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4E" w:rsidRDefault="000501FE" w:rsidP="003B4E4E">
      <w:pPr>
        <w:pStyle w:val="Title"/>
        <w:rPr>
          <w:szCs w:val="28"/>
        </w:rPr>
      </w:pPr>
      <w:r>
        <w:rPr>
          <w:szCs w:val="28"/>
        </w:rPr>
        <w:t>6</w:t>
      </w:r>
      <w:r w:rsidR="003B4E4E" w:rsidRPr="006D6EC7">
        <w:rPr>
          <w:szCs w:val="28"/>
        </w:rPr>
        <w:t>.</w:t>
      </w:r>
      <w:r>
        <w:rPr>
          <w:szCs w:val="28"/>
        </w:rPr>
        <w:t>10</w:t>
      </w:r>
      <w:r w:rsidR="003B4E4E" w:rsidRPr="006D6EC7">
        <w:rPr>
          <w:szCs w:val="28"/>
        </w:rPr>
        <w:tab/>
        <w:t>D</w:t>
      </w:r>
      <w:r>
        <w:rPr>
          <w:szCs w:val="28"/>
        </w:rPr>
        <w:t>IMETHYL FUM</w:t>
      </w:r>
      <w:r w:rsidR="00A3433D">
        <w:rPr>
          <w:szCs w:val="28"/>
        </w:rPr>
        <w:t>A</w:t>
      </w:r>
      <w:r>
        <w:rPr>
          <w:szCs w:val="28"/>
        </w:rPr>
        <w:t>RATE</w:t>
      </w:r>
    </w:p>
    <w:p w:rsidR="003B4E4E" w:rsidRDefault="000501FE" w:rsidP="003B4E4E">
      <w:pPr>
        <w:pStyle w:val="Title"/>
        <w:ind w:left="720"/>
        <w:rPr>
          <w:szCs w:val="28"/>
        </w:rPr>
      </w:pPr>
      <w:r>
        <w:rPr>
          <w:szCs w:val="28"/>
        </w:rPr>
        <w:t>Capsules (modified release)</w:t>
      </w:r>
      <w:r w:rsidR="003B4E4E" w:rsidRPr="006D6EC7">
        <w:rPr>
          <w:szCs w:val="28"/>
        </w:rPr>
        <w:t xml:space="preserve">, </w:t>
      </w:r>
      <w:r>
        <w:rPr>
          <w:szCs w:val="28"/>
        </w:rPr>
        <w:t>120 mg</w:t>
      </w:r>
      <w:r w:rsidR="003B4E4E" w:rsidRPr="006D6EC7">
        <w:rPr>
          <w:szCs w:val="28"/>
        </w:rPr>
        <w:t>,</w:t>
      </w:r>
    </w:p>
    <w:p w:rsidR="003B4E4E" w:rsidRPr="006D6EC7" w:rsidRDefault="000501FE" w:rsidP="001D7181">
      <w:pPr>
        <w:pStyle w:val="Title"/>
        <w:spacing w:after="0"/>
        <w:ind w:left="720"/>
        <w:rPr>
          <w:szCs w:val="28"/>
        </w:rPr>
      </w:pPr>
      <w:r>
        <w:rPr>
          <w:szCs w:val="28"/>
        </w:rPr>
        <w:t>Tecfidera</w:t>
      </w:r>
      <w:r w:rsidR="003B4E4E" w:rsidRPr="006D6EC7">
        <w:rPr>
          <w:szCs w:val="28"/>
          <w:vertAlign w:val="superscript"/>
        </w:rPr>
        <w:t>®</w:t>
      </w:r>
      <w:r w:rsidR="003B4E4E">
        <w:rPr>
          <w:szCs w:val="28"/>
        </w:rPr>
        <w:t xml:space="preserve">, </w:t>
      </w:r>
      <w:r>
        <w:rPr>
          <w:szCs w:val="28"/>
        </w:rPr>
        <w:t>Biogen Australia Pty Ltd</w:t>
      </w:r>
    </w:p>
    <w:p w:rsidR="006728B5" w:rsidRDefault="006728B5" w:rsidP="006728B5">
      <w:pPr>
        <w:widowControl w:val="0"/>
        <w:tabs>
          <w:tab w:val="right" w:pos="8669"/>
        </w:tabs>
        <w:rPr>
          <w:rFonts w:cs="Arial"/>
          <w:b/>
        </w:rPr>
      </w:pPr>
    </w:p>
    <w:p w:rsidR="00FC78E2" w:rsidRPr="00431722" w:rsidRDefault="00FC78E2" w:rsidP="00431722">
      <w:pPr>
        <w:pStyle w:val="PBACHeading10"/>
        <w:keepNext/>
        <w:numPr>
          <w:ilvl w:val="0"/>
          <w:numId w:val="35"/>
        </w:numPr>
        <w:snapToGrid/>
      </w:pPr>
      <w:bookmarkStart w:id="0" w:name="_Toc451240436"/>
      <w:r w:rsidRPr="00431722">
        <w:t>Purpose of Application</w:t>
      </w:r>
      <w:bookmarkEnd w:id="0"/>
    </w:p>
    <w:p w:rsidR="006457A7" w:rsidRDefault="006457A7" w:rsidP="00277907">
      <w:pPr>
        <w:rPr>
          <w:snapToGrid w:val="0"/>
          <w:lang w:eastAsia="en-US"/>
        </w:rPr>
      </w:pPr>
    </w:p>
    <w:p w:rsidR="00F436E8" w:rsidRDefault="00277907" w:rsidP="00FC78E2">
      <w:pPr>
        <w:numPr>
          <w:ilvl w:val="1"/>
          <w:numId w:val="35"/>
        </w:numPr>
        <w:ind w:left="720"/>
        <w:contextualSpacing/>
        <w:jc w:val="both"/>
        <w:rPr>
          <w:szCs w:val="22"/>
        </w:rPr>
      </w:pPr>
      <w:r w:rsidRPr="00277907">
        <w:rPr>
          <w:szCs w:val="22"/>
        </w:rPr>
        <w:t>The</w:t>
      </w:r>
      <w:r w:rsidR="00F436E8">
        <w:rPr>
          <w:szCs w:val="22"/>
        </w:rPr>
        <w:t xml:space="preserve"> </w:t>
      </w:r>
      <w:r w:rsidR="00F436E8" w:rsidRPr="00F436E8">
        <w:rPr>
          <w:szCs w:val="22"/>
        </w:rPr>
        <w:t>minor submission requested an amendment to the PBS maximum quantity of dimethyl fumarate 120 mg capsules to allow flexibility in dose titration for both initial and continuing dose titration periods. No changes are proposed to the existing restriction for continuing therapy for the 240 mg capsules, maximum quantity 56, no of repeats 5.</w:t>
      </w:r>
    </w:p>
    <w:p w:rsidR="00FC78E2" w:rsidRPr="00D62FC9" w:rsidRDefault="00FC78E2" w:rsidP="00FC78E2"/>
    <w:p w:rsidR="00FC78E2" w:rsidRPr="00D62FC9" w:rsidRDefault="00FC78E2" w:rsidP="00FC78E2">
      <w:pPr>
        <w:pStyle w:val="PBACHeading10"/>
        <w:keepNext/>
        <w:numPr>
          <w:ilvl w:val="0"/>
          <w:numId w:val="35"/>
        </w:numPr>
        <w:snapToGrid/>
      </w:pPr>
      <w:bookmarkStart w:id="1" w:name="_Toc451240437"/>
      <w:r w:rsidRPr="00D62FC9">
        <w:t>Requested listing</w:t>
      </w:r>
      <w:bookmarkEnd w:id="1"/>
    </w:p>
    <w:p w:rsidR="00F436E8" w:rsidRPr="00F436E8" w:rsidRDefault="00F436E8" w:rsidP="00F436E8">
      <w:pPr>
        <w:contextualSpacing/>
        <w:jc w:val="both"/>
        <w:rPr>
          <w:szCs w:val="22"/>
        </w:rPr>
      </w:pPr>
    </w:p>
    <w:p w:rsidR="00B33F81" w:rsidRPr="00B33F81" w:rsidRDefault="00B33F81" w:rsidP="006E22D7">
      <w:pPr>
        <w:pStyle w:val="ListParagraph"/>
        <w:rPr>
          <w:vanish/>
          <w:szCs w:val="22"/>
        </w:rPr>
      </w:pPr>
    </w:p>
    <w:p w:rsidR="00F436E8" w:rsidRDefault="00F436E8" w:rsidP="00FC78E2">
      <w:pPr>
        <w:pStyle w:val="ListParagraph"/>
        <w:numPr>
          <w:ilvl w:val="1"/>
          <w:numId w:val="35"/>
        </w:numPr>
        <w:ind w:left="720"/>
        <w:rPr>
          <w:szCs w:val="22"/>
        </w:rPr>
      </w:pPr>
      <w:r w:rsidRPr="00F436E8">
        <w:rPr>
          <w:szCs w:val="22"/>
        </w:rPr>
        <w:t>The</w:t>
      </w:r>
      <w:r w:rsidR="00277907" w:rsidRPr="00F436E8">
        <w:rPr>
          <w:szCs w:val="22"/>
        </w:rPr>
        <w:t xml:space="preserve"> </w:t>
      </w:r>
      <w:r w:rsidRPr="00F436E8">
        <w:rPr>
          <w:szCs w:val="22"/>
        </w:rPr>
        <w:t>minor re-submission reque</w:t>
      </w:r>
      <w:r>
        <w:rPr>
          <w:szCs w:val="22"/>
        </w:rPr>
        <w:t>sted the following new listing.</w:t>
      </w:r>
    </w:p>
    <w:p w:rsidR="00F436E8" w:rsidRPr="00F436E8" w:rsidRDefault="00F436E8" w:rsidP="00F436E8">
      <w:pPr>
        <w:rPr>
          <w:szCs w:val="22"/>
        </w:rPr>
      </w:pPr>
    </w:p>
    <w:p w:rsidR="00F436E8" w:rsidRPr="00F436E8" w:rsidRDefault="00F436E8" w:rsidP="00FC78E2">
      <w:pPr>
        <w:pStyle w:val="ListParagraph"/>
        <w:numPr>
          <w:ilvl w:val="1"/>
          <w:numId w:val="35"/>
        </w:numPr>
        <w:ind w:left="720"/>
        <w:rPr>
          <w:szCs w:val="22"/>
        </w:rPr>
      </w:pPr>
      <w:r>
        <w:rPr>
          <w:szCs w:val="22"/>
        </w:rPr>
        <w:t xml:space="preserve">The </w:t>
      </w:r>
      <w:r w:rsidRPr="00F436E8">
        <w:rPr>
          <w:szCs w:val="22"/>
        </w:rPr>
        <w:t xml:space="preserve">submission also </w:t>
      </w:r>
      <w:r w:rsidR="008C41DA">
        <w:rPr>
          <w:szCs w:val="22"/>
        </w:rPr>
        <w:t>sought</w:t>
      </w:r>
      <w:r w:rsidRPr="00F436E8">
        <w:rPr>
          <w:szCs w:val="22"/>
        </w:rPr>
        <w:t xml:space="preserve"> to remove the grandfather restriction from the continuing treatment phase as this is no longer necessary.</w:t>
      </w:r>
    </w:p>
    <w:p w:rsidR="007B3354" w:rsidRPr="00D908A0" w:rsidRDefault="007B3354" w:rsidP="00D908A0">
      <w:pPr>
        <w:rPr>
          <w:rFonts w:cs="Arial"/>
          <w:snapToGrid w:val="0"/>
          <w:vanish/>
          <w:lang w:eastAsia="en-US"/>
        </w:rPr>
      </w:pPr>
    </w:p>
    <w:p w:rsidR="00220942" w:rsidRDefault="00737BD6" w:rsidP="00723170">
      <w:pPr>
        <w:widowControl w:val="0"/>
        <w:ind w:firstLine="709"/>
        <w:jc w:val="both"/>
        <w:rPr>
          <w:rFonts w:cs="Arial"/>
          <w:snapToGrid w:val="0"/>
          <w:szCs w:val="22"/>
          <w:lang w:eastAsia="en-US"/>
        </w:rPr>
      </w:pPr>
      <w:r w:rsidRPr="00F436E8">
        <w:rPr>
          <w:rFonts w:cs="Arial"/>
          <w:snapToGrid w:val="0"/>
          <w:szCs w:val="22"/>
          <w:lang w:eastAsia="en-US"/>
        </w:rPr>
        <w:t>A</w:t>
      </w:r>
      <w:r w:rsidR="00F22E1D" w:rsidRPr="00F436E8">
        <w:rPr>
          <w:rFonts w:cs="Arial"/>
          <w:snapToGrid w:val="0"/>
          <w:szCs w:val="22"/>
          <w:lang w:eastAsia="en-US"/>
        </w:rPr>
        <w:t xml:space="preserve">dditions </w:t>
      </w:r>
      <w:r w:rsidR="00C1638C" w:rsidRPr="00F436E8">
        <w:rPr>
          <w:rFonts w:cs="Arial"/>
          <w:snapToGrid w:val="0"/>
          <w:szCs w:val="22"/>
          <w:lang w:eastAsia="en-US"/>
        </w:rPr>
        <w:t>are in</w:t>
      </w:r>
      <w:r w:rsidR="00F22E1D" w:rsidRPr="00F436E8">
        <w:rPr>
          <w:rFonts w:cs="Arial"/>
          <w:i/>
          <w:snapToGrid w:val="0"/>
          <w:szCs w:val="22"/>
          <w:lang w:eastAsia="en-US"/>
        </w:rPr>
        <w:t xml:space="preserve"> italics</w:t>
      </w:r>
      <w:r w:rsidR="00143AF8" w:rsidRPr="00F436E8">
        <w:rPr>
          <w:rFonts w:cs="Arial"/>
          <w:i/>
          <w:snapToGrid w:val="0"/>
          <w:szCs w:val="22"/>
          <w:lang w:eastAsia="en-US"/>
        </w:rPr>
        <w:t>, deletions in strikethrough.</w:t>
      </w:r>
    </w:p>
    <w:p w:rsidR="00723170" w:rsidRPr="00723170" w:rsidRDefault="00723170" w:rsidP="00723170">
      <w:pPr>
        <w:widowControl w:val="0"/>
        <w:jc w:val="both"/>
        <w:rPr>
          <w:rFonts w:cs="Arial"/>
          <w:snapToGrid w:val="0"/>
          <w:szCs w:val="22"/>
          <w:lang w:eastAsia="en-US"/>
        </w:rPr>
      </w:pPr>
    </w:p>
    <w:p w:rsidR="00826C54" w:rsidRPr="00826C54" w:rsidRDefault="00826C54" w:rsidP="00EE4C98">
      <w:pPr>
        <w:ind w:firstLine="709"/>
        <w:rPr>
          <w:rFonts w:ascii="Arial Narrow" w:hAnsi="Arial Narrow" w:cs="Arial"/>
          <w:b/>
          <w:szCs w:val="22"/>
          <w:u w:val="single"/>
        </w:rPr>
      </w:pPr>
      <w:r>
        <w:rPr>
          <w:rFonts w:ascii="Arial Narrow" w:hAnsi="Arial Narrow" w:cs="Arial"/>
          <w:b/>
          <w:szCs w:val="22"/>
          <w:u w:val="single"/>
        </w:rPr>
        <w:t xml:space="preserve">Initial titration </w:t>
      </w:r>
      <w:r w:rsidRPr="00826C54">
        <w:rPr>
          <w:rFonts w:ascii="Arial Narrow" w:hAnsi="Arial Narrow" w:cs="Arial"/>
          <w:b/>
          <w:szCs w:val="22"/>
          <w:u w:val="single"/>
        </w:rPr>
        <w:t>treatment</w:t>
      </w:r>
    </w:p>
    <w:p w:rsidR="00826C54" w:rsidRDefault="00826C54" w:rsidP="006728B5">
      <w:pPr>
        <w:rPr>
          <w:rFonts w:cs="Arial"/>
          <w:szCs w:val="22"/>
        </w:rPr>
      </w:pPr>
    </w:p>
    <w:tbl>
      <w:tblPr>
        <w:tblW w:w="8079" w:type="dxa"/>
        <w:tblInd w:w="817" w:type="dxa"/>
        <w:tblLayout w:type="fixed"/>
        <w:tblLook w:val="0000" w:firstRow="0" w:lastRow="0" w:firstColumn="0" w:lastColumn="0" w:noHBand="0" w:noVBand="0"/>
      </w:tblPr>
      <w:tblGrid>
        <w:gridCol w:w="2126"/>
        <w:gridCol w:w="426"/>
        <w:gridCol w:w="1134"/>
        <w:gridCol w:w="992"/>
        <w:gridCol w:w="567"/>
        <w:gridCol w:w="1276"/>
        <w:gridCol w:w="1558"/>
      </w:tblGrid>
      <w:tr w:rsidR="004F691F" w:rsidRPr="00596402" w:rsidTr="005C5867">
        <w:trPr>
          <w:cantSplit/>
          <w:trHeight w:val="471"/>
        </w:trPr>
        <w:tc>
          <w:tcPr>
            <w:tcW w:w="2552" w:type="dxa"/>
            <w:gridSpan w:val="2"/>
            <w:tcBorders>
              <w:bottom w:val="single" w:sz="4" w:space="0" w:color="auto"/>
            </w:tcBorders>
          </w:tcPr>
          <w:p w:rsidR="004F691F" w:rsidRPr="00596402" w:rsidRDefault="004F691F" w:rsidP="0057047B">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4F691F" w:rsidRPr="00596402" w:rsidRDefault="004F691F" w:rsidP="0057047B">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4F691F" w:rsidRPr="00596402" w:rsidRDefault="004F691F" w:rsidP="0057047B">
            <w:pPr>
              <w:keepNext/>
              <w:ind w:left="-108"/>
              <w:jc w:val="both"/>
              <w:rPr>
                <w:rFonts w:ascii="Arial Narrow" w:hAnsi="Arial Narrow" w:cs="Arial"/>
                <w:sz w:val="20"/>
                <w:szCs w:val="20"/>
              </w:rPr>
            </w:pPr>
            <w:r w:rsidRPr="00596402">
              <w:rPr>
                <w:rFonts w:ascii="Arial Narrow" w:hAnsi="Arial Narrow" w:cs="Arial"/>
                <w:sz w:val="20"/>
                <w:szCs w:val="20"/>
              </w:rPr>
              <w:t>Max.</w:t>
            </w:r>
          </w:p>
          <w:p w:rsidR="004F691F" w:rsidRPr="00596402" w:rsidRDefault="004F691F" w:rsidP="0057047B">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992" w:type="dxa"/>
            <w:tcBorders>
              <w:bottom w:val="single" w:sz="4" w:space="0" w:color="auto"/>
            </w:tcBorders>
          </w:tcPr>
          <w:p w:rsidR="004F691F" w:rsidRDefault="004F691F" w:rsidP="0057047B">
            <w:pPr>
              <w:keepNext/>
              <w:ind w:left="-108"/>
              <w:jc w:val="both"/>
              <w:rPr>
                <w:rFonts w:ascii="Arial Narrow" w:hAnsi="Arial Narrow" w:cs="Arial"/>
                <w:sz w:val="20"/>
                <w:szCs w:val="20"/>
              </w:rPr>
            </w:pPr>
            <w:r>
              <w:rPr>
                <w:rFonts w:ascii="Arial Narrow" w:hAnsi="Arial Narrow" w:cs="Arial"/>
                <w:sz w:val="20"/>
                <w:szCs w:val="20"/>
              </w:rPr>
              <w:t xml:space="preserve">Max. </w:t>
            </w:r>
          </w:p>
          <w:p w:rsidR="004F691F" w:rsidRPr="00596402" w:rsidRDefault="004F691F" w:rsidP="0057047B">
            <w:pPr>
              <w:keepNext/>
              <w:ind w:left="-108"/>
              <w:jc w:val="both"/>
              <w:rPr>
                <w:rFonts w:ascii="Arial Narrow" w:hAnsi="Arial Narrow" w:cs="Arial"/>
                <w:sz w:val="20"/>
                <w:szCs w:val="20"/>
              </w:rPr>
            </w:pPr>
            <w:r>
              <w:rPr>
                <w:rFonts w:ascii="Arial Narrow" w:hAnsi="Arial Narrow" w:cs="Arial"/>
                <w:sz w:val="20"/>
                <w:szCs w:val="20"/>
              </w:rPr>
              <w:t>Qty (Units)</w:t>
            </w:r>
          </w:p>
        </w:tc>
        <w:tc>
          <w:tcPr>
            <w:tcW w:w="567" w:type="dxa"/>
            <w:tcBorders>
              <w:bottom w:val="single" w:sz="4" w:space="0" w:color="auto"/>
            </w:tcBorders>
          </w:tcPr>
          <w:p w:rsidR="004F691F" w:rsidRDefault="004F691F" w:rsidP="0057047B">
            <w:pPr>
              <w:keepNext/>
              <w:ind w:left="-108"/>
              <w:jc w:val="both"/>
              <w:rPr>
                <w:rFonts w:ascii="Arial Narrow" w:hAnsi="Arial Narrow" w:cs="Arial"/>
                <w:sz w:val="20"/>
                <w:szCs w:val="20"/>
              </w:rPr>
            </w:pPr>
            <w:r>
              <w:rPr>
                <w:rFonts w:ascii="Arial Narrow" w:hAnsi="Arial Narrow" w:cs="Arial"/>
                <w:sz w:val="20"/>
                <w:szCs w:val="20"/>
              </w:rPr>
              <w:t>No. of</w:t>
            </w:r>
          </w:p>
          <w:p w:rsidR="004F691F" w:rsidRPr="00596402" w:rsidRDefault="004F691F" w:rsidP="0057047B">
            <w:pPr>
              <w:keepNext/>
              <w:ind w:left="-108"/>
              <w:jc w:val="both"/>
              <w:rPr>
                <w:rFonts w:ascii="Arial Narrow" w:hAnsi="Arial Narrow" w:cs="Arial"/>
                <w:sz w:val="20"/>
                <w:szCs w:val="20"/>
              </w:rPr>
            </w:pPr>
            <w:r>
              <w:rPr>
                <w:rFonts w:ascii="Arial Narrow" w:hAnsi="Arial Narrow" w:cs="Arial"/>
                <w:sz w:val="20"/>
                <w:szCs w:val="20"/>
              </w:rPr>
              <w:t>Rpts</w:t>
            </w:r>
          </w:p>
        </w:tc>
        <w:tc>
          <w:tcPr>
            <w:tcW w:w="2834" w:type="dxa"/>
            <w:gridSpan w:val="2"/>
            <w:tcBorders>
              <w:bottom w:val="single" w:sz="4" w:space="0" w:color="auto"/>
            </w:tcBorders>
          </w:tcPr>
          <w:p w:rsidR="004F691F" w:rsidRPr="00596402" w:rsidRDefault="004F691F" w:rsidP="0057047B">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F22E1D" w:rsidRPr="00563E9F" w:rsidTr="005C5867">
        <w:trPr>
          <w:cantSplit/>
          <w:trHeight w:val="577"/>
        </w:trPr>
        <w:tc>
          <w:tcPr>
            <w:tcW w:w="2552" w:type="dxa"/>
            <w:gridSpan w:val="2"/>
          </w:tcPr>
          <w:p w:rsidR="00F22E1D" w:rsidRPr="00563E9F" w:rsidRDefault="00F22E1D" w:rsidP="0057047B">
            <w:pPr>
              <w:keepNext/>
              <w:ind w:left="-108"/>
              <w:jc w:val="both"/>
              <w:rPr>
                <w:rFonts w:ascii="Arial Narrow" w:hAnsi="Arial Narrow" w:cs="Arial"/>
                <w:i/>
                <w:sz w:val="20"/>
                <w:szCs w:val="20"/>
              </w:rPr>
            </w:pPr>
            <w:r w:rsidRPr="00563E9F">
              <w:rPr>
                <w:rFonts w:ascii="Arial Narrow" w:hAnsi="Arial Narrow" w:cs="Arial"/>
                <w:i/>
                <w:sz w:val="20"/>
                <w:szCs w:val="20"/>
              </w:rPr>
              <w:t>Capsules 120 mg</w:t>
            </w:r>
          </w:p>
        </w:tc>
        <w:tc>
          <w:tcPr>
            <w:tcW w:w="1134" w:type="dxa"/>
          </w:tcPr>
          <w:p w:rsidR="00F22E1D" w:rsidRPr="00563E9F" w:rsidRDefault="00F22E1D" w:rsidP="0057047B">
            <w:pPr>
              <w:keepNext/>
              <w:ind w:left="-108"/>
              <w:jc w:val="both"/>
              <w:rPr>
                <w:rFonts w:ascii="Arial Narrow" w:hAnsi="Arial Narrow" w:cs="Arial"/>
                <w:i/>
                <w:sz w:val="20"/>
                <w:szCs w:val="20"/>
              </w:rPr>
            </w:pPr>
            <w:r w:rsidRPr="00563E9F">
              <w:rPr>
                <w:rFonts w:ascii="Arial Narrow" w:hAnsi="Arial Narrow" w:cs="Arial"/>
                <w:i/>
                <w:sz w:val="20"/>
                <w:szCs w:val="20"/>
              </w:rPr>
              <w:t>2</w:t>
            </w:r>
          </w:p>
        </w:tc>
        <w:tc>
          <w:tcPr>
            <w:tcW w:w="992" w:type="dxa"/>
          </w:tcPr>
          <w:p w:rsidR="00F22E1D" w:rsidRPr="00563E9F" w:rsidRDefault="00F22E1D" w:rsidP="0057047B">
            <w:pPr>
              <w:keepNext/>
              <w:ind w:left="-108"/>
              <w:jc w:val="both"/>
              <w:rPr>
                <w:rFonts w:ascii="Arial Narrow" w:hAnsi="Arial Narrow" w:cs="Arial"/>
                <w:i/>
                <w:sz w:val="20"/>
                <w:szCs w:val="20"/>
              </w:rPr>
            </w:pPr>
            <w:r w:rsidRPr="00563E9F">
              <w:rPr>
                <w:rFonts w:ascii="Arial Narrow" w:hAnsi="Arial Narrow" w:cs="Arial"/>
                <w:i/>
                <w:sz w:val="20"/>
                <w:szCs w:val="20"/>
              </w:rPr>
              <w:t>28</w:t>
            </w:r>
          </w:p>
        </w:tc>
        <w:tc>
          <w:tcPr>
            <w:tcW w:w="567" w:type="dxa"/>
          </w:tcPr>
          <w:p w:rsidR="00F22E1D" w:rsidRPr="00563E9F" w:rsidRDefault="00F22E1D" w:rsidP="0057047B">
            <w:pPr>
              <w:keepNext/>
              <w:ind w:left="-108"/>
              <w:jc w:val="both"/>
              <w:rPr>
                <w:rFonts w:ascii="Arial Narrow" w:hAnsi="Arial Narrow" w:cs="Arial"/>
                <w:i/>
                <w:sz w:val="20"/>
                <w:szCs w:val="20"/>
              </w:rPr>
            </w:pPr>
            <w:r w:rsidRPr="00563E9F">
              <w:rPr>
                <w:rFonts w:ascii="Arial Narrow" w:hAnsi="Arial Narrow" w:cs="Arial"/>
                <w:i/>
                <w:sz w:val="20"/>
                <w:szCs w:val="20"/>
              </w:rPr>
              <w:t>0</w:t>
            </w:r>
          </w:p>
        </w:tc>
        <w:tc>
          <w:tcPr>
            <w:tcW w:w="1276" w:type="dxa"/>
          </w:tcPr>
          <w:p w:rsidR="00F22E1D" w:rsidRPr="00563E9F" w:rsidRDefault="00F22E1D" w:rsidP="0057047B">
            <w:pPr>
              <w:keepNext/>
              <w:jc w:val="both"/>
              <w:rPr>
                <w:rFonts w:ascii="Arial Narrow" w:hAnsi="Arial Narrow" w:cs="Arial"/>
                <w:i/>
                <w:sz w:val="20"/>
                <w:szCs w:val="20"/>
              </w:rPr>
            </w:pPr>
            <w:r w:rsidRPr="00563E9F">
              <w:rPr>
                <w:rFonts w:ascii="Arial Narrow" w:hAnsi="Arial Narrow" w:cs="Arial"/>
                <w:i/>
                <w:sz w:val="20"/>
                <w:szCs w:val="20"/>
              </w:rPr>
              <w:t>Tecfidera</w:t>
            </w:r>
            <w:r w:rsidRPr="00563E9F">
              <w:rPr>
                <w:rFonts w:ascii="Arial Narrow" w:hAnsi="Arial Narrow" w:cs="Arial"/>
                <w:i/>
                <w:sz w:val="20"/>
                <w:szCs w:val="20"/>
                <w:vertAlign w:val="superscript"/>
              </w:rPr>
              <w:t>®</w:t>
            </w:r>
          </w:p>
        </w:tc>
        <w:tc>
          <w:tcPr>
            <w:tcW w:w="1558" w:type="dxa"/>
          </w:tcPr>
          <w:p w:rsidR="00F22E1D" w:rsidRPr="00563E9F" w:rsidRDefault="00F22E1D" w:rsidP="0057047B">
            <w:pPr>
              <w:keepNext/>
              <w:jc w:val="both"/>
              <w:rPr>
                <w:rFonts w:ascii="Arial Narrow" w:hAnsi="Arial Narrow" w:cs="Arial"/>
                <w:i/>
                <w:sz w:val="20"/>
                <w:szCs w:val="20"/>
              </w:rPr>
            </w:pPr>
            <w:r w:rsidRPr="00563E9F">
              <w:rPr>
                <w:rFonts w:ascii="Arial Narrow" w:hAnsi="Arial Narrow" w:cs="Arial"/>
                <w:i/>
                <w:sz w:val="20"/>
                <w:szCs w:val="20"/>
              </w:rPr>
              <w:t>Biogen Australia Pty Ltd</w:t>
            </w:r>
          </w:p>
        </w:tc>
      </w:tr>
      <w:tr w:rsidR="00F22E1D" w:rsidRPr="00596402" w:rsidTr="000A2E52">
        <w:trPr>
          <w:cantSplit/>
          <w:trHeight w:val="360"/>
        </w:trPr>
        <w:tc>
          <w:tcPr>
            <w:tcW w:w="2126" w:type="dxa"/>
            <w:tcBorders>
              <w:top w:val="single" w:sz="4" w:space="0" w:color="auto"/>
              <w:left w:val="single" w:sz="4" w:space="0" w:color="auto"/>
              <w:bottom w:val="single" w:sz="4" w:space="0" w:color="auto"/>
              <w:right w:val="single" w:sz="4" w:space="0" w:color="auto"/>
            </w:tcBorders>
          </w:tcPr>
          <w:p w:rsidR="00F22E1D" w:rsidRPr="00596402" w:rsidRDefault="00F22E1D" w:rsidP="0057047B">
            <w:pPr>
              <w:jc w:val="both"/>
              <w:rPr>
                <w:rFonts w:ascii="Arial Narrow" w:hAnsi="Arial Narrow" w:cs="Arial"/>
                <w:b/>
                <w:sz w:val="20"/>
                <w:szCs w:val="20"/>
              </w:rPr>
            </w:pPr>
            <w:r w:rsidRPr="00596402">
              <w:rPr>
                <w:rFonts w:ascii="Arial Narrow" w:hAnsi="Arial Narrow" w:cs="Arial"/>
                <w:b/>
                <w:sz w:val="20"/>
                <w:szCs w:val="20"/>
              </w:rPr>
              <w:t xml:space="preserve">Category / </w:t>
            </w:r>
          </w:p>
          <w:p w:rsidR="00F22E1D" w:rsidRPr="00596402" w:rsidRDefault="00F22E1D" w:rsidP="0057047B">
            <w:pPr>
              <w:jc w:val="both"/>
              <w:rPr>
                <w:rFonts w:ascii="Arial Narrow" w:hAnsi="Arial Narrow" w:cs="Arial"/>
                <w:b/>
                <w:sz w:val="20"/>
                <w:szCs w:val="20"/>
              </w:rPr>
            </w:pPr>
            <w:r w:rsidRPr="00596402">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F22E1D" w:rsidRPr="00596402" w:rsidRDefault="00F22E1D" w:rsidP="0057047B">
            <w:pPr>
              <w:rPr>
                <w:rFonts w:ascii="Arial Narrow" w:hAnsi="Arial Narrow" w:cs="Arial"/>
                <w:sz w:val="20"/>
                <w:szCs w:val="20"/>
              </w:rPr>
            </w:pPr>
            <w:r w:rsidRPr="00596402">
              <w:rPr>
                <w:rFonts w:ascii="Arial Narrow" w:hAnsi="Arial Narrow" w:cs="Arial"/>
                <w:sz w:val="20"/>
                <w:szCs w:val="20"/>
              </w:rPr>
              <w:t>GENERAL – General Schedule (Code GE)</w:t>
            </w:r>
          </w:p>
        </w:tc>
      </w:tr>
      <w:tr w:rsidR="00F22E1D" w:rsidRPr="00596402" w:rsidTr="000A2E52">
        <w:trPr>
          <w:cantSplit/>
          <w:trHeight w:val="360"/>
        </w:trPr>
        <w:tc>
          <w:tcPr>
            <w:tcW w:w="2126" w:type="dxa"/>
            <w:tcBorders>
              <w:top w:val="single" w:sz="4" w:space="0" w:color="auto"/>
              <w:left w:val="single" w:sz="4" w:space="0" w:color="auto"/>
              <w:bottom w:val="single" w:sz="4" w:space="0" w:color="auto"/>
              <w:right w:val="single" w:sz="4" w:space="0" w:color="auto"/>
            </w:tcBorders>
          </w:tcPr>
          <w:p w:rsidR="00F22E1D" w:rsidRPr="00596402" w:rsidRDefault="00F22E1D" w:rsidP="0057047B">
            <w:pPr>
              <w:jc w:val="both"/>
              <w:rPr>
                <w:rFonts w:ascii="Arial Narrow" w:hAnsi="Arial Narrow" w:cs="Arial"/>
                <w:b/>
                <w:sz w:val="20"/>
                <w:szCs w:val="20"/>
              </w:rPr>
            </w:pPr>
            <w:r w:rsidRPr="00596402">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F22E1D" w:rsidRPr="00596402" w:rsidRDefault="00F22E1D" w:rsidP="0057047B">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sidRPr="00596402">
              <w:rPr>
                <w:rFonts w:ascii="Arial Narrow" w:hAnsi="Arial Narrow" w:cs="Arial"/>
                <w:sz w:val="20"/>
                <w:szCs w:val="20"/>
              </w:rPr>
              <w:fldChar w:fldCharType="begin">
                <w:ffData>
                  <w:name w:val="Check3"/>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F22E1D" w:rsidRPr="00596402" w:rsidRDefault="00F22E1D" w:rsidP="0057047B">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r w:rsidR="00F22E1D" w:rsidRPr="00596402" w:rsidTr="000A2E52">
        <w:trPr>
          <w:cantSplit/>
          <w:trHeight w:val="360"/>
        </w:trPr>
        <w:tc>
          <w:tcPr>
            <w:tcW w:w="2126" w:type="dxa"/>
            <w:tcBorders>
              <w:top w:val="single" w:sz="4" w:space="0" w:color="auto"/>
              <w:left w:val="single" w:sz="4" w:space="0" w:color="auto"/>
              <w:bottom w:val="single" w:sz="4" w:space="0" w:color="auto"/>
              <w:right w:val="single" w:sz="4" w:space="0" w:color="auto"/>
            </w:tcBorders>
          </w:tcPr>
          <w:p w:rsidR="00F22E1D" w:rsidRPr="00596402" w:rsidRDefault="00F22E1D" w:rsidP="0057047B">
            <w:pPr>
              <w:jc w:val="both"/>
              <w:rPr>
                <w:rFonts w:ascii="Arial Narrow" w:hAnsi="Arial Narrow" w:cs="Arial"/>
                <w:b/>
                <w:sz w:val="20"/>
                <w:szCs w:val="20"/>
              </w:rPr>
            </w:pPr>
            <w:r w:rsidRPr="00596402">
              <w:rPr>
                <w:rFonts w:ascii="Arial Narrow" w:hAnsi="Arial Narrow" w:cs="Arial"/>
                <w:b/>
                <w:sz w:val="20"/>
                <w:szCs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F22E1D" w:rsidRPr="00596402" w:rsidRDefault="00F22E1D" w:rsidP="0057047B">
            <w:pPr>
              <w:rPr>
                <w:rFonts w:ascii="Arial Narrow" w:hAnsi="Arial Narrow" w:cs="Arial"/>
                <w:sz w:val="20"/>
                <w:szCs w:val="20"/>
              </w:rPr>
            </w:pPr>
            <w:r>
              <w:rPr>
                <w:rFonts w:ascii="Arial Narrow" w:hAnsi="Arial Narrow" w:cs="Arial"/>
                <w:sz w:val="20"/>
                <w:szCs w:val="20"/>
              </w:rPr>
              <w:t>Multiple sclerosis</w:t>
            </w:r>
          </w:p>
        </w:tc>
      </w:tr>
      <w:tr w:rsidR="00F22E1D" w:rsidRPr="00596402" w:rsidTr="000A2E52">
        <w:trPr>
          <w:cantSplit/>
          <w:trHeight w:val="360"/>
        </w:trPr>
        <w:tc>
          <w:tcPr>
            <w:tcW w:w="2126" w:type="dxa"/>
            <w:tcBorders>
              <w:top w:val="single" w:sz="4" w:space="0" w:color="auto"/>
              <w:left w:val="single" w:sz="4" w:space="0" w:color="auto"/>
              <w:bottom w:val="single" w:sz="4" w:space="0" w:color="auto"/>
              <w:right w:val="single" w:sz="4" w:space="0" w:color="auto"/>
            </w:tcBorders>
          </w:tcPr>
          <w:p w:rsidR="00F22E1D" w:rsidRPr="00826C54" w:rsidRDefault="00F22E1D" w:rsidP="0057047B">
            <w:pPr>
              <w:jc w:val="both"/>
              <w:rPr>
                <w:rFonts w:ascii="Arial Narrow" w:hAnsi="Arial Narrow" w:cs="Arial"/>
                <w:b/>
                <w:sz w:val="20"/>
                <w:szCs w:val="20"/>
              </w:rPr>
            </w:pPr>
            <w:r w:rsidRPr="00596402">
              <w:rPr>
                <w:rFonts w:ascii="Arial Narrow" w:hAnsi="Arial Narrow" w:cs="Arial"/>
                <w:b/>
                <w:sz w:val="20"/>
                <w:szCs w:val="20"/>
              </w:rPr>
              <w:t>Treatment phase:</w:t>
            </w:r>
          </w:p>
        </w:tc>
        <w:tc>
          <w:tcPr>
            <w:tcW w:w="5953" w:type="dxa"/>
            <w:gridSpan w:val="6"/>
            <w:tcBorders>
              <w:top w:val="single" w:sz="4" w:space="0" w:color="auto"/>
              <w:left w:val="single" w:sz="4" w:space="0" w:color="auto"/>
              <w:bottom w:val="single" w:sz="4" w:space="0" w:color="auto"/>
              <w:right w:val="single" w:sz="4" w:space="0" w:color="auto"/>
            </w:tcBorders>
          </w:tcPr>
          <w:p w:rsidR="00F22E1D" w:rsidRPr="00596402" w:rsidRDefault="00F22E1D" w:rsidP="0057047B">
            <w:pPr>
              <w:rPr>
                <w:rFonts w:ascii="Arial Narrow" w:hAnsi="Arial Narrow" w:cs="Arial"/>
                <w:sz w:val="20"/>
                <w:szCs w:val="20"/>
              </w:rPr>
            </w:pPr>
            <w:r>
              <w:rPr>
                <w:rFonts w:ascii="Arial Narrow" w:hAnsi="Arial Narrow" w:cs="Arial"/>
                <w:sz w:val="20"/>
                <w:szCs w:val="20"/>
              </w:rPr>
              <w:t xml:space="preserve">Initial </w:t>
            </w:r>
            <w:r w:rsidRPr="00563E9F">
              <w:rPr>
                <w:rFonts w:ascii="Arial Narrow" w:hAnsi="Arial Narrow" w:cs="Arial"/>
                <w:i/>
                <w:sz w:val="20"/>
                <w:szCs w:val="20"/>
              </w:rPr>
              <w:t>titration</w:t>
            </w:r>
            <w:r>
              <w:rPr>
                <w:rFonts w:ascii="Arial Narrow" w:hAnsi="Arial Narrow" w:cs="Arial"/>
                <w:sz w:val="20"/>
                <w:szCs w:val="20"/>
              </w:rPr>
              <w:t xml:space="preserve"> treatment</w:t>
            </w:r>
          </w:p>
        </w:tc>
      </w:tr>
      <w:tr w:rsidR="00F22E1D" w:rsidRPr="00596402" w:rsidTr="000A2E52">
        <w:trPr>
          <w:cantSplit/>
          <w:trHeight w:val="360"/>
        </w:trPr>
        <w:tc>
          <w:tcPr>
            <w:tcW w:w="2126" w:type="dxa"/>
            <w:tcBorders>
              <w:top w:val="single" w:sz="4" w:space="0" w:color="auto"/>
              <w:left w:val="single" w:sz="4" w:space="0" w:color="auto"/>
              <w:bottom w:val="single" w:sz="4" w:space="0" w:color="auto"/>
              <w:right w:val="single" w:sz="4" w:space="0" w:color="auto"/>
            </w:tcBorders>
          </w:tcPr>
          <w:p w:rsidR="00F22E1D" w:rsidRPr="00596402" w:rsidRDefault="00F22E1D" w:rsidP="0057047B">
            <w:pPr>
              <w:jc w:val="both"/>
              <w:rPr>
                <w:rFonts w:ascii="Arial Narrow" w:hAnsi="Arial Narrow" w:cs="Arial"/>
                <w:b/>
                <w:sz w:val="20"/>
                <w:szCs w:val="20"/>
              </w:rPr>
            </w:pPr>
            <w:r w:rsidRPr="00596402">
              <w:rPr>
                <w:rFonts w:ascii="Arial Narrow" w:hAnsi="Arial Narrow" w:cs="Arial"/>
                <w:b/>
                <w:sz w:val="20"/>
                <w:szCs w:val="20"/>
              </w:rPr>
              <w:t>Restriction Level / Method:</w:t>
            </w:r>
          </w:p>
          <w:p w:rsidR="00F22E1D" w:rsidRPr="00596402" w:rsidRDefault="00F22E1D" w:rsidP="0057047B">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F22E1D" w:rsidRPr="00596402" w:rsidRDefault="00F22E1D" w:rsidP="0057047B">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Restricted benefit</w:t>
            </w:r>
          </w:p>
          <w:p w:rsidR="00F22E1D" w:rsidRPr="00596402" w:rsidRDefault="00F22E1D" w:rsidP="0057047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In Writing</w:t>
            </w:r>
          </w:p>
          <w:p w:rsidR="00F22E1D" w:rsidRPr="00596402" w:rsidRDefault="00F22E1D" w:rsidP="0057047B">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2" w:name="Check3"/>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bookmarkEnd w:id="2"/>
            <w:r w:rsidRPr="00596402">
              <w:rPr>
                <w:rFonts w:ascii="Arial Narrow" w:hAnsi="Arial Narrow" w:cs="Arial"/>
                <w:sz w:val="20"/>
                <w:szCs w:val="20"/>
              </w:rPr>
              <w:t>Authority Required - Telephone</w:t>
            </w:r>
          </w:p>
          <w:p w:rsidR="00F22E1D" w:rsidRPr="00596402" w:rsidRDefault="00F22E1D" w:rsidP="0057047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Emergency</w:t>
            </w:r>
          </w:p>
          <w:p w:rsidR="00F22E1D" w:rsidRPr="00596402" w:rsidRDefault="00F22E1D" w:rsidP="0057047B">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3" w:name="Check5"/>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bookmarkEnd w:id="3"/>
            <w:r w:rsidRPr="00596402">
              <w:rPr>
                <w:rFonts w:ascii="Arial Narrow" w:hAnsi="Arial Narrow" w:cs="Arial"/>
                <w:sz w:val="20"/>
                <w:szCs w:val="20"/>
              </w:rPr>
              <w:t>Authority Required - Electronic</w:t>
            </w:r>
          </w:p>
          <w:p w:rsidR="00F22E1D" w:rsidRPr="00596402" w:rsidRDefault="00F22E1D" w:rsidP="0057047B">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Streamlined</w:t>
            </w:r>
          </w:p>
        </w:tc>
      </w:tr>
      <w:tr w:rsidR="00F22E1D" w:rsidRPr="00596402" w:rsidTr="000A2E52">
        <w:trPr>
          <w:cantSplit/>
          <w:trHeight w:val="360"/>
        </w:trPr>
        <w:tc>
          <w:tcPr>
            <w:tcW w:w="2126" w:type="dxa"/>
            <w:tcBorders>
              <w:top w:val="single" w:sz="4" w:space="0" w:color="auto"/>
              <w:left w:val="single" w:sz="4" w:space="0" w:color="auto"/>
              <w:bottom w:val="single" w:sz="4" w:space="0" w:color="auto"/>
              <w:right w:val="single" w:sz="4" w:space="0" w:color="auto"/>
            </w:tcBorders>
          </w:tcPr>
          <w:p w:rsidR="00F22E1D" w:rsidRPr="00826C54" w:rsidRDefault="00F22E1D" w:rsidP="00826C54">
            <w:pPr>
              <w:jc w:val="both"/>
              <w:rPr>
                <w:rFonts w:ascii="Arial Narrow" w:hAnsi="Arial Narrow" w:cs="Arial"/>
                <w:b/>
                <w:sz w:val="20"/>
                <w:szCs w:val="20"/>
              </w:rPr>
            </w:pPr>
            <w:r w:rsidRPr="00596402">
              <w:rPr>
                <w:rFonts w:ascii="Arial Narrow" w:hAnsi="Arial Narrow" w:cs="Arial"/>
                <w:b/>
                <w:sz w:val="20"/>
                <w:szCs w:val="20"/>
              </w:rPr>
              <w:lastRenderedPageBreak/>
              <w:t>Clinical criteria:</w:t>
            </w:r>
          </w:p>
        </w:tc>
        <w:tc>
          <w:tcPr>
            <w:tcW w:w="5953" w:type="dxa"/>
            <w:gridSpan w:val="6"/>
            <w:tcBorders>
              <w:top w:val="single" w:sz="4" w:space="0" w:color="auto"/>
              <w:left w:val="single" w:sz="4" w:space="0" w:color="auto"/>
              <w:bottom w:val="single" w:sz="4" w:space="0" w:color="auto"/>
              <w:right w:val="single" w:sz="4" w:space="0" w:color="auto"/>
            </w:tcBorders>
          </w:tcPr>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The condition must be diagnosed as clinically definite relapsing-remitting multiple sclerosis by magnetic resonance imaging of the brain and/or spinal cord; OR</w:t>
            </w:r>
          </w:p>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AND</w:t>
            </w:r>
          </w:p>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The treatment must be as monotherapy,</w:t>
            </w:r>
          </w:p>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AND</w:t>
            </w:r>
          </w:p>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Patient must have experienced at least 2 documented attacks of neurological dysfunction, believed to be due to the multiple sclerosis, in the preceding 2 years,</w:t>
            </w:r>
          </w:p>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AND</w:t>
            </w:r>
          </w:p>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Patient must be ambulatory (without assistance or support).</w:t>
            </w:r>
          </w:p>
          <w:p w:rsidR="00F22E1D" w:rsidRPr="00596402" w:rsidRDefault="00F22E1D" w:rsidP="00826C54">
            <w:pPr>
              <w:rPr>
                <w:rFonts w:ascii="Arial Narrow" w:hAnsi="Arial Narrow" w:cs="Arial"/>
                <w:sz w:val="20"/>
                <w:szCs w:val="20"/>
              </w:rPr>
            </w:pPr>
            <w:r w:rsidRPr="00826C54">
              <w:rPr>
                <w:rFonts w:ascii="Arial Narrow" w:hAnsi="Arial Narrow" w:cs="Arial"/>
                <w:sz w:val="20"/>
                <w:szCs w:val="20"/>
              </w:rPr>
              <w:t>Where applicable, the date of the magnetic resonance imaging scan must be provided with the authority application.</w:t>
            </w:r>
          </w:p>
        </w:tc>
      </w:tr>
      <w:tr w:rsidR="00F22E1D" w:rsidRPr="00596402" w:rsidTr="000A2E52">
        <w:trPr>
          <w:cantSplit/>
          <w:trHeight w:val="360"/>
        </w:trPr>
        <w:tc>
          <w:tcPr>
            <w:tcW w:w="2126" w:type="dxa"/>
            <w:tcBorders>
              <w:top w:val="single" w:sz="4" w:space="0" w:color="auto"/>
              <w:left w:val="single" w:sz="4" w:space="0" w:color="auto"/>
              <w:bottom w:val="single" w:sz="4" w:space="0" w:color="auto"/>
              <w:right w:val="single" w:sz="4" w:space="0" w:color="auto"/>
            </w:tcBorders>
          </w:tcPr>
          <w:p w:rsidR="00F22E1D" w:rsidRPr="00826C54" w:rsidRDefault="00F22E1D" w:rsidP="0057047B">
            <w:pPr>
              <w:jc w:val="both"/>
              <w:rPr>
                <w:rFonts w:ascii="Arial Narrow" w:hAnsi="Arial Narrow" w:cs="Arial"/>
                <w:b/>
                <w:sz w:val="20"/>
                <w:szCs w:val="20"/>
              </w:rPr>
            </w:pPr>
            <w:r w:rsidRPr="00596402">
              <w:rPr>
                <w:rFonts w:ascii="Arial Narrow" w:hAnsi="Arial Narrow" w:cs="Arial"/>
                <w:b/>
                <w:sz w:val="20"/>
                <w:szCs w:val="20"/>
              </w:rPr>
              <w:t>Prescriber Instructions</w:t>
            </w:r>
          </w:p>
        </w:tc>
        <w:tc>
          <w:tcPr>
            <w:tcW w:w="5953" w:type="dxa"/>
            <w:gridSpan w:val="6"/>
            <w:tcBorders>
              <w:top w:val="single" w:sz="4" w:space="0" w:color="auto"/>
              <w:left w:val="single" w:sz="4" w:space="0" w:color="auto"/>
              <w:bottom w:val="single" w:sz="4" w:space="0" w:color="auto"/>
              <w:right w:val="single" w:sz="4" w:space="0" w:color="auto"/>
            </w:tcBorders>
          </w:tcPr>
          <w:p w:rsidR="00F22E1D" w:rsidRPr="00596402" w:rsidRDefault="00F22E1D" w:rsidP="0057047B">
            <w:pPr>
              <w:rPr>
                <w:rFonts w:ascii="Arial Narrow" w:hAnsi="Arial Narrow" w:cs="Arial"/>
                <w:sz w:val="20"/>
                <w:szCs w:val="20"/>
              </w:rPr>
            </w:pPr>
            <w:r w:rsidRPr="00826C54">
              <w:rPr>
                <w:rFonts w:ascii="Arial Narrow" w:hAnsi="Arial Narrow" w:cs="Arial"/>
                <w:sz w:val="20"/>
                <w:szCs w:val="20"/>
              </w:rPr>
              <w:t>Where applicable, the date of the magnetic resonance imaging scan must be provided with the authority application.</w:t>
            </w:r>
          </w:p>
        </w:tc>
      </w:tr>
      <w:tr w:rsidR="00F22E1D" w:rsidRPr="00596402" w:rsidTr="000A2E52">
        <w:trPr>
          <w:cantSplit/>
          <w:trHeight w:val="360"/>
        </w:trPr>
        <w:tc>
          <w:tcPr>
            <w:tcW w:w="2126" w:type="dxa"/>
            <w:tcBorders>
              <w:top w:val="single" w:sz="4" w:space="0" w:color="auto"/>
              <w:left w:val="single" w:sz="4" w:space="0" w:color="auto"/>
              <w:bottom w:val="single" w:sz="4" w:space="0" w:color="auto"/>
              <w:right w:val="single" w:sz="4" w:space="0" w:color="auto"/>
            </w:tcBorders>
          </w:tcPr>
          <w:p w:rsidR="00F22E1D" w:rsidRPr="00596402" w:rsidRDefault="00F22E1D" w:rsidP="0057047B">
            <w:pPr>
              <w:jc w:val="both"/>
              <w:rPr>
                <w:rFonts w:ascii="Arial Narrow" w:hAnsi="Arial Narrow" w:cs="Arial"/>
                <w:b/>
                <w:sz w:val="20"/>
                <w:szCs w:val="20"/>
              </w:rPr>
            </w:pPr>
            <w:r w:rsidRPr="00596402">
              <w:rPr>
                <w:rFonts w:ascii="Arial Narrow" w:hAnsi="Arial Narrow" w:cs="Arial"/>
                <w:b/>
                <w:sz w:val="20"/>
                <w:szCs w:val="20"/>
              </w:rPr>
              <w:t>Administrative Advice</w:t>
            </w:r>
          </w:p>
          <w:p w:rsidR="00F22E1D" w:rsidRPr="00596402" w:rsidRDefault="00F22E1D" w:rsidP="00826C54">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No increase in the maximum quantity or number of units may be authorised.</w:t>
            </w:r>
          </w:p>
          <w:p w:rsidR="00F22E1D" w:rsidRPr="00826C54" w:rsidRDefault="00F22E1D" w:rsidP="00826C54">
            <w:pPr>
              <w:rPr>
                <w:rFonts w:ascii="Arial Narrow" w:hAnsi="Arial Narrow" w:cs="Arial"/>
                <w:sz w:val="20"/>
                <w:szCs w:val="20"/>
              </w:rPr>
            </w:pPr>
            <w:r w:rsidRPr="00826C54">
              <w:rPr>
                <w:rFonts w:ascii="Arial Narrow" w:hAnsi="Arial Narrow" w:cs="Arial"/>
                <w:b/>
                <w:bCs/>
                <w:sz w:val="20"/>
                <w:szCs w:val="20"/>
                <w:u w:val="single"/>
              </w:rPr>
              <w:t>Note</w:t>
            </w:r>
          </w:p>
          <w:p w:rsidR="00F22E1D" w:rsidRPr="00826C54" w:rsidRDefault="00F22E1D" w:rsidP="00826C54">
            <w:pPr>
              <w:rPr>
                <w:rFonts w:ascii="Arial Narrow" w:hAnsi="Arial Narrow" w:cs="Arial"/>
                <w:sz w:val="20"/>
                <w:szCs w:val="20"/>
              </w:rPr>
            </w:pPr>
            <w:r w:rsidRPr="00826C54">
              <w:rPr>
                <w:rFonts w:ascii="Arial Narrow" w:hAnsi="Arial Narrow" w:cs="Arial"/>
                <w:sz w:val="20"/>
                <w:szCs w:val="20"/>
              </w:rPr>
              <w:t>No increase in the maximum number of repeats may be authorised.</w:t>
            </w:r>
          </w:p>
          <w:p w:rsidR="00F22E1D" w:rsidRPr="00826C54" w:rsidRDefault="00F22E1D" w:rsidP="00826C54">
            <w:pPr>
              <w:rPr>
                <w:rFonts w:ascii="Arial Narrow" w:hAnsi="Arial Narrow" w:cs="Arial"/>
                <w:sz w:val="20"/>
                <w:szCs w:val="20"/>
              </w:rPr>
            </w:pPr>
            <w:r w:rsidRPr="00826C54">
              <w:rPr>
                <w:rFonts w:ascii="Arial Narrow" w:hAnsi="Arial Narrow" w:cs="Arial"/>
                <w:b/>
                <w:bCs/>
                <w:sz w:val="20"/>
                <w:szCs w:val="20"/>
                <w:u w:val="single"/>
              </w:rPr>
              <w:t>Note</w:t>
            </w:r>
          </w:p>
          <w:p w:rsidR="00F22E1D" w:rsidRPr="00596402" w:rsidRDefault="00F22E1D" w:rsidP="0057047B">
            <w:pPr>
              <w:rPr>
                <w:rFonts w:ascii="Arial Narrow" w:hAnsi="Arial Narrow" w:cs="Arial"/>
                <w:sz w:val="20"/>
                <w:szCs w:val="20"/>
              </w:rPr>
            </w:pPr>
            <w:r w:rsidRPr="00826C54">
              <w:rPr>
                <w:rFonts w:ascii="Arial Narrow" w:hAnsi="Arial Narrow" w:cs="Arial"/>
                <w:sz w:val="20"/>
                <w:szCs w:val="20"/>
              </w:rPr>
              <w:t>Special Pricing Arrangements apply.</w:t>
            </w:r>
          </w:p>
        </w:tc>
      </w:tr>
    </w:tbl>
    <w:p w:rsidR="00220942" w:rsidRDefault="00220942">
      <w:pPr>
        <w:spacing w:after="200" w:line="276" w:lineRule="auto"/>
        <w:rPr>
          <w:rFonts w:ascii="Arial Narrow" w:hAnsi="Arial Narrow" w:cs="Arial"/>
          <w:b/>
          <w:szCs w:val="22"/>
          <w:u w:val="single"/>
        </w:rPr>
      </w:pPr>
    </w:p>
    <w:p w:rsidR="00826C54" w:rsidRPr="00826C54" w:rsidRDefault="00F22E1D" w:rsidP="00EE4C98">
      <w:pPr>
        <w:ind w:firstLine="720"/>
        <w:rPr>
          <w:rFonts w:ascii="Arial Narrow" w:hAnsi="Arial Narrow" w:cs="Arial"/>
          <w:b/>
          <w:szCs w:val="22"/>
          <w:u w:val="single"/>
        </w:rPr>
      </w:pPr>
      <w:r>
        <w:rPr>
          <w:rFonts w:ascii="Arial Narrow" w:hAnsi="Arial Narrow" w:cs="Arial"/>
          <w:b/>
          <w:szCs w:val="22"/>
          <w:u w:val="single"/>
        </w:rPr>
        <w:t>C</w:t>
      </w:r>
      <w:r w:rsidR="00826C54" w:rsidRPr="00826C54">
        <w:rPr>
          <w:rFonts w:ascii="Arial Narrow" w:hAnsi="Arial Narrow" w:cs="Arial"/>
          <w:b/>
          <w:szCs w:val="22"/>
          <w:u w:val="single"/>
        </w:rPr>
        <w:t xml:space="preserve">ontinuing </w:t>
      </w:r>
      <w:r w:rsidR="00826C54">
        <w:rPr>
          <w:rFonts w:ascii="Arial Narrow" w:hAnsi="Arial Narrow" w:cs="Arial"/>
          <w:b/>
          <w:szCs w:val="22"/>
          <w:u w:val="single"/>
        </w:rPr>
        <w:t xml:space="preserve">titration </w:t>
      </w:r>
      <w:r w:rsidR="00826C54" w:rsidRPr="00826C54">
        <w:rPr>
          <w:rFonts w:ascii="Arial Narrow" w:hAnsi="Arial Narrow" w:cs="Arial"/>
          <w:b/>
          <w:szCs w:val="22"/>
          <w:u w:val="single"/>
        </w:rPr>
        <w:t>treatment</w:t>
      </w:r>
    </w:p>
    <w:p w:rsidR="00826C54" w:rsidRDefault="00826C54" w:rsidP="006728B5">
      <w:pPr>
        <w:rPr>
          <w:rFonts w:cs="Arial"/>
          <w:szCs w:val="22"/>
        </w:rPr>
      </w:pPr>
    </w:p>
    <w:tbl>
      <w:tblPr>
        <w:tblW w:w="8079" w:type="dxa"/>
        <w:tblInd w:w="817" w:type="dxa"/>
        <w:tblLayout w:type="fixed"/>
        <w:tblLook w:val="0000" w:firstRow="0" w:lastRow="0" w:firstColumn="0" w:lastColumn="0" w:noHBand="0" w:noVBand="0"/>
      </w:tblPr>
      <w:tblGrid>
        <w:gridCol w:w="2126"/>
        <w:gridCol w:w="426"/>
        <w:gridCol w:w="1134"/>
        <w:gridCol w:w="992"/>
        <w:gridCol w:w="567"/>
        <w:gridCol w:w="1276"/>
        <w:gridCol w:w="1558"/>
      </w:tblGrid>
      <w:tr w:rsidR="00826C54" w:rsidRPr="00596402" w:rsidTr="0057047B">
        <w:trPr>
          <w:cantSplit/>
          <w:trHeight w:val="471"/>
        </w:trPr>
        <w:tc>
          <w:tcPr>
            <w:tcW w:w="2552" w:type="dxa"/>
            <w:gridSpan w:val="2"/>
            <w:tcBorders>
              <w:bottom w:val="single" w:sz="4" w:space="0" w:color="auto"/>
            </w:tcBorders>
          </w:tcPr>
          <w:p w:rsidR="00826C54" w:rsidRPr="00596402" w:rsidRDefault="00826C54" w:rsidP="0057047B">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826C54" w:rsidRPr="00596402" w:rsidRDefault="00826C54" w:rsidP="0057047B">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826C54" w:rsidRPr="00596402" w:rsidRDefault="00826C54" w:rsidP="0057047B">
            <w:pPr>
              <w:keepNext/>
              <w:ind w:left="-108"/>
              <w:jc w:val="both"/>
              <w:rPr>
                <w:rFonts w:ascii="Arial Narrow" w:hAnsi="Arial Narrow" w:cs="Arial"/>
                <w:sz w:val="20"/>
                <w:szCs w:val="20"/>
              </w:rPr>
            </w:pPr>
            <w:r w:rsidRPr="00596402">
              <w:rPr>
                <w:rFonts w:ascii="Arial Narrow" w:hAnsi="Arial Narrow" w:cs="Arial"/>
                <w:sz w:val="20"/>
                <w:szCs w:val="20"/>
              </w:rPr>
              <w:t>Max.</w:t>
            </w:r>
          </w:p>
          <w:p w:rsidR="00826C54" w:rsidRPr="00596402" w:rsidRDefault="00826C54" w:rsidP="0057047B">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992" w:type="dxa"/>
            <w:tcBorders>
              <w:bottom w:val="single" w:sz="4" w:space="0" w:color="auto"/>
            </w:tcBorders>
          </w:tcPr>
          <w:p w:rsidR="00826C54" w:rsidRDefault="00826C54" w:rsidP="0057047B">
            <w:pPr>
              <w:keepNext/>
              <w:ind w:left="-108"/>
              <w:jc w:val="both"/>
              <w:rPr>
                <w:rFonts w:ascii="Arial Narrow" w:hAnsi="Arial Narrow" w:cs="Arial"/>
                <w:sz w:val="20"/>
                <w:szCs w:val="20"/>
              </w:rPr>
            </w:pPr>
            <w:r>
              <w:rPr>
                <w:rFonts w:ascii="Arial Narrow" w:hAnsi="Arial Narrow" w:cs="Arial"/>
                <w:sz w:val="20"/>
                <w:szCs w:val="20"/>
              </w:rPr>
              <w:t xml:space="preserve">Max. </w:t>
            </w:r>
          </w:p>
          <w:p w:rsidR="00826C54" w:rsidRPr="00596402" w:rsidRDefault="00826C54" w:rsidP="0057047B">
            <w:pPr>
              <w:keepNext/>
              <w:ind w:left="-108"/>
              <w:jc w:val="both"/>
              <w:rPr>
                <w:rFonts w:ascii="Arial Narrow" w:hAnsi="Arial Narrow" w:cs="Arial"/>
                <w:sz w:val="20"/>
                <w:szCs w:val="20"/>
              </w:rPr>
            </w:pPr>
            <w:r>
              <w:rPr>
                <w:rFonts w:ascii="Arial Narrow" w:hAnsi="Arial Narrow" w:cs="Arial"/>
                <w:sz w:val="20"/>
                <w:szCs w:val="20"/>
              </w:rPr>
              <w:t>Qty (Units)</w:t>
            </w:r>
          </w:p>
        </w:tc>
        <w:tc>
          <w:tcPr>
            <w:tcW w:w="567" w:type="dxa"/>
            <w:tcBorders>
              <w:bottom w:val="single" w:sz="4" w:space="0" w:color="auto"/>
            </w:tcBorders>
          </w:tcPr>
          <w:p w:rsidR="00826C54" w:rsidRDefault="00826C54" w:rsidP="0057047B">
            <w:pPr>
              <w:keepNext/>
              <w:ind w:left="-108"/>
              <w:jc w:val="both"/>
              <w:rPr>
                <w:rFonts w:ascii="Arial Narrow" w:hAnsi="Arial Narrow" w:cs="Arial"/>
                <w:sz w:val="20"/>
                <w:szCs w:val="20"/>
              </w:rPr>
            </w:pPr>
            <w:r>
              <w:rPr>
                <w:rFonts w:ascii="Arial Narrow" w:hAnsi="Arial Narrow" w:cs="Arial"/>
                <w:sz w:val="20"/>
                <w:szCs w:val="20"/>
              </w:rPr>
              <w:t>No. of</w:t>
            </w:r>
          </w:p>
          <w:p w:rsidR="00826C54" w:rsidRPr="00596402" w:rsidRDefault="00826C54" w:rsidP="0057047B">
            <w:pPr>
              <w:keepNext/>
              <w:ind w:left="-108"/>
              <w:jc w:val="both"/>
              <w:rPr>
                <w:rFonts w:ascii="Arial Narrow" w:hAnsi="Arial Narrow" w:cs="Arial"/>
                <w:sz w:val="20"/>
                <w:szCs w:val="20"/>
              </w:rPr>
            </w:pPr>
            <w:r>
              <w:rPr>
                <w:rFonts w:ascii="Arial Narrow" w:hAnsi="Arial Narrow" w:cs="Arial"/>
                <w:sz w:val="20"/>
                <w:szCs w:val="20"/>
              </w:rPr>
              <w:t>Rpts</w:t>
            </w:r>
          </w:p>
        </w:tc>
        <w:tc>
          <w:tcPr>
            <w:tcW w:w="2834" w:type="dxa"/>
            <w:gridSpan w:val="2"/>
            <w:tcBorders>
              <w:bottom w:val="single" w:sz="4" w:space="0" w:color="auto"/>
            </w:tcBorders>
          </w:tcPr>
          <w:p w:rsidR="00826C54" w:rsidRPr="00596402" w:rsidRDefault="00826C54" w:rsidP="0057047B">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563E9F" w:rsidRPr="00596402" w:rsidTr="0057047B">
        <w:trPr>
          <w:cantSplit/>
          <w:trHeight w:val="577"/>
        </w:trPr>
        <w:tc>
          <w:tcPr>
            <w:tcW w:w="2552" w:type="dxa"/>
            <w:gridSpan w:val="2"/>
          </w:tcPr>
          <w:p w:rsidR="00563E9F" w:rsidRPr="00563E9F" w:rsidRDefault="00563E9F" w:rsidP="0057047B">
            <w:pPr>
              <w:keepNext/>
              <w:ind w:left="-108"/>
              <w:jc w:val="both"/>
              <w:rPr>
                <w:rFonts w:ascii="Arial Narrow" w:hAnsi="Arial Narrow" w:cs="Arial"/>
                <w:i/>
                <w:sz w:val="20"/>
                <w:szCs w:val="20"/>
              </w:rPr>
            </w:pPr>
            <w:r w:rsidRPr="00563E9F">
              <w:rPr>
                <w:rFonts w:ascii="Arial Narrow" w:hAnsi="Arial Narrow" w:cs="Arial"/>
                <w:i/>
                <w:sz w:val="20"/>
                <w:szCs w:val="20"/>
              </w:rPr>
              <w:t>Capsules 120 mg</w:t>
            </w:r>
          </w:p>
        </w:tc>
        <w:tc>
          <w:tcPr>
            <w:tcW w:w="1134" w:type="dxa"/>
          </w:tcPr>
          <w:p w:rsidR="00563E9F" w:rsidRPr="00563E9F" w:rsidRDefault="00563E9F" w:rsidP="0057047B">
            <w:pPr>
              <w:keepNext/>
              <w:ind w:left="-108"/>
              <w:jc w:val="both"/>
              <w:rPr>
                <w:rFonts w:ascii="Arial Narrow" w:hAnsi="Arial Narrow" w:cs="Arial"/>
                <w:i/>
                <w:sz w:val="20"/>
                <w:szCs w:val="20"/>
              </w:rPr>
            </w:pPr>
            <w:r w:rsidRPr="00563E9F">
              <w:rPr>
                <w:rFonts w:ascii="Arial Narrow" w:hAnsi="Arial Narrow" w:cs="Arial"/>
                <w:i/>
                <w:sz w:val="20"/>
                <w:szCs w:val="20"/>
              </w:rPr>
              <w:t>2</w:t>
            </w:r>
          </w:p>
        </w:tc>
        <w:tc>
          <w:tcPr>
            <w:tcW w:w="992" w:type="dxa"/>
          </w:tcPr>
          <w:p w:rsidR="00563E9F" w:rsidRPr="00563E9F" w:rsidRDefault="00563E9F" w:rsidP="0057047B">
            <w:pPr>
              <w:keepNext/>
              <w:ind w:left="-108"/>
              <w:jc w:val="both"/>
              <w:rPr>
                <w:rFonts w:ascii="Arial Narrow" w:hAnsi="Arial Narrow" w:cs="Arial"/>
                <w:i/>
                <w:sz w:val="20"/>
                <w:szCs w:val="20"/>
              </w:rPr>
            </w:pPr>
            <w:r w:rsidRPr="00563E9F">
              <w:rPr>
                <w:rFonts w:ascii="Arial Narrow" w:hAnsi="Arial Narrow" w:cs="Arial"/>
                <w:i/>
                <w:sz w:val="20"/>
                <w:szCs w:val="20"/>
              </w:rPr>
              <w:t>28</w:t>
            </w:r>
          </w:p>
        </w:tc>
        <w:tc>
          <w:tcPr>
            <w:tcW w:w="567" w:type="dxa"/>
          </w:tcPr>
          <w:p w:rsidR="00563E9F" w:rsidRPr="00563E9F" w:rsidRDefault="00563E9F" w:rsidP="0057047B">
            <w:pPr>
              <w:keepNext/>
              <w:ind w:left="-108"/>
              <w:jc w:val="both"/>
              <w:rPr>
                <w:rFonts w:ascii="Arial Narrow" w:hAnsi="Arial Narrow" w:cs="Arial"/>
                <w:i/>
                <w:sz w:val="20"/>
                <w:szCs w:val="20"/>
              </w:rPr>
            </w:pPr>
            <w:r w:rsidRPr="00563E9F">
              <w:rPr>
                <w:rFonts w:ascii="Arial Narrow" w:hAnsi="Arial Narrow" w:cs="Arial"/>
                <w:i/>
                <w:sz w:val="20"/>
                <w:szCs w:val="20"/>
              </w:rPr>
              <w:t>0</w:t>
            </w:r>
          </w:p>
        </w:tc>
        <w:tc>
          <w:tcPr>
            <w:tcW w:w="1276" w:type="dxa"/>
          </w:tcPr>
          <w:p w:rsidR="00563E9F" w:rsidRPr="00563E9F" w:rsidRDefault="00563E9F" w:rsidP="0057047B">
            <w:pPr>
              <w:keepNext/>
              <w:jc w:val="both"/>
              <w:rPr>
                <w:rFonts w:ascii="Arial Narrow" w:hAnsi="Arial Narrow" w:cs="Arial"/>
                <w:i/>
                <w:sz w:val="20"/>
                <w:szCs w:val="20"/>
              </w:rPr>
            </w:pPr>
            <w:r w:rsidRPr="00563E9F">
              <w:rPr>
                <w:rFonts w:ascii="Arial Narrow" w:hAnsi="Arial Narrow" w:cs="Arial"/>
                <w:i/>
                <w:sz w:val="20"/>
                <w:szCs w:val="20"/>
              </w:rPr>
              <w:t>Tecfidera</w:t>
            </w:r>
            <w:r w:rsidRPr="00563E9F">
              <w:rPr>
                <w:rFonts w:ascii="Arial Narrow" w:hAnsi="Arial Narrow" w:cs="Arial"/>
                <w:i/>
                <w:sz w:val="20"/>
                <w:szCs w:val="20"/>
                <w:vertAlign w:val="superscript"/>
              </w:rPr>
              <w:t>®</w:t>
            </w:r>
          </w:p>
        </w:tc>
        <w:tc>
          <w:tcPr>
            <w:tcW w:w="1558" w:type="dxa"/>
          </w:tcPr>
          <w:p w:rsidR="00563E9F" w:rsidRPr="00563E9F" w:rsidRDefault="00563E9F" w:rsidP="0057047B">
            <w:pPr>
              <w:keepNext/>
              <w:jc w:val="both"/>
              <w:rPr>
                <w:rFonts w:ascii="Arial Narrow" w:hAnsi="Arial Narrow" w:cs="Arial"/>
                <w:i/>
                <w:sz w:val="20"/>
                <w:szCs w:val="20"/>
              </w:rPr>
            </w:pPr>
            <w:r w:rsidRPr="00563E9F">
              <w:rPr>
                <w:rFonts w:ascii="Arial Narrow" w:hAnsi="Arial Narrow" w:cs="Arial"/>
                <w:i/>
                <w:sz w:val="20"/>
                <w:szCs w:val="20"/>
              </w:rPr>
              <w:t>Biogen Australia Pty Ltd</w:t>
            </w:r>
          </w:p>
        </w:tc>
      </w:tr>
      <w:tr w:rsidR="00826C54" w:rsidRPr="00596402" w:rsidTr="0057047B">
        <w:trPr>
          <w:cantSplit/>
          <w:trHeight w:val="360"/>
        </w:trPr>
        <w:tc>
          <w:tcPr>
            <w:tcW w:w="2126" w:type="dxa"/>
            <w:tcBorders>
              <w:top w:val="single" w:sz="4" w:space="0" w:color="auto"/>
              <w:left w:val="single" w:sz="4" w:space="0" w:color="auto"/>
              <w:bottom w:val="single" w:sz="4" w:space="0" w:color="auto"/>
              <w:right w:val="single" w:sz="4" w:space="0" w:color="auto"/>
            </w:tcBorders>
          </w:tcPr>
          <w:p w:rsidR="00826C54" w:rsidRPr="00596402" w:rsidRDefault="00826C54" w:rsidP="0057047B">
            <w:pPr>
              <w:jc w:val="both"/>
              <w:rPr>
                <w:rFonts w:ascii="Arial Narrow" w:hAnsi="Arial Narrow" w:cs="Arial"/>
                <w:b/>
                <w:sz w:val="20"/>
                <w:szCs w:val="20"/>
              </w:rPr>
            </w:pPr>
            <w:r w:rsidRPr="00596402">
              <w:rPr>
                <w:rFonts w:ascii="Arial Narrow" w:hAnsi="Arial Narrow" w:cs="Arial"/>
                <w:b/>
                <w:sz w:val="20"/>
                <w:szCs w:val="20"/>
              </w:rPr>
              <w:t xml:space="preserve">Category / </w:t>
            </w:r>
          </w:p>
          <w:p w:rsidR="00826C54" w:rsidRPr="00596402" w:rsidRDefault="00826C54" w:rsidP="0057047B">
            <w:pPr>
              <w:jc w:val="both"/>
              <w:rPr>
                <w:rFonts w:ascii="Arial Narrow" w:hAnsi="Arial Narrow" w:cs="Arial"/>
                <w:b/>
                <w:sz w:val="20"/>
                <w:szCs w:val="20"/>
              </w:rPr>
            </w:pPr>
            <w:r w:rsidRPr="00596402">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826C54" w:rsidRPr="00596402" w:rsidRDefault="00826C54" w:rsidP="0057047B">
            <w:pPr>
              <w:rPr>
                <w:rFonts w:ascii="Arial Narrow" w:hAnsi="Arial Narrow" w:cs="Arial"/>
                <w:sz w:val="20"/>
                <w:szCs w:val="20"/>
              </w:rPr>
            </w:pPr>
            <w:r w:rsidRPr="00596402">
              <w:rPr>
                <w:rFonts w:ascii="Arial Narrow" w:hAnsi="Arial Narrow" w:cs="Arial"/>
                <w:sz w:val="20"/>
                <w:szCs w:val="20"/>
              </w:rPr>
              <w:t>GENERAL – General Schedule (Code GE)</w:t>
            </w:r>
          </w:p>
        </w:tc>
      </w:tr>
      <w:tr w:rsidR="00826C54" w:rsidRPr="00596402" w:rsidTr="0057047B">
        <w:trPr>
          <w:cantSplit/>
          <w:trHeight w:val="360"/>
        </w:trPr>
        <w:tc>
          <w:tcPr>
            <w:tcW w:w="2126" w:type="dxa"/>
            <w:tcBorders>
              <w:top w:val="single" w:sz="4" w:space="0" w:color="auto"/>
              <w:left w:val="single" w:sz="4" w:space="0" w:color="auto"/>
              <w:bottom w:val="single" w:sz="4" w:space="0" w:color="auto"/>
              <w:right w:val="single" w:sz="4" w:space="0" w:color="auto"/>
            </w:tcBorders>
          </w:tcPr>
          <w:p w:rsidR="00826C54" w:rsidRPr="00596402" w:rsidRDefault="00826C54" w:rsidP="0057047B">
            <w:pPr>
              <w:jc w:val="both"/>
              <w:rPr>
                <w:rFonts w:ascii="Arial Narrow" w:hAnsi="Arial Narrow" w:cs="Arial"/>
                <w:b/>
                <w:sz w:val="20"/>
                <w:szCs w:val="20"/>
              </w:rPr>
            </w:pPr>
            <w:r w:rsidRPr="00596402">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826C54" w:rsidRPr="00596402" w:rsidRDefault="00826C54" w:rsidP="0057047B">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sidRPr="00596402">
              <w:rPr>
                <w:rFonts w:ascii="Arial Narrow" w:hAnsi="Arial Narrow" w:cs="Arial"/>
                <w:sz w:val="20"/>
                <w:szCs w:val="20"/>
              </w:rPr>
              <w:fldChar w:fldCharType="begin">
                <w:ffData>
                  <w:name w:val="Check3"/>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826C54" w:rsidRPr="00596402" w:rsidRDefault="00826C54" w:rsidP="0057047B">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r w:rsidR="00826C54" w:rsidRPr="00596402" w:rsidTr="0057047B">
        <w:trPr>
          <w:cantSplit/>
          <w:trHeight w:val="360"/>
        </w:trPr>
        <w:tc>
          <w:tcPr>
            <w:tcW w:w="2126" w:type="dxa"/>
            <w:tcBorders>
              <w:top w:val="single" w:sz="4" w:space="0" w:color="auto"/>
              <w:left w:val="single" w:sz="4" w:space="0" w:color="auto"/>
              <w:bottom w:val="single" w:sz="4" w:space="0" w:color="auto"/>
              <w:right w:val="single" w:sz="4" w:space="0" w:color="auto"/>
            </w:tcBorders>
          </w:tcPr>
          <w:p w:rsidR="00826C54" w:rsidRPr="00596402" w:rsidRDefault="00826C54" w:rsidP="0057047B">
            <w:pPr>
              <w:jc w:val="both"/>
              <w:rPr>
                <w:rFonts w:ascii="Arial Narrow" w:hAnsi="Arial Narrow" w:cs="Arial"/>
                <w:b/>
                <w:sz w:val="20"/>
                <w:szCs w:val="20"/>
              </w:rPr>
            </w:pPr>
            <w:r w:rsidRPr="00596402">
              <w:rPr>
                <w:rFonts w:ascii="Arial Narrow" w:hAnsi="Arial Narrow" w:cs="Arial"/>
                <w:b/>
                <w:sz w:val="20"/>
                <w:szCs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826C54" w:rsidRPr="00596402" w:rsidRDefault="00826C54" w:rsidP="0057047B">
            <w:pPr>
              <w:rPr>
                <w:rFonts w:ascii="Arial Narrow" w:hAnsi="Arial Narrow" w:cs="Arial"/>
                <w:sz w:val="20"/>
                <w:szCs w:val="20"/>
              </w:rPr>
            </w:pPr>
            <w:r>
              <w:rPr>
                <w:rFonts w:ascii="Arial Narrow" w:hAnsi="Arial Narrow" w:cs="Arial"/>
                <w:sz w:val="20"/>
                <w:szCs w:val="20"/>
              </w:rPr>
              <w:t>Multiple sclerosis</w:t>
            </w:r>
          </w:p>
        </w:tc>
      </w:tr>
      <w:tr w:rsidR="00826C54" w:rsidRPr="00596402" w:rsidTr="0057047B">
        <w:trPr>
          <w:cantSplit/>
          <w:trHeight w:val="360"/>
        </w:trPr>
        <w:tc>
          <w:tcPr>
            <w:tcW w:w="2126" w:type="dxa"/>
            <w:tcBorders>
              <w:top w:val="single" w:sz="4" w:space="0" w:color="auto"/>
              <w:left w:val="single" w:sz="4" w:space="0" w:color="auto"/>
              <w:bottom w:val="single" w:sz="4" w:space="0" w:color="auto"/>
              <w:right w:val="single" w:sz="4" w:space="0" w:color="auto"/>
            </w:tcBorders>
          </w:tcPr>
          <w:p w:rsidR="00826C54" w:rsidRPr="00826C54" w:rsidRDefault="00826C54" w:rsidP="0057047B">
            <w:pPr>
              <w:jc w:val="both"/>
              <w:rPr>
                <w:rFonts w:ascii="Arial Narrow" w:hAnsi="Arial Narrow" w:cs="Arial"/>
                <w:b/>
                <w:sz w:val="20"/>
                <w:szCs w:val="20"/>
              </w:rPr>
            </w:pPr>
            <w:r w:rsidRPr="00596402">
              <w:rPr>
                <w:rFonts w:ascii="Arial Narrow" w:hAnsi="Arial Narrow" w:cs="Arial"/>
                <w:b/>
                <w:sz w:val="20"/>
                <w:szCs w:val="20"/>
              </w:rPr>
              <w:t>Treatment phase:</w:t>
            </w:r>
          </w:p>
        </w:tc>
        <w:tc>
          <w:tcPr>
            <w:tcW w:w="5953" w:type="dxa"/>
            <w:gridSpan w:val="6"/>
            <w:tcBorders>
              <w:top w:val="single" w:sz="4" w:space="0" w:color="auto"/>
              <w:left w:val="single" w:sz="4" w:space="0" w:color="auto"/>
              <w:bottom w:val="single" w:sz="4" w:space="0" w:color="auto"/>
              <w:right w:val="single" w:sz="4" w:space="0" w:color="auto"/>
            </w:tcBorders>
          </w:tcPr>
          <w:p w:rsidR="00826C54" w:rsidRPr="00596402" w:rsidRDefault="00826C54" w:rsidP="0057047B">
            <w:pPr>
              <w:rPr>
                <w:rFonts w:ascii="Arial Narrow" w:hAnsi="Arial Narrow" w:cs="Arial"/>
                <w:sz w:val="20"/>
                <w:szCs w:val="20"/>
              </w:rPr>
            </w:pPr>
            <w:r>
              <w:rPr>
                <w:rFonts w:ascii="Arial Narrow" w:hAnsi="Arial Narrow" w:cs="Arial"/>
                <w:sz w:val="20"/>
                <w:szCs w:val="20"/>
              </w:rPr>
              <w:t xml:space="preserve">Continuing </w:t>
            </w:r>
            <w:r w:rsidRPr="00563E9F">
              <w:rPr>
                <w:rFonts w:ascii="Arial Narrow" w:hAnsi="Arial Narrow" w:cs="Arial"/>
                <w:i/>
                <w:sz w:val="20"/>
                <w:szCs w:val="20"/>
              </w:rPr>
              <w:t xml:space="preserve">titration </w:t>
            </w:r>
            <w:r>
              <w:rPr>
                <w:rFonts w:ascii="Arial Narrow" w:hAnsi="Arial Narrow" w:cs="Arial"/>
                <w:sz w:val="20"/>
                <w:szCs w:val="20"/>
              </w:rPr>
              <w:t>treatment</w:t>
            </w:r>
          </w:p>
        </w:tc>
      </w:tr>
      <w:tr w:rsidR="00826C54" w:rsidRPr="00596402" w:rsidTr="0057047B">
        <w:trPr>
          <w:cantSplit/>
          <w:trHeight w:val="360"/>
        </w:trPr>
        <w:tc>
          <w:tcPr>
            <w:tcW w:w="2126" w:type="dxa"/>
            <w:tcBorders>
              <w:top w:val="single" w:sz="4" w:space="0" w:color="auto"/>
              <w:left w:val="single" w:sz="4" w:space="0" w:color="auto"/>
              <w:bottom w:val="single" w:sz="4" w:space="0" w:color="auto"/>
              <w:right w:val="single" w:sz="4" w:space="0" w:color="auto"/>
            </w:tcBorders>
          </w:tcPr>
          <w:p w:rsidR="00826C54" w:rsidRPr="00596402" w:rsidRDefault="00826C54" w:rsidP="0057047B">
            <w:pPr>
              <w:jc w:val="both"/>
              <w:rPr>
                <w:rFonts w:ascii="Arial Narrow" w:hAnsi="Arial Narrow" w:cs="Arial"/>
                <w:b/>
                <w:sz w:val="20"/>
                <w:szCs w:val="20"/>
              </w:rPr>
            </w:pPr>
            <w:r w:rsidRPr="00596402">
              <w:rPr>
                <w:rFonts w:ascii="Arial Narrow" w:hAnsi="Arial Narrow" w:cs="Arial"/>
                <w:b/>
                <w:sz w:val="20"/>
                <w:szCs w:val="20"/>
              </w:rPr>
              <w:t>Restriction Level / Method:</w:t>
            </w:r>
          </w:p>
          <w:p w:rsidR="00826C54" w:rsidRPr="00596402" w:rsidRDefault="00826C54" w:rsidP="0057047B">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826C54" w:rsidRPr="00596402" w:rsidRDefault="00826C54" w:rsidP="0057047B">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Restricted benefit</w:t>
            </w:r>
          </w:p>
          <w:p w:rsidR="00826C54" w:rsidRPr="00596402" w:rsidRDefault="00826C54" w:rsidP="0057047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In Writing</w:t>
            </w:r>
          </w:p>
          <w:p w:rsidR="00826C54" w:rsidRPr="00596402" w:rsidRDefault="00826C54" w:rsidP="0057047B">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Telephone</w:t>
            </w:r>
          </w:p>
          <w:p w:rsidR="00826C54" w:rsidRPr="00596402" w:rsidRDefault="00826C54" w:rsidP="0057047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Emergency</w:t>
            </w:r>
          </w:p>
          <w:p w:rsidR="00826C54" w:rsidRPr="00596402" w:rsidRDefault="00826C54" w:rsidP="0057047B">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Electronic</w:t>
            </w:r>
          </w:p>
          <w:p w:rsidR="00826C54" w:rsidRPr="00596402" w:rsidRDefault="00826C54" w:rsidP="0057047B">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Streamlined</w:t>
            </w:r>
          </w:p>
        </w:tc>
      </w:tr>
      <w:tr w:rsidR="00826C54" w:rsidRPr="00596402" w:rsidTr="0057047B">
        <w:trPr>
          <w:cantSplit/>
          <w:trHeight w:val="360"/>
        </w:trPr>
        <w:tc>
          <w:tcPr>
            <w:tcW w:w="2126" w:type="dxa"/>
            <w:tcBorders>
              <w:top w:val="single" w:sz="4" w:space="0" w:color="auto"/>
              <w:left w:val="single" w:sz="4" w:space="0" w:color="auto"/>
              <w:bottom w:val="single" w:sz="4" w:space="0" w:color="auto"/>
              <w:right w:val="single" w:sz="4" w:space="0" w:color="auto"/>
            </w:tcBorders>
          </w:tcPr>
          <w:p w:rsidR="00826C54" w:rsidRPr="00826C54" w:rsidRDefault="00826C54" w:rsidP="0057047B">
            <w:pPr>
              <w:jc w:val="both"/>
              <w:rPr>
                <w:rFonts w:ascii="Arial Narrow" w:hAnsi="Arial Narrow" w:cs="Arial"/>
                <w:b/>
                <w:sz w:val="20"/>
                <w:szCs w:val="20"/>
              </w:rPr>
            </w:pPr>
            <w:r w:rsidRPr="00596402">
              <w:rPr>
                <w:rFonts w:ascii="Arial Narrow" w:hAnsi="Arial Narrow" w:cs="Arial"/>
                <w:b/>
                <w:sz w:val="20"/>
                <w:szCs w:val="20"/>
              </w:rPr>
              <w:lastRenderedPageBreak/>
              <w:t>Clinical criteria:</w:t>
            </w:r>
          </w:p>
        </w:tc>
        <w:tc>
          <w:tcPr>
            <w:tcW w:w="5953" w:type="dxa"/>
            <w:gridSpan w:val="6"/>
            <w:tcBorders>
              <w:top w:val="single" w:sz="4" w:space="0" w:color="auto"/>
              <w:left w:val="single" w:sz="4" w:space="0" w:color="auto"/>
              <w:bottom w:val="single" w:sz="4" w:space="0" w:color="auto"/>
              <w:right w:val="single" w:sz="4" w:space="0" w:color="auto"/>
            </w:tcBorders>
          </w:tcPr>
          <w:p w:rsidR="00826C54" w:rsidRPr="00826C54" w:rsidRDefault="00826C54" w:rsidP="00826C54">
            <w:pPr>
              <w:rPr>
                <w:rFonts w:ascii="Arial Narrow" w:hAnsi="Arial Narrow" w:cs="Arial"/>
                <w:sz w:val="20"/>
                <w:szCs w:val="20"/>
              </w:rPr>
            </w:pPr>
            <w:r w:rsidRPr="00826C54">
              <w:rPr>
                <w:rFonts w:ascii="Arial Narrow" w:hAnsi="Arial Narrow" w:cs="Arial"/>
                <w:sz w:val="20"/>
                <w:szCs w:val="20"/>
              </w:rPr>
              <w:t>The condition must be diagnosed as clinically definite relapsing-remitting multiple sclerosis by magnetic resonance imaging of the brain and/or spinal cord; OR</w:t>
            </w:r>
          </w:p>
          <w:p w:rsidR="00826C54" w:rsidRPr="00826C54" w:rsidRDefault="00826C54" w:rsidP="00826C54">
            <w:pPr>
              <w:rPr>
                <w:rFonts w:ascii="Arial Narrow" w:hAnsi="Arial Narrow" w:cs="Arial"/>
                <w:sz w:val="20"/>
                <w:szCs w:val="20"/>
              </w:rPr>
            </w:pPr>
            <w:r w:rsidRPr="00826C54">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826C54" w:rsidRPr="00826C54" w:rsidRDefault="00826C54" w:rsidP="00826C54">
            <w:pPr>
              <w:rPr>
                <w:rFonts w:ascii="Arial Narrow" w:hAnsi="Arial Narrow" w:cs="Arial"/>
                <w:sz w:val="20"/>
                <w:szCs w:val="20"/>
              </w:rPr>
            </w:pPr>
            <w:r w:rsidRPr="00826C54">
              <w:rPr>
                <w:rFonts w:ascii="Arial Narrow" w:hAnsi="Arial Narrow" w:cs="Arial"/>
                <w:sz w:val="20"/>
                <w:szCs w:val="20"/>
              </w:rPr>
              <w:t>AND</w:t>
            </w:r>
          </w:p>
          <w:p w:rsidR="00826C54" w:rsidRPr="00826C54" w:rsidRDefault="00826C54" w:rsidP="00826C54">
            <w:pPr>
              <w:rPr>
                <w:rFonts w:ascii="Arial Narrow" w:hAnsi="Arial Narrow" w:cs="Arial"/>
                <w:sz w:val="20"/>
                <w:szCs w:val="20"/>
              </w:rPr>
            </w:pPr>
            <w:r w:rsidRPr="00826C54">
              <w:rPr>
                <w:rFonts w:ascii="Arial Narrow" w:hAnsi="Arial Narrow" w:cs="Arial"/>
                <w:sz w:val="20"/>
                <w:szCs w:val="20"/>
              </w:rPr>
              <w:t>The treatment must be as monotherapy,</w:t>
            </w:r>
          </w:p>
          <w:p w:rsidR="00826C54" w:rsidRPr="00826C54" w:rsidRDefault="00826C54" w:rsidP="00826C54">
            <w:pPr>
              <w:rPr>
                <w:rFonts w:ascii="Arial Narrow" w:hAnsi="Arial Narrow" w:cs="Arial"/>
                <w:sz w:val="20"/>
                <w:szCs w:val="20"/>
              </w:rPr>
            </w:pPr>
            <w:r w:rsidRPr="00826C54">
              <w:rPr>
                <w:rFonts w:ascii="Arial Narrow" w:hAnsi="Arial Narrow" w:cs="Arial"/>
                <w:sz w:val="20"/>
                <w:szCs w:val="20"/>
              </w:rPr>
              <w:t>AND</w:t>
            </w:r>
          </w:p>
          <w:p w:rsidR="00826C54" w:rsidRPr="00563E9F" w:rsidRDefault="00826C54" w:rsidP="00826C54">
            <w:pPr>
              <w:rPr>
                <w:rFonts w:ascii="Arial Narrow" w:hAnsi="Arial Narrow" w:cs="Arial"/>
                <w:strike/>
                <w:sz w:val="20"/>
                <w:szCs w:val="20"/>
              </w:rPr>
            </w:pPr>
            <w:r w:rsidRPr="00826C54">
              <w:rPr>
                <w:rFonts w:ascii="Arial Narrow" w:hAnsi="Arial Narrow" w:cs="Arial"/>
                <w:sz w:val="20"/>
                <w:szCs w:val="20"/>
              </w:rPr>
              <w:t xml:space="preserve">Patient must have previously been issued with an authority prescription for this drug; </w:t>
            </w:r>
            <w:r w:rsidRPr="00563E9F">
              <w:rPr>
                <w:rFonts w:ascii="Arial Narrow" w:hAnsi="Arial Narrow" w:cs="Arial"/>
                <w:strike/>
                <w:sz w:val="20"/>
                <w:szCs w:val="20"/>
              </w:rPr>
              <w:t>OR</w:t>
            </w:r>
          </w:p>
          <w:p w:rsidR="00826C54" w:rsidRPr="00563E9F" w:rsidRDefault="00826C54" w:rsidP="00826C54">
            <w:pPr>
              <w:rPr>
                <w:rFonts w:ascii="Arial Narrow" w:hAnsi="Arial Narrow" w:cs="Arial"/>
                <w:strike/>
                <w:sz w:val="20"/>
                <w:szCs w:val="20"/>
              </w:rPr>
            </w:pPr>
            <w:r w:rsidRPr="00563E9F">
              <w:rPr>
                <w:rFonts w:ascii="Arial Narrow" w:hAnsi="Arial Narrow" w:cs="Arial"/>
                <w:strike/>
                <w:sz w:val="20"/>
                <w:szCs w:val="20"/>
              </w:rPr>
              <w:t>Patient must have been receiving treatment with this drug prior to 1 December 2013,</w:t>
            </w:r>
          </w:p>
          <w:p w:rsidR="00826C54" w:rsidRPr="00826C54" w:rsidRDefault="00826C54" w:rsidP="00826C54">
            <w:pPr>
              <w:rPr>
                <w:rFonts w:ascii="Arial Narrow" w:hAnsi="Arial Narrow" w:cs="Arial"/>
                <w:sz w:val="20"/>
                <w:szCs w:val="20"/>
              </w:rPr>
            </w:pPr>
            <w:r w:rsidRPr="00826C54">
              <w:rPr>
                <w:rFonts w:ascii="Arial Narrow" w:hAnsi="Arial Narrow" w:cs="Arial"/>
                <w:sz w:val="20"/>
                <w:szCs w:val="20"/>
              </w:rPr>
              <w:t>AND</w:t>
            </w:r>
          </w:p>
          <w:p w:rsidR="00826C54" w:rsidRPr="00596402" w:rsidRDefault="00826C54" w:rsidP="0057047B">
            <w:pPr>
              <w:rPr>
                <w:rFonts w:ascii="Arial Narrow" w:hAnsi="Arial Narrow" w:cs="Arial"/>
                <w:sz w:val="20"/>
                <w:szCs w:val="20"/>
              </w:rPr>
            </w:pPr>
            <w:r w:rsidRPr="00826C54">
              <w:rPr>
                <w:rFonts w:ascii="Arial Narrow" w:hAnsi="Arial Narrow" w:cs="Arial"/>
                <w:sz w:val="20"/>
                <w:szCs w:val="20"/>
              </w:rPr>
              <w:t>Patient must not show continuing progression of disability while on treatment with this drug.</w:t>
            </w:r>
          </w:p>
        </w:tc>
      </w:tr>
      <w:tr w:rsidR="00826C54" w:rsidRPr="00596402" w:rsidTr="0057047B">
        <w:trPr>
          <w:cantSplit/>
          <w:trHeight w:val="360"/>
        </w:trPr>
        <w:tc>
          <w:tcPr>
            <w:tcW w:w="2126" w:type="dxa"/>
            <w:tcBorders>
              <w:top w:val="single" w:sz="4" w:space="0" w:color="auto"/>
              <w:left w:val="single" w:sz="4" w:space="0" w:color="auto"/>
              <w:bottom w:val="single" w:sz="4" w:space="0" w:color="auto"/>
              <w:right w:val="single" w:sz="4" w:space="0" w:color="auto"/>
            </w:tcBorders>
          </w:tcPr>
          <w:p w:rsidR="00826C54" w:rsidRPr="00826C54" w:rsidRDefault="00826C54" w:rsidP="0057047B">
            <w:pPr>
              <w:jc w:val="both"/>
              <w:rPr>
                <w:rFonts w:ascii="Arial Narrow" w:hAnsi="Arial Narrow" w:cs="Arial"/>
                <w:b/>
                <w:sz w:val="20"/>
                <w:szCs w:val="20"/>
              </w:rPr>
            </w:pPr>
            <w:r w:rsidRPr="00596402">
              <w:rPr>
                <w:rFonts w:ascii="Arial Narrow" w:hAnsi="Arial Narrow" w:cs="Arial"/>
                <w:b/>
                <w:sz w:val="20"/>
                <w:szCs w:val="20"/>
              </w:rPr>
              <w:t>Prescriber Instructions</w:t>
            </w:r>
          </w:p>
        </w:tc>
        <w:tc>
          <w:tcPr>
            <w:tcW w:w="5953" w:type="dxa"/>
            <w:gridSpan w:val="6"/>
            <w:tcBorders>
              <w:top w:val="single" w:sz="4" w:space="0" w:color="auto"/>
              <w:left w:val="single" w:sz="4" w:space="0" w:color="auto"/>
              <w:bottom w:val="single" w:sz="4" w:space="0" w:color="auto"/>
              <w:right w:val="single" w:sz="4" w:space="0" w:color="auto"/>
            </w:tcBorders>
          </w:tcPr>
          <w:p w:rsidR="00826C54" w:rsidRPr="00596402" w:rsidRDefault="00826C54" w:rsidP="0057047B">
            <w:pPr>
              <w:rPr>
                <w:rFonts w:ascii="Arial Narrow" w:hAnsi="Arial Narrow" w:cs="Arial"/>
                <w:sz w:val="20"/>
                <w:szCs w:val="20"/>
              </w:rPr>
            </w:pPr>
            <w:r w:rsidRPr="00826C54">
              <w:rPr>
                <w:rFonts w:ascii="Arial Narrow" w:hAnsi="Arial Narrow" w:cs="Arial"/>
                <w:sz w:val="20"/>
                <w:szCs w:val="20"/>
              </w:rPr>
              <w:t>Where applicable, the date of the magnetic resonance imaging scan must be provided with the authority application.</w:t>
            </w:r>
          </w:p>
        </w:tc>
      </w:tr>
      <w:tr w:rsidR="00826C54" w:rsidRPr="00596402" w:rsidTr="0057047B">
        <w:trPr>
          <w:cantSplit/>
          <w:trHeight w:val="360"/>
        </w:trPr>
        <w:tc>
          <w:tcPr>
            <w:tcW w:w="2126" w:type="dxa"/>
            <w:tcBorders>
              <w:top w:val="single" w:sz="4" w:space="0" w:color="auto"/>
              <w:left w:val="single" w:sz="4" w:space="0" w:color="auto"/>
              <w:bottom w:val="single" w:sz="4" w:space="0" w:color="auto"/>
              <w:right w:val="single" w:sz="4" w:space="0" w:color="auto"/>
            </w:tcBorders>
          </w:tcPr>
          <w:p w:rsidR="00826C54" w:rsidRPr="00596402" w:rsidRDefault="00826C54" w:rsidP="0057047B">
            <w:pPr>
              <w:jc w:val="both"/>
              <w:rPr>
                <w:rFonts w:ascii="Arial Narrow" w:hAnsi="Arial Narrow" w:cs="Arial"/>
                <w:b/>
                <w:sz w:val="20"/>
                <w:szCs w:val="20"/>
              </w:rPr>
            </w:pPr>
            <w:r w:rsidRPr="00596402">
              <w:rPr>
                <w:rFonts w:ascii="Arial Narrow" w:hAnsi="Arial Narrow" w:cs="Arial"/>
                <w:b/>
                <w:sz w:val="20"/>
                <w:szCs w:val="20"/>
              </w:rPr>
              <w:t>Administrative Advice</w:t>
            </w:r>
          </w:p>
          <w:p w:rsidR="00826C54" w:rsidRPr="00596402" w:rsidRDefault="00826C54" w:rsidP="0057047B">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826C54" w:rsidRPr="00826C54" w:rsidRDefault="00826C54" w:rsidP="0057047B">
            <w:pPr>
              <w:rPr>
                <w:rFonts w:ascii="Arial Narrow" w:hAnsi="Arial Narrow" w:cs="Arial"/>
                <w:sz w:val="20"/>
                <w:szCs w:val="20"/>
              </w:rPr>
            </w:pPr>
            <w:r w:rsidRPr="00826C54">
              <w:rPr>
                <w:rFonts w:ascii="Arial Narrow" w:hAnsi="Arial Narrow" w:cs="Arial"/>
                <w:b/>
                <w:bCs/>
                <w:sz w:val="20"/>
                <w:szCs w:val="20"/>
                <w:u w:val="single"/>
              </w:rPr>
              <w:t>Note</w:t>
            </w:r>
          </w:p>
          <w:p w:rsidR="00826C54" w:rsidRPr="00596402" w:rsidRDefault="00826C54" w:rsidP="0057047B">
            <w:pPr>
              <w:rPr>
                <w:rFonts w:ascii="Arial Narrow" w:hAnsi="Arial Narrow" w:cs="Arial"/>
                <w:sz w:val="20"/>
                <w:szCs w:val="20"/>
              </w:rPr>
            </w:pPr>
            <w:r w:rsidRPr="00826C54">
              <w:rPr>
                <w:rFonts w:ascii="Arial Narrow" w:hAnsi="Arial Narrow" w:cs="Arial"/>
                <w:sz w:val="20"/>
                <w:szCs w:val="20"/>
              </w:rPr>
              <w:t>Special Pricing Arrangements apply.</w:t>
            </w:r>
          </w:p>
        </w:tc>
      </w:tr>
    </w:tbl>
    <w:p w:rsidR="004F691F" w:rsidRDefault="004F691F" w:rsidP="006728B5">
      <w:pPr>
        <w:rPr>
          <w:rFonts w:cs="Arial"/>
          <w:szCs w:val="22"/>
        </w:rPr>
      </w:pPr>
    </w:p>
    <w:p w:rsidR="00596402" w:rsidRPr="00FC78E2" w:rsidRDefault="00FC78E2" w:rsidP="00FC78E2">
      <w:pPr>
        <w:pStyle w:val="PBACHeading10"/>
        <w:keepNext/>
        <w:numPr>
          <w:ilvl w:val="0"/>
          <w:numId w:val="35"/>
        </w:numPr>
        <w:snapToGrid/>
      </w:pPr>
      <w:bookmarkStart w:id="4" w:name="_Toc451240438"/>
      <w:r w:rsidRPr="00D62FC9">
        <w:t>Background</w:t>
      </w:r>
      <w:bookmarkEnd w:id="4"/>
    </w:p>
    <w:p w:rsidR="001645F3" w:rsidRPr="006E22D7" w:rsidRDefault="00B33F81" w:rsidP="00FC78E2">
      <w:pPr>
        <w:pStyle w:val="ListParagraph"/>
        <w:numPr>
          <w:ilvl w:val="0"/>
          <w:numId w:val="35"/>
        </w:numPr>
        <w:rPr>
          <w:b/>
          <w:vanish/>
          <w:szCs w:val="22"/>
        </w:rPr>
      </w:pPr>
      <w:r w:rsidRPr="006E22D7">
        <w:rPr>
          <w:b/>
          <w:vanish/>
          <w:szCs w:val="22"/>
        </w:rPr>
        <w:t>Background</w:t>
      </w:r>
    </w:p>
    <w:p w:rsidR="001645F3" w:rsidRPr="00434BE7" w:rsidRDefault="001645F3" w:rsidP="00434BE7">
      <w:pPr>
        <w:rPr>
          <w:rFonts w:cs="Arial"/>
          <w:snapToGrid w:val="0"/>
          <w:lang w:eastAsia="en-US"/>
        </w:rPr>
      </w:pPr>
    </w:p>
    <w:p w:rsidR="000E20E4" w:rsidRPr="000E20E4" w:rsidRDefault="000E20E4" w:rsidP="00DA2960">
      <w:pPr>
        <w:pStyle w:val="ListParagraph"/>
        <w:numPr>
          <w:ilvl w:val="1"/>
          <w:numId w:val="15"/>
        </w:numPr>
        <w:ind w:left="720"/>
        <w:rPr>
          <w:rFonts w:cs="Arial"/>
          <w:snapToGrid w:val="0"/>
          <w:lang w:eastAsia="en-US"/>
        </w:rPr>
      </w:pPr>
      <w:r w:rsidRPr="000E20E4">
        <w:rPr>
          <w:rFonts w:cs="Arial"/>
          <w:snapToGrid w:val="0"/>
          <w:lang w:eastAsia="en-US"/>
        </w:rPr>
        <w:t xml:space="preserve">Dimethyl fumarate was TGA registered on 11 </w:t>
      </w:r>
      <w:r w:rsidR="00C633F6">
        <w:rPr>
          <w:rFonts w:cs="Arial"/>
          <w:snapToGrid w:val="0"/>
          <w:lang w:eastAsia="en-US"/>
        </w:rPr>
        <w:t xml:space="preserve">July 2013 for the treatment of </w:t>
      </w:r>
      <w:r w:rsidRPr="000E20E4">
        <w:rPr>
          <w:rFonts w:cs="Arial"/>
          <w:snapToGrid w:val="0"/>
          <w:lang w:eastAsia="en-US"/>
        </w:rPr>
        <w:t>patients with relapsing</w:t>
      </w:r>
      <w:r w:rsidR="00524FA9">
        <w:rPr>
          <w:rFonts w:cs="Arial"/>
          <w:snapToGrid w:val="0"/>
          <w:lang w:eastAsia="en-US"/>
        </w:rPr>
        <w:t>-remitting</w:t>
      </w:r>
      <w:r w:rsidRPr="000E20E4">
        <w:rPr>
          <w:rFonts w:cs="Arial"/>
          <w:snapToGrid w:val="0"/>
          <w:lang w:eastAsia="en-US"/>
        </w:rPr>
        <w:t xml:space="preserve"> multiple sclerosis to reduce the frequency of relapses and to dela</w:t>
      </w:r>
      <w:r w:rsidR="00C633F6">
        <w:rPr>
          <w:rFonts w:cs="Arial"/>
          <w:snapToGrid w:val="0"/>
          <w:lang w:eastAsia="en-US"/>
        </w:rPr>
        <w:t>y the progression of disability</w:t>
      </w:r>
      <w:r w:rsidRPr="000E20E4">
        <w:rPr>
          <w:rFonts w:cs="Arial"/>
          <w:snapToGrid w:val="0"/>
          <w:lang w:eastAsia="en-US"/>
        </w:rPr>
        <w:t>.</w:t>
      </w:r>
    </w:p>
    <w:p w:rsidR="000E20E4" w:rsidRDefault="000E20E4" w:rsidP="000E20E4">
      <w:pPr>
        <w:widowControl w:val="0"/>
        <w:ind w:left="720"/>
        <w:contextualSpacing/>
        <w:jc w:val="both"/>
        <w:rPr>
          <w:rFonts w:cs="Arial"/>
          <w:snapToGrid w:val="0"/>
          <w:lang w:eastAsia="en-US"/>
        </w:rPr>
      </w:pPr>
    </w:p>
    <w:p w:rsidR="000E20E4" w:rsidRPr="000E20E4" w:rsidRDefault="000E20E4" w:rsidP="00DA2960">
      <w:pPr>
        <w:pStyle w:val="ListParagraph"/>
        <w:numPr>
          <w:ilvl w:val="1"/>
          <w:numId w:val="15"/>
        </w:numPr>
        <w:ind w:left="720"/>
        <w:rPr>
          <w:rFonts w:cs="Arial"/>
          <w:snapToGrid w:val="0"/>
          <w:lang w:eastAsia="en-US"/>
        </w:rPr>
      </w:pPr>
      <w:r w:rsidRPr="000E20E4">
        <w:rPr>
          <w:rFonts w:cs="Arial"/>
          <w:snapToGrid w:val="0"/>
          <w:lang w:eastAsia="en-US"/>
        </w:rPr>
        <w:t xml:space="preserve">Dimethyl fumarate </w:t>
      </w:r>
      <w:r w:rsidRPr="000B6978">
        <w:rPr>
          <w:rFonts w:cs="Arial"/>
          <w:snapToGrid w:val="0"/>
          <w:szCs w:val="22"/>
          <w:lang w:eastAsia="en-US"/>
        </w:rPr>
        <w:t xml:space="preserve">has </w:t>
      </w:r>
      <w:r w:rsidR="009869EE">
        <w:rPr>
          <w:rFonts w:cs="Arial"/>
          <w:snapToGrid w:val="0"/>
          <w:szCs w:val="22"/>
          <w:lang w:eastAsia="en-US"/>
        </w:rPr>
        <w:t xml:space="preserve">previously </w:t>
      </w:r>
      <w:r w:rsidRPr="000B6978">
        <w:rPr>
          <w:rFonts w:cs="Arial"/>
          <w:snapToGrid w:val="0"/>
          <w:szCs w:val="22"/>
          <w:lang w:eastAsia="en-US"/>
        </w:rPr>
        <w:t>been considered by the PBAC</w:t>
      </w:r>
      <w:r w:rsidR="00110FE8">
        <w:rPr>
          <w:rFonts w:cs="Arial"/>
          <w:snapToGrid w:val="0"/>
          <w:szCs w:val="22"/>
          <w:lang w:eastAsia="en-US"/>
        </w:rPr>
        <w:t xml:space="preserve"> twice</w:t>
      </w:r>
      <w:r>
        <w:rPr>
          <w:rFonts w:cs="Arial"/>
          <w:snapToGrid w:val="0"/>
          <w:szCs w:val="22"/>
          <w:lang w:eastAsia="en-US"/>
        </w:rPr>
        <w:t xml:space="preserve">, in July 2013 and November </w:t>
      </w:r>
      <w:r w:rsidRPr="000B6978">
        <w:rPr>
          <w:rFonts w:cs="Arial"/>
          <w:snapToGrid w:val="0"/>
          <w:szCs w:val="22"/>
          <w:lang w:eastAsia="en-US"/>
        </w:rPr>
        <w:t>2014.</w:t>
      </w:r>
    </w:p>
    <w:p w:rsidR="000E20E4" w:rsidRPr="000E20E4" w:rsidRDefault="000E20E4" w:rsidP="000E20E4">
      <w:pPr>
        <w:widowControl w:val="0"/>
        <w:ind w:left="720"/>
        <w:contextualSpacing/>
        <w:jc w:val="both"/>
        <w:rPr>
          <w:rFonts w:cs="Arial"/>
          <w:snapToGrid w:val="0"/>
          <w:lang w:eastAsia="en-US"/>
        </w:rPr>
      </w:pPr>
    </w:p>
    <w:p w:rsidR="00C63F9D" w:rsidRPr="00884172" w:rsidRDefault="00110FE8" w:rsidP="00DA2960">
      <w:pPr>
        <w:pStyle w:val="ListParagraph"/>
        <w:numPr>
          <w:ilvl w:val="1"/>
          <w:numId w:val="15"/>
        </w:numPr>
        <w:ind w:left="720"/>
      </w:pPr>
      <w:r w:rsidRPr="00110FE8">
        <w:rPr>
          <w:szCs w:val="22"/>
        </w:rPr>
        <w:t xml:space="preserve">In the submission for the July 2013 PBAC meeting, the sponsor requested listing of the 120 mg strength with three repeats. The PBAC recommended listing of dimethyl fumarate at the </w:t>
      </w:r>
      <w:r w:rsidR="00C633F6">
        <w:rPr>
          <w:szCs w:val="22"/>
        </w:rPr>
        <w:t>July 2013 PBAC meeting. However,</w:t>
      </w:r>
      <w:r w:rsidR="00524FA9">
        <w:rPr>
          <w:szCs w:val="22"/>
        </w:rPr>
        <w:t xml:space="preserve"> it recommended listing the 120 </w:t>
      </w:r>
      <w:r w:rsidRPr="00110FE8">
        <w:rPr>
          <w:szCs w:val="22"/>
        </w:rPr>
        <w:t xml:space="preserve">mg strength with zero repeats. </w:t>
      </w:r>
      <w:r w:rsidR="000E20E4" w:rsidRPr="00110FE8">
        <w:rPr>
          <w:szCs w:val="22"/>
        </w:rPr>
        <w:t>The PBAC</w:t>
      </w:r>
      <w:r w:rsidR="00904C5E" w:rsidRPr="00110FE8">
        <w:rPr>
          <w:szCs w:val="22"/>
        </w:rPr>
        <w:t xml:space="preserve"> considered </w:t>
      </w:r>
      <w:r w:rsidR="000E20E4" w:rsidRPr="00110FE8">
        <w:rPr>
          <w:szCs w:val="22"/>
        </w:rPr>
        <w:t xml:space="preserve">that </w:t>
      </w:r>
      <w:r>
        <w:rPr>
          <w:szCs w:val="22"/>
        </w:rPr>
        <w:t xml:space="preserve">listing of 120 mg with </w:t>
      </w:r>
      <w:r w:rsidR="00837D8E">
        <w:rPr>
          <w:szCs w:val="22"/>
        </w:rPr>
        <w:t>zero</w:t>
      </w:r>
      <w:r>
        <w:rPr>
          <w:szCs w:val="22"/>
        </w:rPr>
        <w:t xml:space="preserve"> repeats </w:t>
      </w:r>
      <w:r w:rsidR="00837D8E">
        <w:rPr>
          <w:szCs w:val="22"/>
        </w:rPr>
        <w:t xml:space="preserve">would be more clinically </w:t>
      </w:r>
      <w:r w:rsidR="009F689D" w:rsidRPr="00110FE8">
        <w:rPr>
          <w:szCs w:val="22"/>
        </w:rPr>
        <w:t>responsible</w:t>
      </w:r>
      <w:r w:rsidR="000E20E4" w:rsidRPr="00110FE8">
        <w:rPr>
          <w:szCs w:val="22"/>
        </w:rPr>
        <w:t>,</w:t>
      </w:r>
      <w:r w:rsidR="009F689D" w:rsidRPr="00110FE8">
        <w:rPr>
          <w:szCs w:val="22"/>
        </w:rPr>
        <w:t xml:space="preserve"> given that prescribers </w:t>
      </w:r>
      <w:r w:rsidR="000E20E4" w:rsidRPr="00110FE8">
        <w:rPr>
          <w:szCs w:val="22"/>
        </w:rPr>
        <w:t xml:space="preserve">could </w:t>
      </w:r>
      <w:r w:rsidR="009F689D" w:rsidRPr="00110FE8">
        <w:rPr>
          <w:szCs w:val="22"/>
        </w:rPr>
        <w:t xml:space="preserve">still request </w:t>
      </w:r>
      <w:r w:rsidR="000E20E4" w:rsidRPr="00110FE8">
        <w:rPr>
          <w:szCs w:val="22"/>
        </w:rPr>
        <w:t xml:space="preserve">several </w:t>
      </w:r>
      <w:r w:rsidR="009F689D" w:rsidRPr="00110FE8">
        <w:rPr>
          <w:szCs w:val="22"/>
        </w:rPr>
        <w:t>repeats for the 120 mg strength if needed</w:t>
      </w:r>
      <w:r w:rsidR="00524FA9">
        <w:rPr>
          <w:szCs w:val="22"/>
        </w:rPr>
        <w:t>.</w:t>
      </w:r>
    </w:p>
    <w:p w:rsidR="001A548A" w:rsidRPr="001A548A" w:rsidRDefault="001A548A" w:rsidP="001A548A">
      <w:pPr>
        <w:pStyle w:val="ListParagraph"/>
        <w:rPr>
          <w:szCs w:val="22"/>
        </w:rPr>
      </w:pPr>
    </w:p>
    <w:p w:rsidR="001A548A" w:rsidRDefault="001A548A" w:rsidP="00DA2960">
      <w:pPr>
        <w:pStyle w:val="ListParagraph"/>
        <w:numPr>
          <w:ilvl w:val="1"/>
          <w:numId w:val="15"/>
        </w:numPr>
        <w:ind w:left="720"/>
        <w:rPr>
          <w:szCs w:val="22"/>
        </w:rPr>
      </w:pPr>
      <w:r>
        <w:rPr>
          <w:szCs w:val="22"/>
        </w:rPr>
        <w:t>A risk share arrangement is currently in place for the PBS listing of dimethyl fumarate.</w:t>
      </w:r>
      <w:r w:rsidR="00594D89">
        <w:rPr>
          <w:szCs w:val="22"/>
        </w:rPr>
        <w:t xml:space="preserve"> The risk share arrangement includes a cap on expenditure for the 120 mg form, with rebates for any expenditure over the cap.</w:t>
      </w:r>
    </w:p>
    <w:p w:rsidR="009C56B7" w:rsidRPr="009C56B7" w:rsidRDefault="009C56B7" w:rsidP="009C56B7">
      <w:pPr>
        <w:pStyle w:val="ListParagraph"/>
        <w:rPr>
          <w:szCs w:val="22"/>
        </w:rPr>
      </w:pPr>
    </w:p>
    <w:p w:rsidR="008760A9" w:rsidRPr="008760A9" w:rsidRDefault="009C56B7" w:rsidP="00DA2960">
      <w:pPr>
        <w:pStyle w:val="ListParagraph"/>
        <w:numPr>
          <w:ilvl w:val="1"/>
          <w:numId w:val="15"/>
        </w:numPr>
        <w:ind w:left="720"/>
        <w:rPr>
          <w:szCs w:val="22"/>
        </w:rPr>
      </w:pPr>
      <w:r>
        <w:rPr>
          <w:szCs w:val="22"/>
        </w:rPr>
        <w:t xml:space="preserve">If </w:t>
      </w:r>
      <w:r>
        <w:rPr>
          <w:rFonts w:cs="Arial"/>
          <w:snapToGrid w:val="0"/>
          <w:lang w:eastAsia="en-US"/>
        </w:rPr>
        <w:t xml:space="preserve">the listing of dimethyl fumarate is amended, the current </w:t>
      </w:r>
      <w:r w:rsidR="00143AF8">
        <w:rPr>
          <w:rFonts w:cs="Arial"/>
          <w:snapToGrid w:val="0"/>
          <w:lang w:eastAsia="en-US"/>
        </w:rPr>
        <w:t>risk share</w:t>
      </w:r>
      <w:r>
        <w:rPr>
          <w:rFonts w:cs="Arial"/>
          <w:snapToGrid w:val="0"/>
          <w:lang w:eastAsia="en-US"/>
        </w:rPr>
        <w:t xml:space="preserve"> arrangements would still apply.</w:t>
      </w:r>
    </w:p>
    <w:p w:rsidR="008760A9" w:rsidRPr="008760A9" w:rsidRDefault="008760A9" w:rsidP="008760A9">
      <w:pPr>
        <w:pStyle w:val="ListParagraph"/>
        <w:rPr>
          <w:szCs w:val="22"/>
        </w:rPr>
      </w:pPr>
    </w:p>
    <w:p w:rsidR="00FC78E2" w:rsidRPr="00D62FC9" w:rsidRDefault="00FC78E2" w:rsidP="00FC78E2">
      <w:pPr>
        <w:pStyle w:val="PBACHeading10"/>
        <w:keepNext/>
        <w:numPr>
          <w:ilvl w:val="0"/>
          <w:numId w:val="38"/>
        </w:numPr>
        <w:snapToGrid/>
      </w:pPr>
      <w:bookmarkStart w:id="5" w:name="_Toc451240439"/>
      <w:r w:rsidRPr="00D62FC9">
        <w:t>Clinical place for the proposed therapy</w:t>
      </w:r>
      <w:bookmarkEnd w:id="5"/>
    </w:p>
    <w:p w:rsidR="00DA2960" w:rsidRDefault="00DA2960" w:rsidP="00DA2960">
      <w:pPr>
        <w:rPr>
          <w:lang w:eastAsia="en-US"/>
        </w:rPr>
      </w:pPr>
    </w:p>
    <w:p w:rsidR="00534F2A" w:rsidRDefault="00A716C7" w:rsidP="00A716C7">
      <w:pPr>
        <w:rPr>
          <w:lang w:eastAsia="en-US"/>
        </w:rPr>
      </w:pPr>
      <w:r>
        <w:rPr>
          <w:lang w:eastAsia="en-US"/>
        </w:rPr>
        <w:t>4.1</w:t>
      </w:r>
      <w:r>
        <w:rPr>
          <w:lang w:eastAsia="en-US"/>
        </w:rPr>
        <w:tab/>
      </w:r>
      <w:r w:rsidR="00534F2A" w:rsidRPr="00534F2A">
        <w:rPr>
          <w:lang w:eastAsia="en-US"/>
        </w:rPr>
        <w:t xml:space="preserve">The submission </w:t>
      </w:r>
      <w:r w:rsidR="00534F2A">
        <w:rPr>
          <w:lang w:eastAsia="en-US"/>
        </w:rPr>
        <w:t>argued</w:t>
      </w:r>
      <w:r w:rsidR="00534F2A" w:rsidRPr="00534F2A">
        <w:rPr>
          <w:lang w:eastAsia="en-US"/>
        </w:rPr>
        <w:t xml:space="preserve"> that changing the current listing would streamline processes </w:t>
      </w:r>
    </w:p>
    <w:p w:rsidR="00A716C7" w:rsidRDefault="00534F2A" w:rsidP="00A716C7">
      <w:pPr>
        <w:pStyle w:val="ListParagraph"/>
        <w:rPr>
          <w:lang w:eastAsia="en-US"/>
        </w:rPr>
      </w:pPr>
      <w:r w:rsidRPr="00534F2A">
        <w:rPr>
          <w:lang w:eastAsia="en-US"/>
        </w:rPr>
        <w:t xml:space="preserve">for continuing on the 120 mg dose for clinicians, Medicare and patients. </w:t>
      </w:r>
    </w:p>
    <w:p w:rsidR="00A716C7" w:rsidRDefault="00A716C7" w:rsidP="00534F2A">
      <w:pPr>
        <w:ind w:left="709"/>
        <w:rPr>
          <w:lang w:eastAsia="en-US"/>
        </w:rPr>
      </w:pPr>
    </w:p>
    <w:p w:rsidR="00A716C7" w:rsidRDefault="00A716C7" w:rsidP="00A716C7">
      <w:pPr>
        <w:ind w:left="720" w:hanging="720"/>
        <w:rPr>
          <w:lang w:eastAsia="en-US"/>
        </w:rPr>
      </w:pPr>
      <w:r>
        <w:rPr>
          <w:lang w:eastAsia="en-US"/>
        </w:rPr>
        <w:t>4.2</w:t>
      </w:r>
      <w:r>
        <w:rPr>
          <w:lang w:eastAsia="en-US"/>
        </w:rPr>
        <w:tab/>
      </w:r>
      <w:r w:rsidR="00534F2A" w:rsidRPr="00534F2A">
        <w:rPr>
          <w:lang w:eastAsia="en-US"/>
        </w:rPr>
        <w:t xml:space="preserve">To assess the number of patients who received continuing treatment on the 120 mg dose form, </w:t>
      </w:r>
      <w:r w:rsidR="002E02EF">
        <w:rPr>
          <w:lang w:eastAsia="en-US"/>
        </w:rPr>
        <w:t>the PBAC Secretariat sought</w:t>
      </w:r>
      <w:r w:rsidR="00534F2A" w:rsidRPr="00534F2A">
        <w:rPr>
          <w:lang w:eastAsia="en-US"/>
        </w:rPr>
        <w:t xml:space="preserve"> from the Drug Utilisation Section, who advised that </w:t>
      </w:r>
      <w:r w:rsidR="003233D1">
        <w:rPr>
          <w:noProof/>
          <w:color w:val="000000"/>
          <w:highlight w:val="black"/>
          <w:lang w:eastAsia="en-US"/>
        </w:rPr>
        <w:t>''''''</w:t>
      </w:r>
      <w:r w:rsidR="00534F2A" w:rsidRPr="00534F2A">
        <w:rPr>
          <w:lang w:eastAsia="en-US"/>
        </w:rPr>
        <w:t xml:space="preserve"> patients (</w:t>
      </w:r>
      <w:r w:rsidR="003233D1">
        <w:rPr>
          <w:noProof/>
          <w:color w:val="000000"/>
          <w:highlight w:val="black"/>
          <w:lang w:eastAsia="en-US"/>
        </w:rPr>
        <w:t>'''''''</w:t>
      </w:r>
      <w:r w:rsidR="00534F2A" w:rsidRPr="00534F2A">
        <w:rPr>
          <w:lang w:eastAsia="en-US"/>
        </w:rPr>
        <w:t>%) received at least one continuing 120 mg script, with no patient receiving more than 3 continuing scripts</w:t>
      </w:r>
      <w:r>
        <w:rPr>
          <w:lang w:eastAsia="en-US"/>
        </w:rPr>
        <w:t xml:space="preserve"> (see </w:t>
      </w:r>
      <w:r w:rsidR="008467E8">
        <w:rPr>
          <w:lang w:eastAsia="en-US"/>
        </w:rPr>
        <w:t>below</w:t>
      </w:r>
      <w:r>
        <w:rPr>
          <w:lang w:eastAsia="en-US"/>
        </w:rPr>
        <w:t>)</w:t>
      </w:r>
    </w:p>
    <w:p w:rsidR="00A716C7" w:rsidRDefault="00A716C7" w:rsidP="00534F2A">
      <w:pPr>
        <w:ind w:left="709"/>
        <w:rPr>
          <w:lang w:eastAsia="en-US"/>
        </w:rPr>
      </w:pPr>
    </w:p>
    <w:p w:rsidR="00534F2A" w:rsidRDefault="00A716C7" w:rsidP="00A716C7">
      <w:pPr>
        <w:spacing w:after="120"/>
        <w:ind w:left="709" w:hanging="709"/>
        <w:rPr>
          <w:lang w:eastAsia="en-US"/>
        </w:rPr>
      </w:pPr>
      <w:r>
        <w:rPr>
          <w:lang w:eastAsia="en-US"/>
        </w:rPr>
        <w:t>4.3</w:t>
      </w:r>
      <w:r>
        <w:rPr>
          <w:lang w:eastAsia="en-US"/>
        </w:rPr>
        <w:tab/>
        <w:t xml:space="preserve">The pre-PBAC response suggested around one-third of all patients receiving dimethyl fumarate will discontinue treatment primarily due to issues with gastrointestinal tolerability and that </w:t>
      </w:r>
      <w:r w:rsidR="003233D1">
        <w:rPr>
          <w:noProof/>
          <w:color w:val="000000"/>
          <w:highlight w:val="black"/>
          <w:lang w:eastAsia="en-US"/>
        </w:rPr>
        <w:t>''''''</w:t>
      </w:r>
      <w:r>
        <w:rPr>
          <w:lang w:eastAsia="en-US"/>
        </w:rPr>
        <w:t xml:space="preserve">% of patients initiating treatment with dimethyl fumarate requiring a second dispensing of the 120 mg capsule.  </w:t>
      </w:r>
    </w:p>
    <w:p w:rsidR="0084039A" w:rsidRPr="00C641C9" w:rsidRDefault="0084039A" w:rsidP="00C641C9">
      <w:pPr>
        <w:pStyle w:val="Heading2"/>
        <w:ind w:left="0"/>
        <w:rPr>
          <w:i/>
          <w:lang w:eastAsia="en-US"/>
        </w:rPr>
      </w:pPr>
      <w:r w:rsidRPr="00C641C9">
        <w:rPr>
          <w:i/>
          <w:lang w:eastAsia="en-US"/>
        </w:rPr>
        <w:t>Consumer comments</w:t>
      </w:r>
    </w:p>
    <w:p w:rsidR="0084039A" w:rsidRPr="006F180F" w:rsidRDefault="0084039A" w:rsidP="00DA2960">
      <w:pPr>
        <w:rPr>
          <w:lang w:eastAsia="en-US"/>
        </w:rPr>
      </w:pPr>
    </w:p>
    <w:p w:rsidR="005F404B" w:rsidRDefault="008467E8" w:rsidP="00FC78E2">
      <w:pPr>
        <w:spacing w:after="120"/>
        <w:ind w:left="698" w:hanging="698"/>
      </w:pPr>
      <w:r w:rsidRPr="006F180F">
        <w:rPr>
          <w:rFonts w:cs="Arial"/>
          <w:bCs/>
          <w:snapToGrid w:val="0"/>
          <w:szCs w:val="22"/>
        </w:rPr>
        <w:t>4.4</w:t>
      </w:r>
      <w:r w:rsidRPr="006F180F">
        <w:rPr>
          <w:rFonts w:cs="Arial"/>
          <w:bCs/>
          <w:snapToGrid w:val="0"/>
          <w:szCs w:val="22"/>
        </w:rPr>
        <w:tab/>
      </w:r>
      <w:r w:rsidR="000A53B8" w:rsidRPr="006F180F">
        <w:rPr>
          <w:rFonts w:cs="Arial"/>
          <w:bCs/>
          <w:snapToGrid w:val="0"/>
          <w:szCs w:val="22"/>
        </w:rPr>
        <w:t>The PBAC noted and welcomed the</w:t>
      </w:r>
      <w:r w:rsidR="006E07C0">
        <w:rPr>
          <w:rFonts w:cs="Arial"/>
          <w:bCs/>
          <w:snapToGrid w:val="0"/>
          <w:szCs w:val="22"/>
        </w:rPr>
        <w:t xml:space="preserve"> health care</w:t>
      </w:r>
      <w:r w:rsidR="000A53B8" w:rsidRPr="006F180F">
        <w:rPr>
          <w:rFonts w:cs="Arial"/>
          <w:bCs/>
          <w:snapToGrid w:val="0"/>
          <w:szCs w:val="22"/>
        </w:rPr>
        <w:t xml:space="preserve"> </w:t>
      </w:r>
      <w:r w:rsidR="002A44A0" w:rsidRPr="002A44A0">
        <w:rPr>
          <w:rFonts w:cs="Arial"/>
          <w:bCs/>
          <w:snapToGrid w:val="0"/>
          <w:szCs w:val="22"/>
        </w:rPr>
        <w:t>professional (1) input via the Consumer Comments facility on the PBS website. The comment supported making increased maximum quantities available for the dose titration period.</w:t>
      </w:r>
    </w:p>
    <w:p w:rsidR="00A443D3" w:rsidRDefault="00A443D3" w:rsidP="00FC78E2">
      <w:pPr>
        <w:pStyle w:val="Heading2"/>
        <w:ind w:left="0"/>
        <w:rPr>
          <w:i/>
        </w:rPr>
      </w:pPr>
      <w:r w:rsidRPr="00C641C9">
        <w:rPr>
          <w:i/>
        </w:rPr>
        <w:t>Estimated PBS usage and financial implications</w:t>
      </w:r>
    </w:p>
    <w:p w:rsidR="00FC78E2" w:rsidRPr="00FC78E2" w:rsidRDefault="00FC78E2" w:rsidP="00FC78E2"/>
    <w:p w:rsidR="0084039A" w:rsidRPr="0084039A" w:rsidRDefault="0084039A" w:rsidP="006E22D7">
      <w:pPr>
        <w:pStyle w:val="ListParagraph"/>
        <w:ind w:left="1429"/>
        <w:rPr>
          <w:rFonts w:cs="Arial"/>
          <w:snapToGrid w:val="0"/>
          <w:vanish/>
          <w:lang w:eastAsia="en-US"/>
        </w:rPr>
      </w:pPr>
    </w:p>
    <w:p w:rsidR="008467E8" w:rsidRPr="006F180F" w:rsidRDefault="008467E8" w:rsidP="006F180F">
      <w:pPr>
        <w:spacing w:after="200" w:line="276" w:lineRule="auto"/>
        <w:ind w:left="698" w:hanging="698"/>
        <w:rPr>
          <w:lang w:eastAsia="en-US"/>
        </w:rPr>
      </w:pPr>
      <w:r>
        <w:rPr>
          <w:rFonts w:cs="Arial"/>
          <w:snapToGrid w:val="0"/>
          <w:lang w:eastAsia="en-US"/>
        </w:rPr>
        <w:t>4.5</w:t>
      </w:r>
      <w:r>
        <w:rPr>
          <w:rFonts w:cs="Arial"/>
          <w:snapToGrid w:val="0"/>
          <w:lang w:eastAsia="en-US"/>
        </w:rPr>
        <w:tab/>
      </w:r>
      <w:r w:rsidRPr="006F180F">
        <w:rPr>
          <w:lang w:eastAsia="en-US"/>
        </w:rPr>
        <w:t>The DUSC Secretariat examined the utilisation of the 120 mg versus 240 mg strength for continuing therapy with dimethyl fumarate in patients initiating on this drug in the 2014-15 financial year. As dimethyl fumarate was first listed on 1 December 2013, it was assumed that grandfathered patients would not be included in the initiating cohort. Data w</w:t>
      </w:r>
      <w:r w:rsidR="002A44A0">
        <w:rPr>
          <w:lang w:eastAsia="en-US"/>
        </w:rPr>
        <w:t>ere</w:t>
      </w:r>
      <w:r w:rsidRPr="006F180F">
        <w:rPr>
          <w:lang w:eastAsia="en-US"/>
        </w:rPr>
        <w:t xml:space="preserve"> sourced from the Department of Human Services prescriptions database and the analyses were based on the date of supply. There were </w:t>
      </w:r>
      <w:r w:rsidR="003233D1">
        <w:rPr>
          <w:noProof/>
          <w:color w:val="000000"/>
          <w:highlight w:val="black"/>
          <w:lang w:eastAsia="en-US"/>
        </w:rPr>
        <w:t>'''''''''</w:t>
      </w:r>
      <w:r w:rsidRPr="006F180F">
        <w:rPr>
          <w:lang w:eastAsia="en-US"/>
        </w:rPr>
        <w:t xml:space="preserve"> initiating patients in 2014-15, of these </w:t>
      </w:r>
      <w:r w:rsidR="003233D1">
        <w:rPr>
          <w:noProof/>
          <w:color w:val="000000"/>
          <w:highlight w:val="black"/>
          <w:lang w:eastAsia="en-US"/>
        </w:rPr>
        <w:t>''''''''''</w:t>
      </w:r>
      <w:r w:rsidRPr="006F180F">
        <w:rPr>
          <w:lang w:eastAsia="en-US"/>
        </w:rPr>
        <w:t xml:space="preserve"> patients received a continuing supply of dimethyl fumarate with either the 120 mg or 240 mg dose. The analyses were based on the first episode of treatment. If there was a break between supplies of more than 90 days it was assumed that the patient had discontinued treatment.</w:t>
      </w:r>
    </w:p>
    <w:p w:rsidR="008467E8" w:rsidRPr="006F180F" w:rsidRDefault="008467E8" w:rsidP="006F180F">
      <w:pPr>
        <w:spacing w:after="200" w:line="276" w:lineRule="auto"/>
        <w:ind w:left="698" w:hanging="698"/>
        <w:rPr>
          <w:lang w:eastAsia="en-US"/>
        </w:rPr>
      </w:pPr>
      <w:r w:rsidRPr="006F180F">
        <w:rPr>
          <w:lang w:eastAsia="en-US"/>
        </w:rPr>
        <w:t>4.6</w:t>
      </w:r>
      <w:r w:rsidRPr="006F180F">
        <w:rPr>
          <w:lang w:eastAsia="en-US"/>
        </w:rPr>
        <w:tab/>
        <w:t>A low proportion of patients (n=</w:t>
      </w:r>
      <w:r w:rsidR="003233D1">
        <w:rPr>
          <w:noProof/>
          <w:color w:val="000000"/>
          <w:highlight w:val="black"/>
          <w:lang w:eastAsia="en-US"/>
        </w:rPr>
        <w:t>''''''</w:t>
      </w:r>
      <w:r w:rsidRPr="006F180F">
        <w:rPr>
          <w:lang w:eastAsia="en-US"/>
        </w:rPr>
        <w:t xml:space="preserve">, </w:t>
      </w:r>
      <w:r w:rsidR="003233D1">
        <w:rPr>
          <w:noProof/>
          <w:color w:val="000000"/>
          <w:highlight w:val="black"/>
          <w:lang w:eastAsia="en-US"/>
        </w:rPr>
        <w:t>'''''''</w:t>
      </w:r>
      <w:r w:rsidRPr="006F180F">
        <w:rPr>
          <w:lang w:eastAsia="en-US"/>
        </w:rPr>
        <w:t>%) received a first continuation script at the lower dose (120 mg). A summary of the number of continuing prescriptions for the 120 mg strength and the amount of patient con</w:t>
      </w:r>
      <w:bookmarkStart w:id="6" w:name="_GoBack"/>
      <w:bookmarkEnd w:id="6"/>
      <w:r w:rsidRPr="006F180F">
        <w:rPr>
          <w:lang w:eastAsia="en-US"/>
        </w:rPr>
        <w:t>tributions paid for these prescriptions is summarised below.</w:t>
      </w:r>
    </w:p>
    <w:tbl>
      <w:tblPr>
        <w:tblStyle w:val="TableGrid"/>
        <w:tblW w:w="0" w:type="auto"/>
        <w:tblInd w:w="817" w:type="dxa"/>
        <w:tblLook w:val="04A0" w:firstRow="1" w:lastRow="0" w:firstColumn="1" w:lastColumn="0" w:noHBand="0" w:noVBand="1"/>
        <w:tblCaption w:val="Patient category N Median number of continuing supplies of 120 mg Maximum number of continuing supplies of 120 mg Mean total patient contribution for continuing supplies of 120 mg Maximum total patient contribution for continuing supplies of 120 mg"/>
      </w:tblPr>
      <w:tblGrid>
        <w:gridCol w:w="1300"/>
        <w:gridCol w:w="805"/>
        <w:gridCol w:w="1466"/>
        <w:gridCol w:w="1466"/>
        <w:gridCol w:w="1555"/>
        <w:gridCol w:w="1555"/>
      </w:tblGrid>
      <w:tr w:rsidR="008467E8" w:rsidRPr="004D4DD4" w:rsidTr="004D744C">
        <w:trPr>
          <w:tblHeader/>
        </w:trPr>
        <w:tc>
          <w:tcPr>
            <w:tcW w:w="858" w:type="dxa"/>
          </w:tcPr>
          <w:p w:rsidR="008467E8" w:rsidRPr="004D4DD4" w:rsidRDefault="008467E8" w:rsidP="006F180F">
            <w:pPr>
              <w:spacing w:after="200" w:line="276" w:lineRule="auto"/>
              <w:rPr>
                <w:rFonts w:ascii="Arial Narrow" w:hAnsi="Arial Narrow" w:cs="Arial"/>
                <w:b/>
                <w:szCs w:val="22"/>
              </w:rPr>
            </w:pPr>
            <w:r w:rsidRPr="004D4DD4">
              <w:rPr>
                <w:rFonts w:ascii="Arial Narrow" w:hAnsi="Arial Narrow" w:cs="Arial"/>
                <w:b/>
                <w:szCs w:val="22"/>
              </w:rPr>
              <w:t>Patient category</w:t>
            </w:r>
          </w:p>
        </w:tc>
        <w:tc>
          <w:tcPr>
            <w:tcW w:w="805" w:type="dxa"/>
          </w:tcPr>
          <w:p w:rsidR="008467E8" w:rsidRPr="004D4DD4" w:rsidRDefault="008467E8" w:rsidP="006F180F">
            <w:pPr>
              <w:spacing w:after="200" w:line="276" w:lineRule="auto"/>
              <w:rPr>
                <w:rFonts w:ascii="Arial Narrow" w:hAnsi="Arial Narrow" w:cs="Arial"/>
                <w:b/>
                <w:szCs w:val="22"/>
              </w:rPr>
            </w:pPr>
            <w:r w:rsidRPr="004D4DD4">
              <w:rPr>
                <w:rFonts w:ascii="Arial Narrow" w:hAnsi="Arial Narrow" w:cs="Arial"/>
                <w:b/>
                <w:szCs w:val="22"/>
              </w:rPr>
              <w:t>N</w:t>
            </w:r>
          </w:p>
        </w:tc>
        <w:tc>
          <w:tcPr>
            <w:tcW w:w="1466" w:type="dxa"/>
          </w:tcPr>
          <w:p w:rsidR="008467E8" w:rsidRPr="004D4DD4" w:rsidRDefault="008467E8" w:rsidP="006F180F">
            <w:pPr>
              <w:spacing w:after="200" w:line="276" w:lineRule="auto"/>
              <w:rPr>
                <w:rFonts w:ascii="Arial Narrow" w:hAnsi="Arial Narrow" w:cs="Arial"/>
                <w:b/>
                <w:szCs w:val="22"/>
              </w:rPr>
            </w:pPr>
            <w:r w:rsidRPr="004D4DD4">
              <w:rPr>
                <w:rFonts w:ascii="Arial Narrow" w:hAnsi="Arial Narrow" w:cs="Arial"/>
                <w:b/>
                <w:szCs w:val="22"/>
              </w:rPr>
              <w:t>Median number of continuing supplies of 120 mg</w:t>
            </w:r>
          </w:p>
        </w:tc>
        <w:tc>
          <w:tcPr>
            <w:tcW w:w="1466" w:type="dxa"/>
          </w:tcPr>
          <w:p w:rsidR="008467E8" w:rsidRPr="004D4DD4" w:rsidRDefault="008467E8" w:rsidP="006F180F">
            <w:pPr>
              <w:spacing w:after="200" w:line="276" w:lineRule="auto"/>
              <w:rPr>
                <w:rFonts w:ascii="Arial Narrow" w:hAnsi="Arial Narrow" w:cs="Arial"/>
                <w:b/>
                <w:szCs w:val="22"/>
              </w:rPr>
            </w:pPr>
            <w:r w:rsidRPr="004D4DD4">
              <w:rPr>
                <w:rFonts w:ascii="Arial Narrow" w:hAnsi="Arial Narrow" w:cs="Arial"/>
                <w:b/>
                <w:szCs w:val="22"/>
              </w:rPr>
              <w:t>Maximum number of continuing supplies of 120 mg</w:t>
            </w:r>
          </w:p>
        </w:tc>
        <w:tc>
          <w:tcPr>
            <w:tcW w:w="1555" w:type="dxa"/>
          </w:tcPr>
          <w:p w:rsidR="008467E8" w:rsidRPr="004D4DD4" w:rsidRDefault="008467E8" w:rsidP="006F180F">
            <w:pPr>
              <w:spacing w:after="200" w:line="276" w:lineRule="auto"/>
              <w:rPr>
                <w:rFonts w:ascii="Arial Narrow" w:hAnsi="Arial Narrow" w:cs="Arial"/>
                <w:b/>
                <w:szCs w:val="22"/>
              </w:rPr>
            </w:pPr>
            <w:r w:rsidRPr="004D4DD4">
              <w:rPr>
                <w:rFonts w:ascii="Arial Narrow" w:hAnsi="Arial Narrow" w:cs="Arial"/>
                <w:b/>
                <w:szCs w:val="22"/>
              </w:rPr>
              <w:t>Mean total patient contribution for continuing supplies of 120 mg</w:t>
            </w:r>
          </w:p>
        </w:tc>
        <w:tc>
          <w:tcPr>
            <w:tcW w:w="1555" w:type="dxa"/>
          </w:tcPr>
          <w:p w:rsidR="008467E8" w:rsidRPr="004D4DD4" w:rsidRDefault="008467E8" w:rsidP="006F180F">
            <w:pPr>
              <w:spacing w:after="200" w:line="276" w:lineRule="auto"/>
              <w:rPr>
                <w:rFonts w:ascii="Arial Narrow" w:hAnsi="Arial Narrow" w:cs="Arial"/>
                <w:b/>
                <w:szCs w:val="22"/>
              </w:rPr>
            </w:pPr>
            <w:r w:rsidRPr="004D4DD4">
              <w:rPr>
                <w:rFonts w:ascii="Arial Narrow" w:hAnsi="Arial Narrow" w:cs="Arial"/>
                <w:b/>
                <w:szCs w:val="22"/>
              </w:rPr>
              <w:t>Maximum total patient contribution for continuing supplies of 120 mg</w:t>
            </w:r>
          </w:p>
        </w:tc>
      </w:tr>
      <w:tr w:rsidR="008467E8" w:rsidRPr="004D4DD4" w:rsidTr="00C641C9">
        <w:tc>
          <w:tcPr>
            <w:tcW w:w="858" w:type="dxa"/>
          </w:tcPr>
          <w:p w:rsidR="008467E8" w:rsidRPr="004D4DD4" w:rsidRDefault="008467E8" w:rsidP="006F180F">
            <w:pPr>
              <w:spacing w:after="200" w:line="276" w:lineRule="auto"/>
              <w:rPr>
                <w:rFonts w:ascii="Arial Narrow" w:hAnsi="Arial Narrow" w:cs="Arial"/>
                <w:szCs w:val="22"/>
              </w:rPr>
            </w:pPr>
            <w:r w:rsidRPr="004D4DD4">
              <w:rPr>
                <w:rFonts w:ascii="Arial Narrow" w:hAnsi="Arial Narrow" w:cs="Arial"/>
                <w:szCs w:val="22"/>
              </w:rPr>
              <w:t>General</w:t>
            </w:r>
          </w:p>
        </w:tc>
        <w:tc>
          <w:tcPr>
            <w:tcW w:w="805" w:type="dxa"/>
          </w:tcPr>
          <w:p w:rsidR="008467E8" w:rsidRPr="003233D1" w:rsidRDefault="003233D1" w:rsidP="006F180F">
            <w:pPr>
              <w:spacing w:after="200" w:line="276" w:lineRule="auto"/>
              <w:rPr>
                <w:rFonts w:ascii="Arial Narrow" w:hAnsi="Arial Narrow" w:cs="Arial"/>
                <w:szCs w:val="22"/>
                <w:highlight w:val="black"/>
              </w:rPr>
            </w:pPr>
            <w:r>
              <w:rPr>
                <w:rFonts w:ascii="Arial Narrow" w:hAnsi="Arial Narrow" w:cs="Arial"/>
                <w:noProof/>
                <w:color w:val="000000"/>
                <w:szCs w:val="22"/>
                <w:highlight w:val="black"/>
              </w:rPr>
              <w:t>''''''</w:t>
            </w:r>
          </w:p>
        </w:tc>
        <w:tc>
          <w:tcPr>
            <w:tcW w:w="1466" w:type="dxa"/>
          </w:tcPr>
          <w:p w:rsidR="008467E8" w:rsidRPr="003233D1" w:rsidRDefault="003233D1" w:rsidP="006F180F">
            <w:pPr>
              <w:spacing w:after="200" w:line="276" w:lineRule="auto"/>
              <w:rPr>
                <w:rFonts w:ascii="Arial Narrow" w:hAnsi="Arial Narrow" w:cs="Arial"/>
                <w:szCs w:val="22"/>
                <w:highlight w:val="black"/>
              </w:rPr>
            </w:pPr>
            <w:r>
              <w:rPr>
                <w:rFonts w:ascii="Arial Narrow" w:hAnsi="Arial Narrow" w:cs="Arial"/>
                <w:noProof/>
                <w:color w:val="000000"/>
                <w:szCs w:val="22"/>
                <w:highlight w:val="black"/>
              </w:rPr>
              <w:t>'''</w:t>
            </w:r>
          </w:p>
        </w:tc>
        <w:tc>
          <w:tcPr>
            <w:tcW w:w="1466" w:type="dxa"/>
          </w:tcPr>
          <w:p w:rsidR="008467E8" w:rsidRPr="003233D1" w:rsidRDefault="003233D1" w:rsidP="006F180F">
            <w:pPr>
              <w:spacing w:after="200" w:line="276" w:lineRule="auto"/>
              <w:rPr>
                <w:rFonts w:ascii="Arial Narrow" w:hAnsi="Arial Narrow" w:cs="Arial"/>
                <w:szCs w:val="22"/>
                <w:highlight w:val="black"/>
              </w:rPr>
            </w:pPr>
            <w:r>
              <w:rPr>
                <w:rFonts w:ascii="Arial Narrow" w:hAnsi="Arial Narrow" w:cs="Arial"/>
                <w:noProof/>
                <w:color w:val="000000"/>
                <w:szCs w:val="22"/>
                <w:highlight w:val="black"/>
              </w:rPr>
              <w:t>'''</w:t>
            </w:r>
          </w:p>
        </w:tc>
        <w:tc>
          <w:tcPr>
            <w:tcW w:w="1555" w:type="dxa"/>
          </w:tcPr>
          <w:p w:rsidR="008467E8" w:rsidRPr="004D4DD4" w:rsidRDefault="008467E8" w:rsidP="006F180F">
            <w:pPr>
              <w:spacing w:after="200" w:line="276" w:lineRule="auto"/>
              <w:rPr>
                <w:rFonts w:ascii="Arial Narrow" w:hAnsi="Arial Narrow" w:cs="Arial"/>
                <w:szCs w:val="22"/>
              </w:rPr>
            </w:pPr>
            <w:r w:rsidRPr="004D4DD4">
              <w:rPr>
                <w:rFonts w:ascii="Arial Narrow" w:hAnsi="Arial Narrow" w:cs="Arial"/>
                <w:szCs w:val="22"/>
              </w:rPr>
              <w:t>$</w:t>
            </w:r>
            <w:r w:rsidR="003233D1">
              <w:rPr>
                <w:rFonts w:ascii="Arial Narrow" w:hAnsi="Arial Narrow" w:cs="Arial"/>
                <w:noProof/>
                <w:color w:val="000000"/>
                <w:szCs w:val="22"/>
                <w:highlight w:val="black"/>
              </w:rPr>
              <w:t>'''''''''''''</w:t>
            </w:r>
          </w:p>
        </w:tc>
        <w:tc>
          <w:tcPr>
            <w:tcW w:w="1555" w:type="dxa"/>
          </w:tcPr>
          <w:p w:rsidR="008467E8" w:rsidRPr="004D4DD4" w:rsidRDefault="008467E8" w:rsidP="006F180F">
            <w:pPr>
              <w:spacing w:after="200" w:line="276" w:lineRule="auto"/>
              <w:rPr>
                <w:rFonts w:ascii="Arial Narrow" w:hAnsi="Arial Narrow" w:cs="Arial"/>
                <w:szCs w:val="22"/>
              </w:rPr>
            </w:pPr>
            <w:r w:rsidRPr="004D4DD4">
              <w:rPr>
                <w:rFonts w:ascii="Arial Narrow" w:hAnsi="Arial Narrow" w:cs="Arial"/>
                <w:szCs w:val="22"/>
              </w:rPr>
              <w:t>$</w:t>
            </w:r>
            <w:r w:rsidR="003233D1">
              <w:rPr>
                <w:rFonts w:ascii="Arial Narrow" w:hAnsi="Arial Narrow" w:cs="Arial"/>
                <w:noProof/>
                <w:color w:val="000000"/>
                <w:szCs w:val="22"/>
                <w:highlight w:val="black"/>
              </w:rPr>
              <w:t>''''''''''''''''''</w:t>
            </w:r>
          </w:p>
        </w:tc>
      </w:tr>
      <w:tr w:rsidR="008467E8" w:rsidRPr="004D4DD4" w:rsidTr="00C641C9">
        <w:tc>
          <w:tcPr>
            <w:tcW w:w="858" w:type="dxa"/>
          </w:tcPr>
          <w:p w:rsidR="008467E8" w:rsidRPr="004D4DD4" w:rsidRDefault="008467E8" w:rsidP="006F180F">
            <w:pPr>
              <w:spacing w:after="200" w:line="276" w:lineRule="auto"/>
              <w:rPr>
                <w:rFonts w:ascii="Arial Narrow" w:hAnsi="Arial Narrow" w:cs="Arial"/>
                <w:szCs w:val="22"/>
              </w:rPr>
            </w:pPr>
            <w:r w:rsidRPr="004D4DD4">
              <w:rPr>
                <w:rFonts w:ascii="Arial Narrow" w:hAnsi="Arial Narrow" w:cs="Arial"/>
                <w:szCs w:val="22"/>
              </w:rPr>
              <w:t>Concessional</w:t>
            </w:r>
          </w:p>
        </w:tc>
        <w:tc>
          <w:tcPr>
            <w:tcW w:w="805" w:type="dxa"/>
          </w:tcPr>
          <w:p w:rsidR="008467E8" w:rsidRPr="003233D1" w:rsidRDefault="003233D1" w:rsidP="006F180F">
            <w:pPr>
              <w:spacing w:after="200" w:line="276" w:lineRule="auto"/>
              <w:rPr>
                <w:rFonts w:ascii="Arial Narrow" w:hAnsi="Arial Narrow" w:cs="Arial"/>
                <w:szCs w:val="22"/>
                <w:highlight w:val="black"/>
              </w:rPr>
            </w:pPr>
            <w:r>
              <w:rPr>
                <w:rFonts w:ascii="Arial Narrow" w:hAnsi="Arial Narrow" w:cs="Arial"/>
                <w:noProof/>
                <w:color w:val="000000"/>
                <w:szCs w:val="22"/>
                <w:highlight w:val="black"/>
              </w:rPr>
              <w:t>''''''</w:t>
            </w:r>
          </w:p>
        </w:tc>
        <w:tc>
          <w:tcPr>
            <w:tcW w:w="1466" w:type="dxa"/>
          </w:tcPr>
          <w:p w:rsidR="008467E8" w:rsidRPr="004D4DD4" w:rsidRDefault="008467E8" w:rsidP="006F180F">
            <w:pPr>
              <w:spacing w:after="200" w:line="276" w:lineRule="auto"/>
              <w:rPr>
                <w:rFonts w:ascii="Arial Narrow" w:hAnsi="Arial Narrow" w:cs="Arial"/>
                <w:szCs w:val="22"/>
              </w:rPr>
            </w:pPr>
            <w:r w:rsidRPr="004D4DD4">
              <w:rPr>
                <w:rFonts w:ascii="Arial Narrow" w:hAnsi="Arial Narrow" w:cs="Arial"/>
                <w:szCs w:val="22"/>
              </w:rPr>
              <w:t>1</w:t>
            </w:r>
          </w:p>
        </w:tc>
        <w:tc>
          <w:tcPr>
            <w:tcW w:w="1466" w:type="dxa"/>
          </w:tcPr>
          <w:p w:rsidR="008467E8" w:rsidRPr="003233D1" w:rsidRDefault="003233D1" w:rsidP="006F180F">
            <w:pPr>
              <w:spacing w:after="200" w:line="276" w:lineRule="auto"/>
              <w:rPr>
                <w:rFonts w:ascii="Arial Narrow" w:hAnsi="Arial Narrow" w:cs="Arial"/>
                <w:szCs w:val="22"/>
                <w:highlight w:val="black"/>
              </w:rPr>
            </w:pPr>
            <w:r>
              <w:rPr>
                <w:rFonts w:ascii="Arial Narrow" w:hAnsi="Arial Narrow" w:cs="Arial"/>
                <w:noProof/>
                <w:color w:val="000000"/>
                <w:szCs w:val="22"/>
                <w:highlight w:val="black"/>
              </w:rPr>
              <w:t>'''</w:t>
            </w:r>
          </w:p>
        </w:tc>
        <w:tc>
          <w:tcPr>
            <w:tcW w:w="1555" w:type="dxa"/>
          </w:tcPr>
          <w:p w:rsidR="008467E8" w:rsidRPr="004D4DD4" w:rsidRDefault="008467E8" w:rsidP="006F180F">
            <w:pPr>
              <w:spacing w:after="200" w:line="276" w:lineRule="auto"/>
              <w:rPr>
                <w:rFonts w:ascii="Arial Narrow" w:hAnsi="Arial Narrow" w:cs="Arial"/>
                <w:szCs w:val="22"/>
              </w:rPr>
            </w:pPr>
            <w:r w:rsidRPr="004D4DD4">
              <w:rPr>
                <w:rFonts w:ascii="Arial Narrow" w:hAnsi="Arial Narrow" w:cs="Arial"/>
                <w:szCs w:val="22"/>
              </w:rPr>
              <w:t>$</w:t>
            </w:r>
            <w:r w:rsidR="003233D1">
              <w:rPr>
                <w:rFonts w:ascii="Arial Narrow" w:hAnsi="Arial Narrow" w:cs="Arial"/>
                <w:noProof/>
                <w:color w:val="000000"/>
                <w:szCs w:val="22"/>
                <w:highlight w:val="black"/>
              </w:rPr>
              <w:t>'''''''''</w:t>
            </w:r>
          </w:p>
        </w:tc>
        <w:tc>
          <w:tcPr>
            <w:tcW w:w="1555" w:type="dxa"/>
          </w:tcPr>
          <w:p w:rsidR="008467E8" w:rsidRPr="004D4DD4" w:rsidRDefault="008467E8" w:rsidP="006F180F">
            <w:pPr>
              <w:spacing w:after="200" w:line="276" w:lineRule="auto"/>
              <w:rPr>
                <w:rFonts w:ascii="Arial Narrow" w:hAnsi="Arial Narrow" w:cs="Arial"/>
                <w:szCs w:val="22"/>
              </w:rPr>
            </w:pPr>
            <w:r w:rsidRPr="004D4DD4">
              <w:rPr>
                <w:rFonts w:ascii="Arial Narrow" w:hAnsi="Arial Narrow" w:cs="Arial"/>
                <w:szCs w:val="22"/>
              </w:rPr>
              <w:t>$</w:t>
            </w:r>
            <w:r w:rsidR="003233D1">
              <w:rPr>
                <w:rFonts w:ascii="Arial Narrow" w:hAnsi="Arial Narrow" w:cs="Arial"/>
                <w:noProof/>
                <w:color w:val="000000"/>
                <w:szCs w:val="22"/>
                <w:highlight w:val="black"/>
              </w:rPr>
              <w:t>'''''''''''''</w:t>
            </w:r>
          </w:p>
        </w:tc>
      </w:tr>
    </w:tbl>
    <w:p w:rsidR="008467E8" w:rsidRPr="004D4DD4" w:rsidRDefault="008467E8" w:rsidP="008467E8">
      <w:pPr>
        <w:spacing w:line="276" w:lineRule="auto"/>
        <w:rPr>
          <w:rFonts w:ascii="Arial Narrow" w:hAnsi="Arial Narrow" w:cs="Arial"/>
          <w:szCs w:val="22"/>
        </w:rPr>
      </w:pPr>
      <w:r w:rsidRPr="004D4DD4">
        <w:rPr>
          <w:rFonts w:cs="Arial"/>
          <w:szCs w:val="22"/>
        </w:rPr>
        <w:t xml:space="preserve"> </w:t>
      </w:r>
      <w:r w:rsidR="00C641C9">
        <w:rPr>
          <w:rFonts w:cs="Arial"/>
          <w:szCs w:val="22"/>
        </w:rPr>
        <w:tab/>
      </w:r>
      <w:r w:rsidRPr="004D4DD4">
        <w:rPr>
          <w:rFonts w:ascii="Arial Narrow" w:hAnsi="Arial Narrow" w:cs="Arial"/>
          <w:sz w:val="18"/>
          <w:szCs w:val="22"/>
        </w:rPr>
        <w:t>Source: DHS prescriptions database, accessed on 26 May 2016. Figures are based on the date of supply.</w:t>
      </w:r>
    </w:p>
    <w:p w:rsidR="008467E8" w:rsidRDefault="008467E8" w:rsidP="008467E8">
      <w:pPr>
        <w:spacing w:line="276" w:lineRule="auto"/>
        <w:rPr>
          <w:rFonts w:cs="Arial"/>
          <w:szCs w:val="22"/>
        </w:rPr>
      </w:pPr>
    </w:p>
    <w:p w:rsidR="008467E8" w:rsidRPr="004D4DD4" w:rsidRDefault="008467E8" w:rsidP="006F180F">
      <w:pPr>
        <w:spacing w:after="200" w:line="276" w:lineRule="auto"/>
        <w:ind w:left="720" w:hanging="720"/>
        <w:rPr>
          <w:rFonts w:cs="Arial"/>
          <w:szCs w:val="22"/>
        </w:rPr>
      </w:pPr>
      <w:r>
        <w:rPr>
          <w:rFonts w:cs="Arial"/>
          <w:szCs w:val="22"/>
        </w:rPr>
        <w:t>4.7</w:t>
      </w:r>
      <w:r>
        <w:rPr>
          <w:rFonts w:cs="Arial"/>
          <w:szCs w:val="22"/>
        </w:rPr>
        <w:tab/>
      </w:r>
      <w:r w:rsidRPr="004D4DD4">
        <w:rPr>
          <w:rFonts w:cs="Arial"/>
          <w:szCs w:val="22"/>
        </w:rPr>
        <w:t xml:space="preserve">Of the </w:t>
      </w:r>
      <w:r w:rsidR="003233D1">
        <w:rPr>
          <w:rFonts w:cs="Arial"/>
          <w:noProof/>
          <w:color w:val="000000"/>
          <w:szCs w:val="22"/>
          <w:highlight w:val="black"/>
        </w:rPr>
        <w:t>''''''''''</w:t>
      </w:r>
      <w:r w:rsidRPr="004D4DD4">
        <w:rPr>
          <w:rFonts w:cs="Arial"/>
          <w:szCs w:val="22"/>
        </w:rPr>
        <w:t xml:space="preserve"> patients who were supplied a continuation script for the higher strength, </w:t>
      </w:r>
      <w:r w:rsidR="003233D1">
        <w:rPr>
          <w:rFonts w:cs="Arial"/>
          <w:noProof/>
          <w:color w:val="000000"/>
          <w:szCs w:val="22"/>
          <w:highlight w:val="black"/>
        </w:rPr>
        <w:t>''''''</w:t>
      </w:r>
      <w:r w:rsidRPr="004D4DD4">
        <w:rPr>
          <w:rFonts w:cs="Arial"/>
          <w:szCs w:val="22"/>
        </w:rPr>
        <w:t xml:space="preserve"> patients </w:t>
      </w:r>
      <w:r w:rsidRPr="009B56CA">
        <w:rPr>
          <w:rFonts w:cs="Arial"/>
          <w:szCs w:val="22"/>
        </w:rPr>
        <w:t>and a</w:t>
      </w:r>
      <w:r w:rsidRPr="004D4DD4">
        <w:rPr>
          <w:rFonts w:cs="Arial"/>
          <w:szCs w:val="22"/>
        </w:rPr>
        <w:t xml:space="preserve"> subsequent supply at the lower dose. </w:t>
      </w:r>
    </w:p>
    <w:p w:rsidR="00FC78E2" w:rsidRPr="00431722" w:rsidRDefault="00FC78E2" w:rsidP="00431722">
      <w:pPr>
        <w:pStyle w:val="PBACHeading10"/>
        <w:keepNext/>
        <w:numPr>
          <w:ilvl w:val="0"/>
          <w:numId w:val="38"/>
        </w:numPr>
        <w:snapToGrid/>
      </w:pPr>
      <w:r w:rsidRPr="00431722">
        <w:t>PBAC Outcome</w:t>
      </w:r>
    </w:p>
    <w:p w:rsidR="00A443D3" w:rsidRPr="00DA2960" w:rsidRDefault="00A443D3" w:rsidP="00DA2960">
      <w:pPr>
        <w:rPr>
          <w:lang w:eastAsia="en-US"/>
        </w:rPr>
      </w:pPr>
    </w:p>
    <w:p w:rsidR="008760A9" w:rsidRPr="006E22D7" w:rsidRDefault="00DA2960" w:rsidP="00FC78E2">
      <w:pPr>
        <w:pStyle w:val="ListParagraph"/>
        <w:numPr>
          <w:ilvl w:val="0"/>
          <w:numId w:val="38"/>
        </w:numPr>
        <w:rPr>
          <w:b/>
          <w:vanish/>
          <w:szCs w:val="22"/>
        </w:rPr>
      </w:pPr>
      <w:r w:rsidRPr="006E22D7">
        <w:rPr>
          <w:b/>
          <w:vanish/>
          <w:szCs w:val="22"/>
        </w:rPr>
        <w:t>PBAC</w:t>
      </w:r>
      <w:r w:rsidR="008760A9" w:rsidRPr="006E22D7">
        <w:rPr>
          <w:b/>
          <w:vanish/>
          <w:szCs w:val="22"/>
        </w:rPr>
        <w:t xml:space="preserve"> Outcome</w:t>
      </w:r>
    </w:p>
    <w:p w:rsidR="00DA2960" w:rsidRPr="006E22D7" w:rsidRDefault="00DA2960" w:rsidP="006E22D7">
      <w:pPr>
        <w:rPr>
          <w:rFonts w:cs="Arial"/>
          <w:snapToGrid w:val="0"/>
          <w:vanish/>
          <w:lang w:eastAsia="en-US"/>
        </w:rPr>
      </w:pPr>
    </w:p>
    <w:p w:rsidR="008760A9" w:rsidRPr="00AB48C6" w:rsidRDefault="0043013B" w:rsidP="0084039A">
      <w:pPr>
        <w:pStyle w:val="ListParagraph"/>
        <w:numPr>
          <w:ilvl w:val="1"/>
          <w:numId w:val="28"/>
        </w:numPr>
        <w:ind w:left="720"/>
        <w:rPr>
          <w:rFonts w:cs="Arial"/>
          <w:bCs/>
          <w:snapToGrid w:val="0"/>
          <w:szCs w:val="20"/>
          <w:lang w:val="en-GB"/>
        </w:rPr>
      </w:pPr>
      <w:r w:rsidRPr="00AB48C6">
        <w:rPr>
          <w:rFonts w:cs="Arial"/>
          <w:snapToGrid w:val="0"/>
          <w:lang w:eastAsia="en-US"/>
        </w:rPr>
        <w:t xml:space="preserve">The PBAC recommended increasing the maximum quantities of 120 mg dimethyl fumarate from one to two packs for both </w:t>
      </w:r>
      <w:r w:rsidR="00A716C7">
        <w:rPr>
          <w:rFonts w:cs="Arial"/>
          <w:snapToGrid w:val="0"/>
          <w:lang w:eastAsia="en-US"/>
        </w:rPr>
        <w:t xml:space="preserve">the </w:t>
      </w:r>
      <w:r w:rsidRPr="00AB48C6">
        <w:rPr>
          <w:rFonts w:cs="Arial"/>
          <w:snapToGrid w:val="0"/>
          <w:lang w:eastAsia="en-US"/>
        </w:rPr>
        <w:t>initial and continuing titration periods.</w:t>
      </w:r>
    </w:p>
    <w:p w:rsidR="0043013B" w:rsidRPr="00AB48C6" w:rsidRDefault="0043013B" w:rsidP="0043013B">
      <w:pPr>
        <w:rPr>
          <w:rFonts w:cs="Arial"/>
          <w:bCs/>
          <w:snapToGrid w:val="0"/>
          <w:szCs w:val="20"/>
          <w:lang w:val="en-GB"/>
        </w:rPr>
      </w:pPr>
    </w:p>
    <w:p w:rsidR="002A44A0" w:rsidRPr="008467E8" w:rsidRDefault="008467E8" w:rsidP="002A44A0">
      <w:pPr>
        <w:pStyle w:val="ListParagraph"/>
        <w:numPr>
          <w:ilvl w:val="1"/>
          <w:numId w:val="28"/>
        </w:numPr>
        <w:ind w:left="709" w:hanging="709"/>
        <w:rPr>
          <w:rFonts w:cs="Arial"/>
          <w:bCs/>
          <w:snapToGrid w:val="0"/>
          <w:szCs w:val="20"/>
          <w:lang w:val="en-GB"/>
        </w:rPr>
      </w:pPr>
      <w:r w:rsidRPr="008467E8">
        <w:rPr>
          <w:rFonts w:cs="Arial"/>
          <w:bCs/>
          <w:snapToGrid w:val="0"/>
          <w:szCs w:val="20"/>
          <w:lang w:val="en-GB"/>
        </w:rPr>
        <w:t xml:space="preserve">In making its recommendation, </w:t>
      </w:r>
      <w:r w:rsidR="002A44A0" w:rsidRPr="008467E8">
        <w:rPr>
          <w:rFonts w:cs="Arial"/>
          <w:bCs/>
          <w:snapToGrid w:val="0"/>
          <w:szCs w:val="20"/>
          <w:lang w:val="en-GB"/>
        </w:rPr>
        <w:t xml:space="preserve">the PBAC considered that increasing the maximum quantity of 120 mg DMF </w:t>
      </w:r>
      <w:r w:rsidR="002A44A0">
        <w:rPr>
          <w:rFonts w:cs="Arial"/>
          <w:bCs/>
          <w:snapToGrid w:val="0"/>
          <w:szCs w:val="20"/>
          <w:lang w:val="en-GB"/>
        </w:rPr>
        <w:t>may</w:t>
      </w:r>
      <w:r w:rsidR="002A44A0" w:rsidRPr="008467E8">
        <w:rPr>
          <w:rFonts w:cs="Arial"/>
          <w:bCs/>
          <w:snapToGrid w:val="0"/>
          <w:szCs w:val="20"/>
          <w:lang w:val="en-GB"/>
        </w:rPr>
        <w:t xml:space="preserve"> simplify dose titration for both patients and medical practitioners</w:t>
      </w:r>
      <w:r w:rsidR="002A44A0">
        <w:rPr>
          <w:rFonts w:cs="Arial"/>
          <w:bCs/>
          <w:snapToGrid w:val="0"/>
          <w:szCs w:val="20"/>
          <w:lang w:val="en-GB"/>
        </w:rPr>
        <w:t xml:space="preserve">. </w:t>
      </w:r>
      <w:r w:rsidR="002A44A0" w:rsidRPr="008467E8">
        <w:rPr>
          <w:rFonts w:cs="Arial"/>
          <w:bCs/>
          <w:snapToGrid w:val="0"/>
          <w:szCs w:val="20"/>
          <w:lang w:val="en-GB"/>
        </w:rPr>
        <w:t xml:space="preserve">The PBAC </w:t>
      </w:r>
      <w:r w:rsidR="002A44A0">
        <w:rPr>
          <w:rFonts w:cs="Arial"/>
          <w:bCs/>
          <w:snapToGrid w:val="0"/>
          <w:szCs w:val="20"/>
          <w:lang w:val="en-GB"/>
        </w:rPr>
        <w:t xml:space="preserve">also </w:t>
      </w:r>
      <w:r w:rsidR="002A44A0" w:rsidRPr="008467E8">
        <w:rPr>
          <w:rFonts w:cs="Arial"/>
          <w:bCs/>
          <w:snapToGrid w:val="0"/>
          <w:szCs w:val="20"/>
          <w:lang w:val="en-GB"/>
        </w:rPr>
        <w:t>noted the TGA Product Information allows for downward titration from the 240 mg to the 120 mg dose if necessary</w:t>
      </w:r>
      <w:r w:rsidR="002A44A0">
        <w:rPr>
          <w:rFonts w:cs="Arial"/>
          <w:bCs/>
          <w:snapToGrid w:val="0"/>
          <w:szCs w:val="20"/>
          <w:lang w:val="en-GB"/>
        </w:rPr>
        <w:t>.</w:t>
      </w:r>
    </w:p>
    <w:p w:rsidR="008467E8" w:rsidRPr="008467E8" w:rsidRDefault="008467E8" w:rsidP="008467E8">
      <w:pPr>
        <w:pStyle w:val="ListParagraph"/>
        <w:rPr>
          <w:rFonts w:cs="Arial"/>
          <w:snapToGrid w:val="0"/>
          <w:lang w:eastAsia="en-US"/>
        </w:rPr>
      </w:pPr>
    </w:p>
    <w:p w:rsidR="0043013B" w:rsidRPr="00AB48C6" w:rsidRDefault="0043013B" w:rsidP="0084039A">
      <w:pPr>
        <w:pStyle w:val="ListParagraph"/>
        <w:numPr>
          <w:ilvl w:val="1"/>
          <w:numId w:val="28"/>
        </w:numPr>
        <w:ind w:left="720"/>
        <w:rPr>
          <w:rFonts w:cs="Arial"/>
          <w:bCs/>
          <w:snapToGrid w:val="0"/>
          <w:szCs w:val="20"/>
          <w:lang w:val="en-GB"/>
        </w:rPr>
      </w:pPr>
      <w:r w:rsidRPr="00AB48C6">
        <w:rPr>
          <w:rFonts w:cs="Arial"/>
          <w:snapToGrid w:val="0"/>
          <w:lang w:eastAsia="en-US"/>
        </w:rPr>
        <w:t xml:space="preserve">The PBAC noted the existing Risk Share Arrangement caps Commonwealth </w:t>
      </w:r>
      <w:r w:rsidR="00D94A92">
        <w:rPr>
          <w:rFonts w:cs="Arial"/>
          <w:snapToGrid w:val="0"/>
          <w:lang w:eastAsia="en-US"/>
        </w:rPr>
        <w:t xml:space="preserve">expenditure </w:t>
      </w:r>
      <w:r w:rsidRPr="00AB48C6">
        <w:rPr>
          <w:rFonts w:cs="Arial"/>
          <w:snapToGrid w:val="0"/>
          <w:lang w:eastAsia="en-US"/>
        </w:rPr>
        <w:t xml:space="preserve">on the 120 mg dose form of </w:t>
      </w:r>
      <w:r w:rsidR="00A716C7">
        <w:rPr>
          <w:rFonts w:cs="Arial"/>
          <w:snapToGrid w:val="0"/>
          <w:lang w:eastAsia="en-US"/>
        </w:rPr>
        <w:t>dimethyl fumarate</w:t>
      </w:r>
      <w:r w:rsidRPr="00AB48C6">
        <w:rPr>
          <w:rFonts w:cs="Arial"/>
          <w:snapToGrid w:val="0"/>
          <w:lang w:eastAsia="en-US"/>
        </w:rPr>
        <w:t xml:space="preserve">, and considered that as </w:t>
      </w:r>
      <w:r w:rsidR="00D94A92">
        <w:rPr>
          <w:rFonts w:cs="Arial"/>
          <w:snapToGrid w:val="0"/>
          <w:lang w:eastAsia="en-US"/>
        </w:rPr>
        <w:t xml:space="preserve">expenditure </w:t>
      </w:r>
      <w:r w:rsidRPr="00AB48C6">
        <w:rPr>
          <w:rFonts w:cs="Arial"/>
          <w:snapToGrid w:val="0"/>
          <w:lang w:eastAsia="en-US"/>
        </w:rPr>
        <w:t>had not approached the cap in any year since listing, the risk of reaching the cap as a result of increased maximum quantities was minimal.</w:t>
      </w:r>
      <w:r w:rsidR="0081439B">
        <w:rPr>
          <w:rFonts w:cs="Arial"/>
          <w:snapToGrid w:val="0"/>
          <w:lang w:eastAsia="en-US"/>
        </w:rPr>
        <w:t xml:space="preserve">  As a result, the PBAC was of the opinion that the Risk Sharing Arrangements would not prevent any increase in cost to Government due to the change in maximum quantity.  The PBAC advised that the Department should work with the sponsor to determine the likely financial impact of the proposed change over the forward estimates and ensure that it does not have a financial impact for Government.</w:t>
      </w:r>
    </w:p>
    <w:p w:rsidR="0043013B" w:rsidRPr="00AB48C6" w:rsidRDefault="0043013B" w:rsidP="0043013B">
      <w:pPr>
        <w:pStyle w:val="ListParagraph"/>
        <w:rPr>
          <w:rFonts w:cs="Arial"/>
          <w:bCs/>
          <w:snapToGrid w:val="0"/>
          <w:szCs w:val="20"/>
          <w:lang w:val="en-GB"/>
        </w:rPr>
      </w:pPr>
    </w:p>
    <w:p w:rsidR="0043013B" w:rsidRPr="00AB48C6" w:rsidRDefault="0043013B" w:rsidP="0084039A">
      <w:pPr>
        <w:pStyle w:val="ListParagraph"/>
        <w:numPr>
          <w:ilvl w:val="1"/>
          <w:numId w:val="28"/>
        </w:numPr>
        <w:ind w:left="720"/>
        <w:rPr>
          <w:rFonts w:cs="Arial"/>
          <w:bCs/>
          <w:snapToGrid w:val="0"/>
          <w:szCs w:val="20"/>
          <w:lang w:val="en-GB"/>
        </w:rPr>
      </w:pPr>
      <w:r w:rsidRPr="00AB48C6">
        <w:rPr>
          <w:rFonts w:cs="Arial"/>
          <w:bCs/>
          <w:snapToGrid w:val="0"/>
          <w:szCs w:val="20"/>
          <w:lang w:val="en-GB"/>
        </w:rPr>
        <w:t xml:space="preserve">The PBAC did not accept the request to add the word </w:t>
      </w:r>
      <w:r w:rsidRPr="00AB48C6">
        <w:rPr>
          <w:rFonts w:cs="Arial"/>
          <w:bCs/>
          <w:i/>
          <w:snapToGrid w:val="0"/>
          <w:szCs w:val="20"/>
          <w:lang w:val="en-GB"/>
        </w:rPr>
        <w:t>titration</w:t>
      </w:r>
      <w:r w:rsidRPr="00AB48C6">
        <w:rPr>
          <w:rFonts w:cs="Arial"/>
          <w:bCs/>
          <w:snapToGrid w:val="0"/>
          <w:szCs w:val="20"/>
          <w:lang w:val="en-GB"/>
        </w:rPr>
        <w:t xml:space="preserve"> to the treatment phase for either the initial or continuing restrictions, as it would be inconsistent with </w:t>
      </w:r>
      <w:r w:rsidR="00A716C7">
        <w:rPr>
          <w:rFonts w:cs="Arial"/>
          <w:bCs/>
          <w:snapToGrid w:val="0"/>
          <w:szCs w:val="20"/>
          <w:lang w:val="en-GB"/>
        </w:rPr>
        <w:t xml:space="preserve">the </w:t>
      </w:r>
      <w:r w:rsidRPr="00AB48C6">
        <w:rPr>
          <w:rFonts w:cs="Arial"/>
          <w:bCs/>
          <w:snapToGrid w:val="0"/>
          <w:szCs w:val="20"/>
          <w:lang w:val="en-GB"/>
        </w:rPr>
        <w:t xml:space="preserve">current </w:t>
      </w:r>
      <w:r w:rsidR="00A716C7">
        <w:rPr>
          <w:rFonts w:cs="Arial"/>
          <w:bCs/>
          <w:snapToGrid w:val="0"/>
          <w:szCs w:val="20"/>
          <w:lang w:val="en-GB"/>
        </w:rPr>
        <w:t>approach to</w:t>
      </w:r>
      <w:r w:rsidRPr="00AB48C6">
        <w:rPr>
          <w:rFonts w:cs="Arial"/>
          <w:bCs/>
          <w:snapToGrid w:val="0"/>
          <w:szCs w:val="20"/>
          <w:lang w:val="en-GB"/>
        </w:rPr>
        <w:t xml:space="preserve"> the wording of restrictions.</w:t>
      </w:r>
    </w:p>
    <w:p w:rsidR="0043013B" w:rsidRPr="00AB48C6" w:rsidRDefault="0043013B" w:rsidP="0043013B">
      <w:pPr>
        <w:pStyle w:val="ListParagraph"/>
        <w:rPr>
          <w:rFonts w:cs="Arial"/>
          <w:bCs/>
          <w:snapToGrid w:val="0"/>
          <w:szCs w:val="20"/>
          <w:lang w:val="en-GB"/>
        </w:rPr>
      </w:pPr>
    </w:p>
    <w:p w:rsidR="0043013B" w:rsidRPr="00AB48C6" w:rsidRDefault="008C41DA" w:rsidP="0084039A">
      <w:pPr>
        <w:pStyle w:val="ListParagraph"/>
        <w:numPr>
          <w:ilvl w:val="1"/>
          <w:numId w:val="28"/>
        </w:numPr>
        <w:ind w:left="720"/>
        <w:rPr>
          <w:rFonts w:cs="Arial"/>
          <w:bCs/>
          <w:snapToGrid w:val="0"/>
          <w:szCs w:val="20"/>
          <w:lang w:val="en-GB"/>
        </w:rPr>
      </w:pPr>
      <w:r w:rsidRPr="00AB48C6">
        <w:rPr>
          <w:rFonts w:cs="Arial"/>
          <w:bCs/>
          <w:snapToGrid w:val="0"/>
          <w:szCs w:val="20"/>
          <w:lang w:val="en-GB"/>
        </w:rPr>
        <w:t>The PBAC agreed</w:t>
      </w:r>
      <w:r w:rsidR="0043013B" w:rsidRPr="00AB48C6">
        <w:rPr>
          <w:rFonts w:cs="Arial"/>
          <w:bCs/>
          <w:snapToGrid w:val="0"/>
          <w:szCs w:val="20"/>
          <w:lang w:val="en-GB"/>
        </w:rPr>
        <w:t xml:space="preserve"> the grandfather restriction for the continuing dimethyl fumarate listings should be removed, including for the 240 mg listings not raised in the submission.</w:t>
      </w:r>
    </w:p>
    <w:p w:rsidR="008760A9" w:rsidRPr="00AB48C6" w:rsidRDefault="008760A9" w:rsidP="0043013B">
      <w:pPr>
        <w:widowControl w:val="0"/>
        <w:jc w:val="both"/>
        <w:rPr>
          <w:rFonts w:cs="Arial"/>
          <w:bCs/>
          <w:snapToGrid w:val="0"/>
          <w:szCs w:val="20"/>
          <w:lang w:val="en-GB"/>
        </w:rPr>
      </w:pPr>
    </w:p>
    <w:p w:rsidR="008760A9" w:rsidRPr="00AB48C6" w:rsidRDefault="008760A9" w:rsidP="0084039A">
      <w:pPr>
        <w:pStyle w:val="ListParagraph"/>
        <w:numPr>
          <w:ilvl w:val="1"/>
          <w:numId w:val="28"/>
        </w:numPr>
        <w:ind w:left="720"/>
        <w:rPr>
          <w:rFonts w:cs="Arial"/>
          <w:bCs/>
          <w:snapToGrid w:val="0"/>
          <w:szCs w:val="20"/>
          <w:lang w:val="en-GB"/>
        </w:rPr>
      </w:pPr>
      <w:r w:rsidRPr="00AB48C6">
        <w:rPr>
          <w:rFonts w:cs="Arial"/>
          <w:bCs/>
          <w:snapToGrid w:val="0"/>
          <w:szCs w:val="20"/>
          <w:lang w:val="en-GB"/>
        </w:rPr>
        <w:t xml:space="preserve">The PBAC advised that </w:t>
      </w:r>
      <w:r w:rsidR="004F61C1" w:rsidRPr="00AB48C6">
        <w:rPr>
          <w:rFonts w:cs="Arial"/>
          <w:bCs/>
          <w:snapToGrid w:val="0"/>
          <w:szCs w:val="20"/>
          <w:lang w:val="en-GB"/>
        </w:rPr>
        <w:t>dimethyl fumarate should remain</w:t>
      </w:r>
      <w:r w:rsidRPr="00AB48C6">
        <w:rPr>
          <w:rFonts w:cs="Arial"/>
          <w:bCs/>
          <w:snapToGrid w:val="0"/>
          <w:szCs w:val="20"/>
          <w:lang w:val="en-GB"/>
        </w:rPr>
        <w:t xml:space="preserve"> not suitable for prescribing by nurse practitioners.</w:t>
      </w:r>
    </w:p>
    <w:p w:rsidR="008760A9" w:rsidRPr="00AB48C6" w:rsidRDefault="008760A9" w:rsidP="00723170">
      <w:pPr>
        <w:widowControl w:val="0"/>
        <w:jc w:val="both"/>
        <w:rPr>
          <w:rFonts w:cs="Arial"/>
          <w:bCs/>
          <w:snapToGrid w:val="0"/>
          <w:szCs w:val="20"/>
          <w:lang w:val="en-GB"/>
        </w:rPr>
      </w:pPr>
    </w:p>
    <w:p w:rsidR="008760A9" w:rsidRPr="00AB48C6" w:rsidRDefault="008760A9" w:rsidP="0084039A">
      <w:pPr>
        <w:pStyle w:val="ListParagraph"/>
        <w:numPr>
          <w:ilvl w:val="1"/>
          <w:numId w:val="28"/>
        </w:numPr>
        <w:ind w:left="720"/>
        <w:rPr>
          <w:rFonts w:cs="Arial"/>
          <w:bCs/>
          <w:snapToGrid w:val="0"/>
          <w:szCs w:val="20"/>
          <w:lang w:val="en-GB"/>
        </w:rPr>
      </w:pPr>
      <w:r w:rsidRPr="00AB48C6">
        <w:rPr>
          <w:rFonts w:cs="Arial"/>
          <w:bCs/>
          <w:snapToGrid w:val="0"/>
          <w:szCs w:val="20"/>
          <w:lang w:val="en-GB"/>
        </w:rPr>
        <w:t>The PBAC recommended th</w:t>
      </w:r>
      <w:r w:rsidR="004F61C1" w:rsidRPr="00AB48C6">
        <w:rPr>
          <w:rFonts w:cs="Arial"/>
          <w:bCs/>
          <w:snapToGrid w:val="0"/>
          <w:szCs w:val="20"/>
          <w:lang w:val="en-GB"/>
        </w:rPr>
        <w:t>at the Early Supply Rule should</w:t>
      </w:r>
      <w:r w:rsidR="00D14923" w:rsidRPr="00AB48C6">
        <w:rPr>
          <w:rFonts w:cs="Arial"/>
          <w:bCs/>
          <w:snapToGrid w:val="0"/>
          <w:szCs w:val="20"/>
          <w:lang w:val="en-GB"/>
        </w:rPr>
        <w:t xml:space="preserve"> continue to</w:t>
      </w:r>
      <w:r w:rsidRPr="00AB48C6">
        <w:rPr>
          <w:rFonts w:cs="Arial"/>
          <w:bCs/>
          <w:snapToGrid w:val="0"/>
          <w:szCs w:val="20"/>
          <w:lang w:val="en-GB"/>
        </w:rPr>
        <w:t xml:space="preserve"> apply. </w:t>
      </w:r>
    </w:p>
    <w:p w:rsidR="008760A9" w:rsidRPr="00AB48C6" w:rsidRDefault="008760A9" w:rsidP="004F61C1">
      <w:pPr>
        <w:widowControl w:val="0"/>
        <w:jc w:val="both"/>
        <w:rPr>
          <w:rFonts w:cs="Arial"/>
          <w:bCs/>
          <w:snapToGrid w:val="0"/>
          <w:szCs w:val="20"/>
          <w:lang w:val="en-GB"/>
        </w:rPr>
      </w:pPr>
    </w:p>
    <w:p w:rsidR="008760A9" w:rsidRPr="00AB48C6" w:rsidRDefault="008760A9" w:rsidP="0084039A">
      <w:pPr>
        <w:pStyle w:val="ListParagraph"/>
        <w:widowControl w:val="0"/>
        <w:numPr>
          <w:ilvl w:val="1"/>
          <w:numId w:val="28"/>
        </w:numPr>
        <w:ind w:left="709"/>
        <w:jc w:val="both"/>
        <w:rPr>
          <w:rFonts w:cs="Arial"/>
          <w:bCs/>
          <w:snapToGrid w:val="0"/>
          <w:szCs w:val="20"/>
          <w:lang w:val="en-GB"/>
        </w:rPr>
      </w:pPr>
      <w:r w:rsidRPr="00AB48C6">
        <w:rPr>
          <w:rFonts w:cs="Arial"/>
          <w:bCs/>
          <w:snapToGrid w:val="0"/>
          <w:szCs w:val="20"/>
          <w:lang w:val="en-GB"/>
        </w:rPr>
        <w:t>The PBA</w:t>
      </w:r>
      <w:r w:rsidR="004F61C1" w:rsidRPr="00AB48C6">
        <w:rPr>
          <w:rFonts w:cs="Arial"/>
          <w:bCs/>
          <w:snapToGrid w:val="0"/>
          <w:szCs w:val="20"/>
          <w:lang w:val="en-GB"/>
        </w:rPr>
        <w:t xml:space="preserve">C noted that this submission </w:t>
      </w:r>
      <w:r w:rsidRPr="00AB48C6">
        <w:rPr>
          <w:rFonts w:cs="Arial"/>
          <w:bCs/>
          <w:snapToGrid w:val="0"/>
          <w:szCs w:val="20"/>
          <w:lang w:val="en-GB"/>
        </w:rPr>
        <w:t>is not eligible for an Independent Review</w:t>
      </w:r>
      <w:r w:rsidR="004F61C1" w:rsidRPr="00AB48C6">
        <w:rPr>
          <w:rFonts w:cs="Arial"/>
          <w:bCs/>
          <w:snapToGrid w:val="0"/>
          <w:szCs w:val="20"/>
          <w:lang w:val="en-GB"/>
        </w:rPr>
        <w:t xml:space="preserve"> as the proposed changes were recommended</w:t>
      </w:r>
      <w:r w:rsidR="00524FA9" w:rsidRPr="00AB48C6">
        <w:rPr>
          <w:rFonts w:cs="Arial"/>
          <w:bCs/>
          <w:snapToGrid w:val="0"/>
          <w:szCs w:val="20"/>
          <w:lang w:val="en-GB"/>
        </w:rPr>
        <w:t>.</w:t>
      </w:r>
    </w:p>
    <w:p w:rsidR="008760A9" w:rsidRPr="00AB48C6" w:rsidRDefault="008760A9" w:rsidP="0043013B">
      <w:pPr>
        <w:widowControl w:val="0"/>
        <w:jc w:val="both"/>
        <w:rPr>
          <w:rFonts w:cs="Arial"/>
          <w:b/>
          <w:bCs/>
          <w:snapToGrid w:val="0"/>
          <w:szCs w:val="20"/>
          <w:lang w:val="en-GB"/>
        </w:rPr>
      </w:pPr>
    </w:p>
    <w:p w:rsidR="008760A9" w:rsidRPr="00AB48C6" w:rsidRDefault="008760A9" w:rsidP="008760A9">
      <w:pPr>
        <w:widowControl w:val="0"/>
        <w:ind w:left="1418"/>
        <w:jc w:val="both"/>
        <w:rPr>
          <w:rFonts w:cs="Arial"/>
          <w:b/>
          <w:bCs/>
          <w:snapToGrid w:val="0"/>
          <w:szCs w:val="20"/>
          <w:lang w:val="en-GB"/>
        </w:rPr>
      </w:pPr>
    </w:p>
    <w:p w:rsidR="008760A9" w:rsidRPr="004D744C" w:rsidRDefault="008760A9" w:rsidP="004D744C">
      <w:pPr>
        <w:pStyle w:val="Heading2"/>
        <w:ind w:left="0"/>
        <w:rPr>
          <w:i/>
        </w:rPr>
      </w:pPr>
      <w:r w:rsidRPr="004D744C">
        <w:rPr>
          <w:i/>
        </w:rPr>
        <w:t>Outcome:</w:t>
      </w:r>
    </w:p>
    <w:p w:rsidR="008760A9" w:rsidRPr="00AB48C6" w:rsidRDefault="008760A9" w:rsidP="006E22D7">
      <w:pPr>
        <w:widowControl w:val="0"/>
        <w:tabs>
          <w:tab w:val="left" w:pos="1701"/>
        </w:tabs>
        <w:jc w:val="both"/>
        <w:rPr>
          <w:rFonts w:cs="Arial"/>
          <w:bCs/>
          <w:snapToGrid w:val="0"/>
          <w:szCs w:val="20"/>
          <w:lang w:val="en-GB"/>
        </w:rPr>
      </w:pPr>
      <w:r w:rsidRPr="00AB48C6">
        <w:rPr>
          <w:rFonts w:cs="Arial"/>
          <w:bCs/>
          <w:snapToGrid w:val="0"/>
          <w:szCs w:val="20"/>
          <w:lang w:val="en-GB"/>
        </w:rPr>
        <w:t>Recommended</w:t>
      </w:r>
    </w:p>
    <w:p w:rsidR="008760A9" w:rsidRPr="00AB48C6" w:rsidRDefault="008760A9" w:rsidP="008760A9">
      <w:pPr>
        <w:widowControl w:val="0"/>
        <w:ind w:left="1418"/>
        <w:jc w:val="both"/>
        <w:rPr>
          <w:rFonts w:cs="Arial"/>
          <w:bCs/>
          <w:snapToGrid w:val="0"/>
          <w:szCs w:val="20"/>
          <w:lang w:val="en-GB"/>
        </w:rPr>
      </w:pPr>
    </w:p>
    <w:p w:rsidR="008760A9" w:rsidRPr="00AB48C6" w:rsidRDefault="008760A9" w:rsidP="004D4DD4">
      <w:pPr>
        <w:spacing w:after="200" w:line="276" w:lineRule="auto"/>
        <w:rPr>
          <w:rFonts w:cs="Arial"/>
          <w:b/>
          <w:szCs w:val="22"/>
        </w:rPr>
      </w:pPr>
    </w:p>
    <w:p w:rsidR="005F404B" w:rsidRDefault="005F404B">
      <w:pPr>
        <w:spacing w:after="200" w:line="276" w:lineRule="auto"/>
        <w:rPr>
          <w:b/>
          <w:snapToGrid w:val="0"/>
          <w:szCs w:val="22"/>
          <w:lang w:eastAsia="en-US"/>
        </w:rPr>
      </w:pPr>
      <w:r>
        <w:br w:type="page"/>
      </w:r>
    </w:p>
    <w:p w:rsidR="008760A9" w:rsidRPr="00431722" w:rsidRDefault="00FC78E2" w:rsidP="00431722">
      <w:pPr>
        <w:pStyle w:val="PBACHeading10"/>
        <w:keepNext/>
        <w:numPr>
          <w:ilvl w:val="0"/>
          <w:numId w:val="44"/>
        </w:numPr>
        <w:snapToGrid/>
      </w:pPr>
      <w:r w:rsidRPr="00431722">
        <w:t>Recommended listing</w:t>
      </w:r>
    </w:p>
    <w:p w:rsidR="00FC78E2" w:rsidRPr="00FC78E2" w:rsidRDefault="00FC78E2" w:rsidP="00FC78E2">
      <w:pPr>
        <w:pStyle w:val="ListParagraph"/>
        <w:keepNext/>
        <w:jc w:val="both"/>
        <w:rPr>
          <w:b/>
          <w:bCs/>
          <w:szCs w:val="22"/>
        </w:rPr>
      </w:pPr>
    </w:p>
    <w:p w:rsidR="008760A9" w:rsidRPr="00FC78E2" w:rsidRDefault="008760A9" w:rsidP="00431722">
      <w:pPr>
        <w:widowControl w:val="0"/>
        <w:numPr>
          <w:ilvl w:val="1"/>
          <w:numId w:val="39"/>
        </w:numPr>
        <w:ind w:left="709"/>
        <w:contextualSpacing/>
        <w:jc w:val="both"/>
        <w:rPr>
          <w:rFonts w:cs="Arial"/>
          <w:bCs/>
          <w:snapToGrid w:val="0"/>
          <w:szCs w:val="20"/>
          <w:lang w:val="en-GB"/>
        </w:rPr>
      </w:pPr>
      <w:r w:rsidRPr="00FC78E2">
        <w:rPr>
          <w:rFonts w:cs="Arial"/>
          <w:bCs/>
          <w:snapToGrid w:val="0"/>
          <w:szCs w:val="20"/>
          <w:lang w:val="en-GB"/>
        </w:rPr>
        <w:t>Amend existing listing</w:t>
      </w:r>
      <w:r w:rsidR="004F61C1" w:rsidRPr="00FC78E2">
        <w:rPr>
          <w:rFonts w:cs="Arial"/>
          <w:bCs/>
          <w:snapToGrid w:val="0"/>
          <w:szCs w:val="20"/>
          <w:lang w:val="en-GB"/>
        </w:rPr>
        <w:t xml:space="preserve"> and maximum quantity</w:t>
      </w:r>
      <w:r w:rsidRPr="00FC78E2">
        <w:rPr>
          <w:rFonts w:cs="Arial"/>
          <w:bCs/>
          <w:snapToGrid w:val="0"/>
          <w:szCs w:val="20"/>
          <w:lang w:val="en-GB"/>
        </w:rPr>
        <w:t xml:space="preserve"> as follows</w:t>
      </w:r>
      <w:r w:rsidR="00256198" w:rsidRPr="00FC78E2">
        <w:rPr>
          <w:rFonts w:cs="Arial"/>
          <w:bCs/>
          <w:snapToGrid w:val="0"/>
          <w:szCs w:val="20"/>
          <w:lang w:val="en-GB"/>
        </w:rPr>
        <w:t xml:space="preserve"> and remove grandfathering clause from</w:t>
      </w:r>
      <w:r w:rsidR="0084039A" w:rsidRPr="00FC78E2">
        <w:rPr>
          <w:rFonts w:cs="Arial"/>
          <w:bCs/>
          <w:snapToGrid w:val="0"/>
          <w:szCs w:val="20"/>
          <w:lang w:val="en-GB"/>
        </w:rPr>
        <w:t xml:space="preserve"> dimethyl fumarate 240 mg capsule</w:t>
      </w:r>
      <w:r w:rsidRPr="00FC78E2">
        <w:rPr>
          <w:rFonts w:cs="Arial"/>
          <w:bCs/>
          <w:snapToGrid w:val="0"/>
          <w:szCs w:val="20"/>
          <w:lang w:val="en-GB"/>
        </w:rPr>
        <w:t>:</w:t>
      </w:r>
    </w:p>
    <w:p w:rsidR="008467E8" w:rsidRPr="006E22D7" w:rsidRDefault="008467E8" w:rsidP="006E22D7">
      <w:pPr>
        <w:rPr>
          <w:rFonts w:ascii="Arial Narrow" w:hAnsi="Arial Narrow" w:cs="Arial"/>
          <w:szCs w:val="22"/>
          <w:u w:val="single"/>
        </w:rPr>
      </w:pPr>
    </w:p>
    <w:p w:rsidR="004F61C1" w:rsidRPr="00826C54" w:rsidRDefault="004F61C1" w:rsidP="00FC78E2">
      <w:pPr>
        <w:ind w:firstLine="709"/>
        <w:rPr>
          <w:rFonts w:ascii="Arial Narrow" w:hAnsi="Arial Narrow" w:cs="Arial"/>
          <w:b/>
          <w:szCs w:val="22"/>
          <w:u w:val="single"/>
        </w:rPr>
      </w:pPr>
      <w:r>
        <w:rPr>
          <w:rFonts w:ascii="Arial Narrow" w:hAnsi="Arial Narrow" w:cs="Arial"/>
          <w:b/>
          <w:szCs w:val="22"/>
          <w:u w:val="single"/>
        </w:rPr>
        <w:t xml:space="preserve">Initial titration </w:t>
      </w:r>
      <w:r w:rsidRPr="00826C54">
        <w:rPr>
          <w:rFonts w:ascii="Arial Narrow" w:hAnsi="Arial Narrow" w:cs="Arial"/>
          <w:b/>
          <w:szCs w:val="22"/>
          <w:u w:val="single"/>
        </w:rPr>
        <w:t>treatment</w:t>
      </w:r>
    </w:p>
    <w:p w:rsidR="004F61C1" w:rsidRDefault="004F61C1" w:rsidP="004F61C1">
      <w:pPr>
        <w:rPr>
          <w:rFonts w:cs="Arial"/>
          <w:szCs w:val="22"/>
        </w:rPr>
      </w:pPr>
    </w:p>
    <w:tbl>
      <w:tblPr>
        <w:tblW w:w="8080" w:type="dxa"/>
        <w:tblInd w:w="817" w:type="dxa"/>
        <w:tblLayout w:type="fixed"/>
        <w:tblLook w:val="0000" w:firstRow="0" w:lastRow="0" w:firstColumn="0" w:lastColumn="0" w:noHBand="0" w:noVBand="0"/>
      </w:tblPr>
      <w:tblGrid>
        <w:gridCol w:w="2126"/>
        <w:gridCol w:w="426"/>
        <w:gridCol w:w="1134"/>
        <w:gridCol w:w="708"/>
        <w:gridCol w:w="1135"/>
        <w:gridCol w:w="2551"/>
      </w:tblGrid>
      <w:tr w:rsidR="004F61C1" w:rsidRPr="00596402" w:rsidTr="004F61C1">
        <w:trPr>
          <w:cantSplit/>
          <w:trHeight w:val="471"/>
        </w:trPr>
        <w:tc>
          <w:tcPr>
            <w:tcW w:w="2552" w:type="dxa"/>
            <w:gridSpan w:val="2"/>
            <w:tcBorders>
              <w:bottom w:val="single" w:sz="4" w:space="0" w:color="auto"/>
            </w:tcBorders>
          </w:tcPr>
          <w:p w:rsidR="004F61C1" w:rsidRPr="00596402" w:rsidRDefault="004F61C1" w:rsidP="004F61C1">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4F61C1" w:rsidRPr="00596402" w:rsidRDefault="004F61C1" w:rsidP="004F61C1">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4F61C1" w:rsidRPr="00596402" w:rsidRDefault="004F61C1" w:rsidP="004F61C1">
            <w:pPr>
              <w:keepNext/>
              <w:ind w:left="-108"/>
              <w:jc w:val="both"/>
              <w:rPr>
                <w:rFonts w:ascii="Arial Narrow" w:hAnsi="Arial Narrow" w:cs="Arial"/>
                <w:sz w:val="20"/>
                <w:szCs w:val="20"/>
              </w:rPr>
            </w:pPr>
            <w:r w:rsidRPr="00596402">
              <w:rPr>
                <w:rFonts w:ascii="Arial Narrow" w:hAnsi="Arial Narrow" w:cs="Arial"/>
                <w:sz w:val="20"/>
                <w:szCs w:val="20"/>
              </w:rPr>
              <w:t>Max.</w:t>
            </w:r>
          </w:p>
          <w:p w:rsidR="004F61C1" w:rsidRPr="00596402" w:rsidRDefault="004F61C1" w:rsidP="004F61C1">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708" w:type="dxa"/>
            <w:tcBorders>
              <w:bottom w:val="single" w:sz="4" w:space="0" w:color="auto"/>
            </w:tcBorders>
          </w:tcPr>
          <w:p w:rsidR="004F61C1" w:rsidRDefault="004F61C1" w:rsidP="004F61C1">
            <w:pPr>
              <w:keepNext/>
              <w:ind w:left="-108"/>
              <w:jc w:val="both"/>
              <w:rPr>
                <w:rFonts w:ascii="Arial Narrow" w:hAnsi="Arial Narrow" w:cs="Arial"/>
                <w:sz w:val="20"/>
                <w:szCs w:val="20"/>
              </w:rPr>
            </w:pPr>
            <w:r>
              <w:rPr>
                <w:rFonts w:ascii="Arial Narrow" w:hAnsi="Arial Narrow" w:cs="Arial"/>
                <w:sz w:val="20"/>
                <w:szCs w:val="20"/>
              </w:rPr>
              <w:t>No. of</w:t>
            </w:r>
          </w:p>
          <w:p w:rsidR="004F61C1" w:rsidRPr="00596402" w:rsidRDefault="004F61C1" w:rsidP="004F61C1">
            <w:pPr>
              <w:keepNext/>
              <w:ind w:left="-108"/>
              <w:jc w:val="both"/>
              <w:rPr>
                <w:rFonts w:ascii="Arial Narrow" w:hAnsi="Arial Narrow" w:cs="Arial"/>
                <w:sz w:val="20"/>
                <w:szCs w:val="20"/>
              </w:rPr>
            </w:pPr>
            <w:r>
              <w:rPr>
                <w:rFonts w:ascii="Arial Narrow" w:hAnsi="Arial Narrow" w:cs="Arial"/>
                <w:sz w:val="20"/>
                <w:szCs w:val="20"/>
              </w:rPr>
              <w:t>Rpts</w:t>
            </w:r>
          </w:p>
        </w:tc>
        <w:tc>
          <w:tcPr>
            <w:tcW w:w="3686" w:type="dxa"/>
            <w:gridSpan w:val="2"/>
            <w:tcBorders>
              <w:bottom w:val="single" w:sz="4" w:space="0" w:color="auto"/>
            </w:tcBorders>
          </w:tcPr>
          <w:p w:rsidR="004F61C1" w:rsidRPr="00596402" w:rsidRDefault="004F61C1" w:rsidP="004F61C1">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4F61C1" w:rsidRPr="00596402" w:rsidTr="004F61C1">
        <w:trPr>
          <w:cantSplit/>
          <w:trHeight w:val="577"/>
        </w:trPr>
        <w:tc>
          <w:tcPr>
            <w:tcW w:w="2552" w:type="dxa"/>
            <w:gridSpan w:val="2"/>
          </w:tcPr>
          <w:p w:rsidR="004F61C1" w:rsidRPr="00596402" w:rsidRDefault="004F61C1" w:rsidP="004F61C1">
            <w:pPr>
              <w:keepNext/>
              <w:ind w:left="-108"/>
              <w:jc w:val="both"/>
              <w:rPr>
                <w:rFonts w:ascii="Arial Narrow" w:hAnsi="Arial Narrow" w:cs="Arial"/>
                <w:sz w:val="20"/>
                <w:szCs w:val="20"/>
              </w:rPr>
            </w:pPr>
            <w:r>
              <w:rPr>
                <w:rFonts w:ascii="Arial Narrow" w:hAnsi="Arial Narrow" w:cs="Arial"/>
                <w:smallCaps/>
                <w:sz w:val="20"/>
                <w:szCs w:val="20"/>
              </w:rPr>
              <w:t>DIMETHYL FUMARATE</w:t>
            </w:r>
          </w:p>
          <w:p w:rsidR="004F61C1" w:rsidRPr="00596402" w:rsidRDefault="004F61C1" w:rsidP="004F61C1">
            <w:pPr>
              <w:keepNext/>
              <w:ind w:left="-108"/>
              <w:jc w:val="both"/>
              <w:rPr>
                <w:rFonts w:ascii="Arial Narrow" w:hAnsi="Arial Narrow" w:cs="Arial"/>
                <w:sz w:val="20"/>
                <w:szCs w:val="20"/>
              </w:rPr>
            </w:pPr>
            <w:r>
              <w:rPr>
                <w:rFonts w:ascii="Arial Narrow" w:hAnsi="Arial Narrow" w:cs="Arial"/>
                <w:sz w:val="20"/>
                <w:szCs w:val="20"/>
              </w:rPr>
              <w:t>Capsules 120 mg, 14</w:t>
            </w:r>
          </w:p>
        </w:tc>
        <w:tc>
          <w:tcPr>
            <w:tcW w:w="1134" w:type="dxa"/>
          </w:tcPr>
          <w:p w:rsidR="004F61C1" w:rsidRPr="00596402" w:rsidRDefault="004F61C1" w:rsidP="004F61C1">
            <w:pPr>
              <w:keepNext/>
              <w:ind w:left="-108"/>
              <w:jc w:val="both"/>
              <w:rPr>
                <w:rFonts w:ascii="Arial Narrow" w:hAnsi="Arial Narrow" w:cs="Arial"/>
                <w:sz w:val="20"/>
                <w:szCs w:val="20"/>
              </w:rPr>
            </w:pPr>
          </w:p>
          <w:p w:rsidR="004F61C1" w:rsidRPr="00596402" w:rsidRDefault="004F61C1" w:rsidP="004F61C1">
            <w:pPr>
              <w:keepNext/>
              <w:ind w:left="-108"/>
              <w:jc w:val="both"/>
              <w:rPr>
                <w:rFonts w:ascii="Arial Narrow" w:hAnsi="Arial Narrow" w:cs="Arial"/>
                <w:sz w:val="20"/>
                <w:szCs w:val="20"/>
              </w:rPr>
            </w:pPr>
            <w:r>
              <w:rPr>
                <w:rFonts w:ascii="Arial Narrow" w:hAnsi="Arial Narrow" w:cs="Arial"/>
                <w:sz w:val="20"/>
                <w:szCs w:val="20"/>
              </w:rPr>
              <w:t>2</w:t>
            </w:r>
          </w:p>
        </w:tc>
        <w:tc>
          <w:tcPr>
            <w:tcW w:w="708" w:type="dxa"/>
          </w:tcPr>
          <w:p w:rsidR="004F61C1" w:rsidRPr="00596402" w:rsidRDefault="004F61C1" w:rsidP="004F61C1">
            <w:pPr>
              <w:keepNext/>
              <w:ind w:left="-108"/>
              <w:jc w:val="both"/>
              <w:rPr>
                <w:rFonts w:ascii="Arial Narrow" w:hAnsi="Arial Narrow" w:cs="Arial"/>
                <w:sz w:val="20"/>
                <w:szCs w:val="20"/>
              </w:rPr>
            </w:pPr>
          </w:p>
          <w:p w:rsidR="004F61C1" w:rsidRPr="00596402" w:rsidRDefault="004F61C1" w:rsidP="004F61C1">
            <w:pPr>
              <w:keepNext/>
              <w:ind w:left="-108"/>
              <w:jc w:val="both"/>
              <w:rPr>
                <w:rFonts w:ascii="Arial Narrow" w:hAnsi="Arial Narrow" w:cs="Arial"/>
                <w:sz w:val="20"/>
                <w:szCs w:val="20"/>
              </w:rPr>
            </w:pPr>
            <w:r>
              <w:rPr>
                <w:rFonts w:ascii="Arial Narrow" w:hAnsi="Arial Narrow" w:cs="Arial"/>
                <w:sz w:val="20"/>
                <w:szCs w:val="20"/>
              </w:rPr>
              <w:t>0</w:t>
            </w:r>
          </w:p>
        </w:tc>
        <w:tc>
          <w:tcPr>
            <w:tcW w:w="1135" w:type="dxa"/>
          </w:tcPr>
          <w:p w:rsidR="004F61C1" w:rsidRDefault="004F61C1" w:rsidP="004F61C1">
            <w:pPr>
              <w:keepNext/>
              <w:jc w:val="both"/>
              <w:rPr>
                <w:rFonts w:ascii="Arial Narrow" w:hAnsi="Arial Narrow" w:cs="Arial"/>
                <w:sz w:val="20"/>
                <w:szCs w:val="20"/>
              </w:rPr>
            </w:pPr>
          </w:p>
          <w:p w:rsidR="004F61C1" w:rsidRPr="00596402" w:rsidRDefault="004F61C1" w:rsidP="004F61C1">
            <w:pPr>
              <w:keepNext/>
              <w:jc w:val="both"/>
              <w:rPr>
                <w:rFonts w:ascii="Arial Narrow" w:hAnsi="Arial Narrow" w:cs="Arial"/>
                <w:sz w:val="20"/>
                <w:szCs w:val="20"/>
              </w:rPr>
            </w:pPr>
            <w:r>
              <w:rPr>
                <w:rFonts w:ascii="Arial Narrow" w:hAnsi="Arial Narrow" w:cs="Arial"/>
                <w:sz w:val="20"/>
                <w:szCs w:val="20"/>
              </w:rPr>
              <w:t>Tecfidera</w:t>
            </w:r>
            <w:r w:rsidRPr="005C5867">
              <w:rPr>
                <w:rFonts w:ascii="Arial Narrow" w:hAnsi="Arial Narrow" w:cs="Arial"/>
                <w:sz w:val="20"/>
                <w:szCs w:val="20"/>
                <w:vertAlign w:val="superscript"/>
              </w:rPr>
              <w:t>®</w:t>
            </w:r>
          </w:p>
        </w:tc>
        <w:tc>
          <w:tcPr>
            <w:tcW w:w="2551" w:type="dxa"/>
          </w:tcPr>
          <w:p w:rsidR="004F61C1" w:rsidRDefault="004F61C1" w:rsidP="004F61C1">
            <w:pPr>
              <w:keepNext/>
              <w:jc w:val="both"/>
              <w:rPr>
                <w:rFonts w:ascii="Arial Narrow" w:hAnsi="Arial Narrow" w:cs="Arial"/>
                <w:sz w:val="20"/>
                <w:szCs w:val="20"/>
              </w:rPr>
            </w:pPr>
          </w:p>
          <w:p w:rsidR="004F61C1" w:rsidRPr="00596402" w:rsidRDefault="004F61C1" w:rsidP="004F61C1">
            <w:pPr>
              <w:keepNext/>
              <w:jc w:val="both"/>
              <w:rPr>
                <w:rFonts w:ascii="Arial Narrow" w:hAnsi="Arial Narrow" w:cs="Arial"/>
                <w:sz w:val="20"/>
                <w:szCs w:val="20"/>
              </w:rPr>
            </w:pPr>
            <w:r>
              <w:rPr>
                <w:rFonts w:ascii="Arial Narrow" w:hAnsi="Arial Narrow" w:cs="Arial"/>
                <w:sz w:val="20"/>
                <w:szCs w:val="20"/>
              </w:rPr>
              <w:t>Biogen Australia Pty Ltd</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 xml:space="preserve">Category / </w:t>
            </w:r>
          </w:p>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Program</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t>GENERAL – General Schedule (Code GE)</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Prescriber type:</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sidRPr="00596402">
              <w:rPr>
                <w:rFonts w:ascii="Arial Narrow" w:hAnsi="Arial Narrow" w:cs="Arial"/>
                <w:sz w:val="20"/>
                <w:szCs w:val="20"/>
              </w:rPr>
              <w:fldChar w:fldCharType="begin">
                <w:ffData>
                  <w:name w:val="Check3"/>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Pr>
                <w:rFonts w:ascii="Arial Narrow" w:hAnsi="Arial Narrow" w:cs="Arial"/>
                <w:sz w:val="20"/>
                <w:szCs w:val="20"/>
              </w:rPr>
              <w:t>Multiple sclerosis</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826C54" w:rsidRDefault="004F61C1" w:rsidP="004F61C1">
            <w:pPr>
              <w:jc w:val="both"/>
              <w:rPr>
                <w:rFonts w:ascii="Arial Narrow" w:hAnsi="Arial Narrow" w:cs="Arial"/>
                <w:b/>
                <w:sz w:val="20"/>
                <w:szCs w:val="20"/>
              </w:rPr>
            </w:pPr>
            <w:r w:rsidRPr="00596402">
              <w:rPr>
                <w:rFonts w:ascii="Arial Narrow" w:hAnsi="Arial Narrow" w:cs="Arial"/>
                <w:b/>
                <w:sz w:val="20"/>
                <w:szCs w:val="20"/>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256198">
            <w:pPr>
              <w:rPr>
                <w:rFonts w:ascii="Arial Narrow" w:hAnsi="Arial Narrow" w:cs="Arial"/>
                <w:sz w:val="20"/>
                <w:szCs w:val="20"/>
              </w:rPr>
            </w:pPr>
            <w:r>
              <w:rPr>
                <w:rFonts w:ascii="Arial Narrow" w:hAnsi="Arial Narrow" w:cs="Arial"/>
                <w:sz w:val="20"/>
                <w:szCs w:val="20"/>
              </w:rPr>
              <w:t>Initial treatment</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Restriction Level / Method:</w:t>
            </w:r>
          </w:p>
          <w:p w:rsidR="004F61C1" w:rsidRPr="00596402" w:rsidRDefault="004F61C1" w:rsidP="004F61C1">
            <w:pPr>
              <w:rPr>
                <w:rFonts w:ascii="Arial Narrow" w:hAnsi="Arial Narrow" w:cs="Arial"/>
                <w:sz w:val="20"/>
                <w:szCs w:val="20"/>
              </w:rPr>
            </w:pP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Restricted benefit</w:t>
            </w:r>
          </w:p>
          <w:p w:rsidR="004F61C1" w:rsidRPr="00596402" w:rsidRDefault="004F61C1" w:rsidP="004F61C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In Writing</w:t>
            </w:r>
          </w:p>
          <w:p w:rsidR="004F61C1" w:rsidRPr="00596402" w:rsidRDefault="004F61C1" w:rsidP="004F61C1">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Telephone</w:t>
            </w:r>
          </w:p>
          <w:p w:rsidR="004F61C1" w:rsidRPr="00596402" w:rsidRDefault="004F61C1" w:rsidP="004F61C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Emergency</w:t>
            </w:r>
          </w:p>
          <w:p w:rsidR="004F61C1" w:rsidRPr="00596402" w:rsidRDefault="004F61C1" w:rsidP="004F61C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Electronic</w:t>
            </w:r>
          </w:p>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Streamlined</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826C54" w:rsidRDefault="004F61C1" w:rsidP="004F61C1">
            <w:pPr>
              <w:jc w:val="both"/>
              <w:rPr>
                <w:rFonts w:ascii="Arial Narrow" w:hAnsi="Arial Narrow" w:cs="Arial"/>
                <w:b/>
                <w:sz w:val="20"/>
                <w:szCs w:val="20"/>
              </w:rPr>
            </w:pPr>
            <w:r w:rsidRPr="00596402">
              <w:rPr>
                <w:rFonts w:ascii="Arial Narrow" w:hAnsi="Arial Narrow" w:cs="Arial"/>
                <w:b/>
                <w:sz w:val="20"/>
                <w:szCs w:val="20"/>
              </w:rPr>
              <w:t>Clinical criteria:</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The condition must be diagnosed as clinically definite relapsing-remitting multiple sclerosis by magnetic resonance imaging of the brain and/or spinal cord; OR</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AND</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The treatment must be as monotherapy,</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AND</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Patient must have experienced at least 2 documented attacks of neurological dysfunction, believed to be due to the multiple sclerosis, in the preceding 2 years,</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AND</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Patient must be ambulatory (without assistance or support).</w:t>
            </w:r>
          </w:p>
          <w:p w:rsidR="004F61C1" w:rsidRPr="00596402" w:rsidRDefault="004F61C1" w:rsidP="004F61C1">
            <w:pPr>
              <w:rPr>
                <w:rFonts w:ascii="Arial Narrow" w:hAnsi="Arial Narrow" w:cs="Arial"/>
                <w:sz w:val="20"/>
                <w:szCs w:val="20"/>
              </w:rPr>
            </w:pPr>
            <w:r w:rsidRPr="00826C54">
              <w:rPr>
                <w:rFonts w:ascii="Arial Narrow" w:hAnsi="Arial Narrow" w:cs="Arial"/>
                <w:sz w:val="20"/>
                <w:szCs w:val="20"/>
              </w:rPr>
              <w:t>Where applicable, the date of the magnetic resonance imaging scan must be provided with the authority application.</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826C54" w:rsidRDefault="004F61C1" w:rsidP="004F61C1">
            <w:pPr>
              <w:jc w:val="both"/>
              <w:rPr>
                <w:rFonts w:ascii="Arial Narrow" w:hAnsi="Arial Narrow" w:cs="Arial"/>
                <w:b/>
                <w:sz w:val="20"/>
                <w:szCs w:val="20"/>
              </w:rPr>
            </w:pPr>
            <w:r w:rsidRPr="00596402">
              <w:rPr>
                <w:rFonts w:ascii="Arial Narrow" w:hAnsi="Arial Narrow" w:cs="Arial"/>
                <w:b/>
                <w:sz w:val="20"/>
                <w:szCs w:val="20"/>
              </w:rPr>
              <w:t>Prescriber Instructions</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sidRPr="00826C54">
              <w:rPr>
                <w:rFonts w:ascii="Arial Narrow" w:hAnsi="Arial Narrow" w:cs="Arial"/>
                <w:sz w:val="20"/>
                <w:szCs w:val="20"/>
              </w:rPr>
              <w:t>Where applicable, the date of the magnetic resonance imaging scan must be provided with the authority application.</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Administrative Advice</w:t>
            </w:r>
          </w:p>
          <w:p w:rsidR="004F61C1" w:rsidRPr="00596402" w:rsidRDefault="004F61C1" w:rsidP="004F61C1">
            <w:pPr>
              <w:jc w:val="both"/>
              <w:rPr>
                <w:rFonts w:ascii="Arial Narrow" w:hAnsi="Arial Narrow" w:cs="Arial"/>
                <w:i/>
                <w:sz w:val="20"/>
                <w:szCs w:val="20"/>
              </w:rPr>
            </w:pPr>
          </w:p>
        </w:tc>
        <w:tc>
          <w:tcPr>
            <w:tcW w:w="5954" w:type="dxa"/>
            <w:gridSpan w:val="5"/>
            <w:tcBorders>
              <w:top w:val="single" w:sz="4" w:space="0" w:color="auto"/>
              <w:left w:val="single" w:sz="4" w:space="0" w:color="auto"/>
              <w:bottom w:val="single" w:sz="4" w:space="0" w:color="auto"/>
              <w:right w:val="single" w:sz="4" w:space="0" w:color="auto"/>
            </w:tcBorders>
          </w:tcPr>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No increase in the maximum quantity or number of units may be authorised.</w:t>
            </w:r>
          </w:p>
          <w:p w:rsidR="004F61C1" w:rsidRPr="00826C54" w:rsidRDefault="004F61C1" w:rsidP="004F61C1">
            <w:pPr>
              <w:rPr>
                <w:rFonts w:ascii="Arial Narrow" w:hAnsi="Arial Narrow" w:cs="Arial"/>
                <w:sz w:val="20"/>
                <w:szCs w:val="20"/>
              </w:rPr>
            </w:pPr>
            <w:r w:rsidRPr="00826C54">
              <w:rPr>
                <w:rFonts w:ascii="Arial Narrow" w:hAnsi="Arial Narrow" w:cs="Arial"/>
                <w:b/>
                <w:bCs/>
                <w:sz w:val="20"/>
                <w:szCs w:val="20"/>
                <w:u w:val="single"/>
              </w:rPr>
              <w:t>Note</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No increase in the maximum number of repeats may be authorised.</w:t>
            </w:r>
          </w:p>
          <w:p w:rsidR="004F61C1" w:rsidRPr="00826C54" w:rsidRDefault="004F61C1" w:rsidP="004F61C1">
            <w:pPr>
              <w:rPr>
                <w:rFonts w:ascii="Arial Narrow" w:hAnsi="Arial Narrow" w:cs="Arial"/>
                <w:sz w:val="20"/>
                <w:szCs w:val="20"/>
              </w:rPr>
            </w:pPr>
            <w:r w:rsidRPr="00826C54">
              <w:rPr>
                <w:rFonts w:ascii="Arial Narrow" w:hAnsi="Arial Narrow" w:cs="Arial"/>
                <w:b/>
                <w:bCs/>
                <w:sz w:val="20"/>
                <w:szCs w:val="20"/>
                <w:u w:val="single"/>
              </w:rPr>
              <w:t>Note</w:t>
            </w:r>
          </w:p>
          <w:p w:rsidR="004F61C1" w:rsidRPr="00596402" w:rsidRDefault="004F61C1" w:rsidP="004F61C1">
            <w:pPr>
              <w:rPr>
                <w:rFonts w:ascii="Arial Narrow" w:hAnsi="Arial Narrow" w:cs="Arial"/>
                <w:sz w:val="20"/>
                <w:szCs w:val="20"/>
              </w:rPr>
            </w:pPr>
            <w:r w:rsidRPr="00826C54">
              <w:rPr>
                <w:rFonts w:ascii="Arial Narrow" w:hAnsi="Arial Narrow" w:cs="Arial"/>
                <w:sz w:val="20"/>
                <w:szCs w:val="20"/>
              </w:rPr>
              <w:t>Special Pricing Arrangements apply.</w:t>
            </w:r>
          </w:p>
        </w:tc>
      </w:tr>
    </w:tbl>
    <w:p w:rsidR="00672826" w:rsidRDefault="00672826" w:rsidP="004F61C1">
      <w:pPr>
        <w:rPr>
          <w:rFonts w:ascii="Arial Narrow" w:hAnsi="Arial Narrow" w:cs="Arial"/>
          <w:b/>
          <w:szCs w:val="22"/>
          <w:u w:val="single"/>
        </w:rPr>
      </w:pPr>
    </w:p>
    <w:p w:rsidR="004F61C1" w:rsidRPr="00826C54" w:rsidRDefault="004F61C1" w:rsidP="00EE4C98">
      <w:pPr>
        <w:ind w:firstLine="720"/>
        <w:rPr>
          <w:rFonts w:ascii="Arial Narrow" w:hAnsi="Arial Narrow" w:cs="Arial"/>
          <w:b/>
          <w:szCs w:val="22"/>
          <w:u w:val="single"/>
        </w:rPr>
      </w:pPr>
      <w:r>
        <w:rPr>
          <w:rFonts w:ascii="Arial Narrow" w:hAnsi="Arial Narrow" w:cs="Arial"/>
          <w:b/>
          <w:szCs w:val="22"/>
          <w:u w:val="single"/>
        </w:rPr>
        <w:t>C</w:t>
      </w:r>
      <w:r w:rsidRPr="00826C54">
        <w:rPr>
          <w:rFonts w:ascii="Arial Narrow" w:hAnsi="Arial Narrow" w:cs="Arial"/>
          <w:b/>
          <w:szCs w:val="22"/>
          <w:u w:val="single"/>
        </w:rPr>
        <w:t xml:space="preserve">ontinuing </w:t>
      </w:r>
      <w:r>
        <w:rPr>
          <w:rFonts w:ascii="Arial Narrow" w:hAnsi="Arial Narrow" w:cs="Arial"/>
          <w:b/>
          <w:szCs w:val="22"/>
          <w:u w:val="single"/>
        </w:rPr>
        <w:t xml:space="preserve">titration </w:t>
      </w:r>
      <w:r w:rsidRPr="00826C54">
        <w:rPr>
          <w:rFonts w:ascii="Arial Narrow" w:hAnsi="Arial Narrow" w:cs="Arial"/>
          <w:b/>
          <w:szCs w:val="22"/>
          <w:u w:val="single"/>
        </w:rPr>
        <w:t>treatment</w:t>
      </w:r>
    </w:p>
    <w:p w:rsidR="004F61C1" w:rsidRDefault="004F61C1" w:rsidP="004F61C1">
      <w:pPr>
        <w:rPr>
          <w:rFonts w:cs="Arial"/>
          <w:szCs w:val="22"/>
        </w:rPr>
      </w:pPr>
    </w:p>
    <w:tbl>
      <w:tblPr>
        <w:tblW w:w="8080" w:type="dxa"/>
        <w:tblInd w:w="817" w:type="dxa"/>
        <w:tblLayout w:type="fixed"/>
        <w:tblLook w:val="0000" w:firstRow="0" w:lastRow="0" w:firstColumn="0" w:lastColumn="0" w:noHBand="0" w:noVBand="0"/>
      </w:tblPr>
      <w:tblGrid>
        <w:gridCol w:w="2126"/>
        <w:gridCol w:w="426"/>
        <w:gridCol w:w="1134"/>
        <w:gridCol w:w="850"/>
        <w:gridCol w:w="993"/>
        <w:gridCol w:w="2551"/>
      </w:tblGrid>
      <w:tr w:rsidR="004F61C1" w:rsidRPr="00596402" w:rsidTr="004F61C1">
        <w:trPr>
          <w:cantSplit/>
          <w:trHeight w:val="471"/>
        </w:trPr>
        <w:tc>
          <w:tcPr>
            <w:tcW w:w="2552" w:type="dxa"/>
            <w:gridSpan w:val="2"/>
            <w:tcBorders>
              <w:bottom w:val="single" w:sz="4" w:space="0" w:color="auto"/>
            </w:tcBorders>
          </w:tcPr>
          <w:p w:rsidR="004F61C1" w:rsidRPr="00596402" w:rsidRDefault="004F61C1" w:rsidP="004F61C1">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4F61C1" w:rsidRPr="00596402" w:rsidRDefault="004F61C1" w:rsidP="004F61C1">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4F61C1" w:rsidRPr="00596402" w:rsidRDefault="004F61C1" w:rsidP="004F61C1">
            <w:pPr>
              <w:keepNext/>
              <w:ind w:left="-108"/>
              <w:jc w:val="both"/>
              <w:rPr>
                <w:rFonts w:ascii="Arial Narrow" w:hAnsi="Arial Narrow" w:cs="Arial"/>
                <w:sz w:val="20"/>
                <w:szCs w:val="20"/>
              </w:rPr>
            </w:pPr>
            <w:r w:rsidRPr="00596402">
              <w:rPr>
                <w:rFonts w:ascii="Arial Narrow" w:hAnsi="Arial Narrow" w:cs="Arial"/>
                <w:sz w:val="20"/>
                <w:szCs w:val="20"/>
              </w:rPr>
              <w:t>Max.</w:t>
            </w:r>
          </w:p>
          <w:p w:rsidR="004F61C1" w:rsidRPr="00596402" w:rsidRDefault="004F61C1" w:rsidP="004F61C1">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850" w:type="dxa"/>
            <w:tcBorders>
              <w:bottom w:val="single" w:sz="4" w:space="0" w:color="auto"/>
            </w:tcBorders>
          </w:tcPr>
          <w:p w:rsidR="004F61C1" w:rsidRDefault="004F61C1" w:rsidP="004F61C1">
            <w:pPr>
              <w:keepNext/>
              <w:ind w:left="-108"/>
              <w:jc w:val="both"/>
              <w:rPr>
                <w:rFonts w:ascii="Arial Narrow" w:hAnsi="Arial Narrow" w:cs="Arial"/>
                <w:sz w:val="20"/>
                <w:szCs w:val="20"/>
              </w:rPr>
            </w:pPr>
            <w:r>
              <w:rPr>
                <w:rFonts w:ascii="Arial Narrow" w:hAnsi="Arial Narrow" w:cs="Arial"/>
                <w:sz w:val="20"/>
                <w:szCs w:val="20"/>
              </w:rPr>
              <w:t>No. of</w:t>
            </w:r>
          </w:p>
          <w:p w:rsidR="004F61C1" w:rsidRPr="00596402" w:rsidRDefault="004F61C1" w:rsidP="004F61C1">
            <w:pPr>
              <w:keepNext/>
              <w:ind w:left="-108"/>
              <w:jc w:val="both"/>
              <w:rPr>
                <w:rFonts w:ascii="Arial Narrow" w:hAnsi="Arial Narrow" w:cs="Arial"/>
                <w:sz w:val="20"/>
                <w:szCs w:val="20"/>
              </w:rPr>
            </w:pPr>
            <w:r>
              <w:rPr>
                <w:rFonts w:ascii="Arial Narrow" w:hAnsi="Arial Narrow" w:cs="Arial"/>
                <w:sz w:val="20"/>
                <w:szCs w:val="20"/>
              </w:rPr>
              <w:t>Rpts</w:t>
            </w:r>
          </w:p>
        </w:tc>
        <w:tc>
          <w:tcPr>
            <w:tcW w:w="3544" w:type="dxa"/>
            <w:gridSpan w:val="2"/>
            <w:tcBorders>
              <w:bottom w:val="single" w:sz="4" w:space="0" w:color="auto"/>
            </w:tcBorders>
          </w:tcPr>
          <w:p w:rsidR="004F61C1" w:rsidRPr="00596402" w:rsidRDefault="004F61C1" w:rsidP="004F61C1">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4F61C1" w:rsidRPr="00596402" w:rsidTr="004F61C1">
        <w:trPr>
          <w:cantSplit/>
          <w:trHeight w:val="577"/>
        </w:trPr>
        <w:tc>
          <w:tcPr>
            <w:tcW w:w="2552" w:type="dxa"/>
            <w:gridSpan w:val="2"/>
          </w:tcPr>
          <w:p w:rsidR="004F61C1" w:rsidRPr="00596402" w:rsidRDefault="004F61C1" w:rsidP="004F61C1">
            <w:pPr>
              <w:keepNext/>
              <w:ind w:left="-108"/>
              <w:jc w:val="both"/>
              <w:rPr>
                <w:rFonts w:ascii="Arial Narrow" w:hAnsi="Arial Narrow" w:cs="Arial"/>
                <w:sz w:val="20"/>
                <w:szCs w:val="20"/>
              </w:rPr>
            </w:pPr>
            <w:r>
              <w:rPr>
                <w:rFonts w:ascii="Arial Narrow" w:hAnsi="Arial Narrow" w:cs="Arial"/>
                <w:smallCaps/>
                <w:sz w:val="20"/>
                <w:szCs w:val="20"/>
              </w:rPr>
              <w:t>DIMETHYL FUMARATE</w:t>
            </w:r>
          </w:p>
          <w:p w:rsidR="004F61C1" w:rsidRPr="00596402" w:rsidRDefault="004F61C1" w:rsidP="004F61C1">
            <w:pPr>
              <w:keepNext/>
              <w:ind w:left="-108"/>
              <w:jc w:val="both"/>
              <w:rPr>
                <w:rFonts w:ascii="Arial Narrow" w:hAnsi="Arial Narrow" w:cs="Arial"/>
                <w:sz w:val="20"/>
                <w:szCs w:val="20"/>
              </w:rPr>
            </w:pPr>
            <w:r>
              <w:rPr>
                <w:rFonts w:ascii="Arial Narrow" w:hAnsi="Arial Narrow" w:cs="Arial"/>
                <w:sz w:val="20"/>
                <w:szCs w:val="20"/>
              </w:rPr>
              <w:t>Capsules 120 mg, 14</w:t>
            </w:r>
          </w:p>
        </w:tc>
        <w:tc>
          <w:tcPr>
            <w:tcW w:w="1134" w:type="dxa"/>
          </w:tcPr>
          <w:p w:rsidR="004F61C1" w:rsidRPr="00596402" w:rsidRDefault="004F61C1" w:rsidP="004F61C1">
            <w:pPr>
              <w:keepNext/>
              <w:ind w:left="-108"/>
              <w:jc w:val="both"/>
              <w:rPr>
                <w:rFonts w:ascii="Arial Narrow" w:hAnsi="Arial Narrow" w:cs="Arial"/>
                <w:sz w:val="20"/>
                <w:szCs w:val="20"/>
              </w:rPr>
            </w:pPr>
          </w:p>
          <w:p w:rsidR="004F61C1" w:rsidRPr="00596402" w:rsidRDefault="004F61C1" w:rsidP="004F61C1">
            <w:pPr>
              <w:keepNext/>
              <w:ind w:left="-108"/>
              <w:jc w:val="both"/>
              <w:rPr>
                <w:rFonts w:ascii="Arial Narrow" w:hAnsi="Arial Narrow" w:cs="Arial"/>
                <w:sz w:val="20"/>
                <w:szCs w:val="20"/>
              </w:rPr>
            </w:pPr>
            <w:r>
              <w:rPr>
                <w:rFonts w:ascii="Arial Narrow" w:hAnsi="Arial Narrow" w:cs="Arial"/>
                <w:sz w:val="20"/>
                <w:szCs w:val="20"/>
              </w:rPr>
              <w:t>2</w:t>
            </w:r>
          </w:p>
        </w:tc>
        <w:tc>
          <w:tcPr>
            <w:tcW w:w="850" w:type="dxa"/>
          </w:tcPr>
          <w:p w:rsidR="004F61C1" w:rsidRDefault="004F61C1" w:rsidP="004F61C1">
            <w:pPr>
              <w:keepNext/>
              <w:jc w:val="both"/>
              <w:rPr>
                <w:rFonts w:ascii="Arial Narrow" w:hAnsi="Arial Narrow" w:cs="Arial"/>
                <w:sz w:val="20"/>
                <w:szCs w:val="20"/>
              </w:rPr>
            </w:pPr>
          </w:p>
          <w:p w:rsidR="004F61C1" w:rsidRPr="00596402" w:rsidRDefault="004F61C1" w:rsidP="004F61C1">
            <w:pPr>
              <w:keepNext/>
              <w:jc w:val="both"/>
              <w:rPr>
                <w:rFonts w:ascii="Arial Narrow" w:hAnsi="Arial Narrow" w:cs="Arial"/>
                <w:sz w:val="20"/>
                <w:szCs w:val="20"/>
              </w:rPr>
            </w:pPr>
            <w:r>
              <w:rPr>
                <w:rFonts w:ascii="Arial Narrow" w:hAnsi="Arial Narrow" w:cs="Arial"/>
                <w:sz w:val="20"/>
                <w:szCs w:val="20"/>
              </w:rPr>
              <w:t>0</w:t>
            </w:r>
          </w:p>
        </w:tc>
        <w:tc>
          <w:tcPr>
            <w:tcW w:w="993" w:type="dxa"/>
          </w:tcPr>
          <w:p w:rsidR="004F61C1" w:rsidRDefault="004F61C1" w:rsidP="004F61C1">
            <w:pPr>
              <w:keepNext/>
              <w:jc w:val="both"/>
              <w:rPr>
                <w:rFonts w:ascii="Arial Narrow" w:hAnsi="Arial Narrow" w:cs="Arial"/>
                <w:sz w:val="20"/>
                <w:szCs w:val="20"/>
              </w:rPr>
            </w:pPr>
          </w:p>
          <w:p w:rsidR="004F61C1" w:rsidRPr="00596402" w:rsidRDefault="004F61C1" w:rsidP="004F61C1">
            <w:pPr>
              <w:keepNext/>
              <w:jc w:val="both"/>
              <w:rPr>
                <w:rFonts w:ascii="Arial Narrow" w:hAnsi="Arial Narrow" w:cs="Arial"/>
                <w:sz w:val="20"/>
                <w:szCs w:val="20"/>
              </w:rPr>
            </w:pPr>
            <w:r>
              <w:rPr>
                <w:rFonts w:ascii="Arial Narrow" w:hAnsi="Arial Narrow" w:cs="Arial"/>
                <w:sz w:val="20"/>
                <w:szCs w:val="20"/>
              </w:rPr>
              <w:t>Tecfidera</w:t>
            </w:r>
            <w:r w:rsidRPr="005C5867">
              <w:rPr>
                <w:rFonts w:ascii="Arial Narrow" w:hAnsi="Arial Narrow" w:cs="Arial"/>
                <w:sz w:val="20"/>
                <w:szCs w:val="20"/>
                <w:vertAlign w:val="superscript"/>
              </w:rPr>
              <w:t>®</w:t>
            </w:r>
          </w:p>
        </w:tc>
        <w:tc>
          <w:tcPr>
            <w:tcW w:w="2551" w:type="dxa"/>
          </w:tcPr>
          <w:p w:rsidR="004F61C1" w:rsidRDefault="004F61C1" w:rsidP="004F61C1">
            <w:pPr>
              <w:keepNext/>
              <w:jc w:val="both"/>
              <w:rPr>
                <w:rFonts w:ascii="Arial Narrow" w:hAnsi="Arial Narrow" w:cs="Arial"/>
                <w:sz w:val="20"/>
                <w:szCs w:val="20"/>
              </w:rPr>
            </w:pPr>
          </w:p>
          <w:p w:rsidR="004F61C1" w:rsidRPr="00596402" w:rsidRDefault="004F61C1" w:rsidP="004F61C1">
            <w:pPr>
              <w:keepNext/>
              <w:jc w:val="both"/>
              <w:rPr>
                <w:rFonts w:ascii="Arial Narrow" w:hAnsi="Arial Narrow" w:cs="Arial"/>
                <w:sz w:val="20"/>
                <w:szCs w:val="20"/>
              </w:rPr>
            </w:pPr>
            <w:r>
              <w:rPr>
                <w:rFonts w:ascii="Arial Narrow" w:hAnsi="Arial Narrow" w:cs="Arial"/>
                <w:sz w:val="20"/>
                <w:szCs w:val="20"/>
              </w:rPr>
              <w:t>Biogen Australia Pty Ltd</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 xml:space="preserve">Category / </w:t>
            </w:r>
          </w:p>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Program</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t>GENERAL – General Schedule (Code GE)</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Prescriber type:</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sidRPr="00596402">
              <w:rPr>
                <w:rFonts w:ascii="Arial Narrow" w:hAnsi="Arial Narrow" w:cs="Arial"/>
                <w:sz w:val="20"/>
                <w:szCs w:val="20"/>
              </w:rPr>
              <w:fldChar w:fldCharType="begin">
                <w:ffData>
                  <w:name w:val="Check3"/>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Pr>
                <w:rFonts w:ascii="Arial Narrow" w:hAnsi="Arial Narrow" w:cs="Arial"/>
                <w:sz w:val="20"/>
                <w:szCs w:val="20"/>
              </w:rPr>
              <w:t>Multiple sclerosis</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826C54" w:rsidRDefault="004F61C1" w:rsidP="004F61C1">
            <w:pPr>
              <w:jc w:val="both"/>
              <w:rPr>
                <w:rFonts w:ascii="Arial Narrow" w:hAnsi="Arial Narrow" w:cs="Arial"/>
                <w:b/>
                <w:sz w:val="20"/>
                <w:szCs w:val="20"/>
              </w:rPr>
            </w:pPr>
            <w:r w:rsidRPr="00596402">
              <w:rPr>
                <w:rFonts w:ascii="Arial Narrow" w:hAnsi="Arial Narrow" w:cs="Arial"/>
                <w:b/>
                <w:sz w:val="20"/>
                <w:szCs w:val="20"/>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256198">
            <w:pPr>
              <w:rPr>
                <w:rFonts w:ascii="Arial Narrow" w:hAnsi="Arial Narrow" w:cs="Arial"/>
                <w:sz w:val="20"/>
                <w:szCs w:val="20"/>
              </w:rPr>
            </w:pPr>
            <w:r>
              <w:rPr>
                <w:rFonts w:ascii="Arial Narrow" w:hAnsi="Arial Narrow" w:cs="Arial"/>
                <w:sz w:val="20"/>
                <w:szCs w:val="20"/>
              </w:rPr>
              <w:t>Continuing</w:t>
            </w:r>
            <w:r w:rsidR="00256198">
              <w:rPr>
                <w:rFonts w:ascii="Arial Narrow" w:hAnsi="Arial Narrow" w:cs="Arial"/>
                <w:sz w:val="20"/>
                <w:szCs w:val="20"/>
              </w:rPr>
              <w:t xml:space="preserve"> </w:t>
            </w:r>
            <w:r>
              <w:rPr>
                <w:rFonts w:ascii="Arial Narrow" w:hAnsi="Arial Narrow" w:cs="Arial"/>
                <w:sz w:val="20"/>
                <w:szCs w:val="20"/>
              </w:rPr>
              <w:t>treatment</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Restriction Level / Method:</w:t>
            </w:r>
          </w:p>
          <w:p w:rsidR="004F61C1" w:rsidRPr="00596402" w:rsidRDefault="004F61C1" w:rsidP="004F61C1">
            <w:pPr>
              <w:rPr>
                <w:rFonts w:ascii="Arial Narrow" w:hAnsi="Arial Narrow" w:cs="Arial"/>
                <w:sz w:val="20"/>
                <w:szCs w:val="20"/>
              </w:rPr>
            </w:pP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Restricted benefit</w:t>
            </w:r>
          </w:p>
          <w:p w:rsidR="004F61C1" w:rsidRPr="00596402" w:rsidRDefault="004F61C1" w:rsidP="004F61C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In Writing</w:t>
            </w:r>
          </w:p>
          <w:p w:rsidR="004F61C1" w:rsidRPr="00596402" w:rsidRDefault="004F61C1" w:rsidP="004F61C1">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Telephone</w:t>
            </w:r>
          </w:p>
          <w:p w:rsidR="004F61C1" w:rsidRPr="00596402" w:rsidRDefault="004F61C1" w:rsidP="004F61C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Emergency</w:t>
            </w:r>
          </w:p>
          <w:p w:rsidR="004F61C1" w:rsidRPr="00596402" w:rsidRDefault="004F61C1" w:rsidP="004F61C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Authority Required - Electronic</w:t>
            </w:r>
          </w:p>
          <w:p w:rsidR="004F61C1" w:rsidRPr="00596402" w:rsidRDefault="004F61C1" w:rsidP="004F61C1">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31389F">
              <w:rPr>
                <w:rFonts w:ascii="Arial Narrow" w:hAnsi="Arial Narrow" w:cs="Arial"/>
                <w:sz w:val="20"/>
                <w:szCs w:val="20"/>
              </w:rPr>
            </w:r>
            <w:r w:rsidR="0031389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Streamlined</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826C54" w:rsidRDefault="004F61C1" w:rsidP="004F61C1">
            <w:pPr>
              <w:jc w:val="both"/>
              <w:rPr>
                <w:rFonts w:ascii="Arial Narrow" w:hAnsi="Arial Narrow" w:cs="Arial"/>
                <w:b/>
                <w:sz w:val="20"/>
                <w:szCs w:val="20"/>
              </w:rPr>
            </w:pPr>
            <w:r w:rsidRPr="00596402">
              <w:rPr>
                <w:rFonts w:ascii="Arial Narrow" w:hAnsi="Arial Narrow" w:cs="Arial"/>
                <w:b/>
                <w:sz w:val="20"/>
                <w:szCs w:val="20"/>
              </w:rPr>
              <w:t>Clinical criteria:</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The condition must be diagnosed as clinically definite relapsing-remitting multiple sclerosis by magnetic resonance imaging of the brain and/or spinal cord; OR</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AND</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The treatment must be as monotherapy,</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AND</w:t>
            </w:r>
          </w:p>
          <w:p w:rsidR="004F61C1" w:rsidRPr="00563E9F" w:rsidRDefault="004F61C1" w:rsidP="004F61C1">
            <w:pPr>
              <w:rPr>
                <w:rFonts w:ascii="Arial Narrow" w:hAnsi="Arial Narrow" w:cs="Arial"/>
                <w:strike/>
                <w:sz w:val="20"/>
                <w:szCs w:val="20"/>
              </w:rPr>
            </w:pPr>
            <w:r w:rsidRPr="00826C54">
              <w:rPr>
                <w:rFonts w:ascii="Arial Narrow" w:hAnsi="Arial Narrow" w:cs="Arial"/>
                <w:sz w:val="20"/>
                <w:szCs w:val="20"/>
              </w:rPr>
              <w:t>Patient must have previously been issued with an author</w:t>
            </w:r>
            <w:r w:rsidR="00AF3E9E">
              <w:rPr>
                <w:rFonts w:ascii="Arial Narrow" w:hAnsi="Arial Narrow" w:cs="Arial"/>
                <w:sz w:val="20"/>
                <w:szCs w:val="20"/>
              </w:rPr>
              <w:t>ity prescription for this drug;</w:t>
            </w:r>
          </w:p>
          <w:p w:rsidR="004F61C1" w:rsidRPr="00826C54" w:rsidRDefault="004F61C1" w:rsidP="004F61C1">
            <w:pPr>
              <w:rPr>
                <w:rFonts w:ascii="Arial Narrow" w:hAnsi="Arial Narrow" w:cs="Arial"/>
                <w:sz w:val="20"/>
                <w:szCs w:val="20"/>
              </w:rPr>
            </w:pPr>
            <w:r w:rsidRPr="00826C54">
              <w:rPr>
                <w:rFonts w:ascii="Arial Narrow" w:hAnsi="Arial Narrow" w:cs="Arial"/>
                <w:sz w:val="20"/>
                <w:szCs w:val="20"/>
              </w:rPr>
              <w:t>AND</w:t>
            </w:r>
          </w:p>
          <w:p w:rsidR="004F61C1" w:rsidRPr="00596402" w:rsidRDefault="004F61C1" w:rsidP="004F61C1">
            <w:pPr>
              <w:rPr>
                <w:rFonts w:ascii="Arial Narrow" w:hAnsi="Arial Narrow" w:cs="Arial"/>
                <w:sz w:val="20"/>
                <w:szCs w:val="20"/>
              </w:rPr>
            </w:pPr>
            <w:r w:rsidRPr="00826C54">
              <w:rPr>
                <w:rFonts w:ascii="Arial Narrow" w:hAnsi="Arial Narrow" w:cs="Arial"/>
                <w:sz w:val="20"/>
                <w:szCs w:val="20"/>
              </w:rPr>
              <w:t>Patient must not show continuing progression of disability while on treatment with this drug.</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826C54" w:rsidRDefault="004F61C1" w:rsidP="004F61C1">
            <w:pPr>
              <w:jc w:val="both"/>
              <w:rPr>
                <w:rFonts w:ascii="Arial Narrow" w:hAnsi="Arial Narrow" w:cs="Arial"/>
                <w:b/>
                <w:sz w:val="20"/>
                <w:szCs w:val="20"/>
              </w:rPr>
            </w:pPr>
            <w:r w:rsidRPr="00596402">
              <w:rPr>
                <w:rFonts w:ascii="Arial Narrow" w:hAnsi="Arial Narrow" w:cs="Arial"/>
                <w:b/>
                <w:sz w:val="20"/>
                <w:szCs w:val="20"/>
              </w:rPr>
              <w:t>Prescriber Instructions</w:t>
            </w:r>
          </w:p>
        </w:tc>
        <w:tc>
          <w:tcPr>
            <w:tcW w:w="5954" w:type="dxa"/>
            <w:gridSpan w:val="5"/>
            <w:tcBorders>
              <w:top w:val="single" w:sz="4" w:space="0" w:color="auto"/>
              <w:left w:val="single" w:sz="4" w:space="0" w:color="auto"/>
              <w:bottom w:val="single" w:sz="4" w:space="0" w:color="auto"/>
              <w:right w:val="single" w:sz="4" w:space="0" w:color="auto"/>
            </w:tcBorders>
          </w:tcPr>
          <w:p w:rsidR="004F61C1" w:rsidRPr="00596402" w:rsidRDefault="004F61C1" w:rsidP="004F61C1">
            <w:pPr>
              <w:rPr>
                <w:rFonts w:ascii="Arial Narrow" w:hAnsi="Arial Narrow" w:cs="Arial"/>
                <w:sz w:val="20"/>
                <w:szCs w:val="20"/>
              </w:rPr>
            </w:pPr>
            <w:r w:rsidRPr="00826C54">
              <w:rPr>
                <w:rFonts w:ascii="Arial Narrow" w:hAnsi="Arial Narrow" w:cs="Arial"/>
                <w:sz w:val="20"/>
                <w:szCs w:val="20"/>
              </w:rPr>
              <w:t>Where applicable, the date of the magnetic resonance imaging scan must be provided with the authority application.</w:t>
            </w:r>
          </w:p>
        </w:tc>
      </w:tr>
      <w:tr w:rsidR="004F61C1" w:rsidRPr="00596402" w:rsidTr="004F61C1">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1C1" w:rsidRPr="00596402" w:rsidRDefault="004F61C1" w:rsidP="004F61C1">
            <w:pPr>
              <w:jc w:val="both"/>
              <w:rPr>
                <w:rFonts w:ascii="Arial Narrow" w:hAnsi="Arial Narrow" w:cs="Arial"/>
                <w:b/>
                <w:sz w:val="20"/>
                <w:szCs w:val="20"/>
              </w:rPr>
            </w:pPr>
            <w:r w:rsidRPr="00596402">
              <w:rPr>
                <w:rFonts w:ascii="Arial Narrow" w:hAnsi="Arial Narrow" w:cs="Arial"/>
                <w:b/>
                <w:sz w:val="20"/>
                <w:szCs w:val="20"/>
              </w:rPr>
              <w:t>Administrative Advice</w:t>
            </w:r>
          </w:p>
          <w:p w:rsidR="004F61C1" w:rsidRPr="00596402" w:rsidRDefault="004F61C1" w:rsidP="004F61C1">
            <w:pPr>
              <w:jc w:val="both"/>
              <w:rPr>
                <w:rFonts w:ascii="Arial Narrow" w:hAnsi="Arial Narrow" w:cs="Arial"/>
                <w:i/>
                <w:sz w:val="20"/>
                <w:szCs w:val="20"/>
              </w:rPr>
            </w:pPr>
          </w:p>
        </w:tc>
        <w:tc>
          <w:tcPr>
            <w:tcW w:w="5954" w:type="dxa"/>
            <w:gridSpan w:val="5"/>
            <w:tcBorders>
              <w:top w:val="single" w:sz="4" w:space="0" w:color="auto"/>
              <w:left w:val="single" w:sz="4" w:space="0" w:color="auto"/>
              <w:bottom w:val="single" w:sz="4" w:space="0" w:color="auto"/>
              <w:right w:val="single" w:sz="4" w:space="0" w:color="auto"/>
            </w:tcBorders>
          </w:tcPr>
          <w:p w:rsidR="004F61C1" w:rsidRPr="00826C54" w:rsidRDefault="004F61C1" w:rsidP="004F61C1">
            <w:pPr>
              <w:rPr>
                <w:rFonts w:ascii="Arial Narrow" w:hAnsi="Arial Narrow" w:cs="Arial"/>
                <w:sz w:val="20"/>
                <w:szCs w:val="20"/>
              </w:rPr>
            </w:pPr>
            <w:r w:rsidRPr="00826C54">
              <w:rPr>
                <w:rFonts w:ascii="Arial Narrow" w:hAnsi="Arial Narrow" w:cs="Arial"/>
                <w:b/>
                <w:bCs/>
                <w:sz w:val="20"/>
                <w:szCs w:val="20"/>
                <w:u w:val="single"/>
              </w:rPr>
              <w:t>Note</w:t>
            </w:r>
          </w:p>
          <w:p w:rsidR="004F61C1" w:rsidRPr="00596402" w:rsidRDefault="004F61C1" w:rsidP="004F61C1">
            <w:pPr>
              <w:rPr>
                <w:rFonts w:ascii="Arial Narrow" w:hAnsi="Arial Narrow" w:cs="Arial"/>
                <w:sz w:val="20"/>
                <w:szCs w:val="20"/>
              </w:rPr>
            </w:pPr>
            <w:r w:rsidRPr="00826C54">
              <w:rPr>
                <w:rFonts w:ascii="Arial Narrow" w:hAnsi="Arial Narrow" w:cs="Arial"/>
                <w:sz w:val="20"/>
                <w:szCs w:val="20"/>
              </w:rPr>
              <w:t>Special Pricing Arrangements apply.</w:t>
            </w:r>
          </w:p>
        </w:tc>
      </w:tr>
    </w:tbl>
    <w:p w:rsidR="00256198" w:rsidRDefault="00256198" w:rsidP="008760A9">
      <w:pPr>
        <w:widowControl w:val="0"/>
        <w:jc w:val="both"/>
        <w:rPr>
          <w:rFonts w:cs="Arial"/>
          <w:bCs/>
          <w:snapToGrid w:val="0"/>
          <w:szCs w:val="20"/>
        </w:rPr>
      </w:pPr>
    </w:p>
    <w:p w:rsidR="00FC78E2" w:rsidRPr="00431722" w:rsidRDefault="00FC78E2" w:rsidP="00431722">
      <w:pPr>
        <w:pStyle w:val="PBACHeading10"/>
        <w:keepNext/>
        <w:numPr>
          <w:ilvl w:val="0"/>
          <w:numId w:val="44"/>
        </w:numPr>
        <w:snapToGrid/>
      </w:pPr>
      <w:r w:rsidRPr="00431722">
        <w:t>Context for Decision</w:t>
      </w:r>
    </w:p>
    <w:p w:rsidR="00FC78E2" w:rsidRPr="006D62FD" w:rsidRDefault="00FC78E2" w:rsidP="00FC78E2">
      <w:pPr>
        <w:ind w:left="720"/>
        <w:rPr>
          <w:bCs/>
        </w:rPr>
      </w:pPr>
    </w:p>
    <w:p w:rsidR="00FC78E2" w:rsidRPr="006D62FD" w:rsidRDefault="00FC78E2" w:rsidP="00FC78E2">
      <w:pPr>
        <w:ind w:left="720"/>
        <w:rPr>
          <w:bCs/>
        </w:rPr>
      </w:pPr>
      <w:r w:rsidRPr="006D62FD">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C78E2" w:rsidRPr="006D62FD" w:rsidRDefault="00FC78E2" w:rsidP="00FC78E2">
      <w:pPr>
        <w:ind w:left="720"/>
        <w:rPr>
          <w:bCs/>
        </w:rPr>
      </w:pPr>
    </w:p>
    <w:p w:rsidR="00FC78E2" w:rsidRPr="00431722" w:rsidRDefault="00FC78E2" w:rsidP="00431722">
      <w:pPr>
        <w:pStyle w:val="PBACHeading10"/>
        <w:keepNext/>
        <w:numPr>
          <w:ilvl w:val="0"/>
          <w:numId w:val="44"/>
        </w:numPr>
        <w:snapToGrid/>
      </w:pPr>
      <w:r w:rsidRPr="00431722">
        <w:t>Sponsor’s Comment</w:t>
      </w:r>
      <w:r w:rsidRPr="00431722">
        <w:tab/>
      </w:r>
    </w:p>
    <w:p w:rsidR="00FC78E2" w:rsidRPr="006D62FD" w:rsidRDefault="00FC78E2" w:rsidP="00723170">
      <w:pPr>
        <w:rPr>
          <w:bCs/>
          <w:highlight w:val="yellow"/>
        </w:rPr>
      </w:pPr>
    </w:p>
    <w:p w:rsidR="007D2327" w:rsidRPr="00723170" w:rsidRDefault="00FC78E2" w:rsidP="00723170">
      <w:pPr>
        <w:ind w:left="720"/>
        <w:rPr>
          <w:bCs/>
        </w:rPr>
      </w:pPr>
      <w:r w:rsidRPr="006D62FD">
        <w:rPr>
          <w:bCs/>
        </w:rPr>
        <w:t>The sponsor had no comment.</w:t>
      </w:r>
    </w:p>
    <w:sectPr w:rsidR="007D2327" w:rsidRPr="00723170" w:rsidSect="0027790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3D1" w:rsidRDefault="003233D1" w:rsidP="00F31FFD">
      <w:r>
        <w:separator/>
      </w:r>
    </w:p>
  </w:endnote>
  <w:endnote w:type="continuationSeparator" w:id="0">
    <w:p w:rsidR="003233D1" w:rsidRDefault="003233D1"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D1" w:rsidRDefault="00323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864591262"/>
      <w:docPartObj>
        <w:docPartGallery w:val="Page Numbers (Bottom of Page)"/>
        <w:docPartUnique/>
      </w:docPartObj>
    </w:sdtPr>
    <w:sdtEndPr>
      <w:rPr>
        <w:noProof/>
      </w:rPr>
    </w:sdtEndPr>
    <w:sdtContent>
      <w:p w:rsidR="006F180F" w:rsidRPr="00B33F81" w:rsidRDefault="006F180F">
        <w:pPr>
          <w:pStyle w:val="Footer"/>
          <w:jc w:val="center"/>
          <w:rPr>
            <w:rFonts w:cs="Arial"/>
          </w:rPr>
        </w:pPr>
        <w:r w:rsidRPr="00B33F81">
          <w:rPr>
            <w:rFonts w:cs="Arial"/>
          </w:rPr>
          <w:fldChar w:fldCharType="begin"/>
        </w:r>
        <w:r w:rsidRPr="00B33F81">
          <w:rPr>
            <w:rFonts w:cs="Arial"/>
          </w:rPr>
          <w:instrText xml:space="preserve"> PAGE   \* MERGEFORMAT </w:instrText>
        </w:r>
        <w:r w:rsidRPr="00B33F81">
          <w:rPr>
            <w:rFonts w:cs="Arial"/>
          </w:rPr>
          <w:fldChar w:fldCharType="separate"/>
        </w:r>
        <w:r w:rsidR="0031389F">
          <w:rPr>
            <w:rFonts w:cs="Arial"/>
            <w:noProof/>
          </w:rPr>
          <w:t>4</w:t>
        </w:r>
        <w:r w:rsidRPr="00B33F81">
          <w:rPr>
            <w:rFonts w:cs="Arial"/>
            <w:noProof/>
          </w:rPr>
          <w:fldChar w:fldCharType="end"/>
        </w:r>
      </w:p>
    </w:sdtContent>
  </w:sdt>
  <w:p w:rsidR="006F180F" w:rsidRPr="004841E2" w:rsidRDefault="006F180F" w:rsidP="004841E2">
    <w:pPr>
      <w:pStyle w:val="Footer"/>
      <w:jc w:val="center"/>
      <w:rPr>
        <w:rFonts w:cs="Arial"/>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D1" w:rsidRDefault="00323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3D1" w:rsidRDefault="003233D1" w:rsidP="00F31FFD">
      <w:r>
        <w:separator/>
      </w:r>
    </w:p>
  </w:footnote>
  <w:footnote w:type="continuationSeparator" w:id="0">
    <w:p w:rsidR="003233D1" w:rsidRDefault="003233D1"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D1" w:rsidRDefault="003233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0F" w:rsidRPr="00DF217D" w:rsidRDefault="00EE4C98" w:rsidP="00B33F81">
    <w:pPr>
      <w:pStyle w:val="Header"/>
      <w:ind w:left="360"/>
      <w:jc w:val="center"/>
      <w:rPr>
        <w:rFonts w:cs="Arial"/>
        <w:i/>
        <w:color w:val="808080"/>
      </w:rPr>
    </w:pPr>
    <w:r>
      <w:rPr>
        <w:rFonts w:cs="Arial"/>
        <w:i/>
        <w:color w:val="808080"/>
      </w:rPr>
      <w:t>Public Summary Document</w:t>
    </w:r>
    <w:r w:rsidR="006F180F" w:rsidRPr="00DF217D">
      <w:rPr>
        <w:rFonts w:cs="Arial"/>
        <w:i/>
        <w:color w:val="808080"/>
      </w:rPr>
      <w:t xml:space="preserve"> – </w:t>
    </w:r>
    <w:r w:rsidR="006F180F">
      <w:rPr>
        <w:rFonts w:cs="Arial"/>
        <w:i/>
        <w:color w:val="808080"/>
      </w:rPr>
      <w:t xml:space="preserve">July 2016 </w:t>
    </w:r>
    <w:r w:rsidR="006F180F" w:rsidRPr="00DF217D">
      <w:rPr>
        <w:rFonts w:cs="Arial"/>
        <w:i/>
        <w:color w:val="808080"/>
      </w:rPr>
      <w:t>PBAC</w:t>
    </w:r>
    <w:r w:rsidR="006F180F">
      <w:rPr>
        <w:rFonts w:cs="Arial"/>
        <w:i/>
        <w:color w:val="808080"/>
      </w:rPr>
      <w:t xml:space="preserve"> </w:t>
    </w:r>
    <w:r w:rsidR="006F180F" w:rsidRPr="00DF217D">
      <w:rPr>
        <w:rFonts w:cs="Arial"/>
        <w:i/>
        <w:color w:val="808080"/>
      </w:rPr>
      <w:t>Meeting</w:t>
    </w:r>
  </w:p>
  <w:p w:rsidR="006F180F" w:rsidRDefault="006F1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D1" w:rsidRDefault="00323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32D7D05"/>
    <w:multiLevelType w:val="multilevel"/>
    <w:tmpl w:val="41024232"/>
    <w:lvl w:ilvl="0">
      <w:start w:val="1"/>
      <w:numFmt w:val="decimal"/>
      <w:lvlText w:val="%1"/>
      <w:lvlJc w:val="left"/>
      <w:pPr>
        <w:ind w:left="720" w:hanging="720"/>
      </w:pPr>
      <w:rPr>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1F6655"/>
    <w:multiLevelType w:val="multilevel"/>
    <w:tmpl w:val="7154253A"/>
    <w:lvl w:ilvl="0">
      <w:start w:val="3"/>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9C74253"/>
    <w:multiLevelType w:val="hybridMultilevel"/>
    <w:tmpl w:val="5AC4817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C862103"/>
    <w:multiLevelType w:val="hybridMultilevel"/>
    <w:tmpl w:val="6694C506"/>
    <w:lvl w:ilvl="0" w:tplc="94342B16">
      <w:start w:val="1"/>
      <w:numFmt w:val="decimal"/>
      <w:lvlText w:val="%1.1"/>
      <w:lvlJc w:val="lef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DE37A95"/>
    <w:multiLevelType w:val="multilevel"/>
    <w:tmpl w:val="422C0B4C"/>
    <w:lvl w:ilvl="0">
      <w:start w:val="1"/>
      <w:numFmt w:val="decimal"/>
      <w:lvlText w:val="%1"/>
      <w:lvlJc w:val="left"/>
      <w:pPr>
        <w:ind w:left="360" w:hanging="360"/>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0E7C6DDE"/>
    <w:multiLevelType w:val="hybridMultilevel"/>
    <w:tmpl w:val="2BF6D462"/>
    <w:lvl w:ilvl="0" w:tplc="BEEE3FAC">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129E5AE8"/>
    <w:multiLevelType w:val="multilevel"/>
    <w:tmpl w:val="41024232"/>
    <w:lvl w:ilvl="0">
      <w:start w:val="1"/>
      <w:numFmt w:val="decimal"/>
      <w:lvlText w:val="%1"/>
      <w:lvlJc w:val="left"/>
      <w:pPr>
        <w:ind w:left="720" w:hanging="720"/>
      </w:pPr>
      <w:rPr>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13350B59"/>
    <w:multiLevelType w:val="hybridMultilevel"/>
    <w:tmpl w:val="0D9424D0"/>
    <w:lvl w:ilvl="0" w:tplc="F80CA4C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136831C7"/>
    <w:multiLevelType w:val="multilevel"/>
    <w:tmpl w:val="BB44B200"/>
    <w:lvl w:ilvl="0">
      <w:start w:val="5"/>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7CE5C94"/>
    <w:multiLevelType w:val="multilevel"/>
    <w:tmpl w:val="9C0871C0"/>
    <w:lvl w:ilvl="0">
      <w:start w:val="6"/>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7D04508"/>
    <w:multiLevelType w:val="multilevel"/>
    <w:tmpl w:val="CF2C7FBE"/>
    <w:lvl w:ilvl="0">
      <w:start w:val="6"/>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A582AF8"/>
    <w:multiLevelType w:val="hybridMultilevel"/>
    <w:tmpl w:val="3EE08BE6"/>
    <w:lvl w:ilvl="0" w:tplc="94342B16">
      <w:start w:val="1"/>
      <w:numFmt w:val="decimal"/>
      <w:lvlText w:val="%1.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19">
    <w:nsid w:val="3222020E"/>
    <w:multiLevelType w:val="multilevel"/>
    <w:tmpl w:val="41024232"/>
    <w:lvl w:ilvl="0">
      <w:start w:val="1"/>
      <w:numFmt w:val="decimal"/>
      <w:lvlText w:val="%1"/>
      <w:lvlJc w:val="left"/>
      <w:pPr>
        <w:ind w:left="720" w:hanging="720"/>
      </w:pPr>
      <w:rPr>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3741726F"/>
    <w:multiLevelType w:val="multilevel"/>
    <w:tmpl w:val="7154253A"/>
    <w:lvl w:ilvl="0">
      <w:start w:val="3"/>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80D6DD9"/>
    <w:multiLevelType w:val="multilevel"/>
    <w:tmpl w:val="A4EEAB42"/>
    <w:lvl w:ilvl="0">
      <w:start w:val="7"/>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A71EA0"/>
    <w:multiLevelType w:val="multilevel"/>
    <w:tmpl w:val="7154253A"/>
    <w:lvl w:ilvl="0">
      <w:start w:val="3"/>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A0A7456"/>
    <w:multiLevelType w:val="multilevel"/>
    <w:tmpl w:val="4176DF1C"/>
    <w:lvl w:ilvl="0">
      <w:start w:val="5"/>
      <w:numFmt w:val="decimal"/>
      <w:lvlText w:val="%1"/>
      <w:lvlJc w:val="left"/>
      <w:pPr>
        <w:ind w:left="720" w:hanging="720"/>
      </w:pPr>
      <w:rPr>
        <w:rFonts w:hint="default"/>
        <w:b/>
      </w:rPr>
    </w:lvl>
    <w:lvl w:ilvl="1">
      <w:start w:val="2"/>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0B72A16"/>
    <w:multiLevelType w:val="multilevel"/>
    <w:tmpl w:val="5288A80E"/>
    <w:lvl w:ilvl="0">
      <w:start w:val="4"/>
      <w:numFmt w:val="decimal"/>
      <w:lvlText w:val="%1"/>
      <w:lvlJc w:val="left"/>
      <w:pPr>
        <w:ind w:left="720" w:hanging="720"/>
      </w:pPr>
      <w:rPr>
        <w:rFonts w:hint="default"/>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45279E0"/>
    <w:multiLevelType w:val="multilevel"/>
    <w:tmpl w:val="8D7E9822"/>
    <w:lvl w:ilvl="0">
      <w:start w:val="6"/>
      <w:numFmt w:val="decimal"/>
      <w:lvlText w:val="%1"/>
      <w:lvlJc w:val="left"/>
      <w:pPr>
        <w:ind w:left="1429" w:hanging="720"/>
      </w:pPr>
      <w:rPr>
        <w:rFonts w:hint="default"/>
        <w:b/>
      </w:rPr>
    </w:lvl>
    <w:lvl w:ilvl="1">
      <w:start w:val="1"/>
      <w:numFmt w:val="decimal"/>
      <w:lvlText w:val="%1.%2"/>
      <w:lvlJc w:val="left"/>
      <w:pPr>
        <w:ind w:left="2138" w:hanging="720"/>
      </w:pPr>
      <w:rPr>
        <w:rFonts w:ascii="Arial" w:hAnsi="Arial" w:cs="Arial" w:hint="default"/>
        <w:b w:val="0"/>
        <w:i w:val="0"/>
        <w:sz w:val="22"/>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27">
    <w:nsid w:val="6494552B"/>
    <w:multiLevelType w:val="multilevel"/>
    <w:tmpl w:val="44D294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4548BD"/>
    <w:multiLevelType w:val="hybridMultilevel"/>
    <w:tmpl w:val="8244F4D2"/>
    <w:lvl w:ilvl="0" w:tplc="DA207D0C">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BA848DC"/>
    <w:multiLevelType w:val="hybridMultilevel"/>
    <w:tmpl w:val="B3C049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4D033C"/>
    <w:multiLevelType w:val="multilevel"/>
    <w:tmpl w:val="41024232"/>
    <w:lvl w:ilvl="0">
      <w:start w:val="1"/>
      <w:numFmt w:val="decimal"/>
      <w:lvlText w:val="%1"/>
      <w:lvlJc w:val="left"/>
      <w:pPr>
        <w:ind w:left="720" w:hanging="720"/>
      </w:pPr>
      <w:rPr>
        <w:b/>
      </w:rPr>
    </w:lvl>
    <w:lvl w:ilvl="1">
      <w:start w:val="1"/>
      <w:numFmt w:val="decimal"/>
      <w:lvlText w:val="%1.%2"/>
      <w:lvlJc w:val="left"/>
      <w:pPr>
        <w:ind w:left="1429" w:hanging="720"/>
      </w:pPr>
      <w:rPr>
        <w:rFonts w:ascii="Arial" w:hAnsi="Arial" w:cs="Arial" w:hint="default"/>
        <w:b w:val="0"/>
        <w:i w:val="0"/>
        <w:sz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636C2B"/>
    <w:multiLevelType w:val="hybridMultilevel"/>
    <w:tmpl w:val="DE281F08"/>
    <w:lvl w:ilvl="0" w:tplc="94342B1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2"/>
  </w:num>
  <w:num w:numId="3">
    <w:abstractNumId w:val="29"/>
  </w:num>
  <w:num w:numId="4">
    <w:abstractNumId w:val="31"/>
  </w:num>
  <w:num w:numId="5">
    <w:abstractNumId w:val="0"/>
  </w:num>
  <w:num w:numId="6">
    <w:abstractNumId w:val="1"/>
  </w:num>
  <w:num w:numId="7">
    <w:abstractNumId w:val="1"/>
  </w:num>
  <w:num w:numId="8">
    <w:abstractNumId w:val="3"/>
  </w:num>
  <w:num w:numId="9">
    <w:abstractNumId w:val="13"/>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23"/>
  </w:num>
  <w:num w:numId="14">
    <w:abstractNumId w:val="20"/>
  </w:num>
  <w:num w:numId="15">
    <w:abstractNumId w:val="6"/>
  </w:num>
  <w:num w:numId="16">
    <w:abstractNumId w:val="10"/>
    <w:lvlOverride w:ilvl="0">
      <w:startOverride w:val="4"/>
    </w:lvlOverride>
  </w:num>
  <w:num w:numId="17">
    <w:abstractNumId w:val="10"/>
    <w:lvlOverride w:ilvl="0">
      <w:startOverride w:val="4"/>
    </w:lvlOverride>
  </w:num>
  <w:num w:numId="18">
    <w:abstractNumId w:val="22"/>
  </w:num>
  <w:num w:numId="19">
    <w:abstractNumId w:val="8"/>
  </w:num>
  <w:num w:numId="20">
    <w:abstractNumId w:val="2"/>
  </w:num>
  <w:num w:numId="21">
    <w:abstractNumId w:val="17"/>
  </w:num>
  <w:num w:numId="22">
    <w:abstractNumId w:val="10"/>
  </w:num>
  <w:num w:numId="23">
    <w:abstractNumId w:val="10"/>
  </w:num>
  <w:num w:numId="24">
    <w:abstractNumId w:val="10"/>
  </w:num>
  <w:num w:numId="25">
    <w:abstractNumId w:val="10"/>
  </w:num>
  <w:num w:numId="26">
    <w:abstractNumId w:val="24"/>
  </w:num>
  <w:num w:numId="27">
    <w:abstractNumId w:val="10"/>
  </w:num>
  <w:num w:numId="28">
    <w:abstractNumId w:val="14"/>
  </w:num>
  <w:num w:numId="29">
    <w:abstractNumId w:val="27"/>
  </w:num>
  <w:num w:numId="30">
    <w:abstractNumId w:val="28"/>
  </w:num>
  <w:num w:numId="31">
    <w:abstractNumId w:val="7"/>
  </w:num>
  <w:num w:numId="32">
    <w:abstractNumId w:val="33"/>
  </w:num>
  <w:num w:numId="33">
    <w:abstractNumId w:val="18"/>
  </w:num>
  <w:num w:numId="34">
    <w:abstractNumId w:val="9"/>
  </w:num>
  <w:num w:numId="35">
    <w:abstractNumId w:val="19"/>
  </w:num>
  <w:num w:numId="36">
    <w:abstractNumId w:val="12"/>
  </w:num>
  <w:num w:numId="37">
    <w:abstractNumId w:val="4"/>
  </w:num>
  <w:num w:numId="38">
    <w:abstractNumId w:val="25"/>
  </w:num>
  <w:num w:numId="39">
    <w:abstractNumId w:val="15"/>
  </w:num>
  <w:num w:numId="40">
    <w:abstractNumId w:val="26"/>
  </w:num>
  <w:num w:numId="41">
    <w:abstractNumId w:val="21"/>
  </w:num>
  <w:num w:numId="42">
    <w:abstractNumId w:val="28"/>
  </w:num>
  <w:num w:numId="43">
    <w:abstractNumId w:val="3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03129"/>
    <w:rsid w:val="000501FE"/>
    <w:rsid w:val="000715B6"/>
    <w:rsid w:val="0009071C"/>
    <w:rsid w:val="00095EF9"/>
    <w:rsid w:val="000A2E52"/>
    <w:rsid w:val="000A53B8"/>
    <w:rsid w:val="000B0EC0"/>
    <w:rsid w:val="000C7A1A"/>
    <w:rsid w:val="000E20E4"/>
    <w:rsid w:val="000E2962"/>
    <w:rsid w:val="000F30B8"/>
    <w:rsid w:val="00110FE8"/>
    <w:rsid w:val="00133188"/>
    <w:rsid w:val="00143AF8"/>
    <w:rsid w:val="001616FC"/>
    <w:rsid w:val="001645F3"/>
    <w:rsid w:val="00185514"/>
    <w:rsid w:val="001904E6"/>
    <w:rsid w:val="001A0F25"/>
    <w:rsid w:val="001A34E9"/>
    <w:rsid w:val="001A548A"/>
    <w:rsid w:val="001D7181"/>
    <w:rsid w:val="0020022B"/>
    <w:rsid w:val="00206BCA"/>
    <w:rsid w:val="00220942"/>
    <w:rsid w:val="00222991"/>
    <w:rsid w:val="00222C7C"/>
    <w:rsid w:val="00256198"/>
    <w:rsid w:val="00277907"/>
    <w:rsid w:val="0028043E"/>
    <w:rsid w:val="002A44A0"/>
    <w:rsid w:val="002D474A"/>
    <w:rsid w:val="002D7DC7"/>
    <w:rsid w:val="002E02EF"/>
    <w:rsid w:val="002E540C"/>
    <w:rsid w:val="002E7952"/>
    <w:rsid w:val="003107E0"/>
    <w:rsid w:val="0031389F"/>
    <w:rsid w:val="00313F6E"/>
    <w:rsid w:val="003233D1"/>
    <w:rsid w:val="0036360D"/>
    <w:rsid w:val="0036701A"/>
    <w:rsid w:val="00372775"/>
    <w:rsid w:val="00393D0D"/>
    <w:rsid w:val="003B4E4E"/>
    <w:rsid w:val="003E3A76"/>
    <w:rsid w:val="003E5971"/>
    <w:rsid w:val="003F2B73"/>
    <w:rsid w:val="003F6AC1"/>
    <w:rsid w:val="0043013B"/>
    <w:rsid w:val="00431722"/>
    <w:rsid w:val="00434BE7"/>
    <w:rsid w:val="00447B31"/>
    <w:rsid w:val="00465FDB"/>
    <w:rsid w:val="004814FA"/>
    <w:rsid w:val="004841E2"/>
    <w:rsid w:val="00485F0D"/>
    <w:rsid w:val="00492F0F"/>
    <w:rsid w:val="004A7641"/>
    <w:rsid w:val="004C5951"/>
    <w:rsid w:val="004D4DD4"/>
    <w:rsid w:val="004D744C"/>
    <w:rsid w:val="004F61C1"/>
    <w:rsid w:val="004F691F"/>
    <w:rsid w:val="00524FA9"/>
    <w:rsid w:val="00534F2A"/>
    <w:rsid w:val="00563E9F"/>
    <w:rsid w:val="0057047B"/>
    <w:rsid w:val="00594D89"/>
    <w:rsid w:val="00596402"/>
    <w:rsid w:val="005C5867"/>
    <w:rsid w:val="005C6C09"/>
    <w:rsid w:val="005D138B"/>
    <w:rsid w:val="005D6F2A"/>
    <w:rsid w:val="005F404B"/>
    <w:rsid w:val="006457A7"/>
    <w:rsid w:val="00672826"/>
    <w:rsid w:val="006728B5"/>
    <w:rsid w:val="006735C9"/>
    <w:rsid w:val="00683AE0"/>
    <w:rsid w:val="006927A1"/>
    <w:rsid w:val="006941D7"/>
    <w:rsid w:val="006E07C0"/>
    <w:rsid w:val="006E22D7"/>
    <w:rsid w:val="006F180F"/>
    <w:rsid w:val="00723170"/>
    <w:rsid w:val="007363DB"/>
    <w:rsid w:val="00737BD6"/>
    <w:rsid w:val="007505AB"/>
    <w:rsid w:val="00791A64"/>
    <w:rsid w:val="00795F43"/>
    <w:rsid w:val="00796FDD"/>
    <w:rsid w:val="007B3354"/>
    <w:rsid w:val="007D2327"/>
    <w:rsid w:val="007D52B4"/>
    <w:rsid w:val="007E7D09"/>
    <w:rsid w:val="007F13F1"/>
    <w:rsid w:val="007F4E20"/>
    <w:rsid w:val="00805BC5"/>
    <w:rsid w:val="00807C1E"/>
    <w:rsid w:val="0081439B"/>
    <w:rsid w:val="00826C54"/>
    <w:rsid w:val="00831E68"/>
    <w:rsid w:val="008374A2"/>
    <w:rsid w:val="00837D8E"/>
    <w:rsid w:val="0084039A"/>
    <w:rsid w:val="008467E8"/>
    <w:rsid w:val="008760A9"/>
    <w:rsid w:val="00884172"/>
    <w:rsid w:val="008A2B3B"/>
    <w:rsid w:val="008C41DA"/>
    <w:rsid w:val="00904C5E"/>
    <w:rsid w:val="00935FB6"/>
    <w:rsid w:val="00953ED0"/>
    <w:rsid w:val="00973D68"/>
    <w:rsid w:val="0098695F"/>
    <w:rsid w:val="009869EE"/>
    <w:rsid w:val="009B56CA"/>
    <w:rsid w:val="009B6A4A"/>
    <w:rsid w:val="009C56B7"/>
    <w:rsid w:val="009F689D"/>
    <w:rsid w:val="00A02448"/>
    <w:rsid w:val="00A3433D"/>
    <w:rsid w:val="00A443D3"/>
    <w:rsid w:val="00A67B7C"/>
    <w:rsid w:val="00A716C7"/>
    <w:rsid w:val="00A743FF"/>
    <w:rsid w:val="00A76C9E"/>
    <w:rsid w:val="00AA0534"/>
    <w:rsid w:val="00AB48C6"/>
    <w:rsid w:val="00AC6566"/>
    <w:rsid w:val="00AF26FA"/>
    <w:rsid w:val="00AF3E9E"/>
    <w:rsid w:val="00B33F81"/>
    <w:rsid w:val="00B43341"/>
    <w:rsid w:val="00B7651B"/>
    <w:rsid w:val="00B907DA"/>
    <w:rsid w:val="00BA6D38"/>
    <w:rsid w:val="00BB747B"/>
    <w:rsid w:val="00BC1C6A"/>
    <w:rsid w:val="00BF1B8A"/>
    <w:rsid w:val="00C03C72"/>
    <w:rsid w:val="00C1638C"/>
    <w:rsid w:val="00C26FA4"/>
    <w:rsid w:val="00C633F6"/>
    <w:rsid w:val="00C63F9D"/>
    <w:rsid w:val="00C641C9"/>
    <w:rsid w:val="00CA3A07"/>
    <w:rsid w:val="00CD369E"/>
    <w:rsid w:val="00CE4604"/>
    <w:rsid w:val="00CE680F"/>
    <w:rsid w:val="00D145C1"/>
    <w:rsid w:val="00D14923"/>
    <w:rsid w:val="00D31032"/>
    <w:rsid w:val="00D343EE"/>
    <w:rsid w:val="00D908A0"/>
    <w:rsid w:val="00D94A92"/>
    <w:rsid w:val="00DA2960"/>
    <w:rsid w:val="00DA3DA3"/>
    <w:rsid w:val="00DC3016"/>
    <w:rsid w:val="00DD64A3"/>
    <w:rsid w:val="00DE1685"/>
    <w:rsid w:val="00DE2C6B"/>
    <w:rsid w:val="00E37D3E"/>
    <w:rsid w:val="00E55F03"/>
    <w:rsid w:val="00E57E04"/>
    <w:rsid w:val="00E66F0F"/>
    <w:rsid w:val="00E71C74"/>
    <w:rsid w:val="00EA598E"/>
    <w:rsid w:val="00EE21EF"/>
    <w:rsid w:val="00EE4C98"/>
    <w:rsid w:val="00EF0A2F"/>
    <w:rsid w:val="00EF4CDB"/>
    <w:rsid w:val="00F05B83"/>
    <w:rsid w:val="00F06632"/>
    <w:rsid w:val="00F22E1D"/>
    <w:rsid w:val="00F31FFD"/>
    <w:rsid w:val="00F436E8"/>
    <w:rsid w:val="00F44E16"/>
    <w:rsid w:val="00FC78E2"/>
    <w:rsid w:val="00FD68B7"/>
    <w:rsid w:val="00FE6105"/>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C6"/>
    <w:pPr>
      <w:spacing w:after="0" w:line="240" w:lineRule="auto"/>
    </w:pPr>
    <w:rPr>
      <w:rFonts w:ascii="Arial" w:eastAsia="Times New Roman" w:hAnsi="Arial" w:cs="Times New Roman"/>
      <w:sz w:val="22"/>
      <w:szCs w:val="24"/>
      <w:lang w:eastAsia="en-AU"/>
    </w:rPr>
  </w:style>
  <w:style w:type="paragraph" w:styleId="Heading1">
    <w:name w:val="heading 1"/>
    <w:basedOn w:val="ListNumber"/>
    <w:next w:val="Normal"/>
    <w:link w:val="Heading1Char"/>
    <w:autoRedefine/>
    <w:qFormat/>
    <w:rsid w:val="00E55F03"/>
    <w:pPr>
      <w:numPr>
        <w:numId w:val="30"/>
      </w:numPr>
      <w:jc w:val="both"/>
      <w:outlineLvl w:val="0"/>
    </w:pPr>
    <w:rPr>
      <w:b/>
      <w:snapToGrid w:val="0"/>
      <w:szCs w:val="22"/>
      <w:lang w:eastAsia="en-US"/>
    </w:rPr>
  </w:style>
  <w:style w:type="paragraph" w:styleId="Heading2">
    <w:name w:val="heading 2"/>
    <w:basedOn w:val="Normal"/>
    <w:next w:val="Normal"/>
    <w:link w:val="Heading2Char"/>
    <w:unhideWhenUsed/>
    <w:qFormat/>
    <w:rsid w:val="00A76C9E"/>
    <w:pPr>
      <w:keepNext/>
      <w:keepLines/>
      <w:spacing w:before="200"/>
      <w:ind w:left="709"/>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aliases w:val="PBAC Paragraph"/>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aliases w:val="PBAC Paragraph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rsid w:val="00E55F03"/>
    <w:rPr>
      <w:rFonts w:ascii="Arial" w:eastAsia="Times New Roman" w:hAnsi="Arial" w:cs="Times New Roman"/>
      <w:b/>
      <w:snapToGrid w:val="0"/>
      <w:sz w:val="22"/>
    </w:rPr>
  </w:style>
  <w:style w:type="character" w:customStyle="1" w:styleId="Heading2Char">
    <w:name w:val="Heading 2 Char"/>
    <w:basedOn w:val="DefaultParagraphFont"/>
    <w:link w:val="Heading2"/>
    <w:rsid w:val="00A76C9E"/>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eastAsiaTheme="majorEastAsia"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basedOn w:val="DefaultParagraphFont"/>
    <w:link w:val="ListParagraph"/>
    <w:uiPriority w:val="72"/>
    <w:rsid w:val="00277907"/>
    <w:rPr>
      <w:rFonts w:eastAsia="Times New Roman" w:cs="Times New Roman"/>
      <w:szCs w:val="24"/>
      <w:lang w:eastAsia="en-AU"/>
    </w:rPr>
  </w:style>
  <w:style w:type="paragraph" w:customStyle="1" w:styleId="MediumGrid21">
    <w:name w:val="Medium Grid 21"/>
    <w:link w:val="MediumGrid2Char"/>
    <w:qFormat/>
    <w:rsid w:val="005C5867"/>
    <w:pPr>
      <w:spacing w:after="0" w:line="240" w:lineRule="auto"/>
    </w:pPr>
    <w:rPr>
      <w:rFonts w:ascii="PMingLiU" w:eastAsia="MS Mincho" w:hAnsi="PMingLiU" w:cs="Times New Roman"/>
      <w:sz w:val="22"/>
      <w:lang w:val="en-US"/>
    </w:rPr>
  </w:style>
  <w:style w:type="character" w:customStyle="1" w:styleId="MediumGrid2Char">
    <w:name w:val="Medium Grid 2 Char"/>
    <w:link w:val="MediumGrid21"/>
    <w:rsid w:val="005C5867"/>
    <w:rPr>
      <w:rFonts w:ascii="PMingLiU" w:eastAsia="MS Mincho" w:hAnsi="PMingLiU" w:cs="Times New Roman"/>
      <w:sz w:val="22"/>
      <w:lang w:val="en-US"/>
    </w:rPr>
  </w:style>
  <w:style w:type="paragraph" w:customStyle="1" w:styleId="PBACheading1">
    <w:name w:val="PBAC heading 1"/>
    <w:qFormat/>
    <w:rsid w:val="000E20E4"/>
    <w:pPr>
      <w:spacing w:after="0" w:line="240" w:lineRule="auto"/>
      <w:ind w:left="720" w:hanging="720"/>
    </w:pPr>
    <w:rPr>
      <w:rFonts w:ascii="Arial" w:eastAsia="Times New Roman" w:hAnsi="Arial" w:cs="Arial"/>
      <w:snapToGrid w:val="0"/>
      <w:sz w:val="22"/>
    </w:rPr>
  </w:style>
  <w:style w:type="table" w:styleId="TableGrid">
    <w:name w:val="Table Grid"/>
    <w:basedOn w:val="TableNormal"/>
    <w:rsid w:val="004D4DD4"/>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431722"/>
    <w:pPr>
      <w:snapToGrid w:val="0"/>
      <w:spacing w:after="0" w:line="240" w:lineRule="auto"/>
      <w:ind w:left="720" w:hanging="720"/>
      <w:outlineLvl w:val="0"/>
    </w:pPr>
    <w:rPr>
      <w:rFonts w:ascii="Arial" w:eastAsia="Times New Roman" w:hAnsi="Arial" w:cs="Arial"/>
      <w:b/>
      <w:sz w:val="22"/>
    </w:rPr>
  </w:style>
  <w:style w:type="paragraph" w:styleId="CommentSubject">
    <w:name w:val="annotation subject"/>
    <w:basedOn w:val="CommentText"/>
    <w:next w:val="CommentText"/>
    <w:link w:val="CommentSubjectChar"/>
    <w:uiPriority w:val="99"/>
    <w:semiHidden/>
    <w:unhideWhenUsed/>
    <w:rsid w:val="00C63F9D"/>
    <w:rPr>
      <w:b/>
      <w:bCs/>
    </w:rPr>
  </w:style>
  <w:style w:type="character" w:customStyle="1" w:styleId="CommentSubjectChar">
    <w:name w:val="Comment Subject Char"/>
    <w:basedOn w:val="CommentTextChar"/>
    <w:link w:val="CommentSubject"/>
    <w:uiPriority w:val="99"/>
    <w:semiHidden/>
    <w:rsid w:val="00C63F9D"/>
    <w:rPr>
      <w:rFonts w:eastAsia="Times New Roman" w:cs="Times New Roman"/>
      <w:b/>
      <w:bCs/>
      <w:sz w:val="20"/>
      <w:szCs w:val="20"/>
      <w:lang w:eastAsia="en-AU"/>
    </w:rPr>
  </w:style>
  <w:style w:type="character" w:styleId="IntenseReference">
    <w:name w:val="Intense Reference"/>
    <w:basedOn w:val="DefaultParagraphFont"/>
    <w:uiPriority w:val="32"/>
    <w:rsid w:val="008760A9"/>
    <w:rPr>
      <w:b/>
      <w:bCs/>
      <w:smallCaps/>
      <w:color w:val="C0504D" w:themeColor="accent2"/>
      <w:spacing w:val="5"/>
      <w:u w:val="single"/>
    </w:rPr>
  </w:style>
  <w:style w:type="paragraph" w:styleId="Revision">
    <w:name w:val="Revision"/>
    <w:hidden/>
    <w:uiPriority w:val="99"/>
    <w:semiHidden/>
    <w:rsid w:val="008467E8"/>
    <w:pPr>
      <w:spacing w:after="0" w:line="240" w:lineRule="auto"/>
    </w:pPr>
    <w:rPr>
      <w:rFonts w:ascii="Arial" w:eastAsia="Times New Roman" w:hAnsi="Arial" w:cs="Times New Roman"/>
      <w:sz w:val="22"/>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C6"/>
    <w:pPr>
      <w:spacing w:after="0" w:line="240" w:lineRule="auto"/>
    </w:pPr>
    <w:rPr>
      <w:rFonts w:ascii="Arial" w:eastAsia="Times New Roman" w:hAnsi="Arial" w:cs="Times New Roman"/>
      <w:sz w:val="22"/>
      <w:szCs w:val="24"/>
      <w:lang w:eastAsia="en-AU"/>
    </w:rPr>
  </w:style>
  <w:style w:type="paragraph" w:styleId="Heading1">
    <w:name w:val="heading 1"/>
    <w:basedOn w:val="ListNumber"/>
    <w:next w:val="Normal"/>
    <w:link w:val="Heading1Char"/>
    <w:autoRedefine/>
    <w:qFormat/>
    <w:rsid w:val="00E55F03"/>
    <w:pPr>
      <w:numPr>
        <w:numId w:val="30"/>
      </w:numPr>
      <w:jc w:val="both"/>
      <w:outlineLvl w:val="0"/>
    </w:pPr>
    <w:rPr>
      <w:b/>
      <w:snapToGrid w:val="0"/>
      <w:szCs w:val="22"/>
      <w:lang w:eastAsia="en-US"/>
    </w:rPr>
  </w:style>
  <w:style w:type="paragraph" w:styleId="Heading2">
    <w:name w:val="heading 2"/>
    <w:basedOn w:val="Normal"/>
    <w:next w:val="Normal"/>
    <w:link w:val="Heading2Char"/>
    <w:unhideWhenUsed/>
    <w:qFormat/>
    <w:rsid w:val="00A76C9E"/>
    <w:pPr>
      <w:keepNext/>
      <w:keepLines/>
      <w:spacing w:before="200"/>
      <w:ind w:left="709"/>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aliases w:val="PBAC Paragraph"/>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aliases w:val="PBAC Paragraph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rsid w:val="00E55F03"/>
    <w:rPr>
      <w:rFonts w:ascii="Arial" w:eastAsia="Times New Roman" w:hAnsi="Arial" w:cs="Times New Roman"/>
      <w:b/>
      <w:snapToGrid w:val="0"/>
      <w:sz w:val="22"/>
    </w:rPr>
  </w:style>
  <w:style w:type="character" w:customStyle="1" w:styleId="Heading2Char">
    <w:name w:val="Heading 2 Char"/>
    <w:basedOn w:val="DefaultParagraphFont"/>
    <w:link w:val="Heading2"/>
    <w:rsid w:val="00A76C9E"/>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eastAsiaTheme="majorEastAsia"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basedOn w:val="DefaultParagraphFont"/>
    <w:link w:val="ListParagraph"/>
    <w:uiPriority w:val="72"/>
    <w:rsid w:val="00277907"/>
    <w:rPr>
      <w:rFonts w:eastAsia="Times New Roman" w:cs="Times New Roman"/>
      <w:szCs w:val="24"/>
      <w:lang w:eastAsia="en-AU"/>
    </w:rPr>
  </w:style>
  <w:style w:type="paragraph" w:customStyle="1" w:styleId="MediumGrid21">
    <w:name w:val="Medium Grid 21"/>
    <w:link w:val="MediumGrid2Char"/>
    <w:qFormat/>
    <w:rsid w:val="005C5867"/>
    <w:pPr>
      <w:spacing w:after="0" w:line="240" w:lineRule="auto"/>
    </w:pPr>
    <w:rPr>
      <w:rFonts w:ascii="PMingLiU" w:eastAsia="MS Mincho" w:hAnsi="PMingLiU" w:cs="Times New Roman"/>
      <w:sz w:val="22"/>
      <w:lang w:val="en-US"/>
    </w:rPr>
  </w:style>
  <w:style w:type="character" w:customStyle="1" w:styleId="MediumGrid2Char">
    <w:name w:val="Medium Grid 2 Char"/>
    <w:link w:val="MediumGrid21"/>
    <w:rsid w:val="005C5867"/>
    <w:rPr>
      <w:rFonts w:ascii="PMingLiU" w:eastAsia="MS Mincho" w:hAnsi="PMingLiU" w:cs="Times New Roman"/>
      <w:sz w:val="22"/>
      <w:lang w:val="en-US"/>
    </w:rPr>
  </w:style>
  <w:style w:type="paragraph" w:customStyle="1" w:styleId="PBACheading1">
    <w:name w:val="PBAC heading 1"/>
    <w:qFormat/>
    <w:rsid w:val="000E20E4"/>
    <w:pPr>
      <w:spacing w:after="0" w:line="240" w:lineRule="auto"/>
      <w:ind w:left="720" w:hanging="720"/>
    </w:pPr>
    <w:rPr>
      <w:rFonts w:ascii="Arial" w:eastAsia="Times New Roman" w:hAnsi="Arial" w:cs="Arial"/>
      <w:snapToGrid w:val="0"/>
      <w:sz w:val="22"/>
    </w:rPr>
  </w:style>
  <w:style w:type="table" w:styleId="TableGrid">
    <w:name w:val="Table Grid"/>
    <w:basedOn w:val="TableNormal"/>
    <w:rsid w:val="004D4DD4"/>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431722"/>
    <w:pPr>
      <w:snapToGrid w:val="0"/>
      <w:spacing w:after="0" w:line="240" w:lineRule="auto"/>
      <w:ind w:left="720" w:hanging="720"/>
      <w:outlineLvl w:val="0"/>
    </w:pPr>
    <w:rPr>
      <w:rFonts w:ascii="Arial" w:eastAsia="Times New Roman" w:hAnsi="Arial" w:cs="Arial"/>
      <w:b/>
      <w:sz w:val="22"/>
    </w:rPr>
  </w:style>
  <w:style w:type="paragraph" w:styleId="CommentSubject">
    <w:name w:val="annotation subject"/>
    <w:basedOn w:val="CommentText"/>
    <w:next w:val="CommentText"/>
    <w:link w:val="CommentSubjectChar"/>
    <w:uiPriority w:val="99"/>
    <w:semiHidden/>
    <w:unhideWhenUsed/>
    <w:rsid w:val="00C63F9D"/>
    <w:rPr>
      <w:b/>
      <w:bCs/>
    </w:rPr>
  </w:style>
  <w:style w:type="character" w:customStyle="1" w:styleId="CommentSubjectChar">
    <w:name w:val="Comment Subject Char"/>
    <w:basedOn w:val="CommentTextChar"/>
    <w:link w:val="CommentSubject"/>
    <w:uiPriority w:val="99"/>
    <w:semiHidden/>
    <w:rsid w:val="00C63F9D"/>
    <w:rPr>
      <w:rFonts w:eastAsia="Times New Roman" w:cs="Times New Roman"/>
      <w:b/>
      <w:bCs/>
      <w:sz w:val="20"/>
      <w:szCs w:val="20"/>
      <w:lang w:eastAsia="en-AU"/>
    </w:rPr>
  </w:style>
  <w:style w:type="character" w:styleId="IntenseReference">
    <w:name w:val="Intense Reference"/>
    <w:basedOn w:val="DefaultParagraphFont"/>
    <w:uiPriority w:val="32"/>
    <w:rsid w:val="008760A9"/>
    <w:rPr>
      <w:b/>
      <w:bCs/>
      <w:smallCaps/>
      <w:color w:val="C0504D" w:themeColor="accent2"/>
      <w:spacing w:val="5"/>
      <w:u w:val="single"/>
    </w:rPr>
  </w:style>
  <w:style w:type="paragraph" w:styleId="Revision">
    <w:name w:val="Revision"/>
    <w:hidden/>
    <w:uiPriority w:val="99"/>
    <w:semiHidden/>
    <w:rsid w:val="008467E8"/>
    <w:pPr>
      <w:spacing w:after="0" w:line="240" w:lineRule="auto"/>
    </w:pPr>
    <w:rPr>
      <w:rFonts w:ascii="Arial" w:eastAsia="Times New Roman" w:hAnsi="Arial" w:cs="Times New Roman"/>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59284">
      <w:bodyDiv w:val="1"/>
      <w:marLeft w:val="0"/>
      <w:marRight w:val="0"/>
      <w:marTop w:val="0"/>
      <w:marBottom w:val="0"/>
      <w:divBdr>
        <w:top w:val="none" w:sz="0" w:space="0" w:color="auto"/>
        <w:left w:val="none" w:sz="0" w:space="0" w:color="auto"/>
        <w:bottom w:val="none" w:sz="0" w:space="0" w:color="auto"/>
        <w:right w:val="none" w:sz="0" w:space="0" w:color="auto"/>
      </w:divBdr>
    </w:div>
    <w:div w:id="259685704">
      <w:bodyDiv w:val="1"/>
      <w:marLeft w:val="0"/>
      <w:marRight w:val="0"/>
      <w:marTop w:val="0"/>
      <w:marBottom w:val="0"/>
      <w:divBdr>
        <w:top w:val="none" w:sz="0" w:space="0" w:color="auto"/>
        <w:left w:val="none" w:sz="0" w:space="0" w:color="auto"/>
        <w:bottom w:val="none" w:sz="0" w:space="0" w:color="auto"/>
        <w:right w:val="none" w:sz="0" w:space="0" w:color="auto"/>
      </w:divBdr>
    </w:div>
    <w:div w:id="338848090">
      <w:bodyDiv w:val="1"/>
      <w:marLeft w:val="0"/>
      <w:marRight w:val="0"/>
      <w:marTop w:val="0"/>
      <w:marBottom w:val="0"/>
      <w:divBdr>
        <w:top w:val="none" w:sz="0" w:space="0" w:color="auto"/>
        <w:left w:val="none" w:sz="0" w:space="0" w:color="auto"/>
        <w:bottom w:val="none" w:sz="0" w:space="0" w:color="auto"/>
        <w:right w:val="none" w:sz="0" w:space="0" w:color="auto"/>
      </w:divBdr>
    </w:div>
    <w:div w:id="711421340">
      <w:bodyDiv w:val="1"/>
      <w:marLeft w:val="0"/>
      <w:marRight w:val="0"/>
      <w:marTop w:val="0"/>
      <w:marBottom w:val="0"/>
      <w:divBdr>
        <w:top w:val="none" w:sz="0" w:space="0" w:color="auto"/>
        <w:left w:val="none" w:sz="0" w:space="0" w:color="auto"/>
        <w:bottom w:val="none" w:sz="0" w:space="0" w:color="auto"/>
        <w:right w:val="none" w:sz="0" w:space="0" w:color="auto"/>
      </w:divBdr>
    </w:div>
    <w:div w:id="864294557">
      <w:bodyDiv w:val="1"/>
      <w:marLeft w:val="0"/>
      <w:marRight w:val="0"/>
      <w:marTop w:val="0"/>
      <w:marBottom w:val="0"/>
      <w:divBdr>
        <w:top w:val="none" w:sz="0" w:space="0" w:color="auto"/>
        <w:left w:val="none" w:sz="0" w:space="0" w:color="auto"/>
        <w:bottom w:val="none" w:sz="0" w:space="0" w:color="auto"/>
        <w:right w:val="none" w:sz="0" w:space="0" w:color="auto"/>
      </w:divBdr>
    </w:div>
    <w:div w:id="982350092">
      <w:bodyDiv w:val="1"/>
      <w:marLeft w:val="0"/>
      <w:marRight w:val="0"/>
      <w:marTop w:val="0"/>
      <w:marBottom w:val="0"/>
      <w:divBdr>
        <w:top w:val="none" w:sz="0" w:space="0" w:color="auto"/>
        <w:left w:val="none" w:sz="0" w:space="0" w:color="auto"/>
        <w:bottom w:val="none" w:sz="0" w:space="0" w:color="auto"/>
        <w:right w:val="none" w:sz="0" w:space="0" w:color="auto"/>
      </w:divBdr>
    </w:div>
    <w:div w:id="12816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EBA475A-E8BF-43BC-9690-C87D830A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2016-10-11T22:44:00Z</dcterms:created>
  <dcterms:modified xsi:type="dcterms:W3CDTF">2016-10-11T22:55:00Z</dcterms:modified>
</cp:coreProperties>
</file>