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737F77" w:rsidP="0018643B">
      <w:pPr>
        <w:pStyle w:val="Title"/>
        <w:rPr>
          <w:szCs w:val="28"/>
        </w:rPr>
      </w:pPr>
      <w:r>
        <w:rPr>
          <w:szCs w:val="28"/>
        </w:rPr>
        <w:t>5.18</w:t>
      </w:r>
      <w:r w:rsidR="007C0F57" w:rsidRPr="006D6EC7">
        <w:rPr>
          <w:szCs w:val="28"/>
        </w:rPr>
        <w:tab/>
      </w:r>
      <w:r>
        <w:rPr>
          <w:szCs w:val="28"/>
        </w:rPr>
        <w:t>APOMORPHIN</w:t>
      </w:r>
      <w:bookmarkStart w:id="0" w:name="_GoBack"/>
      <w:bookmarkEnd w:id="0"/>
      <w:r>
        <w:rPr>
          <w:szCs w:val="28"/>
        </w:rPr>
        <w:t>E</w:t>
      </w:r>
    </w:p>
    <w:p w:rsidR="00C27B58" w:rsidRDefault="00737F77" w:rsidP="0018643B">
      <w:pPr>
        <w:pStyle w:val="Title"/>
        <w:ind w:left="720"/>
        <w:rPr>
          <w:szCs w:val="28"/>
        </w:rPr>
      </w:pPr>
      <w:r>
        <w:rPr>
          <w:szCs w:val="28"/>
        </w:rPr>
        <w:t>50 mg</w:t>
      </w:r>
      <w:r w:rsidR="00F0333C">
        <w:rPr>
          <w:szCs w:val="28"/>
        </w:rPr>
        <w:t xml:space="preserve"> </w:t>
      </w:r>
      <w:r>
        <w:rPr>
          <w:szCs w:val="28"/>
        </w:rPr>
        <w:t xml:space="preserve">/ </w:t>
      </w:r>
      <w:r w:rsidR="00D23799">
        <w:rPr>
          <w:szCs w:val="28"/>
        </w:rPr>
        <w:t>10</w:t>
      </w:r>
      <w:r>
        <w:rPr>
          <w:szCs w:val="28"/>
        </w:rPr>
        <w:t xml:space="preserve"> mL</w:t>
      </w:r>
      <w:r w:rsidR="0004240E" w:rsidRPr="006D6EC7">
        <w:rPr>
          <w:szCs w:val="28"/>
        </w:rPr>
        <w:t>,</w:t>
      </w:r>
      <w:r>
        <w:rPr>
          <w:szCs w:val="28"/>
        </w:rPr>
        <w:t xml:space="preserve"> injection, pre-filled syringe</w:t>
      </w:r>
    </w:p>
    <w:p w:rsidR="00D3280C" w:rsidRPr="006D6EC7" w:rsidRDefault="00D23799" w:rsidP="0018643B">
      <w:pPr>
        <w:pStyle w:val="Title"/>
        <w:ind w:left="720"/>
        <w:rPr>
          <w:szCs w:val="28"/>
        </w:rPr>
      </w:pPr>
      <w:r>
        <w:rPr>
          <w:szCs w:val="28"/>
        </w:rPr>
        <w:t>MOVAP</w:t>
      </w:r>
      <w:r w:rsidR="00737F77">
        <w:rPr>
          <w:szCs w:val="28"/>
        </w:rPr>
        <w:t>O</w:t>
      </w:r>
      <w:r w:rsidR="0004240E" w:rsidRPr="006D6EC7">
        <w:rPr>
          <w:szCs w:val="28"/>
          <w:vertAlign w:val="superscript"/>
        </w:rPr>
        <w:t>®</w:t>
      </w:r>
      <w:r w:rsidR="00737F77">
        <w:rPr>
          <w:szCs w:val="28"/>
          <w:vertAlign w:val="superscript"/>
        </w:rPr>
        <w:t xml:space="preserve"> </w:t>
      </w:r>
      <w:r w:rsidR="00737F77" w:rsidRPr="00737F77">
        <w:rPr>
          <w:szCs w:val="28"/>
        </w:rPr>
        <w:t>PFS</w:t>
      </w:r>
      <w:r w:rsidR="00737F77">
        <w:rPr>
          <w:szCs w:val="28"/>
        </w:rPr>
        <w:t>, STADA Pharmaceuticals Australia Pty Ltd</w:t>
      </w:r>
    </w:p>
    <w:p w:rsidR="00C27B58" w:rsidRDefault="00C27B58" w:rsidP="00C27B58">
      <w:pPr>
        <w:pStyle w:val="NoSpacing"/>
      </w:pPr>
    </w:p>
    <w:p w:rsidR="00CE10C4" w:rsidRPr="00C603D4" w:rsidRDefault="00CE10C4" w:rsidP="00AD6118">
      <w:pPr>
        <w:pStyle w:val="Heading1"/>
        <w:tabs>
          <w:tab w:val="clear" w:pos="643"/>
          <w:tab w:val="num" w:pos="709"/>
        </w:tabs>
        <w:ind w:left="709" w:hanging="709"/>
      </w:pPr>
      <w:r w:rsidRPr="00C603D4">
        <w:t xml:space="preserve">Purpose of </w:t>
      </w:r>
      <w:r w:rsidR="0004240E" w:rsidRPr="00C603D4">
        <w:t>Application</w:t>
      </w:r>
    </w:p>
    <w:p w:rsidR="006A12A5" w:rsidRPr="00882085" w:rsidRDefault="006A12A5" w:rsidP="00882085">
      <w:pPr>
        <w:jc w:val="both"/>
        <w:rPr>
          <w:rFonts w:ascii="Arial" w:hAnsi="Arial"/>
          <w:sz w:val="22"/>
          <w:szCs w:val="22"/>
        </w:rPr>
      </w:pPr>
    </w:p>
    <w:p w:rsidR="006A12A5" w:rsidRPr="00663FB8" w:rsidRDefault="00EF44A0" w:rsidP="002C0411">
      <w:pPr>
        <w:pStyle w:val="ListParagraph"/>
        <w:numPr>
          <w:ilvl w:val="1"/>
          <w:numId w:val="1"/>
        </w:numPr>
        <w:jc w:val="both"/>
        <w:rPr>
          <w:rFonts w:ascii="Arial" w:hAnsi="Arial"/>
          <w:sz w:val="22"/>
          <w:szCs w:val="22"/>
        </w:rPr>
      </w:pPr>
      <w:r>
        <w:rPr>
          <w:rFonts w:ascii="Arial" w:hAnsi="Arial"/>
          <w:sz w:val="22"/>
          <w:szCs w:val="22"/>
        </w:rPr>
        <w:t>The mi</w:t>
      </w:r>
      <w:r w:rsidR="00FF2801">
        <w:rPr>
          <w:rFonts w:ascii="Arial" w:hAnsi="Arial"/>
          <w:sz w:val="22"/>
          <w:szCs w:val="22"/>
        </w:rPr>
        <w:t xml:space="preserve">nor submission </w:t>
      </w:r>
      <w:r w:rsidR="00737F77">
        <w:rPr>
          <w:rFonts w:ascii="Arial" w:hAnsi="Arial"/>
          <w:sz w:val="22"/>
          <w:szCs w:val="22"/>
        </w:rPr>
        <w:t>requested the re-</w:t>
      </w:r>
      <w:r>
        <w:rPr>
          <w:rFonts w:ascii="Arial" w:hAnsi="Arial"/>
          <w:sz w:val="22"/>
          <w:szCs w:val="22"/>
        </w:rPr>
        <w:t>listing</w:t>
      </w:r>
      <w:r w:rsidR="00737F77">
        <w:rPr>
          <w:rFonts w:ascii="Arial" w:hAnsi="Arial"/>
          <w:sz w:val="22"/>
          <w:szCs w:val="22"/>
        </w:rPr>
        <w:t xml:space="preserve"> of </w:t>
      </w:r>
      <w:proofErr w:type="spellStart"/>
      <w:r w:rsidR="00737F77">
        <w:rPr>
          <w:rFonts w:ascii="Arial" w:hAnsi="Arial"/>
          <w:sz w:val="22"/>
          <w:szCs w:val="22"/>
        </w:rPr>
        <w:t>apomorphine</w:t>
      </w:r>
      <w:proofErr w:type="spellEnd"/>
      <w:r w:rsidR="00737F77">
        <w:rPr>
          <w:rFonts w:ascii="Arial" w:hAnsi="Arial"/>
          <w:sz w:val="22"/>
          <w:szCs w:val="22"/>
        </w:rPr>
        <w:t xml:space="preserve"> pre-filled syringe 50</w:t>
      </w:r>
      <w:r w:rsidR="006F440C">
        <w:rPr>
          <w:rFonts w:ascii="Arial" w:hAnsi="Arial"/>
          <w:sz w:val="22"/>
          <w:szCs w:val="22"/>
        </w:rPr>
        <w:t> </w:t>
      </w:r>
      <w:r w:rsidR="00D23799">
        <w:rPr>
          <w:rFonts w:ascii="Arial" w:hAnsi="Arial"/>
          <w:sz w:val="22"/>
          <w:szCs w:val="22"/>
        </w:rPr>
        <w:t>mg / 10</w:t>
      </w:r>
      <w:r w:rsidR="00737F77">
        <w:rPr>
          <w:rFonts w:ascii="Arial" w:hAnsi="Arial"/>
          <w:sz w:val="22"/>
          <w:szCs w:val="22"/>
        </w:rPr>
        <w:t xml:space="preserve"> mL</w:t>
      </w:r>
      <w:r w:rsidR="00D23799">
        <w:rPr>
          <w:rFonts w:ascii="Arial" w:hAnsi="Arial"/>
          <w:sz w:val="22"/>
          <w:szCs w:val="22"/>
        </w:rPr>
        <w:t xml:space="preserve"> under a new brand name</w:t>
      </w:r>
      <w:r w:rsidR="00305007">
        <w:rPr>
          <w:rFonts w:ascii="Arial" w:hAnsi="Arial"/>
          <w:sz w:val="22"/>
          <w:szCs w:val="22"/>
        </w:rPr>
        <w:t xml:space="preserve"> (</w:t>
      </w:r>
      <w:r w:rsidR="00123EE8" w:rsidRPr="006F440C">
        <w:rPr>
          <w:rFonts w:ascii="Arial" w:hAnsi="Arial"/>
          <w:sz w:val="22"/>
          <w:szCs w:val="22"/>
        </w:rPr>
        <w:t>MOVAPO</w:t>
      </w:r>
      <w:r w:rsidR="00123EE8" w:rsidRPr="00123EE8">
        <w:rPr>
          <w:rFonts w:ascii="Arial" w:hAnsi="Arial"/>
          <w:sz w:val="22"/>
          <w:szCs w:val="22"/>
          <w:vertAlign w:val="superscript"/>
        </w:rPr>
        <w:t>®</w:t>
      </w:r>
      <w:r w:rsidR="00123EE8" w:rsidRPr="002C0411">
        <w:rPr>
          <w:rFonts w:ascii="Arial" w:hAnsi="Arial"/>
          <w:sz w:val="22"/>
          <w:szCs w:val="22"/>
        </w:rPr>
        <w:t xml:space="preserve"> </w:t>
      </w:r>
      <w:r w:rsidR="00123EE8" w:rsidRPr="006F440C">
        <w:rPr>
          <w:rFonts w:ascii="Arial" w:hAnsi="Arial"/>
          <w:sz w:val="22"/>
          <w:szCs w:val="22"/>
        </w:rPr>
        <w:t>PFS</w:t>
      </w:r>
      <w:r w:rsidR="00305007">
        <w:rPr>
          <w:rFonts w:ascii="Arial" w:hAnsi="Arial"/>
          <w:sz w:val="22"/>
          <w:szCs w:val="22"/>
        </w:rPr>
        <w:t>)</w:t>
      </w:r>
      <w:r w:rsidR="00793148">
        <w:rPr>
          <w:rFonts w:ascii="Arial" w:hAnsi="Arial"/>
          <w:sz w:val="22"/>
          <w:szCs w:val="22"/>
        </w:rPr>
        <w:t xml:space="preserve"> </w:t>
      </w:r>
      <w:r w:rsidR="006D29AE">
        <w:rPr>
          <w:rFonts w:ascii="Arial" w:hAnsi="Arial"/>
          <w:sz w:val="22"/>
          <w:szCs w:val="22"/>
        </w:rPr>
        <w:t>as an</w:t>
      </w:r>
      <w:r w:rsidR="00F71690">
        <w:rPr>
          <w:rFonts w:ascii="Arial" w:hAnsi="Arial"/>
          <w:sz w:val="22"/>
          <w:szCs w:val="22"/>
        </w:rPr>
        <w:t xml:space="preserve"> Authority Required </w:t>
      </w:r>
      <w:r w:rsidR="002876E1">
        <w:rPr>
          <w:rFonts w:ascii="Arial" w:hAnsi="Arial"/>
          <w:sz w:val="22"/>
          <w:szCs w:val="22"/>
        </w:rPr>
        <w:t xml:space="preserve">pharmaceutical </w:t>
      </w:r>
      <w:r w:rsidR="00F71690">
        <w:rPr>
          <w:rFonts w:ascii="Arial" w:hAnsi="Arial"/>
          <w:sz w:val="22"/>
          <w:szCs w:val="22"/>
        </w:rPr>
        <w:t xml:space="preserve">benefit </w:t>
      </w:r>
      <w:r w:rsidR="00793148">
        <w:rPr>
          <w:rFonts w:ascii="Arial" w:hAnsi="Arial"/>
          <w:sz w:val="22"/>
          <w:szCs w:val="22"/>
        </w:rPr>
        <w:t xml:space="preserve">on the </w:t>
      </w:r>
      <w:r w:rsidR="00793148" w:rsidRPr="002876E1">
        <w:rPr>
          <w:rFonts w:ascii="Arial" w:hAnsi="Arial"/>
          <w:i/>
          <w:sz w:val="22"/>
          <w:szCs w:val="22"/>
        </w:rPr>
        <w:t>Section 100 Highly Specialised Drugs Program (Private and Public Hospitals) Schedule</w:t>
      </w:r>
      <w:r w:rsidR="006D29AE" w:rsidRPr="00663FB8">
        <w:rPr>
          <w:rFonts w:ascii="Arial" w:hAnsi="Arial"/>
          <w:sz w:val="22"/>
          <w:szCs w:val="22"/>
        </w:rPr>
        <w:t xml:space="preserve"> for the treatment of Parkinson’s disease</w:t>
      </w:r>
      <w:r w:rsidR="00737F77">
        <w:rPr>
          <w:rFonts w:ascii="Arial" w:hAnsi="Arial"/>
          <w:sz w:val="22"/>
          <w:szCs w:val="22"/>
        </w:rPr>
        <w:t>.</w:t>
      </w:r>
    </w:p>
    <w:p w:rsidR="00EF44A0" w:rsidRDefault="00EF44A0" w:rsidP="00737F77">
      <w:pPr>
        <w:pStyle w:val="ListParagraph"/>
        <w:jc w:val="both"/>
        <w:rPr>
          <w:rFonts w:ascii="Arial" w:hAnsi="Arial"/>
          <w:sz w:val="22"/>
          <w:szCs w:val="22"/>
        </w:rPr>
      </w:pPr>
    </w:p>
    <w:p w:rsidR="00F9629A" w:rsidRPr="00F9629A" w:rsidRDefault="00F9629A" w:rsidP="00C27B58">
      <w:pPr>
        <w:pStyle w:val="NoSpacing"/>
      </w:pPr>
    </w:p>
    <w:p w:rsidR="00077143" w:rsidRPr="00077143" w:rsidRDefault="006A12A5" w:rsidP="002C0411">
      <w:pPr>
        <w:pStyle w:val="Heading1"/>
        <w:numPr>
          <w:ilvl w:val="0"/>
          <w:numId w:val="1"/>
        </w:numPr>
      </w:pPr>
      <w:r w:rsidRPr="004A2484">
        <w:t>Requested listing</w:t>
      </w:r>
      <w:r w:rsidR="00077143">
        <w:t xml:space="preserve"> </w:t>
      </w:r>
    </w:p>
    <w:p w:rsidR="006A12A5" w:rsidRPr="00882085" w:rsidRDefault="006A12A5" w:rsidP="00882085">
      <w:pPr>
        <w:jc w:val="both"/>
        <w:rPr>
          <w:rFonts w:ascii="Arial" w:hAnsi="Arial"/>
          <w:b/>
          <w:sz w:val="22"/>
          <w:szCs w:val="22"/>
        </w:rPr>
      </w:pPr>
    </w:p>
    <w:p w:rsidR="00826F6D" w:rsidRPr="00077143" w:rsidRDefault="00EF44A0" w:rsidP="002C0411">
      <w:pPr>
        <w:pStyle w:val="ListParagraph"/>
        <w:numPr>
          <w:ilvl w:val="1"/>
          <w:numId w:val="1"/>
        </w:numPr>
        <w:jc w:val="both"/>
        <w:rPr>
          <w:rFonts w:ascii="Arial" w:hAnsi="Arial"/>
          <w:sz w:val="22"/>
          <w:szCs w:val="22"/>
        </w:rPr>
      </w:pPr>
      <w:r w:rsidRPr="00077143">
        <w:rPr>
          <w:rFonts w:ascii="Arial" w:hAnsi="Arial"/>
          <w:sz w:val="22"/>
          <w:szCs w:val="22"/>
        </w:rPr>
        <w:t xml:space="preserve">The submission </w:t>
      </w:r>
      <w:r w:rsidR="00FF2801" w:rsidRPr="00077143">
        <w:rPr>
          <w:rFonts w:ascii="Arial" w:hAnsi="Arial"/>
          <w:sz w:val="22"/>
          <w:szCs w:val="22"/>
        </w:rPr>
        <w:t>requested</w:t>
      </w:r>
      <w:r w:rsidRPr="00077143">
        <w:rPr>
          <w:rFonts w:ascii="Arial" w:hAnsi="Arial"/>
          <w:sz w:val="22"/>
          <w:szCs w:val="22"/>
        </w:rPr>
        <w:t xml:space="preserve"> the following </w:t>
      </w:r>
      <w:r w:rsidR="0076420C" w:rsidRPr="00077143">
        <w:rPr>
          <w:rFonts w:ascii="Arial" w:hAnsi="Arial"/>
          <w:sz w:val="22"/>
          <w:szCs w:val="22"/>
        </w:rPr>
        <w:t xml:space="preserve">new </w:t>
      </w:r>
      <w:r w:rsidRPr="00077143">
        <w:rPr>
          <w:rFonts w:ascii="Arial" w:hAnsi="Arial"/>
          <w:sz w:val="22"/>
          <w:szCs w:val="22"/>
        </w:rPr>
        <w:t>listing</w:t>
      </w:r>
      <w:r w:rsidR="00D23799">
        <w:rPr>
          <w:rFonts w:ascii="Arial" w:hAnsi="Arial"/>
          <w:sz w:val="22"/>
          <w:szCs w:val="22"/>
        </w:rPr>
        <w:t>.</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D23799" w:rsidRPr="0039782C" w:rsidTr="00C27B58">
        <w:trPr>
          <w:gridAfter w:val="1"/>
          <w:wAfter w:w="1276" w:type="dxa"/>
          <w:cantSplit/>
          <w:trHeight w:val="471"/>
        </w:trPr>
        <w:tc>
          <w:tcPr>
            <w:tcW w:w="3119" w:type="dxa"/>
            <w:gridSpan w:val="2"/>
            <w:tcBorders>
              <w:bottom w:val="single" w:sz="4" w:space="0" w:color="auto"/>
            </w:tcBorders>
          </w:tcPr>
          <w:p w:rsidR="00D23799" w:rsidRPr="0039782C" w:rsidRDefault="00D23799"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D23799" w:rsidRPr="0039782C" w:rsidRDefault="00D23799"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D23799" w:rsidRPr="0039782C" w:rsidRDefault="00D23799"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D23799" w:rsidRPr="0039782C" w:rsidRDefault="00D23799"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D23799" w:rsidRPr="0039782C" w:rsidRDefault="00D23799"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D23799" w:rsidRPr="0039782C" w:rsidRDefault="00D23799"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409" w:type="dxa"/>
            <w:gridSpan w:val="2"/>
            <w:tcBorders>
              <w:bottom w:val="single" w:sz="4" w:space="0" w:color="auto"/>
            </w:tcBorders>
          </w:tcPr>
          <w:p w:rsidR="00D23799" w:rsidRPr="0039782C" w:rsidRDefault="00D23799"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23799" w:rsidRPr="00260CE3" w:rsidTr="00C27B58">
        <w:trPr>
          <w:gridAfter w:val="1"/>
          <w:wAfter w:w="1276" w:type="dxa"/>
          <w:cantSplit/>
          <w:trHeight w:val="577"/>
        </w:trPr>
        <w:tc>
          <w:tcPr>
            <w:tcW w:w="3119" w:type="dxa"/>
            <w:gridSpan w:val="2"/>
          </w:tcPr>
          <w:p w:rsidR="00D23799" w:rsidRPr="00260CE3" w:rsidRDefault="00D23799" w:rsidP="00C27B58">
            <w:pPr>
              <w:keepNext/>
              <w:ind w:left="-108"/>
              <w:jc w:val="both"/>
              <w:rPr>
                <w:rFonts w:ascii="Arial Narrow" w:hAnsi="Arial Narrow" w:cs="Arial"/>
                <w:sz w:val="20"/>
                <w:szCs w:val="20"/>
              </w:rPr>
            </w:pPr>
            <w:r>
              <w:rPr>
                <w:rFonts w:ascii="Arial Narrow" w:hAnsi="Arial Narrow" w:cs="Arial"/>
                <w:smallCaps/>
                <w:sz w:val="20"/>
                <w:szCs w:val="20"/>
              </w:rPr>
              <w:t>APOMORPHINE</w:t>
            </w:r>
          </w:p>
          <w:p w:rsidR="00D23799" w:rsidRPr="00260CE3" w:rsidRDefault="00D23799" w:rsidP="00D23799">
            <w:pPr>
              <w:keepNext/>
              <w:ind w:left="-108"/>
              <w:jc w:val="both"/>
              <w:rPr>
                <w:rFonts w:ascii="Arial Narrow" w:hAnsi="Arial Narrow" w:cs="Arial"/>
                <w:sz w:val="20"/>
                <w:szCs w:val="20"/>
              </w:rPr>
            </w:pPr>
            <w:proofErr w:type="spellStart"/>
            <w:r>
              <w:rPr>
                <w:rFonts w:ascii="Arial Narrow" w:hAnsi="Arial Narrow" w:cs="Arial"/>
                <w:sz w:val="20"/>
                <w:szCs w:val="20"/>
              </w:rPr>
              <w:t>Apomorphine</w:t>
            </w:r>
            <w:proofErr w:type="spellEnd"/>
            <w:r>
              <w:rPr>
                <w:rFonts w:ascii="Arial Narrow" w:hAnsi="Arial Narrow" w:cs="Arial"/>
                <w:sz w:val="20"/>
                <w:szCs w:val="20"/>
              </w:rPr>
              <w:t xml:space="preserve"> hydrochloride 50 mg/10 mL injection: subcutaneous infusion, 5 x 10 mL syringes</w:t>
            </w:r>
          </w:p>
        </w:tc>
        <w:tc>
          <w:tcPr>
            <w:tcW w:w="850" w:type="dxa"/>
          </w:tcPr>
          <w:p w:rsidR="00D23799" w:rsidRPr="00260CE3" w:rsidRDefault="00D23799" w:rsidP="00C27B58">
            <w:pPr>
              <w:keepNext/>
              <w:ind w:left="-108"/>
              <w:jc w:val="both"/>
              <w:rPr>
                <w:rFonts w:ascii="Arial Narrow" w:hAnsi="Arial Narrow" w:cs="Arial"/>
                <w:sz w:val="20"/>
                <w:szCs w:val="20"/>
              </w:rPr>
            </w:pPr>
          </w:p>
          <w:p w:rsidR="00D23799" w:rsidRPr="00260CE3" w:rsidRDefault="00D23799" w:rsidP="00C27B58">
            <w:pPr>
              <w:keepNext/>
              <w:ind w:left="-108"/>
              <w:jc w:val="both"/>
              <w:rPr>
                <w:rFonts w:ascii="Arial Narrow" w:hAnsi="Arial Narrow" w:cs="Arial"/>
                <w:sz w:val="20"/>
                <w:szCs w:val="20"/>
              </w:rPr>
            </w:pPr>
            <w:r>
              <w:rPr>
                <w:rFonts w:ascii="Arial Narrow" w:hAnsi="Arial Narrow" w:cs="Arial"/>
                <w:sz w:val="20"/>
                <w:szCs w:val="20"/>
              </w:rPr>
              <w:t>36</w:t>
            </w:r>
          </w:p>
        </w:tc>
        <w:tc>
          <w:tcPr>
            <w:tcW w:w="709" w:type="dxa"/>
          </w:tcPr>
          <w:p w:rsidR="00D23799" w:rsidRPr="00260CE3" w:rsidRDefault="00D23799" w:rsidP="00C27B58">
            <w:pPr>
              <w:keepNext/>
              <w:ind w:left="-108"/>
              <w:jc w:val="both"/>
              <w:rPr>
                <w:rFonts w:ascii="Arial Narrow" w:hAnsi="Arial Narrow" w:cs="Arial"/>
                <w:sz w:val="20"/>
                <w:szCs w:val="20"/>
              </w:rPr>
            </w:pPr>
          </w:p>
          <w:p w:rsidR="00D23799" w:rsidRPr="00260CE3" w:rsidRDefault="00D23799" w:rsidP="00C27B58">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D23799" w:rsidRDefault="00D23799" w:rsidP="00C27B58">
            <w:pPr>
              <w:keepNext/>
              <w:jc w:val="both"/>
              <w:rPr>
                <w:rFonts w:ascii="Arial Narrow" w:hAnsi="Arial Narrow" w:cs="Arial"/>
                <w:sz w:val="20"/>
                <w:szCs w:val="20"/>
              </w:rPr>
            </w:pPr>
          </w:p>
          <w:p w:rsidR="00D23799" w:rsidRPr="00260CE3" w:rsidRDefault="00D23799" w:rsidP="00C27B58">
            <w:pPr>
              <w:keepNext/>
              <w:jc w:val="both"/>
              <w:rPr>
                <w:rFonts w:ascii="Arial Narrow" w:hAnsi="Arial Narrow" w:cs="Arial"/>
                <w:sz w:val="20"/>
                <w:szCs w:val="20"/>
              </w:rPr>
            </w:pPr>
            <w:r>
              <w:rPr>
                <w:rFonts w:ascii="Arial Narrow" w:hAnsi="Arial Narrow" w:cs="Arial"/>
                <w:sz w:val="20"/>
                <w:szCs w:val="20"/>
              </w:rPr>
              <w:t>MOVAPO</w:t>
            </w:r>
            <w:r w:rsidR="00305007" w:rsidRPr="00305007">
              <w:rPr>
                <w:rFonts w:ascii="Arial" w:hAnsi="Arial"/>
                <w:sz w:val="22"/>
                <w:szCs w:val="22"/>
                <w:vertAlign w:val="superscript"/>
              </w:rPr>
              <w:t>®</w:t>
            </w:r>
            <w:r w:rsidR="00305007">
              <w:rPr>
                <w:rFonts w:ascii="Arial Narrow" w:hAnsi="Arial Narrow" w:cs="Arial"/>
                <w:sz w:val="20"/>
                <w:szCs w:val="20"/>
              </w:rPr>
              <w:t xml:space="preserve"> PFS</w:t>
            </w:r>
          </w:p>
        </w:tc>
        <w:tc>
          <w:tcPr>
            <w:tcW w:w="1134" w:type="dxa"/>
          </w:tcPr>
          <w:p w:rsidR="00D23799" w:rsidRDefault="00D23799" w:rsidP="00C27B58">
            <w:pPr>
              <w:keepNext/>
              <w:jc w:val="both"/>
              <w:rPr>
                <w:rFonts w:ascii="Arial Narrow" w:hAnsi="Arial Narrow" w:cs="Arial"/>
                <w:sz w:val="20"/>
                <w:szCs w:val="20"/>
              </w:rPr>
            </w:pPr>
          </w:p>
          <w:p w:rsidR="00D23799" w:rsidRPr="00260CE3" w:rsidRDefault="00D23799" w:rsidP="00D23799">
            <w:pPr>
              <w:keepNext/>
              <w:jc w:val="both"/>
              <w:rPr>
                <w:rFonts w:ascii="Arial Narrow" w:hAnsi="Arial Narrow" w:cs="Arial"/>
                <w:sz w:val="20"/>
                <w:szCs w:val="20"/>
              </w:rPr>
            </w:pPr>
            <w:r>
              <w:rPr>
                <w:rFonts w:ascii="Arial Narrow" w:hAnsi="Arial Narrow" w:cs="Arial"/>
                <w:sz w:val="20"/>
                <w:szCs w:val="20"/>
              </w:rPr>
              <w:t>STADA Pharmaceuticals Australia Pty Ltd</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Section 100 – Highly Specialised Drugs Program</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D23799">
              <w:rPr>
                <w:rFonts w:ascii="Arial Narrow" w:hAnsi="Arial Narrow" w:cs="Arial"/>
                <w:sz w:val="20"/>
                <w:szCs w:val="20"/>
              </w:rPr>
              <w:fldChar w:fldCharType="begin">
                <w:ffData>
                  <w:name w:val=""/>
                  <w:enabled/>
                  <w:calcOnExit w:val="0"/>
                  <w:checkBox>
                    <w:size w:val="20"/>
                    <w:default w:val="1"/>
                  </w:checkBox>
                </w:ffData>
              </w:fldChar>
            </w:r>
            <w:r w:rsidR="00D23799">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00D23799">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23799"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23799" w:rsidRPr="00260CE3" w:rsidRDefault="00D23799"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D23799" w:rsidRPr="00260CE3" w:rsidRDefault="00D23799" w:rsidP="00C27B58">
            <w:pPr>
              <w:rPr>
                <w:rFonts w:ascii="Arial Narrow" w:hAnsi="Arial Narrow" w:cs="Arial"/>
                <w:sz w:val="20"/>
                <w:szCs w:val="20"/>
              </w:rPr>
            </w:pPr>
            <w:r>
              <w:rPr>
                <w:rFonts w:ascii="Arial Narrow" w:hAnsi="Arial Narrow" w:cs="Arial"/>
                <w:sz w:val="20"/>
                <w:szCs w:val="20"/>
              </w:rPr>
              <w:t>Parkinson disease</w:t>
            </w:r>
          </w:p>
        </w:tc>
      </w:tr>
      <w:tr w:rsidR="00793148"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3148" w:rsidRPr="00260CE3" w:rsidRDefault="00793148"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93148" w:rsidRPr="00260CE3" w:rsidRDefault="00793148" w:rsidP="00C27B58">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793148" w:rsidRPr="00106BCF" w:rsidRDefault="00793148" w:rsidP="00C27B58">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93148" w:rsidRPr="00106BCF" w:rsidRDefault="00793148"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93148" w:rsidRPr="00106BCF" w:rsidRDefault="00793148"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793148" w:rsidRPr="00106BCF" w:rsidRDefault="00793148"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793148" w:rsidRPr="00106BCF" w:rsidRDefault="00793148"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793148" w:rsidRPr="00260CE3" w:rsidRDefault="00793148"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Streamlined</w:t>
            </w:r>
          </w:p>
        </w:tc>
      </w:tr>
      <w:tr w:rsidR="00793148"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793148" w:rsidRPr="00260CE3" w:rsidRDefault="00793148"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793148" w:rsidRPr="00260CE3" w:rsidRDefault="00793148" w:rsidP="00C27B58">
            <w:pPr>
              <w:jc w:val="both"/>
              <w:rPr>
                <w:rFonts w:ascii="Arial Narrow" w:hAnsi="Arial Narrow" w:cs="Arial"/>
                <w:i/>
                <w:sz w:val="20"/>
                <w:szCs w:val="20"/>
              </w:rPr>
            </w:pPr>
          </w:p>
          <w:p w:rsidR="00793148" w:rsidRPr="00260CE3" w:rsidRDefault="00793148" w:rsidP="00C27B58">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793148" w:rsidRPr="00260CE3" w:rsidRDefault="00793148" w:rsidP="00C27B58">
            <w:pPr>
              <w:rPr>
                <w:rFonts w:ascii="Arial Narrow" w:hAnsi="Arial Narrow" w:cs="Arial"/>
                <w:sz w:val="20"/>
                <w:szCs w:val="20"/>
              </w:rPr>
            </w:pPr>
          </w:p>
          <w:p w:rsidR="00793148" w:rsidRPr="00260CE3" w:rsidRDefault="00793148" w:rsidP="00C27B58">
            <w:pPr>
              <w:rPr>
                <w:rFonts w:ascii="Arial Narrow" w:hAnsi="Arial Narrow" w:cs="Arial"/>
                <w:sz w:val="20"/>
                <w:szCs w:val="20"/>
              </w:rPr>
            </w:pPr>
            <w:r w:rsidRPr="00793148">
              <w:rPr>
                <w:rFonts w:ascii="Arial Narrow" w:hAnsi="Arial Narrow" w:cs="Arial"/>
                <w:sz w:val="20"/>
                <w:szCs w:val="20"/>
              </w:rPr>
              <w:t>Patient must have experienced severely disabling motor fluctuations which have not responded to other therapy.</w:t>
            </w:r>
          </w:p>
        </w:tc>
      </w:tr>
    </w:tbl>
    <w:p w:rsidR="00826F6D" w:rsidRDefault="00826F6D" w:rsidP="00826F6D">
      <w:pPr>
        <w:pStyle w:val="ListParagraph"/>
        <w:jc w:val="both"/>
        <w:rPr>
          <w:rFonts w:ascii="Arial" w:hAnsi="Arial"/>
          <w:sz w:val="22"/>
          <w:szCs w:val="22"/>
        </w:rPr>
      </w:pPr>
    </w:p>
    <w:p w:rsidR="006F440C" w:rsidRDefault="006F440C" w:rsidP="002C0411">
      <w:pPr>
        <w:pStyle w:val="ListParagraph"/>
        <w:numPr>
          <w:ilvl w:val="1"/>
          <w:numId w:val="1"/>
        </w:numPr>
        <w:jc w:val="both"/>
        <w:rPr>
          <w:rFonts w:ascii="Arial" w:hAnsi="Arial"/>
          <w:sz w:val="22"/>
          <w:szCs w:val="22"/>
        </w:rPr>
      </w:pPr>
      <w:r>
        <w:rPr>
          <w:rFonts w:ascii="Arial" w:hAnsi="Arial"/>
          <w:sz w:val="22"/>
          <w:szCs w:val="22"/>
        </w:rPr>
        <w:t xml:space="preserve">No changes to the requested restriction </w:t>
      </w:r>
      <w:r w:rsidR="000B3827">
        <w:rPr>
          <w:rFonts w:ascii="Arial" w:hAnsi="Arial"/>
          <w:sz w:val="22"/>
          <w:szCs w:val="22"/>
        </w:rPr>
        <w:t xml:space="preserve">of </w:t>
      </w:r>
      <w:proofErr w:type="spellStart"/>
      <w:r w:rsidR="000B3827">
        <w:rPr>
          <w:rFonts w:ascii="Arial" w:hAnsi="Arial"/>
          <w:sz w:val="22"/>
          <w:szCs w:val="22"/>
        </w:rPr>
        <w:t>apomorphine</w:t>
      </w:r>
      <w:proofErr w:type="spellEnd"/>
      <w:r w:rsidR="000B3827">
        <w:rPr>
          <w:rFonts w:ascii="Arial" w:hAnsi="Arial"/>
          <w:sz w:val="22"/>
          <w:szCs w:val="22"/>
        </w:rPr>
        <w:t xml:space="preserve"> </w:t>
      </w:r>
      <w:r>
        <w:rPr>
          <w:rFonts w:ascii="Arial" w:hAnsi="Arial"/>
          <w:sz w:val="22"/>
          <w:szCs w:val="22"/>
        </w:rPr>
        <w:t>were proposed.</w:t>
      </w:r>
    </w:p>
    <w:p w:rsidR="006F440C" w:rsidRDefault="006F440C" w:rsidP="006F440C">
      <w:pPr>
        <w:pStyle w:val="ListParagraph"/>
        <w:jc w:val="both"/>
        <w:rPr>
          <w:rFonts w:ascii="Arial" w:hAnsi="Arial"/>
          <w:sz w:val="22"/>
          <w:szCs w:val="22"/>
        </w:rPr>
      </w:pPr>
    </w:p>
    <w:p w:rsidR="006F440C" w:rsidRPr="006F440C" w:rsidRDefault="006F440C" w:rsidP="006F440C">
      <w:pPr>
        <w:pStyle w:val="ListParagraph"/>
        <w:jc w:val="both"/>
        <w:rPr>
          <w:rFonts w:ascii="Arial" w:hAnsi="Arial"/>
          <w:i/>
          <w:sz w:val="22"/>
          <w:szCs w:val="22"/>
        </w:rPr>
      </w:pPr>
      <w:r>
        <w:rPr>
          <w:rFonts w:ascii="Arial" w:hAnsi="Arial"/>
          <w:i/>
          <w:sz w:val="22"/>
          <w:szCs w:val="22"/>
        </w:rPr>
        <w:t xml:space="preserve">For more detail of the PBAC’s view, see section </w:t>
      </w:r>
      <w:r w:rsidR="004D2986">
        <w:rPr>
          <w:rFonts w:ascii="Arial" w:hAnsi="Arial"/>
          <w:i/>
          <w:sz w:val="22"/>
          <w:szCs w:val="22"/>
        </w:rPr>
        <w:t xml:space="preserve">5 </w:t>
      </w:r>
      <w:r>
        <w:rPr>
          <w:rFonts w:ascii="Arial" w:hAnsi="Arial"/>
          <w:i/>
          <w:sz w:val="22"/>
          <w:szCs w:val="22"/>
        </w:rPr>
        <w:t>‘PBAC outcome’.</w:t>
      </w:r>
    </w:p>
    <w:p w:rsidR="00BB7EC3" w:rsidRDefault="00BB7EC3" w:rsidP="00882085">
      <w:pPr>
        <w:jc w:val="both"/>
        <w:rPr>
          <w:rFonts w:ascii="Arial" w:hAnsi="Arial"/>
          <w:b/>
          <w:sz w:val="22"/>
          <w:szCs w:val="22"/>
        </w:rPr>
      </w:pPr>
    </w:p>
    <w:p w:rsidR="00305007" w:rsidRPr="00882085" w:rsidRDefault="00305007" w:rsidP="00882085">
      <w:pPr>
        <w:jc w:val="both"/>
        <w:rPr>
          <w:rFonts w:ascii="Arial" w:hAnsi="Arial"/>
          <w:b/>
          <w:sz w:val="22"/>
          <w:szCs w:val="22"/>
        </w:rPr>
      </w:pPr>
    </w:p>
    <w:p w:rsidR="00CE10C4" w:rsidRDefault="00CE10C4" w:rsidP="004D2986">
      <w:pPr>
        <w:pStyle w:val="Heading1"/>
        <w:keepNext/>
        <w:numPr>
          <w:ilvl w:val="0"/>
          <w:numId w:val="1"/>
        </w:numPr>
      </w:pPr>
      <w:r w:rsidRPr="00C603D4">
        <w:t>Background</w:t>
      </w:r>
    </w:p>
    <w:p w:rsidR="00305007" w:rsidRPr="00305007" w:rsidRDefault="00305007" w:rsidP="00305007"/>
    <w:p w:rsidR="006B7ACF" w:rsidRDefault="006B7ACF" w:rsidP="002C0411">
      <w:pPr>
        <w:pStyle w:val="ListParagraph"/>
        <w:numPr>
          <w:ilvl w:val="1"/>
          <w:numId w:val="1"/>
        </w:numPr>
        <w:jc w:val="both"/>
        <w:rPr>
          <w:rFonts w:ascii="Arial" w:hAnsi="Arial"/>
          <w:sz w:val="22"/>
          <w:szCs w:val="22"/>
        </w:rPr>
      </w:pPr>
      <w:proofErr w:type="spellStart"/>
      <w:r>
        <w:rPr>
          <w:rFonts w:ascii="Arial" w:hAnsi="Arial"/>
          <w:sz w:val="22"/>
          <w:szCs w:val="22"/>
        </w:rPr>
        <w:t>Apomorphine</w:t>
      </w:r>
      <w:proofErr w:type="spellEnd"/>
      <w:r>
        <w:rPr>
          <w:rFonts w:ascii="Arial" w:hAnsi="Arial"/>
          <w:sz w:val="22"/>
          <w:szCs w:val="22"/>
        </w:rPr>
        <w:t xml:space="preserve"> </w:t>
      </w:r>
      <w:proofErr w:type="spellStart"/>
      <w:r>
        <w:rPr>
          <w:rFonts w:ascii="Arial" w:hAnsi="Arial"/>
          <w:sz w:val="22"/>
          <w:szCs w:val="22"/>
        </w:rPr>
        <w:t>inject</w:t>
      </w:r>
      <w:r w:rsidR="00212548">
        <w:rPr>
          <w:rFonts w:ascii="Arial" w:hAnsi="Arial"/>
          <w:sz w:val="22"/>
          <w:szCs w:val="22"/>
        </w:rPr>
        <w:t>a</w:t>
      </w:r>
      <w:r>
        <w:rPr>
          <w:rFonts w:ascii="Arial" w:hAnsi="Arial"/>
          <w:sz w:val="22"/>
          <w:szCs w:val="22"/>
        </w:rPr>
        <w:t>bles</w:t>
      </w:r>
      <w:proofErr w:type="spellEnd"/>
      <w:r>
        <w:rPr>
          <w:rFonts w:ascii="Arial" w:hAnsi="Arial"/>
          <w:sz w:val="22"/>
          <w:szCs w:val="22"/>
        </w:rPr>
        <w:t xml:space="preserve"> have been registered with the TGA since they were grandfathered onto the A</w:t>
      </w:r>
      <w:r w:rsidR="002876E1">
        <w:rPr>
          <w:rFonts w:ascii="Arial" w:hAnsi="Arial"/>
          <w:sz w:val="22"/>
          <w:szCs w:val="22"/>
        </w:rPr>
        <w:t xml:space="preserve">ustralian </w:t>
      </w:r>
      <w:r>
        <w:rPr>
          <w:rFonts w:ascii="Arial" w:hAnsi="Arial"/>
          <w:sz w:val="22"/>
          <w:szCs w:val="22"/>
        </w:rPr>
        <w:t>R</w:t>
      </w:r>
      <w:r w:rsidR="002876E1">
        <w:rPr>
          <w:rFonts w:ascii="Arial" w:hAnsi="Arial"/>
          <w:sz w:val="22"/>
          <w:szCs w:val="22"/>
        </w:rPr>
        <w:t xml:space="preserve">egister of </w:t>
      </w:r>
      <w:r>
        <w:rPr>
          <w:rFonts w:ascii="Arial" w:hAnsi="Arial"/>
          <w:sz w:val="22"/>
          <w:szCs w:val="22"/>
        </w:rPr>
        <w:t>T</w:t>
      </w:r>
      <w:r w:rsidR="002876E1">
        <w:rPr>
          <w:rFonts w:ascii="Arial" w:hAnsi="Arial"/>
          <w:sz w:val="22"/>
          <w:szCs w:val="22"/>
        </w:rPr>
        <w:t xml:space="preserve">herapeutic </w:t>
      </w:r>
      <w:r>
        <w:rPr>
          <w:rFonts w:ascii="Arial" w:hAnsi="Arial"/>
          <w:sz w:val="22"/>
          <w:szCs w:val="22"/>
        </w:rPr>
        <w:t>G</w:t>
      </w:r>
      <w:r w:rsidR="002876E1">
        <w:rPr>
          <w:rFonts w:ascii="Arial" w:hAnsi="Arial"/>
          <w:sz w:val="22"/>
          <w:szCs w:val="22"/>
        </w:rPr>
        <w:t>oods</w:t>
      </w:r>
      <w:r>
        <w:rPr>
          <w:rFonts w:ascii="Arial" w:hAnsi="Arial"/>
          <w:sz w:val="22"/>
          <w:szCs w:val="22"/>
        </w:rPr>
        <w:t xml:space="preserve"> on 8 October 1991</w:t>
      </w:r>
      <w:r w:rsidR="006D29AE">
        <w:rPr>
          <w:rFonts w:ascii="Arial" w:hAnsi="Arial"/>
          <w:sz w:val="22"/>
          <w:szCs w:val="22"/>
        </w:rPr>
        <w:t>.</w:t>
      </w:r>
    </w:p>
    <w:p w:rsidR="006B7ACF" w:rsidRDefault="006B7ACF" w:rsidP="006B7ACF">
      <w:pPr>
        <w:pStyle w:val="ListParagraph"/>
        <w:jc w:val="both"/>
        <w:rPr>
          <w:rFonts w:ascii="Arial" w:hAnsi="Arial"/>
          <w:sz w:val="22"/>
          <w:szCs w:val="22"/>
        </w:rPr>
      </w:pPr>
    </w:p>
    <w:p w:rsidR="00AF13DE" w:rsidRDefault="00AF13DE" w:rsidP="002C0411">
      <w:pPr>
        <w:pStyle w:val="ListParagraph"/>
        <w:numPr>
          <w:ilvl w:val="1"/>
          <w:numId w:val="1"/>
        </w:numPr>
        <w:jc w:val="both"/>
        <w:rPr>
          <w:rFonts w:ascii="Arial" w:hAnsi="Arial"/>
          <w:sz w:val="22"/>
          <w:szCs w:val="22"/>
        </w:rPr>
      </w:pPr>
      <w:proofErr w:type="spellStart"/>
      <w:r w:rsidRPr="00AF13DE">
        <w:rPr>
          <w:rFonts w:ascii="Arial" w:hAnsi="Arial"/>
          <w:sz w:val="22"/>
          <w:szCs w:val="22"/>
        </w:rPr>
        <w:t>Apomorphine</w:t>
      </w:r>
      <w:proofErr w:type="spellEnd"/>
      <w:r w:rsidRPr="00AF13DE">
        <w:rPr>
          <w:rFonts w:ascii="Arial" w:hAnsi="Arial"/>
          <w:sz w:val="22"/>
          <w:szCs w:val="22"/>
        </w:rPr>
        <w:t xml:space="preserve"> </w:t>
      </w:r>
      <w:r w:rsidR="00212548">
        <w:rPr>
          <w:rFonts w:ascii="Arial" w:hAnsi="Arial"/>
          <w:sz w:val="22"/>
          <w:szCs w:val="22"/>
        </w:rPr>
        <w:t xml:space="preserve">pre-filled syringe (PFS) </w:t>
      </w:r>
      <w:r w:rsidRPr="00AF13DE">
        <w:rPr>
          <w:rFonts w:ascii="Arial" w:hAnsi="Arial"/>
          <w:sz w:val="22"/>
          <w:szCs w:val="22"/>
        </w:rPr>
        <w:t>was TGA registered on 29 July 2008 under its original trade name (APOMINE</w:t>
      </w:r>
      <w:r w:rsidRPr="00305007">
        <w:rPr>
          <w:rFonts w:ascii="Arial" w:hAnsi="Arial"/>
          <w:sz w:val="22"/>
          <w:szCs w:val="22"/>
          <w:vertAlign w:val="superscript"/>
        </w:rPr>
        <w:t>®</w:t>
      </w:r>
      <w:r w:rsidRPr="00AF13DE">
        <w:rPr>
          <w:rFonts w:ascii="Arial" w:hAnsi="Arial"/>
          <w:sz w:val="22"/>
          <w:szCs w:val="22"/>
        </w:rPr>
        <w:t xml:space="preserve"> PFS) and is indicated to reduce the number and severity of ‘off’ phases in patients with Parkinson’s disease severely disabled by motor fluctuations refractory to conventional therapy. </w:t>
      </w:r>
    </w:p>
    <w:p w:rsidR="00DD0E43" w:rsidRDefault="00DD0E43" w:rsidP="00DD0E43">
      <w:pPr>
        <w:pStyle w:val="ListParagraph"/>
        <w:jc w:val="both"/>
        <w:rPr>
          <w:rFonts w:ascii="Arial" w:hAnsi="Arial"/>
          <w:sz w:val="22"/>
          <w:szCs w:val="22"/>
        </w:rPr>
      </w:pPr>
    </w:p>
    <w:p w:rsidR="00DD0E43" w:rsidRPr="00AF13DE" w:rsidRDefault="00DD0E43" w:rsidP="002C0411">
      <w:pPr>
        <w:pStyle w:val="ListParagraph"/>
        <w:numPr>
          <w:ilvl w:val="1"/>
          <w:numId w:val="1"/>
        </w:numPr>
        <w:jc w:val="both"/>
        <w:rPr>
          <w:rFonts w:ascii="Arial" w:hAnsi="Arial"/>
          <w:sz w:val="22"/>
          <w:szCs w:val="22"/>
        </w:rPr>
      </w:pPr>
      <w:r w:rsidRPr="00DD0E43">
        <w:rPr>
          <w:rFonts w:ascii="Arial" w:hAnsi="Arial"/>
          <w:sz w:val="22"/>
          <w:szCs w:val="22"/>
        </w:rPr>
        <w:t>APOMINE</w:t>
      </w:r>
      <w:r w:rsidR="00305007" w:rsidRPr="00305007">
        <w:rPr>
          <w:rFonts w:ascii="Arial" w:hAnsi="Arial"/>
          <w:sz w:val="22"/>
          <w:szCs w:val="22"/>
          <w:vertAlign w:val="superscript"/>
        </w:rPr>
        <w:t>®</w:t>
      </w:r>
      <w:r w:rsidRPr="00DD0E43">
        <w:rPr>
          <w:rFonts w:ascii="Arial" w:hAnsi="Arial"/>
          <w:sz w:val="22"/>
          <w:szCs w:val="22"/>
        </w:rPr>
        <w:t xml:space="preserve"> PFS</w:t>
      </w:r>
      <w:r>
        <w:rPr>
          <w:rFonts w:ascii="Arial" w:hAnsi="Arial"/>
          <w:sz w:val="22"/>
          <w:szCs w:val="22"/>
        </w:rPr>
        <w:t xml:space="preserve"> was delisted from the PBS on 1 August 2015. The </w:t>
      </w:r>
      <w:r w:rsidR="00071D56">
        <w:rPr>
          <w:rFonts w:ascii="Arial" w:hAnsi="Arial"/>
          <w:sz w:val="22"/>
          <w:szCs w:val="22"/>
        </w:rPr>
        <w:t xml:space="preserve">availability of a </w:t>
      </w:r>
      <w:r>
        <w:rPr>
          <w:rFonts w:ascii="Arial" w:hAnsi="Arial"/>
          <w:sz w:val="22"/>
          <w:szCs w:val="22"/>
        </w:rPr>
        <w:t xml:space="preserve">pre-filled syringe option provides benefits </w:t>
      </w:r>
      <w:r w:rsidR="0098301A">
        <w:rPr>
          <w:rFonts w:ascii="Arial" w:hAnsi="Arial"/>
          <w:sz w:val="22"/>
          <w:szCs w:val="22"/>
        </w:rPr>
        <w:t>to patients</w:t>
      </w:r>
      <w:r>
        <w:rPr>
          <w:rFonts w:ascii="Arial" w:hAnsi="Arial"/>
          <w:sz w:val="22"/>
          <w:szCs w:val="22"/>
        </w:rPr>
        <w:t xml:space="preserve"> in terms of its ease of use and lower risk of needle </w:t>
      </w:r>
      <w:r w:rsidR="0098301A">
        <w:rPr>
          <w:rFonts w:ascii="Arial" w:hAnsi="Arial"/>
          <w:sz w:val="22"/>
          <w:szCs w:val="22"/>
        </w:rPr>
        <w:t>stick injury compared to other injectable</w:t>
      </w:r>
      <w:r>
        <w:rPr>
          <w:rFonts w:ascii="Arial" w:hAnsi="Arial"/>
          <w:sz w:val="22"/>
          <w:szCs w:val="22"/>
        </w:rPr>
        <w:t xml:space="preserve"> </w:t>
      </w:r>
      <w:r w:rsidR="0098301A">
        <w:rPr>
          <w:rFonts w:ascii="Arial" w:hAnsi="Arial"/>
          <w:sz w:val="22"/>
          <w:szCs w:val="22"/>
        </w:rPr>
        <w:t xml:space="preserve">forms of </w:t>
      </w:r>
      <w:proofErr w:type="spellStart"/>
      <w:r w:rsidR="0098301A">
        <w:rPr>
          <w:rFonts w:ascii="Arial" w:hAnsi="Arial"/>
          <w:sz w:val="22"/>
          <w:szCs w:val="22"/>
        </w:rPr>
        <w:t>apomorphine</w:t>
      </w:r>
      <w:proofErr w:type="spellEnd"/>
      <w:r w:rsidR="0098301A">
        <w:rPr>
          <w:rFonts w:ascii="Arial" w:hAnsi="Arial"/>
          <w:sz w:val="22"/>
          <w:szCs w:val="22"/>
        </w:rPr>
        <w:t xml:space="preserve"> that also are administered via continuous subcutaneous infusion. </w:t>
      </w:r>
      <w:r w:rsidR="00343A7E">
        <w:rPr>
          <w:rFonts w:ascii="Arial" w:hAnsi="Arial"/>
          <w:sz w:val="22"/>
          <w:szCs w:val="22"/>
        </w:rPr>
        <w:t>In their pre-PBAC response, the sponsor indicated that the pre-filled syringe also addresses the risk of injury caused by opening the ampoule, and contains less of the preservative sodium metabisulphite (0.05% compared to 0.1%).</w:t>
      </w:r>
    </w:p>
    <w:p w:rsidR="006B0D94" w:rsidRPr="00882085" w:rsidRDefault="006B0D94" w:rsidP="00882085">
      <w:pPr>
        <w:pStyle w:val="ListParagraph"/>
        <w:jc w:val="both"/>
        <w:rPr>
          <w:rFonts w:ascii="Arial" w:hAnsi="Arial"/>
          <w:sz w:val="22"/>
          <w:szCs w:val="22"/>
        </w:rPr>
      </w:pPr>
    </w:p>
    <w:p w:rsidR="008A1956" w:rsidRDefault="00AF13DE" w:rsidP="002C0411">
      <w:pPr>
        <w:pStyle w:val="ListParagraph"/>
        <w:numPr>
          <w:ilvl w:val="1"/>
          <w:numId w:val="1"/>
        </w:numPr>
        <w:jc w:val="both"/>
        <w:rPr>
          <w:rFonts w:ascii="Arial" w:hAnsi="Arial"/>
          <w:sz w:val="22"/>
          <w:szCs w:val="22"/>
        </w:rPr>
      </w:pPr>
      <w:r w:rsidRPr="00AF13DE">
        <w:rPr>
          <w:rFonts w:ascii="Arial" w:hAnsi="Arial"/>
          <w:sz w:val="22"/>
          <w:szCs w:val="22"/>
        </w:rPr>
        <w:t>The PBAC has previously considered submissions reques</w:t>
      </w:r>
      <w:r w:rsidR="004675FD">
        <w:rPr>
          <w:rFonts w:ascii="Arial" w:hAnsi="Arial"/>
          <w:sz w:val="22"/>
          <w:szCs w:val="22"/>
        </w:rPr>
        <w:t xml:space="preserve">ting the listing of other forms and </w:t>
      </w:r>
      <w:r w:rsidRPr="00AF13DE">
        <w:rPr>
          <w:rFonts w:ascii="Arial" w:hAnsi="Arial"/>
          <w:sz w:val="22"/>
          <w:szCs w:val="22"/>
        </w:rPr>
        <w:t xml:space="preserve">strengths of </w:t>
      </w:r>
      <w:proofErr w:type="spellStart"/>
      <w:r w:rsidRPr="00AF13DE">
        <w:rPr>
          <w:rFonts w:ascii="Arial" w:hAnsi="Arial"/>
          <w:sz w:val="22"/>
          <w:szCs w:val="22"/>
        </w:rPr>
        <w:t>apomorphine</w:t>
      </w:r>
      <w:proofErr w:type="spellEnd"/>
      <w:r w:rsidRPr="00AF13DE">
        <w:rPr>
          <w:rFonts w:ascii="Arial" w:hAnsi="Arial"/>
          <w:sz w:val="22"/>
          <w:szCs w:val="22"/>
        </w:rPr>
        <w:t xml:space="preserve"> (10</w:t>
      </w:r>
      <w:r w:rsidR="008B40B4">
        <w:rPr>
          <w:rFonts w:ascii="Arial" w:hAnsi="Arial"/>
          <w:sz w:val="22"/>
          <w:szCs w:val="22"/>
        </w:rPr>
        <w:t> </w:t>
      </w:r>
      <w:r w:rsidRPr="00AF13DE">
        <w:rPr>
          <w:rFonts w:ascii="Arial" w:hAnsi="Arial"/>
          <w:sz w:val="22"/>
          <w:szCs w:val="22"/>
        </w:rPr>
        <w:t>mg</w:t>
      </w:r>
      <w:r w:rsidR="00C85B4C">
        <w:rPr>
          <w:rFonts w:ascii="Arial" w:hAnsi="Arial"/>
          <w:sz w:val="22"/>
          <w:szCs w:val="22"/>
        </w:rPr>
        <w:t xml:space="preserve"> </w:t>
      </w:r>
      <w:r w:rsidRPr="00AF13DE">
        <w:rPr>
          <w:rFonts w:ascii="Arial" w:hAnsi="Arial"/>
          <w:sz w:val="22"/>
          <w:szCs w:val="22"/>
        </w:rPr>
        <w:t>/ 1 mL in November 2014 and</w:t>
      </w:r>
      <w:r>
        <w:rPr>
          <w:rFonts w:ascii="Arial" w:hAnsi="Arial"/>
          <w:sz w:val="22"/>
          <w:szCs w:val="22"/>
        </w:rPr>
        <w:t xml:space="preserve"> 50</w:t>
      </w:r>
      <w:r w:rsidR="00C85B4C">
        <w:rPr>
          <w:rFonts w:ascii="Arial" w:hAnsi="Arial"/>
          <w:sz w:val="22"/>
          <w:szCs w:val="22"/>
        </w:rPr>
        <w:t> </w:t>
      </w:r>
      <w:r>
        <w:rPr>
          <w:rFonts w:ascii="Arial" w:hAnsi="Arial"/>
          <w:sz w:val="22"/>
          <w:szCs w:val="22"/>
        </w:rPr>
        <w:t>mg</w:t>
      </w:r>
      <w:r w:rsidR="00C85B4C">
        <w:rPr>
          <w:rFonts w:ascii="Arial" w:hAnsi="Arial"/>
          <w:sz w:val="22"/>
          <w:szCs w:val="22"/>
        </w:rPr>
        <w:t> </w:t>
      </w:r>
      <w:r>
        <w:rPr>
          <w:rFonts w:ascii="Arial" w:hAnsi="Arial"/>
          <w:sz w:val="22"/>
          <w:szCs w:val="22"/>
        </w:rPr>
        <w:t>/</w:t>
      </w:r>
      <w:r w:rsidR="00C85B4C">
        <w:rPr>
          <w:rFonts w:ascii="Arial" w:hAnsi="Arial"/>
          <w:sz w:val="22"/>
          <w:szCs w:val="22"/>
        </w:rPr>
        <w:t> </w:t>
      </w:r>
      <w:r>
        <w:rPr>
          <w:rFonts w:ascii="Arial" w:hAnsi="Arial"/>
          <w:sz w:val="22"/>
          <w:szCs w:val="22"/>
        </w:rPr>
        <w:t>5</w:t>
      </w:r>
      <w:r w:rsidR="00C85B4C">
        <w:rPr>
          <w:rFonts w:ascii="Arial" w:hAnsi="Arial"/>
          <w:sz w:val="22"/>
          <w:szCs w:val="22"/>
        </w:rPr>
        <w:t> </w:t>
      </w:r>
      <w:r>
        <w:rPr>
          <w:rFonts w:ascii="Arial" w:hAnsi="Arial"/>
          <w:sz w:val="22"/>
          <w:szCs w:val="22"/>
        </w:rPr>
        <w:t xml:space="preserve">mL in March 2009) </w:t>
      </w:r>
      <w:r w:rsidRPr="00AF13DE">
        <w:rPr>
          <w:rFonts w:ascii="Arial" w:hAnsi="Arial"/>
          <w:sz w:val="22"/>
          <w:szCs w:val="22"/>
        </w:rPr>
        <w:t xml:space="preserve">and has recommended the listing </w:t>
      </w:r>
      <w:r>
        <w:rPr>
          <w:rFonts w:ascii="Arial" w:hAnsi="Arial"/>
          <w:sz w:val="22"/>
          <w:szCs w:val="22"/>
        </w:rPr>
        <w:t xml:space="preserve">under the same conditions and </w:t>
      </w:r>
      <w:r w:rsidRPr="00AF13DE">
        <w:rPr>
          <w:rFonts w:ascii="Arial" w:hAnsi="Arial"/>
          <w:sz w:val="22"/>
          <w:szCs w:val="22"/>
        </w:rPr>
        <w:t>at the same price per mg as the 20 mg in 2 mL presentation</w:t>
      </w:r>
      <w:r>
        <w:rPr>
          <w:rFonts w:ascii="Arial" w:hAnsi="Arial"/>
          <w:sz w:val="22"/>
          <w:szCs w:val="22"/>
        </w:rPr>
        <w:t>.</w:t>
      </w:r>
    </w:p>
    <w:p w:rsidR="00AF13DE" w:rsidRDefault="00AF13DE" w:rsidP="00830912">
      <w:pPr>
        <w:pStyle w:val="ListParagraph"/>
        <w:jc w:val="both"/>
        <w:rPr>
          <w:rFonts w:ascii="Arial" w:hAnsi="Arial"/>
          <w:sz w:val="22"/>
          <w:szCs w:val="22"/>
        </w:rPr>
      </w:pPr>
    </w:p>
    <w:p w:rsidR="00305007" w:rsidRPr="00AF13DE" w:rsidRDefault="00305007" w:rsidP="00830912">
      <w:pPr>
        <w:pStyle w:val="ListParagraph"/>
        <w:jc w:val="both"/>
        <w:rPr>
          <w:rFonts w:ascii="Arial" w:hAnsi="Arial"/>
          <w:sz w:val="22"/>
          <w:szCs w:val="22"/>
        </w:rPr>
      </w:pPr>
    </w:p>
    <w:p w:rsidR="000B558D" w:rsidRPr="00882085" w:rsidRDefault="00343A7E" w:rsidP="002C0411">
      <w:pPr>
        <w:pStyle w:val="Heading1"/>
        <w:numPr>
          <w:ilvl w:val="0"/>
          <w:numId w:val="1"/>
        </w:numPr>
      </w:pPr>
      <w:r>
        <w:t>Consideration of the evidence</w:t>
      </w:r>
    </w:p>
    <w:p w:rsidR="005963BB" w:rsidRDefault="005963BB" w:rsidP="00343A7E">
      <w:pPr>
        <w:pStyle w:val="ListParagraph"/>
        <w:jc w:val="both"/>
        <w:rPr>
          <w:rFonts w:ascii="Arial" w:hAnsi="Arial"/>
          <w:sz w:val="22"/>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C00DA7" w:rsidRDefault="009E127D" w:rsidP="002C0411">
      <w:pPr>
        <w:pStyle w:val="ListParagraph"/>
        <w:numPr>
          <w:ilvl w:val="1"/>
          <w:numId w:val="1"/>
        </w:numPr>
        <w:jc w:val="both"/>
        <w:rPr>
          <w:rFonts w:ascii="Arial" w:hAnsi="Arial"/>
          <w:sz w:val="22"/>
          <w:szCs w:val="22"/>
        </w:rPr>
      </w:pPr>
      <w:r w:rsidRPr="009E127D">
        <w:rPr>
          <w:rFonts w:ascii="Arial" w:hAnsi="Arial"/>
          <w:sz w:val="22"/>
          <w:szCs w:val="22"/>
        </w:rPr>
        <w:t xml:space="preserve">The </w:t>
      </w:r>
      <w:r>
        <w:rPr>
          <w:rFonts w:ascii="Arial" w:hAnsi="Arial"/>
          <w:sz w:val="22"/>
          <w:szCs w:val="22"/>
        </w:rPr>
        <w:t xml:space="preserve">minor </w:t>
      </w:r>
      <w:r w:rsidRPr="009E127D">
        <w:rPr>
          <w:rFonts w:ascii="Arial" w:hAnsi="Arial"/>
          <w:sz w:val="22"/>
          <w:szCs w:val="22"/>
        </w:rPr>
        <w:t xml:space="preserve">submission used a market share approach to estimate utilisation. </w:t>
      </w:r>
      <w:r>
        <w:rPr>
          <w:rFonts w:ascii="Arial" w:hAnsi="Arial"/>
          <w:sz w:val="22"/>
          <w:szCs w:val="22"/>
        </w:rPr>
        <w:t>The</w:t>
      </w:r>
      <w:r w:rsidR="00FF2801">
        <w:rPr>
          <w:rFonts w:ascii="Arial" w:hAnsi="Arial"/>
          <w:sz w:val="22"/>
          <w:szCs w:val="22"/>
        </w:rPr>
        <w:t xml:space="preserve"> submission estimated</w:t>
      </w:r>
      <w:r w:rsidR="00C00DA7">
        <w:rPr>
          <w:rFonts w:ascii="Arial" w:hAnsi="Arial"/>
          <w:sz w:val="22"/>
          <w:szCs w:val="22"/>
        </w:rPr>
        <w:t xml:space="preserve"> there to be no fi</w:t>
      </w:r>
      <w:r w:rsidR="007564C6">
        <w:rPr>
          <w:rFonts w:ascii="Arial" w:hAnsi="Arial"/>
          <w:sz w:val="22"/>
          <w:szCs w:val="22"/>
        </w:rPr>
        <w:t>nancial implications to the PBS</w:t>
      </w:r>
      <w:r w:rsidR="00C00DA7">
        <w:rPr>
          <w:rFonts w:ascii="Arial" w:hAnsi="Arial"/>
          <w:sz w:val="22"/>
          <w:szCs w:val="22"/>
        </w:rPr>
        <w:t xml:space="preserve"> </w:t>
      </w:r>
      <w:r w:rsidR="007564C6">
        <w:rPr>
          <w:rFonts w:ascii="Arial" w:hAnsi="Arial"/>
          <w:sz w:val="22"/>
          <w:szCs w:val="22"/>
        </w:rPr>
        <w:t>as the submi</w:t>
      </w:r>
      <w:r w:rsidR="00DD0E43">
        <w:rPr>
          <w:rFonts w:ascii="Arial" w:hAnsi="Arial"/>
          <w:sz w:val="22"/>
          <w:szCs w:val="22"/>
        </w:rPr>
        <w:t>ssion expects MOVAPO PFS 50 mg</w:t>
      </w:r>
      <w:r w:rsidR="00F0333C">
        <w:rPr>
          <w:rFonts w:ascii="Arial" w:hAnsi="Arial"/>
          <w:sz w:val="22"/>
          <w:szCs w:val="22"/>
        </w:rPr>
        <w:t xml:space="preserve"> </w:t>
      </w:r>
      <w:r w:rsidR="00DD0E43">
        <w:rPr>
          <w:rFonts w:ascii="Arial" w:hAnsi="Arial"/>
          <w:sz w:val="22"/>
          <w:szCs w:val="22"/>
        </w:rPr>
        <w:t>/</w:t>
      </w:r>
      <w:r w:rsidR="00F0333C">
        <w:rPr>
          <w:rFonts w:ascii="Arial" w:hAnsi="Arial"/>
          <w:sz w:val="22"/>
          <w:szCs w:val="22"/>
        </w:rPr>
        <w:t xml:space="preserve"> </w:t>
      </w:r>
      <w:r w:rsidR="00DD0E43">
        <w:rPr>
          <w:rFonts w:ascii="Arial" w:hAnsi="Arial"/>
          <w:sz w:val="22"/>
          <w:szCs w:val="22"/>
        </w:rPr>
        <w:t>10</w:t>
      </w:r>
      <w:r w:rsidR="007564C6">
        <w:rPr>
          <w:rFonts w:ascii="Arial" w:hAnsi="Arial"/>
          <w:sz w:val="22"/>
          <w:szCs w:val="22"/>
        </w:rPr>
        <w:t xml:space="preserve"> mL</w:t>
      </w:r>
      <w:r w:rsidR="00C00DA7">
        <w:rPr>
          <w:rFonts w:ascii="Arial" w:hAnsi="Arial"/>
          <w:sz w:val="22"/>
          <w:szCs w:val="22"/>
        </w:rPr>
        <w:t xml:space="preserve"> to </w:t>
      </w:r>
      <w:r w:rsidR="007433ED">
        <w:rPr>
          <w:rFonts w:ascii="Arial" w:hAnsi="Arial"/>
          <w:sz w:val="22"/>
          <w:szCs w:val="22"/>
        </w:rPr>
        <w:t>directly</w:t>
      </w:r>
      <w:r w:rsidR="00C00DA7">
        <w:rPr>
          <w:rFonts w:ascii="Arial" w:hAnsi="Arial"/>
          <w:sz w:val="22"/>
          <w:szCs w:val="22"/>
        </w:rPr>
        <w:t xml:space="preserve"> s</w:t>
      </w:r>
      <w:r w:rsidR="007564C6">
        <w:rPr>
          <w:rFonts w:ascii="Arial" w:hAnsi="Arial"/>
          <w:sz w:val="22"/>
          <w:szCs w:val="22"/>
        </w:rPr>
        <w:t>ubstitute for MOVAPO</w:t>
      </w:r>
      <w:r w:rsidR="00305007" w:rsidRPr="00305007">
        <w:rPr>
          <w:rFonts w:ascii="Arial" w:hAnsi="Arial"/>
          <w:sz w:val="22"/>
          <w:szCs w:val="22"/>
          <w:vertAlign w:val="superscript"/>
        </w:rPr>
        <w:t>®</w:t>
      </w:r>
      <w:r w:rsidR="007564C6">
        <w:rPr>
          <w:rFonts w:ascii="Arial" w:hAnsi="Arial"/>
          <w:sz w:val="22"/>
          <w:szCs w:val="22"/>
        </w:rPr>
        <w:t xml:space="preserve"> injection 50 mg</w:t>
      </w:r>
      <w:r w:rsidR="00F0333C">
        <w:rPr>
          <w:rFonts w:ascii="Arial" w:hAnsi="Arial"/>
          <w:sz w:val="22"/>
          <w:szCs w:val="22"/>
        </w:rPr>
        <w:t xml:space="preserve"> </w:t>
      </w:r>
      <w:r w:rsidR="007564C6">
        <w:rPr>
          <w:rFonts w:ascii="Arial" w:hAnsi="Arial"/>
          <w:sz w:val="22"/>
          <w:szCs w:val="22"/>
        </w:rPr>
        <w:t>/</w:t>
      </w:r>
      <w:r w:rsidR="00F0333C">
        <w:rPr>
          <w:rFonts w:ascii="Arial" w:hAnsi="Arial"/>
          <w:sz w:val="22"/>
          <w:szCs w:val="22"/>
        </w:rPr>
        <w:t xml:space="preserve"> </w:t>
      </w:r>
      <w:r w:rsidR="007564C6">
        <w:rPr>
          <w:rFonts w:ascii="Arial" w:hAnsi="Arial"/>
          <w:sz w:val="22"/>
          <w:szCs w:val="22"/>
        </w:rPr>
        <w:t>5 mL</w:t>
      </w:r>
      <w:r w:rsidR="00C00DA7">
        <w:rPr>
          <w:rFonts w:ascii="Arial" w:hAnsi="Arial"/>
          <w:sz w:val="22"/>
          <w:szCs w:val="22"/>
        </w:rPr>
        <w:t xml:space="preserve"> and both drugs have the same price. </w:t>
      </w:r>
    </w:p>
    <w:p w:rsidR="004D2986" w:rsidRDefault="004D2986" w:rsidP="004D2986">
      <w:pPr>
        <w:pStyle w:val="ListParagraph"/>
        <w:jc w:val="both"/>
        <w:rPr>
          <w:rFonts w:ascii="Arial" w:hAnsi="Arial"/>
          <w:sz w:val="22"/>
          <w:szCs w:val="22"/>
        </w:rPr>
      </w:pPr>
    </w:p>
    <w:p w:rsidR="004D2986" w:rsidRPr="006F440C" w:rsidRDefault="004D2986" w:rsidP="004D2986">
      <w:pPr>
        <w:pStyle w:val="ListParagraph"/>
        <w:jc w:val="both"/>
        <w:rPr>
          <w:rFonts w:ascii="Arial" w:hAnsi="Arial"/>
          <w:i/>
          <w:sz w:val="22"/>
          <w:szCs w:val="22"/>
        </w:rPr>
      </w:pPr>
      <w:r>
        <w:rPr>
          <w:rFonts w:ascii="Arial" w:hAnsi="Arial"/>
          <w:i/>
          <w:sz w:val="22"/>
          <w:szCs w:val="22"/>
        </w:rPr>
        <w:t>For more detail of the PBAC’s view, see section 5 ‘PBAC outcome’.</w:t>
      </w:r>
    </w:p>
    <w:p w:rsidR="004D2986" w:rsidRPr="002C0411" w:rsidRDefault="004D2986" w:rsidP="004D2986">
      <w:pPr>
        <w:pStyle w:val="ListParagraph"/>
        <w:jc w:val="both"/>
        <w:rPr>
          <w:rFonts w:ascii="Arial" w:hAnsi="Arial"/>
          <w:sz w:val="22"/>
          <w:szCs w:val="22"/>
        </w:rPr>
      </w:pPr>
    </w:p>
    <w:p w:rsidR="00F64CC1" w:rsidRDefault="00F64CC1" w:rsidP="00F64CC1">
      <w:pPr>
        <w:jc w:val="both"/>
        <w:rPr>
          <w:rFonts w:ascii="Arial" w:hAnsi="Arial"/>
          <w:sz w:val="22"/>
          <w:szCs w:val="22"/>
        </w:rPr>
      </w:pPr>
    </w:p>
    <w:p w:rsidR="004D2986" w:rsidRDefault="006F440C" w:rsidP="004D2986">
      <w:pPr>
        <w:pStyle w:val="Heading1"/>
        <w:keepNext/>
        <w:numPr>
          <w:ilvl w:val="0"/>
          <w:numId w:val="1"/>
        </w:numPr>
      </w:pPr>
      <w:r>
        <w:t>PBAC Outcome</w:t>
      </w:r>
    </w:p>
    <w:p w:rsidR="004D2986" w:rsidRPr="004D2986" w:rsidRDefault="004D2986" w:rsidP="004D2986">
      <w:pPr>
        <w:keepNext/>
      </w:pPr>
    </w:p>
    <w:p w:rsidR="002C0411" w:rsidRDefault="006F440C" w:rsidP="002C0411">
      <w:pPr>
        <w:pStyle w:val="ListParagraph"/>
        <w:numPr>
          <w:ilvl w:val="1"/>
          <w:numId w:val="1"/>
        </w:numPr>
        <w:jc w:val="both"/>
        <w:rPr>
          <w:rFonts w:ascii="Arial" w:hAnsi="Arial"/>
          <w:sz w:val="22"/>
          <w:szCs w:val="22"/>
        </w:rPr>
      </w:pPr>
      <w:r>
        <w:rPr>
          <w:rFonts w:ascii="Arial" w:hAnsi="Arial"/>
          <w:sz w:val="22"/>
          <w:szCs w:val="22"/>
        </w:rPr>
        <w:t>The P</w:t>
      </w:r>
      <w:r w:rsidRPr="006F440C">
        <w:rPr>
          <w:rFonts w:ascii="Arial" w:hAnsi="Arial"/>
          <w:sz w:val="22"/>
          <w:szCs w:val="22"/>
        </w:rPr>
        <w:t xml:space="preserve">BAC recommended the listing of </w:t>
      </w:r>
      <w:proofErr w:type="spellStart"/>
      <w:r w:rsidRPr="006F440C">
        <w:rPr>
          <w:rFonts w:ascii="Arial" w:hAnsi="Arial"/>
          <w:sz w:val="22"/>
          <w:szCs w:val="22"/>
        </w:rPr>
        <w:t>apomorphine</w:t>
      </w:r>
      <w:proofErr w:type="spellEnd"/>
      <w:r w:rsidRPr="006F440C">
        <w:rPr>
          <w:rFonts w:ascii="Arial" w:hAnsi="Arial"/>
          <w:sz w:val="22"/>
          <w:szCs w:val="22"/>
        </w:rPr>
        <w:t xml:space="preserve"> 50 mg</w:t>
      </w:r>
      <w:r w:rsidR="00F0333C">
        <w:rPr>
          <w:rFonts w:ascii="Arial" w:hAnsi="Arial"/>
          <w:sz w:val="22"/>
          <w:szCs w:val="22"/>
        </w:rPr>
        <w:t xml:space="preserve"> </w:t>
      </w:r>
      <w:r w:rsidRPr="006F440C">
        <w:rPr>
          <w:rFonts w:ascii="Arial" w:hAnsi="Arial"/>
          <w:sz w:val="22"/>
          <w:szCs w:val="22"/>
        </w:rPr>
        <w:t>/ 10 mL,</w:t>
      </w:r>
      <w:r w:rsidR="004D2986">
        <w:rPr>
          <w:rFonts w:ascii="Arial" w:hAnsi="Arial"/>
          <w:sz w:val="22"/>
          <w:szCs w:val="22"/>
        </w:rPr>
        <w:t xml:space="preserve"> injection, pre</w:t>
      </w:r>
      <w:r w:rsidR="004D2986">
        <w:rPr>
          <w:rFonts w:ascii="Arial" w:hAnsi="Arial"/>
          <w:sz w:val="22"/>
          <w:szCs w:val="22"/>
        </w:rPr>
        <w:noBreakHyphen/>
      </w:r>
      <w:r w:rsidRPr="006F440C">
        <w:rPr>
          <w:rFonts w:ascii="Arial" w:hAnsi="Arial"/>
          <w:sz w:val="22"/>
          <w:szCs w:val="22"/>
        </w:rPr>
        <w:t>filled syringe (MOVAPO</w:t>
      </w:r>
      <w:r w:rsidRPr="00123EE8">
        <w:rPr>
          <w:rFonts w:ascii="Arial" w:hAnsi="Arial"/>
          <w:sz w:val="22"/>
          <w:szCs w:val="22"/>
          <w:vertAlign w:val="superscript"/>
        </w:rPr>
        <w:t>®</w:t>
      </w:r>
      <w:r w:rsidRPr="002C0411">
        <w:rPr>
          <w:rFonts w:ascii="Arial" w:hAnsi="Arial"/>
          <w:sz w:val="22"/>
          <w:szCs w:val="22"/>
        </w:rPr>
        <w:t xml:space="preserve"> </w:t>
      </w:r>
      <w:r w:rsidRPr="006F440C">
        <w:rPr>
          <w:rFonts w:ascii="Arial" w:hAnsi="Arial"/>
          <w:sz w:val="22"/>
          <w:szCs w:val="22"/>
        </w:rPr>
        <w:t>PFS</w:t>
      </w:r>
      <w:r>
        <w:rPr>
          <w:rFonts w:ascii="Arial" w:hAnsi="Arial"/>
          <w:sz w:val="22"/>
          <w:szCs w:val="22"/>
        </w:rPr>
        <w:t>)</w:t>
      </w:r>
      <w:r w:rsidR="002C0411">
        <w:rPr>
          <w:rFonts w:ascii="Arial" w:hAnsi="Arial"/>
          <w:sz w:val="22"/>
          <w:szCs w:val="22"/>
        </w:rPr>
        <w:t xml:space="preserve"> on the basis that it should be available only under special arrangements under Section 100</w:t>
      </w:r>
      <w:r w:rsidR="005C7CA6">
        <w:rPr>
          <w:rFonts w:ascii="Arial" w:hAnsi="Arial"/>
          <w:sz w:val="22"/>
          <w:szCs w:val="22"/>
        </w:rPr>
        <w:t xml:space="preserve"> (Highly Specialised Drugs Program)</w:t>
      </w:r>
      <w:r w:rsidR="002C0411">
        <w:rPr>
          <w:rFonts w:ascii="Arial" w:hAnsi="Arial"/>
          <w:sz w:val="22"/>
          <w:szCs w:val="22"/>
        </w:rPr>
        <w:t xml:space="preserve">, with the special requirements consistent with the </w:t>
      </w:r>
      <w:r w:rsidR="00B40172">
        <w:rPr>
          <w:rFonts w:ascii="Arial" w:hAnsi="Arial"/>
          <w:sz w:val="22"/>
          <w:szCs w:val="22"/>
        </w:rPr>
        <w:t xml:space="preserve">PBS </w:t>
      </w:r>
      <w:r w:rsidR="002C0411">
        <w:rPr>
          <w:rFonts w:ascii="Arial" w:hAnsi="Arial"/>
          <w:sz w:val="22"/>
          <w:szCs w:val="22"/>
        </w:rPr>
        <w:t xml:space="preserve">listing of </w:t>
      </w:r>
      <w:r w:rsidR="007F5C79">
        <w:rPr>
          <w:rFonts w:ascii="Arial" w:hAnsi="Arial"/>
          <w:sz w:val="22"/>
          <w:szCs w:val="22"/>
        </w:rPr>
        <w:t>MOVAPO</w:t>
      </w:r>
      <w:r w:rsidR="00123EE8" w:rsidRPr="00123EE8">
        <w:rPr>
          <w:rFonts w:ascii="Arial" w:hAnsi="Arial"/>
          <w:sz w:val="22"/>
          <w:szCs w:val="22"/>
          <w:vertAlign w:val="superscript"/>
        </w:rPr>
        <w:t>®</w:t>
      </w:r>
      <w:r w:rsidR="007F5C79">
        <w:rPr>
          <w:rFonts w:ascii="Arial" w:hAnsi="Arial"/>
          <w:sz w:val="22"/>
          <w:szCs w:val="22"/>
        </w:rPr>
        <w:t xml:space="preserve"> injection 50</w:t>
      </w:r>
      <w:r w:rsidR="00C85B4C">
        <w:rPr>
          <w:rFonts w:ascii="Arial" w:hAnsi="Arial"/>
          <w:sz w:val="22"/>
          <w:szCs w:val="22"/>
        </w:rPr>
        <w:t> </w:t>
      </w:r>
      <w:r w:rsidR="007F5C79">
        <w:rPr>
          <w:rFonts w:ascii="Arial" w:hAnsi="Arial"/>
          <w:sz w:val="22"/>
          <w:szCs w:val="22"/>
        </w:rPr>
        <w:t>mg</w:t>
      </w:r>
      <w:r w:rsidR="00F0333C">
        <w:rPr>
          <w:rFonts w:ascii="Arial" w:hAnsi="Arial"/>
          <w:sz w:val="22"/>
          <w:szCs w:val="22"/>
        </w:rPr>
        <w:t xml:space="preserve"> </w:t>
      </w:r>
      <w:r w:rsidR="007F5C79">
        <w:rPr>
          <w:rFonts w:ascii="Arial" w:hAnsi="Arial"/>
          <w:sz w:val="22"/>
          <w:szCs w:val="22"/>
        </w:rPr>
        <w:t xml:space="preserve">/5 </w:t>
      </w:r>
      <w:proofErr w:type="spellStart"/>
      <w:r w:rsidR="007F5C79">
        <w:rPr>
          <w:rFonts w:ascii="Arial" w:hAnsi="Arial"/>
          <w:sz w:val="22"/>
          <w:szCs w:val="22"/>
        </w:rPr>
        <w:t>mL</w:t>
      </w:r>
      <w:r w:rsidR="002C0411">
        <w:rPr>
          <w:rFonts w:ascii="Arial" w:hAnsi="Arial"/>
          <w:sz w:val="22"/>
          <w:szCs w:val="22"/>
        </w:rPr>
        <w:t>.</w:t>
      </w:r>
      <w:proofErr w:type="spellEnd"/>
      <w:r w:rsidR="002C0411">
        <w:rPr>
          <w:rFonts w:ascii="Arial" w:hAnsi="Arial"/>
          <w:sz w:val="22"/>
          <w:szCs w:val="22"/>
        </w:rPr>
        <w:t xml:space="preserve"> </w:t>
      </w:r>
    </w:p>
    <w:p w:rsidR="004D2986" w:rsidRDefault="004D2986" w:rsidP="004D2986">
      <w:pPr>
        <w:pStyle w:val="ListParagraph"/>
        <w:jc w:val="both"/>
        <w:rPr>
          <w:rFonts w:ascii="Arial" w:hAnsi="Arial"/>
          <w:sz w:val="22"/>
          <w:szCs w:val="22"/>
        </w:rPr>
      </w:pPr>
    </w:p>
    <w:p w:rsidR="006F440C" w:rsidRDefault="002C0411" w:rsidP="002C0411">
      <w:pPr>
        <w:pStyle w:val="ListParagraph"/>
        <w:numPr>
          <w:ilvl w:val="1"/>
          <w:numId w:val="1"/>
        </w:numPr>
        <w:jc w:val="both"/>
        <w:rPr>
          <w:rFonts w:ascii="Arial" w:hAnsi="Arial"/>
          <w:sz w:val="22"/>
          <w:szCs w:val="22"/>
        </w:rPr>
      </w:pPr>
      <w:r>
        <w:rPr>
          <w:rFonts w:ascii="Arial" w:hAnsi="Arial"/>
          <w:sz w:val="22"/>
          <w:szCs w:val="22"/>
        </w:rPr>
        <w:t xml:space="preserve">The PBAC recommended that </w:t>
      </w:r>
      <w:proofErr w:type="spellStart"/>
      <w:r w:rsidRPr="006F440C">
        <w:rPr>
          <w:rFonts w:ascii="Arial" w:hAnsi="Arial"/>
          <w:sz w:val="22"/>
          <w:szCs w:val="22"/>
        </w:rPr>
        <w:t>apomorphine</w:t>
      </w:r>
      <w:proofErr w:type="spellEnd"/>
      <w:r w:rsidRPr="006F440C">
        <w:rPr>
          <w:rFonts w:ascii="Arial" w:hAnsi="Arial"/>
          <w:sz w:val="22"/>
          <w:szCs w:val="22"/>
        </w:rPr>
        <w:t xml:space="preserve"> 50 mg/ 10 mL, injection, pre-filled syringe</w:t>
      </w:r>
      <w:r>
        <w:rPr>
          <w:rFonts w:ascii="Arial" w:hAnsi="Arial"/>
          <w:sz w:val="22"/>
          <w:szCs w:val="22"/>
        </w:rPr>
        <w:t xml:space="preserve"> be </w:t>
      </w:r>
      <w:r w:rsidR="00B40172">
        <w:rPr>
          <w:rFonts w:ascii="Arial" w:hAnsi="Arial"/>
          <w:sz w:val="22"/>
          <w:szCs w:val="22"/>
        </w:rPr>
        <w:t>PBS-</w:t>
      </w:r>
      <w:r>
        <w:rPr>
          <w:rFonts w:ascii="Arial" w:hAnsi="Arial"/>
          <w:sz w:val="22"/>
          <w:szCs w:val="22"/>
        </w:rPr>
        <w:t>listed on the same price per mg basis as the MOVAPO</w:t>
      </w:r>
      <w:r w:rsidR="00123EE8" w:rsidRPr="00123EE8">
        <w:rPr>
          <w:rFonts w:ascii="Arial" w:hAnsi="Arial"/>
          <w:sz w:val="22"/>
          <w:szCs w:val="22"/>
          <w:vertAlign w:val="superscript"/>
        </w:rPr>
        <w:t>®</w:t>
      </w:r>
      <w:r>
        <w:rPr>
          <w:rFonts w:ascii="Arial" w:hAnsi="Arial"/>
          <w:sz w:val="22"/>
          <w:szCs w:val="22"/>
        </w:rPr>
        <w:t xml:space="preserve"> injection 50</w:t>
      </w:r>
      <w:r w:rsidR="00C85B4C">
        <w:rPr>
          <w:rFonts w:ascii="Arial" w:hAnsi="Arial"/>
          <w:sz w:val="22"/>
          <w:szCs w:val="22"/>
        </w:rPr>
        <w:t> </w:t>
      </w:r>
      <w:r>
        <w:rPr>
          <w:rFonts w:ascii="Arial" w:hAnsi="Arial"/>
          <w:sz w:val="22"/>
          <w:szCs w:val="22"/>
        </w:rPr>
        <w:t>mg</w:t>
      </w:r>
      <w:r w:rsidR="00F0333C">
        <w:rPr>
          <w:rFonts w:ascii="Arial" w:hAnsi="Arial"/>
          <w:sz w:val="22"/>
          <w:szCs w:val="22"/>
        </w:rPr>
        <w:t xml:space="preserve"> </w:t>
      </w:r>
      <w:r>
        <w:rPr>
          <w:rFonts w:ascii="Arial" w:hAnsi="Arial"/>
          <w:sz w:val="22"/>
          <w:szCs w:val="22"/>
        </w:rPr>
        <w:t>/</w:t>
      </w:r>
      <w:r w:rsidR="00F0333C">
        <w:rPr>
          <w:rFonts w:ascii="Arial" w:hAnsi="Arial"/>
          <w:sz w:val="22"/>
          <w:szCs w:val="22"/>
        </w:rPr>
        <w:t xml:space="preserve"> </w:t>
      </w:r>
      <w:r>
        <w:rPr>
          <w:rFonts w:ascii="Arial" w:hAnsi="Arial"/>
          <w:sz w:val="22"/>
          <w:szCs w:val="22"/>
        </w:rPr>
        <w:t>5 </w:t>
      </w:r>
      <w:proofErr w:type="spellStart"/>
      <w:r w:rsidRPr="002C0411">
        <w:rPr>
          <w:rFonts w:ascii="Arial" w:hAnsi="Arial"/>
          <w:sz w:val="22"/>
          <w:szCs w:val="22"/>
        </w:rPr>
        <w:t>mL</w:t>
      </w:r>
      <w:r>
        <w:rPr>
          <w:rFonts w:ascii="Arial" w:hAnsi="Arial"/>
          <w:sz w:val="22"/>
          <w:szCs w:val="22"/>
        </w:rPr>
        <w:t>.</w:t>
      </w:r>
      <w:proofErr w:type="spellEnd"/>
    </w:p>
    <w:p w:rsidR="002C0411" w:rsidRDefault="002C0411" w:rsidP="002C0411">
      <w:pPr>
        <w:pStyle w:val="ListParagraph"/>
        <w:jc w:val="both"/>
        <w:rPr>
          <w:rFonts w:ascii="Arial" w:hAnsi="Arial"/>
          <w:sz w:val="22"/>
          <w:szCs w:val="22"/>
        </w:rPr>
      </w:pPr>
    </w:p>
    <w:p w:rsidR="002C0411" w:rsidRDefault="002C0411" w:rsidP="002C0411">
      <w:pPr>
        <w:pStyle w:val="ListParagraph"/>
        <w:numPr>
          <w:ilvl w:val="1"/>
          <w:numId w:val="1"/>
        </w:numPr>
        <w:jc w:val="both"/>
        <w:rPr>
          <w:rFonts w:ascii="Arial" w:hAnsi="Arial"/>
          <w:sz w:val="22"/>
          <w:szCs w:val="22"/>
        </w:rPr>
      </w:pPr>
      <w:r>
        <w:rPr>
          <w:rFonts w:ascii="Arial" w:hAnsi="Arial"/>
          <w:sz w:val="22"/>
          <w:szCs w:val="22"/>
        </w:rPr>
        <w:t xml:space="preserve">The PBAC advised that </w:t>
      </w:r>
      <w:proofErr w:type="spellStart"/>
      <w:r w:rsidRPr="006F440C">
        <w:rPr>
          <w:rFonts w:ascii="Arial" w:hAnsi="Arial"/>
          <w:sz w:val="22"/>
          <w:szCs w:val="22"/>
        </w:rPr>
        <w:t>apomorphine</w:t>
      </w:r>
      <w:proofErr w:type="spellEnd"/>
      <w:r w:rsidRPr="006F440C">
        <w:rPr>
          <w:rFonts w:ascii="Arial" w:hAnsi="Arial"/>
          <w:sz w:val="22"/>
          <w:szCs w:val="22"/>
        </w:rPr>
        <w:t xml:space="preserve"> 50 mg</w:t>
      </w:r>
      <w:r w:rsidR="00F0333C">
        <w:rPr>
          <w:rFonts w:ascii="Arial" w:hAnsi="Arial"/>
          <w:sz w:val="22"/>
          <w:szCs w:val="22"/>
        </w:rPr>
        <w:t xml:space="preserve"> </w:t>
      </w:r>
      <w:r w:rsidRPr="006F440C">
        <w:rPr>
          <w:rFonts w:ascii="Arial" w:hAnsi="Arial"/>
          <w:sz w:val="22"/>
          <w:szCs w:val="22"/>
        </w:rPr>
        <w:t>/ 10 mL, injection, pre-filled syringe</w:t>
      </w:r>
      <w:r>
        <w:rPr>
          <w:rFonts w:ascii="Arial" w:hAnsi="Arial"/>
          <w:sz w:val="22"/>
          <w:szCs w:val="22"/>
        </w:rPr>
        <w:t xml:space="preserve"> is not suitable for prescribing by nurse practitioners.</w:t>
      </w:r>
    </w:p>
    <w:p w:rsidR="002C0411" w:rsidRDefault="002C0411" w:rsidP="002C0411">
      <w:pPr>
        <w:pStyle w:val="ListParagraph"/>
        <w:ind w:left="0"/>
        <w:jc w:val="both"/>
        <w:rPr>
          <w:rFonts w:ascii="Arial" w:hAnsi="Arial"/>
          <w:sz w:val="22"/>
          <w:szCs w:val="22"/>
        </w:rPr>
      </w:pPr>
    </w:p>
    <w:p w:rsidR="002C0411" w:rsidRPr="002C0411" w:rsidRDefault="002C0411" w:rsidP="002C0411">
      <w:pPr>
        <w:pStyle w:val="ListParagraph"/>
        <w:numPr>
          <w:ilvl w:val="1"/>
          <w:numId w:val="1"/>
        </w:numPr>
        <w:jc w:val="both"/>
        <w:rPr>
          <w:rFonts w:ascii="Arial" w:hAnsi="Arial"/>
          <w:sz w:val="22"/>
          <w:szCs w:val="22"/>
        </w:rPr>
      </w:pPr>
      <w:r>
        <w:rPr>
          <w:rFonts w:ascii="Arial" w:hAnsi="Arial"/>
          <w:sz w:val="22"/>
          <w:szCs w:val="22"/>
        </w:rPr>
        <w:t>The PBAC noted that this submission is not eligible for independent review</w:t>
      </w:r>
      <w:r w:rsidR="00B40172">
        <w:rPr>
          <w:rFonts w:ascii="Arial" w:hAnsi="Arial"/>
          <w:sz w:val="22"/>
          <w:szCs w:val="22"/>
        </w:rPr>
        <w:t xml:space="preserve"> as it received a positive recommendation</w:t>
      </w:r>
      <w:r>
        <w:rPr>
          <w:rFonts w:ascii="Arial" w:hAnsi="Arial"/>
          <w:sz w:val="22"/>
          <w:szCs w:val="22"/>
        </w:rPr>
        <w:t>.</w:t>
      </w:r>
    </w:p>
    <w:p w:rsidR="006F440C" w:rsidRPr="002876E1" w:rsidRDefault="006F440C" w:rsidP="00F64CC1">
      <w:pPr>
        <w:jc w:val="both"/>
        <w:rPr>
          <w:rFonts w:ascii="Arial" w:hAnsi="Arial"/>
          <w:b/>
          <w:sz w:val="22"/>
        </w:rPr>
      </w:pPr>
    </w:p>
    <w:p w:rsidR="002876E1" w:rsidRPr="002876E1" w:rsidRDefault="002876E1" w:rsidP="00F64CC1">
      <w:pPr>
        <w:jc w:val="both"/>
        <w:rPr>
          <w:rFonts w:ascii="Arial" w:hAnsi="Arial"/>
          <w:b/>
          <w:sz w:val="22"/>
        </w:rPr>
      </w:pPr>
    </w:p>
    <w:p w:rsidR="002876E1" w:rsidRPr="002C0411" w:rsidRDefault="002876E1" w:rsidP="00AB6AF7">
      <w:pPr>
        <w:pStyle w:val="Heading2"/>
      </w:pPr>
      <w:r w:rsidRPr="002C0411">
        <w:lastRenderedPageBreak/>
        <w:t>Outcome:</w:t>
      </w:r>
    </w:p>
    <w:p w:rsidR="002876E1" w:rsidRPr="002C0411" w:rsidRDefault="002876E1" w:rsidP="002876E1">
      <w:pPr>
        <w:jc w:val="both"/>
        <w:rPr>
          <w:rFonts w:ascii="Arial" w:hAnsi="Arial"/>
          <w:sz w:val="22"/>
        </w:rPr>
      </w:pPr>
      <w:r w:rsidRPr="002C0411">
        <w:rPr>
          <w:rFonts w:ascii="Arial" w:hAnsi="Arial"/>
          <w:sz w:val="22"/>
        </w:rPr>
        <w:t>Recommended</w:t>
      </w:r>
    </w:p>
    <w:p w:rsidR="002876E1" w:rsidRDefault="002876E1" w:rsidP="00F64CC1">
      <w:pPr>
        <w:jc w:val="both"/>
        <w:rPr>
          <w:rFonts w:ascii="Arial" w:hAnsi="Arial"/>
          <w:b/>
          <w:sz w:val="22"/>
        </w:rPr>
      </w:pPr>
    </w:p>
    <w:p w:rsidR="00B40172" w:rsidRDefault="00B40172" w:rsidP="00F64CC1">
      <w:pPr>
        <w:jc w:val="both"/>
        <w:rPr>
          <w:rFonts w:ascii="Arial" w:hAnsi="Arial"/>
          <w:sz w:val="22"/>
          <w:szCs w:val="22"/>
        </w:rPr>
      </w:pPr>
    </w:p>
    <w:p w:rsidR="002C0411" w:rsidRDefault="002C0411" w:rsidP="002C0411">
      <w:pPr>
        <w:pStyle w:val="Heading1"/>
        <w:numPr>
          <w:ilvl w:val="0"/>
          <w:numId w:val="1"/>
        </w:numPr>
      </w:pPr>
      <w:r>
        <w:t>Recommended listing</w:t>
      </w:r>
    </w:p>
    <w:p w:rsidR="002C0411" w:rsidRDefault="002C0411" w:rsidP="00AD6118">
      <w:pPr>
        <w:ind w:firstLine="720"/>
        <w:jc w:val="both"/>
        <w:rPr>
          <w:rFonts w:ascii="Arial" w:hAnsi="Arial"/>
          <w:sz w:val="22"/>
          <w:szCs w:val="22"/>
        </w:rPr>
      </w:pPr>
      <w:r>
        <w:rPr>
          <w:rFonts w:ascii="Arial" w:hAnsi="Arial"/>
          <w:sz w:val="22"/>
          <w:szCs w:val="22"/>
        </w:rPr>
        <w:t>Add new item:</w:t>
      </w:r>
    </w:p>
    <w:p w:rsidR="002C0411" w:rsidRDefault="002C0411" w:rsidP="00F64CC1">
      <w:pPr>
        <w:jc w:val="both"/>
        <w:rPr>
          <w:rFonts w:ascii="Arial" w:hAnsi="Arial"/>
          <w:sz w:val="22"/>
          <w:szCs w:val="22"/>
        </w:rPr>
      </w:pPr>
    </w:p>
    <w:p w:rsidR="004D2986" w:rsidRDefault="004D2986" w:rsidP="00F64CC1">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1134"/>
        <w:gridCol w:w="1276"/>
      </w:tblGrid>
      <w:tr w:rsidR="004D2986" w:rsidRPr="0039782C" w:rsidTr="006F4FC1">
        <w:trPr>
          <w:gridAfter w:val="1"/>
          <w:wAfter w:w="1276" w:type="dxa"/>
          <w:cantSplit/>
          <w:trHeight w:val="471"/>
        </w:trPr>
        <w:tc>
          <w:tcPr>
            <w:tcW w:w="3119" w:type="dxa"/>
            <w:gridSpan w:val="2"/>
            <w:tcBorders>
              <w:bottom w:val="single" w:sz="4" w:space="0" w:color="auto"/>
            </w:tcBorders>
          </w:tcPr>
          <w:p w:rsidR="004D2986" w:rsidRPr="0039782C" w:rsidRDefault="004D2986" w:rsidP="006F4FC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4D2986" w:rsidRPr="0039782C" w:rsidRDefault="004D2986" w:rsidP="006F4FC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4D2986" w:rsidRPr="0039782C" w:rsidRDefault="004D2986" w:rsidP="006F4FC1">
            <w:pPr>
              <w:keepNext/>
              <w:ind w:left="-108"/>
              <w:jc w:val="both"/>
              <w:rPr>
                <w:rFonts w:ascii="Arial Narrow" w:hAnsi="Arial Narrow" w:cs="Arial"/>
                <w:b/>
                <w:sz w:val="20"/>
                <w:szCs w:val="20"/>
              </w:rPr>
            </w:pPr>
            <w:r w:rsidRPr="0039782C">
              <w:rPr>
                <w:rFonts w:ascii="Arial Narrow" w:hAnsi="Arial Narrow" w:cs="Arial"/>
                <w:b/>
                <w:sz w:val="20"/>
                <w:szCs w:val="20"/>
              </w:rPr>
              <w:t>Max.</w:t>
            </w:r>
          </w:p>
          <w:p w:rsidR="004D2986" w:rsidRPr="0039782C" w:rsidRDefault="004D2986" w:rsidP="006F4FC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4D2986" w:rsidRPr="0039782C" w:rsidRDefault="004D2986" w:rsidP="006F4FC1">
            <w:pPr>
              <w:keepNext/>
              <w:ind w:left="-108"/>
              <w:jc w:val="both"/>
              <w:rPr>
                <w:rFonts w:ascii="Arial Narrow" w:hAnsi="Arial Narrow" w:cs="Arial"/>
                <w:b/>
                <w:sz w:val="20"/>
                <w:szCs w:val="20"/>
              </w:rPr>
            </w:pPr>
            <w:r w:rsidRPr="0039782C">
              <w:rPr>
                <w:rFonts w:ascii="Arial Narrow" w:hAnsi="Arial Narrow" w:cs="Arial"/>
                <w:b/>
                <w:sz w:val="20"/>
                <w:szCs w:val="20"/>
              </w:rPr>
              <w:t>№.of</w:t>
            </w:r>
          </w:p>
          <w:p w:rsidR="004D2986" w:rsidRPr="0039782C" w:rsidRDefault="004D2986" w:rsidP="006F4FC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409" w:type="dxa"/>
            <w:gridSpan w:val="2"/>
            <w:tcBorders>
              <w:bottom w:val="single" w:sz="4" w:space="0" w:color="auto"/>
            </w:tcBorders>
          </w:tcPr>
          <w:p w:rsidR="004D2986" w:rsidRPr="0039782C" w:rsidRDefault="004D2986" w:rsidP="006F4FC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D2986" w:rsidRPr="00260CE3" w:rsidTr="006F4FC1">
        <w:trPr>
          <w:gridAfter w:val="1"/>
          <w:wAfter w:w="1276" w:type="dxa"/>
          <w:cantSplit/>
          <w:trHeight w:val="577"/>
        </w:trPr>
        <w:tc>
          <w:tcPr>
            <w:tcW w:w="3119" w:type="dxa"/>
            <w:gridSpan w:val="2"/>
          </w:tcPr>
          <w:p w:rsidR="004D2986" w:rsidRPr="00260CE3" w:rsidRDefault="004D2986" w:rsidP="006F4FC1">
            <w:pPr>
              <w:keepNext/>
              <w:ind w:left="-108"/>
              <w:jc w:val="both"/>
              <w:rPr>
                <w:rFonts w:ascii="Arial Narrow" w:hAnsi="Arial Narrow" w:cs="Arial"/>
                <w:sz w:val="20"/>
                <w:szCs w:val="20"/>
              </w:rPr>
            </w:pPr>
            <w:r>
              <w:rPr>
                <w:rFonts w:ascii="Arial Narrow" w:hAnsi="Arial Narrow" w:cs="Arial"/>
                <w:smallCaps/>
                <w:sz w:val="20"/>
                <w:szCs w:val="20"/>
              </w:rPr>
              <w:t>APOMORPHINE</w:t>
            </w:r>
          </w:p>
          <w:p w:rsidR="004D2986" w:rsidRPr="00260CE3" w:rsidRDefault="004D2986" w:rsidP="00F0333C">
            <w:pPr>
              <w:keepNext/>
              <w:ind w:left="-108"/>
              <w:jc w:val="both"/>
              <w:rPr>
                <w:rFonts w:ascii="Arial Narrow" w:hAnsi="Arial Narrow" w:cs="Arial"/>
                <w:sz w:val="20"/>
                <w:szCs w:val="20"/>
              </w:rPr>
            </w:pPr>
            <w:proofErr w:type="spellStart"/>
            <w:r>
              <w:rPr>
                <w:rFonts w:ascii="Arial Narrow" w:hAnsi="Arial Narrow" w:cs="Arial"/>
                <w:sz w:val="20"/>
                <w:szCs w:val="20"/>
              </w:rPr>
              <w:t>Apomorphine</w:t>
            </w:r>
            <w:proofErr w:type="spellEnd"/>
            <w:r>
              <w:rPr>
                <w:rFonts w:ascii="Arial Narrow" w:hAnsi="Arial Narrow" w:cs="Arial"/>
                <w:sz w:val="20"/>
                <w:szCs w:val="20"/>
              </w:rPr>
              <w:t xml:space="preserve"> hydrochloride 50 mg/10 mL injection: subcutaneous infusion, 5</w:t>
            </w:r>
            <w:r w:rsidR="00F0333C">
              <w:rPr>
                <w:rFonts w:ascii="Arial Narrow" w:hAnsi="Arial Narrow" w:cs="Arial"/>
                <w:sz w:val="20"/>
                <w:szCs w:val="20"/>
              </w:rPr>
              <w:t> </w:t>
            </w:r>
            <w:r>
              <w:rPr>
                <w:rFonts w:ascii="Arial Narrow" w:hAnsi="Arial Narrow" w:cs="Arial"/>
                <w:sz w:val="20"/>
                <w:szCs w:val="20"/>
              </w:rPr>
              <w:t>x</w:t>
            </w:r>
            <w:r w:rsidR="00F0333C">
              <w:rPr>
                <w:rFonts w:ascii="Arial Narrow" w:hAnsi="Arial Narrow" w:cs="Arial"/>
                <w:sz w:val="20"/>
                <w:szCs w:val="20"/>
              </w:rPr>
              <w:t> </w:t>
            </w:r>
            <w:r>
              <w:rPr>
                <w:rFonts w:ascii="Arial Narrow" w:hAnsi="Arial Narrow" w:cs="Arial"/>
                <w:sz w:val="20"/>
                <w:szCs w:val="20"/>
              </w:rPr>
              <w:t>10</w:t>
            </w:r>
            <w:r w:rsidR="00F0333C">
              <w:rPr>
                <w:rFonts w:ascii="Arial Narrow" w:hAnsi="Arial Narrow" w:cs="Arial"/>
                <w:sz w:val="20"/>
                <w:szCs w:val="20"/>
              </w:rPr>
              <w:t> </w:t>
            </w:r>
            <w:r>
              <w:rPr>
                <w:rFonts w:ascii="Arial Narrow" w:hAnsi="Arial Narrow" w:cs="Arial"/>
                <w:sz w:val="20"/>
                <w:szCs w:val="20"/>
              </w:rPr>
              <w:t>mL syringes</w:t>
            </w:r>
          </w:p>
        </w:tc>
        <w:tc>
          <w:tcPr>
            <w:tcW w:w="850" w:type="dxa"/>
          </w:tcPr>
          <w:p w:rsidR="004D2986" w:rsidRPr="00260CE3" w:rsidRDefault="004D2986" w:rsidP="006F4FC1">
            <w:pPr>
              <w:keepNext/>
              <w:ind w:left="-108"/>
              <w:jc w:val="both"/>
              <w:rPr>
                <w:rFonts w:ascii="Arial Narrow" w:hAnsi="Arial Narrow" w:cs="Arial"/>
                <w:sz w:val="20"/>
                <w:szCs w:val="20"/>
              </w:rPr>
            </w:pPr>
          </w:p>
          <w:p w:rsidR="004D2986" w:rsidRPr="00260CE3" w:rsidRDefault="004D2986" w:rsidP="006F4FC1">
            <w:pPr>
              <w:keepNext/>
              <w:ind w:left="-108"/>
              <w:jc w:val="both"/>
              <w:rPr>
                <w:rFonts w:ascii="Arial Narrow" w:hAnsi="Arial Narrow" w:cs="Arial"/>
                <w:sz w:val="20"/>
                <w:szCs w:val="20"/>
              </w:rPr>
            </w:pPr>
            <w:r>
              <w:rPr>
                <w:rFonts w:ascii="Arial Narrow" w:hAnsi="Arial Narrow" w:cs="Arial"/>
                <w:sz w:val="20"/>
                <w:szCs w:val="20"/>
              </w:rPr>
              <w:t>36</w:t>
            </w:r>
          </w:p>
        </w:tc>
        <w:tc>
          <w:tcPr>
            <w:tcW w:w="709" w:type="dxa"/>
          </w:tcPr>
          <w:p w:rsidR="004D2986" w:rsidRPr="00260CE3" w:rsidRDefault="004D2986" w:rsidP="006F4FC1">
            <w:pPr>
              <w:keepNext/>
              <w:ind w:left="-108"/>
              <w:jc w:val="both"/>
              <w:rPr>
                <w:rFonts w:ascii="Arial Narrow" w:hAnsi="Arial Narrow" w:cs="Arial"/>
                <w:sz w:val="20"/>
                <w:szCs w:val="20"/>
              </w:rPr>
            </w:pPr>
          </w:p>
          <w:p w:rsidR="004D2986" w:rsidRPr="00260CE3" w:rsidRDefault="004D2986" w:rsidP="006F4FC1">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4D2986" w:rsidRDefault="004D2986" w:rsidP="006F4FC1">
            <w:pPr>
              <w:keepNext/>
              <w:jc w:val="both"/>
              <w:rPr>
                <w:rFonts w:ascii="Arial Narrow" w:hAnsi="Arial Narrow" w:cs="Arial"/>
                <w:sz w:val="20"/>
                <w:szCs w:val="20"/>
              </w:rPr>
            </w:pPr>
          </w:p>
          <w:p w:rsidR="004D2986" w:rsidRPr="00260CE3" w:rsidRDefault="004D2986" w:rsidP="006F4FC1">
            <w:pPr>
              <w:keepNext/>
              <w:jc w:val="both"/>
              <w:rPr>
                <w:rFonts w:ascii="Arial Narrow" w:hAnsi="Arial Narrow" w:cs="Arial"/>
                <w:sz w:val="20"/>
                <w:szCs w:val="20"/>
              </w:rPr>
            </w:pPr>
            <w:r>
              <w:rPr>
                <w:rFonts w:ascii="Arial Narrow" w:hAnsi="Arial Narrow" w:cs="Arial"/>
                <w:sz w:val="20"/>
                <w:szCs w:val="20"/>
              </w:rPr>
              <w:t>MOVAPO</w:t>
            </w:r>
            <w:r w:rsidR="00123EE8" w:rsidRPr="00123EE8">
              <w:rPr>
                <w:rFonts w:ascii="Arial" w:hAnsi="Arial"/>
                <w:sz w:val="22"/>
                <w:szCs w:val="22"/>
                <w:vertAlign w:val="superscript"/>
              </w:rPr>
              <w:t>®</w:t>
            </w:r>
            <w:r w:rsidR="00123EE8">
              <w:rPr>
                <w:rFonts w:ascii="Arial Narrow" w:hAnsi="Arial Narrow" w:cs="Arial"/>
                <w:sz w:val="20"/>
                <w:szCs w:val="20"/>
              </w:rPr>
              <w:t xml:space="preserve"> PFS</w:t>
            </w:r>
          </w:p>
        </w:tc>
        <w:tc>
          <w:tcPr>
            <w:tcW w:w="1134" w:type="dxa"/>
          </w:tcPr>
          <w:p w:rsidR="004D2986" w:rsidRDefault="004D2986" w:rsidP="006F4FC1">
            <w:pPr>
              <w:keepNext/>
              <w:jc w:val="both"/>
              <w:rPr>
                <w:rFonts w:ascii="Arial Narrow" w:hAnsi="Arial Narrow" w:cs="Arial"/>
                <w:sz w:val="20"/>
                <w:szCs w:val="20"/>
              </w:rPr>
            </w:pPr>
          </w:p>
          <w:p w:rsidR="004D2986" w:rsidRPr="00260CE3" w:rsidRDefault="004D2986" w:rsidP="006F4FC1">
            <w:pPr>
              <w:keepNext/>
              <w:jc w:val="both"/>
              <w:rPr>
                <w:rFonts w:ascii="Arial Narrow" w:hAnsi="Arial Narrow" w:cs="Arial"/>
                <w:sz w:val="20"/>
                <w:szCs w:val="20"/>
              </w:rPr>
            </w:pPr>
            <w:r>
              <w:rPr>
                <w:rFonts w:ascii="Arial Narrow" w:hAnsi="Arial Narrow" w:cs="Arial"/>
                <w:sz w:val="20"/>
                <w:szCs w:val="20"/>
              </w:rPr>
              <w:t>STADA Pharmaceuticals Australia Pty Ltd</w:t>
            </w:r>
          </w:p>
        </w:tc>
      </w:tr>
      <w:tr w:rsidR="004D2986" w:rsidRPr="00260CE3" w:rsidTr="006F4FC1">
        <w:trPr>
          <w:cantSplit/>
          <w:trHeight w:val="360"/>
        </w:trPr>
        <w:tc>
          <w:tcPr>
            <w:tcW w:w="8363" w:type="dxa"/>
            <w:gridSpan w:val="7"/>
            <w:tcBorders>
              <w:bottom w:val="single" w:sz="4" w:space="0" w:color="auto"/>
            </w:tcBorders>
          </w:tcPr>
          <w:p w:rsidR="004D2986" w:rsidRPr="00260CE3" w:rsidRDefault="004D2986" w:rsidP="006F4FC1">
            <w:pPr>
              <w:jc w:val="both"/>
              <w:rPr>
                <w:rFonts w:ascii="Arial Narrow" w:hAnsi="Arial Narrow" w:cs="Arial"/>
                <w:sz w:val="20"/>
                <w:szCs w:val="20"/>
              </w:rPr>
            </w:pPr>
          </w:p>
        </w:tc>
      </w:tr>
      <w:tr w:rsidR="004D2986" w:rsidRPr="00260CE3" w:rsidTr="006F4FC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D2986" w:rsidRPr="00260CE3" w:rsidRDefault="004D2986" w:rsidP="006F4FC1">
            <w:pPr>
              <w:jc w:val="both"/>
              <w:rPr>
                <w:rFonts w:ascii="Arial Narrow" w:hAnsi="Arial Narrow" w:cs="Arial"/>
                <w:b/>
                <w:sz w:val="20"/>
                <w:szCs w:val="20"/>
              </w:rPr>
            </w:pPr>
            <w:r w:rsidRPr="00260CE3">
              <w:rPr>
                <w:rFonts w:ascii="Arial Narrow" w:hAnsi="Arial Narrow" w:cs="Arial"/>
                <w:b/>
                <w:sz w:val="20"/>
                <w:szCs w:val="20"/>
              </w:rPr>
              <w:t xml:space="preserve">Category / </w:t>
            </w:r>
          </w:p>
          <w:p w:rsidR="004D2986" w:rsidRPr="00260CE3" w:rsidRDefault="004D2986" w:rsidP="006F4FC1">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4D2986" w:rsidRPr="00260CE3" w:rsidRDefault="004D2986" w:rsidP="006F4FC1">
            <w:pPr>
              <w:rPr>
                <w:rFonts w:ascii="Arial Narrow" w:hAnsi="Arial Narrow" w:cs="Arial"/>
                <w:sz w:val="20"/>
                <w:szCs w:val="20"/>
              </w:rPr>
            </w:pPr>
            <w:r w:rsidRPr="00260CE3">
              <w:rPr>
                <w:rFonts w:ascii="Arial Narrow" w:hAnsi="Arial Narrow" w:cs="Arial"/>
                <w:sz w:val="20"/>
                <w:szCs w:val="20"/>
              </w:rPr>
              <w:t>Section 100 – Highly Specialised Drugs Program</w:t>
            </w:r>
          </w:p>
          <w:p w:rsidR="004D2986" w:rsidRPr="00260CE3" w:rsidRDefault="004D2986" w:rsidP="006F4FC1">
            <w:pPr>
              <w:rPr>
                <w:rFonts w:ascii="Arial Narrow" w:hAnsi="Arial Narrow" w:cs="Arial"/>
                <w:sz w:val="20"/>
                <w:szCs w:val="20"/>
              </w:rPr>
            </w:pPr>
          </w:p>
        </w:tc>
      </w:tr>
      <w:tr w:rsidR="004D2986" w:rsidRPr="00260CE3" w:rsidTr="006F4FC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D2986" w:rsidRPr="00260CE3" w:rsidRDefault="004D2986" w:rsidP="006F4FC1">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4D2986" w:rsidRPr="00260CE3" w:rsidRDefault="004D2986" w:rsidP="006F4FC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4D2986" w:rsidRPr="00260CE3" w:rsidRDefault="004D2986" w:rsidP="006F4FC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4D2986" w:rsidRPr="00260CE3" w:rsidTr="006F4FC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D2986" w:rsidRPr="00260CE3" w:rsidRDefault="004D2986" w:rsidP="006F4FC1">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4D2986" w:rsidRPr="00260CE3" w:rsidRDefault="004D2986" w:rsidP="006F4FC1">
            <w:pPr>
              <w:rPr>
                <w:rFonts w:ascii="Arial Narrow" w:hAnsi="Arial Narrow" w:cs="Arial"/>
                <w:sz w:val="20"/>
                <w:szCs w:val="20"/>
              </w:rPr>
            </w:pPr>
            <w:r>
              <w:rPr>
                <w:rFonts w:ascii="Arial Narrow" w:hAnsi="Arial Narrow" w:cs="Arial"/>
                <w:sz w:val="20"/>
                <w:szCs w:val="20"/>
              </w:rPr>
              <w:t>Parkinson disease</w:t>
            </w:r>
          </w:p>
        </w:tc>
      </w:tr>
      <w:tr w:rsidR="004D2986" w:rsidRPr="00260CE3" w:rsidTr="006F4FC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D2986" w:rsidRPr="00260CE3" w:rsidRDefault="004D2986" w:rsidP="006F4FC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4D2986" w:rsidRPr="00260CE3" w:rsidRDefault="004D2986" w:rsidP="006F4FC1">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4D2986" w:rsidRPr="00260CE3" w:rsidRDefault="004D2986" w:rsidP="006F4FC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9C5165">
              <w:rPr>
                <w:rFonts w:ascii="Arial Narrow" w:hAnsi="Arial Narrow" w:cs="Arial"/>
                <w:sz w:val="20"/>
                <w:szCs w:val="20"/>
              </w:rPr>
            </w:r>
            <w:r w:rsidR="009C5165">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4D2986" w:rsidRPr="00260CE3" w:rsidTr="006F4FC1">
        <w:trPr>
          <w:cantSplit/>
          <w:trHeight w:val="360"/>
        </w:trPr>
        <w:tc>
          <w:tcPr>
            <w:tcW w:w="1985" w:type="dxa"/>
            <w:tcBorders>
              <w:top w:val="single" w:sz="4" w:space="0" w:color="auto"/>
              <w:left w:val="single" w:sz="4" w:space="0" w:color="auto"/>
              <w:bottom w:val="single" w:sz="4" w:space="0" w:color="auto"/>
              <w:right w:val="single" w:sz="4" w:space="0" w:color="auto"/>
            </w:tcBorders>
          </w:tcPr>
          <w:p w:rsidR="004D2986" w:rsidRPr="00260CE3" w:rsidRDefault="004D2986" w:rsidP="006F4FC1">
            <w:pPr>
              <w:jc w:val="both"/>
              <w:rPr>
                <w:rFonts w:ascii="Arial Narrow" w:hAnsi="Arial Narrow" w:cs="Arial"/>
                <w:b/>
                <w:sz w:val="20"/>
                <w:szCs w:val="20"/>
              </w:rPr>
            </w:pPr>
            <w:r w:rsidRPr="00260CE3">
              <w:rPr>
                <w:rFonts w:ascii="Arial Narrow" w:hAnsi="Arial Narrow" w:cs="Arial"/>
                <w:b/>
                <w:sz w:val="20"/>
                <w:szCs w:val="20"/>
              </w:rPr>
              <w:t>Clinical criteria:</w:t>
            </w:r>
          </w:p>
          <w:p w:rsidR="004D2986" w:rsidRPr="00260CE3" w:rsidRDefault="004D2986" w:rsidP="006F4FC1">
            <w:pPr>
              <w:jc w:val="both"/>
              <w:rPr>
                <w:rFonts w:ascii="Arial Narrow" w:hAnsi="Arial Narrow" w:cs="Arial"/>
                <w:i/>
                <w:sz w:val="20"/>
                <w:szCs w:val="20"/>
              </w:rPr>
            </w:pPr>
          </w:p>
          <w:p w:rsidR="004D2986" w:rsidRPr="00260CE3" w:rsidRDefault="004D2986" w:rsidP="006F4FC1">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4D2986" w:rsidRPr="00260CE3" w:rsidRDefault="004D2986" w:rsidP="006F4FC1">
            <w:pPr>
              <w:rPr>
                <w:rFonts w:ascii="Arial Narrow" w:hAnsi="Arial Narrow" w:cs="Arial"/>
                <w:sz w:val="20"/>
                <w:szCs w:val="20"/>
              </w:rPr>
            </w:pPr>
            <w:r w:rsidRPr="00793148">
              <w:rPr>
                <w:rFonts w:ascii="Arial Narrow" w:hAnsi="Arial Narrow" w:cs="Arial"/>
                <w:sz w:val="20"/>
                <w:szCs w:val="20"/>
              </w:rPr>
              <w:t>Patient must have experienced severely disabling motor fluctuations which have not responded to other therapy.</w:t>
            </w:r>
          </w:p>
        </w:tc>
      </w:tr>
      <w:tr w:rsidR="00E10693" w:rsidRPr="0039782C" w:rsidTr="0048575E">
        <w:trPr>
          <w:gridAfter w:val="1"/>
          <w:wAfter w:w="1276" w:type="dxa"/>
          <w:cantSplit/>
          <w:trHeight w:val="471"/>
        </w:trPr>
        <w:tc>
          <w:tcPr>
            <w:tcW w:w="3119" w:type="dxa"/>
            <w:gridSpan w:val="2"/>
            <w:tcBorders>
              <w:bottom w:val="single" w:sz="4" w:space="0" w:color="auto"/>
            </w:tcBorders>
          </w:tcPr>
          <w:p w:rsidR="00E10693" w:rsidRDefault="00E10693" w:rsidP="0048575E">
            <w:pPr>
              <w:keepNext/>
              <w:ind w:left="-108"/>
              <w:jc w:val="both"/>
              <w:rPr>
                <w:rFonts w:ascii="Arial Narrow" w:hAnsi="Arial Narrow" w:cs="Arial"/>
                <w:b/>
                <w:sz w:val="20"/>
                <w:szCs w:val="20"/>
              </w:rPr>
            </w:pPr>
          </w:p>
          <w:p w:rsidR="00E10693" w:rsidRDefault="00E10693" w:rsidP="0048575E">
            <w:pPr>
              <w:keepNext/>
              <w:ind w:left="-108"/>
              <w:jc w:val="both"/>
              <w:rPr>
                <w:rFonts w:ascii="Arial Narrow" w:hAnsi="Arial Narrow" w:cs="Arial"/>
                <w:b/>
                <w:sz w:val="20"/>
                <w:szCs w:val="20"/>
              </w:rPr>
            </w:pPr>
          </w:p>
          <w:p w:rsidR="00E10693" w:rsidRPr="0039782C" w:rsidRDefault="00E10693" w:rsidP="0048575E">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E10693" w:rsidRPr="0039782C" w:rsidRDefault="00E10693" w:rsidP="0048575E">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E10693" w:rsidRDefault="00E10693" w:rsidP="0048575E">
            <w:pPr>
              <w:keepNext/>
              <w:ind w:left="-108"/>
              <w:jc w:val="both"/>
              <w:rPr>
                <w:rFonts w:ascii="Arial Narrow" w:hAnsi="Arial Narrow" w:cs="Arial"/>
                <w:b/>
                <w:sz w:val="20"/>
                <w:szCs w:val="20"/>
              </w:rPr>
            </w:pPr>
          </w:p>
          <w:p w:rsidR="00E10693" w:rsidRDefault="00E10693" w:rsidP="0048575E">
            <w:pPr>
              <w:keepNext/>
              <w:ind w:left="-108"/>
              <w:jc w:val="both"/>
              <w:rPr>
                <w:rFonts w:ascii="Arial Narrow" w:hAnsi="Arial Narrow" w:cs="Arial"/>
                <w:b/>
                <w:sz w:val="20"/>
                <w:szCs w:val="20"/>
              </w:rPr>
            </w:pPr>
          </w:p>
          <w:p w:rsidR="00E10693" w:rsidRPr="0039782C" w:rsidRDefault="00E10693" w:rsidP="0048575E">
            <w:pPr>
              <w:keepNext/>
              <w:ind w:left="-108"/>
              <w:jc w:val="both"/>
              <w:rPr>
                <w:rFonts w:ascii="Arial Narrow" w:hAnsi="Arial Narrow" w:cs="Arial"/>
                <w:b/>
                <w:sz w:val="20"/>
                <w:szCs w:val="20"/>
              </w:rPr>
            </w:pPr>
            <w:r w:rsidRPr="0039782C">
              <w:rPr>
                <w:rFonts w:ascii="Arial Narrow" w:hAnsi="Arial Narrow" w:cs="Arial"/>
                <w:b/>
                <w:sz w:val="20"/>
                <w:szCs w:val="20"/>
              </w:rPr>
              <w:t>Max.</w:t>
            </w:r>
          </w:p>
          <w:p w:rsidR="00E10693" w:rsidRPr="0039782C" w:rsidRDefault="00E10693" w:rsidP="0048575E">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709" w:type="dxa"/>
            <w:tcBorders>
              <w:bottom w:val="single" w:sz="4" w:space="0" w:color="auto"/>
            </w:tcBorders>
          </w:tcPr>
          <w:p w:rsidR="00E10693" w:rsidRDefault="00E10693" w:rsidP="0048575E">
            <w:pPr>
              <w:keepNext/>
              <w:ind w:left="-108"/>
              <w:jc w:val="both"/>
              <w:rPr>
                <w:rFonts w:ascii="Arial Narrow" w:hAnsi="Arial Narrow" w:cs="Arial"/>
                <w:b/>
                <w:sz w:val="20"/>
                <w:szCs w:val="20"/>
              </w:rPr>
            </w:pPr>
          </w:p>
          <w:p w:rsidR="00E10693" w:rsidRDefault="00E10693" w:rsidP="0048575E">
            <w:pPr>
              <w:keepNext/>
              <w:ind w:left="-108"/>
              <w:jc w:val="both"/>
              <w:rPr>
                <w:rFonts w:ascii="Arial Narrow" w:hAnsi="Arial Narrow" w:cs="Arial"/>
                <w:b/>
                <w:sz w:val="20"/>
                <w:szCs w:val="20"/>
              </w:rPr>
            </w:pPr>
          </w:p>
          <w:p w:rsidR="00E10693" w:rsidRPr="0039782C" w:rsidRDefault="00E10693" w:rsidP="0048575E">
            <w:pPr>
              <w:keepNext/>
              <w:ind w:left="-108"/>
              <w:jc w:val="both"/>
              <w:rPr>
                <w:rFonts w:ascii="Arial Narrow" w:hAnsi="Arial Narrow" w:cs="Arial"/>
                <w:b/>
                <w:sz w:val="20"/>
                <w:szCs w:val="20"/>
              </w:rPr>
            </w:pPr>
            <w:r w:rsidRPr="0039782C">
              <w:rPr>
                <w:rFonts w:ascii="Arial Narrow" w:hAnsi="Arial Narrow" w:cs="Arial"/>
                <w:b/>
                <w:sz w:val="20"/>
                <w:szCs w:val="20"/>
              </w:rPr>
              <w:t>№.of</w:t>
            </w:r>
          </w:p>
          <w:p w:rsidR="00E10693" w:rsidRPr="0039782C" w:rsidRDefault="00E10693" w:rsidP="0048575E">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409" w:type="dxa"/>
            <w:gridSpan w:val="2"/>
            <w:tcBorders>
              <w:bottom w:val="single" w:sz="4" w:space="0" w:color="auto"/>
            </w:tcBorders>
          </w:tcPr>
          <w:p w:rsidR="00E10693" w:rsidRDefault="00E10693" w:rsidP="0048575E">
            <w:pPr>
              <w:keepNext/>
              <w:jc w:val="both"/>
              <w:rPr>
                <w:rFonts w:ascii="Arial Narrow" w:hAnsi="Arial Narrow" w:cs="Arial"/>
                <w:b/>
                <w:sz w:val="20"/>
                <w:szCs w:val="20"/>
              </w:rPr>
            </w:pPr>
          </w:p>
          <w:p w:rsidR="00E10693" w:rsidRDefault="00E10693" w:rsidP="0048575E">
            <w:pPr>
              <w:keepNext/>
              <w:jc w:val="both"/>
              <w:rPr>
                <w:rFonts w:ascii="Arial Narrow" w:hAnsi="Arial Narrow" w:cs="Arial"/>
                <w:b/>
                <w:sz w:val="20"/>
                <w:szCs w:val="20"/>
              </w:rPr>
            </w:pPr>
          </w:p>
          <w:p w:rsidR="00E10693" w:rsidRPr="0039782C" w:rsidRDefault="00E10693" w:rsidP="0048575E">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10693" w:rsidRPr="00260CE3" w:rsidTr="0048575E">
        <w:trPr>
          <w:gridAfter w:val="1"/>
          <w:wAfter w:w="1276" w:type="dxa"/>
          <w:cantSplit/>
          <w:trHeight w:val="577"/>
        </w:trPr>
        <w:tc>
          <w:tcPr>
            <w:tcW w:w="3119" w:type="dxa"/>
            <w:gridSpan w:val="2"/>
          </w:tcPr>
          <w:p w:rsidR="00E10693" w:rsidRPr="00260CE3" w:rsidRDefault="00E10693" w:rsidP="0048575E">
            <w:pPr>
              <w:keepNext/>
              <w:ind w:left="-108"/>
              <w:jc w:val="both"/>
              <w:rPr>
                <w:rFonts w:ascii="Arial Narrow" w:hAnsi="Arial Narrow" w:cs="Arial"/>
                <w:sz w:val="20"/>
                <w:szCs w:val="20"/>
              </w:rPr>
            </w:pPr>
            <w:r>
              <w:rPr>
                <w:rFonts w:ascii="Arial Narrow" w:hAnsi="Arial Narrow" w:cs="Arial"/>
                <w:smallCaps/>
                <w:sz w:val="20"/>
                <w:szCs w:val="20"/>
              </w:rPr>
              <w:t>APOMORPHINE</w:t>
            </w:r>
          </w:p>
          <w:p w:rsidR="00E10693" w:rsidRPr="00260CE3" w:rsidRDefault="00E10693" w:rsidP="0048575E">
            <w:pPr>
              <w:keepNext/>
              <w:ind w:left="-108"/>
              <w:jc w:val="both"/>
              <w:rPr>
                <w:rFonts w:ascii="Arial Narrow" w:hAnsi="Arial Narrow" w:cs="Arial"/>
                <w:sz w:val="20"/>
                <w:szCs w:val="20"/>
              </w:rPr>
            </w:pPr>
            <w:proofErr w:type="spellStart"/>
            <w:r>
              <w:rPr>
                <w:rFonts w:ascii="Arial Narrow" w:hAnsi="Arial Narrow" w:cs="Arial"/>
                <w:sz w:val="20"/>
                <w:szCs w:val="20"/>
              </w:rPr>
              <w:t>Apomorphine</w:t>
            </w:r>
            <w:proofErr w:type="spellEnd"/>
            <w:r>
              <w:rPr>
                <w:rFonts w:ascii="Arial Narrow" w:hAnsi="Arial Narrow" w:cs="Arial"/>
                <w:sz w:val="20"/>
                <w:szCs w:val="20"/>
              </w:rPr>
              <w:t xml:space="preserve"> hydrochloride 50 mg/10 mL injection: subcutaneous infusion, 5 x 10 mL syringes</w:t>
            </w:r>
          </w:p>
        </w:tc>
        <w:tc>
          <w:tcPr>
            <w:tcW w:w="850" w:type="dxa"/>
          </w:tcPr>
          <w:p w:rsidR="00E10693" w:rsidRPr="00260CE3" w:rsidRDefault="00E10693" w:rsidP="0048575E">
            <w:pPr>
              <w:keepNext/>
              <w:ind w:left="-108"/>
              <w:jc w:val="both"/>
              <w:rPr>
                <w:rFonts w:ascii="Arial Narrow" w:hAnsi="Arial Narrow" w:cs="Arial"/>
                <w:sz w:val="20"/>
                <w:szCs w:val="20"/>
              </w:rPr>
            </w:pPr>
          </w:p>
          <w:p w:rsidR="00E10693" w:rsidRPr="00260CE3" w:rsidRDefault="00E10693" w:rsidP="0048575E">
            <w:pPr>
              <w:keepNext/>
              <w:ind w:left="-108"/>
              <w:jc w:val="both"/>
              <w:rPr>
                <w:rFonts w:ascii="Arial Narrow" w:hAnsi="Arial Narrow" w:cs="Arial"/>
                <w:sz w:val="20"/>
                <w:szCs w:val="20"/>
              </w:rPr>
            </w:pPr>
            <w:r>
              <w:rPr>
                <w:rFonts w:ascii="Arial Narrow" w:hAnsi="Arial Narrow" w:cs="Arial"/>
                <w:sz w:val="20"/>
                <w:szCs w:val="20"/>
              </w:rPr>
              <w:t>36</w:t>
            </w:r>
          </w:p>
        </w:tc>
        <w:tc>
          <w:tcPr>
            <w:tcW w:w="709" w:type="dxa"/>
          </w:tcPr>
          <w:p w:rsidR="00E10693" w:rsidRPr="00260CE3" w:rsidRDefault="00E10693" w:rsidP="0048575E">
            <w:pPr>
              <w:keepNext/>
              <w:ind w:left="-108"/>
              <w:jc w:val="both"/>
              <w:rPr>
                <w:rFonts w:ascii="Arial Narrow" w:hAnsi="Arial Narrow" w:cs="Arial"/>
                <w:sz w:val="20"/>
                <w:szCs w:val="20"/>
              </w:rPr>
            </w:pPr>
          </w:p>
          <w:p w:rsidR="00E10693" w:rsidRPr="00260CE3" w:rsidRDefault="00E10693" w:rsidP="0048575E">
            <w:pPr>
              <w:keepNext/>
              <w:ind w:left="-108"/>
              <w:jc w:val="both"/>
              <w:rPr>
                <w:rFonts w:ascii="Arial Narrow" w:hAnsi="Arial Narrow" w:cs="Arial"/>
                <w:sz w:val="20"/>
                <w:szCs w:val="20"/>
              </w:rPr>
            </w:pPr>
            <w:r>
              <w:rPr>
                <w:rFonts w:ascii="Arial Narrow" w:hAnsi="Arial Narrow" w:cs="Arial"/>
                <w:sz w:val="20"/>
                <w:szCs w:val="20"/>
              </w:rPr>
              <w:t>5</w:t>
            </w:r>
          </w:p>
        </w:tc>
        <w:tc>
          <w:tcPr>
            <w:tcW w:w="1275" w:type="dxa"/>
          </w:tcPr>
          <w:p w:rsidR="00E10693" w:rsidRDefault="00E10693" w:rsidP="0048575E">
            <w:pPr>
              <w:keepNext/>
              <w:jc w:val="both"/>
              <w:rPr>
                <w:rFonts w:ascii="Arial Narrow" w:hAnsi="Arial Narrow" w:cs="Arial"/>
                <w:sz w:val="20"/>
                <w:szCs w:val="20"/>
              </w:rPr>
            </w:pPr>
          </w:p>
          <w:p w:rsidR="00E10693" w:rsidRPr="00260CE3" w:rsidRDefault="00E10693" w:rsidP="0048575E">
            <w:pPr>
              <w:keepNext/>
              <w:jc w:val="both"/>
              <w:rPr>
                <w:rFonts w:ascii="Arial Narrow" w:hAnsi="Arial Narrow" w:cs="Arial"/>
                <w:sz w:val="20"/>
                <w:szCs w:val="20"/>
              </w:rPr>
            </w:pPr>
            <w:r>
              <w:rPr>
                <w:rFonts w:ascii="Arial Narrow" w:hAnsi="Arial Narrow" w:cs="Arial"/>
                <w:sz w:val="20"/>
                <w:szCs w:val="20"/>
              </w:rPr>
              <w:t>MOVAPO</w:t>
            </w:r>
            <w:r w:rsidRPr="00123EE8">
              <w:rPr>
                <w:rFonts w:ascii="Arial" w:hAnsi="Arial"/>
                <w:sz w:val="22"/>
                <w:szCs w:val="22"/>
                <w:vertAlign w:val="superscript"/>
              </w:rPr>
              <w:t>®</w:t>
            </w:r>
            <w:r>
              <w:rPr>
                <w:rFonts w:ascii="Arial Narrow" w:hAnsi="Arial Narrow" w:cs="Arial"/>
                <w:sz w:val="20"/>
                <w:szCs w:val="20"/>
              </w:rPr>
              <w:t xml:space="preserve"> PFS</w:t>
            </w:r>
          </w:p>
        </w:tc>
        <w:tc>
          <w:tcPr>
            <w:tcW w:w="1134" w:type="dxa"/>
          </w:tcPr>
          <w:p w:rsidR="00E10693" w:rsidRDefault="00E10693" w:rsidP="0048575E">
            <w:pPr>
              <w:keepNext/>
              <w:jc w:val="both"/>
              <w:rPr>
                <w:rFonts w:ascii="Arial Narrow" w:hAnsi="Arial Narrow" w:cs="Arial"/>
                <w:sz w:val="20"/>
                <w:szCs w:val="20"/>
              </w:rPr>
            </w:pPr>
          </w:p>
          <w:p w:rsidR="00E10693" w:rsidRPr="00260CE3" w:rsidRDefault="00E10693" w:rsidP="0048575E">
            <w:pPr>
              <w:keepNext/>
              <w:jc w:val="both"/>
              <w:rPr>
                <w:rFonts w:ascii="Arial Narrow" w:hAnsi="Arial Narrow" w:cs="Arial"/>
                <w:sz w:val="20"/>
                <w:szCs w:val="20"/>
              </w:rPr>
            </w:pPr>
            <w:r>
              <w:rPr>
                <w:rFonts w:ascii="Arial Narrow" w:hAnsi="Arial Narrow" w:cs="Arial"/>
                <w:sz w:val="20"/>
                <w:szCs w:val="20"/>
              </w:rPr>
              <w:t>STADA Pharmaceuticals Australia Pty Ltd</w:t>
            </w:r>
          </w:p>
        </w:tc>
      </w:tr>
      <w:tr w:rsidR="00E10693" w:rsidRPr="00260CE3" w:rsidTr="0048575E">
        <w:trPr>
          <w:cantSplit/>
          <w:trHeight w:val="360"/>
        </w:trPr>
        <w:tc>
          <w:tcPr>
            <w:tcW w:w="8363" w:type="dxa"/>
            <w:gridSpan w:val="7"/>
            <w:tcBorders>
              <w:bottom w:val="single" w:sz="4" w:space="0" w:color="auto"/>
            </w:tcBorders>
          </w:tcPr>
          <w:p w:rsidR="00E10693" w:rsidRPr="00260CE3" w:rsidRDefault="00E10693" w:rsidP="0048575E">
            <w:pPr>
              <w:jc w:val="both"/>
              <w:rPr>
                <w:rFonts w:ascii="Arial Narrow" w:hAnsi="Arial Narrow" w:cs="Arial"/>
                <w:sz w:val="20"/>
                <w:szCs w:val="20"/>
              </w:rPr>
            </w:pPr>
          </w:p>
        </w:tc>
      </w:tr>
      <w:tr w:rsidR="00E10693" w:rsidRPr="00260CE3" w:rsidTr="004857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E10693" w:rsidRPr="00260CE3" w:rsidRDefault="00E10693" w:rsidP="0048575E">
            <w:pPr>
              <w:jc w:val="both"/>
              <w:rPr>
                <w:rFonts w:ascii="Arial Narrow" w:hAnsi="Arial Narrow" w:cs="Arial"/>
                <w:b/>
                <w:sz w:val="20"/>
                <w:szCs w:val="20"/>
              </w:rPr>
            </w:pPr>
            <w:r w:rsidRPr="00260CE3">
              <w:rPr>
                <w:rFonts w:ascii="Arial Narrow" w:hAnsi="Arial Narrow" w:cs="Arial"/>
                <w:b/>
                <w:sz w:val="20"/>
                <w:szCs w:val="20"/>
              </w:rPr>
              <w:t xml:space="preserve">Category / </w:t>
            </w:r>
          </w:p>
          <w:p w:rsidR="00E10693" w:rsidRPr="00260CE3" w:rsidRDefault="00E10693" w:rsidP="0048575E">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E10693" w:rsidRPr="00260CE3" w:rsidRDefault="00E10693" w:rsidP="0048575E">
            <w:pPr>
              <w:rPr>
                <w:rFonts w:ascii="Arial Narrow" w:hAnsi="Arial Narrow" w:cs="Arial"/>
                <w:sz w:val="20"/>
                <w:szCs w:val="20"/>
              </w:rPr>
            </w:pPr>
            <w:r w:rsidRPr="00260CE3">
              <w:rPr>
                <w:rFonts w:ascii="Arial Narrow" w:hAnsi="Arial Narrow" w:cs="Arial"/>
                <w:sz w:val="20"/>
                <w:szCs w:val="20"/>
              </w:rPr>
              <w:t>Section 100 – Highly Specialised Drugs Program</w:t>
            </w:r>
          </w:p>
          <w:p w:rsidR="00E10693" w:rsidRPr="00260CE3" w:rsidRDefault="00E10693" w:rsidP="0048575E">
            <w:pPr>
              <w:rPr>
                <w:rFonts w:ascii="Arial Narrow" w:hAnsi="Arial Narrow" w:cs="Arial"/>
                <w:sz w:val="20"/>
                <w:szCs w:val="20"/>
              </w:rPr>
            </w:pPr>
            <w:r>
              <w:rPr>
                <w:rFonts w:ascii="Arial Narrow" w:hAnsi="Arial Narrow" w:cs="Arial"/>
                <w:sz w:val="20"/>
                <w:szCs w:val="20"/>
              </w:rPr>
              <w:t>Private Hospital</w:t>
            </w:r>
          </w:p>
        </w:tc>
      </w:tr>
      <w:tr w:rsidR="00E10693" w:rsidRPr="00260CE3" w:rsidTr="004857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E10693" w:rsidRPr="00260CE3" w:rsidRDefault="00E10693" w:rsidP="0048575E">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10693" w:rsidRPr="00260CE3" w:rsidRDefault="00E10693" w:rsidP="0048575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 w:val="20"/>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10693" w:rsidRPr="00260CE3" w:rsidRDefault="00E10693" w:rsidP="0048575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10693" w:rsidRPr="00260CE3" w:rsidTr="004857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E10693" w:rsidRPr="00260CE3" w:rsidRDefault="00E10693" w:rsidP="0048575E">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E10693" w:rsidRPr="00260CE3" w:rsidRDefault="00E10693" w:rsidP="0048575E">
            <w:pPr>
              <w:rPr>
                <w:rFonts w:ascii="Arial Narrow" w:hAnsi="Arial Narrow" w:cs="Arial"/>
                <w:sz w:val="20"/>
                <w:szCs w:val="20"/>
              </w:rPr>
            </w:pPr>
            <w:r>
              <w:rPr>
                <w:rFonts w:ascii="Arial Narrow" w:hAnsi="Arial Narrow" w:cs="Arial"/>
                <w:sz w:val="20"/>
                <w:szCs w:val="20"/>
              </w:rPr>
              <w:t>Parkinson disease</w:t>
            </w:r>
          </w:p>
        </w:tc>
      </w:tr>
      <w:tr w:rsidR="00E10693" w:rsidRPr="00260CE3" w:rsidTr="004857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E10693" w:rsidRPr="00260CE3" w:rsidRDefault="00E10693" w:rsidP="0048575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10693" w:rsidRPr="00260CE3" w:rsidRDefault="00E10693" w:rsidP="0048575E">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10693" w:rsidRDefault="00E10693" w:rsidP="0048575E">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 Emergency</w:t>
            </w:r>
          </w:p>
          <w:p w:rsidR="00E10693" w:rsidRDefault="00E10693" w:rsidP="0048575E">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Written</w:t>
            </w:r>
          </w:p>
          <w:p w:rsidR="00E10693" w:rsidRDefault="00E10693" w:rsidP="0048575E">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Telephone</w:t>
            </w:r>
          </w:p>
          <w:p w:rsidR="00E10693" w:rsidRPr="00260CE3" w:rsidRDefault="00E10693" w:rsidP="0048575E">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Electronic</w:t>
            </w:r>
          </w:p>
        </w:tc>
      </w:tr>
      <w:tr w:rsidR="00E10693" w:rsidRPr="00260CE3" w:rsidTr="004857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E10693" w:rsidRPr="00260CE3" w:rsidRDefault="00E10693" w:rsidP="0048575E">
            <w:pPr>
              <w:jc w:val="both"/>
              <w:rPr>
                <w:rFonts w:ascii="Arial Narrow" w:hAnsi="Arial Narrow" w:cs="Arial"/>
                <w:b/>
                <w:sz w:val="20"/>
                <w:szCs w:val="20"/>
              </w:rPr>
            </w:pPr>
            <w:r w:rsidRPr="00260CE3">
              <w:rPr>
                <w:rFonts w:ascii="Arial Narrow" w:hAnsi="Arial Narrow" w:cs="Arial"/>
                <w:b/>
                <w:sz w:val="20"/>
                <w:szCs w:val="20"/>
              </w:rPr>
              <w:t>Clinical criteria:</w:t>
            </w:r>
          </w:p>
          <w:p w:rsidR="00E10693" w:rsidRPr="00260CE3" w:rsidRDefault="00E10693" w:rsidP="0048575E">
            <w:pPr>
              <w:jc w:val="both"/>
              <w:rPr>
                <w:rFonts w:ascii="Arial Narrow" w:hAnsi="Arial Narrow" w:cs="Arial"/>
                <w:i/>
                <w:sz w:val="20"/>
                <w:szCs w:val="20"/>
              </w:rPr>
            </w:pPr>
          </w:p>
          <w:p w:rsidR="00E10693" w:rsidRPr="00260CE3" w:rsidRDefault="00E10693" w:rsidP="0048575E">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10693" w:rsidRPr="00260CE3" w:rsidRDefault="00E10693" w:rsidP="0048575E">
            <w:pPr>
              <w:rPr>
                <w:rFonts w:ascii="Arial Narrow" w:hAnsi="Arial Narrow" w:cs="Arial"/>
                <w:sz w:val="20"/>
                <w:szCs w:val="20"/>
              </w:rPr>
            </w:pPr>
            <w:r w:rsidRPr="00793148">
              <w:rPr>
                <w:rFonts w:ascii="Arial Narrow" w:hAnsi="Arial Narrow" w:cs="Arial"/>
                <w:sz w:val="20"/>
                <w:szCs w:val="20"/>
              </w:rPr>
              <w:t>Patient must have experienced severely disabling motor fluctuations which have not responded to other therapy.</w:t>
            </w:r>
          </w:p>
        </w:tc>
      </w:tr>
    </w:tbl>
    <w:p w:rsidR="00F64CC1" w:rsidRDefault="00F64CC1" w:rsidP="00F64CC1">
      <w:pPr>
        <w:jc w:val="both"/>
        <w:rPr>
          <w:rFonts w:ascii="Arial" w:hAnsi="Arial"/>
          <w:sz w:val="22"/>
          <w:szCs w:val="22"/>
        </w:rPr>
      </w:pPr>
    </w:p>
    <w:p w:rsidR="00C85B4C" w:rsidRPr="00C85B4C" w:rsidRDefault="00C85B4C" w:rsidP="00C85B4C">
      <w:pPr>
        <w:pStyle w:val="Heading1"/>
        <w:numPr>
          <w:ilvl w:val="0"/>
          <w:numId w:val="1"/>
        </w:numPr>
      </w:pPr>
      <w:r w:rsidRPr="00485DD3">
        <w:lastRenderedPageBreak/>
        <w:t>Context for Decision</w:t>
      </w:r>
    </w:p>
    <w:p w:rsidR="00C85B4C" w:rsidRDefault="00C85B4C" w:rsidP="00C85B4C">
      <w:pPr>
        <w:ind w:left="426"/>
        <w:jc w:val="both"/>
        <w:rPr>
          <w:rFonts w:ascii="Arial" w:hAnsi="Arial" w:cs="Arial"/>
          <w:sz w:val="22"/>
        </w:rPr>
      </w:pPr>
    </w:p>
    <w:p w:rsidR="00C85B4C" w:rsidRPr="00C85B4C" w:rsidRDefault="00C85B4C" w:rsidP="00C85B4C">
      <w:pPr>
        <w:pStyle w:val="ListParagraph"/>
        <w:jc w:val="both"/>
        <w:rPr>
          <w:rFonts w:ascii="Arial" w:hAnsi="Arial"/>
          <w:sz w:val="22"/>
          <w:szCs w:val="22"/>
        </w:rPr>
      </w:pPr>
      <w:r w:rsidRPr="00C85B4C">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85B4C" w:rsidRDefault="00C85B4C" w:rsidP="00C85B4C">
      <w:pPr>
        <w:ind w:left="426"/>
        <w:jc w:val="both"/>
        <w:rPr>
          <w:rFonts w:ascii="Arial" w:hAnsi="Arial" w:cs="Arial"/>
          <w:sz w:val="22"/>
        </w:rPr>
      </w:pPr>
    </w:p>
    <w:p w:rsidR="00C85B4C" w:rsidRPr="00C85B4C" w:rsidRDefault="00C85B4C" w:rsidP="00C85B4C">
      <w:pPr>
        <w:pStyle w:val="Heading1"/>
        <w:numPr>
          <w:ilvl w:val="0"/>
          <w:numId w:val="1"/>
        </w:numPr>
      </w:pPr>
      <w:r w:rsidRPr="00485DD3">
        <w:t>Sponsor’s Comment</w:t>
      </w:r>
    </w:p>
    <w:p w:rsidR="00C85B4C" w:rsidRPr="00AB6AF7" w:rsidRDefault="00C85B4C" w:rsidP="00AB6AF7">
      <w:pPr>
        <w:jc w:val="both"/>
        <w:rPr>
          <w:rFonts w:ascii="Arial" w:hAnsi="Arial"/>
          <w:sz w:val="22"/>
          <w:szCs w:val="22"/>
        </w:rPr>
      </w:pPr>
    </w:p>
    <w:p w:rsidR="00C85B4C" w:rsidRPr="00C85B4C" w:rsidRDefault="00C85B4C" w:rsidP="00C85B4C">
      <w:pPr>
        <w:pStyle w:val="ListParagraph"/>
        <w:jc w:val="both"/>
        <w:rPr>
          <w:rFonts w:ascii="Arial" w:hAnsi="Arial"/>
          <w:sz w:val="22"/>
          <w:szCs w:val="22"/>
        </w:rPr>
      </w:pPr>
      <w:r w:rsidRPr="00C85B4C">
        <w:rPr>
          <w:rFonts w:ascii="Arial" w:hAnsi="Arial"/>
          <w:sz w:val="22"/>
          <w:szCs w:val="22"/>
        </w:rPr>
        <w:t>The sponsor had no comment.</w:t>
      </w:r>
    </w:p>
    <w:p w:rsidR="00C85B4C" w:rsidRPr="00D84934" w:rsidRDefault="00C85B4C" w:rsidP="00F64CC1">
      <w:pPr>
        <w:jc w:val="both"/>
        <w:rPr>
          <w:rFonts w:ascii="Arial" w:hAnsi="Arial"/>
          <w:sz w:val="22"/>
          <w:szCs w:val="22"/>
        </w:rPr>
      </w:pPr>
    </w:p>
    <w:sectPr w:rsidR="00C85B4C"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F96" w:rsidRDefault="005E2F96">
      <w:r>
        <w:separator/>
      </w:r>
    </w:p>
    <w:p w:rsidR="005E2F96" w:rsidRDefault="005E2F96"/>
  </w:endnote>
  <w:endnote w:type="continuationSeparator" w:id="0">
    <w:p w:rsidR="005E2F96" w:rsidRDefault="005E2F96">
      <w:r>
        <w:continuationSeparator/>
      </w:r>
    </w:p>
    <w:p w:rsidR="005E2F96" w:rsidRDefault="005E2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3799" w:rsidTr="005A3173">
      <w:trPr>
        <w:trHeight w:val="151"/>
      </w:trPr>
      <w:tc>
        <w:tcPr>
          <w:tcW w:w="2250" w:type="pct"/>
          <w:tcBorders>
            <w:top w:val="nil"/>
            <w:left w:val="nil"/>
            <w:bottom w:val="single" w:sz="4" w:space="0" w:color="4F81BD"/>
            <w:right w:val="nil"/>
          </w:tcBorders>
        </w:tcPr>
        <w:p w:rsidR="00D23799" w:rsidRPr="005A3173" w:rsidRDefault="00D237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3799" w:rsidRPr="005A3173" w:rsidRDefault="00D237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3799" w:rsidRPr="005A3173" w:rsidRDefault="00D23799" w:rsidP="005A3173">
          <w:pPr>
            <w:pStyle w:val="Header"/>
            <w:spacing w:line="276" w:lineRule="auto"/>
            <w:rPr>
              <w:rFonts w:ascii="Calibri" w:eastAsia="MS Gothic" w:hAnsi="Calibri"/>
              <w:b/>
              <w:bCs/>
              <w:color w:val="4F81BD"/>
            </w:rPr>
          </w:pPr>
        </w:p>
      </w:tc>
    </w:tr>
    <w:tr w:rsidR="00D23799" w:rsidTr="005A3173">
      <w:trPr>
        <w:trHeight w:val="150"/>
      </w:trPr>
      <w:tc>
        <w:tcPr>
          <w:tcW w:w="2250" w:type="pct"/>
          <w:tcBorders>
            <w:top w:val="single" w:sz="4" w:space="0" w:color="4F81BD"/>
            <w:left w:val="nil"/>
            <w:bottom w:val="nil"/>
            <w:right w:val="nil"/>
          </w:tcBorders>
        </w:tcPr>
        <w:p w:rsidR="00D23799" w:rsidRPr="005A3173" w:rsidRDefault="00D23799" w:rsidP="005A3173">
          <w:pPr>
            <w:pStyle w:val="Header"/>
            <w:spacing w:line="276" w:lineRule="auto"/>
            <w:rPr>
              <w:rFonts w:ascii="Calibri" w:eastAsia="MS Gothic" w:hAnsi="Calibri"/>
              <w:b/>
              <w:bCs/>
              <w:color w:val="4F81BD"/>
            </w:rPr>
          </w:pPr>
        </w:p>
      </w:tc>
      <w:tc>
        <w:tcPr>
          <w:tcW w:w="0" w:type="auto"/>
          <w:vMerge/>
          <w:vAlign w:val="center"/>
          <w:hideMark/>
        </w:tcPr>
        <w:p w:rsidR="00D23799" w:rsidRPr="005A3173" w:rsidRDefault="00D237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3799" w:rsidRPr="005A3173" w:rsidRDefault="00D23799" w:rsidP="005A3173">
          <w:pPr>
            <w:pStyle w:val="Header"/>
            <w:spacing w:line="276" w:lineRule="auto"/>
            <w:rPr>
              <w:rFonts w:ascii="Calibri" w:eastAsia="MS Gothic" w:hAnsi="Calibri"/>
              <w:b/>
              <w:bCs/>
              <w:color w:val="4F81BD"/>
            </w:rPr>
          </w:pPr>
        </w:p>
      </w:tc>
    </w:tr>
  </w:tbl>
  <w:p w:rsidR="00D23799" w:rsidRDefault="00D2379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3799" w:rsidRDefault="00D23799">
    <w:pPr>
      <w:pStyle w:val="Footer"/>
    </w:pPr>
  </w:p>
  <w:p w:rsidR="00D23799" w:rsidRDefault="00D23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78259"/>
      <w:docPartObj>
        <w:docPartGallery w:val="Page Numbers (Bottom of Page)"/>
        <w:docPartUnique/>
      </w:docPartObj>
    </w:sdtPr>
    <w:sdtEndPr>
      <w:rPr>
        <w:noProof/>
      </w:rPr>
    </w:sdtEndPr>
    <w:sdtContent>
      <w:p w:rsidR="004D2986" w:rsidRDefault="004D2986">
        <w:pPr>
          <w:pStyle w:val="Footer"/>
          <w:jc w:val="center"/>
        </w:pPr>
        <w:r>
          <w:fldChar w:fldCharType="begin"/>
        </w:r>
        <w:r>
          <w:instrText xml:space="preserve"> PAGE   \* MERGEFORMAT </w:instrText>
        </w:r>
        <w:r>
          <w:fldChar w:fldCharType="separate"/>
        </w:r>
        <w:r w:rsidR="009C5165">
          <w:rPr>
            <w:noProof/>
          </w:rPr>
          <w:t>1</w:t>
        </w:r>
        <w:r>
          <w:rPr>
            <w:noProof/>
          </w:rPr>
          <w:fldChar w:fldCharType="end"/>
        </w:r>
      </w:p>
    </w:sdtContent>
  </w:sdt>
  <w:p w:rsidR="00D23799" w:rsidRDefault="00D23799"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23799" w:rsidTr="005A3173">
      <w:trPr>
        <w:trHeight w:val="151"/>
      </w:trPr>
      <w:tc>
        <w:tcPr>
          <w:tcW w:w="2250" w:type="pct"/>
          <w:tcBorders>
            <w:top w:val="nil"/>
            <w:left w:val="nil"/>
            <w:bottom w:val="single" w:sz="4" w:space="0" w:color="4F81BD"/>
            <w:right w:val="nil"/>
          </w:tcBorders>
        </w:tcPr>
        <w:p w:rsidR="00D23799" w:rsidRPr="005A3173" w:rsidRDefault="00D237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3799" w:rsidRPr="005A3173" w:rsidRDefault="00D237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3799" w:rsidRPr="005A3173" w:rsidRDefault="00D23799" w:rsidP="005A3173">
          <w:pPr>
            <w:pStyle w:val="Header"/>
            <w:spacing w:line="276" w:lineRule="auto"/>
            <w:rPr>
              <w:rFonts w:ascii="Calibri" w:eastAsia="MS Gothic" w:hAnsi="Calibri"/>
              <w:b/>
              <w:bCs/>
              <w:color w:val="4F81BD"/>
            </w:rPr>
          </w:pPr>
        </w:p>
      </w:tc>
    </w:tr>
    <w:tr w:rsidR="00D23799" w:rsidTr="005A3173">
      <w:trPr>
        <w:trHeight w:val="150"/>
      </w:trPr>
      <w:tc>
        <w:tcPr>
          <w:tcW w:w="2250" w:type="pct"/>
          <w:tcBorders>
            <w:top w:val="single" w:sz="4" w:space="0" w:color="4F81BD"/>
            <w:left w:val="nil"/>
            <w:bottom w:val="nil"/>
            <w:right w:val="nil"/>
          </w:tcBorders>
        </w:tcPr>
        <w:p w:rsidR="00D23799" w:rsidRPr="005A3173" w:rsidRDefault="00D23799" w:rsidP="005A3173">
          <w:pPr>
            <w:pStyle w:val="Header"/>
            <w:spacing w:line="276" w:lineRule="auto"/>
            <w:rPr>
              <w:rFonts w:ascii="Calibri" w:eastAsia="MS Gothic" w:hAnsi="Calibri"/>
              <w:b/>
              <w:bCs/>
              <w:color w:val="4F81BD"/>
            </w:rPr>
          </w:pPr>
        </w:p>
      </w:tc>
      <w:tc>
        <w:tcPr>
          <w:tcW w:w="0" w:type="auto"/>
          <w:vMerge/>
          <w:vAlign w:val="center"/>
          <w:hideMark/>
        </w:tcPr>
        <w:p w:rsidR="00D23799" w:rsidRPr="005A3173" w:rsidRDefault="00D237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3799" w:rsidRPr="005A3173" w:rsidRDefault="00D2379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3799" w:rsidTr="005A3173">
      <w:trPr>
        <w:trHeight w:val="151"/>
      </w:trPr>
      <w:tc>
        <w:tcPr>
          <w:tcW w:w="2250" w:type="pct"/>
          <w:tcBorders>
            <w:top w:val="nil"/>
            <w:left w:val="nil"/>
            <w:bottom w:val="single" w:sz="4" w:space="0" w:color="4F81BD"/>
            <w:right w:val="nil"/>
          </w:tcBorders>
        </w:tcPr>
        <w:p w:rsidR="00D23799" w:rsidRPr="005A3173" w:rsidRDefault="00D2379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3799" w:rsidRPr="005A3173" w:rsidRDefault="00D2379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3799" w:rsidRPr="005A3173" w:rsidRDefault="00D23799" w:rsidP="005A3173">
          <w:pPr>
            <w:pStyle w:val="Header"/>
            <w:spacing w:line="276" w:lineRule="auto"/>
            <w:rPr>
              <w:rFonts w:ascii="Calibri" w:eastAsia="MS Gothic" w:hAnsi="Calibri"/>
              <w:b/>
              <w:bCs/>
              <w:color w:val="4F81BD"/>
            </w:rPr>
          </w:pPr>
        </w:p>
      </w:tc>
    </w:tr>
    <w:tr w:rsidR="00D23799" w:rsidTr="005A3173">
      <w:trPr>
        <w:trHeight w:val="150"/>
      </w:trPr>
      <w:tc>
        <w:tcPr>
          <w:tcW w:w="2250" w:type="pct"/>
          <w:tcBorders>
            <w:top w:val="single" w:sz="4" w:space="0" w:color="4F81BD"/>
            <w:left w:val="nil"/>
            <w:bottom w:val="nil"/>
            <w:right w:val="nil"/>
          </w:tcBorders>
        </w:tcPr>
        <w:p w:rsidR="00D23799" w:rsidRPr="005A3173" w:rsidRDefault="00D23799" w:rsidP="005A3173">
          <w:pPr>
            <w:pStyle w:val="Header"/>
            <w:spacing w:line="276" w:lineRule="auto"/>
            <w:rPr>
              <w:rFonts w:ascii="Calibri" w:eastAsia="MS Gothic" w:hAnsi="Calibri"/>
              <w:b/>
              <w:bCs/>
              <w:color w:val="4F81BD"/>
            </w:rPr>
          </w:pPr>
        </w:p>
      </w:tc>
      <w:tc>
        <w:tcPr>
          <w:tcW w:w="0" w:type="auto"/>
          <w:vMerge/>
          <w:vAlign w:val="center"/>
          <w:hideMark/>
        </w:tcPr>
        <w:p w:rsidR="00D23799" w:rsidRPr="005A3173" w:rsidRDefault="00D2379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3799" w:rsidRPr="005A3173" w:rsidRDefault="00D23799" w:rsidP="005A3173">
          <w:pPr>
            <w:pStyle w:val="Header"/>
            <w:spacing w:line="276" w:lineRule="auto"/>
            <w:rPr>
              <w:rFonts w:ascii="Calibri" w:eastAsia="MS Gothic" w:hAnsi="Calibri"/>
              <w:b/>
              <w:bCs/>
              <w:color w:val="4F81BD"/>
            </w:rPr>
          </w:pPr>
        </w:p>
      </w:tc>
    </w:tr>
  </w:tbl>
  <w:p w:rsidR="00D23799" w:rsidRPr="007C0F57" w:rsidRDefault="00D2379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23799" w:rsidRPr="007C0F57" w:rsidRDefault="00D23799" w:rsidP="007C0F57">
    <w:pPr>
      <w:pStyle w:val="Footer"/>
      <w:jc w:val="center"/>
      <w:rPr>
        <w:b/>
        <w:i/>
        <w:sz w:val="20"/>
        <w:szCs w:val="20"/>
      </w:rPr>
    </w:pPr>
    <w:r w:rsidRPr="007C0F57">
      <w:rPr>
        <w:b/>
        <w:i/>
        <w:sz w:val="20"/>
        <w:szCs w:val="20"/>
      </w:rPr>
      <w:t>Commercial-in-Confidence</w:t>
    </w:r>
  </w:p>
  <w:p w:rsidR="00D23799" w:rsidRDefault="00D237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F96" w:rsidRDefault="005E2F96">
      <w:r>
        <w:separator/>
      </w:r>
    </w:p>
    <w:p w:rsidR="005E2F96" w:rsidRDefault="005E2F96"/>
  </w:footnote>
  <w:footnote w:type="continuationSeparator" w:id="0">
    <w:p w:rsidR="005E2F96" w:rsidRDefault="005E2F96">
      <w:r>
        <w:continuationSeparator/>
      </w:r>
    </w:p>
    <w:p w:rsidR="005E2F96" w:rsidRDefault="005E2F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23799" w:rsidRPr="008E0D90" w:rsidTr="00A06225">
      <w:trPr>
        <w:trHeight w:val="151"/>
      </w:trPr>
      <w:tc>
        <w:tcPr>
          <w:tcW w:w="2389" w:type="pct"/>
          <w:tcBorders>
            <w:top w:val="nil"/>
            <w:left w:val="nil"/>
            <w:bottom w:val="single" w:sz="4" w:space="0" w:color="4F81BD"/>
            <w:right w:val="nil"/>
          </w:tcBorders>
        </w:tcPr>
        <w:p w:rsidR="00D23799" w:rsidRPr="00A06225" w:rsidRDefault="00D23799">
          <w:pPr>
            <w:pStyle w:val="Header"/>
            <w:spacing w:line="276" w:lineRule="auto"/>
            <w:rPr>
              <w:rFonts w:ascii="Cambria" w:eastAsia="MS Gothic" w:hAnsi="Cambria"/>
              <w:b/>
              <w:bCs/>
              <w:color w:val="4F81BD"/>
            </w:rPr>
          </w:pPr>
        </w:p>
      </w:tc>
      <w:tc>
        <w:tcPr>
          <w:tcW w:w="333" w:type="pct"/>
          <w:vMerge w:val="restart"/>
          <w:noWrap/>
          <w:vAlign w:val="center"/>
          <w:hideMark/>
        </w:tcPr>
        <w:p w:rsidR="00D23799" w:rsidRPr="00A06225" w:rsidRDefault="00D2379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23799" w:rsidRPr="00A06225" w:rsidRDefault="00D23799">
          <w:pPr>
            <w:pStyle w:val="Header"/>
            <w:spacing w:line="276" w:lineRule="auto"/>
            <w:rPr>
              <w:rFonts w:ascii="Cambria" w:eastAsia="MS Gothic" w:hAnsi="Cambria"/>
              <w:b/>
              <w:bCs/>
              <w:color w:val="4F81BD"/>
            </w:rPr>
          </w:pPr>
        </w:p>
      </w:tc>
    </w:tr>
    <w:tr w:rsidR="00D23799" w:rsidRPr="008E0D90" w:rsidTr="00A06225">
      <w:trPr>
        <w:trHeight w:val="150"/>
      </w:trPr>
      <w:tc>
        <w:tcPr>
          <w:tcW w:w="2389" w:type="pct"/>
          <w:tcBorders>
            <w:top w:val="single" w:sz="4" w:space="0" w:color="4F81BD"/>
            <w:left w:val="nil"/>
            <w:bottom w:val="nil"/>
            <w:right w:val="nil"/>
          </w:tcBorders>
        </w:tcPr>
        <w:p w:rsidR="00D23799" w:rsidRPr="00A06225" w:rsidRDefault="00D23799">
          <w:pPr>
            <w:pStyle w:val="Header"/>
            <w:spacing w:line="276" w:lineRule="auto"/>
            <w:rPr>
              <w:rFonts w:ascii="Cambria" w:eastAsia="MS Gothic" w:hAnsi="Cambria"/>
              <w:b/>
              <w:bCs/>
              <w:color w:val="4F81BD"/>
            </w:rPr>
          </w:pPr>
        </w:p>
      </w:tc>
      <w:tc>
        <w:tcPr>
          <w:tcW w:w="0" w:type="auto"/>
          <w:vMerge/>
          <w:vAlign w:val="center"/>
          <w:hideMark/>
        </w:tcPr>
        <w:p w:rsidR="00D23799" w:rsidRPr="00A06225" w:rsidRDefault="00D23799">
          <w:pPr>
            <w:rPr>
              <w:rFonts w:ascii="Cambria" w:hAnsi="Cambria"/>
              <w:color w:val="4F81BD"/>
              <w:sz w:val="22"/>
              <w:szCs w:val="22"/>
            </w:rPr>
          </w:pPr>
        </w:p>
      </w:tc>
      <w:tc>
        <w:tcPr>
          <w:tcW w:w="2278" w:type="pct"/>
          <w:tcBorders>
            <w:top w:val="single" w:sz="4" w:space="0" w:color="4F81BD"/>
            <w:left w:val="nil"/>
            <w:bottom w:val="nil"/>
            <w:right w:val="nil"/>
          </w:tcBorders>
        </w:tcPr>
        <w:p w:rsidR="00D23799" w:rsidRPr="00A06225" w:rsidRDefault="00D23799">
          <w:pPr>
            <w:pStyle w:val="Header"/>
            <w:spacing w:line="276" w:lineRule="auto"/>
            <w:rPr>
              <w:rFonts w:ascii="Cambria" w:eastAsia="MS Gothic" w:hAnsi="Cambria"/>
              <w:b/>
              <w:bCs/>
              <w:color w:val="4F81BD"/>
            </w:rPr>
          </w:pPr>
        </w:p>
      </w:tc>
    </w:tr>
  </w:tbl>
  <w:p w:rsidR="00D23799" w:rsidRDefault="00D23799">
    <w:pPr>
      <w:pStyle w:val="Header"/>
    </w:pPr>
  </w:p>
  <w:p w:rsidR="00D23799" w:rsidRDefault="00D23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799" w:rsidRPr="00C85B4C" w:rsidRDefault="00C85B4C" w:rsidP="006F440C">
    <w:pPr>
      <w:pStyle w:val="Header"/>
      <w:jc w:val="center"/>
      <w:rPr>
        <w:rFonts w:ascii="Arial" w:hAnsi="Arial" w:cs="Arial"/>
        <w:i/>
        <w:sz w:val="22"/>
      </w:rPr>
    </w:pPr>
    <w:r w:rsidRPr="00C85B4C">
      <w:rPr>
        <w:rFonts w:ascii="Arial" w:hAnsi="Arial" w:cs="Arial"/>
        <w:i/>
        <w:sz w:val="22"/>
      </w:rPr>
      <w:t>Public Summary Document</w:t>
    </w:r>
    <w:r w:rsidRPr="00C85B4C">
      <w:rPr>
        <w:rFonts w:ascii="Arial" w:hAnsi="Arial" w:cs="Arial"/>
        <w:i/>
        <w:color w:val="808080"/>
        <w:sz w:val="20"/>
      </w:rPr>
      <w:t xml:space="preserve"> </w:t>
    </w:r>
    <w:r w:rsidR="006F440C" w:rsidRPr="00C85B4C">
      <w:rPr>
        <w:rFonts w:ascii="Arial" w:hAnsi="Arial" w:cs="Arial"/>
        <w:i/>
        <w:sz w:val="22"/>
      </w:rPr>
      <w:t>– July 2016 PBAC</w:t>
    </w:r>
    <w:r w:rsidR="005C7CA6" w:rsidRPr="00C85B4C">
      <w:rPr>
        <w:rFonts w:ascii="Arial" w:hAnsi="Arial" w:cs="Arial"/>
        <w:i/>
        <w:sz w:val="22"/>
      </w:rPr>
      <w:t xml:space="preserve"> meeting</w:t>
    </w:r>
  </w:p>
  <w:p w:rsidR="00D23799" w:rsidRDefault="00D2379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F96" w:rsidRDefault="005E2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784D033C"/>
    <w:multiLevelType w:val="multilevel"/>
    <w:tmpl w:val="01881F5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71D56"/>
    <w:rsid w:val="00077143"/>
    <w:rsid w:val="000969AD"/>
    <w:rsid w:val="00097A6A"/>
    <w:rsid w:val="000A0627"/>
    <w:rsid w:val="000B3827"/>
    <w:rsid w:val="000B558D"/>
    <w:rsid w:val="000C6996"/>
    <w:rsid w:val="000D23BA"/>
    <w:rsid w:val="000E681E"/>
    <w:rsid w:val="000F4E6A"/>
    <w:rsid w:val="00110194"/>
    <w:rsid w:val="001107BF"/>
    <w:rsid w:val="00123EE8"/>
    <w:rsid w:val="0012417C"/>
    <w:rsid w:val="00142395"/>
    <w:rsid w:val="00142714"/>
    <w:rsid w:val="001452ED"/>
    <w:rsid w:val="001830CE"/>
    <w:rsid w:val="0018643B"/>
    <w:rsid w:val="00196307"/>
    <w:rsid w:val="001B017F"/>
    <w:rsid w:val="001B5129"/>
    <w:rsid w:val="001B6240"/>
    <w:rsid w:val="001C1195"/>
    <w:rsid w:val="00212548"/>
    <w:rsid w:val="00213CFB"/>
    <w:rsid w:val="002431CE"/>
    <w:rsid w:val="00265161"/>
    <w:rsid w:val="00271BA1"/>
    <w:rsid w:val="00277505"/>
    <w:rsid w:val="002876E1"/>
    <w:rsid w:val="0029458F"/>
    <w:rsid w:val="002A104C"/>
    <w:rsid w:val="002A4960"/>
    <w:rsid w:val="002B1AE6"/>
    <w:rsid w:val="002B30F8"/>
    <w:rsid w:val="002C0411"/>
    <w:rsid w:val="002C212F"/>
    <w:rsid w:val="002E3153"/>
    <w:rsid w:val="002E72CA"/>
    <w:rsid w:val="00305007"/>
    <w:rsid w:val="00326E79"/>
    <w:rsid w:val="003367EF"/>
    <w:rsid w:val="00341AE4"/>
    <w:rsid w:val="00343A7E"/>
    <w:rsid w:val="003775EF"/>
    <w:rsid w:val="003872CF"/>
    <w:rsid w:val="0039782C"/>
    <w:rsid w:val="003A5B4A"/>
    <w:rsid w:val="003B23C5"/>
    <w:rsid w:val="003B2A75"/>
    <w:rsid w:val="003D2416"/>
    <w:rsid w:val="003D4AC4"/>
    <w:rsid w:val="003D63B7"/>
    <w:rsid w:val="003E468B"/>
    <w:rsid w:val="003F5C8C"/>
    <w:rsid w:val="004465BD"/>
    <w:rsid w:val="00466ADA"/>
    <w:rsid w:val="004675FD"/>
    <w:rsid w:val="00476245"/>
    <w:rsid w:val="00485940"/>
    <w:rsid w:val="004A2484"/>
    <w:rsid w:val="004A5A85"/>
    <w:rsid w:val="004B5640"/>
    <w:rsid w:val="004C1BD7"/>
    <w:rsid w:val="004C691D"/>
    <w:rsid w:val="004D1F09"/>
    <w:rsid w:val="004D2986"/>
    <w:rsid w:val="004E692D"/>
    <w:rsid w:val="00501554"/>
    <w:rsid w:val="00506BC1"/>
    <w:rsid w:val="00514CD7"/>
    <w:rsid w:val="005319B2"/>
    <w:rsid w:val="00532C74"/>
    <w:rsid w:val="00534E2E"/>
    <w:rsid w:val="00544552"/>
    <w:rsid w:val="00554342"/>
    <w:rsid w:val="00581932"/>
    <w:rsid w:val="005963BB"/>
    <w:rsid w:val="005A3173"/>
    <w:rsid w:val="005A3223"/>
    <w:rsid w:val="005A3DA3"/>
    <w:rsid w:val="005A52C4"/>
    <w:rsid w:val="005A7BBB"/>
    <w:rsid w:val="005C7CA6"/>
    <w:rsid w:val="005D03AB"/>
    <w:rsid w:val="005D5017"/>
    <w:rsid w:val="005E2F96"/>
    <w:rsid w:val="00601A91"/>
    <w:rsid w:val="00602BA3"/>
    <w:rsid w:val="00614159"/>
    <w:rsid w:val="00617C00"/>
    <w:rsid w:val="006263BF"/>
    <w:rsid w:val="0062748A"/>
    <w:rsid w:val="00630A2C"/>
    <w:rsid w:val="00651169"/>
    <w:rsid w:val="00653D69"/>
    <w:rsid w:val="00663FB8"/>
    <w:rsid w:val="00670A76"/>
    <w:rsid w:val="006711AA"/>
    <w:rsid w:val="00672B57"/>
    <w:rsid w:val="00675622"/>
    <w:rsid w:val="006906DB"/>
    <w:rsid w:val="006A12A5"/>
    <w:rsid w:val="006B0D94"/>
    <w:rsid w:val="006B485D"/>
    <w:rsid w:val="006B7ACF"/>
    <w:rsid w:val="006C708E"/>
    <w:rsid w:val="006D29AE"/>
    <w:rsid w:val="006D6EC7"/>
    <w:rsid w:val="006E751A"/>
    <w:rsid w:val="006F440C"/>
    <w:rsid w:val="006F5125"/>
    <w:rsid w:val="007174BB"/>
    <w:rsid w:val="00737F77"/>
    <w:rsid w:val="007433ED"/>
    <w:rsid w:val="007564C6"/>
    <w:rsid w:val="0076420C"/>
    <w:rsid w:val="007753C2"/>
    <w:rsid w:val="007838B8"/>
    <w:rsid w:val="00793148"/>
    <w:rsid w:val="007A6F10"/>
    <w:rsid w:val="007C0F57"/>
    <w:rsid w:val="007C40B6"/>
    <w:rsid w:val="007C729F"/>
    <w:rsid w:val="007D6938"/>
    <w:rsid w:val="007E1D28"/>
    <w:rsid w:val="007F2641"/>
    <w:rsid w:val="007F5C79"/>
    <w:rsid w:val="007F7C36"/>
    <w:rsid w:val="00806796"/>
    <w:rsid w:val="008151D6"/>
    <w:rsid w:val="00826F6D"/>
    <w:rsid w:val="00830912"/>
    <w:rsid w:val="00856DDD"/>
    <w:rsid w:val="00863E68"/>
    <w:rsid w:val="00882085"/>
    <w:rsid w:val="00883188"/>
    <w:rsid w:val="00887ED5"/>
    <w:rsid w:val="00897D58"/>
    <w:rsid w:val="008A1956"/>
    <w:rsid w:val="008A4937"/>
    <w:rsid w:val="008B40B4"/>
    <w:rsid w:val="008D1B5C"/>
    <w:rsid w:val="008D3C82"/>
    <w:rsid w:val="008D447E"/>
    <w:rsid w:val="008D7A41"/>
    <w:rsid w:val="008E3680"/>
    <w:rsid w:val="008E5870"/>
    <w:rsid w:val="008F1434"/>
    <w:rsid w:val="008F7355"/>
    <w:rsid w:val="009067B7"/>
    <w:rsid w:val="00930937"/>
    <w:rsid w:val="00933E6C"/>
    <w:rsid w:val="00942160"/>
    <w:rsid w:val="009602C5"/>
    <w:rsid w:val="00974C21"/>
    <w:rsid w:val="0098301A"/>
    <w:rsid w:val="009B0F67"/>
    <w:rsid w:val="009C5165"/>
    <w:rsid w:val="009C703C"/>
    <w:rsid w:val="009D3CAA"/>
    <w:rsid w:val="009E127D"/>
    <w:rsid w:val="009E2390"/>
    <w:rsid w:val="009F4E46"/>
    <w:rsid w:val="009F5B65"/>
    <w:rsid w:val="009F5F2E"/>
    <w:rsid w:val="00A06225"/>
    <w:rsid w:val="00A128E6"/>
    <w:rsid w:val="00A37C8D"/>
    <w:rsid w:val="00A42B38"/>
    <w:rsid w:val="00A5273B"/>
    <w:rsid w:val="00A53A9D"/>
    <w:rsid w:val="00A55FEE"/>
    <w:rsid w:val="00A62C1A"/>
    <w:rsid w:val="00A6426D"/>
    <w:rsid w:val="00A70622"/>
    <w:rsid w:val="00A70977"/>
    <w:rsid w:val="00A8390C"/>
    <w:rsid w:val="00A928BD"/>
    <w:rsid w:val="00AA4D1C"/>
    <w:rsid w:val="00AB6AF7"/>
    <w:rsid w:val="00AC193C"/>
    <w:rsid w:val="00AC5206"/>
    <w:rsid w:val="00AD6118"/>
    <w:rsid w:val="00AE11A5"/>
    <w:rsid w:val="00AE13E2"/>
    <w:rsid w:val="00AF13DE"/>
    <w:rsid w:val="00AF68CC"/>
    <w:rsid w:val="00B1059E"/>
    <w:rsid w:val="00B205AA"/>
    <w:rsid w:val="00B22E84"/>
    <w:rsid w:val="00B25F75"/>
    <w:rsid w:val="00B40172"/>
    <w:rsid w:val="00B43E90"/>
    <w:rsid w:val="00B467DC"/>
    <w:rsid w:val="00B56118"/>
    <w:rsid w:val="00B6773F"/>
    <w:rsid w:val="00B801BA"/>
    <w:rsid w:val="00B94EEF"/>
    <w:rsid w:val="00BB69F5"/>
    <w:rsid w:val="00BB7EC3"/>
    <w:rsid w:val="00BC4B9A"/>
    <w:rsid w:val="00BD784C"/>
    <w:rsid w:val="00BF4CB6"/>
    <w:rsid w:val="00C00DA7"/>
    <w:rsid w:val="00C12768"/>
    <w:rsid w:val="00C27B58"/>
    <w:rsid w:val="00C35996"/>
    <w:rsid w:val="00C5342C"/>
    <w:rsid w:val="00C603D4"/>
    <w:rsid w:val="00C6256A"/>
    <w:rsid w:val="00C85B4C"/>
    <w:rsid w:val="00C91449"/>
    <w:rsid w:val="00C92D10"/>
    <w:rsid w:val="00CE10C4"/>
    <w:rsid w:val="00CE27B5"/>
    <w:rsid w:val="00D0321E"/>
    <w:rsid w:val="00D1455A"/>
    <w:rsid w:val="00D23799"/>
    <w:rsid w:val="00D3138B"/>
    <w:rsid w:val="00D317A1"/>
    <w:rsid w:val="00D3280C"/>
    <w:rsid w:val="00D3406A"/>
    <w:rsid w:val="00D469B2"/>
    <w:rsid w:val="00D741EB"/>
    <w:rsid w:val="00D84934"/>
    <w:rsid w:val="00D91271"/>
    <w:rsid w:val="00DA2CB5"/>
    <w:rsid w:val="00DA4BAC"/>
    <w:rsid w:val="00DD0E43"/>
    <w:rsid w:val="00DE6D27"/>
    <w:rsid w:val="00DF217D"/>
    <w:rsid w:val="00DF26A7"/>
    <w:rsid w:val="00E10693"/>
    <w:rsid w:val="00E164B3"/>
    <w:rsid w:val="00E16910"/>
    <w:rsid w:val="00E52D17"/>
    <w:rsid w:val="00E65E54"/>
    <w:rsid w:val="00E80155"/>
    <w:rsid w:val="00E848C0"/>
    <w:rsid w:val="00E875E1"/>
    <w:rsid w:val="00E91B96"/>
    <w:rsid w:val="00E941A1"/>
    <w:rsid w:val="00E95CE3"/>
    <w:rsid w:val="00EA2825"/>
    <w:rsid w:val="00EB5088"/>
    <w:rsid w:val="00ED1644"/>
    <w:rsid w:val="00ED2593"/>
    <w:rsid w:val="00EF44A0"/>
    <w:rsid w:val="00EF4FED"/>
    <w:rsid w:val="00F0333C"/>
    <w:rsid w:val="00F050BD"/>
    <w:rsid w:val="00F05657"/>
    <w:rsid w:val="00F25578"/>
    <w:rsid w:val="00F258E5"/>
    <w:rsid w:val="00F300BC"/>
    <w:rsid w:val="00F3334E"/>
    <w:rsid w:val="00F50EC4"/>
    <w:rsid w:val="00F545C1"/>
    <w:rsid w:val="00F57A6D"/>
    <w:rsid w:val="00F629F7"/>
    <w:rsid w:val="00F638CC"/>
    <w:rsid w:val="00F64CC1"/>
    <w:rsid w:val="00F71690"/>
    <w:rsid w:val="00F8247A"/>
    <w:rsid w:val="00F9629A"/>
    <w:rsid w:val="00FA5883"/>
    <w:rsid w:val="00FA6055"/>
    <w:rsid w:val="00FB322F"/>
    <w:rsid w:val="00FB442F"/>
    <w:rsid w:val="00FC1929"/>
    <w:rsid w:val="00FC5B46"/>
    <w:rsid w:val="00FD4ED5"/>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3"/>
      </w:numPr>
      <w:jc w:val="both"/>
      <w:outlineLvl w:val="0"/>
    </w:pPr>
    <w:rPr>
      <w:rFonts w:ascii="Arial" w:hAnsi="Arial"/>
      <w:b/>
      <w:sz w:val="22"/>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72"/>
    <w:rsid w:val="000771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EAD5B-A391-4C42-97A3-C34A8E0A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2016-10-04T23:35:00Z</dcterms:created>
  <dcterms:modified xsi:type="dcterms:W3CDTF">2016-10-05T03:08:00Z</dcterms:modified>
</cp:coreProperties>
</file>