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43F" w:rsidRPr="00D74F30" w:rsidRDefault="00E545A4" w:rsidP="006D443F">
      <w:pPr>
        <w:spacing w:before="0" w:after="300"/>
        <w:ind w:left="709" w:right="0" w:hanging="709"/>
        <w:contextualSpacing/>
        <w:outlineLvl w:val="0"/>
        <w:rPr>
          <w:rFonts w:ascii="Arial" w:eastAsiaTheme="majorEastAsia" w:hAnsi="Arial" w:cstheme="majorBidi"/>
          <w:b/>
          <w:spacing w:val="5"/>
          <w:kern w:val="28"/>
          <w:sz w:val="28"/>
          <w:szCs w:val="52"/>
          <w:lang w:eastAsia="en-AU"/>
        </w:rPr>
      </w:pPr>
      <w:bookmarkStart w:id="0" w:name="_GoBack"/>
      <w:bookmarkEnd w:id="0"/>
      <w:r w:rsidRPr="00D74F30">
        <w:rPr>
          <w:rFonts w:ascii="Arial" w:eastAsiaTheme="majorEastAsia" w:hAnsi="Arial" w:cstheme="majorBidi"/>
          <w:b/>
          <w:spacing w:val="5"/>
          <w:kern w:val="28"/>
          <w:sz w:val="28"/>
          <w:szCs w:val="52"/>
          <w:lang w:eastAsia="en-AU"/>
        </w:rPr>
        <w:t>5.17</w:t>
      </w:r>
      <w:r w:rsidR="00D82870" w:rsidRPr="00D74F30">
        <w:rPr>
          <w:rFonts w:ascii="Arial" w:eastAsiaTheme="majorEastAsia" w:hAnsi="Arial" w:cstheme="majorBidi"/>
          <w:b/>
          <w:spacing w:val="5"/>
          <w:kern w:val="28"/>
          <w:sz w:val="28"/>
          <w:szCs w:val="52"/>
          <w:lang w:eastAsia="en-AU"/>
        </w:rPr>
        <w:tab/>
      </w:r>
      <w:r w:rsidRPr="00D74F30">
        <w:rPr>
          <w:rFonts w:ascii="Arial" w:eastAsiaTheme="majorEastAsia" w:hAnsi="Arial" w:cstheme="majorBidi"/>
          <w:b/>
          <w:spacing w:val="5"/>
          <w:kern w:val="28"/>
          <w:sz w:val="28"/>
          <w:szCs w:val="52"/>
          <w:lang w:eastAsia="en-AU"/>
        </w:rPr>
        <w:t>AMINO ACID FORMULA WITH VITAMINS AND MINERALS WITHOUT PHENYLALANINE AND TYROSINE</w:t>
      </w:r>
    </w:p>
    <w:p w:rsidR="00D82870" w:rsidRPr="00D74F30" w:rsidRDefault="00B56FE8" w:rsidP="006D443F">
      <w:pPr>
        <w:spacing w:before="0" w:after="0"/>
        <w:ind w:left="709" w:right="0" w:firstLine="0"/>
        <w:rPr>
          <w:rFonts w:ascii="Arial" w:eastAsiaTheme="majorEastAsia" w:hAnsi="Arial"/>
          <w:b/>
          <w:bCs/>
          <w:spacing w:val="5"/>
          <w:kern w:val="28"/>
          <w:sz w:val="28"/>
        </w:rPr>
      </w:pPr>
      <w:r>
        <w:rPr>
          <w:rFonts w:ascii="Arial" w:eastAsiaTheme="majorEastAsia" w:hAnsi="Arial"/>
          <w:b/>
          <w:bCs/>
          <w:spacing w:val="5"/>
          <w:kern w:val="28"/>
          <w:sz w:val="28"/>
        </w:rPr>
        <w:t xml:space="preserve">Oral liquid: </w:t>
      </w:r>
      <w:r w:rsidR="00E545A4" w:rsidRPr="00D74F30">
        <w:rPr>
          <w:rFonts w:ascii="Arial" w:eastAsiaTheme="majorEastAsia" w:hAnsi="Arial"/>
          <w:b/>
          <w:bCs/>
          <w:spacing w:val="5"/>
          <w:kern w:val="28"/>
          <w:sz w:val="28"/>
        </w:rPr>
        <w:t>powder for</w:t>
      </w:r>
      <w:r w:rsidR="00D82870" w:rsidRPr="00D74F30">
        <w:rPr>
          <w:rFonts w:ascii="Arial" w:eastAsiaTheme="majorEastAsia" w:hAnsi="Arial"/>
          <w:b/>
          <w:bCs/>
          <w:spacing w:val="5"/>
          <w:kern w:val="28"/>
          <w:sz w:val="28"/>
        </w:rPr>
        <w:t xml:space="preserve">, </w:t>
      </w:r>
      <w:r w:rsidR="00E545A4" w:rsidRPr="00D74F30">
        <w:rPr>
          <w:rFonts w:ascii="Arial" w:eastAsiaTheme="majorEastAsia" w:hAnsi="Arial"/>
          <w:b/>
          <w:bCs/>
          <w:spacing w:val="5"/>
          <w:kern w:val="28"/>
          <w:sz w:val="28"/>
        </w:rPr>
        <w:t>30 x 34g bottle</w:t>
      </w:r>
      <w:r w:rsidR="00911756" w:rsidRPr="00D74F30">
        <w:rPr>
          <w:rFonts w:ascii="Arial" w:eastAsiaTheme="majorEastAsia" w:hAnsi="Arial"/>
          <w:b/>
          <w:bCs/>
          <w:spacing w:val="5"/>
          <w:kern w:val="28"/>
          <w:sz w:val="28"/>
        </w:rPr>
        <w:t>s</w:t>
      </w:r>
      <w:r w:rsidR="00D82870" w:rsidRPr="00D74F30">
        <w:rPr>
          <w:rFonts w:ascii="Arial" w:eastAsiaTheme="majorEastAsia" w:hAnsi="Arial"/>
          <w:b/>
          <w:bCs/>
          <w:spacing w:val="5"/>
          <w:kern w:val="28"/>
          <w:sz w:val="28"/>
        </w:rPr>
        <w:t>,</w:t>
      </w:r>
    </w:p>
    <w:p w:rsidR="00D82870" w:rsidRPr="00B56FE8" w:rsidRDefault="00E545A4" w:rsidP="00B56FE8">
      <w:pPr>
        <w:spacing w:before="0" w:after="0"/>
        <w:ind w:left="709" w:right="0" w:firstLine="0"/>
        <w:rPr>
          <w:rFonts w:ascii="Arial" w:eastAsiaTheme="majorEastAsia" w:hAnsi="Arial"/>
          <w:b/>
          <w:bCs/>
          <w:spacing w:val="5"/>
          <w:kern w:val="28"/>
          <w:sz w:val="28"/>
        </w:rPr>
      </w:pPr>
      <w:r w:rsidRPr="00D74F30">
        <w:rPr>
          <w:rFonts w:ascii="Arial" w:eastAsiaTheme="majorEastAsia" w:hAnsi="Arial"/>
          <w:b/>
          <w:bCs/>
          <w:spacing w:val="5"/>
          <w:kern w:val="28"/>
          <w:sz w:val="28"/>
        </w:rPr>
        <w:t>TYR Easy Shake &amp; Go</w:t>
      </w:r>
      <w:r w:rsidR="00D82870" w:rsidRPr="00D74F30">
        <w:rPr>
          <w:rFonts w:ascii="Arial" w:eastAsiaTheme="majorEastAsia" w:hAnsi="Arial"/>
          <w:b/>
          <w:bCs/>
          <w:spacing w:val="5"/>
          <w:kern w:val="28"/>
          <w:sz w:val="28"/>
          <w:vertAlign w:val="superscript"/>
        </w:rPr>
        <w:t>®</w:t>
      </w:r>
      <w:r w:rsidR="00D82870" w:rsidRPr="00D74F30">
        <w:rPr>
          <w:rFonts w:ascii="Arial" w:eastAsiaTheme="majorEastAsia" w:hAnsi="Arial"/>
          <w:b/>
          <w:bCs/>
          <w:spacing w:val="5"/>
          <w:kern w:val="28"/>
          <w:sz w:val="28"/>
        </w:rPr>
        <w:t xml:space="preserve">, </w:t>
      </w:r>
      <w:r w:rsidRPr="00D74F30">
        <w:rPr>
          <w:rFonts w:ascii="Arial" w:eastAsiaTheme="majorEastAsia" w:hAnsi="Arial"/>
          <w:b/>
          <w:bCs/>
          <w:spacing w:val="5"/>
          <w:kern w:val="28"/>
          <w:sz w:val="28"/>
        </w:rPr>
        <w:t>Orpharma Pty Ltd</w:t>
      </w:r>
    </w:p>
    <w:p w:rsidR="00D82870" w:rsidRPr="00D74F30" w:rsidRDefault="00D82870" w:rsidP="00BA2A97">
      <w:pPr>
        <w:pStyle w:val="Heading1"/>
        <w:ind w:hanging="720"/>
      </w:pPr>
      <w:r w:rsidRPr="00D74F30">
        <w:t>Purpose of Application</w:t>
      </w:r>
    </w:p>
    <w:p w:rsidR="00897438" w:rsidRPr="00D74F30" w:rsidRDefault="00897438" w:rsidP="00897438">
      <w:pPr>
        <w:pStyle w:val="PBACHeading1"/>
        <w:ind w:left="720"/>
      </w:pPr>
    </w:p>
    <w:p w:rsidR="007676FD" w:rsidRPr="00B56FE8" w:rsidRDefault="00D82870" w:rsidP="00B56FE8">
      <w:pPr>
        <w:pStyle w:val="ListParagraph"/>
        <w:numPr>
          <w:ilvl w:val="1"/>
          <w:numId w:val="1"/>
        </w:numPr>
        <w:spacing w:before="0" w:after="0"/>
        <w:ind w:right="0"/>
        <w:jc w:val="both"/>
        <w:rPr>
          <w:rFonts w:ascii="Arial" w:hAnsi="Arial"/>
          <w:b/>
          <w:sz w:val="22"/>
          <w:szCs w:val="22"/>
          <w:lang w:eastAsia="en-AU"/>
        </w:rPr>
      </w:pPr>
      <w:r w:rsidRPr="00D74F30">
        <w:rPr>
          <w:rFonts w:ascii="Arial" w:hAnsi="Arial"/>
          <w:sz w:val="22"/>
          <w:szCs w:val="22"/>
          <w:lang w:eastAsia="en-AU"/>
        </w:rPr>
        <w:t>The minor submission requested</w:t>
      </w:r>
      <w:r w:rsidR="008C0B92" w:rsidRPr="00D74F30">
        <w:rPr>
          <w:rFonts w:ascii="Arial" w:hAnsi="Arial"/>
          <w:sz w:val="22"/>
          <w:szCs w:val="22"/>
          <w:lang w:eastAsia="en-AU"/>
        </w:rPr>
        <w:t xml:space="preserve"> a restricted benefit l</w:t>
      </w:r>
      <w:r w:rsidRPr="00D74F30">
        <w:rPr>
          <w:rFonts w:ascii="Arial" w:hAnsi="Arial"/>
          <w:sz w:val="22"/>
          <w:szCs w:val="22"/>
          <w:lang w:eastAsia="en-AU"/>
        </w:rPr>
        <w:t>isting</w:t>
      </w:r>
      <w:r w:rsidR="008C0B92" w:rsidRPr="00D74F30">
        <w:rPr>
          <w:rFonts w:ascii="Arial" w:hAnsi="Arial"/>
          <w:sz w:val="22"/>
          <w:szCs w:val="22"/>
          <w:lang w:eastAsia="en-AU"/>
        </w:rPr>
        <w:t xml:space="preserve"> for tyrosinaemia</w:t>
      </w:r>
      <w:r w:rsidR="00D13E65" w:rsidRPr="00D74F30">
        <w:rPr>
          <w:rFonts w:ascii="Arial" w:hAnsi="Arial"/>
          <w:sz w:val="22"/>
          <w:szCs w:val="22"/>
          <w:lang w:eastAsia="en-AU"/>
        </w:rPr>
        <w:t xml:space="preserve"> (TYR)</w:t>
      </w:r>
    </w:p>
    <w:p w:rsidR="00D82870" w:rsidRPr="00D74F30" w:rsidRDefault="003C0CBF" w:rsidP="00BA2A97">
      <w:pPr>
        <w:pStyle w:val="Heading1"/>
        <w:ind w:hanging="720"/>
      </w:pPr>
      <w:r w:rsidRPr="00D74F30">
        <w:t>Requested Listing:</w:t>
      </w:r>
    </w:p>
    <w:p w:rsidR="00897438" w:rsidRPr="00D74F30" w:rsidRDefault="00897438" w:rsidP="00897438">
      <w:pPr>
        <w:pStyle w:val="PBACHeading1"/>
        <w:keepNext/>
        <w:keepLines/>
      </w:pPr>
    </w:p>
    <w:p w:rsidR="00897438" w:rsidRPr="00D74F30" w:rsidRDefault="00D82870" w:rsidP="00897438">
      <w:pPr>
        <w:pStyle w:val="ListParagraph"/>
        <w:keepNext/>
        <w:keepLines/>
        <w:numPr>
          <w:ilvl w:val="1"/>
          <w:numId w:val="7"/>
        </w:numPr>
        <w:spacing w:before="0" w:after="0"/>
        <w:ind w:right="0"/>
        <w:jc w:val="both"/>
        <w:rPr>
          <w:rFonts w:ascii="Arial" w:hAnsi="Arial"/>
          <w:sz w:val="22"/>
          <w:szCs w:val="22"/>
          <w:lang w:eastAsia="en-AU"/>
        </w:rPr>
      </w:pPr>
      <w:r w:rsidRPr="00D74F30">
        <w:rPr>
          <w:rFonts w:ascii="Arial" w:hAnsi="Arial"/>
          <w:sz w:val="22"/>
          <w:szCs w:val="22"/>
          <w:lang w:eastAsia="en-AU"/>
        </w:rPr>
        <w:t xml:space="preserve">The submission requested the following new </w:t>
      </w:r>
      <w:r w:rsidR="008C0B92" w:rsidRPr="00D74F30">
        <w:rPr>
          <w:rFonts w:ascii="Arial" w:hAnsi="Arial"/>
          <w:sz w:val="22"/>
          <w:szCs w:val="22"/>
          <w:lang w:eastAsia="en-AU"/>
        </w:rPr>
        <w:t>listing</w:t>
      </w:r>
      <w:r w:rsidRPr="00D74F30">
        <w:rPr>
          <w:rFonts w:ascii="Arial" w:hAnsi="Arial"/>
          <w:sz w:val="22"/>
          <w:szCs w:val="22"/>
          <w:lang w:eastAsia="en-AU"/>
        </w:rPr>
        <w:t>:</w:t>
      </w:r>
    </w:p>
    <w:p w:rsidR="00D82870" w:rsidRPr="00D74F30" w:rsidRDefault="00D82870" w:rsidP="00897438">
      <w:pPr>
        <w:pStyle w:val="ListParagraph"/>
        <w:keepNext/>
        <w:keepLines/>
        <w:spacing w:before="0" w:after="0"/>
        <w:ind w:right="0" w:firstLine="0"/>
        <w:jc w:val="both"/>
        <w:rPr>
          <w:rFonts w:ascii="Arial" w:hAnsi="Arial"/>
          <w:sz w:val="22"/>
          <w:szCs w:val="22"/>
          <w:lang w:eastAsia="en-AU"/>
        </w:rPr>
      </w:pPr>
    </w:p>
    <w:p w:rsidR="00D82870" w:rsidRPr="00D74F30" w:rsidRDefault="00D82870" w:rsidP="00D82870">
      <w:pPr>
        <w:spacing w:before="0" w:after="0"/>
        <w:ind w:left="0" w:right="0" w:firstLine="0"/>
        <w:jc w:val="both"/>
        <w:rPr>
          <w:rFonts w:ascii="Arial" w:hAnsi="Arial"/>
          <w:sz w:val="22"/>
          <w:szCs w:val="22"/>
          <w:lang w:eastAsia="en-AU"/>
        </w:rPr>
      </w:pPr>
    </w:p>
    <w:tbl>
      <w:tblPr>
        <w:tblW w:w="5000" w:type="pct"/>
        <w:tblLayout w:type="fixed"/>
        <w:tblLook w:val="0000" w:firstRow="0" w:lastRow="0" w:firstColumn="0" w:lastColumn="0" w:noHBand="0" w:noVBand="0"/>
      </w:tblPr>
      <w:tblGrid>
        <w:gridCol w:w="2198"/>
        <w:gridCol w:w="1250"/>
        <w:gridCol w:w="939"/>
        <w:gridCol w:w="784"/>
        <w:gridCol w:w="1410"/>
        <w:gridCol w:w="1408"/>
        <w:gridCol w:w="1253"/>
      </w:tblGrid>
      <w:tr w:rsidR="00D82870" w:rsidRPr="00D74F30" w:rsidTr="005362DA">
        <w:trPr>
          <w:cantSplit/>
          <w:trHeight w:val="471"/>
        </w:trPr>
        <w:tc>
          <w:tcPr>
            <w:tcW w:w="1865" w:type="pct"/>
            <w:gridSpan w:val="2"/>
            <w:tcBorders>
              <w:bottom w:val="single" w:sz="4" w:space="0" w:color="auto"/>
            </w:tcBorders>
          </w:tcPr>
          <w:p w:rsidR="00D82870" w:rsidRPr="00D74F30" w:rsidRDefault="00D82870" w:rsidP="00D82870">
            <w:pPr>
              <w:keepNext/>
              <w:spacing w:before="0" w:after="0"/>
              <w:ind w:left="-108"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Name, Restriction,</w:t>
            </w:r>
          </w:p>
          <w:p w:rsidR="00D82870" w:rsidRPr="00D74F30" w:rsidRDefault="00D82870" w:rsidP="00D82870">
            <w:pPr>
              <w:keepNext/>
              <w:spacing w:before="0" w:after="0"/>
              <w:ind w:left="-108"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Manner of administration and form</w:t>
            </w:r>
          </w:p>
        </w:tc>
        <w:tc>
          <w:tcPr>
            <w:tcW w:w="508" w:type="pct"/>
            <w:tcBorders>
              <w:bottom w:val="single" w:sz="4" w:space="0" w:color="auto"/>
            </w:tcBorders>
          </w:tcPr>
          <w:p w:rsidR="00D82870" w:rsidRPr="00D74F30" w:rsidRDefault="00D82870" w:rsidP="00D82870">
            <w:pPr>
              <w:keepNext/>
              <w:spacing w:before="0" w:after="0"/>
              <w:ind w:left="-108"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Max.</w:t>
            </w:r>
          </w:p>
          <w:p w:rsidR="00D82870" w:rsidRPr="00D74F30" w:rsidRDefault="00D82870" w:rsidP="00D82870">
            <w:pPr>
              <w:keepNext/>
              <w:spacing w:before="0" w:after="0"/>
              <w:ind w:left="-108"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Qty</w:t>
            </w:r>
          </w:p>
        </w:tc>
        <w:tc>
          <w:tcPr>
            <w:tcW w:w="424" w:type="pct"/>
            <w:tcBorders>
              <w:bottom w:val="single" w:sz="4" w:space="0" w:color="auto"/>
            </w:tcBorders>
          </w:tcPr>
          <w:p w:rsidR="00D82870" w:rsidRPr="00D74F30" w:rsidRDefault="00D82870" w:rsidP="00D82870">
            <w:pPr>
              <w:keepNext/>
              <w:spacing w:before="0" w:after="0"/>
              <w:ind w:left="-108"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№.of</w:t>
            </w:r>
          </w:p>
          <w:p w:rsidR="00D82870" w:rsidRPr="00D74F30" w:rsidRDefault="00D82870" w:rsidP="00D82870">
            <w:pPr>
              <w:keepNext/>
              <w:spacing w:before="0" w:after="0"/>
              <w:ind w:left="-108"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Rpts</w:t>
            </w:r>
          </w:p>
        </w:tc>
        <w:tc>
          <w:tcPr>
            <w:tcW w:w="763" w:type="pct"/>
            <w:tcBorders>
              <w:bottom w:val="single" w:sz="4" w:space="0" w:color="auto"/>
            </w:tcBorders>
          </w:tcPr>
          <w:p w:rsidR="00D82870" w:rsidRPr="00D74F30" w:rsidRDefault="00D82870" w:rsidP="00D82870">
            <w:pPr>
              <w:keepNext/>
              <w:spacing w:before="0" w:after="0"/>
              <w:ind w:left="-108"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Dispensed Price for Max. Qty</w:t>
            </w:r>
          </w:p>
        </w:tc>
        <w:tc>
          <w:tcPr>
            <w:tcW w:w="1440" w:type="pct"/>
            <w:gridSpan w:val="2"/>
            <w:tcBorders>
              <w:bottom w:val="single" w:sz="4" w:space="0" w:color="auto"/>
            </w:tcBorders>
          </w:tcPr>
          <w:p w:rsidR="00D82870" w:rsidRPr="00A11031" w:rsidRDefault="00D82870" w:rsidP="00D82870">
            <w:pPr>
              <w:keepNext/>
              <w:spacing w:before="0" w:after="0"/>
              <w:ind w:left="0"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Proprietary Name and Manufacturer</w:t>
            </w:r>
          </w:p>
        </w:tc>
      </w:tr>
      <w:tr w:rsidR="00D82870" w:rsidRPr="00D74F30" w:rsidTr="005362DA">
        <w:trPr>
          <w:cantSplit/>
          <w:trHeight w:val="577"/>
        </w:trPr>
        <w:tc>
          <w:tcPr>
            <w:tcW w:w="1865" w:type="pct"/>
            <w:gridSpan w:val="2"/>
          </w:tcPr>
          <w:p w:rsidR="003F7AEF" w:rsidRPr="00D74F30" w:rsidRDefault="003F7AEF" w:rsidP="003F7AEF">
            <w:pPr>
              <w:keepNext/>
              <w:spacing w:before="0" w:after="0"/>
              <w:ind w:left="-108" w:right="0" w:firstLine="0"/>
              <w:jc w:val="both"/>
              <w:rPr>
                <w:rFonts w:ascii="Arial Narrow" w:hAnsi="Arial Narrow" w:cs="Arial"/>
                <w:smallCaps/>
                <w:sz w:val="20"/>
                <w:szCs w:val="20"/>
                <w:lang w:eastAsia="en-AU"/>
              </w:rPr>
            </w:pPr>
            <w:r w:rsidRPr="00D74F30">
              <w:rPr>
                <w:rFonts w:ascii="Arial Narrow" w:hAnsi="Arial Narrow" w:cs="Arial"/>
                <w:smallCaps/>
                <w:sz w:val="20"/>
                <w:szCs w:val="20"/>
                <w:lang w:eastAsia="en-AU"/>
              </w:rPr>
              <w:t>AMINO ACID FORMULA WITH VITAMINS AND MINERALS WITHOUT PHENYLALANINE AND TYROSINE</w:t>
            </w:r>
          </w:p>
          <w:p w:rsidR="00D82870" w:rsidRPr="00D74F30" w:rsidRDefault="003C0CBF" w:rsidP="003C0CBF">
            <w:pPr>
              <w:keepNext/>
              <w:spacing w:before="0" w:after="0"/>
              <w:ind w:left="-108" w:right="0" w:firstLine="0"/>
              <w:jc w:val="both"/>
              <w:rPr>
                <w:rFonts w:ascii="Arial Narrow" w:hAnsi="Arial Narrow" w:cs="Arial"/>
                <w:sz w:val="20"/>
                <w:szCs w:val="20"/>
                <w:lang w:eastAsia="en-AU"/>
              </w:rPr>
            </w:pPr>
            <w:r w:rsidRPr="00D74F30">
              <w:rPr>
                <w:rFonts w:ascii="Arial Narrow" w:hAnsi="Arial Narrow" w:cs="Arial"/>
                <w:sz w:val="20"/>
                <w:szCs w:val="20"/>
              </w:rPr>
              <w:t>oral liquid: powder for, 30 x 34</w:t>
            </w:r>
            <w:r w:rsidR="004F75D3" w:rsidRPr="00D74F30">
              <w:rPr>
                <w:rFonts w:ascii="Arial Narrow" w:hAnsi="Arial Narrow" w:cs="Arial"/>
                <w:sz w:val="20"/>
                <w:szCs w:val="20"/>
              </w:rPr>
              <w:t> </w:t>
            </w:r>
            <w:r w:rsidRPr="00D74F30">
              <w:rPr>
                <w:rFonts w:ascii="Arial Narrow" w:hAnsi="Arial Narrow" w:cs="Arial"/>
                <w:sz w:val="20"/>
                <w:szCs w:val="20"/>
              </w:rPr>
              <w:t>g bottles</w:t>
            </w:r>
          </w:p>
        </w:tc>
        <w:tc>
          <w:tcPr>
            <w:tcW w:w="508" w:type="pct"/>
          </w:tcPr>
          <w:p w:rsidR="00D82870" w:rsidRPr="00D74F30" w:rsidRDefault="00D82870" w:rsidP="003F7AEF">
            <w:pPr>
              <w:keepNext/>
              <w:spacing w:before="0" w:after="0"/>
              <w:ind w:left="-108" w:right="0" w:firstLine="0"/>
              <w:jc w:val="center"/>
              <w:rPr>
                <w:rFonts w:ascii="Arial Narrow" w:hAnsi="Arial Narrow" w:cs="Arial"/>
                <w:sz w:val="20"/>
                <w:szCs w:val="20"/>
                <w:lang w:eastAsia="en-AU"/>
              </w:rPr>
            </w:pPr>
          </w:p>
          <w:p w:rsidR="00D82870" w:rsidRPr="00D74F30" w:rsidRDefault="003F7AEF" w:rsidP="003F7AEF">
            <w:pPr>
              <w:keepNext/>
              <w:spacing w:before="0" w:after="0"/>
              <w:ind w:left="-108" w:right="0" w:firstLine="0"/>
              <w:jc w:val="center"/>
              <w:rPr>
                <w:rFonts w:ascii="Arial Narrow" w:hAnsi="Arial Narrow" w:cs="Arial"/>
                <w:sz w:val="20"/>
                <w:szCs w:val="20"/>
                <w:lang w:eastAsia="en-AU"/>
              </w:rPr>
            </w:pPr>
            <w:r w:rsidRPr="00D74F30">
              <w:rPr>
                <w:rFonts w:ascii="Arial Narrow" w:hAnsi="Arial Narrow" w:cs="Arial"/>
                <w:sz w:val="20"/>
                <w:szCs w:val="20"/>
                <w:lang w:eastAsia="en-AU"/>
              </w:rPr>
              <w:t>4</w:t>
            </w:r>
          </w:p>
        </w:tc>
        <w:tc>
          <w:tcPr>
            <w:tcW w:w="424" w:type="pct"/>
          </w:tcPr>
          <w:p w:rsidR="00D82870" w:rsidRPr="00D74F30" w:rsidRDefault="00D82870" w:rsidP="003F7AEF">
            <w:pPr>
              <w:keepNext/>
              <w:spacing w:before="0" w:after="0"/>
              <w:ind w:left="-108" w:right="0" w:firstLine="0"/>
              <w:jc w:val="center"/>
              <w:rPr>
                <w:rFonts w:ascii="Arial Narrow" w:hAnsi="Arial Narrow" w:cs="Arial"/>
                <w:sz w:val="20"/>
                <w:szCs w:val="20"/>
                <w:lang w:eastAsia="en-AU"/>
              </w:rPr>
            </w:pPr>
          </w:p>
          <w:p w:rsidR="00D82870" w:rsidRPr="00D74F30" w:rsidRDefault="003F7AEF" w:rsidP="003F7AEF">
            <w:pPr>
              <w:keepNext/>
              <w:spacing w:before="0" w:after="0"/>
              <w:ind w:left="-108" w:right="0" w:firstLine="0"/>
              <w:jc w:val="center"/>
              <w:rPr>
                <w:rFonts w:ascii="Arial Narrow" w:hAnsi="Arial Narrow" w:cs="Arial"/>
                <w:sz w:val="20"/>
                <w:szCs w:val="20"/>
                <w:lang w:eastAsia="en-AU"/>
              </w:rPr>
            </w:pPr>
            <w:r w:rsidRPr="00D74F30">
              <w:rPr>
                <w:rFonts w:ascii="Arial Narrow" w:hAnsi="Arial Narrow" w:cs="Arial"/>
                <w:sz w:val="20"/>
                <w:szCs w:val="20"/>
                <w:lang w:eastAsia="en-AU"/>
              </w:rPr>
              <w:t>5</w:t>
            </w:r>
          </w:p>
        </w:tc>
        <w:tc>
          <w:tcPr>
            <w:tcW w:w="763" w:type="pct"/>
          </w:tcPr>
          <w:p w:rsidR="00D82870" w:rsidRPr="00D74F30" w:rsidRDefault="00D82870" w:rsidP="00301BE9">
            <w:pPr>
              <w:keepNext/>
              <w:spacing w:before="0" w:after="0"/>
              <w:ind w:left="-108" w:right="0" w:firstLine="0"/>
              <w:jc w:val="center"/>
              <w:rPr>
                <w:rFonts w:ascii="Arial Narrow" w:hAnsi="Arial Narrow" w:cs="Arial"/>
                <w:sz w:val="20"/>
                <w:szCs w:val="20"/>
                <w:lang w:eastAsia="en-AU"/>
              </w:rPr>
            </w:pPr>
          </w:p>
          <w:p w:rsidR="00D82870" w:rsidRPr="00D74F30" w:rsidRDefault="00D82870" w:rsidP="00301BE9">
            <w:pPr>
              <w:keepNext/>
              <w:spacing w:before="0" w:after="0"/>
              <w:ind w:left="-108" w:right="0" w:firstLine="0"/>
              <w:jc w:val="center"/>
              <w:rPr>
                <w:rFonts w:ascii="Arial Narrow" w:hAnsi="Arial Narrow" w:cs="Arial"/>
                <w:sz w:val="20"/>
                <w:szCs w:val="20"/>
                <w:lang w:eastAsia="en-AU"/>
              </w:rPr>
            </w:pPr>
            <w:r w:rsidRPr="00D74F30">
              <w:rPr>
                <w:rFonts w:ascii="Arial Narrow" w:hAnsi="Arial Narrow" w:cs="Arial"/>
                <w:sz w:val="20"/>
                <w:szCs w:val="20"/>
                <w:lang w:eastAsia="en-AU"/>
              </w:rPr>
              <w:t>$</w:t>
            </w:r>
            <w:r w:rsidR="00421866">
              <w:rPr>
                <w:rFonts w:ascii="Arial Narrow" w:hAnsi="Arial Narrow" w:cs="Arial"/>
                <w:noProof/>
                <w:color w:val="000000"/>
                <w:sz w:val="20"/>
                <w:szCs w:val="20"/>
                <w:highlight w:val="black"/>
                <w:lang w:eastAsia="en-AU"/>
              </w:rPr>
              <w:t>'''''''''''''''''''</w:t>
            </w:r>
          </w:p>
        </w:tc>
        <w:tc>
          <w:tcPr>
            <w:tcW w:w="762" w:type="pct"/>
          </w:tcPr>
          <w:p w:rsidR="00D82870" w:rsidRPr="00D74F30" w:rsidRDefault="00D82870" w:rsidP="00301BE9">
            <w:pPr>
              <w:keepNext/>
              <w:spacing w:before="0" w:after="0"/>
              <w:ind w:left="0" w:right="0" w:firstLine="0"/>
              <w:jc w:val="center"/>
              <w:rPr>
                <w:rFonts w:ascii="Arial Narrow" w:hAnsi="Arial Narrow" w:cs="Arial"/>
                <w:sz w:val="20"/>
                <w:szCs w:val="20"/>
                <w:lang w:eastAsia="en-AU"/>
              </w:rPr>
            </w:pPr>
          </w:p>
          <w:p w:rsidR="00D82870" w:rsidRPr="00D74F30" w:rsidRDefault="003F7AEF" w:rsidP="00301BE9">
            <w:pPr>
              <w:keepNext/>
              <w:spacing w:before="0" w:after="0"/>
              <w:ind w:left="0" w:right="0" w:firstLine="0"/>
              <w:jc w:val="center"/>
              <w:rPr>
                <w:rFonts w:ascii="Arial Narrow" w:hAnsi="Arial Narrow" w:cs="Arial"/>
                <w:sz w:val="20"/>
                <w:szCs w:val="20"/>
                <w:lang w:eastAsia="en-AU"/>
              </w:rPr>
            </w:pPr>
            <w:r w:rsidRPr="00D74F30">
              <w:rPr>
                <w:rFonts w:ascii="Arial Narrow" w:hAnsi="Arial Narrow" w:cs="Arial"/>
                <w:sz w:val="20"/>
                <w:szCs w:val="20"/>
                <w:lang w:eastAsia="en-AU"/>
              </w:rPr>
              <w:t>TYR Easy Shake &amp; Go</w:t>
            </w:r>
            <w:r w:rsidR="002228F0" w:rsidRPr="00D74F30">
              <w:rPr>
                <w:rFonts w:ascii="Arial Narrow" w:hAnsi="Arial Narrow" w:cs="Arial"/>
                <w:sz w:val="20"/>
                <w:szCs w:val="20"/>
                <w:vertAlign w:val="superscript"/>
                <w:lang w:eastAsia="en-AU"/>
              </w:rPr>
              <w:t>®</w:t>
            </w:r>
          </w:p>
        </w:tc>
        <w:tc>
          <w:tcPr>
            <w:tcW w:w="678" w:type="pct"/>
          </w:tcPr>
          <w:p w:rsidR="00D82870" w:rsidRPr="00D74F30" w:rsidRDefault="00D82870" w:rsidP="00301BE9">
            <w:pPr>
              <w:keepNext/>
              <w:spacing w:before="0" w:after="0"/>
              <w:ind w:left="0" w:right="0" w:firstLine="0"/>
              <w:jc w:val="center"/>
              <w:rPr>
                <w:rFonts w:ascii="Arial Narrow" w:hAnsi="Arial Narrow" w:cs="Arial"/>
                <w:sz w:val="20"/>
                <w:szCs w:val="20"/>
                <w:lang w:eastAsia="en-AU"/>
              </w:rPr>
            </w:pPr>
          </w:p>
          <w:p w:rsidR="00D82870" w:rsidRPr="00D74F30" w:rsidRDefault="003F7AEF" w:rsidP="00301BE9">
            <w:pPr>
              <w:keepNext/>
              <w:spacing w:before="0" w:after="0"/>
              <w:ind w:left="0" w:right="0" w:firstLine="0"/>
              <w:jc w:val="center"/>
              <w:rPr>
                <w:rFonts w:ascii="Arial Narrow" w:hAnsi="Arial Narrow" w:cs="Arial"/>
                <w:sz w:val="20"/>
                <w:szCs w:val="20"/>
                <w:lang w:eastAsia="en-AU"/>
              </w:rPr>
            </w:pPr>
            <w:r w:rsidRPr="00D74F30">
              <w:rPr>
                <w:rFonts w:ascii="Arial Narrow" w:hAnsi="Arial Narrow" w:cs="Arial"/>
                <w:sz w:val="20"/>
                <w:szCs w:val="20"/>
                <w:lang w:eastAsia="en-AU"/>
              </w:rPr>
              <w:t>Orpharma Pty Ltd</w:t>
            </w:r>
          </w:p>
        </w:tc>
      </w:tr>
      <w:tr w:rsidR="00D82870" w:rsidRPr="00D74F30" w:rsidTr="005362DA">
        <w:trPr>
          <w:cantSplit/>
          <w:trHeight w:val="360"/>
        </w:trPr>
        <w:tc>
          <w:tcPr>
            <w:tcW w:w="5000" w:type="pct"/>
            <w:gridSpan w:val="7"/>
            <w:tcBorders>
              <w:bottom w:val="single" w:sz="4" w:space="0" w:color="auto"/>
            </w:tcBorders>
          </w:tcPr>
          <w:p w:rsidR="00D82870" w:rsidRPr="00D74F30" w:rsidRDefault="00D82870" w:rsidP="00D82870">
            <w:pPr>
              <w:spacing w:before="0" w:after="0"/>
              <w:ind w:left="0" w:right="0" w:firstLine="0"/>
              <w:jc w:val="both"/>
              <w:rPr>
                <w:rFonts w:ascii="Arial Narrow" w:hAnsi="Arial Narrow" w:cs="Arial"/>
                <w:sz w:val="20"/>
                <w:szCs w:val="20"/>
                <w:lang w:eastAsia="en-AU"/>
              </w:rPr>
            </w:pPr>
          </w:p>
        </w:tc>
      </w:tr>
      <w:tr w:rsidR="00D82870" w:rsidRPr="00D74F30" w:rsidTr="005362DA">
        <w:trPr>
          <w:cantSplit/>
          <w:trHeight w:val="360"/>
        </w:trPr>
        <w:tc>
          <w:tcPr>
            <w:tcW w:w="1189" w:type="pct"/>
            <w:tcBorders>
              <w:top w:val="single" w:sz="4" w:space="0" w:color="auto"/>
              <w:left w:val="single" w:sz="4" w:space="0" w:color="auto"/>
              <w:bottom w:val="single" w:sz="4" w:space="0" w:color="auto"/>
              <w:right w:val="single" w:sz="4" w:space="0" w:color="auto"/>
            </w:tcBorders>
          </w:tcPr>
          <w:p w:rsidR="00D82870" w:rsidRPr="00D74F30" w:rsidRDefault="00D82870" w:rsidP="00D82870">
            <w:pPr>
              <w:spacing w:before="0" w:after="0"/>
              <w:ind w:left="0"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 xml:space="preserve">Category / </w:t>
            </w:r>
          </w:p>
          <w:p w:rsidR="00D82870" w:rsidRPr="00D74F30" w:rsidRDefault="00D82870" w:rsidP="00D82870">
            <w:pPr>
              <w:spacing w:before="0" w:after="0"/>
              <w:ind w:left="0"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Program</w:t>
            </w:r>
          </w:p>
        </w:tc>
        <w:tc>
          <w:tcPr>
            <w:tcW w:w="3811" w:type="pct"/>
            <w:gridSpan w:val="6"/>
            <w:tcBorders>
              <w:top w:val="single" w:sz="4" w:space="0" w:color="auto"/>
              <w:left w:val="single" w:sz="4" w:space="0" w:color="auto"/>
              <w:bottom w:val="single" w:sz="4" w:space="0" w:color="auto"/>
              <w:right w:val="single" w:sz="4" w:space="0" w:color="auto"/>
            </w:tcBorders>
          </w:tcPr>
          <w:p w:rsidR="00D82870" w:rsidRPr="00D74F30" w:rsidRDefault="00D82870" w:rsidP="00D82870">
            <w:pPr>
              <w:spacing w:before="0" w:after="0"/>
              <w:ind w:left="0" w:right="0" w:firstLine="0"/>
              <w:rPr>
                <w:rFonts w:ascii="Arial Narrow" w:hAnsi="Arial Narrow" w:cs="Arial"/>
                <w:sz w:val="20"/>
                <w:szCs w:val="20"/>
                <w:lang w:eastAsia="en-AU"/>
              </w:rPr>
            </w:pPr>
            <w:r w:rsidRPr="00D74F30">
              <w:rPr>
                <w:rFonts w:ascii="Arial Narrow" w:hAnsi="Arial Narrow" w:cs="Arial"/>
                <w:sz w:val="20"/>
                <w:szCs w:val="20"/>
                <w:lang w:eastAsia="en-AU"/>
              </w:rPr>
              <w:t>GENERAL – General Schedule (Code GE)</w:t>
            </w:r>
          </w:p>
          <w:p w:rsidR="00D82870" w:rsidRPr="00D74F30" w:rsidRDefault="00D82870" w:rsidP="00D82870">
            <w:pPr>
              <w:spacing w:before="0" w:after="0"/>
              <w:ind w:left="0" w:right="0" w:firstLine="0"/>
              <w:rPr>
                <w:rFonts w:ascii="Arial Narrow" w:hAnsi="Arial Narrow" w:cs="Arial"/>
                <w:sz w:val="20"/>
                <w:szCs w:val="20"/>
                <w:lang w:eastAsia="en-AU"/>
              </w:rPr>
            </w:pPr>
          </w:p>
        </w:tc>
      </w:tr>
      <w:tr w:rsidR="00D82870" w:rsidRPr="00D74F30" w:rsidTr="005362DA">
        <w:trPr>
          <w:cantSplit/>
          <w:trHeight w:val="360"/>
        </w:trPr>
        <w:tc>
          <w:tcPr>
            <w:tcW w:w="1189" w:type="pct"/>
            <w:tcBorders>
              <w:top w:val="single" w:sz="4" w:space="0" w:color="auto"/>
              <w:left w:val="single" w:sz="4" w:space="0" w:color="auto"/>
              <w:bottom w:val="single" w:sz="4" w:space="0" w:color="auto"/>
              <w:right w:val="single" w:sz="4" w:space="0" w:color="auto"/>
            </w:tcBorders>
          </w:tcPr>
          <w:p w:rsidR="00D82870" w:rsidRPr="00D74F30" w:rsidRDefault="00D82870" w:rsidP="00D82870">
            <w:pPr>
              <w:spacing w:before="0" w:after="0"/>
              <w:ind w:left="0"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Prescriber type:</w:t>
            </w:r>
          </w:p>
        </w:tc>
        <w:tc>
          <w:tcPr>
            <w:tcW w:w="3811" w:type="pct"/>
            <w:gridSpan w:val="6"/>
            <w:tcBorders>
              <w:top w:val="single" w:sz="4" w:space="0" w:color="auto"/>
              <w:left w:val="single" w:sz="4" w:space="0" w:color="auto"/>
              <w:bottom w:val="single" w:sz="4" w:space="0" w:color="auto"/>
              <w:right w:val="single" w:sz="4" w:space="0" w:color="auto"/>
            </w:tcBorders>
          </w:tcPr>
          <w:p w:rsidR="00D82870" w:rsidRPr="00D74F30" w:rsidRDefault="00D82870" w:rsidP="00D82870">
            <w:pPr>
              <w:spacing w:before="0" w:after="0"/>
              <w:ind w:left="0" w:right="0" w:firstLine="0"/>
              <w:rPr>
                <w:rFonts w:ascii="Arial Narrow" w:hAnsi="Arial Narrow" w:cs="Arial"/>
                <w:sz w:val="20"/>
                <w:szCs w:val="20"/>
                <w:lang w:eastAsia="en-AU"/>
              </w:rPr>
            </w:pPr>
            <w:r w:rsidRPr="00A11031">
              <w:rPr>
                <w:rFonts w:ascii="Arial Narrow" w:hAnsi="Arial Narrow" w:cs="Arial"/>
                <w:sz w:val="20"/>
                <w:szCs w:val="20"/>
                <w:lang w:eastAsia="en-AU"/>
              </w:rPr>
              <w:fldChar w:fldCharType="begin">
                <w:ffData>
                  <w:name w:val="Check1"/>
                  <w:enabled/>
                  <w:calcOnExit w:val="0"/>
                  <w:checkBox>
                    <w:sizeAuto/>
                    <w:default w:val="0"/>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 xml:space="preserve">Dental  </w:t>
            </w:r>
            <w:r w:rsidR="00301BE9" w:rsidRPr="00A11031">
              <w:rPr>
                <w:rFonts w:ascii="Arial Narrow" w:hAnsi="Arial Narrow" w:cs="Arial"/>
                <w:sz w:val="20"/>
                <w:szCs w:val="20"/>
                <w:lang w:eastAsia="en-AU"/>
              </w:rPr>
              <w:fldChar w:fldCharType="begin">
                <w:ffData>
                  <w:name w:val=""/>
                  <w:enabled/>
                  <w:calcOnExit w:val="0"/>
                  <w:checkBox>
                    <w:sizeAuto/>
                    <w:default w:val="1"/>
                  </w:checkBox>
                </w:ffData>
              </w:fldChar>
            </w:r>
            <w:r w:rsidR="00301BE9"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00301BE9"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 xml:space="preserve">Medical Practitioners  </w:t>
            </w:r>
            <w:r w:rsidR="00301BE9" w:rsidRPr="00A11031">
              <w:rPr>
                <w:rFonts w:ascii="Arial Narrow" w:hAnsi="Arial Narrow" w:cs="Arial"/>
                <w:sz w:val="20"/>
                <w:szCs w:val="20"/>
                <w:lang w:eastAsia="en-AU"/>
              </w:rPr>
              <w:fldChar w:fldCharType="begin">
                <w:ffData>
                  <w:name w:val="Check3"/>
                  <w:enabled/>
                  <w:calcOnExit w:val="0"/>
                  <w:checkBox>
                    <w:sizeAuto/>
                    <w:default w:val="1"/>
                  </w:checkBox>
                </w:ffData>
              </w:fldChar>
            </w:r>
            <w:bookmarkStart w:id="1" w:name="Check3"/>
            <w:r w:rsidR="00301BE9"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00301BE9" w:rsidRPr="00A11031">
              <w:rPr>
                <w:rFonts w:ascii="Arial Narrow" w:hAnsi="Arial Narrow" w:cs="Arial"/>
                <w:sz w:val="20"/>
                <w:szCs w:val="20"/>
                <w:lang w:eastAsia="en-AU"/>
              </w:rPr>
              <w:fldChar w:fldCharType="end"/>
            </w:r>
            <w:bookmarkEnd w:id="1"/>
            <w:r w:rsidRPr="00D74F30">
              <w:rPr>
                <w:rFonts w:ascii="Arial Narrow" w:hAnsi="Arial Narrow" w:cs="Arial"/>
                <w:sz w:val="20"/>
                <w:szCs w:val="20"/>
                <w:lang w:eastAsia="en-AU"/>
              </w:rPr>
              <w:t xml:space="preserve">Nurse practitioners  </w:t>
            </w:r>
            <w:r w:rsidRPr="00A11031">
              <w:rPr>
                <w:rFonts w:ascii="Arial Narrow" w:hAnsi="Arial Narrow" w:cs="Arial"/>
                <w:sz w:val="20"/>
                <w:szCs w:val="20"/>
                <w:lang w:eastAsia="en-AU"/>
              </w:rPr>
              <w:fldChar w:fldCharType="begin">
                <w:ffData>
                  <w:name w:val=""/>
                  <w:enabled/>
                  <w:calcOnExit w:val="0"/>
                  <w:checkBox>
                    <w:sizeAuto/>
                    <w:default w:val="0"/>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Optometrists</w:t>
            </w:r>
          </w:p>
          <w:p w:rsidR="00D82870" w:rsidRPr="00D74F30" w:rsidRDefault="00D82870" w:rsidP="00D82870">
            <w:pPr>
              <w:spacing w:before="0" w:after="0"/>
              <w:ind w:left="0" w:right="0" w:firstLine="0"/>
              <w:rPr>
                <w:rFonts w:ascii="Arial Narrow" w:hAnsi="Arial Narrow" w:cs="Arial"/>
                <w:sz w:val="20"/>
                <w:szCs w:val="20"/>
                <w:lang w:eastAsia="en-AU"/>
              </w:rPr>
            </w:pPr>
            <w:r w:rsidRPr="00A11031">
              <w:rPr>
                <w:rFonts w:ascii="Arial Narrow" w:hAnsi="Arial Narrow" w:cs="Arial"/>
                <w:sz w:val="20"/>
                <w:szCs w:val="20"/>
                <w:lang w:eastAsia="en-AU"/>
              </w:rPr>
              <w:fldChar w:fldCharType="begin">
                <w:ffData>
                  <w:name w:val="Check5"/>
                  <w:enabled/>
                  <w:calcOnExit w:val="0"/>
                  <w:checkBox>
                    <w:sizeAuto/>
                    <w:default w:val="0"/>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Midwives</w:t>
            </w:r>
          </w:p>
        </w:tc>
      </w:tr>
      <w:tr w:rsidR="00D82870" w:rsidRPr="00D74F30" w:rsidTr="005362DA">
        <w:trPr>
          <w:cantSplit/>
          <w:trHeight w:val="360"/>
        </w:trPr>
        <w:tc>
          <w:tcPr>
            <w:tcW w:w="1189" w:type="pct"/>
            <w:tcBorders>
              <w:top w:val="single" w:sz="4" w:space="0" w:color="auto"/>
              <w:left w:val="single" w:sz="4" w:space="0" w:color="auto"/>
              <w:bottom w:val="single" w:sz="4" w:space="0" w:color="auto"/>
              <w:right w:val="single" w:sz="4" w:space="0" w:color="auto"/>
            </w:tcBorders>
          </w:tcPr>
          <w:p w:rsidR="00D82870" w:rsidRPr="00D74F30" w:rsidRDefault="00D82870" w:rsidP="00D82870">
            <w:pPr>
              <w:spacing w:before="0" w:after="0"/>
              <w:ind w:left="0"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Condition:</w:t>
            </w:r>
          </w:p>
        </w:tc>
        <w:tc>
          <w:tcPr>
            <w:tcW w:w="3811" w:type="pct"/>
            <w:gridSpan w:val="6"/>
            <w:tcBorders>
              <w:top w:val="single" w:sz="4" w:space="0" w:color="auto"/>
              <w:left w:val="single" w:sz="4" w:space="0" w:color="auto"/>
              <w:bottom w:val="single" w:sz="4" w:space="0" w:color="auto"/>
              <w:right w:val="single" w:sz="4" w:space="0" w:color="auto"/>
            </w:tcBorders>
          </w:tcPr>
          <w:p w:rsidR="00D82870" w:rsidRPr="00D74F30" w:rsidRDefault="00301BE9" w:rsidP="00301BE9">
            <w:pPr>
              <w:spacing w:before="0" w:after="0"/>
              <w:ind w:left="0" w:right="0" w:firstLine="0"/>
              <w:rPr>
                <w:rFonts w:ascii="Arial Narrow" w:hAnsi="Arial Narrow" w:cs="Arial"/>
                <w:sz w:val="20"/>
                <w:szCs w:val="20"/>
                <w:lang w:eastAsia="en-AU"/>
              </w:rPr>
            </w:pPr>
            <w:r w:rsidRPr="00D74F30">
              <w:rPr>
                <w:rFonts w:ascii="Arial Narrow" w:hAnsi="Arial Narrow" w:cs="Arial"/>
                <w:sz w:val="20"/>
                <w:szCs w:val="20"/>
                <w:lang w:eastAsia="en-AU"/>
              </w:rPr>
              <w:t>Tyrosinaemia</w:t>
            </w:r>
          </w:p>
        </w:tc>
      </w:tr>
      <w:tr w:rsidR="00D82870" w:rsidRPr="00D74F30" w:rsidTr="005362DA">
        <w:trPr>
          <w:cantSplit/>
          <w:trHeight w:val="360"/>
        </w:trPr>
        <w:tc>
          <w:tcPr>
            <w:tcW w:w="1189" w:type="pct"/>
            <w:tcBorders>
              <w:top w:val="single" w:sz="4" w:space="0" w:color="auto"/>
              <w:left w:val="single" w:sz="4" w:space="0" w:color="auto"/>
              <w:bottom w:val="single" w:sz="4" w:space="0" w:color="auto"/>
              <w:right w:val="single" w:sz="4" w:space="0" w:color="auto"/>
            </w:tcBorders>
          </w:tcPr>
          <w:p w:rsidR="00D82870" w:rsidRPr="00D74F30" w:rsidRDefault="00D82870" w:rsidP="00D82870">
            <w:pPr>
              <w:spacing w:before="0" w:after="0"/>
              <w:ind w:left="0"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PBS Indication:</w:t>
            </w:r>
          </w:p>
        </w:tc>
        <w:tc>
          <w:tcPr>
            <w:tcW w:w="3811" w:type="pct"/>
            <w:gridSpan w:val="6"/>
            <w:tcBorders>
              <w:top w:val="single" w:sz="4" w:space="0" w:color="auto"/>
              <w:left w:val="single" w:sz="4" w:space="0" w:color="auto"/>
              <w:bottom w:val="single" w:sz="4" w:space="0" w:color="auto"/>
              <w:right w:val="single" w:sz="4" w:space="0" w:color="auto"/>
            </w:tcBorders>
          </w:tcPr>
          <w:p w:rsidR="00D82870" w:rsidRPr="00D74F30" w:rsidRDefault="00301BE9" w:rsidP="00D82870">
            <w:pPr>
              <w:spacing w:before="0" w:after="0"/>
              <w:ind w:left="0" w:right="0" w:firstLine="0"/>
              <w:rPr>
                <w:rFonts w:ascii="Arial Narrow" w:hAnsi="Arial Narrow" w:cs="Arial"/>
                <w:sz w:val="20"/>
                <w:szCs w:val="20"/>
                <w:lang w:eastAsia="en-AU"/>
              </w:rPr>
            </w:pPr>
            <w:r w:rsidRPr="00D74F30">
              <w:rPr>
                <w:rFonts w:ascii="Arial Narrow" w:hAnsi="Arial Narrow" w:cs="Arial"/>
                <w:sz w:val="20"/>
                <w:szCs w:val="20"/>
                <w:lang w:eastAsia="en-AU"/>
              </w:rPr>
              <w:t>Tyrosinaemia</w:t>
            </w:r>
          </w:p>
        </w:tc>
      </w:tr>
      <w:tr w:rsidR="00D82870" w:rsidRPr="00D74F30" w:rsidTr="005362DA">
        <w:trPr>
          <w:cantSplit/>
          <w:trHeight w:val="360"/>
        </w:trPr>
        <w:tc>
          <w:tcPr>
            <w:tcW w:w="1189" w:type="pct"/>
            <w:tcBorders>
              <w:top w:val="single" w:sz="4" w:space="0" w:color="auto"/>
              <w:left w:val="single" w:sz="4" w:space="0" w:color="auto"/>
              <w:bottom w:val="single" w:sz="4" w:space="0" w:color="auto"/>
              <w:right w:val="single" w:sz="4" w:space="0" w:color="auto"/>
            </w:tcBorders>
          </w:tcPr>
          <w:p w:rsidR="00D82870" w:rsidRPr="00D74F30" w:rsidRDefault="00D82870" w:rsidP="00D82870">
            <w:pPr>
              <w:spacing w:before="0" w:after="0"/>
              <w:ind w:left="0"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Restriction Level / Method:</w:t>
            </w:r>
          </w:p>
          <w:p w:rsidR="00D82870" w:rsidRPr="00D74F30" w:rsidRDefault="00D82870" w:rsidP="00D82870">
            <w:pPr>
              <w:spacing w:before="0" w:after="0"/>
              <w:ind w:left="0" w:right="0" w:firstLine="0"/>
              <w:rPr>
                <w:rFonts w:ascii="Arial Narrow" w:hAnsi="Arial Narrow" w:cs="Arial"/>
                <w:sz w:val="20"/>
                <w:szCs w:val="20"/>
                <w:lang w:eastAsia="en-AU"/>
              </w:rPr>
            </w:pPr>
          </w:p>
        </w:tc>
        <w:tc>
          <w:tcPr>
            <w:tcW w:w="3811" w:type="pct"/>
            <w:gridSpan w:val="6"/>
            <w:tcBorders>
              <w:top w:val="single" w:sz="4" w:space="0" w:color="auto"/>
              <w:left w:val="single" w:sz="4" w:space="0" w:color="auto"/>
              <w:bottom w:val="single" w:sz="4" w:space="0" w:color="auto"/>
              <w:right w:val="single" w:sz="4" w:space="0" w:color="auto"/>
            </w:tcBorders>
          </w:tcPr>
          <w:p w:rsidR="00D82870" w:rsidRPr="00D74F30" w:rsidRDefault="00301BE9" w:rsidP="00D82870">
            <w:pPr>
              <w:spacing w:before="0" w:after="0"/>
              <w:ind w:left="0" w:right="0" w:firstLine="0"/>
              <w:rPr>
                <w:rFonts w:ascii="Arial Narrow" w:hAnsi="Arial Narrow" w:cs="Arial"/>
                <w:sz w:val="20"/>
                <w:szCs w:val="20"/>
                <w:lang w:eastAsia="en-AU"/>
              </w:rPr>
            </w:pPr>
            <w:r w:rsidRPr="00A11031">
              <w:rPr>
                <w:rFonts w:ascii="Arial Narrow" w:hAnsi="Arial Narrow" w:cs="Arial"/>
                <w:sz w:val="20"/>
                <w:szCs w:val="20"/>
                <w:lang w:eastAsia="en-AU"/>
              </w:rPr>
              <w:fldChar w:fldCharType="begin">
                <w:ffData>
                  <w:name w:val="Check1"/>
                  <w:enabled/>
                  <w:calcOnExit w:val="0"/>
                  <w:checkBox>
                    <w:sizeAuto/>
                    <w:default w:val="1"/>
                  </w:checkBox>
                </w:ffData>
              </w:fldChar>
            </w:r>
            <w:bookmarkStart w:id="2" w:name="Check1"/>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bookmarkEnd w:id="2"/>
            <w:r w:rsidR="00D82870" w:rsidRPr="00D74F30">
              <w:rPr>
                <w:rFonts w:ascii="Arial Narrow" w:hAnsi="Arial Narrow" w:cs="Arial"/>
                <w:sz w:val="20"/>
                <w:szCs w:val="20"/>
                <w:lang w:eastAsia="en-AU"/>
              </w:rPr>
              <w:t>Restricted benefit</w:t>
            </w:r>
          </w:p>
          <w:p w:rsidR="00D82870" w:rsidRPr="00D74F30" w:rsidRDefault="00D82870" w:rsidP="00D82870">
            <w:pPr>
              <w:spacing w:before="0" w:after="0"/>
              <w:ind w:left="0" w:right="0" w:firstLine="0"/>
              <w:rPr>
                <w:rFonts w:ascii="Arial Narrow" w:hAnsi="Arial Narrow" w:cs="Arial"/>
                <w:sz w:val="20"/>
                <w:szCs w:val="20"/>
                <w:lang w:eastAsia="en-AU"/>
              </w:rPr>
            </w:pPr>
            <w:r w:rsidRPr="00A11031">
              <w:rPr>
                <w:rFonts w:ascii="Arial Narrow" w:hAnsi="Arial Narrow" w:cs="Arial"/>
                <w:sz w:val="20"/>
                <w:szCs w:val="20"/>
                <w:lang w:eastAsia="en-AU"/>
              </w:rPr>
              <w:fldChar w:fldCharType="begin">
                <w:ffData>
                  <w:name w:val=""/>
                  <w:enabled/>
                  <w:calcOnExit w:val="0"/>
                  <w:checkBox>
                    <w:sizeAuto/>
                    <w:default w:val="0"/>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Authority Required - In Writing</w:t>
            </w:r>
          </w:p>
          <w:p w:rsidR="00D82870" w:rsidRPr="00D74F30" w:rsidRDefault="00D82870" w:rsidP="00D82870">
            <w:pPr>
              <w:spacing w:before="0" w:after="0"/>
              <w:ind w:left="0" w:right="0" w:firstLine="0"/>
              <w:rPr>
                <w:rFonts w:ascii="Arial Narrow" w:hAnsi="Arial Narrow" w:cs="Arial"/>
                <w:sz w:val="20"/>
                <w:szCs w:val="20"/>
                <w:lang w:eastAsia="en-AU"/>
              </w:rPr>
            </w:pPr>
            <w:r w:rsidRPr="00A11031">
              <w:rPr>
                <w:rFonts w:ascii="Arial Narrow" w:hAnsi="Arial Narrow" w:cs="Arial"/>
                <w:sz w:val="20"/>
                <w:szCs w:val="20"/>
                <w:lang w:eastAsia="en-AU"/>
              </w:rPr>
              <w:fldChar w:fldCharType="begin">
                <w:ffData>
                  <w:name w:val="Check3"/>
                  <w:enabled/>
                  <w:calcOnExit w:val="0"/>
                  <w:checkBox>
                    <w:sizeAuto/>
                    <w:default w:val="0"/>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Authority Required - Telephone</w:t>
            </w:r>
          </w:p>
          <w:p w:rsidR="00D82870" w:rsidRPr="00D74F30" w:rsidRDefault="00D82870" w:rsidP="00D82870">
            <w:pPr>
              <w:spacing w:before="0" w:after="0"/>
              <w:ind w:left="0" w:right="0" w:firstLine="0"/>
              <w:rPr>
                <w:rFonts w:ascii="Arial Narrow" w:hAnsi="Arial Narrow" w:cs="Arial"/>
                <w:sz w:val="20"/>
                <w:szCs w:val="20"/>
                <w:lang w:eastAsia="en-AU"/>
              </w:rPr>
            </w:pPr>
            <w:r w:rsidRPr="00A11031">
              <w:rPr>
                <w:rFonts w:ascii="Arial Narrow" w:hAnsi="Arial Narrow" w:cs="Arial"/>
                <w:sz w:val="20"/>
                <w:szCs w:val="20"/>
                <w:lang w:eastAsia="en-AU"/>
              </w:rPr>
              <w:fldChar w:fldCharType="begin">
                <w:ffData>
                  <w:name w:val=""/>
                  <w:enabled/>
                  <w:calcOnExit w:val="0"/>
                  <w:checkBox>
                    <w:sizeAuto/>
                    <w:default w:val="0"/>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Authority Required – Emergency</w:t>
            </w:r>
          </w:p>
          <w:p w:rsidR="00D82870" w:rsidRPr="00D74F30" w:rsidRDefault="00D82870" w:rsidP="00D82870">
            <w:pPr>
              <w:spacing w:before="0" w:after="0"/>
              <w:ind w:left="0" w:right="0" w:firstLine="0"/>
              <w:rPr>
                <w:rFonts w:ascii="Arial Narrow" w:hAnsi="Arial Narrow" w:cs="Arial"/>
                <w:sz w:val="20"/>
                <w:szCs w:val="20"/>
                <w:lang w:eastAsia="en-AU"/>
              </w:rPr>
            </w:pPr>
            <w:r w:rsidRPr="00A11031">
              <w:rPr>
                <w:rFonts w:ascii="Arial Narrow" w:hAnsi="Arial Narrow" w:cs="Arial"/>
                <w:sz w:val="20"/>
                <w:szCs w:val="20"/>
                <w:lang w:eastAsia="en-AU"/>
              </w:rPr>
              <w:fldChar w:fldCharType="begin">
                <w:ffData>
                  <w:name w:val="Check5"/>
                  <w:enabled/>
                  <w:calcOnExit w:val="0"/>
                  <w:checkBox>
                    <w:sizeAuto/>
                    <w:default w:val="0"/>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Authority Required - Electronic</w:t>
            </w:r>
          </w:p>
          <w:p w:rsidR="00D82870" w:rsidRPr="00D74F30" w:rsidRDefault="00D82870" w:rsidP="00D82870">
            <w:pPr>
              <w:spacing w:before="0" w:after="0"/>
              <w:ind w:left="0" w:right="0" w:firstLine="0"/>
              <w:rPr>
                <w:rFonts w:ascii="Arial Narrow" w:hAnsi="Arial Narrow" w:cs="Arial"/>
                <w:sz w:val="20"/>
                <w:szCs w:val="20"/>
                <w:lang w:eastAsia="en-AU"/>
              </w:rPr>
            </w:pPr>
            <w:r w:rsidRPr="00A11031">
              <w:rPr>
                <w:rFonts w:ascii="Arial Narrow" w:hAnsi="Arial Narrow" w:cs="Arial"/>
                <w:sz w:val="20"/>
                <w:szCs w:val="20"/>
                <w:lang w:eastAsia="en-AU"/>
              </w:rPr>
              <w:fldChar w:fldCharType="begin">
                <w:ffData>
                  <w:name w:val="Check5"/>
                  <w:enabled/>
                  <w:calcOnExit w:val="0"/>
                  <w:checkBox>
                    <w:sizeAuto/>
                    <w:default w:val="0"/>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Streamlined</w:t>
            </w:r>
          </w:p>
        </w:tc>
      </w:tr>
    </w:tbl>
    <w:p w:rsidR="00560DFE" w:rsidRPr="00D74F30" w:rsidRDefault="00560DFE" w:rsidP="00D41E30">
      <w:pPr>
        <w:spacing w:before="0" w:after="0"/>
        <w:rPr>
          <w:lang w:eastAsia="en-AU"/>
        </w:rPr>
      </w:pPr>
    </w:p>
    <w:p w:rsidR="00560DFE" w:rsidRPr="00D74F30" w:rsidRDefault="00560DFE" w:rsidP="00D41E30">
      <w:pPr>
        <w:spacing w:before="0" w:after="0"/>
        <w:rPr>
          <w:rFonts w:ascii="Arial" w:hAnsi="Arial"/>
          <w:b/>
          <w:sz w:val="22"/>
          <w:szCs w:val="22"/>
          <w:lang w:eastAsia="en-AU"/>
        </w:rPr>
      </w:pPr>
      <w:r w:rsidRPr="00D74F30">
        <w:rPr>
          <w:rFonts w:ascii="Arial" w:hAnsi="Arial" w:cs="Arial"/>
          <w:bCs/>
          <w:i/>
          <w:snapToGrid w:val="0"/>
          <w:sz w:val="22"/>
          <w:szCs w:val="22"/>
        </w:rPr>
        <w:t>For more detail on PBAC’s view, see section 6 “PBAC outcome”</w:t>
      </w:r>
    </w:p>
    <w:p w:rsidR="003F40D4" w:rsidRPr="00D74F30" w:rsidRDefault="00EC0A3B" w:rsidP="00BA2A97">
      <w:pPr>
        <w:pStyle w:val="Heading1"/>
        <w:ind w:hanging="720"/>
      </w:pPr>
      <w:r w:rsidRPr="00D74F30">
        <w:lastRenderedPageBreak/>
        <w:t>Background</w:t>
      </w:r>
    </w:p>
    <w:p w:rsidR="003F40D4" w:rsidRPr="00D74F30" w:rsidRDefault="003F40D4" w:rsidP="003F40D4">
      <w:pPr>
        <w:pStyle w:val="ListParagraph"/>
        <w:keepNext/>
        <w:keepLines/>
        <w:spacing w:before="0" w:after="0"/>
        <w:ind w:right="0" w:firstLine="0"/>
        <w:jc w:val="both"/>
        <w:rPr>
          <w:rFonts w:ascii="Arial" w:hAnsi="Arial"/>
          <w:sz w:val="22"/>
          <w:szCs w:val="22"/>
          <w:lang w:eastAsia="en-AU"/>
        </w:rPr>
      </w:pPr>
    </w:p>
    <w:p w:rsidR="0065644F" w:rsidRPr="00D74F30" w:rsidRDefault="00011F1E" w:rsidP="003F40D4">
      <w:pPr>
        <w:pStyle w:val="ListParagraph"/>
        <w:keepNext/>
        <w:keepLines/>
        <w:numPr>
          <w:ilvl w:val="1"/>
          <w:numId w:val="29"/>
        </w:numPr>
        <w:spacing w:before="0" w:after="0"/>
        <w:ind w:right="0" w:hanging="720"/>
        <w:jc w:val="both"/>
        <w:rPr>
          <w:rFonts w:ascii="Arial" w:hAnsi="Arial"/>
          <w:sz w:val="22"/>
          <w:szCs w:val="22"/>
          <w:lang w:eastAsia="en-AU"/>
        </w:rPr>
      </w:pPr>
      <w:r w:rsidRPr="00D74F30">
        <w:rPr>
          <w:rFonts w:ascii="Arial" w:hAnsi="Arial"/>
          <w:sz w:val="22"/>
          <w:szCs w:val="22"/>
          <w:lang w:eastAsia="en-AU"/>
        </w:rPr>
        <w:t>The sponsor of TYR Easy Shake &amp; Go</w:t>
      </w:r>
      <w:r w:rsidRPr="00D74F30">
        <w:rPr>
          <w:rFonts w:ascii="Arial" w:hAnsi="Arial"/>
          <w:sz w:val="22"/>
          <w:szCs w:val="22"/>
          <w:vertAlign w:val="superscript"/>
          <w:lang w:eastAsia="en-AU"/>
        </w:rPr>
        <w:t>®</w:t>
      </w:r>
      <w:r w:rsidRPr="00D74F30">
        <w:rPr>
          <w:rFonts w:ascii="Arial" w:hAnsi="Arial"/>
          <w:sz w:val="22"/>
          <w:szCs w:val="22"/>
          <w:lang w:eastAsia="en-AU"/>
        </w:rPr>
        <w:t xml:space="preserve"> confirm</w:t>
      </w:r>
      <w:r w:rsidR="005B0702" w:rsidRPr="00D74F30">
        <w:rPr>
          <w:rFonts w:ascii="Arial" w:hAnsi="Arial"/>
          <w:sz w:val="22"/>
          <w:szCs w:val="22"/>
          <w:lang w:eastAsia="en-AU"/>
        </w:rPr>
        <w:t>ed</w:t>
      </w:r>
      <w:r w:rsidRPr="00D74F30">
        <w:rPr>
          <w:rFonts w:ascii="Arial" w:hAnsi="Arial"/>
          <w:sz w:val="22"/>
          <w:szCs w:val="22"/>
          <w:lang w:eastAsia="en-AU"/>
        </w:rPr>
        <w:t xml:space="preserve"> that it meets the requirements for foods that have medical purposes as set out under </w:t>
      </w:r>
      <w:r w:rsidRPr="00D74F30">
        <w:rPr>
          <w:rFonts w:ascii="Arial" w:hAnsi="Arial"/>
          <w:i/>
          <w:sz w:val="22"/>
          <w:szCs w:val="22"/>
          <w:lang w:eastAsia="en-AU"/>
        </w:rPr>
        <w:t>The Australia New Zealand Food Standards Code</w:t>
      </w:r>
      <w:r w:rsidRPr="00D74F30">
        <w:rPr>
          <w:rFonts w:ascii="Arial" w:hAnsi="Arial"/>
          <w:sz w:val="22"/>
          <w:szCs w:val="22"/>
          <w:lang w:eastAsia="en-AU"/>
        </w:rPr>
        <w:t xml:space="preserve"> — Standard 2.9.5: Food for Special Medical Purposes.</w:t>
      </w:r>
    </w:p>
    <w:p w:rsidR="006512F4" w:rsidRPr="00D74F30" w:rsidRDefault="006512F4" w:rsidP="006512F4">
      <w:pPr>
        <w:pStyle w:val="ListParagraph"/>
        <w:keepNext/>
        <w:keepLines/>
        <w:spacing w:before="0" w:after="0"/>
        <w:ind w:right="0" w:firstLine="0"/>
        <w:jc w:val="both"/>
        <w:rPr>
          <w:rFonts w:ascii="Arial" w:hAnsi="Arial"/>
          <w:sz w:val="22"/>
          <w:szCs w:val="22"/>
          <w:lang w:eastAsia="en-AU"/>
        </w:rPr>
      </w:pPr>
    </w:p>
    <w:p w:rsidR="00011F1E" w:rsidRPr="00D74F30" w:rsidRDefault="00011F1E" w:rsidP="00985367">
      <w:pPr>
        <w:pStyle w:val="ListParagraph"/>
        <w:keepNext/>
        <w:keepLines/>
        <w:numPr>
          <w:ilvl w:val="1"/>
          <w:numId w:val="29"/>
        </w:numPr>
        <w:spacing w:before="0" w:after="0"/>
        <w:ind w:right="0" w:hanging="720"/>
        <w:jc w:val="both"/>
        <w:rPr>
          <w:rFonts w:ascii="Arial" w:hAnsi="Arial"/>
          <w:sz w:val="22"/>
          <w:szCs w:val="22"/>
          <w:lang w:eastAsia="en-AU"/>
        </w:rPr>
      </w:pPr>
      <w:r w:rsidRPr="00D74F30">
        <w:rPr>
          <w:rFonts w:ascii="Arial" w:hAnsi="Arial"/>
          <w:sz w:val="22"/>
          <w:szCs w:val="22"/>
          <w:lang w:eastAsia="en-AU"/>
        </w:rPr>
        <w:t>The product contains a different Protein Equivalent (PE) amount of 15 g PE per 34 g powder, compared to similar PBS-listed products, such as TYR Cooler</w:t>
      </w:r>
      <w:r w:rsidR="00D41E30" w:rsidRPr="00D74F30">
        <w:rPr>
          <w:rFonts w:ascii="Arial" w:hAnsi="Arial" w:cs="Arial"/>
          <w:sz w:val="22"/>
          <w:szCs w:val="22"/>
          <w:vertAlign w:val="superscript"/>
          <w:lang w:eastAsia="en-AU"/>
        </w:rPr>
        <w:t>®</w:t>
      </w:r>
      <w:r w:rsidRPr="00D74F30">
        <w:rPr>
          <w:rFonts w:ascii="Arial" w:hAnsi="Arial"/>
          <w:sz w:val="22"/>
          <w:szCs w:val="22"/>
          <w:lang w:eastAsia="en-AU"/>
        </w:rPr>
        <w:t xml:space="preserve"> 10 or 20 (10 g and 20 g PE respectively), Lophlex</w:t>
      </w:r>
      <w:r w:rsidR="00D41E30" w:rsidRPr="00D74F30">
        <w:rPr>
          <w:rFonts w:ascii="Arial" w:hAnsi="Arial" w:cs="Arial"/>
          <w:sz w:val="22"/>
          <w:szCs w:val="22"/>
          <w:vertAlign w:val="superscript"/>
          <w:lang w:eastAsia="en-AU"/>
        </w:rPr>
        <w:t>®</w:t>
      </w:r>
      <w:r w:rsidRPr="00D74F30">
        <w:rPr>
          <w:rFonts w:ascii="Arial" w:hAnsi="Arial"/>
          <w:sz w:val="22"/>
          <w:szCs w:val="22"/>
          <w:lang w:eastAsia="en-AU"/>
        </w:rPr>
        <w:t xml:space="preserve"> (20 g PE) or TYR Anamix Junior</w:t>
      </w:r>
      <w:r w:rsidR="00D41E30" w:rsidRPr="00D74F30">
        <w:rPr>
          <w:rFonts w:ascii="Arial" w:hAnsi="Arial" w:cs="Arial"/>
          <w:sz w:val="22"/>
          <w:szCs w:val="22"/>
          <w:vertAlign w:val="superscript"/>
          <w:lang w:eastAsia="en-AU"/>
        </w:rPr>
        <w:t>®</w:t>
      </w:r>
      <w:r w:rsidRPr="00D74F30">
        <w:rPr>
          <w:rFonts w:ascii="Arial" w:hAnsi="Arial"/>
          <w:sz w:val="22"/>
          <w:szCs w:val="22"/>
          <w:lang w:eastAsia="en-AU"/>
        </w:rPr>
        <w:t xml:space="preserve"> (10 g PE).</w:t>
      </w:r>
    </w:p>
    <w:p w:rsidR="006512F4" w:rsidRPr="00D74F30" w:rsidRDefault="006512F4" w:rsidP="006512F4">
      <w:pPr>
        <w:pStyle w:val="ListParagraph"/>
        <w:keepNext/>
        <w:keepLines/>
        <w:spacing w:before="0" w:after="0"/>
        <w:ind w:right="0" w:firstLine="0"/>
        <w:jc w:val="both"/>
        <w:rPr>
          <w:rFonts w:ascii="Arial" w:hAnsi="Arial"/>
          <w:sz w:val="22"/>
          <w:szCs w:val="22"/>
          <w:lang w:eastAsia="en-AU"/>
        </w:rPr>
      </w:pPr>
    </w:p>
    <w:p w:rsidR="003B21DA" w:rsidRPr="00D06E70" w:rsidRDefault="00011F1E" w:rsidP="00D06E70">
      <w:pPr>
        <w:pStyle w:val="ListParagraph"/>
        <w:keepNext/>
        <w:keepLines/>
        <w:numPr>
          <w:ilvl w:val="1"/>
          <w:numId w:val="29"/>
        </w:numPr>
        <w:spacing w:before="0" w:after="0"/>
        <w:ind w:right="0" w:hanging="720"/>
        <w:jc w:val="both"/>
        <w:rPr>
          <w:rFonts w:ascii="Arial" w:hAnsi="Arial"/>
          <w:sz w:val="22"/>
          <w:szCs w:val="22"/>
          <w:lang w:eastAsia="en-AU"/>
        </w:rPr>
      </w:pPr>
      <w:r w:rsidRPr="00D74F30">
        <w:rPr>
          <w:rFonts w:ascii="Arial" w:hAnsi="Arial"/>
          <w:sz w:val="22"/>
          <w:szCs w:val="22"/>
          <w:lang w:eastAsia="en-AU"/>
        </w:rPr>
        <w:t>TYR Easy Shake &amp; Go</w:t>
      </w:r>
      <w:r w:rsidRPr="00D74F30">
        <w:rPr>
          <w:rFonts w:ascii="Arial" w:hAnsi="Arial"/>
          <w:sz w:val="22"/>
          <w:szCs w:val="22"/>
          <w:vertAlign w:val="superscript"/>
          <w:lang w:eastAsia="en-AU"/>
        </w:rPr>
        <w:t>®</w:t>
      </w:r>
      <w:r w:rsidRPr="00D74F30">
        <w:rPr>
          <w:rFonts w:ascii="Arial" w:hAnsi="Arial"/>
          <w:sz w:val="22"/>
          <w:szCs w:val="22"/>
          <w:lang w:eastAsia="en-AU"/>
        </w:rPr>
        <w:t xml:space="preserve"> ha</w:t>
      </w:r>
      <w:r w:rsidR="005B0702" w:rsidRPr="00D74F30">
        <w:rPr>
          <w:rFonts w:ascii="Arial" w:hAnsi="Arial"/>
          <w:sz w:val="22"/>
          <w:szCs w:val="22"/>
          <w:lang w:eastAsia="en-AU"/>
        </w:rPr>
        <w:t>d</w:t>
      </w:r>
      <w:r w:rsidRPr="00D74F30">
        <w:rPr>
          <w:rFonts w:ascii="Arial" w:hAnsi="Arial"/>
          <w:sz w:val="22"/>
          <w:szCs w:val="22"/>
          <w:lang w:eastAsia="en-AU"/>
        </w:rPr>
        <w:t xml:space="preserve"> not been considered by PBAC previously.</w:t>
      </w:r>
    </w:p>
    <w:p w:rsidR="00897438" w:rsidRPr="00D74F30" w:rsidRDefault="00DD59CF" w:rsidP="00BA2A97">
      <w:pPr>
        <w:pStyle w:val="Heading1"/>
        <w:ind w:hanging="720"/>
      </w:pPr>
      <w:r w:rsidRPr="00D74F30">
        <w:t>Comparator</w:t>
      </w:r>
    </w:p>
    <w:p w:rsidR="003B21DA" w:rsidRPr="00D74F30" w:rsidRDefault="003B21DA" w:rsidP="003B21DA">
      <w:pPr>
        <w:pStyle w:val="PBACHeading1"/>
        <w:keepNext/>
        <w:keepLines/>
      </w:pPr>
    </w:p>
    <w:p w:rsidR="00D82870" w:rsidRPr="00D74F30" w:rsidRDefault="00D82870" w:rsidP="003B21DA">
      <w:pPr>
        <w:pStyle w:val="ListParagraph"/>
        <w:keepNext/>
        <w:keepLines/>
        <w:numPr>
          <w:ilvl w:val="1"/>
          <w:numId w:val="8"/>
        </w:numPr>
        <w:spacing w:before="0" w:after="0"/>
        <w:ind w:right="0" w:hanging="720"/>
        <w:jc w:val="both"/>
        <w:rPr>
          <w:rFonts w:ascii="Arial" w:hAnsi="Arial"/>
          <w:sz w:val="22"/>
          <w:szCs w:val="22"/>
          <w:lang w:eastAsia="en-AU"/>
        </w:rPr>
      </w:pPr>
      <w:r w:rsidRPr="00D74F30">
        <w:rPr>
          <w:rFonts w:ascii="Arial" w:hAnsi="Arial"/>
          <w:sz w:val="22"/>
          <w:szCs w:val="22"/>
          <w:lang w:eastAsia="en-AU"/>
        </w:rPr>
        <w:t xml:space="preserve">The minor submission </w:t>
      </w:r>
      <w:r w:rsidR="00943378" w:rsidRPr="00D74F30">
        <w:rPr>
          <w:rFonts w:ascii="Arial" w:hAnsi="Arial"/>
          <w:sz w:val="22"/>
          <w:szCs w:val="22"/>
          <w:lang w:eastAsia="en-AU"/>
        </w:rPr>
        <w:t xml:space="preserve">nominated </w:t>
      </w:r>
      <w:r w:rsidR="005C3D98" w:rsidRPr="00D74F30">
        <w:rPr>
          <w:rFonts w:ascii="Arial" w:hAnsi="Arial"/>
          <w:sz w:val="22"/>
          <w:szCs w:val="22"/>
          <w:lang w:eastAsia="en-AU"/>
        </w:rPr>
        <w:t>TYR Express 15</w:t>
      </w:r>
      <w:r w:rsidR="005C3D98" w:rsidRPr="00D74F30">
        <w:rPr>
          <w:rFonts w:ascii="Arial" w:hAnsi="Arial"/>
          <w:sz w:val="22"/>
          <w:szCs w:val="22"/>
          <w:vertAlign w:val="superscript"/>
          <w:lang w:eastAsia="en-AU"/>
        </w:rPr>
        <w:t>®</w:t>
      </w:r>
      <w:r w:rsidR="005C3D98" w:rsidRPr="00D74F30">
        <w:rPr>
          <w:rFonts w:ascii="Arial" w:hAnsi="Arial"/>
          <w:sz w:val="22"/>
          <w:szCs w:val="22"/>
          <w:lang w:eastAsia="en-AU"/>
        </w:rPr>
        <w:t xml:space="preserve"> as the main comparator. </w:t>
      </w:r>
      <w:r w:rsidR="009C6A3C" w:rsidRPr="00D74F30">
        <w:rPr>
          <w:rFonts w:ascii="Arial" w:hAnsi="Arial"/>
          <w:sz w:val="22"/>
          <w:szCs w:val="22"/>
          <w:lang w:eastAsia="en-AU"/>
        </w:rPr>
        <w:t>The comparator</w:t>
      </w:r>
      <w:r w:rsidR="005C3D98" w:rsidRPr="00D74F30">
        <w:rPr>
          <w:rFonts w:ascii="Arial" w:hAnsi="Arial"/>
          <w:sz w:val="22"/>
          <w:szCs w:val="22"/>
          <w:lang w:eastAsia="en-AU"/>
        </w:rPr>
        <w:t xml:space="preserve"> is also a powder for an oral liquid formulation, and contains the same</w:t>
      </w:r>
      <w:r w:rsidR="00FB75F5" w:rsidRPr="00D74F30">
        <w:rPr>
          <w:rFonts w:ascii="Arial" w:hAnsi="Arial"/>
          <w:sz w:val="22"/>
          <w:szCs w:val="22"/>
          <w:lang w:eastAsia="en-AU"/>
        </w:rPr>
        <w:t xml:space="preserve"> amount</w:t>
      </w:r>
      <w:r w:rsidR="005C3D98" w:rsidRPr="00D74F30">
        <w:rPr>
          <w:rFonts w:ascii="Arial" w:hAnsi="Arial"/>
          <w:sz w:val="22"/>
          <w:szCs w:val="22"/>
          <w:lang w:eastAsia="en-AU"/>
        </w:rPr>
        <w:t xml:space="preserve"> (15</w:t>
      </w:r>
      <w:r w:rsidR="004F75D3" w:rsidRPr="00D74F30">
        <w:rPr>
          <w:rFonts w:ascii="Arial" w:hAnsi="Arial"/>
          <w:sz w:val="22"/>
          <w:szCs w:val="22"/>
          <w:lang w:eastAsia="en-AU"/>
        </w:rPr>
        <w:t> </w:t>
      </w:r>
      <w:r w:rsidR="005C3D98" w:rsidRPr="00D74F30">
        <w:rPr>
          <w:rFonts w:ascii="Arial" w:hAnsi="Arial"/>
          <w:sz w:val="22"/>
          <w:szCs w:val="22"/>
          <w:lang w:eastAsia="en-AU"/>
        </w:rPr>
        <w:t>g PE) per dosing unit and per PBS maximum quantity</w:t>
      </w:r>
      <w:r w:rsidR="00E14061" w:rsidRPr="00D74F30">
        <w:rPr>
          <w:rFonts w:ascii="Arial" w:hAnsi="Arial"/>
          <w:sz w:val="22"/>
          <w:szCs w:val="22"/>
          <w:lang w:eastAsia="en-AU"/>
        </w:rPr>
        <w:t xml:space="preserve"> (4 x 30 bottles)</w:t>
      </w:r>
      <w:r w:rsidR="009C6A3C" w:rsidRPr="00D74F30">
        <w:rPr>
          <w:rFonts w:ascii="Arial" w:hAnsi="Arial"/>
          <w:sz w:val="22"/>
          <w:szCs w:val="22"/>
          <w:lang w:eastAsia="en-AU"/>
        </w:rPr>
        <w:t>.</w:t>
      </w:r>
    </w:p>
    <w:p w:rsidR="003B21DA" w:rsidRPr="00D74F30" w:rsidRDefault="003B21DA" w:rsidP="003B21DA">
      <w:pPr>
        <w:pStyle w:val="ListParagraph"/>
        <w:keepNext/>
        <w:keepLines/>
        <w:spacing w:before="0" w:after="0"/>
        <w:ind w:right="0" w:firstLine="0"/>
        <w:jc w:val="both"/>
        <w:rPr>
          <w:rFonts w:ascii="Arial" w:hAnsi="Arial"/>
          <w:sz w:val="22"/>
          <w:szCs w:val="22"/>
          <w:lang w:eastAsia="en-AU"/>
        </w:rPr>
      </w:pPr>
    </w:p>
    <w:p w:rsidR="00D82870" w:rsidRPr="00D74F30" w:rsidRDefault="009C6A3C" w:rsidP="003B21DA">
      <w:pPr>
        <w:pStyle w:val="ListParagraph"/>
        <w:keepNext/>
        <w:keepLines/>
        <w:numPr>
          <w:ilvl w:val="1"/>
          <w:numId w:val="8"/>
        </w:numPr>
        <w:spacing w:before="0" w:after="0"/>
        <w:ind w:right="0" w:hanging="720"/>
        <w:jc w:val="both"/>
        <w:rPr>
          <w:rFonts w:ascii="Arial" w:hAnsi="Arial"/>
          <w:sz w:val="22"/>
          <w:szCs w:val="22"/>
          <w:lang w:eastAsia="en-AU"/>
        </w:rPr>
      </w:pPr>
      <w:r w:rsidRPr="00D74F30">
        <w:rPr>
          <w:rFonts w:ascii="Arial" w:hAnsi="Arial"/>
          <w:sz w:val="22"/>
          <w:szCs w:val="22"/>
          <w:lang w:eastAsia="en-AU"/>
        </w:rPr>
        <w:t>The sponsor also propose</w:t>
      </w:r>
      <w:r w:rsidR="005B0702" w:rsidRPr="00D74F30">
        <w:rPr>
          <w:rFonts w:ascii="Arial" w:hAnsi="Arial"/>
          <w:sz w:val="22"/>
          <w:szCs w:val="22"/>
          <w:lang w:eastAsia="en-AU"/>
        </w:rPr>
        <w:t>d</w:t>
      </w:r>
      <w:r w:rsidRPr="00D74F30">
        <w:rPr>
          <w:rFonts w:ascii="Arial" w:hAnsi="Arial"/>
          <w:sz w:val="22"/>
          <w:szCs w:val="22"/>
          <w:lang w:eastAsia="en-AU"/>
        </w:rPr>
        <w:t xml:space="preserve"> that TYR Easy Shake &amp; Go</w:t>
      </w:r>
      <w:r w:rsidRPr="00D74F30">
        <w:rPr>
          <w:rFonts w:ascii="Arial" w:hAnsi="Arial"/>
          <w:sz w:val="22"/>
          <w:szCs w:val="22"/>
          <w:vertAlign w:val="superscript"/>
          <w:lang w:eastAsia="en-AU"/>
        </w:rPr>
        <w:t>®</w:t>
      </w:r>
      <w:r w:rsidRPr="00D74F30">
        <w:rPr>
          <w:rFonts w:ascii="Arial" w:hAnsi="Arial"/>
          <w:sz w:val="22"/>
          <w:szCs w:val="22"/>
          <w:lang w:eastAsia="en-AU"/>
        </w:rPr>
        <w:t xml:space="preserve"> </w:t>
      </w:r>
      <w:r w:rsidR="005B0702" w:rsidRPr="00D74F30">
        <w:rPr>
          <w:rFonts w:ascii="Arial" w:hAnsi="Arial"/>
          <w:sz w:val="22"/>
          <w:szCs w:val="22"/>
          <w:lang w:eastAsia="en-AU"/>
        </w:rPr>
        <w:t xml:space="preserve">could </w:t>
      </w:r>
      <w:r w:rsidRPr="00D74F30">
        <w:rPr>
          <w:rFonts w:ascii="Arial" w:hAnsi="Arial"/>
          <w:sz w:val="22"/>
          <w:szCs w:val="22"/>
          <w:lang w:eastAsia="en-AU"/>
        </w:rPr>
        <w:t>replace, or be used in combination with, other amino acid formulas for thyrosinaemia</w:t>
      </w:r>
      <w:r w:rsidR="00B27EB4" w:rsidRPr="00D74F30">
        <w:rPr>
          <w:rFonts w:ascii="Arial" w:hAnsi="Arial"/>
          <w:sz w:val="22"/>
          <w:szCs w:val="22"/>
          <w:lang w:eastAsia="en-AU"/>
        </w:rPr>
        <w:t xml:space="preserve">, as listed in </w:t>
      </w:r>
      <w:r w:rsidR="005B0702" w:rsidRPr="00D74F30">
        <w:rPr>
          <w:rFonts w:ascii="Arial" w:hAnsi="Arial"/>
          <w:sz w:val="22"/>
          <w:szCs w:val="22"/>
          <w:lang w:eastAsia="en-AU"/>
        </w:rPr>
        <w:t xml:space="preserve">paragraph </w:t>
      </w:r>
      <w:r w:rsidR="000918D8" w:rsidRPr="00D74F30">
        <w:rPr>
          <w:rFonts w:ascii="Arial" w:hAnsi="Arial"/>
          <w:sz w:val="22"/>
          <w:szCs w:val="22"/>
          <w:lang w:eastAsia="en-AU"/>
        </w:rPr>
        <w:t>3.</w:t>
      </w:r>
      <w:r w:rsidR="00084F36" w:rsidRPr="00D74F30">
        <w:rPr>
          <w:rFonts w:ascii="Arial" w:hAnsi="Arial"/>
          <w:sz w:val="22"/>
          <w:szCs w:val="22"/>
          <w:lang w:eastAsia="en-AU"/>
        </w:rPr>
        <w:t>2</w:t>
      </w:r>
      <w:r w:rsidRPr="00D74F30">
        <w:rPr>
          <w:rFonts w:ascii="Arial" w:hAnsi="Arial"/>
          <w:sz w:val="22"/>
          <w:szCs w:val="22"/>
          <w:lang w:eastAsia="en-AU"/>
        </w:rPr>
        <w:t>.</w:t>
      </w:r>
      <w:r w:rsidR="00B27EB4" w:rsidRPr="00D74F30">
        <w:rPr>
          <w:rFonts w:ascii="Arial" w:hAnsi="Arial"/>
          <w:sz w:val="22"/>
          <w:szCs w:val="22"/>
          <w:lang w:eastAsia="en-AU"/>
        </w:rPr>
        <w:t xml:space="preserve"> </w:t>
      </w:r>
      <w:r w:rsidR="000918D8" w:rsidRPr="00D74F30">
        <w:rPr>
          <w:rFonts w:ascii="Arial" w:hAnsi="Arial"/>
          <w:sz w:val="22"/>
          <w:szCs w:val="22"/>
          <w:lang w:eastAsia="en-AU"/>
        </w:rPr>
        <w:t>As a minor submission, there was no economic comparison</w:t>
      </w:r>
      <w:r w:rsidR="005B0702" w:rsidRPr="00D74F30">
        <w:rPr>
          <w:rFonts w:ascii="Arial" w:hAnsi="Arial"/>
          <w:sz w:val="22"/>
          <w:szCs w:val="22"/>
          <w:lang w:eastAsia="en-AU"/>
        </w:rPr>
        <w:t xml:space="preserve"> included</w:t>
      </w:r>
      <w:r w:rsidR="000918D8" w:rsidRPr="00D74F30">
        <w:rPr>
          <w:rFonts w:ascii="Arial" w:hAnsi="Arial"/>
          <w:sz w:val="22"/>
          <w:szCs w:val="22"/>
          <w:lang w:eastAsia="en-AU"/>
        </w:rPr>
        <w:t>.</w:t>
      </w:r>
    </w:p>
    <w:p w:rsidR="00971B19" w:rsidRPr="00D74F30" w:rsidRDefault="00011F1E" w:rsidP="00D06E70">
      <w:pPr>
        <w:ind w:firstLine="0"/>
        <w:rPr>
          <w:rFonts w:ascii="Arial" w:hAnsi="Arial" w:cs="Arial"/>
          <w:bCs/>
          <w:i/>
          <w:snapToGrid w:val="0"/>
          <w:sz w:val="22"/>
          <w:szCs w:val="22"/>
        </w:rPr>
      </w:pPr>
      <w:r w:rsidRPr="00D74F30">
        <w:rPr>
          <w:rFonts w:ascii="Arial" w:hAnsi="Arial" w:cs="Arial"/>
          <w:bCs/>
          <w:i/>
          <w:snapToGrid w:val="0"/>
          <w:sz w:val="22"/>
          <w:szCs w:val="22"/>
        </w:rPr>
        <w:t xml:space="preserve">For more detail on PBAC’s view, see section </w:t>
      </w:r>
      <w:r w:rsidR="003B21DA" w:rsidRPr="00D74F30">
        <w:rPr>
          <w:rFonts w:ascii="Arial" w:hAnsi="Arial" w:cs="Arial"/>
          <w:bCs/>
          <w:i/>
          <w:snapToGrid w:val="0"/>
          <w:sz w:val="22"/>
          <w:szCs w:val="22"/>
        </w:rPr>
        <w:t>6</w:t>
      </w:r>
      <w:r w:rsidRPr="00D74F30">
        <w:rPr>
          <w:rFonts w:ascii="Arial" w:hAnsi="Arial" w:cs="Arial"/>
          <w:bCs/>
          <w:i/>
          <w:snapToGrid w:val="0"/>
          <w:sz w:val="22"/>
          <w:szCs w:val="22"/>
        </w:rPr>
        <w:t xml:space="preserve"> “PBAC outcome”</w:t>
      </w:r>
    </w:p>
    <w:p w:rsidR="00D82870" w:rsidRPr="00D74F30" w:rsidRDefault="00D82870" w:rsidP="00BA2A97">
      <w:pPr>
        <w:pStyle w:val="Heading1"/>
        <w:ind w:hanging="720"/>
      </w:pPr>
      <w:r w:rsidRPr="00D74F30">
        <w:t>Consideration of the evidence</w:t>
      </w:r>
    </w:p>
    <w:p w:rsidR="00985367" w:rsidRPr="00D74F30" w:rsidRDefault="00985367" w:rsidP="00BA2A97">
      <w:pPr>
        <w:keepNext/>
        <w:spacing w:after="0"/>
        <w:ind w:left="0" w:right="0" w:firstLine="0"/>
        <w:outlineLvl w:val="1"/>
        <w:rPr>
          <w:rFonts w:ascii="Arial" w:hAnsi="Arial"/>
          <w:b/>
          <w:i/>
          <w:sz w:val="22"/>
          <w:lang w:eastAsia="en-AU"/>
        </w:rPr>
      </w:pPr>
      <w:r w:rsidRPr="00D74F30">
        <w:rPr>
          <w:rFonts w:ascii="Arial" w:hAnsi="Arial"/>
          <w:b/>
          <w:i/>
          <w:sz w:val="22"/>
          <w:lang w:eastAsia="en-AU"/>
        </w:rPr>
        <w:t>Sponsor hearing</w:t>
      </w:r>
    </w:p>
    <w:p w:rsidR="00440FE6" w:rsidRPr="00D74F30" w:rsidRDefault="00440FE6" w:rsidP="00440FE6">
      <w:pPr>
        <w:pStyle w:val="ListParagraph"/>
        <w:keepNext/>
        <w:keepLines/>
        <w:spacing w:before="0" w:after="0"/>
        <w:ind w:right="0" w:firstLine="0"/>
        <w:jc w:val="both"/>
        <w:rPr>
          <w:rFonts w:ascii="Arial" w:hAnsi="Arial" w:cs="Arial"/>
          <w:bCs/>
          <w:snapToGrid w:val="0"/>
          <w:sz w:val="22"/>
          <w:szCs w:val="22"/>
        </w:rPr>
      </w:pPr>
    </w:p>
    <w:p w:rsidR="00985367" w:rsidRPr="00D74F30" w:rsidRDefault="00985367" w:rsidP="00440FE6">
      <w:pPr>
        <w:pStyle w:val="ListParagraph"/>
        <w:keepNext/>
        <w:keepLines/>
        <w:numPr>
          <w:ilvl w:val="1"/>
          <w:numId w:val="8"/>
        </w:numPr>
        <w:spacing w:before="0" w:after="0"/>
        <w:ind w:right="0" w:hanging="720"/>
        <w:jc w:val="both"/>
        <w:rPr>
          <w:rFonts w:ascii="Arial" w:hAnsi="Arial" w:cs="Arial"/>
          <w:bCs/>
          <w:snapToGrid w:val="0"/>
          <w:sz w:val="22"/>
          <w:szCs w:val="22"/>
        </w:rPr>
      </w:pPr>
      <w:r w:rsidRPr="00D74F30">
        <w:rPr>
          <w:rFonts w:ascii="Arial" w:hAnsi="Arial" w:cs="Arial"/>
          <w:bCs/>
          <w:snapToGrid w:val="0"/>
          <w:sz w:val="22"/>
          <w:szCs w:val="22"/>
        </w:rPr>
        <w:t xml:space="preserve">There was no hearing for this item as it was a minor </w:t>
      </w:r>
      <w:r w:rsidR="00440FE6" w:rsidRPr="00D74F30">
        <w:rPr>
          <w:rFonts w:ascii="Arial" w:hAnsi="Arial" w:cs="Arial"/>
          <w:bCs/>
          <w:snapToGrid w:val="0"/>
          <w:sz w:val="22"/>
          <w:szCs w:val="22"/>
        </w:rPr>
        <w:t>submission.</w:t>
      </w:r>
    </w:p>
    <w:p w:rsidR="00985367" w:rsidRPr="00D74F30" w:rsidRDefault="00985367" w:rsidP="00BA2A97">
      <w:pPr>
        <w:keepNext/>
        <w:spacing w:after="0"/>
        <w:ind w:left="0" w:right="0" w:firstLine="0"/>
        <w:outlineLvl w:val="1"/>
        <w:rPr>
          <w:rFonts w:ascii="Arial" w:hAnsi="Arial"/>
          <w:b/>
          <w:i/>
          <w:sz w:val="22"/>
          <w:lang w:eastAsia="en-AU"/>
        </w:rPr>
      </w:pPr>
      <w:r w:rsidRPr="00D74F30">
        <w:rPr>
          <w:rFonts w:ascii="Arial" w:hAnsi="Arial"/>
          <w:b/>
          <w:i/>
          <w:sz w:val="22"/>
          <w:lang w:eastAsia="en-AU"/>
        </w:rPr>
        <w:t>Consumer comments</w:t>
      </w:r>
    </w:p>
    <w:p w:rsidR="00440FE6" w:rsidRPr="00D74F30" w:rsidRDefault="00440FE6" w:rsidP="00440FE6">
      <w:pPr>
        <w:pStyle w:val="ListParagraph"/>
        <w:keepNext/>
        <w:keepLines/>
        <w:spacing w:before="0" w:after="0"/>
        <w:ind w:right="0" w:firstLine="0"/>
        <w:jc w:val="both"/>
        <w:rPr>
          <w:rFonts w:ascii="Arial" w:hAnsi="Arial" w:cs="Arial"/>
          <w:bCs/>
          <w:snapToGrid w:val="0"/>
          <w:sz w:val="22"/>
          <w:szCs w:val="22"/>
        </w:rPr>
      </w:pPr>
    </w:p>
    <w:p w:rsidR="00985367" w:rsidRPr="00D74F30" w:rsidRDefault="00985367" w:rsidP="00985367">
      <w:pPr>
        <w:pStyle w:val="ListParagraph"/>
        <w:keepNext/>
        <w:keepLines/>
        <w:numPr>
          <w:ilvl w:val="1"/>
          <w:numId w:val="8"/>
        </w:numPr>
        <w:spacing w:before="0" w:after="0"/>
        <w:ind w:right="0" w:hanging="720"/>
        <w:jc w:val="both"/>
        <w:rPr>
          <w:rFonts w:ascii="Arial" w:hAnsi="Arial" w:cs="Arial"/>
          <w:bCs/>
          <w:snapToGrid w:val="0"/>
          <w:sz w:val="22"/>
          <w:szCs w:val="22"/>
        </w:rPr>
      </w:pPr>
      <w:r w:rsidRPr="00D74F30">
        <w:rPr>
          <w:rFonts w:ascii="Arial" w:hAnsi="Arial" w:cs="Arial"/>
          <w:bCs/>
          <w:snapToGrid w:val="0"/>
          <w:sz w:val="22"/>
          <w:szCs w:val="22"/>
        </w:rPr>
        <w:t>The PBAC noted that no consumer comments were received for this item.</w:t>
      </w:r>
    </w:p>
    <w:p w:rsidR="00EB0DBC" w:rsidRPr="00D74F30" w:rsidRDefault="004F75D3" w:rsidP="0016135A">
      <w:pPr>
        <w:keepNext/>
        <w:spacing w:after="0"/>
        <w:ind w:left="0" w:right="0" w:firstLine="0"/>
        <w:outlineLvl w:val="1"/>
        <w:rPr>
          <w:rFonts w:ascii="Arial" w:hAnsi="Arial"/>
          <w:b/>
          <w:i/>
          <w:sz w:val="22"/>
          <w:lang w:eastAsia="en-AU"/>
        </w:rPr>
      </w:pPr>
      <w:r w:rsidRPr="00D74F30">
        <w:rPr>
          <w:rFonts w:ascii="Arial" w:hAnsi="Arial"/>
          <w:b/>
          <w:i/>
          <w:sz w:val="22"/>
          <w:lang w:eastAsia="en-AU"/>
        </w:rPr>
        <w:t>Clinical trials</w:t>
      </w:r>
    </w:p>
    <w:p w:rsidR="00BA2A97" w:rsidRPr="00D74F30" w:rsidRDefault="00BA2A97" w:rsidP="00BA2A97">
      <w:pPr>
        <w:pStyle w:val="ListParagraph"/>
        <w:keepNext/>
        <w:keepLines/>
        <w:spacing w:before="0" w:after="0"/>
        <w:ind w:right="0" w:firstLine="0"/>
        <w:jc w:val="both"/>
        <w:rPr>
          <w:rFonts w:ascii="Arial" w:hAnsi="Arial"/>
          <w:sz w:val="22"/>
          <w:szCs w:val="22"/>
          <w:lang w:eastAsia="en-AU"/>
        </w:rPr>
      </w:pPr>
    </w:p>
    <w:p w:rsidR="00440FE6" w:rsidRPr="00D74F30" w:rsidRDefault="00D13E65" w:rsidP="00440FE6">
      <w:pPr>
        <w:pStyle w:val="ListParagraph"/>
        <w:keepNext/>
        <w:keepLines/>
        <w:numPr>
          <w:ilvl w:val="1"/>
          <w:numId w:val="8"/>
        </w:numPr>
        <w:spacing w:before="0" w:after="0"/>
        <w:ind w:right="0" w:hanging="720"/>
        <w:jc w:val="both"/>
        <w:rPr>
          <w:rFonts w:ascii="Arial" w:hAnsi="Arial"/>
          <w:sz w:val="22"/>
          <w:szCs w:val="22"/>
          <w:lang w:eastAsia="en-AU"/>
        </w:rPr>
      </w:pPr>
      <w:r w:rsidRPr="00D74F30">
        <w:rPr>
          <w:rFonts w:ascii="Arial" w:hAnsi="Arial"/>
          <w:sz w:val="22"/>
          <w:szCs w:val="22"/>
          <w:lang w:eastAsia="en-AU"/>
        </w:rPr>
        <w:t>As a minor submission, no</w:t>
      </w:r>
      <w:r w:rsidR="00D82870" w:rsidRPr="00D74F30">
        <w:rPr>
          <w:rFonts w:ascii="Arial" w:hAnsi="Arial"/>
          <w:sz w:val="22"/>
          <w:szCs w:val="22"/>
          <w:lang w:eastAsia="en-AU"/>
        </w:rPr>
        <w:t xml:space="preserve"> clinical trials were presented in the</w:t>
      </w:r>
      <w:r w:rsidRPr="00D74F30">
        <w:rPr>
          <w:rFonts w:ascii="Arial" w:hAnsi="Arial"/>
          <w:sz w:val="22"/>
          <w:szCs w:val="22"/>
          <w:lang w:eastAsia="en-AU"/>
        </w:rPr>
        <w:t xml:space="preserve"> </w:t>
      </w:r>
      <w:r w:rsidR="00D82870" w:rsidRPr="00D74F30">
        <w:rPr>
          <w:rFonts w:ascii="Arial" w:hAnsi="Arial"/>
          <w:sz w:val="22"/>
          <w:szCs w:val="22"/>
          <w:lang w:eastAsia="en-AU"/>
        </w:rPr>
        <w:t>submission.</w:t>
      </w:r>
    </w:p>
    <w:p w:rsidR="00440FE6" w:rsidRPr="00D74F30" w:rsidRDefault="00440FE6" w:rsidP="00440FE6">
      <w:pPr>
        <w:pStyle w:val="ListParagraph"/>
        <w:keepNext/>
        <w:keepLines/>
        <w:spacing w:before="0" w:after="0"/>
        <w:ind w:right="0" w:firstLine="0"/>
        <w:jc w:val="both"/>
        <w:rPr>
          <w:rFonts w:ascii="Arial" w:hAnsi="Arial"/>
          <w:sz w:val="22"/>
          <w:szCs w:val="22"/>
          <w:lang w:eastAsia="en-AU"/>
        </w:rPr>
      </w:pPr>
    </w:p>
    <w:p w:rsidR="00440FE6" w:rsidRPr="00D74F30" w:rsidRDefault="00440FE6" w:rsidP="00440FE6">
      <w:pPr>
        <w:pStyle w:val="ListParagraph"/>
        <w:keepNext/>
        <w:keepLines/>
        <w:numPr>
          <w:ilvl w:val="1"/>
          <w:numId w:val="8"/>
        </w:numPr>
        <w:spacing w:before="0" w:after="0"/>
        <w:ind w:right="0" w:hanging="720"/>
        <w:jc w:val="both"/>
        <w:rPr>
          <w:rFonts w:ascii="Arial" w:hAnsi="Arial"/>
          <w:sz w:val="22"/>
          <w:szCs w:val="22"/>
          <w:lang w:eastAsia="en-AU"/>
        </w:rPr>
      </w:pPr>
      <w:r w:rsidRPr="00D74F30">
        <w:rPr>
          <w:rFonts w:ascii="Arial" w:hAnsi="Arial"/>
          <w:sz w:val="22"/>
          <w:szCs w:val="22"/>
          <w:lang w:eastAsia="en-AU"/>
        </w:rPr>
        <w:t>In consideration of the submission, the Nutritional Products Working Party (NPWP) noted that:</w:t>
      </w:r>
    </w:p>
    <w:p w:rsidR="00440FE6" w:rsidRPr="00D74F30" w:rsidRDefault="00440FE6" w:rsidP="00440FE6">
      <w:pPr>
        <w:spacing w:before="0" w:after="0"/>
        <w:ind w:left="709" w:right="0" w:firstLine="284"/>
        <w:jc w:val="both"/>
        <w:rPr>
          <w:rFonts w:ascii="Arial" w:hAnsi="Arial"/>
          <w:sz w:val="22"/>
          <w:szCs w:val="22"/>
          <w:lang w:eastAsia="en-AU"/>
        </w:rPr>
      </w:pPr>
    </w:p>
    <w:p w:rsidR="00440FE6" w:rsidRPr="00971B19" w:rsidRDefault="00440FE6" w:rsidP="00971B19">
      <w:pPr>
        <w:pStyle w:val="ListParagraph"/>
        <w:numPr>
          <w:ilvl w:val="0"/>
          <w:numId w:val="42"/>
        </w:numPr>
        <w:spacing w:before="0" w:after="0"/>
        <w:ind w:right="0"/>
        <w:jc w:val="both"/>
        <w:rPr>
          <w:rFonts w:ascii="Arial" w:hAnsi="Arial"/>
          <w:sz w:val="22"/>
          <w:szCs w:val="22"/>
          <w:lang w:eastAsia="en-AU"/>
        </w:rPr>
      </w:pPr>
      <w:r w:rsidRPr="00971B19">
        <w:rPr>
          <w:rFonts w:ascii="Arial" w:hAnsi="Arial"/>
          <w:sz w:val="22"/>
          <w:szCs w:val="22"/>
          <w:lang w:eastAsia="en-AU"/>
        </w:rPr>
        <w:t>The proposed listing was clinically and nutritionally appropriate, with suitable restriction criteria.</w:t>
      </w:r>
    </w:p>
    <w:p w:rsidR="00440FE6" w:rsidRPr="00D74F30" w:rsidRDefault="00440FE6" w:rsidP="00440FE6">
      <w:pPr>
        <w:spacing w:before="0" w:after="0"/>
        <w:ind w:left="709" w:right="0" w:firstLine="0"/>
        <w:jc w:val="both"/>
        <w:rPr>
          <w:rFonts w:ascii="Arial" w:hAnsi="Arial"/>
          <w:sz w:val="22"/>
          <w:szCs w:val="22"/>
          <w:lang w:eastAsia="en-AU"/>
        </w:rPr>
      </w:pPr>
    </w:p>
    <w:p w:rsidR="00440FE6" w:rsidRPr="00971B19" w:rsidRDefault="00440FE6" w:rsidP="00971B19">
      <w:pPr>
        <w:pStyle w:val="ListParagraph"/>
        <w:numPr>
          <w:ilvl w:val="0"/>
          <w:numId w:val="42"/>
        </w:numPr>
        <w:spacing w:before="0" w:after="0"/>
        <w:ind w:right="0"/>
        <w:jc w:val="both"/>
        <w:rPr>
          <w:rFonts w:ascii="Arial" w:hAnsi="Arial"/>
          <w:sz w:val="22"/>
          <w:szCs w:val="22"/>
          <w:lang w:eastAsia="en-AU"/>
        </w:rPr>
      </w:pPr>
      <w:r w:rsidRPr="00971B19">
        <w:rPr>
          <w:rFonts w:ascii="Arial" w:hAnsi="Arial"/>
          <w:sz w:val="22"/>
          <w:szCs w:val="22"/>
          <w:lang w:eastAsia="en-AU"/>
        </w:rPr>
        <w:t>The product would likely substitute or be used in combination with currently listed products for TYR patients. Therefore, the submission estimated that the product would be cost neutral to the PBS.</w:t>
      </w:r>
    </w:p>
    <w:p w:rsidR="00440FE6" w:rsidRPr="00D74F30" w:rsidRDefault="00440FE6" w:rsidP="00440FE6">
      <w:pPr>
        <w:spacing w:before="0" w:after="0"/>
        <w:ind w:left="709" w:right="0" w:firstLine="0"/>
        <w:jc w:val="both"/>
        <w:rPr>
          <w:rFonts w:ascii="Arial" w:hAnsi="Arial"/>
          <w:sz w:val="22"/>
          <w:szCs w:val="22"/>
          <w:lang w:eastAsia="en-AU"/>
        </w:rPr>
      </w:pPr>
    </w:p>
    <w:p w:rsidR="00440FE6" w:rsidRPr="00971B19" w:rsidRDefault="00440FE6" w:rsidP="00971B19">
      <w:pPr>
        <w:pStyle w:val="ListParagraph"/>
        <w:numPr>
          <w:ilvl w:val="0"/>
          <w:numId w:val="42"/>
        </w:numPr>
        <w:spacing w:before="0" w:after="0"/>
        <w:ind w:right="0"/>
        <w:jc w:val="both"/>
        <w:rPr>
          <w:rFonts w:ascii="Arial" w:hAnsi="Arial"/>
          <w:sz w:val="22"/>
          <w:szCs w:val="22"/>
          <w:lang w:eastAsia="en-AU"/>
        </w:rPr>
      </w:pPr>
      <w:r w:rsidRPr="00971B19">
        <w:rPr>
          <w:rFonts w:ascii="Arial" w:hAnsi="Arial"/>
          <w:sz w:val="22"/>
          <w:szCs w:val="22"/>
          <w:lang w:eastAsia="en-AU"/>
        </w:rPr>
        <w:lastRenderedPageBreak/>
        <w:t>The sponsor claimed a more palatable taste due to the product having a unique coating, which the NPWP noted could increase patient adherence to the treatment.</w:t>
      </w:r>
    </w:p>
    <w:p w:rsidR="00440FE6" w:rsidRPr="00D74F30" w:rsidRDefault="00440FE6" w:rsidP="00440FE6">
      <w:pPr>
        <w:spacing w:before="0" w:after="0"/>
        <w:ind w:left="709" w:right="0" w:firstLine="0"/>
        <w:jc w:val="both"/>
        <w:rPr>
          <w:rFonts w:ascii="Arial" w:hAnsi="Arial"/>
          <w:sz w:val="22"/>
          <w:szCs w:val="22"/>
          <w:lang w:eastAsia="en-AU"/>
        </w:rPr>
      </w:pPr>
    </w:p>
    <w:p w:rsidR="00440FE6" w:rsidRPr="00971B19" w:rsidRDefault="00440FE6" w:rsidP="00971B19">
      <w:pPr>
        <w:pStyle w:val="ListParagraph"/>
        <w:numPr>
          <w:ilvl w:val="0"/>
          <w:numId w:val="42"/>
        </w:numPr>
        <w:spacing w:before="0" w:after="0"/>
        <w:ind w:right="0"/>
        <w:jc w:val="both"/>
        <w:rPr>
          <w:rFonts w:ascii="Arial" w:hAnsi="Arial"/>
          <w:sz w:val="22"/>
          <w:szCs w:val="22"/>
          <w:lang w:eastAsia="en-AU"/>
        </w:rPr>
      </w:pPr>
      <w:r w:rsidRPr="00971B19">
        <w:rPr>
          <w:rFonts w:ascii="Arial" w:hAnsi="Arial"/>
          <w:sz w:val="22"/>
          <w:szCs w:val="22"/>
          <w:lang w:eastAsia="en-AU"/>
        </w:rPr>
        <w:t>A new TYR product would add to the variety of treatments available to patients, which could also contribute to patient adherence/compliance.</w:t>
      </w:r>
    </w:p>
    <w:p w:rsidR="00440FE6" w:rsidRPr="00D74F30" w:rsidRDefault="00440FE6" w:rsidP="00440FE6">
      <w:pPr>
        <w:spacing w:before="0" w:after="0"/>
        <w:ind w:left="709" w:right="0" w:firstLine="0"/>
        <w:jc w:val="both"/>
        <w:rPr>
          <w:rFonts w:ascii="Arial" w:hAnsi="Arial"/>
          <w:sz w:val="22"/>
          <w:szCs w:val="22"/>
          <w:lang w:eastAsia="en-AU"/>
        </w:rPr>
      </w:pPr>
    </w:p>
    <w:p w:rsidR="00440FE6" w:rsidRPr="00971B19" w:rsidRDefault="00440FE6" w:rsidP="00971B19">
      <w:pPr>
        <w:pStyle w:val="ListParagraph"/>
        <w:numPr>
          <w:ilvl w:val="0"/>
          <w:numId w:val="42"/>
        </w:numPr>
        <w:spacing w:before="0" w:after="0"/>
        <w:ind w:right="0"/>
        <w:jc w:val="both"/>
        <w:rPr>
          <w:rFonts w:ascii="Arial" w:hAnsi="Arial"/>
          <w:sz w:val="22"/>
          <w:szCs w:val="22"/>
          <w:lang w:eastAsia="en-AU"/>
        </w:rPr>
      </w:pPr>
      <w:r w:rsidRPr="00971B19">
        <w:rPr>
          <w:rFonts w:ascii="Arial" w:hAnsi="Arial"/>
          <w:sz w:val="22"/>
          <w:szCs w:val="22"/>
          <w:lang w:eastAsia="en-AU"/>
        </w:rPr>
        <w:t>In Attachment 3 (nutritional content comparison)</w:t>
      </w:r>
      <w:r w:rsidR="004C50D0" w:rsidRPr="00971B19">
        <w:rPr>
          <w:rFonts w:ascii="Arial" w:hAnsi="Arial"/>
          <w:sz w:val="22"/>
          <w:szCs w:val="22"/>
          <w:lang w:eastAsia="en-AU"/>
        </w:rPr>
        <w:t xml:space="preserve"> of the submission</w:t>
      </w:r>
      <w:r w:rsidRPr="00971B19">
        <w:rPr>
          <w:rFonts w:ascii="Arial" w:hAnsi="Arial"/>
          <w:sz w:val="22"/>
          <w:szCs w:val="22"/>
          <w:lang w:eastAsia="en-AU"/>
        </w:rPr>
        <w:t>, TYR Easy Shake &amp; Go</w:t>
      </w:r>
      <w:r w:rsidRPr="00971B19">
        <w:rPr>
          <w:rFonts w:ascii="Arial" w:hAnsi="Arial"/>
          <w:sz w:val="22"/>
          <w:szCs w:val="22"/>
          <w:vertAlign w:val="superscript"/>
          <w:lang w:eastAsia="en-AU"/>
        </w:rPr>
        <w:t>®</w:t>
      </w:r>
      <w:r w:rsidRPr="00971B19">
        <w:rPr>
          <w:rFonts w:ascii="Arial" w:hAnsi="Arial"/>
          <w:sz w:val="22"/>
          <w:szCs w:val="22"/>
          <w:lang w:eastAsia="en-AU"/>
        </w:rPr>
        <w:t xml:space="preserve"> does not contain choline, whereas the comparator, TYR Express 15</w:t>
      </w:r>
      <w:r w:rsidRPr="00971B19">
        <w:rPr>
          <w:rFonts w:ascii="Arial" w:hAnsi="Arial"/>
          <w:b/>
          <w:sz w:val="22"/>
          <w:szCs w:val="22"/>
          <w:vertAlign w:val="superscript"/>
          <w:lang w:eastAsia="en-AU"/>
        </w:rPr>
        <w:t>®</w:t>
      </w:r>
      <w:r w:rsidRPr="00971B19">
        <w:rPr>
          <w:rFonts w:ascii="Arial" w:hAnsi="Arial"/>
          <w:b/>
          <w:sz w:val="22"/>
          <w:szCs w:val="22"/>
          <w:lang w:eastAsia="en-AU"/>
        </w:rPr>
        <w:t>,</w:t>
      </w:r>
      <w:r w:rsidRPr="00971B19">
        <w:rPr>
          <w:rFonts w:ascii="Arial" w:hAnsi="Arial"/>
          <w:sz w:val="22"/>
          <w:szCs w:val="22"/>
          <w:lang w:eastAsia="en-AU"/>
        </w:rPr>
        <w:t xml:space="preserve"> does contain choline. The NPWP noted that there is a Recommended Daily Intake (RDI) level for choline, and patients on a TYR-suitable diet are likely to have low intake of choline. The NPWP recalled a similar submission from the sponsor in September 2015, PKU Easy Shake and Go</w:t>
      </w:r>
      <w:r w:rsidRPr="00971B19">
        <w:rPr>
          <w:rFonts w:ascii="Arial" w:hAnsi="Arial"/>
          <w:b/>
          <w:sz w:val="22"/>
          <w:szCs w:val="22"/>
          <w:vertAlign w:val="superscript"/>
          <w:lang w:eastAsia="en-AU"/>
        </w:rPr>
        <w:t>®</w:t>
      </w:r>
      <w:r w:rsidRPr="00971B19">
        <w:rPr>
          <w:rFonts w:ascii="Arial" w:hAnsi="Arial"/>
          <w:b/>
          <w:sz w:val="22"/>
          <w:szCs w:val="22"/>
          <w:lang w:eastAsia="en-AU"/>
        </w:rPr>
        <w:t xml:space="preserve">, </w:t>
      </w:r>
      <w:r w:rsidRPr="00971B19">
        <w:rPr>
          <w:rFonts w:ascii="Arial" w:hAnsi="Arial"/>
          <w:sz w:val="22"/>
          <w:szCs w:val="22"/>
          <w:lang w:eastAsia="en-AU"/>
        </w:rPr>
        <w:t>which</w:t>
      </w:r>
      <w:r w:rsidRPr="00971B19">
        <w:rPr>
          <w:rFonts w:ascii="Arial" w:hAnsi="Arial"/>
          <w:b/>
          <w:sz w:val="22"/>
          <w:szCs w:val="22"/>
          <w:lang w:eastAsia="en-AU"/>
        </w:rPr>
        <w:t xml:space="preserve"> </w:t>
      </w:r>
      <w:r w:rsidRPr="00971B19">
        <w:rPr>
          <w:rFonts w:ascii="Arial" w:hAnsi="Arial"/>
          <w:sz w:val="22"/>
          <w:szCs w:val="22"/>
          <w:lang w:eastAsia="en-AU"/>
        </w:rPr>
        <w:t>also did not contain choline. Although the submission was supported by the NPWP for PBS listing, the NPWP encouraged the sponsor to consider adding choline to futu</w:t>
      </w:r>
      <w:r w:rsidR="00B56FE8">
        <w:rPr>
          <w:rFonts w:ascii="Arial" w:hAnsi="Arial"/>
          <w:sz w:val="22"/>
          <w:szCs w:val="22"/>
          <w:lang w:eastAsia="en-AU"/>
        </w:rPr>
        <w:t>re formulations of the product.</w:t>
      </w:r>
    </w:p>
    <w:p w:rsidR="004C50D0" w:rsidRPr="00D74F30" w:rsidRDefault="004C50D0" w:rsidP="00440FE6">
      <w:pPr>
        <w:spacing w:before="0" w:after="0"/>
        <w:ind w:left="709" w:right="0" w:firstLine="0"/>
        <w:jc w:val="both"/>
        <w:rPr>
          <w:rFonts w:ascii="Arial" w:hAnsi="Arial"/>
          <w:sz w:val="22"/>
          <w:szCs w:val="22"/>
          <w:u w:val="single"/>
          <w:lang w:eastAsia="en-AU"/>
        </w:rPr>
      </w:pPr>
    </w:p>
    <w:p w:rsidR="00440FE6" w:rsidRPr="00D74F30" w:rsidRDefault="004C50D0" w:rsidP="004C50D0">
      <w:pPr>
        <w:pStyle w:val="ListParagraph"/>
        <w:keepNext/>
        <w:keepLines/>
        <w:numPr>
          <w:ilvl w:val="1"/>
          <w:numId w:val="8"/>
        </w:numPr>
        <w:spacing w:before="0" w:after="0"/>
        <w:ind w:right="0" w:hanging="720"/>
        <w:jc w:val="both"/>
        <w:rPr>
          <w:rFonts w:ascii="Arial" w:hAnsi="Arial"/>
          <w:sz w:val="22"/>
          <w:szCs w:val="22"/>
          <w:lang w:eastAsia="en-AU"/>
        </w:rPr>
      </w:pPr>
      <w:r w:rsidRPr="00D74F30">
        <w:rPr>
          <w:rFonts w:ascii="Arial" w:hAnsi="Arial"/>
          <w:sz w:val="22"/>
          <w:szCs w:val="22"/>
          <w:lang w:eastAsia="en-AU"/>
        </w:rPr>
        <w:t>T</w:t>
      </w:r>
      <w:r w:rsidR="00440FE6" w:rsidRPr="00D74F30">
        <w:rPr>
          <w:rFonts w:ascii="Arial" w:hAnsi="Arial"/>
          <w:sz w:val="22"/>
          <w:szCs w:val="22"/>
          <w:lang w:eastAsia="en-AU"/>
        </w:rPr>
        <w:t>he NPWP supported the listing of TYR Easy Shake &amp; Go</w:t>
      </w:r>
      <w:r w:rsidR="00440FE6" w:rsidRPr="00D74F30">
        <w:rPr>
          <w:rFonts w:ascii="Arial" w:hAnsi="Arial"/>
          <w:sz w:val="22"/>
          <w:szCs w:val="22"/>
          <w:vertAlign w:val="superscript"/>
          <w:lang w:eastAsia="en-AU"/>
        </w:rPr>
        <w:t>®</w:t>
      </w:r>
      <w:r w:rsidR="00440FE6" w:rsidRPr="00D74F30">
        <w:rPr>
          <w:rFonts w:ascii="Arial" w:hAnsi="Arial"/>
          <w:sz w:val="22"/>
          <w:szCs w:val="22"/>
          <w:lang w:eastAsia="en-AU"/>
        </w:rPr>
        <w:t xml:space="preserve"> as a Restricted Benefit for tyrosinaemia on a cost-minimisation basis against TYR Express 15</w:t>
      </w:r>
      <w:r w:rsidR="00440FE6" w:rsidRPr="00D74F30">
        <w:rPr>
          <w:rFonts w:ascii="Arial" w:hAnsi="Arial"/>
          <w:sz w:val="22"/>
          <w:szCs w:val="22"/>
          <w:vertAlign w:val="superscript"/>
          <w:lang w:eastAsia="en-AU"/>
        </w:rPr>
        <w:t>®</w:t>
      </w:r>
      <w:r w:rsidR="00440FE6" w:rsidRPr="00D74F30">
        <w:rPr>
          <w:rFonts w:ascii="Arial" w:hAnsi="Arial"/>
          <w:sz w:val="22"/>
          <w:szCs w:val="22"/>
          <w:lang w:eastAsia="en-AU"/>
        </w:rPr>
        <w:t xml:space="preserve"> at an equivalent price per gram of protein. However, the NPWP recommend that future products should contain an amount of choline which is consistent with the RDI.</w:t>
      </w:r>
    </w:p>
    <w:p w:rsidR="0026498A" w:rsidRPr="00D74F30" w:rsidRDefault="0026498A" w:rsidP="0026498A">
      <w:pPr>
        <w:spacing w:before="0" w:after="0"/>
        <w:ind w:left="0" w:right="0" w:firstLine="0"/>
        <w:jc w:val="both"/>
        <w:rPr>
          <w:rFonts w:ascii="Arial" w:hAnsi="Arial"/>
          <w:b/>
          <w:i/>
          <w:sz w:val="22"/>
          <w:szCs w:val="22"/>
          <w:lang w:eastAsia="en-AU"/>
        </w:rPr>
      </w:pPr>
    </w:p>
    <w:p w:rsidR="00D82870" w:rsidRPr="00D74F30" w:rsidRDefault="00D82870" w:rsidP="00C1579A">
      <w:pPr>
        <w:keepNext/>
        <w:spacing w:after="0"/>
        <w:ind w:left="0" w:right="0" w:firstLine="0"/>
        <w:outlineLvl w:val="1"/>
        <w:rPr>
          <w:rFonts w:ascii="Arial" w:hAnsi="Arial"/>
          <w:b/>
          <w:i/>
          <w:sz w:val="22"/>
          <w:lang w:eastAsia="en-AU"/>
        </w:rPr>
      </w:pPr>
      <w:r w:rsidRPr="00D74F30">
        <w:rPr>
          <w:rFonts w:ascii="Arial" w:hAnsi="Arial"/>
          <w:b/>
          <w:i/>
          <w:sz w:val="22"/>
          <w:lang w:eastAsia="en-AU"/>
        </w:rPr>
        <w:t>Estimated PBS usage &amp; financial implications</w:t>
      </w:r>
    </w:p>
    <w:p w:rsidR="0078479F" w:rsidRPr="00D74F30" w:rsidRDefault="0078479F" w:rsidP="0078479F">
      <w:pPr>
        <w:pStyle w:val="ListParagraph"/>
        <w:keepNext/>
        <w:keepLines/>
        <w:spacing w:before="0" w:after="0"/>
        <w:ind w:right="0" w:firstLine="0"/>
        <w:jc w:val="both"/>
        <w:rPr>
          <w:rFonts w:ascii="Arial" w:hAnsi="Arial"/>
          <w:sz w:val="22"/>
          <w:szCs w:val="22"/>
          <w:lang w:eastAsia="en-AU"/>
        </w:rPr>
      </w:pPr>
    </w:p>
    <w:p w:rsidR="0084559A" w:rsidRPr="00D74F30" w:rsidRDefault="0084559A" w:rsidP="003B21DA">
      <w:pPr>
        <w:pStyle w:val="ListParagraph"/>
        <w:keepNext/>
        <w:keepLines/>
        <w:numPr>
          <w:ilvl w:val="1"/>
          <w:numId w:val="8"/>
        </w:numPr>
        <w:spacing w:before="0" w:after="0"/>
        <w:ind w:right="0" w:hanging="720"/>
        <w:jc w:val="both"/>
        <w:rPr>
          <w:rFonts w:ascii="Arial" w:hAnsi="Arial"/>
          <w:sz w:val="22"/>
          <w:szCs w:val="22"/>
          <w:lang w:eastAsia="en-AU"/>
        </w:rPr>
      </w:pPr>
      <w:r w:rsidRPr="00D74F30">
        <w:rPr>
          <w:rFonts w:ascii="Arial" w:hAnsi="Arial"/>
          <w:sz w:val="22"/>
          <w:szCs w:val="22"/>
          <w:lang w:eastAsia="en-AU"/>
        </w:rPr>
        <w:t xml:space="preserve">The </w:t>
      </w:r>
      <w:r w:rsidR="004C50D0" w:rsidRPr="00D74F30">
        <w:rPr>
          <w:rFonts w:ascii="Arial" w:hAnsi="Arial"/>
          <w:sz w:val="22"/>
          <w:szCs w:val="22"/>
          <w:lang w:eastAsia="en-AU"/>
        </w:rPr>
        <w:t>proposed PBS dispensed price for maximum quantity</w:t>
      </w:r>
      <w:r w:rsidRPr="00D74F30">
        <w:rPr>
          <w:rFonts w:ascii="Arial" w:hAnsi="Arial"/>
          <w:sz w:val="22"/>
          <w:szCs w:val="22"/>
          <w:lang w:eastAsia="en-AU"/>
        </w:rPr>
        <w:t xml:space="preserve"> for TYR Easy Shake &amp; Go</w:t>
      </w:r>
      <w:r w:rsidRPr="00D74F30">
        <w:rPr>
          <w:rFonts w:ascii="Arial" w:hAnsi="Arial"/>
          <w:sz w:val="22"/>
          <w:szCs w:val="22"/>
          <w:vertAlign w:val="superscript"/>
          <w:lang w:eastAsia="en-AU"/>
        </w:rPr>
        <w:t>®</w:t>
      </w:r>
      <w:r w:rsidRPr="00D74F30">
        <w:rPr>
          <w:rFonts w:ascii="Arial" w:hAnsi="Arial"/>
          <w:sz w:val="22"/>
          <w:szCs w:val="22"/>
          <w:lang w:eastAsia="en-AU"/>
        </w:rPr>
        <w:t xml:space="preserve"> (</w:t>
      </w:r>
      <w:r w:rsidR="004C50D0" w:rsidRPr="00D74F30">
        <w:rPr>
          <w:rFonts w:ascii="Arial" w:hAnsi="Arial"/>
          <w:sz w:val="22"/>
          <w:szCs w:val="22"/>
          <w:lang w:eastAsia="en-AU"/>
        </w:rPr>
        <w:t xml:space="preserve">DPMQ = </w:t>
      </w:r>
      <w:r w:rsidRPr="00D74F30">
        <w:rPr>
          <w:rFonts w:ascii="Arial" w:hAnsi="Arial"/>
          <w:sz w:val="22"/>
          <w:szCs w:val="22"/>
          <w:lang w:eastAsia="en-AU"/>
        </w:rPr>
        <w:t>$</w:t>
      </w:r>
      <w:r w:rsidR="00421866">
        <w:rPr>
          <w:rFonts w:ascii="Arial" w:hAnsi="Arial"/>
          <w:noProof/>
          <w:color w:val="000000"/>
          <w:sz w:val="22"/>
          <w:szCs w:val="22"/>
          <w:highlight w:val="black"/>
          <w:lang w:eastAsia="en-AU"/>
        </w:rPr>
        <w:t>''''''''''''''''''''</w:t>
      </w:r>
      <w:r w:rsidRPr="00D74F30">
        <w:rPr>
          <w:rFonts w:ascii="Arial" w:hAnsi="Arial"/>
          <w:sz w:val="22"/>
          <w:szCs w:val="22"/>
          <w:lang w:eastAsia="en-AU"/>
        </w:rPr>
        <w:t xml:space="preserve">) </w:t>
      </w:r>
      <w:r w:rsidR="005B0702" w:rsidRPr="00D74F30">
        <w:rPr>
          <w:rFonts w:ascii="Arial" w:hAnsi="Arial"/>
          <w:sz w:val="22"/>
          <w:szCs w:val="22"/>
          <w:lang w:eastAsia="en-AU"/>
        </w:rPr>
        <w:t>wa</w:t>
      </w:r>
      <w:r w:rsidRPr="00D74F30">
        <w:rPr>
          <w:rFonts w:ascii="Arial" w:hAnsi="Arial"/>
          <w:sz w:val="22"/>
          <w:szCs w:val="22"/>
          <w:lang w:eastAsia="en-AU"/>
        </w:rPr>
        <w:t xml:space="preserve">s derived based on an equivalent cost per gram of </w:t>
      </w:r>
      <w:r w:rsidR="004C50D0" w:rsidRPr="00D74F30">
        <w:rPr>
          <w:rFonts w:ascii="Arial" w:hAnsi="Arial"/>
          <w:sz w:val="22"/>
          <w:szCs w:val="22"/>
          <w:lang w:eastAsia="en-AU"/>
        </w:rPr>
        <w:t>protein equivalent (</w:t>
      </w:r>
      <w:r w:rsidRPr="00D74F30">
        <w:rPr>
          <w:rFonts w:ascii="Arial" w:hAnsi="Arial"/>
          <w:sz w:val="22"/>
          <w:szCs w:val="22"/>
          <w:lang w:eastAsia="en-AU"/>
        </w:rPr>
        <w:t>PE</w:t>
      </w:r>
      <w:r w:rsidR="004C50D0" w:rsidRPr="00D74F30">
        <w:rPr>
          <w:rFonts w:ascii="Arial" w:hAnsi="Arial"/>
          <w:sz w:val="22"/>
          <w:szCs w:val="22"/>
          <w:lang w:eastAsia="en-AU"/>
        </w:rPr>
        <w:t>)</w:t>
      </w:r>
      <w:r w:rsidRPr="00D74F30">
        <w:rPr>
          <w:rFonts w:ascii="Arial" w:hAnsi="Arial"/>
          <w:sz w:val="22"/>
          <w:szCs w:val="22"/>
          <w:lang w:eastAsia="en-AU"/>
        </w:rPr>
        <w:t xml:space="preserve"> compared with the comparator ($</w:t>
      </w:r>
      <w:r w:rsidR="00421866">
        <w:rPr>
          <w:rFonts w:ascii="Arial" w:hAnsi="Arial"/>
          <w:noProof/>
          <w:color w:val="000000"/>
          <w:sz w:val="22"/>
          <w:szCs w:val="22"/>
          <w:highlight w:val="black"/>
          <w:lang w:eastAsia="en-AU"/>
        </w:rPr>
        <w:t>'''''''''''</w:t>
      </w:r>
      <w:r w:rsidRPr="00D74F30">
        <w:rPr>
          <w:rFonts w:ascii="Arial" w:hAnsi="Arial"/>
          <w:sz w:val="22"/>
          <w:szCs w:val="22"/>
          <w:lang w:eastAsia="en-AU"/>
        </w:rPr>
        <w:t>).</w:t>
      </w:r>
    </w:p>
    <w:p w:rsidR="003B21DA" w:rsidRPr="00D74F30" w:rsidRDefault="003B21DA" w:rsidP="003B21DA">
      <w:pPr>
        <w:pStyle w:val="ListParagraph"/>
        <w:keepNext/>
        <w:keepLines/>
        <w:spacing w:before="0" w:after="0"/>
        <w:ind w:right="0" w:firstLine="0"/>
        <w:jc w:val="both"/>
        <w:rPr>
          <w:rFonts w:ascii="Arial" w:hAnsi="Arial"/>
          <w:sz w:val="22"/>
          <w:szCs w:val="22"/>
          <w:lang w:eastAsia="en-AU"/>
        </w:rPr>
      </w:pPr>
    </w:p>
    <w:p w:rsidR="0084559A" w:rsidRPr="00D74F30" w:rsidRDefault="0084559A" w:rsidP="003B21DA">
      <w:pPr>
        <w:pStyle w:val="ListParagraph"/>
        <w:keepNext/>
        <w:keepLines/>
        <w:numPr>
          <w:ilvl w:val="1"/>
          <w:numId w:val="8"/>
        </w:numPr>
        <w:spacing w:before="0" w:after="0"/>
        <w:ind w:right="0" w:hanging="720"/>
        <w:jc w:val="both"/>
        <w:rPr>
          <w:rFonts w:ascii="Arial" w:hAnsi="Arial"/>
          <w:sz w:val="22"/>
          <w:szCs w:val="22"/>
          <w:lang w:eastAsia="en-AU"/>
        </w:rPr>
      </w:pPr>
      <w:r w:rsidRPr="00D74F30">
        <w:rPr>
          <w:rFonts w:ascii="Arial" w:hAnsi="Arial"/>
          <w:sz w:val="22"/>
          <w:szCs w:val="22"/>
          <w:lang w:eastAsia="en-AU"/>
        </w:rPr>
        <w:t>The submission estimate</w:t>
      </w:r>
      <w:r w:rsidR="00FD0240" w:rsidRPr="00D74F30">
        <w:rPr>
          <w:rFonts w:ascii="Arial" w:hAnsi="Arial"/>
          <w:sz w:val="22"/>
          <w:szCs w:val="22"/>
          <w:lang w:eastAsia="en-AU"/>
        </w:rPr>
        <w:t>d</w:t>
      </w:r>
      <w:r w:rsidRPr="00D74F30">
        <w:rPr>
          <w:rFonts w:ascii="Arial" w:hAnsi="Arial"/>
          <w:sz w:val="22"/>
          <w:szCs w:val="22"/>
          <w:lang w:eastAsia="en-AU"/>
        </w:rPr>
        <w:t xml:space="preserve"> dispensing 870 </w:t>
      </w:r>
      <w:r w:rsidR="004616CD">
        <w:rPr>
          <w:rFonts w:ascii="Arial" w:hAnsi="Arial"/>
          <w:sz w:val="22"/>
          <w:szCs w:val="22"/>
          <w:lang w:eastAsia="en-AU"/>
        </w:rPr>
        <w:t>script</w:t>
      </w:r>
      <w:r w:rsidRPr="00D74F30">
        <w:rPr>
          <w:rFonts w:ascii="Arial" w:hAnsi="Arial"/>
          <w:sz w:val="22"/>
          <w:szCs w:val="22"/>
          <w:lang w:eastAsia="en-AU"/>
        </w:rPr>
        <w:t>s of TYR Easy Shake &amp; Go</w:t>
      </w:r>
      <w:r w:rsidRPr="00D74F30">
        <w:rPr>
          <w:rFonts w:ascii="Arial" w:hAnsi="Arial"/>
          <w:sz w:val="22"/>
          <w:szCs w:val="22"/>
          <w:vertAlign w:val="superscript"/>
          <w:lang w:eastAsia="en-AU"/>
        </w:rPr>
        <w:t>®</w:t>
      </w:r>
      <w:r w:rsidRPr="00D74F30">
        <w:rPr>
          <w:rFonts w:ascii="Arial" w:hAnsi="Arial"/>
          <w:sz w:val="22"/>
          <w:szCs w:val="22"/>
          <w:lang w:eastAsia="en-AU"/>
        </w:rPr>
        <w:t xml:space="preserve"> in the first year, with</w:t>
      </w:r>
      <w:r w:rsidR="00FD0240" w:rsidRPr="00D74F30">
        <w:rPr>
          <w:rFonts w:ascii="Arial" w:hAnsi="Arial"/>
          <w:sz w:val="22"/>
          <w:szCs w:val="22"/>
          <w:lang w:eastAsia="en-AU"/>
        </w:rPr>
        <w:t xml:space="preserve"> an</w:t>
      </w:r>
      <w:r w:rsidRPr="00D74F30">
        <w:rPr>
          <w:rFonts w:ascii="Arial" w:hAnsi="Arial"/>
          <w:sz w:val="22"/>
          <w:szCs w:val="22"/>
          <w:lang w:eastAsia="en-AU"/>
        </w:rPr>
        <w:t xml:space="preserve"> </w:t>
      </w:r>
      <w:r w:rsidR="00D74F30" w:rsidRPr="00D74F30">
        <w:rPr>
          <w:rFonts w:ascii="Arial" w:hAnsi="Arial"/>
          <w:sz w:val="22"/>
          <w:szCs w:val="22"/>
          <w:lang w:eastAsia="en-AU"/>
        </w:rPr>
        <w:t xml:space="preserve">annual </w:t>
      </w:r>
      <w:r w:rsidRPr="00D74F30">
        <w:rPr>
          <w:rFonts w:ascii="Arial" w:hAnsi="Arial"/>
          <w:sz w:val="22"/>
          <w:szCs w:val="22"/>
          <w:lang w:eastAsia="en-AU"/>
        </w:rPr>
        <w:t>18% increase applied to subsequent years.</w:t>
      </w:r>
    </w:p>
    <w:p w:rsidR="003B21DA" w:rsidRPr="00D74F30" w:rsidRDefault="003B21DA" w:rsidP="003B21DA">
      <w:pPr>
        <w:keepNext/>
        <w:keepLines/>
        <w:spacing w:before="0" w:after="0"/>
        <w:ind w:left="0" w:right="0" w:firstLine="0"/>
        <w:jc w:val="both"/>
        <w:rPr>
          <w:rFonts w:ascii="Arial" w:hAnsi="Arial"/>
          <w:sz w:val="22"/>
          <w:szCs w:val="22"/>
          <w:lang w:eastAsia="en-AU"/>
        </w:rPr>
      </w:pPr>
    </w:p>
    <w:p w:rsidR="008B257A" w:rsidRPr="003132E8" w:rsidRDefault="00CB78EB" w:rsidP="003132E8">
      <w:pPr>
        <w:pStyle w:val="ListParagraph"/>
        <w:keepNext/>
        <w:keepLines/>
        <w:numPr>
          <w:ilvl w:val="1"/>
          <w:numId w:val="8"/>
        </w:numPr>
        <w:spacing w:before="0" w:after="0"/>
        <w:ind w:right="0" w:hanging="720"/>
        <w:jc w:val="both"/>
        <w:rPr>
          <w:rStyle w:val="IntenseReference"/>
          <w:rFonts w:ascii="Arial" w:hAnsi="Arial"/>
          <w:b w:val="0"/>
          <w:bCs w:val="0"/>
          <w:i w:val="0"/>
          <w:smallCaps w:val="0"/>
          <w:color w:val="auto"/>
          <w:spacing w:val="0"/>
          <w:sz w:val="22"/>
          <w:szCs w:val="22"/>
          <w:lang w:eastAsia="en-AU"/>
        </w:rPr>
      </w:pPr>
      <w:r w:rsidRPr="00D74F30">
        <w:rPr>
          <w:rFonts w:ascii="Arial" w:hAnsi="Arial"/>
          <w:sz w:val="22"/>
          <w:szCs w:val="22"/>
          <w:lang w:eastAsia="en-AU"/>
        </w:rPr>
        <w:t>The sp</w:t>
      </w:r>
      <w:r w:rsidR="00752E72" w:rsidRPr="00D74F30">
        <w:rPr>
          <w:rFonts w:ascii="Arial" w:hAnsi="Arial"/>
          <w:sz w:val="22"/>
          <w:szCs w:val="22"/>
          <w:lang w:eastAsia="en-AU"/>
        </w:rPr>
        <w:t>onsor estimate</w:t>
      </w:r>
      <w:r w:rsidR="00FD0240" w:rsidRPr="00D74F30">
        <w:rPr>
          <w:rFonts w:ascii="Arial" w:hAnsi="Arial"/>
          <w:sz w:val="22"/>
          <w:szCs w:val="22"/>
          <w:lang w:eastAsia="en-AU"/>
        </w:rPr>
        <w:t>d</w:t>
      </w:r>
      <w:r w:rsidR="00752E72" w:rsidRPr="00D74F30">
        <w:rPr>
          <w:rFonts w:ascii="Arial" w:hAnsi="Arial"/>
          <w:sz w:val="22"/>
          <w:szCs w:val="22"/>
          <w:lang w:eastAsia="en-AU"/>
        </w:rPr>
        <w:t xml:space="preserve"> a nil financial cost to the PBS</w:t>
      </w:r>
      <w:r w:rsidRPr="00D74F30">
        <w:rPr>
          <w:rFonts w:ascii="Arial" w:hAnsi="Arial"/>
          <w:sz w:val="22"/>
          <w:szCs w:val="22"/>
          <w:lang w:eastAsia="en-AU"/>
        </w:rPr>
        <w:t>, as</w:t>
      </w:r>
      <w:r w:rsidR="00752E72" w:rsidRPr="00D74F30">
        <w:rPr>
          <w:rFonts w:ascii="Arial" w:hAnsi="Arial"/>
          <w:sz w:val="22"/>
          <w:szCs w:val="22"/>
          <w:lang w:eastAsia="en-AU"/>
        </w:rPr>
        <w:t xml:space="preserve"> the use of TYR Easy Shake &amp; Go</w:t>
      </w:r>
      <w:r w:rsidR="00752E72" w:rsidRPr="00D74F30">
        <w:rPr>
          <w:rFonts w:ascii="Arial" w:hAnsi="Arial"/>
          <w:sz w:val="22"/>
          <w:szCs w:val="22"/>
          <w:vertAlign w:val="superscript"/>
          <w:lang w:eastAsia="en-AU"/>
        </w:rPr>
        <w:t>®</w:t>
      </w:r>
      <w:r w:rsidR="00752E72" w:rsidRPr="00D74F30">
        <w:rPr>
          <w:rFonts w:ascii="Arial" w:hAnsi="Arial"/>
          <w:sz w:val="22"/>
          <w:szCs w:val="22"/>
          <w:lang w:eastAsia="en-AU"/>
        </w:rPr>
        <w:t xml:space="preserve"> </w:t>
      </w:r>
      <w:r w:rsidR="005B0702" w:rsidRPr="00D74F30">
        <w:rPr>
          <w:rFonts w:ascii="Arial" w:hAnsi="Arial"/>
          <w:sz w:val="22"/>
          <w:szCs w:val="22"/>
          <w:lang w:eastAsia="en-AU"/>
        </w:rPr>
        <w:t>wa</w:t>
      </w:r>
      <w:r w:rsidR="00752E72" w:rsidRPr="00D74F30">
        <w:rPr>
          <w:rFonts w:ascii="Arial" w:hAnsi="Arial"/>
          <w:sz w:val="22"/>
          <w:szCs w:val="22"/>
          <w:lang w:eastAsia="en-AU"/>
        </w:rPr>
        <w:t xml:space="preserve">s expected to substitute </w:t>
      </w:r>
      <w:r w:rsidR="005B0702" w:rsidRPr="00D74F30">
        <w:rPr>
          <w:rFonts w:ascii="Arial" w:hAnsi="Arial"/>
          <w:sz w:val="22"/>
          <w:szCs w:val="22"/>
          <w:lang w:eastAsia="en-AU"/>
        </w:rPr>
        <w:t xml:space="preserve">for </w:t>
      </w:r>
      <w:r w:rsidR="00752E72" w:rsidRPr="00D74F30">
        <w:rPr>
          <w:rFonts w:ascii="Arial" w:hAnsi="Arial"/>
          <w:sz w:val="22"/>
          <w:szCs w:val="22"/>
          <w:lang w:eastAsia="en-AU"/>
        </w:rPr>
        <w:t>currently PBS-listed nutritional therapies for thyrosinaemia.</w:t>
      </w:r>
    </w:p>
    <w:p w:rsidR="008B257A" w:rsidRPr="00D74F30" w:rsidRDefault="008B257A" w:rsidP="00BA2A97">
      <w:pPr>
        <w:pStyle w:val="Heading1"/>
        <w:ind w:hanging="720"/>
      </w:pPr>
      <w:r w:rsidRPr="00A11031">
        <w:t>PBAC Outcome</w:t>
      </w:r>
    </w:p>
    <w:p w:rsidR="0078479F" w:rsidRPr="00A11031" w:rsidRDefault="0078479F" w:rsidP="0078479F">
      <w:pPr>
        <w:pStyle w:val="ListParagraph"/>
        <w:keepNext/>
        <w:keepLines/>
        <w:spacing w:before="0" w:after="0"/>
        <w:ind w:right="0" w:firstLine="0"/>
        <w:jc w:val="both"/>
        <w:rPr>
          <w:rFonts w:ascii="Arial" w:hAnsi="Arial" w:cs="Arial"/>
          <w:bCs/>
          <w:snapToGrid w:val="0"/>
          <w:sz w:val="22"/>
          <w:szCs w:val="20"/>
        </w:rPr>
      </w:pPr>
    </w:p>
    <w:p w:rsidR="008B257A" w:rsidRPr="00A11031" w:rsidRDefault="00854B59" w:rsidP="008B257A">
      <w:pPr>
        <w:pStyle w:val="ListParagraph"/>
        <w:keepNext/>
        <w:keepLines/>
        <w:numPr>
          <w:ilvl w:val="1"/>
          <w:numId w:val="8"/>
        </w:numPr>
        <w:spacing w:before="0" w:after="0"/>
        <w:ind w:right="0" w:hanging="720"/>
        <w:jc w:val="both"/>
        <w:rPr>
          <w:rFonts w:ascii="Arial" w:hAnsi="Arial" w:cs="Arial"/>
          <w:bCs/>
          <w:snapToGrid w:val="0"/>
          <w:sz w:val="22"/>
          <w:szCs w:val="20"/>
        </w:rPr>
      </w:pPr>
      <w:r w:rsidRPr="00A11031">
        <w:rPr>
          <w:rFonts w:ascii="Arial" w:hAnsi="Arial" w:cs="Arial"/>
          <w:bCs/>
          <w:snapToGrid w:val="0"/>
          <w:sz w:val="22"/>
          <w:szCs w:val="20"/>
        </w:rPr>
        <w:t xml:space="preserve">The PBAC recommended the listing of </w:t>
      </w:r>
      <w:r w:rsidRPr="00D74F30">
        <w:rPr>
          <w:rFonts w:ascii="Arial" w:hAnsi="Arial"/>
          <w:sz w:val="22"/>
          <w:szCs w:val="22"/>
          <w:lang w:eastAsia="en-AU"/>
        </w:rPr>
        <w:t>TYR Easy Shake &amp; Go</w:t>
      </w:r>
      <w:r w:rsidRPr="00D74F30">
        <w:rPr>
          <w:rFonts w:ascii="Arial" w:hAnsi="Arial"/>
          <w:sz w:val="22"/>
          <w:szCs w:val="22"/>
          <w:vertAlign w:val="superscript"/>
          <w:lang w:eastAsia="en-AU"/>
        </w:rPr>
        <w:t>®</w:t>
      </w:r>
      <w:r w:rsidRPr="00D74F30">
        <w:rPr>
          <w:rFonts w:ascii="Arial" w:hAnsi="Arial"/>
          <w:sz w:val="22"/>
          <w:szCs w:val="22"/>
          <w:lang w:eastAsia="en-AU"/>
        </w:rPr>
        <w:t xml:space="preserve"> as a Restricted Benefit for tyrosinaemia on a cost-minimisation basis against TYR Express 15</w:t>
      </w:r>
      <w:r w:rsidRPr="00D74F30">
        <w:rPr>
          <w:rFonts w:ascii="Arial" w:hAnsi="Arial"/>
          <w:b/>
          <w:sz w:val="22"/>
          <w:szCs w:val="22"/>
          <w:vertAlign w:val="superscript"/>
          <w:lang w:eastAsia="en-AU"/>
        </w:rPr>
        <w:t>®</w:t>
      </w:r>
      <w:r w:rsidRPr="00D74F30">
        <w:rPr>
          <w:rFonts w:ascii="Arial" w:hAnsi="Arial"/>
          <w:sz w:val="22"/>
          <w:szCs w:val="22"/>
          <w:lang w:eastAsia="en-AU"/>
        </w:rPr>
        <w:t xml:space="preserve"> at an equivalent price </w:t>
      </w:r>
      <w:r w:rsidR="00B56FE8">
        <w:rPr>
          <w:rFonts w:ascii="Arial" w:hAnsi="Arial"/>
          <w:sz w:val="22"/>
          <w:szCs w:val="22"/>
          <w:lang w:eastAsia="en-AU"/>
        </w:rPr>
        <w:t>per gram of protein equivalent.</w:t>
      </w:r>
    </w:p>
    <w:p w:rsidR="00854B59" w:rsidRPr="00A11031" w:rsidRDefault="00854B59" w:rsidP="00854B59">
      <w:pPr>
        <w:pStyle w:val="ListParagraph"/>
        <w:keepNext/>
        <w:keepLines/>
        <w:spacing w:before="0" w:after="0"/>
        <w:ind w:right="0" w:firstLine="0"/>
        <w:jc w:val="both"/>
        <w:rPr>
          <w:rFonts w:ascii="Arial" w:hAnsi="Arial" w:cs="Arial"/>
          <w:bCs/>
          <w:snapToGrid w:val="0"/>
          <w:sz w:val="22"/>
          <w:szCs w:val="20"/>
        </w:rPr>
      </w:pPr>
    </w:p>
    <w:p w:rsidR="00854B59" w:rsidRPr="00A11031" w:rsidRDefault="00854B59" w:rsidP="008B257A">
      <w:pPr>
        <w:pStyle w:val="ListParagraph"/>
        <w:keepNext/>
        <w:keepLines/>
        <w:numPr>
          <w:ilvl w:val="1"/>
          <w:numId w:val="8"/>
        </w:numPr>
        <w:spacing w:before="0" w:after="0"/>
        <w:ind w:right="0" w:hanging="720"/>
        <w:jc w:val="both"/>
        <w:rPr>
          <w:rFonts w:ascii="Arial" w:hAnsi="Arial" w:cs="Arial"/>
          <w:bCs/>
          <w:snapToGrid w:val="0"/>
          <w:sz w:val="22"/>
          <w:szCs w:val="20"/>
        </w:rPr>
      </w:pPr>
      <w:r w:rsidRPr="00A11031">
        <w:rPr>
          <w:rFonts w:ascii="Arial" w:hAnsi="Arial" w:cs="Arial"/>
          <w:bCs/>
          <w:snapToGrid w:val="0"/>
          <w:sz w:val="22"/>
          <w:szCs w:val="20"/>
        </w:rPr>
        <w:t xml:space="preserve">The PBAC noted the advice of the Nutritional Products Working Party </w:t>
      </w:r>
      <w:r w:rsidR="00D74F30" w:rsidRPr="00A11031">
        <w:rPr>
          <w:rFonts w:ascii="Arial" w:hAnsi="Arial" w:cs="Arial"/>
          <w:bCs/>
          <w:snapToGrid w:val="0"/>
          <w:sz w:val="22"/>
          <w:szCs w:val="20"/>
        </w:rPr>
        <w:t xml:space="preserve">(NPWP) </w:t>
      </w:r>
      <w:r w:rsidRPr="00A11031">
        <w:rPr>
          <w:rFonts w:ascii="Arial" w:hAnsi="Arial" w:cs="Arial"/>
          <w:bCs/>
          <w:snapToGrid w:val="0"/>
          <w:sz w:val="22"/>
          <w:szCs w:val="20"/>
        </w:rPr>
        <w:t xml:space="preserve">that supported the listing of </w:t>
      </w:r>
      <w:r w:rsidRPr="00D74F30">
        <w:rPr>
          <w:rFonts w:ascii="Arial" w:hAnsi="Arial"/>
          <w:sz w:val="22"/>
          <w:szCs w:val="22"/>
          <w:lang w:eastAsia="en-AU"/>
        </w:rPr>
        <w:t>TYR Easy Shake &amp; Go</w:t>
      </w:r>
      <w:r w:rsidRPr="00D74F30">
        <w:rPr>
          <w:rFonts w:ascii="Arial" w:hAnsi="Arial"/>
          <w:sz w:val="22"/>
          <w:szCs w:val="22"/>
          <w:vertAlign w:val="superscript"/>
          <w:lang w:eastAsia="en-AU"/>
        </w:rPr>
        <w:t>®</w:t>
      </w:r>
      <w:r w:rsidRPr="00D74F30">
        <w:rPr>
          <w:rFonts w:ascii="Arial" w:hAnsi="Arial"/>
          <w:sz w:val="22"/>
          <w:szCs w:val="22"/>
          <w:lang w:eastAsia="en-AU"/>
        </w:rPr>
        <w:t xml:space="preserve"> on the PBS.</w:t>
      </w:r>
    </w:p>
    <w:p w:rsidR="00C63B1E" w:rsidRPr="00A11031" w:rsidRDefault="00C63B1E" w:rsidP="00C63B1E">
      <w:pPr>
        <w:pStyle w:val="ListParagraph"/>
        <w:rPr>
          <w:rFonts w:ascii="Arial" w:hAnsi="Arial" w:cs="Arial"/>
          <w:bCs/>
          <w:snapToGrid w:val="0"/>
          <w:sz w:val="22"/>
          <w:szCs w:val="20"/>
        </w:rPr>
      </w:pPr>
    </w:p>
    <w:p w:rsidR="008A04DE" w:rsidRPr="00A11031" w:rsidRDefault="00C63B1E" w:rsidP="008A04DE">
      <w:pPr>
        <w:pStyle w:val="ListParagraph"/>
        <w:keepNext/>
        <w:keepLines/>
        <w:numPr>
          <w:ilvl w:val="1"/>
          <w:numId w:val="8"/>
        </w:numPr>
        <w:spacing w:before="0" w:after="0"/>
        <w:ind w:right="0" w:hanging="720"/>
        <w:jc w:val="both"/>
        <w:rPr>
          <w:rFonts w:ascii="Arial" w:hAnsi="Arial" w:cs="Arial"/>
          <w:bCs/>
          <w:snapToGrid w:val="0"/>
          <w:sz w:val="22"/>
          <w:szCs w:val="20"/>
        </w:rPr>
      </w:pPr>
      <w:r w:rsidRPr="00A11031">
        <w:rPr>
          <w:rFonts w:ascii="Arial" w:hAnsi="Arial" w:cs="Arial"/>
          <w:bCs/>
          <w:snapToGrid w:val="0"/>
          <w:sz w:val="22"/>
          <w:szCs w:val="20"/>
        </w:rPr>
        <w:t xml:space="preserve">The PBAC </w:t>
      </w:r>
      <w:r w:rsidR="008A04DE" w:rsidRPr="00A11031">
        <w:rPr>
          <w:rFonts w:ascii="Arial" w:hAnsi="Arial" w:cs="Arial"/>
          <w:bCs/>
          <w:snapToGrid w:val="0"/>
          <w:sz w:val="22"/>
          <w:szCs w:val="20"/>
        </w:rPr>
        <w:t>accepted</w:t>
      </w:r>
      <w:r w:rsidR="007165F3" w:rsidRPr="00A11031">
        <w:rPr>
          <w:rFonts w:ascii="Arial" w:hAnsi="Arial" w:cs="Arial"/>
          <w:bCs/>
          <w:snapToGrid w:val="0"/>
          <w:sz w:val="22"/>
          <w:szCs w:val="20"/>
        </w:rPr>
        <w:t xml:space="preserve"> </w:t>
      </w:r>
      <w:r w:rsidR="007165F3" w:rsidRPr="00D74F30">
        <w:rPr>
          <w:rFonts w:ascii="Arial" w:hAnsi="Arial"/>
          <w:sz w:val="22"/>
          <w:szCs w:val="22"/>
          <w:lang w:eastAsia="en-AU"/>
        </w:rPr>
        <w:t>TYR Express 15</w:t>
      </w:r>
      <w:r w:rsidR="007165F3" w:rsidRPr="00D74F30">
        <w:rPr>
          <w:rFonts w:ascii="Arial" w:hAnsi="Arial"/>
          <w:sz w:val="22"/>
          <w:szCs w:val="22"/>
          <w:vertAlign w:val="superscript"/>
          <w:lang w:eastAsia="en-AU"/>
        </w:rPr>
        <w:t>®</w:t>
      </w:r>
      <w:r w:rsidR="008A04DE" w:rsidRPr="00D74F30">
        <w:rPr>
          <w:rFonts w:ascii="Arial" w:hAnsi="Arial"/>
          <w:sz w:val="22"/>
          <w:szCs w:val="22"/>
          <w:lang w:eastAsia="en-AU"/>
        </w:rPr>
        <w:t xml:space="preserve"> as an appropriate comparator for TYR Easy Shake &amp; Go</w:t>
      </w:r>
      <w:r w:rsidR="008A04DE" w:rsidRPr="00D74F30">
        <w:rPr>
          <w:rFonts w:ascii="Arial" w:hAnsi="Arial"/>
          <w:sz w:val="22"/>
          <w:szCs w:val="22"/>
          <w:vertAlign w:val="superscript"/>
          <w:lang w:eastAsia="en-AU"/>
        </w:rPr>
        <w:t>®</w:t>
      </w:r>
      <w:r w:rsidR="00F2304E" w:rsidRPr="00D74F30">
        <w:rPr>
          <w:rFonts w:ascii="Arial" w:hAnsi="Arial"/>
          <w:sz w:val="22"/>
          <w:szCs w:val="22"/>
          <w:lang w:eastAsia="en-AU"/>
        </w:rPr>
        <w:t>.</w:t>
      </w:r>
    </w:p>
    <w:p w:rsidR="00441EB6" w:rsidRPr="00A11031" w:rsidRDefault="00441EB6" w:rsidP="00AA330D">
      <w:pPr>
        <w:pStyle w:val="ListParagraph"/>
        <w:keepNext/>
        <w:keepLines/>
        <w:spacing w:before="0" w:after="0"/>
        <w:ind w:right="0" w:firstLine="0"/>
        <w:jc w:val="both"/>
        <w:rPr>
          <w:rFonts w:ascii="Arial" w:hAnsi="Arial" w:cs="Arial"/>
          <w:bCs/>
          <w:snapToGrid w:val="0"/>
          <w:sz w:val="22"/>
          <w:szCs w:val="20"/>
        </w:rPr>
      </w:pPr>
    </w:p>
    <w:p w:rsidR="00441EB6" w:rsidRPr="00A11031" w:rsidRDefault="00441EB6" w:rsidP="00AA330D">
      <w:pPr>
        <w:pStyle w:val="ListParagraph"/>
        <w:keepNext/>
        <w:keepLines/>
        <w:numPr>
          <w:ilvl w:val="1"/>
          <w:numId w:val="8"/>
        </w:numPr>
        <w:spacing w:before="0" w:after="0"/>
        <w:ind w:right="0" w:hanging="720"/>
        <w:jc w:val="both"/>
        <w:rPr>
          <w:rFonts w:ascii="Arial" w:hAnsi="Arial" w:cs="Arial"/>
          <w:bCs/>
          <w:snapToGrid w:val="0"/>
          <w:sz w:val="22"/>
          <w:szCs w:val="20"/>
        </w:rPr>
      </w:pPr>
      <w:r w:rsidRPr="00A11031">
        <w:rPr>
          <w:rFonts w:ascii="Arial" w:hAnsi="Arial" w:cs="Arial"/>
          <w:bCs/>
          <w:snapToGrid w:val="0"/>
          <w:sz w:val="22"/>
          <w:szCs w:val="20"/>
        </w:rPr>
        <w:t>The PBAC noted that the submission estimate</w:t>
      </w:r>
      <w:r w:rsidR="00D74F30" w:rsidRPr="00A11031">
        <w:rPr>
          <w:rFonts w:ascii="Arial" w:hAnsi="Arial" w:cs="Arial"/>
          <w:bCs/>
          <w:snapToGrid w:val="0"/>
          <w:sz w:val="22"/>
          <w:szCs w:val="20"/>
        </w:rPr>
        <w:t>d</w:t>
      </w:r>
      <w:r w:rsidRPr="00A11031">
        <w:rPr>
          <w:rFonts w:ascii="Arial" w:hAnsi="Arial" w:cs="Arial"/>
          <w:bCs/>
          <w:snapToGrid w:val="0"/>
          <w:sz w:val="22"/>
          <w:szCs w:val="20"/>
        </w:rPr>
        <w:t xml:space="preserve"> a nil cost to the PBS as it was expected to substitute </w:t>
      </w:r>
      <w:r w:rsidR="00D74F30" w:rsidRPr="00A11031">
        <w:rPr>
          <w:rFonts w:ascii="Arial" w:hAnsi="Arial" w:cs="Arial"/>
          <w:bCs/>
          <w:snapToGrid w:val="0"/>
          <w:sz w:val="22"/>
          <w:szCs w:val="20"/>
        </w:rPr>
        <w:t xml:space="preserve">for </w:t>
      </w:r>
      <w:r w:rsidRPr="00A11031">
        <w:rPr>
          <w:rFonts w:ascii="Arial" w:hAnsi="Arial" w:cs="Arial"/>
          <w:bCs/>
          <w:snapToGrid w:val="0"/>
          <w:sz w:val="22"/>
          <w:szCs w:val="20"/>
        </w:rPr>
        <w:t>existing products.</w:t>
      </w:r>
    </w:p>
    <w:p w:rsidR="00441EB6" w:rsidRPr="00A11031" w:rsidRDefault="00441EB6" w:rsidP="00F2304E">
      <w:pPr>
        <w:pStyle w:val="ListParagraph"/>
        <w:rPr>
          <w:rFonts w:ascii="Arial" w:hAnsi="Arial" w:cs="Arial"/>
          <w:bCs/>
          <w:snapToGrid w:val="0"/>
          <w:sz w:val="22"/>
          <w:szCs w:val="20"/>
        </w:rPr>
      </w:pPr>
    </w:p>
    <w:p w:rsidR="00C63B1E" w:rsidRPr="00A11031" w:rsidRDefault="00F2304E" w:rsidP="008B257A">
      <w:pPr>
        <w:pStyle w:val="ListParagraph"/>
        <w:keepNext/>
        <w:keepLines/>
        <w:numPr>
          <w:ilvl w:val="1"/>
          <w:numId w:val="8"/>
        </w:numPr>
        <w:spacing w:before="0" w:after="0"/>
        <w:ind w:right="0" w:hanging="720"/>
        <w:jc w:val="both"/>
        <w:rPr>
          <w:rFonts w:ascii="Arial" w:hAnsi="Arial" w:cs="Arial"/>
          <w:bCs/>
          <w:snapToGrid w:val="0"/>
          <w:sz w:val="22"/>
          <w:szCs w:val="20"/>
        </w:rPr>
      </w:pPr>
      <w:r w:rsidRPr="00A11031">
        <w:rPr>
          <w:rFonts w:ascii="Arial" w:hAnsi="Arial" w:cs="Arial"/>
          <w:bCs/>
          <w:snapToGrid w:val="0"/>
          <w:sz w:val="22"/>
          <w:szCs w:val="20"/>
        </w:rPr>
        <w:t xml:space="preserve">The PBAC noted that </w:t>
      </w:r>
      <w:r w:rsidRPr="00D74F30">
        <w:rPr>
          <w:rFonts w:ascii="Arial" w:hAnsi="Arial"/>
          <w:sz w:val="22"/>
          <w:szCs w:val="22"/>
          <w:lang w:eastAsia="en-AU"/>
        </w:rPr>
        <w:t>TYR Easy Shake &amp; Go</w:t>
      </w:r>
      <w:r w:rsidRPr="00D74F30">
        <w:rPr>
          <w:rFonts w:ascii="Arial" w:hAnsi="Arial"/>
          <w:sz w:val="22"/>
          <w:szCs w:val="22"/>
          <w:vertAlign w:val="superscript"/>
          <w:lang w:eastAsia="en-AU"/>
        </w:rPr>
        <w:t>®</w:t>
      </w:r>
      <w:r w:rsidRPr="00A11031">
        <w:rPr>
          <w:rFonts w:ascii="Arial" w:hAnsi="Arial" w:cs="Arial"/>
          <w:bCs/>
          <w:snapToGrid w:val="0"/>
          <w:sz w:val="22"/>
          <w:szCs w:val="20"/>
        </w:rPr>
        <w:t xml:space="preserve"> </w:t>
      </w:r>
      <w:r w:rsidRPr="00D74F30">
        <w:rPr>
          <w:rFonts w:ascii="Arial" w:hAnsi="Arial"/>
          <w:sz w:val="22"/>
          <w:szCs w:val="22"/>
          <w:lang w:eastAsia="en-AU"/>
        </w:rPr>
        <w:t xml:space="preserve">does not contain choline, and that the NPWP recommended to the sponsor that future formulations should contain </w:t>
      </w:r>
      <w:r w:rsidR="00671082" w:rsidRPr="00D74F30">
        <w:rPr>
          <w:rFonts w:ascii="Arial" w:hAnsi="Arial"/>
          <w:sz w:val="22"/>
          <w:szCs w:val="22"/>
          <w:lang w:eastAsia="en-AU"/>
        </w:rPr>
        <w:t xml:space="preserve">an amount of choline that is consistent with the RDI. </w:t>
      </w:r>
      <w:r w:rsidR="00306B21" w:rsidRPr="00D74F30">
        <w:rPr>
          <w:rFonts w:ascii="Arial" w:hAnsi="Arial"/>
          <w:sz w:val="22"/>
          <w:szCs w:val="22"/>
          <w:lang w:eastAsia="en-AU"/>
        </w:rPr>
        <w:t xml:space="preserve">In the Pre-PBAC response the </w:t>
      </w:r>
      <w:r w:rsidR="008A04DE" w:rsidRPr="00D74F30">
        <w:rPr>
          <w:rFonts w:ascii="Arial" w:hAnsi="Arial"/>
          <w:sz w:val="22"/>
          <w:szCs w:val="22"/>
          <w:lang w:eastAsia="en-AU"/>
        </w:rPr>
        <w:t>sponsor stated that they have provided the NPWP’s advice to the manufacturer</w:t>
      </w:r>
      <w:r w:rsidR="00671082" w:rsidRPr="00D74F30">
        <w:rPr>
          <w:rFonts w:ascii="Arial" w:hAnsi="Arial"/>
          <w:sz w:val="22"/>
          <w:szCs w:val="22"/>
          <w:lang w:eastAsia="en-AU"/>
        </w:rPr>
        <w:t>. The sponsor state</w:t>
      </w:r>
      <w:r w:rsidR="008A04DE" w:rsidRPr="00D74F30">
        <w:rPr>
          <w:rFonts w:ascii="Arial" w:hAnsi="Arial"/>
          <w:sz w:val="22"/>
          <w:szCs w:val="22"/>
          <w:lang w:eastAsia="en-AU"/>
        </w:rPr>
        <w:t>d</w:t>
      </w:r>
      <w:r w:rsidR="00671082" w:rsidRPr="00D74F30">
        <w:rPr>
          <w:rFonts w:ascii="Arial" w:hAnsi="Arial"/>
          <w:sz w:val="22"/>
          <w:szCs w:val="22"/>
          <w:lang w:eastAsia="en-AU"/>
        </w:rPr>
        <w:t xml:space="preserve"> that the amount of choline </w:t>
      </w:r>
      <w:r w:rsidR="00306B21" w:rsidRPr="00D74F30">
        <w:rPr>
          <w:rFonts w:ascii="Arial" w:hAnsi="Arial"/>
          <w:sz w:val="22"/>
          <w:szCs w:val="22"/>
          <w:lang w:eastAsia="en-AU"/>
        </w:rPr>
        <w:t xml:space="preserve">in the product </w:t>
      </w:r>
      <w:r w:rsidR="00671082" w:rsidRPr="00D74F30">
        <w:rPr>
          <w:rFonts w:ascii="Arial" w:hAnsi="Arial"/>
          <w:sz w:val="22"/>
          <w:szCs w:val="22"/>
          <w:lang w:eastAsia="en-AU"/>
        </w:rPr>
        <w:t>will be equivalent to TYR Express 15</w:t>
      </w:r>
      <w:r w:rsidR="00671082" w:rsidRPr="00D74F30">
        <w:rPr>
          <w:rFonts w:ascii="Arial" w:hAnsi="Arial"/>
          <w:b/>
          <w:sz w:val="22"/>
          <w:szCs w:val="22"/>
          <w:vertAlign w:val="superscript"/>
          <w:lang w:eastAsia="en-AU"/>
        </w:rPr>
        <w:t>®</w:t>
      </w:r>
      <w:r w:rsidR="00671082" w:rsidRPr="00D74F30">
        <w:rPr>
          <w:rFonts w:ascii="Arial" w:hAnsi="Arial"/>
          <w:sz w:val="22"/>
          <w:szCs w:val="22"/>
          <w:lang w:eastAsia="en-AU"/>
        </w:rPr>
        <w:t xml:space="preserve"> and other similar products, an</w:t>
      </w:r>
      <w:r w:rsidR="003132E8">
        <w:rPr>
          <w:rFonts w:ascii="Arial" w:hAnsi="Arial"/>
          <w:sz w:val="22"/>
          <w:szCs w:val="22"/>
          <w:lang w:eastAsia="en-AU"/>
        </w:rPr>
        <w:t>d will be in line with the RDI.</w:t>
      </w:r>
    </w:p>
    <w:p w:rsidR="00306B21" w:rsidRPr="00A11031" w:rsidRDefault="00306B21" w:rsidP="00AA330D">
      <w:pPr>
        <w:pStyle w:val="ListParagraph"/>
        <w:keepNext/>
        <w:keepLines/>
        <w:spacing w:before="0" w:after="0"/>
        <w:ind w:right="0" w:firstLine="0"/>
        <w:jc w:val="both"/>
        <w:rPr>
          <w:rFonts w:ascii="Arial" w:hAnsi="Arial" w:cs="Arial"/>
          <w:bCs/>
          <w:snapToGrid w:val="0"/>
          <w:sz w:val="22"/>
          <w:szCs w:val="20"/>
        </w:rPr>
      </w:pPr>
    </w:p>
    <w:p w:rsidR="00306B21" w:rsidRPr="00A11031" w:rsidRDefault="00306B21" w:rsidP="00306B21">
      <w:pPr>
        <w:pStyle w:val="ListParagraph"/>
        <w:keepNext/>
        <w:keepLines/>
        <w:numPr>
          <w:ilvl w:val="1"/>
          <w:numId w:val="8"/>
        </w:numPr>
        <w:spacing w:before="0" w:after="0"/>
        <w:ind w:right="0" w:hanging="720"/>
        <w:jc w:val="both"/>
        <w:rPr>
          <w:rFonts w:ascii="Arial" w:hAnsi="Arial" w:cs="Arial"/>
          <w:bCs/>
          <w:snapToGrid w:val="0"/>
          <w:sz w:val="22"/>
          <w:szCs w:val="20"/>
        </w:rPr>
      </w:pPr>
      <w:r w:rsidRPr="00A11031">
        <w:rPr>
          <w:rFonts w:ascii="Arial" w:hAnsi="Arial" w:cs="Arial"/>
          <w:bCs/>
          <w:snapToGrid w:val="0"/>
          <w:sz w:val="22"/>
          <w:szCs w:val="20"/>
        </w:rPr>
        <w:t xml:space="preserve">In accordance with </w:t>
      </w:r>
      <w:r w:rsidRPr="00D74F30">
        <w:rPr>
          <w:rFonts w:ascii="Arial" w:hAnsi="Arial"/>
          <w:sz w:val="22"/>
          <w:szCs w:val="22"/>
          <w:lang w:eastAsia="en-AU"/>
        </w:rPr>
        <w:t xml:space="preserve">Section 101 (3BA) of the </w:t>
      </w:r>
      <w:r w:rsidRPr="00D74F30">
        <w:rPr>
          <w:rFonts w:ascii="Arial" w:hAnsi="Arial"/>
          <w:i/>
          <w:sz w:val="22"/>
          <w:szCs w:val="22"/>
          <w:lang w:eastAsia="en-AU"/>
        </w:rPr>
        <w:t>National Health Act</w:t>
      </w:r>
      <w:r w:rsidRPr="00D74F30">
        <w:rPr>
          <w:rFonts w:ascii="Arial" w:hAnsi="Arial"/>
          <w:sz w:val="22"/>
          <w:szCs w:val="22"/>
          <w:lang w:eastAsia="en-AU"/>
        </w:rPr>
        <w:t>, the PBAC advised that, on the basis of the material available at the July 2016 meeting, TYR Easy Shake &amp; Go</w:t>
      </w:r>
      <w:r w:rsidRPr="00D74F30">
        <w:rPr>
          <w:rFonts w:ascii="Arial" w:hAnsi="Arial"/>
          <w:sz w:val="22"/>
          <w:szCs w:val="22"/>
          <w:vertAlign w:val="superscript"/>
          <w:lang w:eastAsia="en-AU"/>
        </w:rPr>
        <w:t>®</w:t>
      </w:r>
      <w:r w:rsidRPr="00D74F30">
        <w:rPr>
          <w:rFonts w:ascii="Arial" w:hAnsi="Arial"/>
          <w:sz w:val="22"/>
          <w:szCs w:val="22"/>
          <w:lang w:eastAsia="en-AU"/>
        </w:rPr>
        <w:t xml:space="preserve"> should be treated as interchangeable on an individual patient basis with any other nutritional product.</w:t>
      </w:r>
    </w:p>
    <w:p w:rsidR="007165F3" w:rsidRPr="00A11031" w:rsidRDefault="007165F3" w:rsidP="007165F3">
      <w:pPr>
        <w:pStyle w:val="ListParagraph"/>
        <w:keepNext/>
        <w:keepLines/>
        <w:spacing w:before="0" w:after="0"/>
        <w:ind w:right="0" w:firstLine="0"/>
        <w:jc w:val="both"/>
        <w:rPr>
          <w:rFonts w:ascii="Arial" w:hAnsi="Arial" w:cs="Arial"/>
          <w:bCs/>
          <w:snapToGrid w:val="0"/>
          <w:sz w:val="22"/>
          <w:szCs w:val="20"/>
          <w:highlight w:val="yellow"/>
        </w:rPr>
      </w:pPr>
    </w:p>
    <w:p w:rsidR="008B257A" w:rsidRPr="00A11031" w:rsidRDefault="007165F3" w:rsidP="00306B21">
      <w:pPr>
        <w:pStyle w:val="ListParagraph"/>
        <w:keepNext/>
        <w:keepLines/>
        <w:numPr>
          <w:ilvl w:val="1"/>
          <w:numId w:val="8"/>
        </w:numPr>
        <w:spacing w:before="0" w:after="0"/>
        <w:ind w:right="0" w:hanging="720"/>
        <w:jc w:val="both"/>
        <w:rPr>
          <w:rFonts w:ascii="Arial" w:hAnsi="Arial" w:cs="Arial"/>
          <w:bCs/>
          <w:snapToGrid w:val="0"/>
          <w:sz w:val="22"/>
          <w:szCs w:val="20"/>
        </w:rPr>
      </w:pPr>
      <w:r w:rsidRPr="00A11031">
        <w:rPr>
          <w:rFonts w:ascii="Arial" w:hAnsi="Arial" w:cs="Arial"/>
          <w:bCs/>
          <w:snapToGrid w:val="0"/>
          <w:sz w:val="22"/>
          <w:szCs w:val="20"/>
        </w:rPr>
        <w:t xml:space="preserve">The PBAC advised that </w:t>
      </w:r>
      <w:r w:rsidRPr="00D74F30">
        <w:rPr>
          <w:rFonts w:ascii="Arial" w:hAnsi="Arial"/>
          <w:sz w:val="22"/>
          <w:szCs w:val="22"/>
          <w:lang w:eastAsia="en-AU"/>
        </w:rPr>
        <w:t>TYR Easy Shake &amp; Go</w:t>
      </w:r>
      <w:r w:rsidRPr="00D74F30">
        <w:rPr>
          <w:rFonts w:ascii="Arial" w:hAnsi="Arial"/>
          <w:sz w:val="22"/>
          <w:szCs w:val="22"/>
          <w:vertAlign w:val="superscript"/>
          <w:lang w:eastAsia="en-AU"/>
        </w:rPr>
        <w:t>®</w:t>
      </w:r>
      <w:r w:rsidRPr="00D74F30">
        <w:rPr>
          <w:rFonts w:ascii="Arial" w:hAnsi="Arial"/>
          <w:sz w:val="22"/>
          <w:szCs w:val="22"/>
          <w:lang w:eastAsia="en-AU"/>
        </w:rPr>
        <w:t xml:space="preserve"> </w:t>
      </w:r>
      <w:r w:rsidR="00F2663B" w:rsidRPr="00A11031">
        <w:rPr>
          <w:rFonts w:ascii="Arial" w:hAnsi="Arial" w:cs="Arial"/>
          <w:bCs/>
          <w:snapToGrid w:val="0"/>
          <w:sz w:val="22"/>
          <w:szCs w:val="20"/>
        </w:rPr>
        <w:t xml:space="preserve">was </w:t>
      </w:r>
      <w:r w:rsidR="008B257A" w:rsidRPr="00A11031">
        <w:rPr>
          <w:rFonts w:ascii="Arial" w:hAnsi="Arial" w:cs="Arial"/>
          <w:bCs/>
          <w:snapToGrid w:val="0"/>
          <w:sz w:val="22"/>
          <w:szCs w:val="20"/>
        </w:rPr>
        <w:t>suitable for pre</w:t>
      </w:r>
      <w:r w:rsidR="0078479F" w:rsidRPr="00A11031">
        <w:rPr>
          <w:rFonts w:ascii="Arial" w:hAnsi="Arial" w:cs="Arial"/>
          <w:bCs/>
          <w:snapToGrid w:val="0"/>
          <w:sz w:val="22"/>
          <w:szCs w:val="20"/>
        </w:rPr>
        <w:t>scribing by nurse practitioners, as</w:t>
      </w:r>
      <w:r w:rsidR="008D5879" w:rsidRPr="00A11031">
        <w:rPr>
          <w:rFonts w:ascii="Arial" w:hAnsi="Arial" w:cs="Arial"/>
          <w:bCs/>
          <w:snapToGrid w:val="0"/>
          <w:sz w:val="22"/>
          <w:szCs w:val="20"/>
        </w:rPr>
        <w:t xml:space="preserve"> n</w:t>
      </w:r>
      <w:r w:rsidR="008D5879" w:rsidRPr="00D74F30">
        <w:rPr>
          <w:rFonts w:ascii="Arial" w:hAnsi="Arial"/>
          <w:sz w:val="22"/>
          <w:szCs w:val="22"/>
          <w:lang w:eastAsia="en-AU"/>
        </w:rPr>
        <w:t>utritional</w:t>
      </w:r>
      <w:r w:rsidR="0078479F" w:rsidRPr="00D74F30">
        <w:rPr>
          <w:rFonts w:ascii="Arial" w:hAnsi="Arial"/>
          <w:sz w:val="22"/>
          <w:szCs w:val="22"/>
          <w:lang w:eastAsia="en-AU"/>
        </w:rPr>
        <w:t xml:space="preserve"> products are currently included for prescribing by nurse practitioners.</w:t>
      </w:r>
    </w:p>
    <w:p w:rsidR="008B257A" w:rsidRPr="00A11031" w:rsidRDefault="008B257A" w:rsidP="00AA330D">
      <w:pPr>
        <w:widowControl w:val="0"/>
        <w:spacing w:before="0" w:after="0"/>
        <w:jc w:val="both"/>
        <w:rPr>
          <w:rFonts w:ascii="Arial" w:hAnsi="Arial" w:cs="Arial"/>
          <w:bCs/>
          <w:snapToGrid w:val="0"/>
          <w:sz w:val="22"/>
          <w:szCs w:val="20"/>
          <w:highlight w:val="yellow"/>
        </w:rPr>
      </w:pPr>
    </w:p>
    <w:p w:rsidR="008B257A" w:rsidRPr="00A11031" w:rsidRDefault="008B257A" w:rsidP="008B257A">
      <w:pPr>
        <w:pStyle w:val="ListParagraph"/>
        <w:keepNext/>
        <w:keepLines/>
        <w:numPr>
          <w:ilvl w:val="1"/>
          <w:numId w:val="8"/>
        </w:numPr>
        <w:spacing w:before="0" w:after="0"/>
        <w:ind w:right="0" w:hanging="720"/>
        <w:jc w:val="both"/>
        <w:rPr>
          <w:rFonts w:ascii="Arial" w:hAnsi="Arial" w:cs="Arial"/>
          <w:bCs/>
          <w:snapToGrid w:val="0"/>
          <w:sz w:val="22"/>
          <w:szCs w:val="20"/>
        </w:rPr>
      </w:pPr>
      <w:r w:rsidRPr="00A11031">
        <w:rPr>
          <w:rFonts w:ascii="Arial" w:hAnsi="Arial" w:cs="Arial"/>
          <w:bCs/>
          <w:snapToGrid w:val="0"/>
          <w:sz w:val="22"/>
          <w:szCs w:val="20"/>
        </w:rPr>
        <w:t>The PBAC recommended that the</w:t>
      </w:r>
      <w:r w:rsidR="00C84EDD" w:rsidRPr="00A11031">
        <w:rPr>
          <w:rFonts w:ascii="Arial" w:hAnsi="Arial" w:cs="Arial"/>
          <w:bCs/>
          <w:snapToGrid w:val="0"/>
          <w:sz w:val="22"/>
          <w:szCs w:val="20"/>
        </w:rPr>
        <w:t xml:space="preserve"> </w:t>
      </w:r>
      <w:r w:rsidR="0000431F" w:rsidRPr="00A11031">
        <w:rPr>
          <w:rFonts w:ascii="Arial" w:hAnsi="Arial" w:cs="Arial"/>
          <w:bCs/>
          <w:snapToGrid w:val="0"/>
          <w:sz w:val="22"/>
          <w:szCs w:val="20"/>
        </w:rPr>
        <w:t>Early Supply</w:t>
      </w:r>
      <w:r w:rsidRPr="00A11031">
        <w:rPr>
          <w:rFonts w:ascii="Arial" w:hAnsi="Arial" w:cs="Arial"/>
          <w:bCs/>
          <w:snapToGrid w:val="0"/>
          <w:sz w:val="22"/>
          <w:szCs w:val="20"/>
        </w:rPr>
        <w:t xml:space="preserve"> Rule should not apply</w:t>
      </w:r>
      <w:r w:rsidR="0078479F" w:rsidRPr="00A11031">
        <w:rPr>
          <w:rFonts w:ascii="Arial" w:hAnsi="Arial" w:cs="Arial"/>
          <w:bCs/>
          <w:snapToGrid w:val="0"/>
          <w:sz w:val="22"/>
          <w:szCs w:val="20"/>
        </w:rPr>
        <w:t>,</w:t>
      </w:r>
      <w:r w:rsidR="007165F3" w:rsidRPr="00A11031">
        <w:rPr>
          <w:rFonts w:ascii="Arial" w:hAnsi="Arial" w:cs="Arial"/>
          <w:bCs/>
          <w:snapToGrid w:val="0"/>
          <w:sz w:val="22"/>
          <w:szCs w:val="20"/>
        </w:rPr>
        <w:t xml:space="preserve"> </w:t>
      </w:r>
      <w:r w:rsidR="007165F3" w:rsidRPr="00D74F30">
        <w:rPr>
          <w:rFonts w:ascii="Arial" w:hAnsi="Arial"/>
          <w:sz w:val="22"/>
          <w:szCs w:val="22"/>
          <w:lang w:eastAsia="en-AU"/>
        </w:rPr>
        <w:t>as it has been the PBAC’s view that general nutrients be exempt</w:t>
      </w:r>
      <w:r w:rsidR="003132E8">
        <w:rPr>
          <w:rFonts w:ascii="Arial" w:hAnsi="Arial" w:cs="Arial"/>
          <w:bCs/>
          <w:snapToGrid w:val="0"/>
          <w:sz w:val="22"/>
          <w:szCs w:val="20"/>
        </w:rPr>
        <w:t>.</w:t>
      </w:r>
    </w:p>
    <w:p w:rsidR="007165F3" w:rsidRPr="00A11031" w:rsidRDefault="007165F3" w:rsidP="007165F3">
      <w:pPr>
        <w:pStyle w:val="ListParagraph"/>
        <w:keepNext/>
        <w:keepLines/>
        <w:spacing w:before="0" w:after="0"/>
        <w:ind w:right="0" w:firstLine="0"/>
        <w:jc w:val="both"/>
        <w:rPr>
          <w:rFonts w:ascii="Arial" w:hAnsi="Arial" w:cs="Arial"/>
          <w:bCs/>
          <w:snapToGrid w:val="0"/>
          <w:sz w:val="22"/>
          <w:szCs w:val="20"/>
        </w:rPr>
      </w:pPr>
    </w:p>
    <w:p w:rsidR="008B257A" w:rsidRPr="00A11031" w:rsidRDefault="008B257A" w:rsidP="008B257A">
      <w:pPr>
        <w:pStyle w:val="ListParagraph"/>
        <w:keepNext/>
        <w:keepLines/>
        <w:widowControl w:val="0"/>
        <w:numPr>
          <w:ilvl w:val="1"/>
          <w:numId w:val="8"/>
        </w:numPr>
        <w:spacing w:before="0" w:after="0"/>
        <w:ind w:right="0" w:hanging="720"/>
        <w:jc w:val="both"/>
        <w:rPr>
          <w:rFonts w:ascii="Arial" w:hAnsi="Arial" w:cs="Arial"/>
          <w:bCs/>
          <w:snapToGrid w:val="0"/>
          <w:sz w:val="22"/>
          <w:szCs w:val="20"/>
        </w:rPr>
      </w:pPr>
      <w:r w:rsidRPr="00A11031">
        <w:rPr>
          <w:rFonts w:ascii="Arial" w:hAnsi="Arial" w:cs="Arial"/>
          <w:bCs/>
          <w:snapToGrid w:val="0"/>
          <w:sz w:val="22"/>
          <w:szCs w:val="20"/>
        </w:rPr>
        <w:t>The PBA</w:t>
      </w:r>
      <w:r w:rsidR="007165F3" w:rsidRPr="00A11031">
        <w:rPr>
          <w:rFonts w:ascii="Arial" w:hAnsi="Arial" w:cs="Arial"/>
          <w:bCs/>
          <w:snapToGrid w:val="0"/>
          <w:sz w:val="22"/>
          <w:szCs w:val="20"/>
        </w:rPr>
        <w:t xml:space="preserve">C noted that this submission </w:t>
      </w:r>
      <w:r w:rsidR="00306B21" w:rsidRPr="00A11031">
        <w:rPr>
          <w:rFonts w:ascii="Arial" w:hAnsi="Arial" w:cs="Arial"/>
          <w:bCs/>
          <w:snapToGrid w:val="0"/>
          <w:sz w:val="22"/>
          <w:szCs w:val="20"/>
        </w:rPr>
        <w:t>wa</w:t>
      </w:r>
      <w:r w:rsidR="007165F3" w:rsidRPr="00A11031">
        <w:rPr>
          <w:rFonts w:ascii="Arial" w:hAnsi="Arial" w:cs="Arial"/>
          <w:bCs/>
          <w:snapToGrid w:val="0"/>
          <w:sz w:val="22"/>
          <w:szCs w:val="20"/>
        </w:rPr>
        <w:t>s</w:t>
      </w:r>
      <w:r w:rsidR="00306B21" w:rsidRPr="00A11031">
        <w:rPr>
          <w:rFonts w:ascii="Arial" w:hAnsi="Arial" w:cs="Arial"/>
          <w:bCs/>
          <w:snapToGrid w:val="0"/>
          <w:sz w:val="22"/>
          <w:szCs w:val="20"/>
        </w:rPr>
        <w:t xml:space="preserve"> not</w:t>
      </w:r>
      <w:r w:rsidRPr="00A11031">
        <w:rPr>
          <w:rFonts w:ascii="Arial" w:hAnsi="Arial" w:cs="Arial"/>
          <w:bCs/>
          <w:snapToGrid w:val="0"/>
          <w:sz w:val="22"/>
          <w:szCs w:val="20"/>
        </w:rPr>
        <w:t xml:space="preserve"> eligible for an Independent Review</w:t>
      </w:r>
      <w:r w:rsidR="0000431F" w:rsidRPr="00A11031">
        <w:rPr>
          <w:rFonts w:ascii="Arial" w:hAnsi="Arial" w:cs="Arial"/>
          <w:bCs/>
          <w:snapToGrid w:val="0"/>
          <w:sz w:val="22"/>
          <w:szCs w:val="20"/>
        </w:rPr>
        <w:t>,</w:t>
      </w:r>
      <w:r w:rsidR="00306B21" w:rsidRPr="00A11031">
        <w:rPr>
          <w:rFonts w:ascii="Arial" w:hAnsi="Arial" w:cs="Arial"/>
          <w:bCs/>
          <w:snapToGrid w:val="0"/>
          <w:sz w:val="22"/>
          <w:szCs w:val="20"/>
        </w:rPr>
        <w:t xml:space="preserve"> as it had received a positive recommendation</w:t>
      </w:r>
      <w:r w:rsidR="003132E8">
        <w:rPr>
          <w:rFonts w:ascii="Arial" w:hAnsi="Arial" w:cs="Arial"/>
          <w:bCs/>
          <w:snapToGrid w:val="0"/>
          <w:sz w:val="22"/>
          <w:szCs w:val="20"/>
        </w:rPr>
        <w:t>.</w:t>
      </w:r>
    </w:p>
    <w:p w:rsidR="008B257A" w:rsidRPr="00A11031" w:rsidRDefault="008B257A" w:rsidP="00AA330D">
      <w:pPr>
        <w:widowControl w:val="0"/>
        <w:spacing w:before="0" w:after="0"/>
        <w:jc w:val="both"/>
        <w:rPr>
          <w:rFonts w:ascii="Arial" w:hAnsi="Arial" w:cs="Arial"/>
          <w:bCs/>
          <w:snapToGrid w:val="0"/>
          <w:sz w:val="22"/>
          <w:szCs w:val="20"/>
          <w:highlight w:val="yellow"/>
        </w:rPr>
      </w:pPr>
    </w:p>
    <w:p w:rsidR="008B257A" w:rsidRPr="003132E8" w:rsidRDefault="008B257A" w:rsidP="003132E8">
      <w:pPr>
        <w:keepNext/>
        <w:spacing w:after="0"/>
        <w:ind w:left="0" w:right="0" w:firstLine="0"/>
        <w:outlineLvl w:val="1"/>
        <w:rPr>
          <w:rFonts w:ascii="Arial" w:hAnsi="Arial"/>
          <w:b/>
          <w:i/>
          <w:sz w:val="22"/>
          <w:lang w:eastAsia="en-AU"/>
        </w:rPr>
      </w:pPr>
      <w:r w:rsidRPr="003132E8">
        <w:rPr>
          <w:rFonts w:ascii="Arial" w:hAnsi="Arial"/>
          <w:b/>
          <w:i/>
          <w:sz w:val="22"/>
          <w:lang w:eastAsia="en-AU"/>
        </w:rPr>
        <w:t>Outcome:</w:t>
      </w:r>
    </w:p>
    <w:p w:rsidR="008B257A" w:rsidRPr="00A11031" w:rsidRDefault="0078479F" w:rsidP="00AA330D">
      <w:pPr>
        <w:widowControl w:val="0"/>
        <w:spacing w:before="0" w:after="0"/>
        <w:jc w:val="both"/>
        <w:rPr>
          <w:rFonts w:ascii="Arial" w:hAnsi="Arial" w:cs="Arial"/>
          <w:bCs/>
          <w:snapToGrid w:val="0"/>
          <w:sz w:val="22"/>
          <w:szCs w:val="20"/>
        </w:rPr>
      </w:pPr>
      <w:r w:rsidRPr="00A11031">
        <w:rPr>
          <w:rFonts w:ascii="Arial" w:hAnsi="Arial" w:cs="Arial"/>
          <w:bCs/>
          <w:snapToGrid w:val="0"/>
          <w:sz w:val="22"/>
          <w:szCs w:val="20"/>
        </w:rPr>
        <w:t>Recommended</w:t>
      </w:r>
    </w:p>
    <w:p w:rsidR="008B257A" w:rsidRPr="00A11031" w:rsidRDefault="008B257A" w:rsidP="00AA330D">
      <w:pPr>
        <w:widowControl w:val="0"/>
        <w:spacing w:before="0" w:after="0"/>
        <w:jc w:val="both"/>
        <w:rPr>
          <w:rFonts w:ascii="Arial" w:hAnsi="Arial" w:cs="Arial"/>
          <w:bCs/>
          <w:snapToGrid w:val="0"/>
          <w:sz w:val="22"/>
          <w:szCs w:val="20"/>
        </w:rPr>
      </w:pPr>
    </w:p>
    <w:p w:rsidR="008B257A" w:rsidRPr="00A11031" w:rsidRDefault="008B257A" w:rsidP="00020A90">
      <w:pPr>
        <w:pStyle w:val="Heading1"/>
        <w:spacing w:before="0" w:after="0"/>
        <w:ind w:hanging="720"/>
        <w:rPr>
          <w:b w:val="0"/>
          <w:bCs w:val="0"/>
          <w:i/>
          <w:szCs w:val="20"/>
        </w:rPr>
      </w:pPr>
      <w:r w:rsidRPr="00D74F30">
        <w:t>Recommended listing</w:t>
      </w:r>
    </w:p>
    <w:p w:rsidR="0078479F" w:rsidRPr="00D74F30" w:rsidRDefault="0078479F" w:rsidP="00020A90">
      <w:pPr>
        <w:pStyle w:val="ListParagraph"/>
        <w:keepNext/>
        <w:keepLines/>
        <w:spacing w:before="0" w:after="0"/>
        <w:ind w:right="0" w:firstLine="0"/>
        <w:jc w:val="both"/>
        <w:rPr>
          <w:rFonts w:ascii="Arial" w:hAnsi="Arial" w:cs="Arial"/>
          <w:b/>
          <w:bCs/>
          <w:snapToGrid w:val="0"/>
          <w:sz w:val="22"/>
          <w:szCs w:val="20"/>
        </w:rPr>
      </w:pPr>
    </w:p>
    <w:p w:rsidR="008B257A" w:rsidRPr="00020A90" w:rsidRDefault="008B257A" w:rsidP="00020A90">
      <w:pPr>
        <w:pStyle w:val="ListParagraph"/>
        <w:keepNext/>
        <w:keepLines/>
        <w:numPr>
          <w:ilvl w:val="1"/>
          <w:numId w:val="8"/>
        </w:numPr>
        <w:spacing w:before="0" w:after="0"/>
        <w:ind w:right="0" w:hanging="720"/>
        <w:jc w:val="both"/>
        <w:rPr>
          <w:rFonts w:ascii="Arial" w:hAnsi="Arial" w:cs="Arial"/>
          <w:b/>
          <w:bCs/>
          <w:snapToGrid w:val="0"/>
          <w:sz w:val="22"/>
          <w:szCs w:val="20"/>
        </w:rPr>
      </w:pPr>
      <w:r w:rsidRPr="00D74F30">
        <w:rPr>
          <w:rFonts w:ascii="Arial" w:hAnsi="Arial" w:cs="Arial"/>
          <w:bCs/>
          <w:snapToGrid w:val="0"/>
          <w:sz w:val="22"/>
          <w:szCs w:val="20"/>
        </w:rPr>
        <w:t>Add new item:</w:t>
      </w:r>
    </w:p>
    <w:p w:rsidR="00020A90" w:rsidRDefault="00020A90" w:rsidP="00020A90">
      <w:pPr>
        <w:keepNext/>
        <w:keepLines/>
        <w:spacing w:before="0" w:after="0"/>
        <w:ind w:left="0" w:right="0" w:firstLine="0"/>
        <w:jc w:val="both"/>
        <w:rPr>
          <w:rFonts w:ascii="Arial" w:hAnsi="Arial" w:cs="Arial"/>
          <w:b/>
          <w:bCs/>
          <w:snapToGrid w:val="0"/>
          <w:sz w:val="22"/>
          <w:szCs w:val="20"/>
        </w:rPr>
      </w:pPr>
    </w:p>
    <w:tbl>
      <w:tblPr>
        <w:tblW w:w="4999" w:type="pct"/>
        <w:tblLayout w:type="fixed"/>
        <w:tblLook w:val="0000" w:firstRow="0" w:lastRow="0" w:firstColumn="0" w:lastColumn="0" w:noHBand="0" w:noVBand="0"/>
      </w:tblPr>
      <w:tblGrid>
        <w:gridCol w:w="2198"/>
        <w:gridCol w:w="1249"/>
        <w:gridCol w:w="941"/>
        <w:gridCol w:w="785"/>
        <w:gridCol w:w="1406"/>
        <w:gridCol w:w="2602"/>
        <w:gridCol w:w="59"/>
      </w:tblGrid>
      <w:tr w:rsidR="00020A90" w:rsidRPr="00D74F30" w:rsidTr="00020A90">
        <w:trPr>
          <w:gridAfter w:val="1"/>
          <w:wAfter w:w="32" w:type="pct"/>
          <w:cantSplit/>
          <w:trHeight w:val="471"/>
        </w:trPr>
        <w:tc>
          <w:tcPr>
            <w:tcW w:w="1865" w:type="pct"/>
            <w:gridSpan w:val="2"/>
            <w:tcBorders>
              <w:bottom w:val="single" w:sz="4" w:space="0" w:color="auto"/>
            </w:tcBorders>
          </w:tcPr>
          <w:p w:rsidR="00020A90" w:rsidRPr="00D74F30" w:rsidRDefault="00020A90" w:rsidP="00020A90">
            <w:pPr>
              <w:keepNext/>
              <w:spacing w:before="0" w:after="0"/>
              <w:ind w:left="-108"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Name, Restriction,</w:t>
            </w:r>
          </w:p>
          <w:p w:rsidR="00020A90" w:rsidRPr="00D74F30" w:rsidRDefault="00020A90" w:rsidP="00020A90">
            <w:pPr>
              <w:keepNext/>
              <w:spacing w:before="0" w:after="0"/>
              <w:ind w:left="-108"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Manner of administration and form</w:t>
            </w:r>
          </w:p>
        </w:tc>
        <w:tc>
          <w:tcPr>
            <w:tcW w:w="509" w:type="pct"/>
            <w:tcBorders>
              <w:bottom w:val="single" w:sz="4" w:space="0" w:color="auto"/>
            </w:tcBorders>
          </w:tcPr>
          <w:p w:rsidR="00020A90" w:rsidRPr="00D74F30" w:rsidRDefault="00020A90" w:rsidP="00020A90">
            <w:pPr>
              <w:keepNext/>
              <w:spacing w:before="0" w:after="0"/>
              <w:ind w:left="-108"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Max.</w:t>
            </w:r>
          </w:p>
          <w:p w:rsidR="00020A90" w:rsidRPr="00D74F30" w:rsidRDefault="00020A90" w:rsidP="00020A90">
            <w:pPr>
              <w:keepNext/>
              <w:spacing w:before="0" w:after="0"/>
              <w:ind w:left="-108"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Qty</w:t>
            </w:r>
          </w:p>
        </w:tc>
        <w:tc>
          <w:tcPr>
            <w:tcW w:w="425" w:type="pct"/>
            <w:tcBorders>
              <w:bottom w:val="single" w:sz="4" w:space="0" w:color="auto"/>
            </w:tcBorders>
          </w:tcPr>
          <w:p w:rsidR="00020A90" w:rsidRPr="00D74F30" w:rsidRDefault="00020A90" w:rsidP="00020A90">
            <w:pPr>
              <w:keepNext/>
              <w:spacing w:before="0" w:after="0"/>
              <w:ind w:left="-108"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№.of</w:t>
            </w:r>
          </w:p>
          <w:p w:rsidR="00020A90" w:rsidRPr="00D74F30" w:rsidRDefault="00020A90" w:rsidP="00020A90">
            <w:pPr>
              <w:keepNext/>
              <w:spacing w:before="0" w:after="0"/>
              <w:ind w:left="-108"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Rpts</w:t>
            </w:r>
          </w:p>
        </w:tc>
        <w:tc>
          <w:tcPr>
            <w:tcW w:w="2169" w:type="pct"/>
            <w:gridSpan w:val="2"/>
            <w:tcBorders>
              <w:bottom w:val="single" w:sz="4" w:space="0" w:color="auto"/>
            </w:tcBorders>
          </w:tcPr>
          <w:p w:rsidR="00020A90" w:rsidRPr="00A11031" w:rsidRDefault="00020A90" w:rsidP="00020A90">
            <w:pPr>
              <w:keepNext/>
              <w:spacing w:before="0" w:after="0"/>
              <w:ind w:left="0" w:right="0" w:firstLine="0"/>
              <w:rPr>
                <w:rFonts w:ascii="Arial Narrow" w:hAnsi="Arial Narrow" w:cs="Arial"/>
                <w:b/>
                <w:sz w:val="20"/>
                <w:szCs w:val="20"/>
                <w:lang w:eastAsia="en-AU"/>
              </w:rPr>
            </w:pPr>
            <w:r w:rsidRPr="00D74F30">
              <w:rPr>
                <w:rFonts w:ascii="Arial Narrow" w:hAnsi="Arial Narrow" w:cs="Arial"/>
                <w:b/>
                <w:sz w:val="20"/>
                <w:szCs w:val="20"/>
                <w:lang w:eastAsia="en-AU"/>
              </w:rPr>
              <w:t>Proprietary Name and Manufacturer</w:t>
            </w:r>
          </w:p>
        </w:tc>
      </w:tr>
      <w:tr w:rsidR="00020A90" w:rsidRPr="00D74F30" w:rsidTr="00020A90">
        <w:trPr>
          <w:gridAfter w:val="1"/>
          <w:wAfter w:w="32" w:type="pct"/>
          <w:cantSplit/>
          <w:trHeight w:val="577"/>
        </w:trPr>
        <w:tc>
          <w:tcPr>
            <w:tcW w:w="1865" w:type="pct"/>
            <w:gridSpan w:val="2"/>
          </w:tcPr>
          <w:p w:rsidR="00020A90" w:rsidRPr="00D74F30" w:rsidRDefault="00020A90" w:rsidP="00020A90">
            <w:pPr>
              <w:keepNext/>
              <w:spacing w:before="0" w:after="0"/>
              <w:ind w:left="-108" w:right="0" w:firstLine="0"/>
              <w:jc w:val="both"/>
              <w:rPr>
                <w:rFonts w:ascii="Arial Narrow" w:hAnsi="Arial Narrow" w:cs="Arial"/>
                <w:smallCaps/>
                <w:sz w:val="20"/>
                <w:szCs w:val="20"/>
                <w:lang w:eastAsia="en-AU"/>
              </w:rPr>
            </w:pPr>
            <w:r w:rsidRPr="00D74F30">
              <w:rPr>
                <w:rFonts w:ascii="Arial Narrow" w:hAnsi="Arial Narrow" w:cs="Arial"/>
                <w:smallCaps/>
                <w:sz w:val="20"/>
                <w:szCs w:val="20"/>
                <w:lang w:eastAsia="en-AU"/>
              </w:rPr>
              <w:t>AMINO ACID FORMULA WITH VITAMINS AND MINERALS WITHOUT PHENYLALANINE AND TYROSINE</w:t>
            </w:r>
          </w:p>
          <w:p w:rsidR="00020A90" w:rsidRPr="00D74F30" w:rsidRDefault="00020A90" w:rsidP="00020A90">
            <w:pPr>
              <w:keepNext/>
              <w:spacing w:before="0" w:after="0"/>
              <w:ind w:left="-108" w:right="0" w:firstLine="0"/>
              <w:jc w:val="both"/>
              <w:rPr>
                <w:rFonts w:ascii="Arial Narrow" w:hAnsi="Arial Narrow" w:cs="Arial"/>
                <w:sz w:val="20"/>
                <w:szCs w:val="20"/>
                <w:lang w:eastAsia="en-AU"/>
              </w:rPr>
            </w:pPr>
            <w:r w:rsidRPr="00D74F30">
              <w:rPr>
                <w:rFonts w:ascii="Arial Narrow" w:hAnsi="Arial Narrow" w:cs="Arial"/>
                <w:sz w:val="20"/>
                <w:szCs w:val="20"/>
              </w:rPr>
              <w:t>oral liquid: powder for, 30 x 34 g bottles</w:t>
            </w:r>
          </w:p>
        </w:tc>
        <w:tc>
          <w:tcPr>
            <w:tcW w:w="509" w:type="pct"/>
          </w:tcPr>
          <w:p w:rsidR="00020A90" w:rsidRPr="00D74F30" w:rsidRDefault="00020A90" w:rsidP="00020A90">
            <w:pPr>
              <w:keepNext/>
              <w:spacing w:before="0" w:after="0"/>
              <w:ind w:left="-108" w:right="0" w:firstLine="0"/>
              <w:jc w:val="center"/>
              <w:rPr>
                <w:rFonts w:ascii="Arial Narrow" w:hAnsi="Arial Narrow" w:cs="Arial"/>
                <w:sz w:val="20"/>
                <w:szCs w:val="20"/>
                <w:lang w:eastAsia="en-AU"/>
              </w:rPr>
            </w:pPr>
          </w:p>
          <w:p w:rsidR="00020A90" w:rsidRPr="00D74F30" w:rsidRDefault="00020A90" w:rsidP="00020A90">
            <w:pPr>
              <w:keepNext/>
              <w:spacing w:before="0" w:after="0"/>
              <w:ind w:left="-108" w:right="0" w:firstLine="0"/>
              <w:jc w:val="center"/>
              <w:rPr>
                <w:rFonts w:ascii="Arial Narrow" w:hAnsi="Arial Narrow" w:cs="Arial"/>
                <w:sz w:val="20"/>
                <w:szCs w:val="20"/>
                <w:lang w:eastAsia="en-AU"/>
              </w:rPr>
            </w:pPr>
            <w:r w:rsidRPr="00D74F30">
              <w:rPr>
                <w:rFonts w:ascii="Arial Narrow" w:hAnsi="Arial Narrow" w:cs="Arial"/>
                <w:sz w:val="20"/>
                <w:szCs w:val="20"/>
                <w:lang w:eastAsia="en-AU"/>
              </w:rPr>
              <w:t>4</w:t>
            </w:r>
          </w:p>
        </w:tc>
        <w:tc>
          <w:tcPr>
            <w:tcW w:w="425" w:type="pct"/>
          </w:tcPr>
          <w:p w:rsidR="00020A90" w:rsidRPr="00D74F30" w:rsidRDefault="00020A90" w:rsidP="00020A90">
            <w:pPr>
              <w:keepNext/>
              <w:spacing w:before="0" w:after="0"/>
              <w:ind w:left="-108" w:right="0" w:firstLine="0"/>
              <w:jc w:val="center"/>
              <w:rPr>
                <w:rFonts w:ascii="Arial Narrow" w:hAnsi="Arial Narrow" w:cs="Arial"/>
                <w:sz w:val="20"/>
                <w:szCs w:val="20"/>
                <w:lang w:eastAsia="en-AU"/>
              </w:rPr>
            </w:pPr>
          </w:p>
          <w:p w:rsidR="00020A90" w:rsidRPr="00D74F30" w:rsidRDefault="00020A90" w:rsidP="00020A90">
            <w:pPr>
              <w:keepNext/>
              <w:spacing w:before="0" w:after="0"/>
              <w:ind w:left="-108" w:right="0" w:firstLine="0"/>
              <w:jc w:val="center"/>
              <w:rPr>
                <w:rFonts w:ascii="Arial Narrow" w:hAnsi="Arial Narrow" w:cs="Arial"/>
                <w:sz w:val="20"/>
                <w:szCs w:val="20"/>
                <w:lang w:eastAsia="en-AU"/>
              </w:rPr>
            </w:pPr>
            <w:r w:rsidRPr="00D74F30">
              <w:rPr>
                <w:rFonts w:ascii="Arial Narrow" w:hAnsi="Arial Narrow" w:cs="Arial"/>
                <w:sz w:val="20"/>
                <w:szCs w:val="20"/>
                <w:lang w:eastAsia="en-AU"/>
              </w:rPr>
              <w:t>5</w:t>
            </w:r>
          </w:p>
        </w:tc>
        <w:tc>
          <w:tcPr>
            <w:tcW w:w="761" w:type="pct"/>
          </w:tcPr>
          <w:p w:rsidR="00020A90" w:rsidRPr="00D74F30" w:rsidRDefault="00020A90" w:rsidP="00020A90">
            <w:pPr>
              <w:keepNext/>
              <w:spacing w:before="0" w:after="0"/>
              <w:ind w:left="0" w:right="0" w:firstLine="0"/>
              <w:jc w:val="center"/>
              <w:rPr>
                <w:rFonts w:ascii="Arial Narrow" w:hAnsi="Arial Narrow" w:cs="Arial"/>
                <w:sz w:val="20"/>
                <w:szCs w:val="20"/>
                <w:lang w:eastAsia="en-AU"/>
              </w:rPr>
            </w:pPr>
          </w:p>
          <w:p w:rsidR="00020A90" w:rsidRPr="00D74F30" w:rsidRDefault="00020A90" w:rsidP="00020A90">
            <w:pPr>
              <w:keepNext/>
              <w:spacing w:before="0" w:after="0"/>
              <w:ind w:left="0" w:right="0" w:firstLine="0"/>
              <w:jc w:val="center"/>
              <w:rPr>
                <w:rFonts w:ascii="Arial Narrow" w:hAnsi="Arial Narrow" w:cs="Arial"/>
                <w:sz w:val="20"/>
                <w:szCs w:val="20"/>
                <w:lang w:eastAsia="en-AU"/>
              </w:rPr>
            </w:pPr>
            <w:r w:rsidRPr="00D74F30">
              <w:rPr>
                <w:rFonts w:ascii="Arial Narrow" w:hAnsi="Arial Narrow" w:cs="Arial"/>
                <w:sz w:val="20"/>
                <w:szCs w:val="20"/>
                <w:lang w:eastAsia="en-AU"/>
              </w:rPr>
              <w:t>TYR Easy Shake &amp; Go</w:t>
            </w:r>
            <w:r w:rsidRPr="00D74F30">
              <w:rPr>
                <w:rFonts w:ascii="Arial Narrow" w:hAnsi="Arial Narrow" w:cs="Arial"/>
                <w:sz w:val="20"/>
                <w:szCs w:val="20"/>
                <w:vertAlign w:val="superscript"/>
                <w:lang w:eastAsia="en-AU"/>
              </w:rPr>
              <w:t>®</w:t>
            </w:r>
          </w:p>
        </w:tc>
        <w:tc>
          <w:tcPr>
            <w:tcW w:w="1408" w:type="pct"/>
          </w:tcPr>
          <w:p w:rsidR="00020A90" w:rsidRPr="00D74F30" w:rsidRDefault="00020A90" w:rsidP="00020A90">
            <w:pPr>
              <w:keepNext/>
              <w:spacing w:before="0" w:after="0"/>
              <w:ind w:left="0" w:right="0" w:firstLine="0"/>
              <w:jc w:val="center"/>
              <w:rPr>
                <w:rFonts w:ascii="Arial Narrow" w:hAnsi="Arial Narrow" w:cs="Arial"/>
                <w:sz w:val="20"/>
                <w:szCs w:val="20"/>
                <w:lang w:eastAsia="en-AU"/>
              </w:rPr>
            </w:pPr>
          </w:p>
          <w:p w:rsidR="00020A90" w:rsidRPr="00D74F30" w:rsidRDefault="00020A90" w:rsidP="00020A90">
            <w:pPr>
              <w:keepNext/>
              <w:spacing w:before="0" w:after="0"/>
              <w:ind w:left="0" w:right="0" w:firstLine="0"/>
              <w:jc w:val="center"/>
              <w:rPr>
                <w:rFonts w:ascii="Arial Narrow" w:hAnsi="Arial Narrow" w:cs="Arial"/>
                <w:sz w:val="20"/>
                <w:szCs w:val="20"/>
                <w:lang w:eastAsia="en-AU"/>
              </w:rPr>
            </w:pPr>
            <w:r w:rsidRPr="00D74F30">
              <w:rPr>
                <w:rFonts w:ascii="Arial Narrow" w:hAnsi="Arial Narrow" w:cs="Arial"/>
                <w:sz w:val="20"/>
                <w:szCs w:val="20"/>
                <w:lang w:eastAsia="en-AU"/>
              </w:rPr>
              <w:t>Orpharma Pty Ltd</w:t>
            </w:r>
          </w:p>
        </w:tc>
      </w:tr>
      <w:tr w:rsidR="00020A90" w:rsidRPr="00D74F30" w:rsidTr="00020A90">
        <w:trPr>
          <w:cantSplit/>
          <w:trHeight w:val="360"/>
        </w:trPr>
        <w:tc>
          <w:tcPr>
            <w:tcW w:w="5000" w:type="pct"/>
            <w:gridSpan w:val="7"/>
            <w:tcBorders>
              <w:bottom w:val="single" w:sz="4" w:space="0" w:color="auto"/>
            </w:tcBorders>
          </w:tcPr>
          <w:p w:rsidR="00020A90" w:rsidRPr="00D74F30" w:rsidRDefault="00020A90" w:rsidP="00020A90">
            <w:pPr>
              <w:spacing w:before="0" w:after="0"/>
              <w:ind w:left="0" w:right="0" w:firstLine="0"/>
              <w:jc w:val="both"/>
              <w:rPr>
                <w:rFonts w:ascii="Arial Narrow" w:hAnsi="Arial Narrow" w:cs="Arial"/>
                <w:sz w:val="20"/>
                <w:szCs w:val="20"/>
                <w:lang w:eastAsia="en-AU"/>
              </w:rPr>
            </w:pPr>
          </w:p>
        </w:tc>
      </w:tr>
      <w:tr w:rsidR="00020A90" w:rsidRPr="00D74F30" w:rsidTr="00020A90">
        <w:trPr>
          <w:cantSplit/>
          <w:trHeight w:val="360"/>
        </w:trPr>
        <w:tc>
          <w:tcPr>
            <w:tcW w:w="1189" w:type="pct"/>
            <w:tcBorders>
              <w:top w:val="single" w:sz="4" w:space="0" w:color="auto"/>
              <w:left w:val="single" w:sz="4" w:space="0" w:color="auto"/>
              <w:bottom w:val="single" w:sz="4" w:space="0" w:color="auto"/>
              <w:right w:val="single" w:sz="4" w:space="0" w:color="auto"/>
            </w:tcBorders>
          </w:tcPr>
          <w:p w:rsidR="00020A90" w:rsidRPr="00D74F30" w:rsidRDefault="00020A90" w:rsidP="00020A90">
            <w:pPr>
              <w:spacing w:before="0" w:after="0"/>
              <w:ind w:left="0"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 xml:space="preserve">Category / </w:t>
            </w:r>
          </w:p>
          <w:p w:rsidR="00020A90" w:rsidRPr="00D74F30" w:rsidRDefault="00020A90" w:rsidP="00020A90">
            <w:pPr>
              <w:spacing w:before="0" w:after="0"/>
              <w:ind w:left="0"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Program</w:t>
            </w:r>
          </w:p>
        </w:tc>
        <w:tc>
          <w:tcPr>
            <w:tcW w:w="3811" w:type="pct"/>
            <w:gridSpan w:val="6"/>
            <w:tcBorders>
              <w:top w:val="single" w:sz="4" w:space="0" w:color="auto"/>
              <w:left w:val="single" w:sz="4" w:space="0" w:color="auto"/>
              <w:bottom w:val="single" w:sz="4" w:space="0" w:color="auto"/>
              <w:right w:val="single" w:sz="4" w:space="0" w:color="auto"/>
            </w:tcBorders>
          </w:tcPr>
          <w:p w:rsidR="00020A90" w:rsidRPr="00D74F30" w:rsidRDefault="00020A90" w:rsidP="00020A90">
            <w:pPr>
              <w:spacing w:before="0" w:after="0"/>
              <w:ind w:left="0" w:right="0" w:firstLine="0"/>
              <w:rPr>
                <w:rFonts w:ascii="Arial Narrow" w:hAnsi="Arial Narrow" w:cs="Arial"/>
                <w:sz w:val="20"/>
                <w:szCs w:val="20"/>
                <w:lang w:eastAsia="en-AU"/>
              </w:rPr>
            </w:pPr>
            <w:r w:rsidRPr="00D74F30">
              <w:rPr>
                <w:rFonts w:ascii="Arial Narrow" w:hAnsi="Arial Narrow" w:cs="Arial"/>
                <w:sz w:val="20"/>
                <w:szCs w:val="20"/>
                <w:lang w:eastAsia="en-AU"/>
              </w:rPr>
              <w:t>GENERAL – General Schedule (Code GE)</w:t>
            </w:r>
          </w:p>
          <w:p w:rsidR="00020A90" w:rsidRPr="00D74F30" w:rsidRDefault="00020A90" w:rsidP="00020A90">
            <w:pPr>
              <w:spacing w:before="0" w:after="0"/>
              <w:ind w:left="0" w:right="0" w:firstLine="0"/>
              <w:rPr>
                <w:rFonts w:ascii="Arial Narrow" w:hAnsi="Arial Narrow" w:cs="Arial"/>
                <w:sz w:val="20"/>
                <w:szCs w:val="20"/>
                <w:lang w:eastAsia="en-AU"/>
              </w:rPr>
            </w:pPr>
          </w:p>
        </w:tc>
      </w:tr>
      <w:tr w:rsidR="00020A90" w:rsidRPr="00D74F30" w:rsidTr="00020A90">
        <w:trPr>
          <w:cantSplit/>
          <w:trHeight w:val="360"/>
        </w:trPr>
        <w:tc>
          <w:tcPr>
            <w:tcW w:w="1189" w:type="pct"/>
            <w:tcBorders>
              <w:top w:val="single" w:sz="4" w:space="0" w:color="auto"/>
              <w:left w:val="single" w:sz="4" w:space="0" w:color="auto"/>
              <w:bottom w:val="single" w:sz="4" w:space="0" w:color="auto"/>
              <w:right w:val="single" w:sz="4" w:space="0" w:color="auto"/>
            </w:tcBorders>
          </w:tcPr>
          <w:p w:rsidR="00020A90" w:rsidRPr="00D74F30" w:rsidRDefault="00020A90" w:rsidP="00020A90">
            <w:pPr>
              <w:spacing w:before="0" w:after="0"/>
              <w:ind w:left="0"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Prescriber type:</w:t>
            </w:r>
          </w:p>
        </w:tc>
        <w:tc>
          <w:tcPr>
            <w:tcW w:w="3811" w:type="pct"/>
            <w:gridSpan w:val="6"/>
            <w:tcBorders>
              <w:top w:val="single" w:sz="4" w:space="0" w:color="auto"/>
              <w:left w:val="single" w:sz="4" w:space="0" w:color="auto"/>
              <w:bottom w:val="single" w:sz="4" w:space="0" w:color="auto"/>
              <w:right w:val="single" w:sz="4" w:space="0" w:color="auto"/>
            </w:tcBorders>
          </w:tcPr>
          <w:p w:rsidR="00020A90" w:rsidRPr="00D74F30" w:rsidRDefault="00020A90" w:rsidP="00020A90">
            <w:pPr>
              <w:spacing w:before="0" w:after="0"/>
              <w:ind w:left="0" w:right="0" w:firstLine="0"/>
              <w:rPr>
                <w:rFonts w:ascii="Arial Narrow" w:hAnsi="Arial Narrow" w:cs="Arial"/>
                <w:sz w:val="20"/>
                <w:szCs w:val="20"/>
                <w:lang w:eastAsia="en-AU"/>
              </w:rPr>
            </w:pPr>
            <w:r w:rsidRPr="00A11031">
              <w:rPr>
                <w:rFonts w:ascii="Arial Narrow" w:hAnsi="Arial Narrow" w:cs="Arial"/>
                <w:sz w:val="20"/>
                <w:szCs w:val="20"/>
                <w:lang w:eastAsia="en-AU"/>
              </w:rPr>
              <w:fldChar w:fldCharType="begin">
                <w:ffData>
                  <w:name w:val="Check1"/>
                  <w:enabled/>
                  <w:calcOnExit w:val="0"/>
                  <w:checkBox>
                    <w:sizeAuto/>
                    <w:default w:val="0"/>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 xml:space="preserve">Dental  </w:t>
            </w:r>
            <w:r w:rsidRPr="00A11031">
              <w:rPr>
                <w:rFonts w:ascii="Arial Narrow" w:hAnsi="Arial Narrow" w:cs="Arial"/>
                <w:sz w:val="20"/>
                <w:szCs w:val="20"/>
                <w:lang w:eastAsia="en-AU"/>
              </w:rPr>
              <w:fldChar w:fldCharType="begin">
                <w:ffData>
                  <w:name w:val=""/>
                  <w:enabled/>
                  <w:calcOnExit w:val="0"/>
                  <w:checkBox>
                    <w:sizeAuto/>
                    <w:default w:val="1"/>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 xml:space="preserve">Medical Practitioners  </w:t>
            </w:r>
            <w:r w:rsidRPr="00A11031">
              <w:rPr>
                <w:rFonts w:ascii="Arial Narrow" w:hAnsi="Arial Narrow" w:cs="Arial"/>
                <w:sz w:val="20"/>
                <w:szCs w:val="20"/>
                <w:lang w:eastAsia="en-AU"/>
              </w:rPr>
              <w:fldChar w:fldCharType="begin">
                <w:ffData>
                  <w:name w:val="Check3"/>
                  <w:enabled/>
                  <w:calcOnExit w:val="0"/>
                  <w:checkBox>
                    <w:sizeAuto/>
                    <w:default w:val="1"/>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 xml:space="preserve">Nurse practitioners  </w:t>
            </w:r>
            <w:r w:rsidRPr="00A11031">
              <w:rPr>
                <w:rFonts w:ascii="Arial Narrow" w:hAnsi="Arial Narrow" w:cs="Arial"/>
                <w:sz w:val="20"/>
                <w:szCs w:val="20"/>
                <w:lang w:eastAsia="en-AU"/>
              </w:rPr>
              <w:fldChar w:fldCharType="begin">
                <w:ffData>
                  <w:name w:val=""/>
                  <w:enabled/>
                  <w:calcOnExit w:val="0"/>
                  <w:checkBox>
                    <w:sizeAuto/>
                    <w:default w:val="0"/>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Optometrists</w:t>
            </w:r>
          </w:p>
          <w:p w:rsidR="00020A90" w:rsidRPr="00D74F30" w:rsidRDefault="00020A90" w:rsidP="00020A90">
            <w:pPr>
              <w:spacing w:before="0" w:after="0"/>
              <w:ind w:left="0" w:right="0" w:firstLine="0"/>
              <w:rPr>
                <w:rFonts w:ascii="Arial Narrow" w:hAnsi="Arial Narrow" w:cs="Arial"/>
                <w:sz w:val="20"/>
                <w:szCs w:val="20"/>
                <w:lang w:eastAsia="en-AU"/>
              </w:rPr>
            </w:pPr>
            <w:r w:rsidRPr="00A11031">
              <w:rPr>
                <w:rFonts w:ascii="Arial Narrow" w:hAnsi="Arial Narrow" w:cs="Arial"/>
                <w:sz w:val="20"/>
                <w:szCs w:val="20"/>
                <w:lang w:eastAsia="en-AU"/>
              </w:rPr>
              <w:fldChar w:fldCharType="begin">
                <w:ffData>
                  <w:name w:val="Check5"/>
                  <w:enabled/>
                  <w:calcOnExit w:val="0"/>
                  <w:checkBox>
                    <w:sizeAuto/>
                    <w:default w:val="0"/>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Midwives</w:t>
            </w:r>
          </w:p>
        </w:tc>
      </w:tr>
      <w:tr w:rsidR="00020A90" w:rsidRPr="00D74F30" w:rsidTr="00020A90">
        <w:trPr>
          <w:cantSplit/>
          <w:trHeight w:val="360"/>
        </w:trPr>
        <w:tc>
          <w:tcPr>
            <w:tcW w:w="1189" w:type="pct"/>
            <w:tcBorders>
              <w:top w:val="single" w:sz="4" w:space="0" w:color="auto"/>
              <w:left w:val="single" w:sz="4" w:space="0" w:color="auto"/>
              <w:bottom w:val="single" w:sz="4" w:space="0" w:color="auto"/>
              <w:right w:val="single" w:sz="4" w:space="0" w:color="auto"/>
            </w:tcBorders>
          </w:tcPr>
          <w:p w:rsidR="00020A90" w:rsidRPr="00D74F30" w:rsidRDefault="00020A90" w:rsidP="00020A90">
            <w:pPr>
              <w:spacing w:before="0" w:after="0"/>
              <w:ind w:left="0"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Condition:</w:t>
            </w:r>
          </w:p>
        </w:tc>
        <w:tc>
          <w:tcPr>
            <w:tcW w:w="3811" w:type="pct"/>
            <w:gridSpan w:val="6"/>
            <w:tcBorders>
              <w:top w:val="single" w:sz="4" w:space="0" w:color="auto"/>
              <w:left w:val="single" w:sz="4" w:space="0" w:color="auto"/>
              <w:bottom w:val="single" w:sz="4" w:space="0" w:color="auto"/>
              <w:right w:val="single" w:sz="4" w:space="0" w:color="auto"/>
            </w:tcBorders>
          </w:tcPr>
          <w:p w:rsidR="00020A90" w:rsidRPr="00D74F30" w:rsidRDefault="00020A90" w:rsidP="00020A90">
            <w:pPr>
              <w:spacing w:before="0" w:after="0"/>
              <w:ind w:left="0" w:right="0" w:firstLine="0"/>
              <w:rPr>
                <w:rFonts w:ascii="Arial Narrow" w:hAnsi="Arial Narrow" w:cs="Arial"/>
                <w:sz w:val="20"/>
                <w:szCs w:val="20"/>
                <w:lang w:eastAsia="en-AU"/>
              </w:rPr>
            </w:pPr>
            <w:r w:rsidRPr="00D74F30">
              <w:rPr>
                <w:rFonts w:ascii="Arial Narrow" w:hAnsi="Arial Narrow" w:cs="Arial"/>
                <w:sz w:val="20"/>
                <w:szCs w:val="20"/>
                <w:lang w:eastAsia="en-AU"/>
              </w:rPr>
              <w:t>Tyrosinaemia</w:t>
            </w:r>
          </w:p>
        </w:tc>
      </w:tr>
      <w:tr w:rsidR="00020A90" w:rsidRPr="00D74F30" w:rsidTr="00020A90">
        <w:trPr>
          <w:cantSplit/>
          <w:trHeight w:val="360"/>
        </w:trPr>
        <w:tc>
          <w:tcPr>
            <w:tcW w:w="1189" w:type="pct"/>
            <w:tcBorders>
              <w:top w:val="single" w:sz="4" w:space="0" w:color="auto"/>
              <w:left w:val="single" w:sz="4" w:space="0" w:color="auto"/>
              <w:bottom w:val="single" w:sz="4" w:space="0" w:color="auto"/>
              <w:right w:val="single" w:sz="4" w:space="0" w:color="auto"/>
            </w:tcBorders>
          </w:tcPr>
          <w:p w:rsidR="00020A90" w:rsidRPr="00D74F30" w:rsidRDefault="00020A90" w:rsidP="00020A90">
            <w:pPr>
              <w:spacing w:before="0" w:after="0"/>
              <w:ind w:left="0"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PBS Indication:</w:t>
            </w:r>
          </w:p>
        </w:tc>
        <w:tc>
          <w:tcPr>
            <w:tcW w:w="3811" w:type="pct"/>
            <w:gridSpan w:val="6"/>
            <w:tcBorders>
              <w:top w:val="single" w:sz="4" w:space="0" w:color="auto"/>
              <w:left w:val="single" w:sz="4" w:space="0" w:color="auto"/>
              <w:bottom w:val="single" w:sz="4" w:space="0" w:color="auto"/>
              <w:right w:val="single" w:sz="4" w:space="0" w:color="auto"/>
            </w:tcBorders>
          </w:tcPr>
          <w:p w:rsidR="00020A90" w:rsidRPr="00D74F30" w:rsidRDefault="00020A90" w:rsidP="00020A90">
            <w:pPr>
              <w:spacing w:before="0" w:after="0"/>
              <w:ind w:left="0" w:right="0" w:firstLine="0"/>
              <w:rPr>
                <w:rFonts w:ascii="Arial Narrow" w:hAnsi="Arial Narrow" w:cs="Arial"/>
                <w:sz w:val="20"/>
                <w:szCs w:val="20"/>
                <w:lang w:eastAsia="en-AU"/>
              </w:rPr>
            </w:pPr>
            <w:r w:rsidRPr="00D74F30">
              <w:rPr>
                <w:rFonts w:ascii="Arial Narrow" w:hAnsi="Arial Narrow" w:cs="Arial"/>
                <w:sz w:val="20"/>
                <w:szCs w:val="20"/>
                <w:lang w:eastAsia="en-AU"/>
              </w:rPr>
              <w:t>Tyrosinaemia</w:t>
            </w:r>
          </w:p>
        </w:tc>
      </w:tr>
      <w:tr w:rsidR="00020A90" w:rsidRPr="00D74F30" w:rsidTr="00020A90">
        <w:trPr>
          <w:cantSplit/>
          <w:trHeight w:val="360"/>
        </w:trPr>
        <w:tc>
          <w:tcPr>
            <w:tcW w:w="1189" w:type="pct"/>
            <w:tcBorders>
              <w:top w:val="single" w:sz="4" w:space="0" w:color="auto"/>
              <w:left w:val="single" w:sz="4" w:space="0" w:color="auto"/>
              <w:bottom w:val="single" w:sz="4" w:space="0" w:color="auto"/>
              <w:right w:val="single" w:sz="4" w:space="0" w:color="auto"/>
            </w:tcBorders>
          </w:tcPr>
          <w:p w:rsidR="00020A90" w:rsidRPr="00D74F30" w:rsidRDefault="00020A90" w:rsidP="00020A90">
            <w:pPr>
              <w:spacing w:before="0" w:after="0"/>
              <w:ind w:left="0" w:right="0" w:firstLine="0"/>
              <w:jc w:val="both"/>
              <w:rPr>
                <w:rFonts w:ascii="Arial Narrow" w:hAnsi="Arial Narrow" w:cs="Arial"/>
                <w:b/>
                <w:sz w:val="20"/>
                <w:szCs w:val="20"/>
                <w:lang w:eastAsia="en-AU"/>
              </w:rPr>
            </w:pPr>
            <w:r w:rsidRPr="00D74F30">
              <w:rPr>
                <w:rFonts w:ascii="Arial Narrow" w:hAnsi="Arial Narrow" w:cs="Arial"/>
                <w:b/>
                <w:sz w:val="20"/>
                <w:szCs w:val="20"/>
                <w:lang w:eastAsia="en-AU"/>
              </w:rPr>
              <w:t>Restriction Level / Method:</w:t>
            </w:r>
          </w:p>
          <w:p w:rsidR="00020A90" w:rsidRPr="00D74F30" w:rsidRDefault="00020A90" w:rsidP="00020A90">
            <w:pPr>
              <w:spacing w:before="0" w:after="0"/>
              <w:ind w:left="0" w:right="0" w:firstLine="0"/>
              <w:rPr>
                <w:rFonts w:ascii="Arial Narrow" w:hAnsi="Arial Narrow" w:cs="Arial"/>
                <w:sz w:val="20"/>
                <w:szCs w:val="20"/>
                <w:lang w:eastAsia="en-AU"/>
              </w:rPr>
            </w:pPr>
          </w:p>
        </w:tc>
        <w:tc>
          <w:tcPr>
            <w:tcW w:w="3811" w:type="pct"/>
            <w:gridSpan w:val="6"/>
            <w:tcBorders>
              <w:top w:val="single" w:sz="4" w:space="0" w:color="auto"/>
              <w:left w:val="single" w:sz="4" w:space="0" w:color="auto"/>
              <w:bottom w:val="single" w:sz="4" w:space="0" w:color="auto"/>
              <w:right w:val="single" w:sz="4" w:space="0" w:color="auto"/>
            </w:tcBorders>
          </w:tcPr>
          <w:p w:rsidR="00020A90" w:rsidRPr="00D74F30" w:rsidRDefault="00020A90" w:rsidP="00020A90">
            <w:pPr>
              <w:spacing w:before="0" w:after="0"/>
              <w:ind w:left="0" w:right="0" w:firstLine="0"/>
              <w:rPr>
                <w:rFonts w:ascii="Arial Narrow" w:hAnsi="Arial Narrow" w:cs="Arial"/>
                <w:sz w:val="20"/>
                <w:szCs w:val="20"/>
                <w:lang w:eastAsia="en-AU"/>
              </w:rPr>
            </w:pPr>
            <w:r w:rsidRPr="00A11031">
              <w:rPr>
                <w:rFonts w:ascii="Arial Narrow" w:hAnsi="Arial Narrow" w:cs="Arial"/>
                <w:sz w:val="20"/>
                <w:szCs w:val="20"/>
                <w:lang w:eastAsia="en-AU"/>
              </w:rPr>
              <w:fldChar w:fldCharType="begin">
                <w:ffData>
                  <w:name w:val="Check1"/>
                  <w:enabled/>
                  <w:calcOnExit w:val="0"/>
                  <w:checkBox>
                    <w:sizeAuto/>
                    <w:default w:val="1"/>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Restricted benefit</w:t>
            </w:r>
          </w:p>
          <w:p w:rsidR="00020A90" w:rsidRPr="00D74F30" w:rsidRDefault="00020A90" w:rsidP="00020A90">
            <w:pPr>
              <w:spacing w:before="0" w:after="0"/>
              <w:ind w:left="0" w:right="0" w:firstLine="0"/>
              <w:rPr>
                <w:rFonts w:ascii="Arial Narrow" w:hAnsi="Arial Narrow" w:cs="Arial"/>
                <w:sz w:val="20"/>
                <w:szCs w:val="20"/>
                <w:lang w:eastAsia="en-AU"/>
              </w:rPr>
            </w:pPr>
            <w:r w:rsidRPr="00A11031">
              <w:rPr>
                <w:rFonts w:ascii="Arial Narrow" w:hAnsi="Arial Narrow" w:cs="Arial"/>
                <w:sz w:val="20"/>
                <w:szCs w:val="20"/>
                <w:lang w:eastAsia="en-AU"/>
              </w:rPr>
              <w:fldChar w:fldCharType="begin">
                <w:ffData>
                  <w:name w:val=""/>
                  <w:enabled/>
                  <w:calcOnExit w:val="0"/>
                  <w:checkBox>
                    <w:sizeAuto/>
                    <w:default w:val="0"/>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Authority Required - In Writing</w:t>
            </w:r>
          </w:p>
          <w:p w:rsidR="00020A90" w:rsidRPr="00D74F30" w:rsidRDefault="00020A90" w:rsidP="00020A90">
            <w:pPr>
              <w:spacing w:before="0" w:after="0"/>
              <w:ind w:left="0" w:right="0" w:firstLine="0"/>
              <w:rPr>
                <w:rFonts w:ascii="Arial Narrow" w:hAnsi="Arial Narrow" w:cs="Arial"/>
                <w:sz w:val="20"/>
                <w:szCs w:val="20"/>
                <w:lang w:eastAsia="en-AU"/>
              </w:rPr>
            </w:pPr>
            <w:r w:rsidRPr="00A11031">
              <w:rPr>
                <w:rFonts w:ascii="Arial Narrow" w:hAnsi="Arial Narrow" w:cs="Arial"/>
                <w:sz w:val="20"/>
                <w:szCs w:val="20"/>
                <w:lang w:eastAsia="en-AU"/>
              </w:rPr>
              <w:fldChar w:fldCharType="begin">
                <w:ffData>
                  <w:name w:val="Check3"/>
                  <w:enabled/>
                  <w:calcOnExit w:val="0"/>
                  <w:checkBox>
                    <w:sizeAuto/>
                    <w:default w:val="0"/>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Authority Required - Telephone</w:t>
            </w:r>
          </w:p>
          <w:p w:rsidR="00020A90" w:rsidRPr="00D74F30" w:rsidRDefault="00020A90" w:rsidP="00020A90">
            <w:pPr>
              <w:spacing w:before="0" w:after="0"/>
              <w:ind w:left="0" w:right="0" w:firstLine="0"/>
              <w:rPr>
                <w:rFonts w:ascii="Arial Narrow" w:hAnsi="Arial Narrow" w:cs="Arial"/>
                <w:sz w:val="20"/>
                <w:szCs w:val="20"/>
                <w:lang w:eastAsia="en-AU"/>
              </w:rPr>
            </w:pPr>
            <w:r w:rsidRPr="00A11031">
              <w:rPr>
                <w:rFonts w:ascii="Arial Narrow" w:hAnsi="Arial Narrow" w:cs="Arial"/>
                <w:sz w:val="20"/>
                <w:szCs w:val="20"/>
                <w:lang w:eastAsia="en-AU"/>
              </w:rPr>
              <w:fldChar w:fldCharType="begin">
                <w:ffData>
                  <w:name w:val=""/>
                  <w:enabled/>
                  <w:calcOnExit w:val="0"/>
                  <w:checkBox>
                    <w:sizeAuto/>
                    <w:default w:val="0"/>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Authority Required – Emergency</w:t>
            </w:r>
          </w:p>
          <w:p w:rsidR="00020A90" w:rsidRPr="00D74F30" w:rsidRDefault="00020A90" w:rsidP="00020A90">
            <w:pPr>
              <w:spacing w:before="0" w:after="0"/>
              <w:ind w:left="0" w:right="0" w:firstLine="0"/>
              <w:rPr>
                <w:rFonts w:ascii="Arial Narrow" w:hAnsi="Arial Narrow" w:cs="Arial"/>
                <w:sz w:val="20"/>
                <w:szCs w:val="20"/>
                <w:lang w:eastAsia="en-AU"/>
              </w:rPr>
            </w:pPr>
            <w:r w:rsidRPr="00A11031">
              <w:rPr>
                <w:rFonts w:ascii="Arial Narrow" w:hAnsi="Arial Narrow" w:cs="Arial"/>
                <w:sz w:val="20"/>
                <w:szCs w:val="20"/>
                <w:lang w:eastAsia="en-AU"/>
              </w:rPr>
              <w:fldChar w:fldCharType="begin">
                <w:ffData>
                  <w:name w:val="Check5"/>
                  <w:enabled/>
                  <w:calcOnExit w:val="0"/>
                  <w:checkBox>
                    <w:sizeAuto/>
                    <w:default w:val="0"/>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Authority Required - Electronic</w:t>
            </w:r>
          </w:p>
          <w:p w:rsidR="00020A90" w:rsidRPr="00D74F30" w:rsidRDefault="00020A90" w:rsidP="00020A90">
            <w:pPr>
              <w:spacing w:before="0" w:after="0"/>
              <w:ind w:left="0" w:right="0" w:firstLine="0"/>
              <w:rPr>
                <w:rFonts w:ascii="Arial Narrow" w:hAnsi="Arial Narrow" w:cs="Arial"/>
                <w:sz w:val="20"/>
                <w:szCs w:val="20"/>
                <w:lang w:eastAsia="en-AU"/>
              </w:rPr>
            </w:pPr>
            <w:r w:rsidRPr="00A11031">
              <w:rPr>
                <w:rFonts w:ascii="Arial Narrow" w:hAnsi="Arial Narrow" w:cs="Arial"/>
                <w:sz w:val="20"/>
                <w:szCs w:val="20"/>
                <w:lang w:eastAsia="en-AU"/>
              </w:rPr>
              <w:fldChar w:fldCharType="begin">
                <w:ffData>
                  <w:name w:val="Check5"/>
                  <w:enabled/>
                  <w:calcOnExit w:val="0"/>
                  <w:checkBox>
                    <w:sizeAuto/>
                    <w:default w:val="0"/>
                  </w:checkBox>
                </w:ffData>
              </w:fldChar>
            </w:r>
            <w:r w:rsidRPr="00D74F30">
              <w:rPr>
                <w:rFonts w:ascii="Arial Narrow" w:hAnsi="Arial Narrow" w:cs="Arial"/>
                <w:sz w:val="20"/>
                <w:szCs w:val="20"/>
                <w:lang w:eastAsia="en-AU"/>
              </w:rPr>
              <w:instrText xml:space="preserve"> FORMCHECKBOX </w:instrText>
            </w:r>
            <w:r w:rsidR="00A05134">
              <w:rPr>
                <w:rFonts w:ascii="Arial Narrow" w:hAnsi="Arial Narrow" w:cs="Arial"/>
                <w:sz w:val="20"/>
                <w:szCs w:val="20"/>
                <w:lang w:eastAsia="en-AU"/>
              </w:rPr>
            </w:r>
            <w:r w:rsidR="00A05134">
              <w:rPr>
                <w:rFonts w:ascii="Arial Narrow" w:hAnsi="Arial Narrow" w:cs="Arial"/>
                <w:sz w:val="20"/>
                <w:szCs w:val="20"/>
                <w:lang w:eastAsia="en-AU"/>
              </w:rPr>
              <w:fldChar w:fldCharType="separate"/>
            </w:r>
            <w:r w:rsidRPr="00A11031">
              <w:rPr>
                <w:rFonts w:ascii="Arial Narrow" w:hAnsi="Arial Narrow" w:cs="Arial"/>
                <w:sz w:val="20"/>
                <w:szCs w:val="20"/>
                <w:lang w:eastAsia="en-AU"/>
              </w:rPr>
              <w:fldChar w:fldCharType="end"/>
            </w:r>
            <w:r w:rsidRPr="00D74F30">
              <w:rPr>
                <w:rFonts w:ascii="Arial Narrow" w:hAnsi="Arial Narrow" w:cs="Arial"/>
                <w:sz w:val="20"/>
                <w:szCs w:val="20"/>
                <w:lang w:eastAsia="en-AU"/>
              </w:rPr>
              <w:t>Streamlined</w:t>
            </w:r>
          </w:p>
        </w:tc>
      </w:tr>
    </w:tbl>
    <w:p w:rsidR="00020A90" w:rsidRPr="00020A90" w:rsidRDefault="00020A90" w:rsidP="00020A90">
      <w:pPr>
        <w:keepNext/>
        <w:keepLines/>
        <w:spacing w:before="0" w:after="0"/>
        <w:ind w:left="0" w:right="0" w:firstLine="0"/>
        <w:jc w:val="both"/>
        <w:rPr>
          <w:rFonts w:ascii="Arial" w:hAnsi="Arial" w:cs="Arial"/>
          <w:b/>
          <w:bCs/>
          <w:snapToGrid w:val="0"/>
          <w:sz w:val="22"/>
          <w:szCs w:val="20"/>
        </w:rPr>
      </w:pPr>
    </w:p>
    <w:p w:rsidR="00020A90" w:rsidRPr="00020A90" w:rsidRDefault="00020A90" w:rsidP="00020A90">
      <w:pPr>
        <w:pStyle w:val="ListParagraph"/>
        <w:keepNext/>
        <w:keepLines/>
        <w:spacing w:before="0" w:after="0"/>
        <w:ind w:right="0" w:firstLine="0"/>
        <w:jc w:val="both"/>
        <w:rPr>
          <w:rFonts w:ascii="Arial" w:hAnsi="Arial" w:cs="Arial"/>
          <w:b/>
          <w:bCs/>
          <w:snapToGrid w:val="0"/>
          <w:sz w:val="22"/>
          <w:szCs w:val="20"/>
        </w:rPr>
      </w:pPr>
    </w:p>
    <w:p w:rsidR="00020A90" w:rsidRPr="00867481" w:rsidRDefault="00020A90" w:rsidP="00020A90">
      <w:pPr>
        <w:pStyle w:val="Heading1"/>
        <w:spacing w:before="0" w:after="0"/>
        <w:ind w:hanging="720"/>
      </w:pPr>
      <w:r w:rsidRPr="00867481">
        <w:t>Context for Decision</w:t>
      </w:r>
    </w:p>
    <w:p w:rsidR="00D00A5E" w:rsidRDefault="00020A90" w:rsidP="00D06E70">
      <w:pPr>
        <w:ind w:left="709" w:firstLine="0"/>
        <w:rPr>
          <w:rFonts w:ascii="Arial" w:hAnsi="Arial" w:cs="Arial"/>
          <w:bCs/>
          <w:sz w:val="22"/>
          <w:szCs w:val="22"/>
        </w:rPr>
      </w:pPr>
      <w:r w:rsidRPr="00020A90">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06E70" w:rsidRPr="00020A90" w:rsidRDefault="00D06E70" w:rsidP="00D06E70">
      <w:pPr>
        <w:ind w:left="709" w:firstLine="0"/>
        <w:rPr>
          <w:rFonts w:ascii="Arial" w:hAnsi="Arial" w:cs="Arial"/>
          <w:bCs/>
          <w:sz w:val="22"/>
          <w:szCs w:val="22"/>
        </w:rPr>
      </w:pPr>
    </w:p>
    <w:p w:rsidR="00020A90" w:rsidRPr="00867481" w:rsidRDefault="00020A90" w:rsidP="00D00A5E">
      <w:pPr>
        <w:pStyle w:val="Heading1"/>
        <w:spacing w:before="0" w:after="0"/>
        <w:ind w:hanging="720"/>
      </w:pPr>
      <w:r w:rsidRPr="00867481">
        <w:t>Sponsor’s Comment</w:t>
      </w:r>
      <w:r w:rsidRPr="00867481">
        <w:tab/>
      </w:r>
    </w:p>
    <w:p w:rsidR="00020A90" w:rsidRPr="00B56FE8" w:rsidRDefault="00020A90" w:rsidP="00B56FE8">
      <w:pPr>
        <w:ind w:left="720" w:hanging="11"/>
        <w:rPr>
          <w:rStyle w:val="IntenseReference"/>
          <w:rFonts w:ascii="Arial" w:hAnsi="Arial" w:cs="Arial"/>
          <w:b w:val="0"/>
          <w:i w:val="0"/>
          <w:smallCaps w:val="0"/>
          <w:color w:val="auto"/>
          <w:spacing w:val="0"/>
          <w:sz w:val="22"/>
          <w:szCs w:val="22"/>
        </w:rPr>
      </w:pPr>
      <w:r w:rsidRPr="00020A90">
        <w:rPr>
          <w:rFonts w:ascii="Arial" w:hAnsi="Arial" w:cs="Arial"/>
          <w:bCs/>
          <w:sz w:val="22"/>
          <w:szCs w:val="22"/>
        </w:rPr>
        <w:t>The sponsor had no comment.</w:t>
      </w:r>
    </w:p>
    <w:sectPr w:rsidR="00020A90" w:rsidRPr="00B56FE8" w:rsidSect="00020A9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866" w:rsidRDefault="00421866" w:rsidP="00E545A4">
      <w:pPr>
        <w:spacing w:before="0" w:after="0"/>
      </w:pPr>
      <w:r>
        <w:separator/>
      </w:r>
    </w:p>
  </w:endnote>
  <w:endnote w:type="continuationSeparator" w:id="0">
    <w:p w:rsidR="00421866" w:rsidRDefault="00421866" w:rsidP="00E545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276FF" w:rsidTr="00020A90">
      <w:trPr>
        <w:trHeight w:val="151"/>
      </w:trPr>
      <w:tc>
        <w:tcPr>
          <w:tcW w:w="2250" w:type="pct"/>
          <w:tcBorders>
            <w:top w:val="nil"/>
            <w:left w:val="nil"/>
            <w:bottom w:val="single" w:sz="4" w:space="0" w:color="4F81BD"/>
            <w:right w:val="nil"/>
          </w:tcBorders>
        </w:tcPr>
        <w:p w:rsidR="003276FF" w:rsidRPr="005A3173" w:rsidRDefault="003276FF" w:rsidP="00020A90">
          <w:pPr>
            <w:pStyle w:val="Header"/>
            <w:spacing w:line="276" w:lineRule="auto"/>
            <w:rPr>
              <w:rFonts w:ascii="Calibri" w:eastAsia="MS Gothic" w:hAnsi="Calibri"/>
              <w:b/>
              <w:bCs/>
              <w:color w:val="4F81BD"/>
            </w:rPr>
          </w:pPr>
        </w:p>
      </w:tc>
      <w:tc>
        <w:tcPr>
          <w:tcW w:w="500" w:type="pct"/>
          <w:vMerge w:val="restart"/>
          <w:noWrap/>
          <w:vAlign w:val="center"/>
          <w:hideMark/>
        </w:tcPr>
        <w:p w:rsidR="003276FF" w:rsidRPr="005A3173" w:rsidRDefault="003276FF" w:rsidP="00020A90">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276FF" w:rsidRPr="005A3173" w:rsidRDefault="003276FF" w:rsidP="00020A90">
          <w:pPr>
            <w:pStyle w:val="Header"/>
            <w:spacing w:line="276" w:lineRule="auto"/>
            <w:rPr>
              <w:rFonts w:ascii="Calibri" w:eastAsia="MS Gothic" w:hAnsi="Calibri"/>
              <w:b/>
              <w:bCs/>
              <w:color w:val="4F81BD"/>
            </w:rPr>
          </w:pPr>
        </w:p>
      </w:tc>
    </w:tr>
    <w:tr w:rsidR="003276FF" w:rsidTr="00020A90">
      <w:trPr>
        <w:trHeight w:val="150"/>
      </w:trPr>
      <w:tc>
        <w:tcPr>
          <w:tcW w:w="2250" w:type="pct"/>
          <w:tcBorders>
            <w:top w:val="single" w:sz="4" w:space="0" w:color="4F81BD"/>
            <w:left w:val="nil"/>
            <w:bottom w:val="nil"/>
            <w:right w:val="nil"/>
          </w:tcBorders>
        </w:tcPr>
        <w:p w:rsidR="003276FF" w:rsidRPr="005A3173" w:rsidRDefault="003276FF" w:rsidP="00020A90">
          <w:pPr>
            <w:pStyle w:val="Header"/>
            <w:spacing w:line="276" w:lineRule="auto"/>
            <w:rPr>
              <w:rFonts w:ascii="Calibri" w:eastAsia="MS Gothic" w:hAnsi="Calibri"/>
              <w:b/>
              <w:bCs/>
              <w:color w:val="4F81BD"/>
            </w:rPr>
          </w:pPr>
        </w:p>
      </w:tc>
      <w:tc>
        <w:tcPr>
          <w:tcW w:w="0" w:type="auto"/>
          <w:vMerge/>
          <w:vAlign w:val="center"/>
          <w:hideMark/>
        </w:tcPr>
        <w:p w:rsidR="003276FF" w:rsidRPr="005A3173" w:rsidRDefault="003276FF" w:rsidP="00020A90">
          <w:pPr>
            <w:rPr>
              <w:rFonts w:ascii="Calibri" w:hAnsi="Calibri"/>
              <w:color w:val="365F91"/>
              <w:sz w:val="22"/>
              <w:szCs w:val="22"/>
            </w:rPr>
          </w:pPr>
        </w:p>
      </w:tc>
      <w:tc>
        <w:tcPr>
          <w:tcW w:w="2250" w:type="pct"/>
          <w:tcBorders>
            <w:top w:val="single" w:sz="4" w:space="0" w:color="4F81BD"/>
            <w:left w:val="nil"/>
            <w:bottom w:val="nil"/>
            <w:right w:val="nil"/>
          </w:tcBorders>
        </w:tcPr>
        <w:p w:rsidR="003276FF" w:rsidRPr="005A3173" w:rsidRDefault="003276FF" w:rsidP="00020A90">
          <w:pPr>
            <w:pStyle w:val="Header"/>
            <w:spacing w:line="276" w:lineRule="auto"/>
            <w:rPr>
              <w:rFonts w:ascii="Calibri" w:eastAsia="MS Gothic" w:hAnsi="Calibri"/>
              <w:b/>
              <w:bCs/>
              <w:color w:val="4F81BD"/>
            </w:rPr>
          </w:pPr>
        </w:p>
      </w:tc>
    </w:tr>
  </w:tbl>
  <w:p w:rsidR="003276FF" w:rsidRDefault="003276FF" w:rsidP="00020A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76FF" w:rsidRDefault="003276FF">
    <w:pPr>
      <w:pStyle w:val="Footer"/>
    </w:pPr>
  </w:p>
  <w:p w:rsidR="003276FF" w:rsidRDefault="003276FF"/>
  <w:p w:rsidR="003276FF" w:rsidRDefault="003276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17844267"/>
      <w:docPartObj>
        <w:docPartGallery w:val="Page Numbers (Bottom of Page)"/>
        <w:docPartUnique/>
      </w:docPartObj>
    </w:sdtPr>
    <w:sdtEndPr>
      <w:rPr>
        <w:noProof/>
      </w:rPr>
    </w:sdtEndPr>
    <w:sdtContent>
      <w:p w:rsidR="003276FF" w:rsidRPr="000E10AE" w:rsidRDefault="003276FF" w:rsidP="00B56FE8">
        <w:pPr>
          <w:pStyle w:val="Footer"/>
          <w:ind w:left="0" w:firstLine="0"/>
          <w:jc w:val="center"/>
          <w:rPr>
            <w:rFonts w:ascii="Arial" w:hAnsi="Arial" w:cs="Arial"/>
          </w:rPr>
        </w:pPr>
        <w:r w:rsidRPr="000E10AE">
          <w:rPr>
            <w:rFonts w:ascii="Arial" w:hAnsi="Arial" w:cs="Arial"/>
          </w:rPr>
          <w:fldChar w:fldCharType="begin"/>
        </w:r>
        <w:r w:rsidRPr="000E10AE">
          <w:rPr>
            <w:rFonts w:ascii="Arial" w:hAnsi="Arial" w:cs="Arial"/>
          </w:rPr>
          <w:instrText xml:space="preserve"> PAGE   \* MERGEFORMAT </w:instrText>
        </w:r>
        <w:r w:rsidRPr="000E10AE">
          <w:rPr>
            <w:rFonts w:ascii="Arial" w:hAnsi="Arial" w:cs="Arial"/>
          </w:rPr>
          <w:fldChar w:fldCharType="separate"/>
        </w:r>
        <w:r w:rsidR="00A05134">
          <w:rPr>
            <w:rFonts w:ascii="Arial" w:hAnsi="Arial" w:cs="Arial"/>
            <w:noProof/>
          </w:rPr>
          <w:t>1</w:t>
        </w:r>
        <w:r w:rsidRPr="000E10AE">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276FF" w:rsidTr="00020A90">
      <w:trPr>
        <w:trHeight w:val="151"/>
      </w:trPr>
      <w:tc>
        <w:tcPr>
          <w:tcW w:w="2250" w:type="pct"/>
          <w:tcBorders>
            <w:top w:val="nil"/>
            <w:left w:val="nil"/>
            <w:bottom w:val="single" w:sz="4" w:space="0" w:color="4F81BD"/>
            <w:right w:val="nil"/>
          </w:tcBorders>
        </w:tcPr>
        <w:p w:rsidR="003276FF" w:rsidRPr="005A3173" w:rsidRDefault="003276FF" w:rsidP="00020A90">
          <w:pPr>
            <w:pStyle w:val="Header"/>
            <w:spacing w:line="276" w:lineRule="auto"/>
            <w:rPr>
              <w:rFonts w:ascii="Calibri" w:eastAsia="MS Gothic" w:hAnsi="Calibri"/>
              <w:b/>
              <w:bCs/>
              <w:color w:val="4F81BD"/>
            </w:rPr>
          </w:pPr>
        </w:p>
      </w:tc>
      <w:tc>
        <w:tcPr>
          <w:tcW w:w="500" w:type="pct"/>
          <w:vMerge w:val="restart"/>
          <w:noWrap/>
          <w:vAlign w:val="center"/>
          <w:hideMark/>
        </w:tcPr>
        <w:p w:rsidR="003276FF" w:rsidRPr="005A3173" w:rsidRDefault="003276FF" w:rsidP="00020A90">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276FF" w:rsidRPr="005A3173" w:rsidRDefault="003276FF" w:rsidP="00020A90">
          <w:pPr>
            <w:pStyle w:val="Header"/>
            <w:spacing w:line="276" w:lineRule="auto"/>
            <w:rPr>
              <w:rFonts w:ascii="Calibri" w:eastAsia="MS Gothic" w:hAnsi="Calibri"/>
              <w:b/>
              <w:bCs/>
              <w:color w:val="4F81BD"/>
            </w:rPr>
          </w:pPr>
        </w:p>
      </w:tc>
    </w:tr>
    <w:tr w:rsidR="003276FF" w:rsidTr="00020A90">
      <w:trPr>
        <w:trHeight w:val="150"/>
      </w:trPr>
      <w:tc>
        <w:tcPr>
          <w:tcW w:w="2250" w:type="pct"/>
          <w:tcBorders>
            <w:top w:val="single" w:sz="4" w:space="0" w:color="4F81BD"/>
            <w:left w:val="nil"/>
            <w:bottom w:val="nil"/>
            <w:right w:val="nil"/>
          </w:tcBorders>
        </w:tcPr>
        <w:p w:rsidR="003276FF" w:rsidRPr="005A3173" w:rsidRDefault="003276FF" w:rsidP="00020A90">
          <w:pPr>
            <w:pStyle w:val="Header"/>
            <w:spacing w:line="276" w:lineRule="auto"/>
            <w:rPr>
              <w:rFonts w:ascii="Calibri" w:eastAsia="MS Gothic" w:hAnsi="Calibri"/>
              <w:b/>
              <w:bCs/>
              <w:color w:val="4F81BD"/>
            </w:rPr>
          </w:pPr>
        </w:p>
      </w:tc>
      <w:tc>
        <w:tcPr>
          <w:tcW w:w="0" w:type="auto"/>
          <w:vMerge/>
          <w:vAlign w:val="center"/>
          <w:hideMark/>
        </w:tcPr>
        <w:p w:rsidR="003276FF" w:rsidRPr="005A3173" w:rsidRDefault="003276FF" w:rsidP="00020A90">
          <w:pPr>
            <w:rPr>
              <w:rFonts w:ascii="Calibri" w:hAnsi="Calibri"/>
              <w:color w:val="365F91"/>
              <w:sz w:val="22"/>
              <w:szCs w:val="22"/>
            </w:rPr>
          </w:pPr>
        </w:p>
      </w:tc>
      <w:tc>
        <w:tcPr>
          <w:tcW w:w="2250" w:type="pct"/>
          <w:tcBorders>
            <w:top w:val="single" w:sz="4" w:space="0" w:color="4F81BD"/>
            <w:left w:val="nil"/>
            <w:bottom w:val="nil"/>
            <w:right w:val="nil"/>
          </w:tcBorders>
        </w:tcPr>
        <w:p w:rsidR="003276FF" w:rsidRPr="005A3173" w:rsidRDefault="003276FF" w:rsidP="00020A90">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276FF" w:rsidTr="00020A90">
      <w:trPr>
        <w:trHeight w:val="151"/>
      </w:trPr>
      <w:tc>
        <w:tcPr>
          <w:tcW w:w="2250" w:type="pct"/>
          <w:tcBorders>
            <w:top w:val="nil"/>
            <w:left w:val="nil"/>
            <w:bottom w:val="single" w:sz="4" w:space="0" w:color="4F81BD"/>
            <w:right w:val="nil"/>
          </w:tcBorders>
        </w:tcPr>
        <w:p w:rsidR="003276FF" w:rsidRPr="005A3173" w:rsidRDefault="003276FF" w:rsidP="00020A90">
          <w:pPr>
            <w:pStyle w:val="Header"/>
            <w:spacing w:line="276" w:lineRule="auto"/>
            <w:rPr>
              <w:rFonts w:ascii="Calibri" w:eastAsia="MS Gothic" w:hAnsi="Calibri"/>
              <w:b/>
              <w:bCs/>
              <w:color w:val="4F81BD"/>
            </w:rPr>
          </w:pPr>
        </w:p>
      </w:tc>
      <w:tc>
        <w:tcPr>
          <w:tcW w:w="500" w:type="pct"/>
          <w:vMerge w:val="restart"/>
          <w:noWrap/>
          <w:vAlign w:val="center"/>
          <w:hideMark/>
        </w:tcPr>
        <w:p w:rsidR="003276FF" w:rsidRPr="005A3173" w:rsidRDefault="003276FF" w:rsidP="00020A90">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276FF" w:rsidRPr="005A3173" w:rsidRDefault="003276FF" w:rsidP="00020A90">
          <w:pPr>
            <w:pStyle w:val="Header"/>
            <w:spacing w:line="276" w:lineRule="auto"/>
            <w:rPr>
              <w:rFonts w:ascii="Calibri" w:eastAsia="MS Gothic" w:hAnsi="Calibri"/>
              <w:b/>
              <w:bCs/>
              <w:color w:val="4F81BD"/>
            </w:rPr>
          </w:pPr>
        </w:p>
      </w:tc>
    </w:tr>
    <w:tr w:rsidR="003276FF" w:rsidTr="00020A90">
      <w:trPr>
        <w:trHeight w:val="150"/>
      </w:trPr>
      <w:tc>
        <w:tcPr>
          <w:tcW w:w="2250" w:type="pct"/>
          <w:tcBorders>
            <w:top w:val="single" w:sz="4" w:space="0" w:color="4F81BD"/>
            <w:left w:val="nil"/>
            <w:bottom w:val="nil"/>
            <w:right w:val="nil"/>
          </w:tcBorders>
        </w:tcPr>
        <w:p w:rsidR="003276FF" w:rsidRPr="005A3173" w:rsidRDefault="003276FF" w:rsidP="00020A90">
          <w:pPr>
            <w:pStyle w:val="Header"/>
            <w:spacing w:line="276" w:lineRule="auto"/>
            <w:rPr>
              <w:rFonts w:ascii="Calibri" w:eastAsia="MS Gothic" w:hAnsi="Calibri"/>
              <w:b/>
              <w:bCs/>
              <w:color w:val="4F81BD"/>
            </w:rPr>
          </w:pPr>
        </w:p>
      </w:tc>
      <w:tc>
        <w:tcPr>
          <w:tcW w:w="0" w:type="auto"/>
          <w:vMerge/>
          <w:vAlign w:val="center"/>
          <w:hideMark/>
        </w:tcPr>
        <w:p w:rsidR="003276FF" w:rsidRPr="005A3173" w:rsidRDefault="003276FF" w:rsidP="00020A90">
          <w:pPr>
            <w:rPr>
              <w:rFonts w:ascii="Calibri" w:hAnsi="Calibri"/>
              <w:color w:val="365F91"/>
              <w:sz w:val="22"/>
              <w:szCs w:val="22"/>
            </w:rPr>
          </w:pPr>
        </w:p>
      </w:tc>
      <w:tc>
        <w:tcPr>
          <w:tcW w:w="2250" w:type="pct"/>
          <w:tcBorders>
            <w:top w:val="single" w:sz="4" w:space="0" w:color="4F81BD"/>
            <w:left w:val="nil"/>
            <w:bottom w:val="nil"/>
            <w:right w:val="nil"/>
          </w:tcBorders>
        </w:tcPr>
        <w:p w:rsidR="003276FF" w:rsidRPr="005A3173" w:rsidRDefault="003276FF" w:rsidP="00020A90">
          <w:pPr>
            <w:pStyle w:val="Header"/>
            <w:spacing w:line="276" w:lineRule="auto"/>
            <w:rPr>
              <w:rFonts w:ascii="Calibri" w:eastAsia="MS Gothic" w:hAnsi="Calibri"/>
              <w:b/>
              <w:bCs/>
              <w:color w:val="4F81BD"/>
            </w:rPr>
          </w:pPr>
        </w:p>
      </w:tc>
    </w:tr>
  </w:tbl>
  <w:p w:rsidR="003276FF" w:rsidRPr="007C0F57" w:rsidRDefault="003276FF" w:rsidP="00020A90">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276FF" w:rsidRPr="007C0F57" w:rsidRDefault="003276FF" w:rsidP="00020A90">
    <w:pPr>
      <w:pStyle w:val="Footer"/>
      <w:jc w:val="center"/>
      <w:rPr>
        <w:b/>
        <w:i/>
        <w:sz w:val="20"/>
        <w:szCs w:val="20"/>
      </w:rPr>
    </w:pPr>
    <w:r w:rsidRPr="007C0F57">
      <w:rPr>
        <w:b/>
        <w:i/>
        <w:sz w:val="20"/>
        <w:szCs w:val="20"/>
      </w:rPr>
      <w:t>Commercial-in-Confidence</w:t>
    </w:r>
  </w:p>
  <w:p w:rsidR="003276FF" w:rsidRDefault="003276FF"/>
  <w:p w:rsidR="003276FF" w:rsidRDefault="003276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866" w:rsidRDefault="00421866" w:rsidP="00E545A4">
      <w:pPr>
        <w:spacing w:before="0" w:after="0"/>
      </w:pPr>
      <w:r>
        <w:separator/>
      </w:r>
    </w:p>
  </w:footnote>
  <w:footnote w:type="continuationSeparator" w:id="0">
    <w:p w:rsidR="00421866" w:rsidRDefault="00421866" w:rsidP="00E545A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276FF" w:rsidRPr="008E0D90" w:rsidTr="00020A90">
      <w:trPr>
        <w:trHeight w:val="151"/>
      </w:trPr>
      <w:tc>
        <w:tcPr>
          <w:tcW w:w="2389" w:type="pct"/>
          <w:tcBorders>
            <w:top w:val="nil"/>
            <w:left w:val="nil"/>
            <w:bottom w:val="single" w:sz="4" w:space="0" w:color="4F81BD"/>
            <w:right w:val="nil"/>
          </w:tcBorders>
        </w:tcPr>
        <w:p w:rsidR="003276FF" w:rsidRPr="00A06225" w:rsidRDefault="003276FF">
          <w:pPr>
            <w:pStyle w:val="Header"/>
            <w:spacing w:line="276" w:lineRule="auto"/>
            <w:rPr>
              <w:rFonts w:ascii="Cambria" w:eastAsia="MS Gothic" w:hAnsi="Cambria"/>
              <w:b/>
              <w:bCs/>
              <w:color w:val="4F81BD"/>
            </w:rPr>
          </w:pPr>
        </w:p>
      </w:tc>
      <w:tc>
        <w:tcPr>
          <w:tcW w:w="333" w:type="pct"/>
          <w:vMerge w:val="restart"/>
          <w:noWrap/>
          <w:vAlign w:val="center"/>
          <w:hideMark/>
        </w:tcPr>
        <w:p w:rsidR="003276FF" w:rsidRPr="00A06225" w:rsidRDefault="003276FF" w:rsidP="00020A90">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276FF" w:rsidRPr="00A06225" w:rsidRDefault="003276FF">
          <w:pPr>
            <w:pStyle w:val="Header"/>
            <w:spacing w:line="276" w:lineRule="auto"/>
            <w:rPr>
              <w:rFonts w:ascii="Cambria" w:eastAsia="MS Gothic" w:hAnsi="Cambria"/>
              <w:b/>
              <w:bCs/>
              <w:color w:val="4F81BD"/>
            </w:rPr>
          </w:pPr>
        </w:p>
      </w:tc>
    </w:tr>
    <w:tr w:rsidR="003276FF" w:rsidRPr="008E0D90" w:rsidTr="00020A90">
      <w:trPr>
        <w:trHeight w:val="150"/>
      </w:trPr>
      <w:tc>
        <w:tcPr>
          <w:tcW w:w="2389" w:type="pct"/>
          <w:tcBorders>
            <w:top w:val="single" w:sz="4" w:space="0" w:color="4F81BD"/>
            <w:left w:val="nil"/>
            <w:bottom w:val="nil"/>
            <w:right w:val="nil"/>
          </w:tcBorders>
        </w:tcPr>
        <w:p w:rsidR="003276FF" w:rsidRPr="00A06225" w:rsidRDefault="003276FF">
          <w:pPr>
            <w:pStyle w:val="Header"/>
            <w:spacing w:line="276" w:lineRule="auto"/>
            <w:rPr>
              <w:rFonts w:ascii="Cambria" w:eastAsia="MS Gothic" w:hAnsi="Cambria"/>
              <w:b/>
              <w:bCs/>
              <w:color w:val="4F81BD"/>
            </w:rPr>
          </w:pPr>
        </w:p>
      </w:tc>
      <w:tc>
        <w:tcPr>
          <w:tcW w:w="0" w:type="auto"/>
          <w:vMerge/>
          <w:vAlign w:val="center"/>
          <w:hideMark/>
        </w:tcPr>
        <w:p w:rsidR="003276FF" w:rsidRPr="00A06225" w:rsidRDefault="003276FF">
          <w:pPr>
            <w:rPr>
              <w:rFonts w:ascii="Cambria" w:hAnsi="Cambria"/>
              <w:color w:val="4F81BD"/>
              <w:sz w:val="22"/>
              <w:szCs w:val="22"/>
            </w:rPr>
          </w:pPr>
        </w:p>
      </w:tc>
      <w:tc>
        <w:tcPr>
          <w:tcW w:w="2278" w:type="pct"/>
          <w:tcBorders>
            <w:top w:val="single" w:sz="4" w:space="0" w:color="4F81BD"/>
            <w:left w:val="nil"/>
            <w:bottom w:val="nil"/>
            <w:right w:val="nil"/>
          </w:tcBorders>
        </w:tcPr>
        <w:p w:rsidR="003276FF" w:rsidRPr="00A06225" w:rsidRDefault="003276FF">
          <w:pPr>
            <w:pStyle w:val="Header"/>
            <w:spacing w:line="276" w:lineRule="auto"/>
            <w:rPr>
              <w:rFonts w:ascii="Cambria" w:eastAsia="MS Gothic" w:hAnsi="Cambria"/>
              <w:b/>
              <w:bCs/>
              <w:color w:val="4F81BD"/>
            </w:rPr>
          </w:pPr>
        </w:p>
      </w:tc>
    </w:tr>
  </w:tbl>
  <w:p w:rsidR="003276FF" w:rsidRDefault="003276FF">
    <w:pPr>
      <w:pStyle w:val="Header"/>
    </w:pPr>
  </w:p>
  <w:p w:rsidR="003276FF" w:rsidRDefault="003276FF"/>
  <w:p w:rsidR="003276FF" w:rsidRDefault="003276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FE8" w:rsidRDefault="003276FF" w:rsidP="00D06E70">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July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D06E70" w:rsidRPr="00B56FE8" w:rsidRDefault="00D06E70" w:rsidP="00D06E70">
    <w:pPr>
      <w:pStyle w:val="Header"/>
      <w:ind w:left="360"/>
      <w:jc w:val="center"/>
      <w:rPr>
        <w:rFonts w:ascii="Arial" w:hAnsi="Arial" w:cs="Arial"/>
        <w:i/>
        <w:color w:val="80808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866" w:rsidRDefault="004218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9223270"/>
    <w:lvl w:ilvl="0">
      <w:start w:val="1"/>
      <w:numFmt w:val="decimal"/>
      <w:pStyle w:val="ListNumber2"/>
      <w:lvlText w:val="%1"/>
      <w:lvlJc w:val="left"/>
      <w:pPr>
        <w:tabs>
          <w:tab w:val="num" w:pos="643"/>
        </w:tabs>
        <w:ind w:left="643" w:hanging="360"/>
      </w:pPr>
      <w:rPr>
        <w:rFonts w:hint="default"/>
        <w:i w:val="0"/>
      </w:rPr>
    </w:lvl>
  </w:abstractNum>
  <w:abstractNum w:abstractNumId="1">
    <w:nsid w:val="002E1CF8"/>
    <w:multiLevelType w:val="multilevel"/>
    <w:tmpl w:val="9FE0FC26"/>
    <w:lvl w:ilvl="0">
      <w:start w:val="3"/>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1546EF5"/>
    <w:multiLevelType w:val="multilevel"/>
    <w:tmpl w:val="A3FC6C78"/>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4CF3334"/>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B4D3484"/>
    <w:multiLevelType w:val="multilevel"/>
    <w:tmpl w:val="EF9840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20C6A9C"/>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23579D8"/>
    <w:multiLevelType w:val="multilevel"/>
    <w:tmpl w:val="6D90A0B2"/>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85864DC"/>
    <w:multiLevelType w:val="hybridMultilevel"/>
    <w:tmpl w:val="31FCE86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nsid w:val="5DB52678"/>
    <w:multiLevelType w:val="multilevel"/>
    <w:tmpl w:val="A3FC6C78"/>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F1E4659"/>
    <w:multiLevelType w:val="multilevel"/>
    <w:tmpl w:val="AE3CA112"/>
    <w:lvl w:ilvl="0">
      <w:start w:val="1"/>
      <w:numFmt w:val="decimal"/>
      <w:pStyle w:val="Heading1"/>
      <w:lvlText w:val="%1."/>
      <w:lvlJc w:val="left"/>
      <w:pPr>
        <w:ind w:left="720" w:hanging="360"/>
      </w:pPr>
      <w:rPr>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C9259A3"/>
    <w:multiLevelType w:val="multilevel"/>
    <w:tmpl w:val="A3FC6C78"/>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F416F71"/>
    <w:multiLevelType w:val="multilevel"/>
    <w:tmpl w:val="A3FC6C78"/>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84D033C"/>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3"/>
  </w:num>
  <w:num w:numId="3">
    <w:abstractNumId w:val="0"/>
  </w:num>
  <w:num w:numId="4">
    <w:abstractNumId w:val="7"/>
  </w:num>
  <w:num w:numId="5">
    <w:abstractNumId w:val="8"/>
  </w:num>
  <w:num w:numId="6">
    <w:abstractNumId w:val="10"/>
  </w:num>
  <w:num w:numId="7">
    <w:abstractNumId w:val="15"/>
  </w:num>
  <w:num w:numId="8">
    <w:abstractNumId w:val="14"/>
  </w:num>
  <w:num w:numId="9">
    <w:abstractNumId w:val="14"/>
  </w:num>
  <w:num w:numId="10">
    <w:abstractNumId w:val="14"/>
  </w:num>
  <w:num w:numId="11">
    <w:abstractNumId w:val="14"/>
  </w:num>
  <w:num w:numId="12">
    <w:abstractNumId w:val="14"/>
  </w:num>
  <w:num w:numId="13">
    <w:abstractNumId w:val="13"/>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6"/>
  </w:num>
  <w:num w:numId="26">
    <w:abstractNumId w:val="14"/>
  </w:num>
  <w:num w:numId="27">
    <w:abstractNumId w:val="14"/>
  </w:num>
  <w:num w:numId="28">
    <w:abstractNumId w:val="5"/>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1"/>
  </w:num>
  <w:num w:numId="32">
    <w:abstractNumId w:val="4"/>
  </w:num>
  <w:num w:numId="33">
    <w:abstractNumId w:val="2"/>
  </w:num>
  <w:num w:numId="34">
    <w:abstractNumId w:val="6"/>
  </w:num>
  <w:num w:numId="35">
    <w:abstractNumId w:val="1"/>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2"/>
  </w:num>
  <w:num w:numId="43">
    <w:abstractNumId w:val="1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70"/>
    <w:rsid w:val="00003743"/>
    <w:rsid w:val="0000431F"/>
    <w:rsid w:val="00011F1E"/>
    <w:rsid w:val="00020A90"/>
    <w:rsid w:val="0003636E"/>
    <w:rsid w:val="000462E8"/>
    <w:rsid w:val="00067456"/>
    <w:rsid w:val="00084F36"/>
    <w:rsid w:val="000918D8"/>
    <w:rsid w:val="000E10AE"/>
    <w:rsid w:val="00155107"/>
    <w:rsid w:val="0016135A"/>
    <w:rsid w:val="001B3443"/>
    <w:rsid w:val="002149F6"/>
    <w:rsid w:val="002228F0"/>
    <w:rsid w:val="0026498A"/>
    <w:rsid w:val="002E3488"/>
    <w:rsid w:val="00301BE9"/>
    <w:rsid w:val="00306B21"/>
    <w:rsid w:val="0030786C"/>
    <w:rsid w:val="003132E8"/>
    <w:rsid w:val="003276FF"/>
    <w:rsid w:val="003B21DA"/>
    <w:rsid w:val="003C0CBF"/>
    <w:rsid w:val="003C2984"/>
    <w:rsid w:val="003D17F9"/>
    <w:rsid w:val="003F40D4"/>
    <w:rsid w:val="003F5565"/>
    <w:rsid w:val="003F7AEF"/>
    <w:rsid w:val="00421866"/>
    <w:rsid w:val="00440FE6"/>
    <w:rsid w:val="00441EB6"/>
    <w:rsid w:val="004616CD"/>
    <w:rsid w:val="004867E2"/>
    <w:rsid w:val="004C50D0"/>
    <w:rsid w:val="004E0A14"/>
    <w:rsid w:val="004F75D3"/>
    <w:rsid w:val="00503FA6"/>
    <w:rsid w:val="00521465"/>
    <w:rsid w:val="0052181A"/>
    <w:rsid w:val="005362DA"/>
    <w:rsid w:val="00560DFE"/>
    <w:rsid w:val="005B0702"/>
    <w:rsid w:val="005C3D98"/>
    <w:rsid w:val="005C5236"/>
    <w:rsid w:val="00602292"/>
    <w:rsid w:val="00614927"/>
    <w:rsid w:val="006512F4"/>
    <w:rsid w:val="0065644F"/>
    <w:rsid w:val="00671082"/>
    <w:rsid w:val="00690661"/>
    <w:rsid w:val="006D443F"/>
    <w:rsid w:val="007165F3"/>
    <w:rsid w:val="007211BD"/>
    <w:rsid w:val="0073008C"/>
    <w:rsid w:val="00752E72"/>
    <w:rsid w:val="007676FD"/>
    <w:rsid w:val="007834EB"/>
    <w:rsid w:val="0078479F"/>
    <w:rsid w:val="007C3066"/>
    <w:rsid w:val="007D1312"/>
    <w:rsid w:val="008264EB"/>
    <w:rsid w:val="008345B4"/>
    <w:rsid w:val="0084559A"/>
    <w:rsid w:val="00854B59"/>
    <w:rsid w:val="00866103"/>
    <w:rsid w:val="00897438"/>
    <w:rsid w:val="008A04DE"/>
    <w:rsid w:val="008B257A"/>
    <w:rsid w:val="008B2CAB"/>
    <w:rsid w:val="008C0B92"/>
    <w:rsid w:val="008D5879"/>
    <w:rsid w:val="008E2581"/>
    <w:rsid w:val="00911756"/>
    <w:rsid w:val="00930C14"/>
    <w:rsid w:val="00943378"/>
    <w:rsid w:val="00971B19"/>
    <w:rsid w:val="00985367"/>
    <w:rsid w:val="009C6A3C"/>
    <w:rsid w:val="00A05134"/>
    <w:rsid w:val="00A11031"/>
    <w:rsid w:val="00A4512D"/>
    <w:rsid w:val="00A705AF"/>
    <w:rsid w:val="00AA107B"/>
    <w:rsid w:val="00AA330D"/>
    <w:rsid w:val="00AC7CF7"/>
    <w:rsid w:val="00B27EB4"/>
    <w:rsid w:val="00B41188"/>
    <w:rsid w:val="00B42851"/>
    <w:rsid w:val="00B56FE8"/>
    <w:rsid w:val="00B64C40"/>
    <w:rsid w:val="00B66767"/>
    <w:rsid w:val="00B9737D"/>
    <w:rsid w:val="00BA0BD9"/>
    <w:rsid w:val="00BA2A97"/>
    <w:rsid w:val="00C1579A"/>
    <w:rsid w:val="00C34FDA"/>
    <w:rsid w:val="00C45F10"/>
    <w:rsid w:val="00C61F4B"/>
    <w:rsid w:val="00C63B1E"/>
    <w:rsid w:val="00C84EDD"/>
    <w:rsid w:val="00C85CEE"/>
    <w:rsid w:val="00C92564"/>
    <w:rsid w:val="00CA1593"/>
    <w:rsid w:val="00CB5B1A"/>
    <w:rsid w:val="00CB78EB"/>
    <w:rsid w:val="00D00A5E"/>
    <w:rsid w:val="00D06E70"/>
    <w:rsid w:val="00D13E65"/>
    <w:rsid w:val="00D41E30"/>
    <w:rsid w:val="00D653AE"/>
    <w:rsid w:val="00D74F30"/>
    <w:rsid w:val="00D82870"/>
    <w:rsid w:val="00DD59CF"/>
    <w:rsid w:val="00DE342E"/>
    <w:rsid w:val="00DF5AA9"/>
    <w:rsid w:val="00E115CF"/>
    <w:rsid w:val="00E14061"/>
    <w:rsid w:val="00E3588D"/>
    <w:rsid w:val="00E545A4"/>
    <w:rsid w:val="00EA592E"/>
    <w:rsid w:val="00EB0DBC"/>
    <w:rsid w:val="00EC0A3B"/>
    <w:rsid w:val="00EC2C0C"/>
    <w:rsid w:val="00F15393"/>
    <w:rsid w:val="00F2304E"/>
    <w:rsid w:val="00F2663B"/>
    <w:rsid w:val="00F40B40"/>
    <w:rsid w:val="00F82209"/>
    <w:rsid w:val="00FB75F5"/>
    <w:rsid w:val="00FC796C"/>
    <w:rsid w:val="00FD02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pPr>
        <w:spacing w:before="240" w:after="60"/>
        <w:ind w:left="142" w:right="-663" w:hanging="142"/>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DD59CF"/>
    <w:pPr>
      <w:keepNext/>
      <w:numPr>
        <w:numId w:val="8"/>
      </w:numPr>
      <w:outlineLvl w:val="0"/>
    </w:pPr>
    <w:rPr>
      <w:rFonts w:ascii="Arial" w:hAnsi="Arial" w:cs="Arial"/>
      <w:b/>
      <w:bCs/>
      <w:kern w:val="28"/>
      <w:sz w:val="22"/>
      <w:szCs w:val="32"/>
    </w:rPr>
  </w:style>
  <w:style w:type="paragraph" w:styleId="Heading2">
    <w:name w:val="heading 2"/>
    <w:basedOn w:val="Normal"/>
    <w:next w:val="Normal"/>
    <w:qFormat/>
    <w:rsid w:val="00A705AF"/>
    <w:pPr>
      <w:keepNext/>
      <w:outlineLvl w:val="1"/>
    </w:pPr>
    <w:rPr>
      <w:rFonts w:ascii="Arial" w:hAnsi="Arial" w:cs="Arial"/>
      <w:b/>
      <w:bCs/>
      <w:i/>
      <w:iCs/>
      <w:szCs w:val="28"/>
    </w:rPr>
  </w:style>
  <w:style w:type="paragraph" w:styleId="Heading3">
    <w:name w:val="heading 3"/>
    <w:basedOn w:val="Normal"/>
    <w:next w:val="Normal"/>
    <w:qFormat/>
    <w:rsid w:val="00A705AF"/>
    <w:pPr>
      <w:keepNext/>
      <w:outlineLvl w:val="2"/>
    </w:pPr>
    <w:rPr>
      <w:rFonts w:ascii="Arial" w:hAnsi="Arial" w:cs="Arial"/>
      <w:bCs/>
      <w:szCs w:val="26"/>
    </w:rPr>
  </w:style>
  <w:style w:type="paragraph" w:styleId="Heading4">
    <w:name w:val="heading 4"/>
    <w:basedOn w:val="Normal"/>
    <w:next w:val="Normal"/>
    <w:qFormat/>
    <w:rsid w:val="00A705AF"/>
    <w:pPr>
      <w:keepNext/>
      <w:outlineLvl w:val="3"/>
    </w:pPr>
    <w:rPr>
      <w:rFonts w:ascii="Arial" w:hAnsi="Arial"/>
      <w:bCs/>
      <w:sz w:val="28"/>
      <w:szCs w:val="28"/>
    </w:rPr>
  </w:style>
  <w:style w:type="paragraph" w:styleId="Heading5">
    <w:name w:val="heading 5"/>
    <w:basedOn w:val="Normal"/>
    <w:next w:val="Normal"/>
    <w:qFormat/>
    <w:rsid w:val="00A705AF"/>
    <w:pPr>
      <w:keepNext/>
      <w:outlineLvl w:val="4"/>
    </w:pPr>
    <w:rPr>
      <w:b/>
      <w:bCs/>
      <w:iCs/>
      <w:szCs w:val="26"/>
    </w:rPr>
  </w:style>
  <w:style w:type="paragraph" w:styleId="Heading6">
    <w:name w:val="heading 6"/>
    <w:basedOn w:val="Normal"/>
    <w:next w:val="Normal"/>
    <w:qFormat/>
    <w:rsid w:val="00A705AF"/>
    <w:pPr>
      <w:keepNext/>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ind w:left="142" w:hanging="142"/>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D82870"/>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D82870"/>
    <w:rPr>
      <w:sz w:val="24"/>
      <w:szCs w:val="24"/>
      <w:lang w:eastAsia="en-US"/>
    </w:rPr>
  </w:style>
  <w:style w:type="paragraph" w:styleId="Footer">
    <w:name w:val="footer"/>
    <w:basedOn w:val="Normal"/>
    <w:link w:val="FooterChar"/>
    <w:uiPriority w:val="99"/>
    <w:rsid w:val="00D82870"/>
    <w:pPr>
      <w:tabs>
        <w:tab w:val="center" w:pos="4513"/>
        <w:tab w:val="right" w:pos="9026"/>
      </w:tabs>
      <w:spacing w:before="0" w:after="0"/>
    </w:pPr>
  </w:style>
  <w:style w:type="character" w:customStyle="1" w:styleId="FooterChar">
    <w:name w:val="Footer Char"/>
    <w:basedOn w:val="DefaultParagraphFont"/>
    <w:link w:val="Footer"/>
    <w:uiPriority w:val="99"/>
    <w:rsid w:val="00D82870"/>
    <w:rPr>
      <w:sz w:val="24"/>
      <w:szCs w:val="24"/>
      <w:lang w:eastAsia="en-US"/>
    </w:rPr>
  </w:style>
  <w:style w:type="character" w:styleId="PageNumber">
    <w:name w:val="page number"/>
    <w:basedOn w:val="DefaultParagraphFont"/>
    <w:rsid w:val="00D82870"/>
  </w:style>
  <w:style w:type="paragraph" w:customStyle="1" w:styleId="MediumGrid21">
    <w:name w:val="Medium Grid 21"/>
    <w:link w:val="MediumGrid2Char"/>
    <w:qFormat/>
    <w:rsid w:val="00D82870"/>
    <w:pPr>
      <w:spacing w:before="0" w:after="0"/>
      <w:ind w:left="0" w:right="0" w:firstLine="0"/>
    </w:pPr>
    <w:rPr>
      <w:rFonts w:ascii="PMingLiU" w:eastAsia="MS Mincho" w:hAnsi="PMingLiU"/>
      <w:sz w:val="22"/>
      <w:szCs w:val="22"/>
      <w:lang w:val="en-US" w:eastAsia="en-US"/>
    </w:rPr>
  </w:style>
  <w:style w:type="character" w:customStyle="1" w:styleId="MediumGrid2Char">
    <w:name w:val="Medium Grid 2 Char"/>
    <w:link w:val="MediumGrid21"/>
    <w:rsid w:val="00D82870"/>
    <w:rPr>
      <w:rFonts w:ascii="PMingLiU" w:eastAsia="MS Mincho" w:hAnsi="PMingLiU"/>
      <w:sz w:val="22"/>
      <w:szCs w:val="22"/>
      <w:lang w:val="en-US" w:eastAsia="en-US"/>
    </w:rPr>
  </w:style>
  <w:style w:type="paragraph" w:styleId="ListNumber2">
    <w:name w:val="List Number 2"/>
    <w:basedOn w:val="Normal"/>
    <w:rsid w:val="00D82870"/>
    <w:pPr>
      <w:numPr>
        <w:numId w:val="3"/>
      </w:numPr>
      <w:spacing w:before="0" w:after="0"/>
      <w:ind w:right="0"/>
      <w:contextualSpacing/>
    </w:pPr>
    <w:rPr>
      <w:lang w:eastAsia="en-AU"/>
    </w:rPr>
  </w:style>
  <w:style w:type="character" w:styleId="CommentReference">
    <w:name w:val="annotation reference"/>
    <w:basedOn w:val="DefaultParagraphFont"/>
    <w:rsid w:val="008B2CAB"/>
    <w:rPr>
      <w:sz w:val="16"/>
      <w:szCs w:val="16"/>
    </w:rPr>
  </w:style>
  <w:style w:type="paragraph" w:styleId="CommentText">
    <w:name w:val="annotation text"/>
    <w:basedOn w:val="Normal"/>
    <w:link w:val="CommentTextChar"/>
    <w:rsid w:val="008B2CAB"/>
    <w:rPr>
      <w:sz w:val="20"/>
      <w:szCs w:val="20"/>
    </w:rPr>
  </w:style>
  <w:style w:type="character" w:customStyle="1" w:styleId="CommentTextChar">
    <w:name w:val="Comment Text Char"/>
    <w:basedOn w:val="DefaultParagraphFont"/>
    <w:link w:val="CommentText"/>
    <w:rsid w:val="008B2CAB"/>
    <w:rPr>
      <w:lang w:eastAsia="en-US"/>
    </w:rPr>
  </w:style>
  <w:style w:type="paragraph" w:styleId="CommentSubject">
    <w:name w:val="annotation subject"/>
    <w:basedOn w:val="CommentText"/>
    <w:next w:val="CommentText"/>
    <w:link w:val="CommentSubjectChar"/>
    <w:rsid w:val="008B2CAB"/>
    <w:rPr>
      <w:b/>
      <w:bCs/>
    </w:rPr>
  </w:style>
  <w:style w:type="character" w:customStyle="1" w:styleId="CommentSubjectChar">
    <w:name w:val="Comment Subject Char"/>
    <w:basedOn w:val="CommentTextChar"/>
    <w:link w:val="CommentSubject"/>
    <w:rsid w:val="008B2CAB"/>
    <w:rPr>
      <w:b/>
      <w:bCs/>
      <w:lang w:eastAsia="en-US"/>
    </w:rPr>
  </w:style>
  <w:style w:type="paragraph" w:styleId="BalloonText">
    <w:name w:val="Balloon Text"/>
    <w:basedOn w:val="Normal"/>
    <w:link w:val="BalloonTextChar"/>
    <w:rsid w:val="008B2CAB"/>
    <w:pPr>
      <w:spacing w:before="0" w:after="0"/>
    </w:pPr>
    <w:rPr>
      <w:rFonts w:ascii="Tahoma" w:hAnsi="Tahoma" w:cs="Tahoma"/>
      <w:sz w:val="16"/>
      <w:szCs w:val="16"/>
    </w:rPr>
  </w:style>
  <w:style w:type="character" w:customStyle="1" w:styleId="BalloonTextChar">
    <w:name w:val="Balloon Text Char"/>
    <w:basedOn w:val="DefaultParagraphFont"/>
    <w:link w:val="BalloonText"/>
    <w:rsid w:val="008B2CAB"/>
    <w:rPr>
      <w:rFonts w:ascii="Tahoma" w:hAnsi="Tahoma" w:cs="Tahoma"/>
      <w:sz w:val="16"/>
      <w:szCs w:val="16"/>
      <w:lang w:eastAsia="en-US"/>
    </w:rPr>
  </w:style>
  <w:style w:type="paragraph" w:customStyle="1" w:styleId="PBACHeading1">
    <w:name w:val="PBAC Heading 1"/>
    <w:qFormat/>
    <w:rsid w:val="00897438"/>
    <w:pPr>
      <w:spacing w:before="0" w:after="0"/>
      <w:ind w:left="0" w:right="0" w:firstLine="0"/>
    </w:pPr>
    <w:rPr>
      <w:rFonts w:ascii="Arial" w:hAnsi="Arial" w:cs="Arial"/>
      <w:b/>
      <w:snapToGrid w:val="0"/>
      <w:sz w:val="22"/>
      <w:szCs w:val="22"/>
      <w:lang w:eastAsia="en-US"/>
    </w:rPr>
  </w:style>
  <w:style w:type="character" w:customStyle="1" w:styleId="ListParagraphChar">
    <w:name w:val="List Paragraph Char"/>
    <w:aliases w:val="BulletPoints Char"/>
    <w:basedOn w:val="DefaultParagraphFont"/>
    <w:link w:val="ListParagraph"/>
    <w:uiPriority w:val="72"/>
    <w:rsid w:val="00897438"/>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pPr>
        <w:spacing w:before="240" w:after="60"/>
        <w:ind w:left="142" w:right="-663" w:hanging="142"/>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DD59CF"/>
    <w:pPr>
      <w:keepNext/>
      <w:numPr>
        <w:numId w:val="8"/>
      </w:numPr>
      <w:outlineLvl w:val="0"/>
    </w:pPr>
    <w:rPr>
      <w:rFonts w:ascii="Arial" w:hAnsi="Arial" w:cs="Arial"/>
      <w:b/>
      <w:bCs/>
      <w:kern w:val="28"/>
      <w:sz w:val="22"/>
      <w:szCs w:val="32"/>
    </w:rPr>
  </w:style>
  <w:style w:type="paragraph" w:styleId="Heading2">
    <w:name w:val="heading 2"/>
    <w:basedOn w:val="Normal"/>
    <w:next w:val="Normal"/>
    <w:qFormat/>
    <w:rsid w:val="00A705AF"/>
    <w:pPr>
      <w:keepNext/>
      <w:outlineLvl w:val="1"/>
    </w:pPr>
    <w:rPr>
      <w:rFonts w:ascii="Arial" w:hAnsi="Arial" w:cs="Arial"/>
      <w:b/>
      <w:bCs/>
      <w:i/>
      <w:iCs/>
      <w:szCs w:val="28"/>
    </w:rPr>
  </w:style>
  <w:style w:type="paragraph" w:styleId="Heading3">
    <w:name w:val="heading 3"/>
    <w:basedOn w:val="Normal"/>
    <w:next w:val="Normal"/>
    <w:qFormat/>
    <w:rsid w:val="00A705AF"/>
    <w:pPr>
      <w:keepNext/>
      <w:outlineLvl w:val="2"/>
    </w:pPr>
    <w:rPr>
      <w:rFonts w:ascii="Arial" w:hAnsi="Arial" w:cs="Arial"/>
      <w:bCs/>
      <w:szCs w:val="26"/>
    </w:rPr>
  </w:style>
  <w:style w:type="paragraph" w:styleId="Heading4">
    <w:name w:val="heading 4"/>
    <w:basedOn w:val="Normal"/>
    <w:next w:val="Normal"/>
    <w:qFormat/>
    <w:rsid w:val="00A705AF"/>
    <w:pPr>
      <w:keepNext/>
      <w:outlineLvl w:val="3"/>
    </w:pPr>
    <w:rPr>
      <w:rFonts w:ascii="Arial" w:hAnsi="Arial"/>
      <w:bCs/>
      <w:sz w:val="28"/>
      <w:szCs w:val="28"/>
    </w:rPr>
  </w:style>
  <w:style w:type="paragraph" w:styleId="Heading5">
    <w:name w:val="heading 5"/>
    <w:basedOn w:val="Normal"/>
    <w:next w:val="Normal"/>
    <w:qFormat/>
    <w:rsid w:val="00A705AF"/>
    <w:pPr>
      <w:keepNext/>
      <w:outlineLvl w:val="4"/>
    </w:pPr>
    <w:rPr>
      <w:b/>
      <w:bCs/>
      <w:iCs/>
      <w:szCs w:val="26"/>
    </w:rPr>
  </w:style>
  <w:style w:type="paragraph" w:styleId="Heading6">
    <w:name w:val="heading 6"/>
    <w:basedOn w:val="Normal"/>
    <w:next w:val="Normal"/>
    <w:qFormat/>
    <w:rsid w:val="00A705AF"/>
    <w:pPr>
      <w:keepNext/>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ind w:left="142" w:hanging="142"/>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D82870"/>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D82870"/>
    <w:rPr>
      <w:sz w:val="24"/>
      <w:szCs w:val="24"/>
      <w:lang w:eastAsia="en-US"/>
    </w:rPr>
  </w:style>
  <w:style w:type="paragraph" w:styleId="Footer">
    <w:name w:val="footer"/>
    <w:basedOn w:val="Normal"/>
    <w:link w:val="FooterChar"/>
    <w:uiPriority w:val="99"/>
    <w:rsid w:val="00D82870"/>
    <w:pPr>
      <w:tabs>
        <w:tab w:val="center" w:pos="4513"/>
        <w:tab w:val="right" w:pos="9026"/>
      </w:tabs>
      <w:spacing w:before="0" w:after="0"/>
    </w:pPr>
  </w:style>
  <w:style w:type="character" w:customStyle="1" w:styleId="FooterChar">
    <w:name w:val="Footer Char"/>
    <w:basedOn w:val="DefaultParagraphFont"/>
    <w:link w:val="Footer"/>
    <w:uiPriority w:val="99"/>
    <w:rsid w:val="00D82870"/>
    <w:rPr>
      <w:sz w:val="24"/>
      <w:szCs w:val="24"/>
      <w:lang w:eastAsia="en-US"/>
    </w:rPr>
  </w:style>
  <w:style w:type="character" w:styleId="PageNumber">
    <w:name w:val="page number"/>
    <w:basedOn w:val="DefaultParagraphFont"/>
    <w:rsid w:val="00D82870"/>
  </w:style>
  <w:style w:type="paragraph" w:customStyle="1" w:styleId="MediumGrid21">
    <w:name w:val="Medium Grid 21"/>
    <w:link w:val="MediumGrid2Char"/>
    <w:qFormat/>
    <w:rsid w:val="00D82870"/>
    <w:pPr>
      <w:spacing w:before="0" w:after="0"/>
      <w:ind w:left="0" w:right="0" w:firstLine="0"/>
    </w:pPr>
    <w:rPr>
      <w:rFonts w:ascii="PMingLiU" w:eastAsia="MS Mincho" w:hAnsi="PMingLiU"/>
      <w:sz w:val="22"/>
      <w:szCs w:val="22"/>
      <w:lang w:val="en-US" w:eastAsia="en-US"/>
    </w:rPr>
  </w:style>
  <w:style w:type="character" w:customStyle="1" w:styleId="MediumGrid2Char">
    <w:name w:val="Medium Grid 2 Char"/>
    <w:link w:val="MediumGrid21"/>
    <w:rsid w:val="00D82870"/>
    <w:rPr>
      <w:rFonts w:ascii="PMingLiU" w:eastAsia="MS Mincho" w:hAnsi="PMingLiU"/>
      <w:sz w:val="22"/>
      <w:szCs w:val="22"/>
      <w:lang w:val="en-US" w:eastAsia="en-US"/>
    </w:rPr>
  </w:style>
  <w:style w:type="paragraph" w:styleId="ListNumber2">
    <w:name w:val="List Number 2"/>
    <w:basedOn w:val="Normal"/>
    <w:rsid w:val="00D82870"/>
    <w:pPr>
      <w:numPr>
        <w:numId w:val="3"/>
      </w:numPr>
      <w:spacing w:before="0" w:after="0"/>
      <w:ind w:right="0"/>
      <w:contextualSpacing/>
    </w:pPr>
    <w:rPr>
      <w:lang w:eastAsia="en-AU"/>
    </w:rPr>
  </w:style>
  <w:style w:type="character" w:styleId="CommentReference">
    <w:name w:val="annotation reference"/>
    <w:basedOn w:val="DefaultParagraphFont"/>
    <w:rsid w:val="008B2CAB"/>
    <w:rPr>
      <w:sz w:val="16"/>
      <w:szCs w:val="16"/>
    </w:rPr>
  </w:style>
  <w:style w:type="paragraph" w:styleId="CommentText">
    <w:name w:val="annotation text"/>
    <w:basedOn w:val="Normal"/>
    <w:link w:val="CommentTextChar"/>
    <w:rsid w:val="008B2CAB"/>
    <w:rPr>
      <w:sz w:val="20"/>
      <w:szCs w:val="20"/>
    </w:rPr>
  </w:style>
  <w:style w:type="character" w:customStyle="1" w:styleId="CommentTextChar">
    <w:name w:val="Comment Text Char"/>
    <w:basedOn w:val="DefaultParagraphFont"/>
    <w:link w:val="CommentText"/>
    <w:rsid w:val="008B2CAB"/>
    <w:rPr>
      <w:lang w:eastAsia="en-US"/>
    </w:rPr>
  </w:style>
  <w:style w:type="paragraph" w:styleId="CommentSubject">
    <w:name w:val="annotation subject"/>
    <w:basedOn w:val="CommentText"/>
    <w:next w:val="CommentText"/>
    <w:link w:val="CommentSubjectChar"/>
    <w:rsid w:val="008B2CAB"/>
    <w:rPr>
      <w:b/>
      <w:bCs/>
    </w:rPr>
  </w:style>
  <w:style w:type="character" w:customStyle="1" w:styleId="CommentSubjectChar">
    <w:name w:val="Comment Subject Char"/>
    <w:basedOn w:val="CommentTextChar"/>
    <w:link w:val="CommentSubject"/>
    <w:rsid w:val="008B2CAB"/>
    <w:rPr>
      <w:b/>
      <w:bCs/>
      <w:lang w:eastAsia="en-US"/>
    </w:rPr>
  </w:style>
  <w:style w:type="paragraph" w:styleId="BalloonText">
    <w:name w:val="Balloon Text"/>
    <w:basedOn w:val="Normal"/>
    <w:link w:val="BalloonTextChar"/>
    <w:rsid w:val="008B2CAB"/>
    <w:pPr>
      <w:spacing w:before="0" w:after="0"/>
    </w:pPr>
    <w:rPr>
      <w:rFonts w:ascii="Tahoma" w:hAnsi="Tahoma" w:cs="Tahoma"/>
      <w:sz w:val="16"/>
      <w:szCs w:val="16"/>
    </w:rPr>
  </w:style>
  <w:style w:type="character" w:customStyle="1" w:styleId="BalloonTextChar">
    <w:name w:val="Balloon Text Char"/>
    <w:basedOn w:val="DefaultParagraphFont"/>
    <w:link w:val="BalloonText"/>
    <w:rsid w:val="008B2CAB"/>
    <w:rPr>
      <w:rFonts w:ascii="Tahoma" w:hAnsi="Tahoma" w:cs="Tahoma"/>
      <w:sz w:val="16"/>
      <w:szCs w:val="16"/>
      <w:lang w:eastAsia="en-US"/>
    </w:rPr>
  </w:style>
  <w:style w:type="paragraph" w:customStyle="1" w:styleId="PBACHeading1">
    <w:name w:val="PBAC Heading 1"/>
    <w:qFormat/>
    <w:rsid w:val="00897438"/>
    <w:pPr>
      <w:spacing w:before="0" w:after="0"/>
      <w:ind w:left="0" w:right="0" w:firstLine="0"/>
    </w:pPr>
    <w:rPr>
      <w:rFonts w:ascii="Arial" w:hAnsi="Arial" w:cs="Arial"/>
      <w:b/>
      <w:snapToGrid w:val="0"/>
      <w:sz w:val="22"/>
      <w:szCs w:val="22"/>
      <w:lang w:eastAsia="en-US"/>
    </w:rPr>
  </w:style>
  <w:style w:type="character" w:customStyle="1" w:styleId="ListParagraphChar">
    <w:name w:val="List Paragraph Char"/>
    <w:aliases w:val="BulletPoints Char"/>
    <w:basedOn w:val="DefaultParagraphFont"/>
    <w:link w:val="ListParagraph"/>
    <w:uiPriority w:val="72"/>
    <w:rsid w:val="0089743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CC508-E709-420B-92EE-DAE893F9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1254</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2016-10-11T22:27:00Z</dcterms:created>
  <dcterms:modified xsi:type="dcterms:W3CDTF">2016-10-11T22:29:00Z</dcterms:modified>
</cp:coreProperties>
</file>