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EC7A72" w:rsidRDefault="00A675F1" w:rsidP="00EC7A72">
      <w:pPr>
        <w:pStyle w:val="Title"/>
      </w:pPr>
      <w:r>
        <w:t>5.15</w:t>
      </w:r>
      <w:r w:rsidR="007C0F57" w:rsidRPr="006D6EC7">
        <w:tab/>
      </w:r>
      <w:r w:rsidRPr="00EC7A72">
        <w:t>ADRENALINE</w:t>
      </w:r>
    </w:p>
    <w:p w:rsidR="00D3280C" w:rsidRPr="00EC7A72" w:rsidRDefault="006F7046" w:rsidP="00EC7A72">
      <w:pPr>
        <w:pStyle w:val="Title"/>
        <w:ind w:left="709"/>
      </w:pPr>
      <w:proofErr w:type="gramStart"/>
      <w:r w:rsidRPr="00EC7A72">
        <w:t>I.M. injection 150 micrograms in 0.3</w:t>
      </w:r>
      <w:r w:rsidR="002D79D2" w:rsidRPr="00EC7A72">
        <w:rPr>
          <w:rFonts w:hint="eastAsia"/>
        </w:rPr>
        <w:t> </w:t>
      </w:r>
      <w:r w:rsidRPr="00EC7A72">
        <w:t>mL single dose syringe auto-injector and I.M. injection 300 micrograms in 0.3</w:t>
      </w:r>
      <w:r w:rsidR="002D79D2" w:rsidRPr="00EC7A72">
        <w:rPr>
          <w:rFonts w:hint="eastAsia"/>
        </w:rPr>
        <w:t> </w:t>
      </w:r>
      <w:r w:rsidRPr="00EC7A72">
        <w:t>mL single dose syringe auto-injector.</w:t>
      </w:r>
      <w:proofErr w:type="gramEnd"/>
      <w:r w:rsidRPr="00EC7A72">
        <w:t xml:space="preserve"> </w:t>
      </w:r>
      <w:r w:rsidR="00F331CC" w:rsidRPr="00EC7A72">
        <w:t xml:space="preserve">Adrenaline Auto Inject Jr Sun-JV® 150 and </w:t>
      </w:r>
      <w:r w:rsidR="00A675F1" w:rsidRPr="00EC7A72">
        <w:t>Adrenaline Auto Inject Sun-JV</w:t>
      </w:r>
      <w:r w:rsidR="0004240E" w:rsidRPr="00EC7A72">
        <w:t>®</w:t>
      </w:r>
      <w:r w:rsidR="00F331CC" w:rsidRPr="00EC7A72">
        <w:t xml:space="preserve"> 300</w:t>
      </w:r>
      <w:r w:rsidR="00EF44A0" w:rsidRPr="00EC7A72">
        <w:t xml:space="preserve">, </w:t>
      </w:r>
      <w:r w:rsidR="00A675F1" w:rsidRPr="00EC7A72">
        <w:t>Ranbaxy Australia (Sun Pharma)</w:t>
      </w:r>
    </w:p>
    <w:p w:rsidR="009938E6" w:rsidRDefault="009938E6" w:rsidP="00EC7A72">
      <w:pPr>
        <w:pStyle w:val="Heading1"/>
        <w:numPr>
          <w:ilvl w:val="0"/>
          <w:numId w:val="0"/>
        </w:numPr>
        <w:ind w:left="720"/>
      </w:pPr>
    </w:p>
    <w:p w:rsidR="00CE10C4" w:rsidRPr="00EC7A72" w:rsidRDefault="00CE10C4" w:rsidP="00EC7A72">
      <w:pPr>
        <w:pStyle w:val="Heading1"/>
      </w:pPr>
      <w:r w:rsidRPr="00EC7A72">
        <w:t xml:space="preserve">Purpose of </w:t>
      </w:r>
      <w:r w:rsidR="0004240E" w:rsidRPr="00EC7A72">
        <w:t>Application</w:t>
      </w:r>
    </w:p>
    <w:p w:rsidR="006A12A5" w:rsidRPr="00882085" w:rsidRDefault="006A12A5" w:rsidP="00882085">
      <w:pPr>
        <w:jc w:val="both"/>
        <w:rPr>
          <w:rFonts w:ascii="Arial" w:hAnsi="Arial"/>
          <w:sz w:val="22"/>
          <w:szCs w:val="22"/>
        </w:rPr>
      </w:pPr>
    </w:p>
    <w:p w:rsidR="006A12A5" w:rsidRPr="00EF44A0" w:rsidRDefault="00EF44A0" w:rsidP="00882085">
      <w:pPr>
        <w:pStyle w:val="ListParagraph"/>
        <w:numPr>
          <w:ilvl w:val="1"/>
          <w:numId w:val="25"/>
        </w:numPr>
        <w:jc w:val="both"/>
        <w:rPr>
          <w:rFonts w:ascii="Arial" w:hAnsi="Arial"/>
          <w:b/>
          <w:sz w:val="22"/>
          <w:szCs w:val="22"/>
        </w:rPr>
      </w:pPr>
      <w:r>
        <w:rPr>
          <w:rFonts w:ascii="Arial" w:hAnsi="Arial"/>
          <w:sz w:val="22"/>
          <w:szCs w:val="22"/>
        </w:rPr>
        <w:t>The mi</w:t>
      </w:r>
      <w:r w:rsidR="00FF2801">
        <w:rPr>
          <w:rFonts w:ascii="Arial" w:hAnsi="Arial"/>
          <w:sz w:val="22"/>
          <w:szCs w:val="22"/>
        </w:rPr>
        <w:t>nor submission sought to</w:t>
      </w:r>
      <w:r w:rsidR="008D69B7">
        <w:rPr>
          <w:rFonts w:ascii="Arial" w:hAnsi="Arial"/>
          <w:sz w:val="22"/>
          <w:szCs w:val="22"/>
        </w:rPr>
        <w:t xml:space="preserve"> list </w:t>
      </w:r>
      <w:r w:rsidR="00FD087E">
        <w:rPr>
          <w:rFonts w:ascii="Arial" w:hAnsi="Arial"/>
          <w:sz w:val="22"/>
          <w:szCs w:val="22"/>
        </w:rPr>
        <w:t>a</w:t>
      </w:r>
      <w:r w:rsidR="008D69B7">
        <w:rPr>
          <w:rFonts w:ascii="Arial" w:hAnsi="Arial"/>
          <w:sz w:val="22"/>
          <w:szCs w:val="22"/>
        </w:rPr>
        <w:t xml:space="preserve"> new adrenaline auto injector </w:t>
      </w:r>
      <w:r w:rsidR="00FD087E">
        <w:rPr>
          <w:rFonts w:ascii="Arial" w:hAnsi="Arial"/>
          <w:sz w:val="22"/>
          <w:szCs w:val="22"/>
        </w:rPr>
        <w:t xml:space="preserve">(Adrenaline Auto Inject Sun-JV) </w:t>
      </w:r>
      <w:r w:rsidR="008D69B7">
        <w:rPr>
          <w:rFonts w:ascii="Arial" w:hAnsi="Arial"/>
          <w:sz w:val="22"/>
          <w:szCs w:val="22"/>
        </w:rPr>
        <w:t xml:space="preserve">under </w:t>
      </w:r>
      <w:r w:rsidR="009938E6">
        <w:rPr>
          <w:rFonts w:ascii="Arial" w:hAnsi="Arial"/>
          <w:sz w:val="22"/>
          <w:szCs w:val="22"/>
        </w:rPr>
        <w:t>the same conditions as</w:t>
      </w:r>
      <w:r w:rsidR="008D69B7">
        <w:rPr>
          <w:rFonts w:ascii="Arial" w:hAnsi="Arial"/>
          <w:sz w:val="22"/>
          <w:szCs w:val="22"/>
        </w:rPr>
        <w:t xml:space="preserve"> exi</w:t>
      </w:r>
      <w:r w:rsidR="00FD087E">
        <w:rPr>
          <w:rFonts w:ascii="Arial" w:hAnsi="Arial"/>
          <w:sz w:val="22"/>
          <w:szCs w:val="22"/>
        </w:rPr>
        <w:t>sting adrenaline auto injectors (EpiPen</w:t>
      </w:r>
      <w:r w:rsidR="009938E6">
        <w:rPr>
          <w:rFonts w:ascii="Arial" w:hAnsi="Arial"/>
          <w:sz w:val="22"/>
          <w:szCs w:val="22"/>
        </w:rPr>
        <w:t>,</w:t>
      </w:r>
      <w:r w:rsidR="00FD087E">
        <w:rPr>
          <w:rFonts w:ascii="Arial" w:hAnsi="Arial"/>
          <w:sz w:val="22"/>
          <w:szCs w:val="22"/>
        </w:rPr>
        <w:t xml:space="preserve"> EpiPen Junior</w:t>
      </w:r>
      <w:r w:rsidR="009938E6">
        <w:rPr>
          <w:rFonts w:ascii="Arial" w:hAnsi="Arial"/>
          <w:sz w:val="22"/>
          <w:szCs w:val="22"/>
        </w:rPr>
        <w:t xml:space="preserve"> and Anapen) but with a different administration technique.</w:t>
      </w:r>
    </w:p>
    <w:p w:rsidR="006F7046" w:rsidRDefault="006F7046" w:rsidP="00C27B58">
      <w:pPr>
        <w:pStyle w:val="NoSpacing"/>
      </w:pPr>
    </w:p>
    <w:p w:rsidR="00AC34FD" w:rsidRDefault="00AC34FD" w:rsidP="00C27B58">
      <w:pPr>
        <w:pStyle w:val="NoSpacing"/>
      </w:pPr>
    </w:p>
    <w:p w:rsidR="00077143" w:rsidRPr="00EC7A72" w:rsidRDefault="006A12A5" w:rsidP="00EC7A72">
      <w:pPr>
        <w:pStyle w:val="Heading1"/>
      </w:pPr>
      <w:r w:rsidRPr="00EC7A72">
        <w:t>Requested listing</w:t>
      </w:r>
      <w:r w:rsidR="00077143" w:rsidRPr="00EC7A72">
        <w:t xml:space="preserve"> </w:t>
      </w:r>
    </w:p>
    <w:p w:rsidR="003B6FE7" w:rsidRPr="003B6FE7" w:rsidRDefault="003B6FE7" w:rsidP="003B6FE7"/>
    <w:p w:rsidR="00826F6D" w:rsidRPr="00CE0237" w:rsidRDefault="00EF44A0" w:rsidP="00077143">
      <w:pPr>
        <w:pStyle w:val="ListParagraph"/>
        <w:numPr>
          <w:ilvl w:val="1"/>
          <w:numId w:val="25"/>
        </w:numPr>
        <w:jc w:val="both"/>
        <w:rPr>
          <w:rFonts w:ascii="Arial" w:hAnsi="Arial"/>
          <w:sz w:val="22"/>
          <w:szCs w:val="22"/>
        </w:rPr>
      </w:pPr>
      <w:r w:rsidRPr="00CE0237">
        <w:rPr>
          <w:rFonts w:ascii="Arial" w:hAnsi="Arial"/>
          <w:sz w:val="22"/>
          <w:szCs w:val="22"/>
        </w:rPr>
        <w:t xml:space="preserve">The submission </w:t>
      </w:r>
      <w:r w:rsidR="00E66385" w:rsidRPr="00CE0237">
        <w:rPr>
          <w:rFonts w:ascii="Arial" w:hAnsi="Arial"/>
          <w:sz w:val="22"/>
          <w:szCs w:val="22"/>
        </w:rPr>
        <w:t>requested</w:t>
      </w:r>
      <w:r w:rsidR="0058491D" w:rsidRPr="00CE0237">
        <w:rPr>
          <w:rFonts w:ascii="Arial" w:hAnsi="Arial"/>
          <w:sz w:val="22"/>
          <w:szCs w:val="22"/>
        </w:rPr>
        <w:t xml:space="preserve"> identical </w:t>
      </w:r>
      <w:r w:rsidR="00E66385" w:rsidRPr="00CE0237">
        <w:rPr>
          <w:rFonts w:ascii="Arial" w:hAnsi="Arial"/>
          <w:sz w:val="22"/>
          <w:szCs w:val="22"/>
        </w:rPr>
        <w:t>listing price, pack size and authority conditions</w:t>
      </w:r>
      <w:r w:rsidR="0058491D" w:rsidRPr="00CE0237">
        <w:rPr>
          <w:rFonts w:ascii="Arial" w:hAnsi="Arial"/>
          <w:sz w:val="22"/>
          <w:szCs w:val="22"/>
        </w:rPr>
        <w:t xml:space="preserve"> </w:t>
      </w:r>
      <w:r w:rsidR="00E66385" w:rsidRPr="00CE0237">
        <w:rPr>
          <w:rFonts w:ascii="Arial" w:hAnsi="Arial"/>
          <w:sz w:val="22"/>
          <w:szCs w:val="22"/>
        </w:rPr>
        <w:t>as</w:t>
      </w:r>
      <w:r w:rsidR="0058491D" w:rsidRPr="00CE0237">
        <w:rPr>
          <w:rFonts w:ascii="Arial" w:hAnsi="Arial"/>
          <w:sz w:val="22"/>
          <w:szCs w:val="22"/>
        </w:rPr>
        <w:t xml:space="preserve"> </w:t>
      </w:r>
      <w:r w:rsidR="009938E6" w:rsidRPr="00CE0237">
        <w:rPr>
          <w:rFonts w:ascii="Arial" w:hAnsi="Arial"/>
          <w:sz w:val="22"/>
          <w:szCs w:val="22"/>
        </w:rPr>
        <w:t>EpiP</w:t>
      </w:r>
      <w:r w:rsidR="0058491D" w:rsidRPr="00CE0237">
        <w:rPr>
          <w:rFonts w:ascii="Arial" w:hAnsi="Arial"/>
          <w:sz w:val="22"/>
          <w:szCs w:val="22"/>
        </w:rPr>
        <w:t>en</w:t>
      </w:r>
      <w:r w:rsidR="009938E6" w:rsidRPr="00CE0237">
        <w:rPr>
          <w:rFonts w:ascii="Arial" w:hAnsi="Arial"/>
          <w:sz w:val="22"/>
          <w:szCs w:val="22"/>
        </w:rPr>
        <w:t>. As for EpiPen and Anapen, a caution stating that the products have a different administration technique and should not be prescribed to the same patient without training in their use</w:t>
      </w:r>
      <w:r w:rsidR="00040B6F" w:rsidRPr="00CE0237">
        <w:rPr>
          <w:rFonts w:ascii="Arial" w:hAnsi="Arial"/>
          <w:sz w:val="22"/>
          <w:szCs w:val="22"/>
        </w:rPr>
        <w:t>,</w:t>
      </w:r>
      <w:r w:rsidR="009938E6" w:rsidRPr="00CE0237">
        <w:rPr>
          <w:rFonts w:ascii="Arial" w:hAnsi="Arial"/>
          <w:sz w:val="22"/>
          <w:szCs w:val="22"/>
        </w:rPr>
        <w:t xml:space="preserve"> </w:t>
      </w:r>
      <w:r w:rsidR="00040B6F" w:rsidRPr="00CE0237">
        <w:rPr>
          <w:rFonts w:ascii="Arial" w:hAnsi="Arial"/>
          <w:sz w:val="22"/>
          <w:szCs w:val="22"/>
        </w:rPr>
        <w:t xml:space="preserve">is proposed to </w:t>
      </w:r>
      <w:r w:rsidR="009938E6" w:rsidRPr="00CE0237">
        <w:rPr>
          <w:rFonts w:ascii="Arial" w:hAnsi="Arial"/>
          <w:sz w:val="22"/>
          <w:szCs w:val="22"/>
        </w:rPr>
        <w:t xml:space="preserve">be added to the restriction for Adrenaline Auto Inject Sun-JV. </w:t>
      </w:r>
    </w:p>
    <w:p w:rsidR="00040B6F" w:rsidRPr="00E41D69" w:rsidRDefault="00040B6F" w:rsidP="00E41D69">
      <w:pPr>
        <w:jc w:val="both"/>
        <w:rPr>
          <w:rFonts w:ascii="Arial" w:hAnsi="Arial" w:cs="Arial"/>
          <w:sz w:val="22"/>
          <w:szCs w:val="22"/>
        </w:rPr>
      </w:pPr>
    </w:p>
    <w:p w:rsidR="00AC34FD" w:rsidRPr="00BC6765" w:rsidRDefault="00AC34FD" w:rsidP="00AC34FD">
      <w:pPr>
        <w:ind w:firstLine="720"/>
        <w:rPr>
          <w:rFonts w:ascii="Arial" w:hAnsi="Arial" w:cs="Arial"/>
          <w:bCs/>
          <w:i/>
          <w:snapToGrid w:val="0"/>
          <w:sz w:val="22"/>
          <w:szCs w:val="22"/>
        </w:rPr>
      </w:pPr>
      <w:r w:rsidRPr="00BC6765">
        <w:rPr>
          <w:rFonts w:ascii="Arial" w:hAnsi="Arial" w:cs="Arial"/>
          <w:bCs/>
          <w:i/>
          <w:snapToGrid w:val="0"/>
          <w:sz w:val="22"/>
          <w:szCs w:val="22"/>
        </w:rPr>
        <w:t>For more detail on PBAC’s view, see section 6 “PBAC outcome”.</w:t>
      </w:r>
    </w:p>
    <w:p w:rsidR="009938E6" w:rsidRPr="00882085" w:rsidRDefault="009938E6" w:rsidP="00882085">
      <w:pPr>
        <w:jc w:val="both"/>
        <w:rPr>
          <w:rFonts w:ascii="Arial" w:hAnsi="Arial"/>
          <w:b/>
          <w:sz w:val="22"/>
          <w:szCs w:val="22"/>
        </w:rPr>
      </w:pPr>
    </w:p>
    <w:p w:rsidR="00CE10C4" w:rsidRPr="00EC7A72" w:rsidRDefault="00CE10C4" w:rsidP="00EC7A72">
      <w:pPr>
        <w:pStyle w:val="Heading1"/>
      </w:pPr>
      <w:r w:rsidRPr="00EC7A72">
        <w:t>Background</w:t>
      </w:r>
    </w:p>
    <w:p w:rsidR="006A12A5" w:rsidRPr="00882085" w:rsidRDefault="006A12A5" w:rsidP="00882085">
      <w:pPr>
        <w:jc w:val="both"/>
        <w:rPr>
          <w:rFonts w:ascii="Arial" w:hAnsi="Arial"/>
          <w:sz w:val="22"/>
          <w:szCs w:val="22"/>
        </w:rPr>
      </w:pPr>
    </w:p>
    <w:p w:rsidR="002B1AE6" w:rsidRPr="00CE0237" w:rsidRDefault="00314834" w:rsidP="00C120FD">
      <w:pPr>
        <w:pStyle w:val="ListParagraph"/>
        <w:numPr>
          <w:ilvl w:val="1"/>
          <w:numId w:val="25"/>
        </w:numPr>
        <w:jc w:val="both"/>
        <w:rPr>
          <w:rFonts w:ascii="Arial" w:hAnsi="Arial" w:cs="Arial"/>
          <w:sz w:val="22"/>
          <w:szCs w:val="22"/>
        </w:rPr>
      </w:pPr>
      <w:r w:rsidRPr="00CE0237">
        <w:rPr>
          <w:rFonts w:ascii="Arial" w:hAnsi="Arial" w:cs="Arial"/>
          <w:sz w:val="22"/>
          <w:szCs w:val="22"/>
        </w:rPr>
        <w:t>Adrenaline (Adrenaline Auto Inject Sun-JV) w</w:t>
      </w:r>
      <w:r w:rsidR="0058491D" w:rsidRPr="00CE0237">
        <w:rPr>
          <w:rFonts w:ascii="Arial" w:hAnsi="Arial" w:cs="Arial"/>
          <w:sz w:val="22"/>
          <w:szCs w:val="22"/>
        </w:rPr>
        <w:t xml:space="preserve">as submitted to </w:t>
      </w:r>
      <w:r w:rsidRPr="00CE0237">
        <w:rPr>
          <w:rFonts w:ascii="Arial" w:hAnsi="Arial" w:cs="Arial"/>
          <w:sz w:val="22"/>
          <w:szCs w:val="22"/>
        </w:rPr>
        <w:t xml:space="preserve">the </w:t>
      </w:r>
      <w:r w:rsidR="0058491D" w:rsidRPr="00CE0237">
        <w:rPr>
          <w:rFonts w:ascii="Arial" w:hAnsi="Arial" w:cs="Arial"/>
          <w:sz w:val="22"/>
          <w:szCs w:val="22"/>
        </w:rPr>
        <w:t xml:space="preserve">TGA on </w:t>
      </w:r>
      <w:r w:rsidR="00B014C5" w:rsidRPr="00CE0237">
        <w:rPr>
          <w:rFonts w:ascii="Arial" w:hAnsi="Arial" w:cs="Arial"/>
          <w:sz w:val="22"/>
          <w:szCs w:val="22"/>
        </w:rPr>
        <w:t>14 December 2014</w:t>
      </w:r>
      <w:r w:rsidR="009938E6" w:rsidRPr="00CE0237">
        <w:rPr>
          <w:rFonts w:ascii="Arial" w:hAnsi="Arial" w:cs="Arial"/>
          <w:sz w:val="22"/>
          <w:szCs w:val="22"/>
        </w:rPr>
        <w:t xml:space="preserve"> as a generic equivalent to EpiPen with a TGA decision letter expected in April 2016. As the product was submitted as a generic application to the TGA, there will be no clinical evaluation report or delegate’s overview, and will not be reviewed by the ACPM. </w:t>
      </w:r>
    </w:p>
    <w:p w:rsidR="009938E6" w:rsidRPr="009938E6" w:rsidRDefault="009938E6" w:rsidP="009938E6">
      <w:pPr>
        <w:pStyle w:val="ListParagraph"/>
        <w:jc w:val="both"/>
        <w:rPr>
          <w:rFonts w:ascii="Arial" w:hAnsi="Arial"/>
          <w:i/>
          <w:color w:val="000000" w:themeColor="text1"/>
          <w:sz w:val="22"/>
          <w:szCs w:val="22"/>
        </w:rPr>
      </w:pPr>
    </w:p>
    <w:p w:rsidR="009938E6" w:rsidRPr="00AC34FD" w:rsidRDefault="009938E6" w:rsidP="00C120FD">
      <w:pPr>
        <w:pStyle w:val="ListParagraph"/>
        <w:numPr>
          <w:ilvl w:val="1"/>
          <w:numId w:val="25"/>
        </w:numPr>
        <w:jc w:val="both"/>
        <w:rPr>
          <w:rFonts w:ascii="Arial" w:hAnsi="Arial"/>
          <w:i/>
          <w:color w:val="000000" w:themeColor="text1"/>
          <w:sz w:val="22"/>
          <w:szCs w:val="22"/>
        </w:rPr>
      </w:pPr>
      <w:r>
        <w:rPr>
          <w:rFonts w:ascii="Arial" w:hAnsi="Arial"/>
          <w:sz w:val="22"/>
          <w:szCs w:val="22"/>
        </w:rPr>
        <w:t xml:space="preserve">The TGA registration dossier included information to demonstrate that the new product is therapeutically equivalent to EpiPen in terms of concentration and route of administration. </w:t>
      </w:r>
    </w:p>
    <w:p w:rsidR="00AC34FD" w:rsidRPr="00AC34FD" w:rsidRDefault="00AC34FD" w:rsidP="00AC34FD">
      <w:pPr>
        <w:pStyle w:val="ListParagraph"/>
        <w:rPr>
          <w:rFonts w:ascii="Arial" w:hAnsi="Arial"/>
          <w:i/>
          <w:color w:val="000000" w:themeColor="text1"/>
          <w:sz w:val="22"/>
          <w:szCs w:val="22"/>
        </w:rPr>
      </w:pPr>
    </w:p>
    <w:p w:rsidR="00AC34FD" w:rsidRPr="00104761" w:rsidRDefault="00AC34FD" w:rsidP="00AC34FD">
      <w:pPr>
        <w:ind w:firstLine="720"/>
        <w:rPr>
          <w:rFonts w:ascii="Arial" w:hAnsi="Arial" w:cs="Arial"/>
          <w:bCs/>
          <w:snapToGrid w:val="0"/>
          <w:sz w:val="22"/>
          <w:szCs w:val="22"/>
        </w:rPr>
      </w:pPr>
      <w:r w:rsidRPr="00104761">
        <w:rPr>
          <w:rFonts w:ascii="Arial" w:hAnsi="Arial" w:cs="Arial"/>
          <w:bCs/>
          <w:snapToGrid w:val="0"/>
          <w:sz w:val="22"/>
          <w:szCs w:val="22"/>
        </w:rPr>
        <w:t>For more detail on PBAC’s view, see section 6 “PBAC outcome”</w:t>
      </w:r>
      <w:r>
        <w:rPr>
          <w:rFonts w:ascii="Arial" w:hAnsi="Arial" w:cs="Arial"/>
          <w:bCs/>
          <w:snapToGrid w:val="0"/>
          <w:sz w:val="22"/>
          <w:szCs w:val="22"/>
        </w:rPr>
        <w:t>.</w:t>
      </w:r>
    </w:p>
    <w:p w:rsidR="009938E6" w:rsidRDefault="009938E6" w:rsidP="00882085">
      <w:pPr>
        <w:pStyle w:val="ListParagraph"/>
        <w:jc w:val="both"/>
        <w:rPr>
          <w:rFonts w:ascii="Arial" w:hAnsi="Arial"/>
          <w:sz w:val="22"/>
          <w:szCs w:val="22"/>
        </w:rPr>
      </w:pPr>
    </w:p>
    <w:p w:rsidR="00AC34FD" w:rsidRPr="00882085" w:rsidRDefault="00AC34FD" w:rsidP="00882085">
      <w:pPr>
        <w:pStyle w:val="ListParagraph"/>
        <w:jc w:val="both"/>
        <w:rPr>
          <w:rFonts w:ascii="Arial" w:hAnsi="Arial"/>
          <w:sz w:val="22"/>
          <w:szCs w:val="22"/>
        </w:rPr>
      </w:pPr>
    </w:p>
    <w:p w:rsidR="00CE10C4" w:rsidRPr="00EC7A72" w:rsidRDefault="00CE10C4" w:rsidP="00EC7A72">
      <w:pPr>
        <w:pStyle w:val="Heading1"/>
      </w:pPr>
      <w:r w:rsidRPr="00EC7A72">
        <w:t>Clinical place for the proposed ther</w:t>
      </w:r>
      <w:r w:rsidR="006A12A5" w:rsidRPr="00EC7A72">
        <w:t>apy</w:t>
      </w:r>
    </w:p>
    <w:p w:rsidR="003B6FE7" w:rsidRPr="003B6FE7" w:rsidRDefault="003B6FE7" w:rsidP="003B6FE7"/>
    <w:p w:rsidR="00231132" w:rsidRDefault="00231132" w:rsidP="00C120FD">
      <w:pPr>
        <w:pStyle w:val="ListParagraph"/>
        <w:numPr>
          <w:ilvl w:val="1"/>
          <w:numId w:val="25"/>
        </w:numPr>
        <w:jc w:val="both"/>
        <w:rPr>
          <w:rFonts w:ascii="Arial" w:hAnsi="Arial"/>
          <w:color w:val="000000" w:themeColor="text1"/>
          <w:sz w:val="22"/>
          <w:szCs w:val="22"/>
        </w:rPr>
      </w:pPr>
      <w:r>
        <w:rPr>
          <w:rFonts w:ascii="Arial" w:hAnsi="Arial"/>
          <w:color w:val="000000" w:themeColor="text1"/>
          <w:sz w:val="22"/>
          <w:szCs w:val="22"/>
        </w:rPr>
        <w:t>As for existing adrenaline auto-injectors, Adrenaline A</w:t>
      </w:r>
      <w:r w:rsidRPr="00B014C5">
        <w:rPr>
          <w:rFonts w:ascii="Arial" w:hAnsi="Arial"/>
          <w:color w:val="000000" w:themeColor="text1"/>
          <w:sz w:val="22"/>
          <w:szCs w:val="22"/>
        </w:rPr>
        <w:t xml:space="preserve">uto </w:t>
      </w:r>
      <w:r>
        <w:rPr>
          <w:rFonts w:ascii="Arial" w:hAnsi="Arial"/>
          <w:color w:val="000000" w:themeColor="text1"/>
          <w:sz w:val="22"/>
          <w:szCs w:val="22"/>
        </w:rPr>
        <w:t>Inject Sun-JV</w:t>
      </w:r>
      <w:r w:rsidRPr="00B014C5">
        <w:rPr>
          <w:rFonts w:ascii="Arial" w:hAnsi="Arial"/>
          <w:color w:val="000000" w:themeColor="text1"/>
          <w:sz w:val="22"/>
          <w:szCs w:val="22"/>
        </w:rPr>
        <w:t xml:space="preserve"> is for use in severe allergic reactions due to insect stings</w:t>
      </w:r>
      <w:r>
        <w:rPr>
          <w:rFonts w:ascii="Arial" w:hAnsi="Arial"/>
          <w:color w:val="000000" w:themeColor="text1"/>
          <w:sz w:val="22"/>
          <w:szCs w:val="22"/>
        </w:rPr>
        <w:t xml:space="preserve"> or bites</w:t>
      </w:r>
      <w:r w:rsidRPr="00B014C5">
        <w:rPr>
          <w:rFonts w:ascii="Arial" w:hAnsi="Arial"/>
          <w:color w:val="000000" w:themeColor="text1"/>
          <w:sz w:val="22"/>
          <w:szCs w:val="22"/>
        </w:rPr>
        <w:t>, foods, drugs or other allergens.</w:t>
      </w:r>
    </w:p>
    <w:p w:rsidR="00231132" w:rsidRDefault="00231132" w:rsidP="00231132">
      <w:pPr>
        <w:pStyle w:val="ListParagraph"/>
        <w:jc w:val="both"/>
        <w:rPr>
          <w:rFonts w:ascii="Arial" w:hAnsi="Arial"/>
          <w:color w:val="000000" w:themeColor="text1"/>
          <w:sz w:val="22"/>
          <w:szCs w:val="22"/>
        </w:rPr>
      </w:pPr>
      <w:r w:rsidRPr="00B014C5">
        <w:rPr>
          <w:rFonts w:ascii="Arial" w:hAnsi="Arial"/>
          <w:color w:val="000000" w:themeColor="text1"/>
          <w:sz w:val="22"/>
          <w:szCs w:val="22"/>
        </w:rPr>
        <w:t xml:space="preserve"> </w:t>
      </w:r>
    </w:p>
    <w:p w:rsidR="00231132" w:rsidRPr="00DF365B" w:rsidRDefault="00231132" w:rsidP="00C120FD">
      <w:pPr>
        <w:pStyle w:val="ListParagraph"/>
        <w:numPr>
          <w:ilvl w:val="1"/>
          <w:numId w:val="25"/>
        </w:numPr>
        <w:jc w:val="both"/>
        <w:rPr>
          <w:rFonts w:ascii="Arial" w:hAnsi="Arial"/>
          <w:color w:val="000000" w:themeColor="text1"/>
          <w:sz w:val="22"/>
          <w:szCs w:val="22"/>
        </w:rPr>
      </w:pPr>
      <w:r w:rsidRPr="00DF365B">
        <w:rPr>
          <w:rFonts w:ascii="Arial" w:hAnsi="Arial"/>
          <w:color w:val="000000" w:themeColor="text1"/>
          <w:sz w:val="22"/>
          <w:szCs w:val="22"/>
        </w:rPr>
        <w:t>While the product is a generic equivalent of EpiPen, the technique for injection differs.</w:t>
      </w:r>
      <w:r w:rsidR="00DF365B">
        <w:rPr>
          <w:rFonts w:ascii="Arial" w:hAnsi="Arial"/>
          <w:color w:val="000000" w:themeColor="text1"/>
          <w:sz w:val="22"/>
          <w:szCs w:val="22"/>
        </w:rPr>
        <w:t xml:space="preserve"> </w:t>
      </w:r>
      <w:r w:rsidR="00B014C5" w:rsidRPr="00DF365B">
        <w:rPr>
          <w:rFonts w:ascii="Arial" w:hAnsi="Arial"/>
          <w:color w:val="000000" w:themeColor="text1"/>
          <w:sz w:val="22"/>
          <w:szCs w:val="22"/>
        </w:rPr>
        <w:t>The Epi</w:t>
      </w:r>
      <w:r w:rsidR="003B6FE7" w:rsidRPr="00DF365B">
        <w:rPr>
          <w:rFonts w:ascii="Arial" w:hAnsi="Arial"/>
          <w:color w:val="000000" w:themeColor="text1"/>
          <w:sz w:val="22"/>
          <w:szCs w:val="22"/>
        </w:rPr>
        <w:t>P</w:t>
      </w:r>
      <w:r w:rsidR="00B014C5" w:rsidRPr="00DF365B">
        <w:rPr>
          <w:rFonts w:ascii="Arial" w:hAnsi="Arial"/>
          <w:color w:val="000000" w:themeColor="text1"/>
          <w:sz w:val="22"/>
          <w:szCs w:val="22"/>
        </w:rPr>
        <w:t xml:space="preserve">en </w:t>
      </w:r>
      <w:r w:rsidRPr="00DF365B">
        <w:rPr>
          <w:rFonts w:ascii="Arial" w:hAnsi="Arial"/>
          <w:color w:val="000000" w:themeColor="text1"/>
          <w:sz w:val="22"/>
          <w:szCs w:val="22"/>
        </w:rPr>
        <w:t xml:space="preserve">injection technique </w:t>
      </w:r>
      <w:r w:rsidR="00B014C5" w:rsidRPr="00DF365B">
        <w:rPr>
          <w:rFonts w:ascii="Arial" w:hAnsi="Arial"/>
          <w:color w:val="000000" w:themeColor="text1"/>
          <w:sz w:val="22"/>
          <w:szCs w:val="22"/>
        </w:rPr>
        <w:t>requires that</w:t>
      </w:r>
      <w:r w:rsidRPr="00DF365B">
        <w:rPr>
          <w:rFonts w:ascii="Arial" w:hAnsi="Arial"/>
          <w:color w:val="000000" w:themeColor="text1"/>
          <w:sz w:val="22"/>
          <w:szCs w:val="22"/>
        </w:rPr>
        <w:t xml:space="preserve"> the</w:t>
      </w:r>
      <w:r w:rsidR="00B014C5" w:rsidRPr="00DF365B">
        <w:rPr>
          <w:rFonts w:ascii="Arial" w:hAnsi="Arial"/>
          <w:color w:val="000000" w:themeColor="text1"/>
          <w:sz w:val="22"/>
          <w:szCs w:val="22"/>
        </w:rPr>
        <w:t xml:space="preserve"> devi</w:t>
      </w:r>
      <w:r w:rsidR="00DB14FC" w:rsidRPr="00DF365B">
        <w:rPr>
          <w:rFonts w:ascii="Arial" w:hAnsi="Arial"/>
          <w:color w:val="000000" w:themeColor="text1"/>
          <w:sz w:val="22"/>
          <w:szCs w:val="22"/>
        </w:rPr>
        <w:t>ce</w:t>
      </w:r>
      <w:r w:rsidRPr="00DF365B">
        <w:rPr>
          <w:rFonts w:ascii="Arial" w:hAnsi="Arial"/>
          <w:color w:val="000000" w:themeColor="text1"/>
          <w:sz w:val="22"/>
          <w:szCs w:val="22"/>
        </w:rPr>
        <w:t xml:space="preserve"> </w:t>
      </w:r>
      <w:r w:rsidR="00B014C5" w:rsidRPr="00DF365B">
        <w:rPr>
          <w:rFonts w:ascii="Arial" w:hAnsi="Arial"/>
          <w:color w:val="000000" w:themeColor="text1"/>
          <w:sz w:val="22"/>
          <w:szCs w:val="22"/>
        </w:rPr>
        <w:t>be struck against the mid-thigh with sufficient force to trigger the intramuscular injection. However</w:t>
      </w:r>
      <w:r w:rsidR="00DB14FC" w:rsidRPr="00DF365B">
        <w:rPr>
          <w:rFonts w:ascii="Arial" w:hAnsi="Arial"/>
          <w:color w:val="000000" w:themeColor="text1"/>
          <w:sz w:val="22"/>
          <w:szCs w:val="22"/>
        </w:rPr>
        <w:t>,</w:t>
      </w:r>
      <w:r w:rsidR="00B014C5" w:rsidRPr="00DF365B">
        <w:rPr>
          <w:rFonts w:ascii="Arial" w:hAnsi="Arial"/>
          <w:color w:val="000000" w:themeColor="text1"/>
          <w:sz w:val="22"/>
          <w:szCs w:val="22"/>
        </w:rPr>
        <w:t xml:space="preserve"> the Adrenaline Auto Inject Sun-JV device requires the device to be placed </w:t>
      </w:r>
      <w:r w:rsidRPr="00DF365B">
        <w:rPr>
          <w:rFonts w:ascii="Arial" w:hAnsi="Arial"/>
          <w:color w:val="000000" w:themeColor="text1"/>
          <w:sz w:val="22"/>
          <w:szCs w:val="22"/>
        </w:rPr>
        <w:t xml:space="preserve">firmly </w:t>
      </w:r>
      <w:r w:rsidR="00B014C5" w:rsidRPr="00DF365B">
        <w:rPr>
          <w:rFonts w:ascii="Arial" w:hAnsi="Arial"/>
          <w:color w:val="000000" w:themeColor="text1"/>
          <w:sz w:val="22"/>
          <w:szCs w:val="22"/>
        </w:rPr>
        <w:t xml:space="preserve">against </w:t>
      </w:r>
      <w:r w:rsidR="00B014C5" w:rsidRPr="00DF365B">
        <w:rPr>
          <w:rFonts w:ascii="Arial" w:hAnsi="Arial"/>
          <w:color w:val="000000" w:themeColor="text1"/>
          <w:sz w:val="22"/>
          <w:szCs w:val="22"/>
        </w:rPr>
        <w:lastRenderedPageBreak/>
        <w:t>the injection site</w:t>
      </w:r>
      <w:r w:rsidRPr="00DF365B">
        <w:rPr>
          <w:rFonts w:ascii="Arial" w:hAnsi="Arial"/>
          <w:color w:val="000000" w:themeColor="text1"/>
          <w:sz w:val="22"/>
          <w:szCs w:val="22"/>
        </w:rPr>
        <w:t xml:space="preserve"> with the tip completely depressed</w:t>
      </w:r>
      <w:r w:rsidR="00B014C5" w:rsidRPr="00DF365B">
        <w:rPr>
          <w:rFonts w:ascii="Arial" w:hAnsi="Arial"/>
          <w:color w:val="000000" w:themeColor="text1"/>
          <w:sz w:val="22"/>
          <w:szCs w:val="22"/>
        </w:rPr>
        <w:t xml:space="preserve"> and then trigger</w:t>
      </w:r>
      <w:r w:rsidR="00DB14FC" w:rsidRPr="00DF365B">
        <w:rPr>
          <w:rFonts w:ascii="Arial" w:hAnsi="Arial"/>
          <w:color w:val="000000" w:themeColor="text1"/>
          <w:sz w:val="22"/>
          <w:szCs w:val="22"/>
        </w:rPr>
        <w:t>ed</w:t>
      </w:r>
      <w:r w:rsidR="00B014C5" w:rsidRPr="00DF365B">
        <w:rPr>
          <w:rFonts w:ascii="Arial" w:hAnsi="Arial"/>
          <w:color w:val="000000" w:themeColor="text1"/>
          <w:sz w:val="22"/>
          <w:szCs w:val="22"/>
        </w:rPr>
        <w:t xml:space="preserve"> by clicking on </w:t>
      </w:r>
      <w:r w:rsidRPr="00DF365B">
        <w:rPr>
          <w:rFonts w:ascii="Arial" w:hAnsi="Arial"/>
          <w:color w:val="000000" w:themeColor="text1"/>
          <w:sz w:val="22"/>
          <w:szCs w:val="22"/>
        </w:rPr>
        <w:t>an</w:t>
      </w:r>
      <w:r w:rsidR="00B014C5" w:rsidRPr="00DF365B">
        <w:rPr>
          <w:rFonts w:ascii="Arial" w:hAnsi="Arial"/>
          <w:color w:val="000000" w:themeColor="text1"/>
          <w:sz w:val="22"/>
          <w:szCs w:val="22"/>
        </w:rPr>
        <w:t xml:space="preserve"> activation button.</w:t>
      </w:r>
      <w:r w:rsidR="00DB14FC" w:rsidRPr="00DF365B">
        <w:rPr>
          <w:rFonts w:ascii="Arial" w:hAnsi="Arial"/>
          <w:color w:val="000000" w:themeColor="text1"/>
          <w:sz w:val="22"/>
          <w:szCs w:val="22"/>
        </w:rPr>
        <w:t xml:space="preserve"> </w:t>
      </w:r>
    </w:p>
    <w:p w:rsidR="00231132" w:rsidRPr="00231132" w:rsidRDefault="00231132" w:rsidP="00231132">
      <w:pPr>
        <w:jc w:val="both"/>
        <w:rPr>
          <w:rFonts w:ascii="Arial" w:hAnsi="Arial"/>
          <w:color w:val="000000" w:themeColor="text1"/>
          <w:sz w:val="22"/>
          <w:szCs w:val="22"/>
        </w:rPr>
      </w:pPr>
    </w:p>
    <w:p w:rsidR="008A1956" w:rsidRPr="00231132" w:rsidRDefault="00231132" w:rsidP="00C120FD">
      <w:pPr>
        <w:pStyle w:val="ListParagraph"/>
        <w:numPr>
          <w:ilvl w:val="1"/>
          <w:numId w:val="25"/>
        </w:numPr>
        <w:jc w:val="both"/>
        <w:rPr>
          <w:rFonts w:ascii="Arial" w:hAnsi="Arial"/>
          <w:sz w:val="22"/>
          <w:szCs w:val="22"/>
        </w:rPr>
      </w:pPr>
      <w:r>
        <w:rPr>
          <w:rFonts w:ascii="Arial" w:hAnsi="Arial"/>
          <w:color w:val="000000" w:themeColor="text1"/>
          <w:sz w:val="22"/>
          <w:szCs w:val="22"/>
        </w:rPr>
        <w:t>In addition, a</w:t>
      </w:r>
      <w:r w:rsidRPr="00231132">
        <w:rPr>
          <w:rFonts w:ascii="Arial" w:hAnsi="Arial"/>
          <w:color w:val="000000" w:themeColor="text1"/>
          <w:sz w:val="22"/>
          <w:szCs w:val="22"/>
        </w:rPr>
        <w:t xml:space="preserve"> user</w:t>
      </w:r>
      <w:r>
        <w:rPr>
          <w:rFonts w:ascii="Arial" w:hAnsi="Arial"/>
          <w:color w:val="000000" w:themeColor="text1"/>
          <w:sz w:val="22"/>
          <w:szCs w:val="22"/>
        </w:rPr>
        <w:t xml:space="preserve"> of the new device</w:t>
      </w:r>
      <w:r w:rsidRPr="00231132">
        <w:rPr>
          <w:rFonts w:ascii="Arial" w:hAnsi="Arial"/>
          <w:color w:val="000000" w:themeColor="text1"/>
          <w:sz w:val="22"/>
          <w:szCs w:val="22"/>
        </w:rPr>
        <w:t xml:space="preserve"> is able to confirm that the dose has been delivered as the inspection window changes colour.</w:t>
      </w:r>
    </w:p>
    <w:p w:rsidR="00231132" w:rsidRDefault="00231132" w:rsidP="00231132">
      <w:pPr>
        <w:pStyle w:val="ListParagraph"/>
        <w:jc w:val="both"/>
        <w:rPr>
          <w:rFonts w:ascii="Arial" w:hAnsi="Arial"/>
          <w:sz w:val="22"/>
          <w:szCs w:val="22"/>
        </w:rPr>
      </w:pPr>
    </w:p>
    <w:p w:rsidR="00AC34FD" w:rsidRPr="00231132" w:rsidRDefault="00AC34FD" w:rsidP="00231132">
      <w:pPr>
        <w:pStyle w:val="ListParagraph"/>
        <w:jc w:val="both"/>
        <w:rPr>
          <w:rFonts w:ascii="Arial" w:hAnsi="Arial"/>
          <w:sz w:val="22"/>
          <w:szCs w:val="22"/>
        </w:rPr>
      </w:pPr>
    </w:p>
    <w:p w:rsidR="000B558D" w:rsidRPr="00EC7A72" w:rsidRDefault="008D7A41" w:rsidP="00EC7A72">
      <w:pPr>
        <w:pStyle w:val="Heading1"/>
      </w:pPr>
      <w:r w:rsidRPr="00EC7A72">
        <w:t>C</w:t>
      </w:r>
      <w:r w:rsidR="00D84934" w:rsidRPr="00EC7A72">
        <w:t>onsideration of the evidence</w:t>
      </w:r>
    </w:p>
    <w:p w:rsidR="003B6FE7" w:rsidRDefault="003B6FE7" w:rsidP="003B6FE7"/>
    <w:p w:rsidR="00AD55BE" w:rsidRPr="00EC7A72" w:rsidRDefault="00AD55BE" w:rsidP="00EC7A72">
      <w:pPr>
        <w:pStyle w:val="Heading2"/>
      </w:pPr>
      <w:r w:rsidRPr="00EC7A72">
        <w:t xml:space="preserve">Sponsor hearing </w:t>
      </w:r>
    </w:p>
    <w:p w:rsidR="00AD55BE" w:rsidRDefault="00AD55BE" w:rsidP="003B6FE7">
      <w:pPr>
        <w:rPr>
          <w:rFonts w:ascii="Arial" w:hAnsi="Arial" w:cs="Arial"/>
          <w:b/>
          <w:i/>
          <w:sz w:val="22"/>
        </w:rPr>
      </w:pPr>
    </w:p>
    <w:p w:rsidR="00AD55BE" w:rsidRDefault="00AD55BE" w:rsidP="00E41D69">
      <w:pPr>
        <w:pStyle w:val="ListParagraph"/>
        <w:numPr>
          <w:ilvl w:val="1"/>
          <w:numId w:val="25"/>
        </w:numPr>
        <w:jc w:val="both"/>
        <w:rPr>
          <w:rFonts w:ascii="Arial" w:hAnsi="Arial" w:cs="Arial"/>
          <w:sz w:val="22"/>
        </w:rPr>
      </w:pPr>
      <w:r>
        <w:rPr>
          <w:rFonts w:ascii="Arial" w:hAnsi="Arial" w:cs="Arial"/>
          <w:sz w:val="22"/>
        </w:rPr>
        <w:t xml:space="preserve">There was no hearing for this item as it was a minor submission. </w:t>
      </w:r>
    </w:p>
    <w:p w:rsidR="00AD55BE" w:rsidRDefault="00AD55BE" w:rsidP="003B6FE7">
      <w:pPr>
        <w:rPr>
          <w:rFonts w:ascii="Arial" w:hAnsi="Arial" w:cs="Arial"/>
          <w:sz w:val="22"/>
        </w:rPr>
      </w:pPr>
    </w:p>
    <w:p w:rsidR="00AD55BE" w:rsidRDefault="00AD55BE" w:rsidP="00EC7A72">
      <w:pPr>
        <w:pStyle w:val="Heading2"/>
      </w:pPr>
      <w:r>
        <w:t xml:space="preserve">Consumer comments </w:t>
      </w:r>
    </w:p>
    <w:p w:rsidR="00AD55BE" w:rsidRDefault="00AD55BE" w:rsidP="003B6FE7">
      <w:pPr>
        <w:rPr>
          <w:rFonts w:ascii="Arial" w:hAnsi="Arial" w:cs="Arial"/>
          <w:b/>
          <w:i/>
          <w:sz w:val="22"/>
        </w:rPr>
      </w:pPr>
    </w:p>
    <w:p w:rsidR="00AD55BE" w:rsidRDefault="00AD55BE" w:rsidP="00E41D69">
      <w:pPr>
        <w:pStyle w:val="ListParagraph"/>
        <w:numPr>
          <w:ilvl w:val="1"/>
          <w:numId w:val="25"/>
        </w:numPr>
        <w:jc w:val="both"/>
        <w:rPr>
          <w:rFonts w:ascii="Arial" w:hAnsi="Arial" w:cs="Arial"/>
          <w:sz w:val="22"/>
        </w:rPr>
      </w:pPr>
      <w:r>
        <w:rPr>
          <w:rFonts w:ascii="Arial" w:hAnsi="Arial" w:cs="Arial"/>
          <w:sz w:val="22"/>
        </w:rPr>
        <w:t>The PBAC noted and welcomed the</w:t>
      </w:r>
      <w:r w:rsidR="00E41D69">
        <w:rPr>
          <w:rFonts w:ascii="Arial" w:hAnsi="Arial" w:cs="Arial"/>
          <w:sz w:val="22"/>
        </w:rPr>
        <w:t xml:space="preserve"> input from two </w:t>
      </w:r>
      <w:r w:rsidR="00E754D5">
        <w:rPr>
          <w:rFonts w:ascii="Arial" w:hAnsi="Arial" w:cs="Arial"/>
          <w:sz w:val="22"/>
        </w:rPr>
        <w:t xml:space="preserve">professional </w:t>
      </w:r>
      <w:r w:rsidR="00E41D69">
        <w:rPr>
          <w:rFonts w:ascii="Arial" w:hAnsi="Arial" w:cs="Arial"/>
          <w:sz w:val="22"/>
        </w:rPr>
        <w:t xml:space="preserve">organisations, which stated that correct administration technique is critical, and that any device with a new administration technique would require widespread education and training. </w:t>
      </w:r>
    </w:p>
    <w:p w:rsidR="00AD55BE" w:rsidRDefault="00AD55BE" w:rsidP="003B6FE7">
      <w:pPr>
        <w:rPr>
          <w:rFonts w:ascii="Arial" w:hAnsi="Arial" w:cs="Arial"/>
          <w:sz w:val="22"/>
        </w:rPr>
      </w:pPr>
    </w:p>
    <w:p w:rsidR="00E41D69" w:rsidRDefault="00E41D69" w:rsidP="00EC7A72">
      <w:pPr>
        <w:pStyle w:val="Heading2"/>
      </w:pPr>
      <w:r>
        <w:t xml:space="preserve">Clinical evidence </w:t>
      </w:r>
    </w:p>
    <w:p w:rsidR="00A20D7B" w:rsidRDefault="00A20D7B" w:rsidP="003B6FE7">
      <w:pPr>
        <w:rPr>
          <w:rFonts w:ascii="Arial" w:hAnsi="Arial" w:cs="Arial"/>
          <w:b/>
          <w:i/>
          <w:sz w:val="22"/>
        </w:rPr>
      </w:pPr>
    </w:p>
    <w:p w:rsidR="00CE13C7" w:rsidRPr="00DB14FC" w:rsidRDefault="0065393F" w:rsidP="00C120FD">
      <w:pPr>
        <w:pStyle w:val="ListParagraph"/>
        <w:numPr>
          <w:ilvl w:val="1"/>
          <w:numId w:val="25"/>
        </w:numPr>
        <w:jc w:val="both"/>
        <w:rPr>
          <w:rFonts w:ascii="Arial" w:hAnsi="Arial"/>
          <w:color w:val="000000" w:themeColor="text1"/>
          <w:sz w:val="22"/>
          <w:szCs w:val="22"/>
        </w:rPr>
      </w:pPr>
      <w:r>
        <w:rPr>
          <w:rFonts w:ascii="Arial" w:hAnsi="Arial"/>
          <w:color w:val="000000" w:themeColor="text1"/>
          <w:sz w:val="22"/>
          <w:szCs w:val="22"/>
        </w:rPr>
        <w:t>T</w:t>
      </w:r>
      <w:r w:rsidR="00CE13C7" w:rsidRPr="00DB14FC">
        <w:rPr>
          <w:rFonts w:ascii="Arial" w:hAnsi="Arial"/>
          <w:color w:val="000000" w:themeColor="text1"/>
          <w:sz w:val="22"/>
          <w:szCs w:val="22"/>
        </w:rPr>
        <w:t xml:space="preserve">he </w:t>
      </w:r>
      <w:r>
        <w:rPr>
          <w:rFonts w:ascii="Arial" w:hAnsi="Arial"/>
          <w:color w:val="000000" w:themeColor="text1"/>
          <w:sz w:val="22"/>
          <w:szCs w:val="22"/>
        </w:rPr>
        <w:t xml:space="preserve">submission to the </w:t>
      </w:r>
      <w:r w:rsidR="00CE13C7" w:rsidRPr="00DB14FC">
        <w:rPr>
          <w:rFonts w:ascii="Arial" w:hAnsi="Arial"/>
          <w:color w:val="000000" w:themeColor="text1"/>
          <w:sz w:val="22"/>
          <w:szCs w:val="22"/>
        </w:rPr>
        <w:t xml:space="preserve">TGA </w:t>
      </w:r>
      <w:r>
        <w:rPr>
          <w:rFonts w:ascii="Arial" w:hAnsi="Arial"/>
          <w:color w:val="000000" w:themeColor="text1"/>
          <w:sz w:val="22"/>
          <w:szCs w:val="22"/>
        </w:rPr>
        <w:t>w</w:t>
      </w:r>
      <w:r w:rsidR="00C120FD">
        <w:rPr>
          <w:rFonts w:ascii="Arial" w:hAnsi="Arial"/>
          <w:color w:val="000000" w:themeColor="text1"/>
          <w:sz w:val="22"/>
          <w:szCs w:val="22"/>
        </w:rPr>
        <w:t>as asked to</w:t>
      </w:r>
      <w:r w:rsidRPr="00DB14FC">
        <w:rPr>
          <w:rFonts w:ascii="Arial" w:hAnsi="Arial"/>
          <w:color w:val="000000" w:themeColor="text1"/>
          <w:sz w:val="22"/>
          <w:szCs w:val="22"/>
        </w:rPr>
        <w:t xml:space="preserve"> consider </w:t>
      </w:r>
      <w:r w:rsidR="00DB14FC" w:rsidRPr="00DB14FC">
        <w:rPr>
          <w:rFonts w:ascii="Arial" w:hAnsi="Arial"/>
          <w:color w:val="000000" w:themeColor="text1"/>
          <w:sz w:val="22"/>
          <w:szCs w:val="22"/>
        </w:rPr>
        <w:t xml:space="preserve">Adrenaline Auto Inject Sun-JV </w:t>
      </w:r>
      <w:r w:rsidR="00E66385">
        <w:rPr>
          <w:rFonts w:ascii="Arial" w:hAnsi="Arial"/>
          <w:color w:val="000000" w:themeColor="text1"/>
          <w:sz w:val="22"/>
          <w:szCs w:val="22"/>
        </w:rPr>
        <w:t>and Epipen brands of adrenaline</w:t>
      </w:r>
      <w:r w:rsidR="00DB14FC" w:rsidRPr="00DB14FC">
        <w:rPr>
          <w:rFonts w:ascii="Arial" w:hAnsi="Arial"/>
          <w:color w:val="000000" w:themeColor="text1"/>
          <w:sz w:val="22"/>
          <w:szCs w:val="22"/>
        </w:rPr>
        <w:t xml:space="preserve"> </w:t>
      </w:r>
      <w:r w:rsidR="00CE13C7" w:rsidRPr="00DB14FC">
        <w:rPr>
          <w:rFonts w:ascii="Arial" w:hAnsi="Arial"/>
          <w:color w:val="000000" w:themeColor="text1"/>
          <w:sz w:val="22"/>
          <w:szCs w:val="22"/>
        </w:rPr>
        <w:t>as generic equivalents</w:t>
      </w:r>
      <w:r w:rsidR="00E66385">
        <w:rPr>
          <w:rFonts w:ascii="Arial" w:hAnsi="Arial"/>
          <w:color w:val="000000" w:themeColor="text1"/>
          <w:sz w:val="22"/>
          <w:szCs w:val="22"/>
        </w:rPr>
        <w:t xml:space="preserve"> of each other</w:t>
      </w:r>
      <w:r>
        <w:rPr>
          <w:rFonts w:ascii="Arial" w:hAnsi="Arial"/>
          <w:color w:val="000000" w:themeColor="text1"/>
          <w:sz w:val="22"/>
          <w:szCs w:val="22"/>
        </w:rPr>
        <w:t xml:space="preserve"> therefore</w:t>
      </w:r>
      <w:r w:rsidR="00E66385">
        <w:rPr>
          <w:rFonts w:ascii="Arial" w:hAnsi="Arial"/>
          <w:color w:val="000000" w:themeColor="text1"/>
          <w:sz w:val="22"/>
          <w:szCs w:val="22"/>
        </w:rPr>
        <w:t>,</w:t>
      </w:r>
      <w:r w:rsidR="00CE13C7" w:rsidRPr="00DB14FC">
        <w:rPr>
          <w:rFonts w:ascii="Arial" w:hAnsi="Arial"/>
          <w:color w:val="000000" w:themeColor="text1"/>
          <w:sz w:val="22"/>
          <w:szCs w:val="22"/>
        </w:rPr>
        <w:t xml:space="preserve"> no clinical evidence </w:t>
      </w:r>
      <w:r w:rsidR="00DB14FC" w:rsidRPr="00DB14FC">
        <w:rPr>
          <w:rFonts w:ascii="Arial" w:hAnsi="Arial"/>
          <w:color w:val="000000" w:themeColor="text1"/>
          <w:sz w:val="22"/>
          <w:szCs w:val="22"/>
        </w:rPr>
        <w:t xml:space="preserve">has been </w:t>
      </w:r>
      <w:r w:rsidR="00CE13C7" w:rsidRPr="00DB14FC">
        <w:rPr>
          <w:rFonts w:ascii="Arial" w:hAnsi="Arial"/>
          <w:color w:val="000000" w:themeColor="text1"/>
          <w:sz w:val="22"/>
          <w:szCs w:val="22"/>
        </w:rPr>
        <w:t>provided</w:t>
      </w:r>
      <w:r w:rsidR="00231132">
        <w:rPr>
          <w:rFonts w:ascii="Arial" w:hAnsi="Arial"/>
          <w:color w:val="000000" w:themeColor="text1"/>
          <w:sz w:val="22"/>
          <w:szCs w:val="22"/>
        </w:rPr>
        <w:t xml:space="preserve"> to support PBS listing</w:t>
      </w:r>
      <w:r w:rsidR="00CE13C7" w:rsidRPr="00DB14FC">
        <w:rPr>
          <w:rFonts w:ascii="Arial" w:hAnsi="Arial"/>
          <w:color w:val="000000" w:themeColor="text1"/>
          <w:sz w:val="22"/>
          <w:szCs w:val="22"/>
        </w:rPr>
        <w:t xml:space="preserve">. </w:t>
      </w:r>
    </w:p>
    <w:p w:rsidR="00BB7EC3" w:rsidRPr="00882085" w:rsidRDefault="00BB7EC3" w:rsidP="009B0F67">
      <w:pPr>
        <w:jc w:val="both"/>
        <w:rPr>
          <w:rFonts w:ascii="Arial" w:hAnsi="Arial"/>
          <w:sz w:val="22"/>
          <w:szCs w:val="22"/>
        </w:rPr>
      </w:pPr>
    </w:p>
    <w:p w:rsidR="005A3173" w:rsidRPr="00882085" w:rsidRDefault="005A3173" w:rsidP="00EC7A72">
      <w:pPr>
        <w:pStyle w:val="Heading2"/>
      </w:pPr>
      <w:r w:rsidRPr="00882085">
        <w:t>Economic analysis</w:t>
      </w:r>
    </w:p>
    <w:p w:rsidR="005A3173" w:rsidRPr="00DB14FC" w:rsidRDefault="005A3173" w:rsidP="00D84934">
      <w:pPr>
        <w:pStyle w:val="NoSpacing"/>
        <w:rPr>
          <w:color w:val="000000" w:themeColor="text1"/>
        </w:rPr>
      </w:pPr>
    </w:p>
    <w:p w:rsidR="00C120FD" w:rsidRDefault="00DB14FC" w:rsidP="00C120FD">
      <w:pPr>
        <w:pStyle w:val="ListParagraph"/>
        <w:numPr>
          <w:ilvl w:val="1"/>
          <w:numId w:val="25"/>
        </w:numPr>
        <w:jc w:val="both"/>
        <w:rPr>
          <w:rFonts w:ascii="Arial" w:hAnsi="Arial"/>
          <w:color w:val="000000" w:themeColor="text1"/>
          <w:sz w:val="22"/>
          <w:szCs w:val="22"/>
        </w:rPr>
      </w:pPr>
      <w:r w:rsidRPr="00DB14FC">
        <w:rPr>
          <w:rFonts w:ascii="Arial" w:hAnsi="Arial"/>
          <w:color w:val="000000" w:themeColor="text1"/>
          <w:sz w:val="22"/>
          <w:szCs w:val="22"/>
        </w:rPr>
        <w:t>The proposed price is the same as Epipen</w:t>
      </w:r>
      <w:r w:rsidR="00C120FD">
        <w:rPr>
          <w:rFonts w:ascii="Arial" w:hAnsi="Arial"/>
          <w:color w:val="000000" w:themeColor="text1"/>
          <w:sz w:val="22"/>
          <w:szCs w:val="22"/>
        </w:rPr>
        <w:t>: DPMQ $</w:t>
      </w:r>
      <w:r w:rsidR="00C120FD" w:rsidRPr="006B70C8">
        <w:rPr>
          <w:rFonts w:ascii="Arial" w:hAnsi="Arial"/>
          <w:color w:val="000000" w:themeColor="text1"/>
          <w:sz w:val="22"/>
          <w:szCs w:val="22"/>
        </w:rPr>
        <w:t>96.43</w:t>
      </w:r>
    </w:p>
    <w:p w:rsidR="00C120FD" w:rsidRPr="00C00DA7" w:rsidRDefault="00C120FD" w:rsidP="00C00DA7">
      <w:pPr>
        <w:pStyle w:val="ListParagraph"/>
        <w:ind w:left="709"/>
        <w:jc w:val="both"/>
        <w:rPr>
          <w:rFonts w:ascii="Arial" w:hAnsi="Arial"/>
          <w:sz w:val="22"/>
          <w:szCs w:val="22"/>
        </w:rPr>
      </w:pPr>
      <w:r>
        <w:rPr>
          <w:rFonts w:ascii="Arial" w:hAnsi="Arial"/>
          <w:sz w:val="22"/>
          <w:szCs w:val="22"/>
        </w:rPr>
        <w:tab/>
      </w:r>
    </w:p>
    <w:p w:rsidR="005A3173" w:rsidRPr="00882085" w:rsidRDefault="005A3173" w:rsidP="00EC7A72">
      <w:pPr>
        <w:pStyle w:val="Heading2"/>
      </w:pPr>
      <w:r w:rsidRPr="00882085">
        <w:t>Estimated PBS usage &amp; financial implications</w:t>
      </w:r>
    </w:p>
    <w:p w:rsidR="00DB14FC" w:rsidRPr="00E66385" w:rsidRDefault="00DB14FC" w:rsidP="00E66385">
      <w:pPr>
        <w:jc w:val="both"/>
        <w:rPr>
          <w:rFonts w:ascii="Arial" w:hAnsi="Arial"/>
          <w:color w:val="000000" w:themeColor="text1"/>
          <w:sz w:val="22"/>
          <w:szCs w:val="22"/>
        </w:rPr>
      </w:pPr>
    </w:p>
    <w:p w:rsidR="009D7A3E" w:rsidRPr="00AD55BE" w:rsidRDefault="00FF2801" w:rsidP="00C120FD">
      <w:pPr>
        <w:pStyle w:val="ListParagraph"/>
        <w:numPr>
          <w:ilvl w:val="1"/>
          <w:numId w:val="25"/>
        </w:numPr>
        <w:jc w:val="both"/>
        <w:rPr>
          <w:rFonts w:ascii="Arial" w:hAnsi="Arial"/>
          <w:b/>
          <w:sz w:val="22"/>
          <w:szCs w:val="22"/>
        </w:rPr>
      </w:pPr>
      <w:r w:rsidRPr="00EF660C">
        <w:rPr>
          <w:rFonts w:ascii="Arial" w:hAnsi="Arial"/>
          <w:sz w:val="22"/>
          <w:szCs w:val="22"/>
        </w:rPr>
        <w:t>The minor submission estimated</w:t>
      </w:r>
      <w:r w:rsidR="00C00DA7" w:rsidRPr="00EF660C">
        <w:rPr>
          <w:rFonts w:ascii="Arial" w:hAnsi="Arial"/>
          <w:sz w:val="22"/>
          <w:szCs w:val="22"/>
        </w:rPr>
        <w:t xml:space="preserve"> there</w:t>
      </w:r>
      <w:r w:rsidR="00E66385" w:rsidRPr="00EF660C">
        <w:rPr>
          <w:rFonts w:ascii="Arial" w:hAnsi="Arial"/>
          <w:sz w:val="22"/>
          <w:szCs w:val="22"/>
        </w:rPr>
        <w:t xml:space="preserve"> to be no financial implications</w:t>
      </w:r>
      <w:r w:rsidR="00C00DA7" w:rsidRPr="00EF660C">
        <w:rPr>
          <w:rFonts w:ascii="Arial" w:hAnsi="Arial"/>
          <w:sz w:val="22"/>
          <w:szCs w:val="22"/>
        </w:rPr>
        <w:t xml:space="preserve"> to the PBS</w:t>
      </w:r>
      <w:r w:rsidR="00CE13C7" w:rsidRPr="00EF660C">
        <w:rPr>
          <w:rFonts w:ascii="Arial" w:hAnsi="Arial"/>
          <w:sz w:val="22"/>
          <w:szCs w:val="22"/>
        </w:rPr>
        <w:t xml:space="preserve"> </w:t>
      </w:r>
      <w:r w:rsidR="00E66385" w:rsidRPr="00EF660C">
        <w:rPr>
          <w:rFonts w:ascii="Arial" w:hAnsi="Arial"/>
          <w:sz w:val="22"/>
          <w:szCs w:val="22"/>
        </w:rPr>
        <w:t xml:space="preserve">of listing the new product </w:t>
      </w:r>
      <w:r w:rsidR="00C00DA7" w:rsidRPr="00EF660C">
        <w:rPr>
          <w:rFonts w:ascii="Arial" w:hAnsi="Arial"/>
          <w:sz w:val="22"/>
          <w:szCs w:val="22"/>
        </w:rPr>
        <w:t xml:space="preserve">as the submission expects </w:t>
      </w:r>
      <w:r w:rsidR="00DB14FC" w:rsidRPr="00C120FD">
        <w:rPr>
          <w:rFonts w:ascii="Arial" w:hAnsi="Arial"/>
          <w:sz w:val="22"/>
          <w:szCs w:val="22"/>
        </w:rPr>
        <w:t>Adrenaline Auto Inject Sun-JV</w:t>
      </w:r>
      <w:r w:rsidR="00C00DA7" w:rsidRPr="00EF660C">
        <w:rPr>
          <w:rFonts w:ascii="Arial" w:hAnsi="Arial"/>
          <w:sz w:val="22"/>
          <w:szCs w:val="22"/>
        </w:rPr>
        <w:t xml:space="preserve"> to only substitute</w:t>
      </w:r>
      <w:r w:rsidR="00DB14FC" w:rsidRPr="00EF660C">
        <w:rPr>
          <w:rFonts w:ascii="Arial" w:hAnsi="Arial"/>
          <w:sz w:val="22"/>
          <w:szCs w:val="22"/>
        </w:rPr>
        <w:t xml:space="preserve"> </w:t>
      </w:r>
      <w:r w:rsidR="00DB14FC" w:rsidRPr="00C120FD">
        <w:rPr>
          <w:rFonts w:ascii="Arial" w:hAnsi="Arial"/>
          <w:sz w:val="22"/>
          <w:szCs w:val="22"/>
        </w:rPr>
        <w:t>Epipen</w:t>
      </w:r>
      <w:r w:rsidR="00E66385" w:rsidRPr="00C120FD">
        <w:rPr>
          <w:rFonts w:ascii="Arial" w:hAnsi="Arial"/>
          <w:sz w:val="22"/>
          <w:szCs w:val="22"/>
        </w:rPr>
        <w:t>,</w:t>
      </w:r>
      <w:r w:rsidR="00C00DA7" w:rsidRPr="00EF660C">
        <w:rPr>
          <w:rFonts w:ascii="Arial" w:hAnsi="Arial"/>
          <w:sz w:val="22"/>
          <w:szCs w:val="22"/>
        </w:rPr>
        <w:t xml:space="preserve"> and both drugs have the same price.</w:t>
      </w:r>
    </w:p>
    <w:p w:rsidR="00C00DA7" w:rsidRDefault="00C00DA7" w:rsidP="00AD55BE">
      <w:pPr>
        <w:pStyle w:val="ListParagraph"/>
        <w:jc w:val="both"/>
        <w:rPr>
          <w:rFonts w:ascii="Arial" w:hAnsi="Arial"/>
          <w:b/>
          <w:sz w:val="22"/>
          <w:szCs w:val="22"/>
        </w:rPr>
      </w:pPr>
    </w:p>
    <w:p w:rsidR="00BC6765" w:rsidRPr="00BC6765" w:rsidRDefault="00BC6765" w:rsidP="00BC6765">
      <w:pPr>
        <w:ind w:firstLine="720"/>
        <w:rPr>
          <w:rFonts w:ascii="Arial" w:hAnsi="Arial" w:cs="Arial"/>
          <w:bCs/>
          <w:i/>
          <w:snapToGrid w:val="0"/>
          <w:sz w:val="22"/>
          <w:szCs w:val="22"/>
        </w:rPr>
      </w:pPr>
      <w:r w:rsidRPr="00BC6765">
        <w:rPr>
          <w:rFonts w:ascii="Arial" w:hAnsi="Arial" w:cs="Arial"/>
          <w:bCs/>
          <w:i/>
          <w:snapToGrid w:val="0"/>
          <w:sz w:val="22"/>
          <w:szCs w:val="22"/>
        </w:rPr>
        <w:t>For more detail on PBAC’s view, see section 6 “PBAC outcome”.</w:t>
      </w:r>
    </w:p>
    <w:p w:rsidR="00AC34FD" w:rsidRDefault="00AC34FD" w:rsidP="00AD55BE">
      <w:pPr>
        <w:pStyle w:val="ListParagraph"/>
        <w:jc w:val="both"/>
        <w:rPr>
          <w:rFonts w:ascii="Arial" w:hAnsi="Arial"/>
          <w:b/>
          <w:sz w:val="22"/>
          <w:szCs w:val="22"/>
        </w:rPr>
      </w:pPr>
    </w:p>
    <w:p w:rsidR="00EF4ACF" w:rsidRPr="00AD55BE" w:rsidRDefault="00EF4ACF" w:rsidP="00AD55BE">
      <w:pPr>
        <w:pStyle w:val="ListParagraph"/>
        <w:jc w:val="both"/>
        <w:rPr>
          <w:rFonts w:ascii="Arial" w:hAnsi="Arial"/>
          <w:b/>
          <w:sz w:val="22"/>
          <w:szCs w:val="22"/>
        </w:rPr>
      </w:pPr>
    </w:p>
    <w:p w:rsidR="009D7A3E" w:rsidRDefault="009D7A3E" w:rsidP="00EC7A72">
      <w:pPr>
        <w:pStyle w:val="Heading1"/>
      </w:pPr>
      <w:r>
        <w:t>PBAC Outcome</w:t>
      </w:r>
    </w:p>
    <w:p w:rsidR="009D7A3E" w:rsidRPr="00E41D69" w:rsidRDefault="009D7A3E" w:rsidP="00E41D69"/>
    <w:p w:rsidR="009D7A3E" w:rsidRPr="00E41D69" w:rsidRDefault="00626010" w:rsidP="00626010">
      <w:pPr>
        <w:pStyle w:val="ListParagraph"/>
        <w:numPr>
          <w:ilvl w:val="1"/>
          <w:numId w:val="25"/>
        </w:numPr>
        <w:jc w:val="both"/>
        <w:rPr>
          <w:rFonts w:ascii="Arial" w:hAnsi="Arial"/>
          <w:color w:val="000000" w:themeColor="text1"/>
          <w:sz w:val="22"/>
          <w:szCs w:val="22"/>
        </w:rPr>
      </w:pPr>
      <w:r w:rsidRPr="00E41D69">
        <w:rPr>
          <w:rFonts w:ascii="Arial" w:hAnsi="Arial"/>
          <w:color w:val="000000" w:themeColor="text1"/>
          <w:sz w:val="22"/>
          <w:szCs w:val="22"/>
        </w:rPr>
        <w:t>The PBAC recommended</w:t>
      </w:r>
      <w:r w:rsidRPr="00E41D69">
        <w:rPr>
          <w:rFonts w:ascii="Arial" w:hAnsi="Arial"/>
          <w:sz w:val="22"/>
          <w:szCs w:val="22"/>
        </w:rPr>
        <w:t xml:space="preserve"> listing a new adrenaline auto injector (Adrenaline Auto Inject Sun-JV) under the same conditions as existing adrenaline auto injectors (EpiPen, EpiPen Junior and Anapen)</w:t>
      </w:r>
      <w:r w:rsidR="00AC34FD">
        <w:rPr>
          <w:rFonts w:ascii="Arial" w:hAnsi="Arial"/>
          <w:sz w:val="22"/>
          <w:szCs w:val="22"/>
        </w:rPr>
        <w:t xml:space="preserve"> on the basis that it is bioequivalent to EpiPen</w:t>
      </w:r>
      <w:r w:rsidR="00822DC9">
        <w:rPr>
          <w:rFonts w:ascii="Arial" w:hAnsi="Arial"/>
          <w:sz w:val="22"/>
          <w:szCs w:val="22"/>
        </w:rPr>
        <w:t xml:space="preserve">. </w:t>
      </w:r>
    </w:p>
    <w:p w:rsidR="00626010" w:rsidRPr="00E41D69" w:rsidRDefault="00626010" w:rsidP="00E41D69">
      <w:pPr>
        <w:pStyle w:val="ListParagraph"/>
        <w:jc w:val="both"/>
        <w:rPr>
          <w:rFonts w:ascii="Arial" w:hAnsi="Arial"/>
          <w:color w:val="000000" w:themeColor="text1"/>
          <w:sz w:val="22"/>
          <w:szCs w:val="22"/>
        </w:rPr>
      </w:pPr>
    </w:p>
    <w:p w:rsidR="009D7A3E" w:rsidRDefault="009D7A3E" w:rsidP="00E41D69">
      <w:pPr>
        <w:pStyle w:val="ListParagraph"/>
        <w:numPr>
          <w:ilvl w:val="1"/>
          <w:numId w:val="25"/>
        </w:numPr>
        <w:jc w:val="both"/>
        <w:rPr>
          <w:rFonts w:ascii="Arial" w:hAnsi="Arial"/>
          <w:color w:val="000000" w:themeColor="text1"/>
          <w:sz w:val="22"/>
          <w:szCs w:val="22"/>
        </w:rPr>
      </w:pPr>
      <w:r w:rsidRPr="00E41D69">
        <w:rPr>
          <w:rFonts w:ascii="Arial" w:hAnsi="Arial"/>
          <w:color w:val="000000" w:themeColor="text1"/>
          <w:sz w:val="22"/>
          <w:szCs w:val="22"/>
        </w:rPr>
        <w:t>The PBA</w:t>
      </w:r>
      <w:r w:rsidR="00892FE2" w:rsidRPr="00E41D69">
        <w:rPr>
          <w:rFonts w:ascii="Arial" w:hAnsi="Arial"/>
          <w:color w:val="000000" w:themeColor="text1"/>
          <w:sz w:val="22"/>
          <w:szCs w:val="22"/>
        </w:rPr>
        <w:t>C</w:t>
      </w:r>
      <w:r w:rsidRPr="00E41D69">
        <w:rPr>
          <w:rFonts w:ascii="Arial" w:hAnsi="Arial"/>
          <w:color w:val="000000" w:themeColor="text1"/>
          <w:sz w:val="22"/>
          <w:szCs w:val="22"/>
        </w:rPr>
        <w:t xml:space="preserve"> noted </w:t>
      </w:r>
      <w:r w:rsidR="00E41D69">
        <w:rPr>
          <w:rFonts w:ascii="Arial" w:hAnsi="Arial"/>
          <w:sz w:val="22"/>
          <w:szCs w:val="22"/>
        </w:rPr>
        <w:t xml:space="preserve">that various adrenaline auto injector </w:t>
      </w:r>
      <w:r w:rsidRPr="00E41D69">
        <w:rPr>
          <w:rFonts w:ascii="Arial" w:hAnsi="Arial"/>
          <w:sz w:val="22"/>
          <w:szCs w:val="22"/>
        </w:rPr>
        <w:t>products have different administration technique</w:t>
      </w:r>
      <w:r w:rsidR="00EF77AA">
        <w:rPr>
          <w:rFonts w:ascii="Arial" w:hAnsi="Arial"/>
          <w:sz w:val="22"/>
          <w:szCs w:val="22"/>
        </w:rPr>
        <w:t>s</w:t>
      </w:r>
      <w:r w:rsidRPr="00E41D69">
        <w:rPr>
          <w:rFonts w:ascii="Arial" w:hAnsi="Arial"/>
          <w:sz w:val="22"/>
          <w:szCs w:val="22"/>
        </w:rPr>
        <w:t xml:space="preserve"> and should not be prescribed</w:t>
      </w:r>
      <w:r w:rsidR="00274600">
        <w:rPr>
          <w:rFonts w:ascii="Arial" w:hAnsi="Arial"/>
          <w:sz w:val="22"/>
          <w:szCs w:val="22"/>
        </w:rPr>
        <w:t xml:space="preserve"> or dispensed to a</w:t>
      </w:r>
      <w:r w:rsidRPr="00E41D69">
        <w:rPr>
          <w:rFonts w:ascii="Arial" w:hAnsi="Arial"/>
          <w:sz w:val="22"/>
          <w:szCs w:val="22"/>
        </w:rPr>
        <w:t xml:space="preserve"> patient without </w:t>
      </w:r>
      <w:r w:rsidR="00E41D69">
        <w:rPr>
          <w:rFonts w:ascii="Arial" w:hAnsi="Arial"/>
          <w:sz w:val="22"/>
          <w:szCs w:val="22"/>
        </w:rPr>
        <w:t xml:space="preserve">adequate </w:t>
      </w:r>
      <w:r w:rsidRPr="00E41D69">
        <w:rPr>
          <w:rFonts w:ascii="Arial" w:hAnsi="Arial"/>
          <w:sz w:val="22"/>
          <w:szCs w:val="22"/>
        </w:rPr>
        <w:t>training in their use</w:t>
      </w:r>
      <w:r w:rsidR="00E41D69" w:rsidRPr="00E41D69">
        <w:rPr>
          <w:rFonts w:ascii="Arial" w:hAnsi="Arial"/>
          <w:sz w:val="22"/>
          <w:szCs w:val="22"/>
        </w:rPr>
        <w:t>.</w:t>
      </w:r>
      <w:r w:rsidR="00AC34FD">
        <w:rPr>
          <w:rFonts w:ascii="Arial" w:hAnsi="Arial"/>
          <w:sz w:val="22"/>
          <w:szCs w:val="22"/>
        </w:rPr>
        <w:t xml:space="preserve"> </w:t>
      </w:r>
      <w:r w:rsidR="00911518">
        <w:rPr>
          <w:rFonts w:ascii="Arial" w:hAnsi="Arial"/>
          <w:sz w:val="22"/>
          <w:szCs w:val="22"/>
        </w:rPr>
        <w:t xml:space="preserve">The PBAC therefore considered that the various brands of adrenaline auto injector should not be considered equivalent for the purposes of substitution (i.e. ‘a’ flagged in the Schedule). </w:t>
      </w:r>
    </w:p>
    <w:p w:rsidR="00EF77AA" w:rsidRPr="00EF77AA" w:rsidRDefault="00EF77AA" w:rsidP="00EF77AA">
      <w:pPr>
        <w:jc w:val="both"/>
        <w:rPr>
          <w:rFonts w:ascii="Arial" w:hAnsi="Arial"/>
          <w:color w:val="000000" w:themeColor="text1"/>
          <w:sz w:val="22"/>
          <w:szCs w:val="22"/>
        </w:rPr>
      </w:pPr>
    </w:p>
    <w:p w:rsidR="000B7DB2" w:rsidRPr="00624FE9" w:rsidRDefault="00EF77AA" w:rsidP="00BB0584">
      <w:pPr>
        <w:pStyle w:val="ListParagraph"/>
        <w:numPr>
          <w:ilvl w:val="1"/>
          <w:numId w:val="25"/>
        </w:numPr>
        <w:jc w:val="both"/>
        <w:rPr>
          <w:rFonts w:ascii="Arial" w:hAnsi="Arial" w:cs="Arial"/>
          <w:b/>
          <w:sz w:val="22"/>
          <w:szCs w:val="22"/>
        </w:rPr>
      </w:pPr>
      <w:r>
        <w:rPr>
          <w:rFonts w:ascii="Arial" w:hAnsi="Arial" w:cs="Arial"/>
          <w:sz w:val="22"/>
          <w:szCs w:val="22"/>
        </w:rPr>
        <w:lastRenderedPageBreak/>
        <w:t xml:space="preserve">The PBAC </w:t>
      </w:r>
      <w:r w:rsidR="00BB0584">
        <w:rPr>
          <w:rFonts w:ascii="Arial" w:hAnsi="Arial" w:cs="Arial"/>
          <w:sz w:val="22"/>
          <w:szCs w:val="22"/>
        </w:rPr>
        <w:t xml:space="preserve">noted that this was submitted to the </w:t>
      </w:r>
      <w:r w:rsidR="00BB0584" w:rsidRPr="00BB0584">
        <w:rPr>
          <w:rFonts w:ascii="Arial" w:hAnsi="Arial" w:cs="Arial"/>
          <w:sz w:val="22"/>
          <w:szCs w:val="22"/>
        </w:rPr>
        <w:t>TGA</w:t>
      </w:r>
      <w:r w:rsidR="00BB0584">
        <w:rPr>
          <w:rFonts w:ascii="Arial" w:hAnsi="Arial" w:cs="Arial"/>
          <w:sz w:val="22"/>
          <w:szCs w:val="22"/>
        </w:rPr>
        <w:t xml:space="preserve"> as a generic regulatory application, and considered that the minor submission’s claim of bioequivalence with EpiPen is reasonable.</w:t>
      </w:r>
    </w:p>
    <w:p w:rsidR="00624FE9" w:rsidRPr="00624FE9" w:rsidRDefault="00624FE9" w:rsidP="00624FE9">
      <w:pPr>
        <w:jc w:val="both"/>
        <w:rPr>
          <w:rFonts w:ascii="Arial" w:hAnsi="Arial" w:cs="Arial"/>
          <w:b/>
          <w:sz w:val="22"/>
          <w:szCs w:val="22"/>
        </w:rPr>
      </w:pPr>
    </w:p>
    <w:p w:rsidR="00EF77AA" w:rsidRPr="00624FE9" w:rsidRDefault="000B7DB2" w:rsidP="00EF77AA">
      <w:pPr>
        <w:pStyle w:val="ListParagraph"/>
        <w:numPr>
          <w:ilvl w:val="1"/>
          <w:numId w:val="25"/>
        </w:numPr>
        <w:jc w:val="both"/>
        <w:rPr>
          <w:rFonts w:ascii="Arial" w:hAnsi="Arial" w:cs="Arial"/>
          <w:b/>
          <w:sz w:val="22"/>
          <w:szCs w:val="22"/>
        </w:rPr>
      </w:pPr>
      <w:r w:rsidRPr="00624FE9">
        <w:rPr>
          <w:rFonts w:ascii="Arial" w:hAnsi="Arial" w:cs="Arial"/>
          <w:sz w:val="22"/>
          <w:szCs w:val="22"/>
        </w:rPr>
        <w:t xml:space="preserve">The PBAC </w:t>
      </w:r>
      <w:r w:rsidR="005D03C0" w:rsidRPr="00624FE9">
        <w:rPr>
          <w:rFonts w:ascii="Arial" w:hAnsi="Arial" w:cs="Arial"/>
          <w:sz w:val="22"/>
          <w:szCs w:val="22"/>
        </w:rPr>
        <w:t>not</w:t>
      </w:r>
      <w:r w:rsidRPr="00624FE9">
        <w:rPr>
          <w:rFonts w:ascii="Arial" w:hAnsi="Arial" w:cs="Arial"/>
          <w:sz w:val="22"/>
          <w:szCs w:val="22"/>
        </w:rPr>
        <w:t>ed that this new listing would trigger a 16% statutory price reduction to the drug adrenaline with manner of administration injection.</w:t>
      </w:r>
      <w:r w:rsidR="00BB0584" w:rsidRPr="00624FE9">
        <w:rPr>
          <w:rFonts w:ascii="Arial" w:hAnsi="Arial" w:cs="Arial"/>
          <w:sz w:val="22"/>
          <w:szCs w:val="22"/>
        </w:rPr>
        <w:t xml:space="preserve"> </w:t>
      </w:r>
    </w:p>
    <w:p w:rsidR="00E41D69" w:rsidRPr="00E41D69" w:rsidRDefault="00E41D69" w:rsidP="00E41D69">
      <w:pPr>
        <w:jc w:val="both"/>
        <w:rPr>
          <w:rFonts w:ascii="Arial" w:hAnsi="Arial"/>
          <w:sz w:val="22"/>
          <w:szCs w:val="22"/>
        </w:rPr>
      </w:pPr>
    </w:p>
    <w:p w:rsidR="00822DC9" w:rsidRPr="00822DC9" w:rsidRDefault="00822DC9" w:rsidP="00822DC9">
      <w:pPr>
        <w:pStyle w:val="ListParagraph"/>
        <w:numPr>
          <w:ilvl w:val="1"/>
          <w:numId w:val="25"/>
        </w:numPr>
        <w:jc w:val="both"/>
        <w:rPr>
          <w:rFonts w:ascii="Arial" w:hAnsi="Arial" w:cs="Arial"/>
          <w:b/>
          <w:sz w:val="22"/>
          <w:szCs w:val="22"/>
        </w:rPr>
      </w:pPr>
      <w:r w:rsidRPr="00E41D69">
        <w:rPr>
          <w:rFonts w:ascii="Arial" w:hAnsi="Arial"/>
          <w:color w:val="000000" w:themeColor="text1"/>
          <w:sz w:val="22"/>
          <w:szCs w:val="22"/>
        </w:rPr>
        <w:t xml:space="preserve">The PBAC recommended </w:t>
      </w:r>
      <w:r w:rsidRPr="00E41D69">
        <w:rPr>
          <w:rFonts w:ascii="Arial" w:hAnsi="Arial" w:cs="Arial"/>
          <w:sz w:val="22"/>
          <w:szCs w:val="22"/>
        </w:rPr>
        <w:t>Adrenaline Auto Inject Sun-JV should be treated as interchangeable on an individual patient basis</w:t>
      </w:r>
      <w:r>
        <w:rPr>
          <w:rFonts w:ascii="Arial" w:hAnsi="Arial" w:cs="Arial"/>
          <w:sz w:val="22"/>
          <w:szCs w:val="22"/>
        </w:rPr>
        <w:t xml:space="preserve"> with Epipen and Anapen under section 101(3BA) of the National Health Act. </w:t>
      </w:r>
    </w:p>
    <w:p w:rsidR="00822DC9" w:rsidRPr="00822DC9" w:rsidRDefault="00822DC9" w:rsidP="00822DC9">
      <w:pPr>
        <w:jc w:val="both"/>
        <w:rPr>
          <w:rFonts w:ascii="Arial" w:hAnsi="Arial" w:cs="Arial"/>
          <w:b/>
          <w:sz w:val="22"/>
          <w:szCs w:val="22"/>
        </w:rPr>
      </w:pPr>
    </w:p>
    <w:p w:rsidR="009D7A3E" w:rsidRPr="00E41D69" w:rsidRDefault="00892FE2" w:rsidP="009D7A3E">
      <w:pPr>
        <w:pStyle w:val="ListParagraph"/>
        <w:numPr>
          <w:ilvl w:val="1"/>
          <w:numId w:val="25"/>
        </w:numPr>
        <w:jc w:val="both"/>
        <w:rPr>
          <w:rFonts w:ascii="Arial" w:hAnsi="Arial"/>
          <w:color w:val="000000" w:themeColor="text1"/>
          <w:sz w:val="22"/>
          <w:szCs w:val="22"/>
        </w:rPr>
      </w:pPr>
      <w:r w:rsidRPr="00E41D69">
        <w:rPr>
          <w:rFonts w:ascii="Arial" w:hAnsi="Arial"/>
          <w:color w:val="000000" w:themeColor="text1"/>
          <w:sz w:val="22"/>
          <w:szCs w:val="22"/>
        </w:rPr>
        <w:t xml:space="preserve">The PBAC </w:t>
      </w:r>
      <w:r w:rsidR="00626010" w:rsidRPr="00E41D69">
        <w:rPr>
          <w:rFonts w:ascii="Arial" w:hAnsi="Arial"/>
          <w:color w:val="000000" w:themeColor="text1"/>
          <w:sz w:val="22"/>
          <w:szCs w:val="22"/>
        </w:rPr>
        <w:t>recommended</w:t>
      </w:r>
      <w:r w:rsidR="00CE0D14" w:rsidRPr="00E41D69">
        <w:rPr>
          <w:rFonts w:ascii="Arial" w:hAnsi="Arial"/>
          <w:color w:val="000000" w:themeColor="text1"/>
          <w:sz w:val="22"/>
          <w:szCs w:val="22"/>
        </w:rPr>
        <w:t xml:space="preserve"> </w:t>
      </w:r>
      <w:r w:rsidRPr="00E41D69">
        <w:rPr>
          <w:rFonts w:ascii="Arial" w:hAnsi="Arial"/>
          <w:sz w:val="22"/>
          <w:szCs w:val="22"/>
        </w:rPr>
        <w:t xml:space="preserve">Adrenaline Auto Inject Sun-JV </w:t>
      </w:r>
      <w:r w:rsidR="00D93767" w:rsidRPr="00E41D69">
        <w:rPr>
          <w:rFonts w:ascii="Arial" w:hAnsi="Arial"/>
          <w:sz w:val="22"/>
          <w:szCs w:val="22"/>
        </w:rPr>
        <w:t xml:space="preserve">be </w:t>
      </w:r>
      <w:r w:rsidRPr="00E41D69">
        <w:rPr>
          <w:rFonts w:ascii="Arial" w:hAnsi="Arial" w:cs="Arial"/>
          <w:sz w:val="22"/>
          <w:szCs w:val="22"/>
        </w:rPr>
        <w:t>inclu</w:t>
      </w:r>
      <w:r w:rsidR="00D93767" w:rsidRPr="00E41D69">
        <w:rPr>
          <w:rFonts w:ascii="Arial" w:hAnsi="Arial" w:cs="Arial"/>
          <w:sz w:val="22"/>
          <w:szCs w:val="22"/>
        </w:rPr>
        <w:t>ded</w:t>
      </w:r>
      <w:r w:rsidRPr="00E41D69">
        <w:rPr>
          <w:rFonts w:ascii="Arial" w:hAnsi="Arial" w:cs="Arial"/>
          <w:sz w:val="22"/>
          <w:szCs w:val="22"/>
        </w:rPr>
        <w:t xml:space="preserve"> in the PBS medicines for prescribing by nurse practitioners.</w:t>
      </w:r>
    </w:p>
    <w:p w:rsidR="00911518" w:rsidRPr="00822DC9" w:rsidRDefault="00911518" w:rsidP="00822DC9">
      <w:pPr>
        <w:rPr>
          <w:rFonts w:ascii="Arial" w:hAnsi="Arial" w:cs="Arial"/>
          <w:sz w:val="22"/>
          <w:szCs w:val="22"/>
        </w:rPr>
      </w:pPr>
    </w:p>
    <w:p w:rsidR="00911518" w:rsidRPr="00911518" w:rsidRDefault="00911518" w:rsidP="00E41D69">
      <w:pPr>
        <w:pStyle w:val="ListParagraph"/>
        <w:numPr>
          <w:ilvl w:val="1"/>
          <w:numId w:val="25"/>
        </w:numPr>
        <w:jc w:val="both"/>
        <w:rPr>
          <w:rFonts w:ascii="Arial" w:hAnsi="Arial" w:cs="Arial"/>
          <w:sz w:val="22"/>
          <w:szCs w:val="22"/>
        </w:rPr>
      </w:pPr>
      <w:r w:rsidRPr="00911518">
        <w:rPr>
          <w:rFonts w:ascii="Arial" w:hAnsi="Arial" w:cs="Arial"/>
          <w:sz w:val="22"/>
          <w:szCs w:val="22"/>
        </w:rPr>
        <w:t>The PBAC noted that this submission is not eligible for an Independent Review because the PBAC has made a positive recommendation.</w:t>
      </w:r>
    </w:p>
    <w:p w:rsidR="00E41D69" w:rsidRPr="00E41D69" w:rsidRDefault="00E41D69" w:rsidP="00E41D69">
      <w:pPr>
        <w:pStyle w:val="ListParagraph"/>
        <w:rPr>
          <w:rFonts w:ascii="Arial" w:hAnsi="Arial" w:cs="Arial"/>
          <w:b/>
          <w:sz w:val="22"/>
          <w:szCs w:val="22"/>
        </w:rPr>
      </w:pPr>
    </w:p>
    <w:p w:rsidR="003872CF" w:rsidRDefault="003872CF">
      <w:pPr>
        <w:rPr>
          <w:rFonts w:ascii="Arial" w:hAnsi="Arial"/>
          <w:sz w:val="22"/>
          <w:szCs w:val="22"/>
        </w:rPr>
      </w:pPr>
    </w:p>
    <w:p w:rsidR="00E41D69" w:rsidRDefault="00262A72">
      <w:pPr>
        <w:rPr>
          <w:rFonts w:ascii="Arial" w:hAnsi="Arial"/>
          <w:b/>
          <w:sz w:val="22"/>
          <w:szCs w:val="22"/>
        </w:rPr>
      </w:pPr>
      <w:r>
        <w:rPr>
          <w:rFonts w:ascii="Arial" w:hAnsi="Arial"/>
          <w:b/>
          <w:sz w:val="22"/>
          <w:szCs w:val="22"/>
        </w:rPr>
        <w:t>Outcome:</w:t>
      </w:r>
    </w:p>
    <w:p w:rsidR="00E23AFA" w:rsidRDefault="00262A72">
      <w:pPr>
        <w:rPr>
          <w:rFonts w:ascii="Arial" w:hAnsi="Arial"/>
          <w:sz w:val="22"/>
          <w:szCs w:val="22"/>
        </w:rPr>
      </w:pPr>
      <w:r>
        <w:rPr>
          <w:rFonts w:ascii="Arial" w:hAnsi="Arial"/>
          <w:sz w:val="22"/>
          <w:szCs w:val="22"/>
        </w:rPr>
        <w:t xml:space="preserve">Recommended </w:t>
      </w:r>
    </w:p>
    <w:p w:rsidR="00262A72" w:rsidRDefault="00262A72">
      <w:pPr>
        <w:rPr>
          <w:rFonts w:ascii="Arial" w:hAnsi="Arial"/>
          <w:sz w:val="22"/>
          <w:szCs w:val="22"/>
        </w:rPr>
      </w:pPr>
    </w:p>
    <w:p w:rsidR="00EF4ACF" w:rsidRDefault="00EF4ACF">
      <w:pPr>
        <w:rPr>
          <w:rFonts w:ascii="Arial" w:hAnsi="Arial"/>
          <w:b/>
          <w:sz w:val="22"/>
          <w:szCs w:val="22"/>
        </w:rPr>
      </w:pPr>
      <w:r>
        <w:br w:type="page"/>
      </w:r>
    </w:p>
    <w:p w:rsidR="00262A72" w:rsidRPr="00262A72" w:rsidRDefault="00262A72" w:rsidP="00EC7A72">
      <w:pPr>
        <w:pStyle w:val="Heading1"/>
      </w:pPr>
      <w:r w:rsidRPr="00262A72">
        <w:lastRenderedPageBreak/>
        <w:t xml:space="preserve">Recommended listing </w:t>
      </w:r>
    </w:p>
    <w:p w:rsidR="00262A72" w:rsidRDefault="00262A72" w:rsidP="00EF4ACF">
      <w:pPr>
        <w:keepNext/>
        <w:rPr>
          <w:rFonts w:ascii="Arial" w:hAnsi="Arial"/>
          <w:sz w:val="22"/>
          <w:szCs w:val="22"/>
        </w:rPr>
      </w:pPr>
    </w:p>
    <w:p w:rsidR="00262A72" w:rsidRDefault="00262A72" w:rsidP="00EF4ACF">
      <w:pPr>
        <w:pStyle w:val="ListParagraph"/>
        <w:keepNext/>
        <w:numPr>
          <w:ilvl w:val="1"/>
          <w:numId w:val="25"/>
        </w:numPr>
        <w:jc w:val="both"/>
        <w:rPr>
          <w:rFonts w:ascii="Arial" w:hAnsi="Arial"/>
          <w:sz w:val="22"/>
          <w:szCs w:val="22"/>
        </w:rPr>
      </w:pPr>
      <w:r>
        <w:rPr>
          <w:rFonts w:ascii="Arial" w:hAnsi="Arial"/>
          <w:sz w:val="22"/>
          <w:szCs w:val="22"/>
        </w:rPr>
        <w:t xml:space="preserve">Add new item: </w:t>
      </w:r>
    </w:p>
    <w:p w:rsidR="00262A72" w:rsidRDefault="00262A72" w:rsidP="00EF4ACF">
      <w:pPr>
        <w:keepNext/>
        <w:rPr>
          <w:rFonts w:ascii="Arial" w:hAnsi="Arial"/>
          <w:sz w:val="22"/>
          <w:szCs w:val="22"/>
        </w:rPr>
      </w:pPr>
    </w:p>
    <w:tbl>
      <w:tblPr>
        <w:tblW w:w="8363" w:type="dxa"/>
        <w:tblInd w:w="817" w:type="dxa"/>
        <w:tblLayout w:type="fixed"/>
        <w:tblLook w:val="0000" w:firstRow="0" w:lastRow="0" w:firstColumn="0" w:lastColumn="0" w:noHBand="0" w:noVBand="0"/>
      </w:tblPr>
      <w:tblGrid>
        <w:gridCol w:w="2410"/>
        <w:gridCol w:w="142"/>
        <w:gridCol w:w="567"/>
        <w:gridCol w:w="850"/>
        <w:gridCol w:w="1559"/>
        <w:gridCol w:w="1134"/>
        <w:gridCol w:w="1701"/>
      </w:tblGrid>
      <w:tr w:rsidR="00EF77AA" w:rsidRPr="00260CE3" w:rsidTr="006B70C8">
        <w:trPr>
          <w:gridAfter w:val="1"/>
          <w:wAfter w:w="1701" w:type="dxa"/>
          <w:cantSplit/>
          <w:trHeight w:val="471"/>
        </w:trPr>
        <w:tc>
          <w:tcPr>
            <w:tcW w:w="2552" w:type="dxa"/>
            <w:gridSpan w:val="2"/>
            <w:tcBorders>
              <w:bottom w:val="single" w:sz="4" w:space="0" w:color="auto"/>
            </w:tcBorders>
          </w:tcPr>
          <w:p w:rsidR="00EF77AA" w:rsidRPr="00260CE3" w:rsidRDefault="00EF77AA" w:rsidP="006B70C8">
            <w:pPr>
              <w:keepNext/>
              <w:ind w:left="-108"/>
              <w:jc w:val="both"/>
              <w:rPr>
                <w:rFonts w:ascii="Arial Narrow" w:hAnsi="Arial Narrow" w:cs="Arial"/>
                <w:sz w:val="20"/>
                <w:szCs w:val="20"/>
              </w:rPr>
            </w:pPr>
            <w:r w:rsidRPr="00260CE3">
              <w:rPr>
                <w:rFonts w:ascii="Arial Narrow" w:hAnsi="Arial Narrow" w:cs="Arial"/>
                <w:sz w:val="20"/>
                <w:szCs w:val="20"/>
              </w:rPr>
              <w:t>Name, Restriction,</w:t>
            </w:r>
          </w:p>
          <w:p w:rsidR="00EF77AA" w:rsidRPr="00260CE3" w:rsidRDefault="00EF77AA" w:rsidP="006B70C8">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EF77AA" w:rsidRPr="00260CE3" w:rsidRDefault="00EF77AA" w:rsidP="006B70C8">
            <w:pPr>
              <w:keepNext/>
              <w:ind w:left="-108"/>
              <w:jc w:val="both"/>
              <w:rPr>
                <w:rFonts w:ascii="Arial Narrow" w:hAnsi="Arial Narrow" w:cs="Arial"/>
                <w:sz w:val="20"/>
                <w:szCs w:val="20"/>
              </w:rPr>
            </w:pPr>
            <w:r w:rsidRPr="00260CE3">
              <w:rPr>
                <w:rFonts w:ascii="Arial Narrow" w:hAnsi="Arial Narrow" w:cs="Arial"/>
                <w:sz w:val="20"/>
                <w:szCs w:val="20"/>
              </w:rPr>
              <w:t>Max.</w:t>
            </w:r>
          </w:p>
          <w:p w:rsidR="00EF77AA" w:rsidRPr="00260CE3" w:rsidRDefault="00EF77AA" w:rsidP="006B70C8">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rsidR="00EF77AA" w:rsidRPr="00260CE3" w:rsidRDefault="00EF77AA" w:rsidP="006B70C8">
            <w:pPr>
              <w:keepNext/>
              <w:ind w:left="-108"/>
              <w:jc w:val="both"/>
              <w:rPr>
                <w:rFonts w:ascii="Arial Narrow" w:hAnsi="Arial Narrow" w:cs="Arial"/>
                <w:sz w:val="20"/>
                <w:szCs w:val="20"/>
              </w:rPr>
            </w:pPr>
            <w:r w:rsidRPr="00260CE3">
              <w:rPr>
                <w:rFonts w:ascii="Arial Narrow" w:hAnsi="Arial Narrow" w:cs="Arial"/>
                <w:sz w:val="20"/>
                <w:szCs w:val="20"/>
              </w:rPr>
              <w:t>№.of</w:t>
            </w:r>
          </w:p>
          <w:p w:rsidR="00EF77AA" w:rsidRPr="00260CE3" w:rsidRDefault="00EF77AA" w:rsidP="006B70C8">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2693" w:type="dxa"/>
            <w:gridSpan w:val="2"/>
            <w:tcBorders>
              <w:bottom w:val="single" w:sz="4" w:space="0" w:color="auto"/>
            </w:tcBorders>
          </w:tcPr>
          <w:p w:rsidR="00EF77AA" w:rsidRPr="00260CE3" w:rsidRDefault="00EF77AA" w:rsidP="006B70C8">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EF77AA" w:rsidRPr="00260CE3" w:rsidTr="006B70C8">
        <w:trPr>
          <w:gridAfter w:val="1"/>
          <w:wAfter w:w="1701" w:type="dxa"/>
          <w:cantSplit/>
          <w:trHeight w:val="577"/>
        </w:trPr>
        <w:tc>
          <w:tcPr>
            <w:tcW w:w="2552" w:type="dxa"/>
            <w:gridSpan w:val="2"/>
          </w:tcPr>
          <w:p w:rsidR="00EF77AA" w:rsidRPr="00260CE3" w:rsidRDefault="00EF77AA" w:rsidP="006B70C8">
            <w:pPr>
              <w:keepNext/>
              <w:ind w:left="-108"/>
              <w:jc w:val="both"/>
              <w:rPr>
                <w:rFonts w:ascii="Arial Narrow" w:hAnsi="Arial Narrow" w:cs="Arial"/>
                <w:sz w:val="20"/>
                <w:szCs w:val="20"/>
              </w:rPr>
            </w:pPr>
            <w:r>
              <w:rPr>
                <w:rFonts w:ascii="Arial Narrow" w:hAnsi="Arial Narrow" w:cs="Arial"/>
                <w:smallCaps/>
                <w:sz w:val="20"/>
                <w:szCs w:val="20"/>
              </w:rPr>
              <w:t>ADRENALINE</w:t>
            </w:r>
          </w:p>
          <w:p w:rsidR="00EF77AA" w:rsidRDefault="00EF77AA" w:rsidP="006B70C8">
            <w:pPr>
              <w:keepNext/>
              <w:ind w:left="-108"/>
              <w:jc w:val="both"/>
              <w:rPr>
                <w:rFonts w:ascii="Arial Narrow" w:hAnsi="Arial Narrow" w:cs="Arial"/>
                <w:sz w:val="20"/>
                <w:szCs w:val="20"/>
              </w:rPr>
            </w:pPr>
            <w:r>
              <w:rPr>
                <w:rFonts w:ascii="Arial Narrow" w:hAnsi="Arial Narrow" w:cs="Arial"/>
                <w:sz w:val="20"/>
                <w:szCs w:val="20"/>
              </w:rPr>
              <w:t>Injection 150 microgram/0.3 mL</w:t>
            </w:r>
          </w:p>
          <w:p w:rsidR="00EF77AA" w:rsidRPr="00260CE3" w:rsidRDefault="00EF77AA" w:rsidP="006B70C8">
            <w:pPr>
              <w:keepNext/>
              <w:ind w:left="-108"/>
              <w:jc w:val="both"/>
              <w:rPr>
                <w:rFonts w:ascii="Arial Narrow" w:hAnsi="Arial Narrow" w:cs="Arial"/>
                <w:sz w:val="20"/>
                <w:szCs w:val="20"/>
              </w:rPr>
            </w:pPr>
            <w:r>
              <w:rPr>
                <w:rFonts w:ascii="Arial Narrow" w:hAnsi="Arial Narrow" w:cs="Arial"/>
                <w:sz w:val="20"/>
                <w:szCs w:val="20"/>
              </w:rPr>
              <w:t>Injection 300 microgram/0.3mL</w:t>
            </w:r>
          </w:p>
        </w:tc>
        <w:tc>
          <w:tcPr>
            <w:tcW w:w="567" w:type="dxa"/>
          </w:tcPr>
          <w:p w:rsidR="00EF77AA" w:rsidRPr="00260CE3" w:rsidRDefault="00EF77AA" w:rsidP="006B70C8">
            <w:pPr>
              <w:keepNext/>
              <w:ind w:left="-108"/>
              <w:jc w:val="both"/>
              <w:rPr>
                <w:rFonts w:ascii="Arial Narrow" w:hAnsi="Arial Narrow" w:cs="Arial"/>
                <w:sz w:val="20"/>
                <w:szCs w:val="20"/>
              </w:rPr>
            </w:pPr>
          </w:p>
          <w:p w:rsidR="00EF77AA" w:rsidRPr="00260CE3" w:rsidRDefault="00EF77AA" w:rsidP="006B70C8">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rsidR="00EF77AA" w:rsidRPr="00260CE3" w:rsidRDefault="00EF77AA" w:rsidP="006B70C8">
            <w:pPr>
              <w:keepNext/>
              <w:ind w:left="-108"/>
              <w:jc w:val="both"/>
              <w:rPr>
                <w:rFonts w:ascii="Arial Narrow" w:hAnsi="Arial Narrow" w:cs="Arial"/>
                <w:sz w:val="20"/>
                <w:szCs w:val="20"/>
              </w:rPr>
            </w:pPr>
          </w:p>
          <w:p w:rsidR="00EF77AA" w:rsidRPr="00260CE3" w:rsidRDefault="00EF77AA" w:rsidP="006B70C8">
            <w:pPr>
              <w:keepNext/>
              <w:ind w:left="-108"/>
              <w:jc w:val="both"/>
              <w:rPr>
                <w:rFonts w:ascii="Arial Narrow" w:hAnsi="Arial Narrow" w:cs="Arial"/>
                <w:sz w:val="20"/>
                <w:szCs w:val="20"/>
              </w:rPr>
            </w:pPr>
            <w:r>
              <w:rPr>
                <w:rFonts w:ascii="Arial Narrow" w:hAnsi="Arial Narrow" w:cs="Arial"/>
                <w:sz w:val="20"/>
                <w:szCs w:val="20"/>
              </w:rPr>
              <w:t>0</w:t>
            </w:r>
          </w:p>
        </w:tc>
        <w:tc>
          <w:tcPr>
            <w:tcW w:w="1559" w:type="dxa"/>
          </w:tcPr>
          <w:p w:rsidR="00EF77AA" w:rsidRPr="00260CE3" w:rsidRDefault="00EF77AA" w:rsidP="006B70C8">
            <w:pPr>
              <w:keepNext/>
              <w:jc w:val="both"/>
              <w:rPr>
                <w:rFonts w:ascii="Arial Narrow" w:hAnsi="Arial Narrow" w:cs="Arial"/>
                <w:sz w:val="20"/>
                <w:szCs w:val="20"/>
              </w:rPr>
            </w:pPr>
            <w:r>
              <w:rPr>
                <w:rFonts w:ascii="Arial Narrow" w:hAnsi="Arial Narrow" w:cs="Arial"/>
                <w:sz w:val="20"/>
                <w:szCs w:val="20"/>
              </w:rPr>
              <w:t>Adrenaline Auto Inject Sun-JV</w:t>
            </w:r>
          </w:p>
        </w:tc>
        <w:tc>
          <w:tcPr>
            <w:tcW w:w="1134" w:type="dxa"/>
          </w:tcPr>
          <w:p w:rsidR="00EF77AA" w:rsidRPr="00260CE3" w:rsidRDefault="00EF77AA" w:rsidP="006B70C8">
            <w:pPr>
              <w:keepNext/>
              <w:jc w:val="both"/>
              <w:rPr>
                <w:rFonts w:ascii="Arial Narrow" w:hAnsi="Arial Narrow" w:cs="Arial"/>
                <w:sz w:val="20"/>
                <w:szCs w:val="20"/>
              </w:rPr>
            </w:pPr>
            <w:r>
              <w:rPr>
                <w:rFonts w:ascii="Arial Narrow" w:hAnsi="Arial Narrow" w:cs="Arial"/>
                <w:sz w:val="20"/>
                <w:szCs w:val="20"/>
              </w:rPr>
              <w:t>Ranbaxy Australia</w:t>
            </w:r>
          </w:p>
        </w:tc>
      </w:tr>
      <w:tr w:rsidR="00262A72" w:rsidRPr="00260CE3" w:rsidTr="006B70C8">
        <w:trPr>
          <w:cantSplit/>
          <w:trHeight w:val="360"/>
        </w:trPr>
        <w:tc>
          <w:tcPr>
            <w:tcW w:w="8363" w:type="dxa"/>
            <w:gridSpan w:val="7"/>
            <w:tcBorders>
              <w:bottom w:val="single" w:sz="4" w:space="0" w:color="auto"/>
            </w:tcBorders>
          </w:tcPr>
          <w:p w:rsidR="00262A72" w:rsidRPr="00260CE3" w:rsidRDefault="00262A72" w:rsidP="006B70C8">
            <w:pPr>
              <w:jc w:val="both"/>
              <w:rPr>
                <w:rFonts w:ascii="Arial Narrow" w:hAnsi="Arial Narrow" w:cs="Arial"/>
                <w:sz w:val="20"/>
                <w:szCs w:val="20"/>
              </w:rPr>
            </w:pPr>
          </w:p>
        </w:tc>
      </w:tr>
      <w:tr w:rsidR="00262A72" w:rsidRPr="00260CE3" w:rsidTr="006B70C8">
        <w:trPr>
          <w:cantSplit/>
          <w:trHeight w:val="360"/>
        </w:trPr>
        <w:tc>
          <w:tcPr>
            <w:tcW w:w="2410" w:type="dxa"/>
            <w:tcBorders>
              <w:top w:val="single" w:sz="4" w:space="0" w:color="auto"/>
              <w:left w:val="single" w:sz="4" w:space="0" w:color="auto"/>
              <w:bottom w:val="single" w:sz="4" w:space="0" w:color="auto"/>
              <w:right w:val="single" w:sz="4" w:space="0" w:color="auto"/>
            </w:tcBorders>
          </w:tcPr>
          <w:p w:rsidR="00262A72" w:rsidRPr="00260CE3" w:rsidRDefault="00262A72" w:rsidP="006B70C8">
            <w:pPr>
              <w:jc w:val="both"/>
              <w:rPr>
                <w:rFonts w:ascii="Arial Narrow" w:hAnsi="Arial Narrow" w:cs="Arial"/>
                <w:b/>
                <w:sz w:val="20"/>
                <w:szCs w:val="20"/>
              </w:rPr>
            </w:pPr>
            <w:r w:rsidRPr="00260CE3">
              <w:rPr>
                <w:rFonts w:ascii="Arial Narrow" w:hAnsi="Arial Narrow" w:cs="Arial"/>
                <w:b/>
                <w:sz w:val="20"/>
                <w:szCs w:val="20"/>
              </w:rPr>
              <w:t xml:space="preserve">Category / </w:t>
            </w:r>
          </w:p>
          <w:p w:rsidR="00262A72" w:rsidRPr="00260CE3" w:rsidRDefault="00262A72" w:rsidP="006B70C8">
            <w:pPr>
              <w:jc w:val="both"/>
              <w:rPr>
                <w:rFonts w:ascii="Arial Narrow" w:hAnsi="Arial Narrow" w:cs="Arial"/>
                <w:b/>
                <w:sz w:val="20"/>
                <w:szCs w:val="20"/>
              </w:rPr>
            </w:pPr>
            <w:r w:rsidRPr="00260CE3">
              <w:rPr>
                <w:rFonts w:ascii="Arial Narrow" w:hAnsi="Arial Narrow" w:cs="Arial"/>
                <w:b/>
                <w:sz w:val="20"/>
                <w:szCs w:val="20"/>
              </w:rPr>
              <w:t>Program</w:t>
            </w:r>
          </w:p>
        </w:tc>
        <w:tc>
          <w:tcPr>
            <w:tcW w:w="5953" w:type="dxa"/>
            <w:gridSpan w:val="6"/>
            <w:tcBorders>
              <w:top w:val="single" w:sz="4" w:space="0" w:color="auto"/>
              <w:left w:val="single" w:sz="4" w:space="0" w:color="auto"/>
              <w:bottom w:val="single" w:sz="4" w:space="0" w:color="auto"/>
              <w:right w:val="single" w:sz="4" w:space="0" w:color="auto"/>
            </w:tcBorders>
          </w:tcPr>
          <w:p w:rsidR="00262A72" w:rsidRPr="00260CE3" w:rsidRDefault="00262A72" w:rsidP="00262A72">
            <w:pPr>
              <w:rPr>
                <w:rFonts w:ascii="Arial Narrow" w:hAnsi="Arial Narrow" w:cs="Arial"/>
                <w:sz w:val="20"/>
                <w:szCs w:val="20"/>
              </w:rPr>
            </w:pPr>
            <w:r w:rsidRPr="00260CE3">
              <w:rPr>
                <w:rFonts w:ascii="Arial Narrow" w:hAnsi="Arial Narrow" w:cs="Arial"/>
                <w:sz w:val="20"/>
                <w:szCs w:val="20"/>
              </w:rPr>
              <w:t>GENERAL – General Schedule (Code GE)</w:t>
            </w:r>
          </w:p>
          <w:p w:rsidR="00262A72" w:rsidRPr="00260CE3" w:rsidRDefault="00262A72" w:rsidP="006B70C8">
            <w:pPr>
              <w:rPr>
                <w:rFonts w:ascii="Arial Narrow" w:hAnsi="Arial Narrow" w:cs="Arial"/>
                <w:sz w:val="20"/>
                <w:szCs w:val="20"/>
              </w:rPr>
            </w:pPr>
          </w:p>
        </w:tc>
      </w:tr>
      <w:tr w:rsidR="00262A72" w:rsidRPr="00260CE3" w:rsidTr="006B70C8">
        <w:trPr>
          <w:cantSplit/>
          <w:trHeight w:val="360"/>
        </w:trPr>
        <w:tc>
          <w:tcPr>
            <w:tcW w:w="2410" w:type="dxa"/>
            <w:tcBorders>
              <w:top w:val="single" w:sz="4" w:space="0" w:color="auto"/>
              <w:left w:val="single" w:sz="4" w:space="0" w:color="auto"/>
              <w:bottom w:val="single" w:sz="4" w:space="0" w:color="auto"/>
              <w:right w:val="single" w:sz="4" w:space="0" w:color="auto"/>
            </w:tcBorders>
          </w:tcPr>
          <w:p w:rsidR="00262A72" w:rsidRPr="00260CE3" w:rsidRDefault="00262A72" w:rsidP="006B70C8">
            <w:pPr>
              <w:jc w:val="both"/>
              <w:rPr>
                <w:rFonts w:ascii="Arial Narrow" w:hAnsi="Arial Narrow" w:cs="Arial"/>
                <w:b/>
                <w:sz w:val="20"/>
                <w:szCs w:val="20"/>
              </w:rPr>
            </w:pPr>
            <w:r w:rsidRPr="00260CE3">
              <w:rPr>
                <w:rFonts w:ascii="Arial Narrow" w:hAnsi="Arial Narrow" w:cs="Arial"/>
                <w:b/>
                <w:sz w:val="20"/>
                <w:szCs w:val="20"/>
              </w:rPr>
              <w:t>Prescriber type:</w:t>
            </w:r>
          </w:p>
        </w:tc>
        <w:tc>
          <w:tcPr>
            <w:tcW w:w="5953" w:type="dxa"/>
            <w:gridSpan w:val="6"/>
            <w:tcBorders>
              <w:top w:val="single" w:sz="4" w:space="0" w:color="auto"/>
              <w:left w:val="single" w:sz="4" w:space="0" w:color="auto"/>
              <w:bottom w:val="single" w:sz="4" w:space="0" w:color="auto"/>
              <w:right w:val="single" w:sz="4" w:space="0" w:color="auto"/>
            </w:tcBorders>
          </w:tcPr>
          <w:p w:rsidR="00262A72" w:rsidRPr="00260CE3" w:rsidRDefault="00262A72" w:rsidP="006B70C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bookmarkStart w:id="0" w:name="Check3"/>
            <w:r>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Pr>
                <w:rFonts w:ascii="Arial Narrow" w:hAnsi="Arial Narrow" w:cs="Arial"/>
                <w:sz w:val="20"/>
                <w:szCs w:val="20"/>
              </w:rPr>
              <w:fldChar w:fldCharType="end"/>
            </w:r>
            <w:bookmarkEnd w:id="0"/>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262A72" w:rsidRPr="00260CE3" w:rsidRDefault="00262A72" w:rsidP="006B70C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262A72" w:rsidRPr="00260CE3" w:rsidTr="006B70C8">
        <w:trPr>
          <w:cantSplit/>
          <w:trHeight w:val="360"/>
        </w:trPr>
        <w:tc>
          <w:tcPr>
            <w:tcW w:w="2410" w:type="dxa"/>
            <w:tcBorders>
              <w:top w:val="single" w:sz="4" w:space="0" w:color="auto"/>
              <w:left w:val="single" w:sz="4" w:space="0" w:color="auto"/>
              <w:bottom w:val="single" w:sz="4" w:space="0" w:color="auto"/>
              <w:right w:val="single" w:sz="4" w:space="0" w:color="auto"/>
            </w:tcBorders>
          </w:tcPr>
          <w:p w:rsidR="00262A72" w:rsidRPr="00260CE3" w:rsidRDefault="00262A72" w:rsidP="006B70C8">
            <w:pPr>
              <w:jc w:val="both"/>
              <w:rPr>
                <w:rFonts w:ascii="Arial Narrow" w:hAnsi="Arial Narrow" w:cs="Arial"/>
                <w:b/>
                <w:sz w:val="20"/>
                <w:szCs w:val="20"/>
              </w:rPr>
            </w:pPr>
            <w:r w:rsidRPr="00260CE3">
              <w:rPr>
                <w:rFonts w:ascii="Arial Narrow" w:hAnsi="Arial Narrow" w:cs="Arial"/>
                <w:b/>
                <w:sz w:val="20"/>
                <w:szCs w:val="20"/>
              </w:rPr>
              <w:t>PBS Indication:</w:t>
            </w:r>
          </w:p>
        </w:tc>
        <w:tc>
          <w:tcPr>
            <w:tcW w:w="5953" w:type="dxa"/>
            <w:gridSpan w:val="6"/>
            <w:tcBorders>
              <w:top w:val="single" w:sz="4" w:space="0" w:color="auto"/>
              <w:left w:val="single" w:sz="4" w:space="0" w:color="auto"/>
              <w:bottom w:val="single" w:sz="4" w:space="0" w:color="auto"/>
              <w:right w:val="single" w:sz="4" w:space="0" w:color="auto"/>
            </w:tcBorders>
          </w:tcPr>
          <w:p w:rsidR="00262A72" w:rsidRPr="00260CE3" w:rsidRDefault="00262A72" w:rsidP="006B70C8">
            <w:pPr>
              <w:rPr>
                <w:rFonts w:ascii="Arial Narrow" w:hAnsi="Arial Narrow" w:cs="Arial"/>
                <w:sz w:val="20"/>
                <w:szCs w:val="20"/>
              </w:rPr>
            </w:pPr>
            <w:r>
              <w:rPr>
                <w:rFonts w:ascii="Arial Narrow" w:hAnsi="Arial Narrow" w:cs="Arial"/>
                <w:sz w:val="20"/>
                <w:szCs w:val="20"/>
              </w:rPr>
              <w:t>Acute allergic reaction with anaphylaxis</w:t>
            </w:r>
          </w:p>
        </w:tc>
      </w:tr>
      <w:tr w:rsidR="00262A72" w:rsidRPr="00260CE3" w:rsidTr="006B70C8">
        <w:trPr>
          <w:cantSplit/>
          <w:trHeight w:val="360"/>
        </w:trPr>
        <w:tc>
          <w:tcPr>
            <w:tcW w:w="2410" w:type="dxa"/>
            <w:tcBorders>
              <w:top w:val="single" w:sz="4" w:space="0" w:color="auto"/>
              <w:left w:val="single" w:sz="4" w:space="0" w:color="auto"/>
              <w:bottom w:val="single" w:sz="4" w:space="0" w:color="auto"/>
              <w:right w:val="single" w:sz="4" w:space="0" w:color="auto"/>
            </w:tcBorders>
          </w:tcPr>
          <w:p w:rsidR="00262A72" w:rsidRPr="00262A72" w:rsidRDefault="00262A72" w:rsidP="006B70C8">
            <w:pPr>
              <w:jc w:val="both"/>
              <w:rPr>
                <w:rFonts w:ascii="Arial Narrow" w:hAnsi="Arial Narrow" w:cs="Arial"/>
                <w:b/>
                <w:sz w:val="20"/>
                <w:szCs w:val="20"/>
              </w:rPr>
            </w:pPr>
            <w:r w:rsidRPr="00260CE3">
              <w:rPr>
                <w:rFonts w:ascii="Arial Narrow" w:hAnsi="Arial Narrow" w:cs="Arial"/>
                <w:b/>
                <w:sz w:val="20"/>
                <w:szCs w:val="20"/>
              </w:rPr>
              <w:t>Treatment phase:</w:t>
            </w:r>
          </w:p>
        </w:tc>
        <w:tc>
          <w:tcPr>
            <w:tcW w:w="5953" w:type="dxa"/>
            <w:gridSpan w:val="6"/>
            <w:tcBorders>
              <w:top w:val="single" w:sz="4" w:space="0" w:color="auto"/>
              <w:left w:val="single" w:sz="4" w:space="0" w:color="auto"/>
              <w:bottom w:val="single" w:sz="4" w:space="0" w:color="auto"/>
              <w:right w:val="single" w:sz="4" w:space="0" w:color="auto"/>
            </w:tcBorders>
          </w:tcPr>
          <w:p w:rsidR="00262A72" w:rsidRPr="00260CE3" w:rsidRDefault="00262A72" w:rsidP="006B70C8">
            <w:pPr>
              <w:rPr>
                <w:rFonts w:ascii="Arial Narrow" w:hAnsi="Arial Narrow" w:cs="Arial"/>
                <w:sz w:val="20"/>
                <w:szCs w:val="20"/>
              </w:rPr>
            </w:pPr>
            <w:r>
              <w:rPr>
                <w:rFonts w:ascii="Arial Narrow" w:hAnsi="Arial Narrow" w:cs="Arial"/>
                <w:sz w:val="20"/>
                <w:szCs w:val="20"/>
              </w:rPr>
              <w:t>Initial sole PBS-subsidised supply for anticipated emergency treatment</w:t>
            </w:r>
          </w:p>
        </w:tc>
      </w:tr>
      <w:tr w:rsidR="00262A72" w:rsidRPr="00260CE3" w:rsidTr="006B70C8">
        <w:trPr>
          <w:cantSplit/>
          <w:trHeight w:val="360"/>
        </w:trPr>
        <w:tc>
          <w:tcPr>
            <w:tcW w:w="2410" w:type="dxa"/>
            <w:tcBorders>
              <w:top w:val="single" w:sz="4" w:space="0" w:color="auto"/>
              <w:left w:val="single" w:sz="4" w:space="0" w:color="auto"/>
              <w:bottom w:val="single" w:sz="4" w:space="0" w:color="auto"/>
              <w:right w:val="single" w:sz="4" w:space="0" w:color="auto"/>
            </w:tcBorders>
          </w:tcPr>
          <w:p w:rsidR="00262A72" w:rsidRPr="00260CE3" w:rsidRDefault="00262A72" w:rsidP="006B70C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262A72" w:rsidRPr="00260CE3" w:rsidRDefault="00262A72" w:rsidP="006B70C8">
            <w:pPr>
              <w:rPr>
                <w:rFonts w:ascii="Arial Narrow" w:hAnsi="Arial Narrow" w:cs="Arial"/>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262A72" w:rsidRPr="00106BCF" w:rsidRDefault="00262A72" w:rsidP="006B70C8">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262A72" w:rsidRPr="00106BCF" w:rsidRDefault="00262A72" w:rsidP="006B70C8">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262A72" w:rsidRPr="00106BCF" w:rsidRDefault="00262A72" w:rsidP="006B70C8">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rsidR="00262A72" w:rsidRPr="00106BCF" w:rsidRDefault="00262A72" w:rsidP="006B70C8">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Emergency</w:t>
            </w:r>
          </w:p>
          <w:p w:rsidR="00262A72" w:rsidRPr="00106BCF" w:rsidRDefault="00262A72" w:rsidP="006B70C8">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1" w:name="Check5"/>
            <w:r>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Pr>
                <w:rFonts w:ascii="Arial Narrow" w:hAnsi="Arial Narrow" w:cs="Arial"/>
                <w:sz w:val="20"/>
                <w:szCs w:val="20"/>
              </w:rPr>
              <w:fldChar w:fldCharType="end"/>
            </w:r>
            <w:bookmarkEnd w:id="1"/>
            <w:r w:rsidRPr="00106BCF">
              <w:rPr>
                <w:rFonts w:ascii="Arial Narrow" w:hAnsi="Arial Narrow" w:cs="Arial"/>
                <w:sz w:val="20"/>
                <w:szCs w:val="20"/>
              </w:rPr>
              <w:t>Authority Required - Electronic</w:t>
            </w:r>
          </w:p>
          <w:p w:rsidR="00262A72" w:rsidRPr="00260CE3" w:rsidRDefault="00262A72" w:rsidP="006B70C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262A72" w:rsidRPr="00260CE3" w:rsidTr="006B70C8">
        <w:trPr>
          <w:cantSplit/>
          <w:trHeight w:val="360"/>
        </w:trPr>
        <w:tc>
          <w:tcPr>
            <w:tcW w:w="2410" w:type="dxa"/>
            <w:tcBorders>
              <w:top w:val="single" w:sz="4" w:space="0" w:color="auto"/>
              <w:left w:val="single" w:sz="4" w:space="0" w:color="auto"/>
              <w:bottom w:val="single" w:sz="4" w:space="0" w:color="auto"/>
              <w:right w:val="single" w:sz="4" w:space="0" w:color="auto"/>
            </w:tcBorders>
          </w:tcPr>
          <w:p w:rsidR="00262A72" w:rsidRPr="00262A72" w:rsidRDefault="00262A72" w:rsidP="00262A72">
            <w:pPr>
              <w:jc w:val="both"/>
              <w:rPr>
                <w:rFonts w:ascii="Arial Narrow" w:hAnsi="Arial Narrow" w:cs="Arial"/>
                <w:b/>
                <w:sz w:val="20"/>
                <w:szCs w:val="20"/>
              </w:rPr>
            </w:pPr>
            <w:r w:rsidRPr="00260CE3">
              <w:rPr>
                <w:rFonts w:ascii="Arial Narrow" w:hAnsi="Arial Narrow" w:cs="Arial"/>
                <w:b/>
                <w:sz w:val="20"/>
                <w:szCs w:val="20"/>
              </w:rPr>
              <w:t>Clinical criteria</w:t>
            </w:r>
            <w:r>
              <w:rPr>
                <w:rFonts w:ascii="Arial Narrow" w:hAnsi="Arial Narrow" w:cs="Arial"/>
                <w:b/>
                <w:sz w:val="20"/>
                <w:szCs w:val="20"/>
              </w:rPr>
              <w:t>:</w:t>
            </w:r>
          </w:p>
        </w:tc>
        <w:tc>
          <w:tcPr>
            <w:tcW w:w="5953" w:type="dxa"/>
            <w:gridSpan w:val="6"/>
            <w:tcBorders>
              <w:top w:val="single" w:sz="4" w:space="0" w:color="auto"/>
              <w:left w:val="single" w:sz="4" w:space="0" w:color="auto"/>
              <w:bottom w:val="single" w:sz="4" w:space="0" w:color="auto"/>
              <w:right w:val="single" w:sz="4" w:space="0" w:color="auto"/>
            </w:tcBorders>
          </w:tcPr>
          <w:p w:rsidR="00262A72" w:rsidRDefault="00262A72" w:rsidP="006B70C8">
            <w:pPr>
              <w:rPr>
                <w:rFonts w:ascii="Arial Narrow" w:hAnsi="Arial Narrow" w:cs="Arial"/>
                <w:sz w:val="20"/>
                <w:szCs w:val="20"/>
              </w:rPr>
            </w:pPr>
            <w:r>
              <w:rPr>
                <w:rFonts w:ascii="Arial Narrow" w:hAnsi="Arial Narrow" w:cs="Arial"/>
                <w:sz w:val="20"/>
                <w:szCs w:val="20"/>
              </w:rPr>
              <w:t xml:space="preserve">Patient must have been assessed to be at significant risk of anaphylaxis by, or in consultation with a clinical immunologist; OR </w:t>
            </w:r>
          </w:p>
          <w:p w:rsidR="00262A72" w:rsidRDefault="00262A72" w:rsidP="006B70C8">
            <w:pPr>
              <w:rPr>
                <w:rFonts w:ascii="Arial Narrow" w:hAnsi="Arial Narrow" w:cs="Arial"/>
                <w:sz w:val="20"/>
                <w:szCs w:val="20"/>
              </w:rPr>
            </w:pPr>
          </w:p>
          <w:p w:rsidR="00262A72" w:rsidRDefault="00262A72" w:rsidP="006B70C8">
            <w:pPr>
              <w:rPr>
                <w:rFonts w:ascii="Arial Narrow" w:hAnsi="Arial Narrow" w:cs="Arial"/>
                <w:sz w:val="20"/>
                <w:szCs w:val="20"/>
              </w:rPr>
            </w:pPr>
            <w:r>
              <w:rPr>
                <w:rFonts w:ascii="Arial Narrow" w:hAnsi="Arial Narrow" w:cs="Arial"/>
                <w:sz w:val="20"/>
                <w:szCs w:val="20"/>
              </w:rPr>
              <w:t xml:space="preserve">Patient must have been assessed to be at significant risk of anaphylaxis by, or in consultation with an allergist; OR </w:t>
            </w:r>
          </w:p>
          <w:p w:rsidR="00262A72" w:rsidRDefault="00262A72" w:rsidP="006B70C8">
            <w:pPr>
              <w:rPr>
                <w:rFonts w:ascii="Arial Narrow" w:hAnsi="Arial Narrow" w:cs="Arial"/>
                <w:sz w:val="20"/>
                <w:szCs w:val="20"/>
              </w:rPr>
            </w:pPr>
          </w:p>
          <w:p w:rsidR="00262A72" w:rsidRDefault="00262A72" w:rsidP="006B70C8">
            <w:pPr>
              <w:rPr>
                <w:rFonts w:ascii="Arial Narrow" w:hAnsi="Arial Narrow" w:cs="Arial"/>
                <w:sz w:val="20"/>
                <w:szCs w:val="20"/>
              </w:rPr>
            </w:pPr>
            <w:r>
              <w:rPr>
                <w:rFonts w:ascii="Arial Narrow" w:hAnsi="Arial Narrow" w:cs="Arial"/>
                <w:sz w:val="20"/>
                <w:szCs w:val="20"/>
              </w:rPr>
              <w:t xml:space="preserve">Patient must have been assessed to be at significant risk of anaphylaxis by, or in consultation with a paediatrician; OR </w:t>
            </w:r>
          </w:p>
          <w:p w:rsidR="00262A72" w:rsidRDefault="00262A72" w:rsidP="006B70C8">
            <w:pPr>
              <w:rPr>
                <w:rFonts w:ascii="Arial Narrow" w:hAnsi="Arial Narrow" w:cs="Arial"/>
                <w:sz w:val="20"/>
                <w:szCs w:val="20"/>
              </w:rPr>
            </w:pPr>
          </w:p>
          <w:p w:rsidR="00262A72" w:rsidRPr="00260CE3" w:rsidRDefault="00262A72" w:rsidP="006B70C8">
            <w:pPr>
              <w:rPr>
                <w:rFonts w:ascii="Arial Narrow" w:hAnsi="Arial Narrow" w:cs="Arial"/>
                <w:sz w:val="20"/>
                <w:szCs w:val="20"/>
              </w:rPr>
            </w:pPr>
            <w:r>
              <w:rPr>
                <w:rFonts w:ascii="Arial Narrow" w:hAnsi="Arial Narrow" w:cs="Arial"/>
                <w:sz w:val="20"/>
                <w:szCs w:val="20"/>
              </w:rPr>
              <w:t xml:space="preserve">Patient must have been assessed to be at significant risk of anaphylaxis by, or in consultation with a respiratory physician. </w:t>
            </w:r>
          </w:p>
          <w:p w:rsidR="00262A72" w:rsidRPr="00260CE3" w:rsidRDefault="00262A72" w:rsidP="006B70C8">
            <w:pPr>
              <w:jc w:val="both"/>
              <w:rPr>
                <w:rFonts w:ascii="Arial Narrow" w:hAnsi="Arial Narrow" w:cs="Arial"/>
                <w:sz w:val="20"/>
                <w:szCs w:val="20"/>
              </w:rPr>
            </w:pPr>
          </w:p>
          <w:p w:rsidR="00262A72" w:rsidRPr="00260CE3" w:rsidRDefault="00262A72" w:rsidP="006B70C8">
            <w:pPr>
              <w:jc w:val="both"/>
              <w:rPr>
                <w:rFonts w:ascii="Arial Narrow" w:hAnsi="Arial Narrow" w:cs="Arial"/>
                <w:sz w:val="20"/>
                <w:szCs w:val="20"/>
              </w:rPr>
            </w:pPr>
          </w:p>
        </w:tc>
      </w:tr>
      <w:tr w:rsidR="00262A72" w:rsidRPr="00260CE3" w:rsidTr="006B70C8">
        <w:trPr>
          <w:cantSplit/>
          <w:trHeight w:val="360"/>
        </w:trPr>
        <w:tc>
          <w:tcPr>
            <w:tcW w:w="2410" w:type="dxa"/>
            <w:tcBorders>
              <w:top w:val="single" w:sz="4" w:space="0" w:color="auto"/>
              <w:left w:val="single" w:sz="4" w:space="0" w:color="auto"/>
              <w:bottom w:val="single" w:sz="4" w:space="0" w:color="auto"/>
              <w:right w:val="single" w:sz="4" w:space="0" w:color="auto"/>
            </w:tcBorders>
          </w:tcPr>
          <w:p w:rsidR="00262A72" w:rsidRPr="00260CE3" w:rsidRDefault="00262A72" w:rsidP="006B70C8">
            <w:pPr>
              <w:jc w:val="both"/>
              <w:rPr>
                <w:rFonts w:ascii="Arial Narrow" w:hAnsi="Arial Narrow" w:cs="Arial"/>
                <w:b/>
                <w:sz w:val="20"/>
                <w:szCs w:val="20"/>
              </w:rPr>
            </w:pPr>
            <w:r w:rsidRPr="00260CE3">
              <w:rPr>
                <w:rFonts w:ascii="Arial Narrow" w:hAnsi="Arial Narrow" w:cs="Arial"/>
                <w:b/>
                <w:sz w:val="20"/>
                <w:szCs w:val="20"/>
              </w:rPr>
              <w:t>Prescriber Instructions</w:t>
            </w:r>
          </w:p>
          <w:p w:rsidR="00262A72" w:rsidRPr="00260CE3" w:rsidRDefault="00262A72" w:rsidP="00262A72">
            <w:pPr>
              <w:jc w:val="both"/>
              <w:rPr>
                <w:rFonts w:ascii="Arial Narrow" w:hAnsi="Arial Narrow" w:cs="Arial"/>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262A72" w:rsidRPr="00260CE3" w:rsidRDefault="00262A72" w:rsidP="006B70C8">
            <w:pPr>
              <w:rPr>
                <w:rFonts w:ascii="Arial Narrow" w:hAnsi="Arial Narrow" w:cs="Arial"/>
                <w:sz w:val="20"/>
                <w:szCs w:val="20"/>
              </w:rPr>
            </w:pPr>
            <w:r>
              <w:rPr>
                <w:rFonts w:ascii="Arial Narrow" w:hAnsi="Arial Narrow" w:cs="Arial"/>
                <w:sz w:val="20"/>
                <w:szCs w:val="20"/>
              </w:rPr>
              <w:t xml:space="preserve">The name of the specialist consulted must be provided at the time of application for initial supply. </w:t>
            </w:r>
          </w:p>
        </w:tc>
      </w:tr>
      <w:tr w:rsidR="00262A72" w:rsidRPr="00260CE3" w:rsidTr="006B70C8">
        <w:trPr>
          <w:cantSplit/>
          <w:trHeight w:val="360"/>
        </w:trPr>
        <w:tc>
          <w:tcPr>
            <w:tcW w:w="2410" w:type="dxa"/>
            <w:tcBorders>
              <w:top w:val="single" w:sz="4" w:space="0" w:color="auto"/>
              <w:left w:val="single" w:sz="4" w:space="0" w:color="auto"/>
              <w:bottom w:val="single" w:sz="4" w:space="0" w:color="auto"/>
              <w:right w:val="single" w:sz="4" w:space="0" w:color="auto"/>
            </w:tcBorders>
          </w:tcPr>
          <w:p w:rsidR="00262A72" w:rsidRPr="00260CE3" w:rsidRDefault="00262A72" w:rsidP="006B70C8">
            <w:pPr>
              <w:jc w:val="both"/>
              <w:rPr>
                <w:rFonts w:ascii="Arial Narrow" w:hAnsi="Arial Narrow" w:cs="Arial"/>
                <w:b/>
                <w:sz w:val="20"/>
                <w:szCs w:val="20"/>
              </w:rPr>
            </w:pPr>
            <w:r w:rsidRPr="00260CE3">
              <w:rPr>
                <w:rFonts w:ascii="Arial Narrow" w:hAnsi="Arial Narrow" w:cs="Arial"/>
                <w:b/>
                <w:sz w:val="20"/>
                <w:szCs w:val="20"/>
              </w:rPr>
              <w:t>Administrative Advice</w:t>
            </w:r>
          </w:p>
          <w:p w:rsidR="00262A72" w:rsidRPr="00260CE3" w:rsidRDefault="00262A72" w:rsidP="00CB0CDE">
            <w:pPr>
              <w:jc w:val="both"/>
              <w:rPr>
                <w:rFonts w:ascii="Arial Narrow" w:hAnsi="Arial Narrow" w:cs="Arial"/>
                <w:i/>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262A72" w:rsidRDefault="00262A72" w:rsidP="006B70C8">
            <w:pPr>
              <w:rPr>
                <w:rFonts w:ascii="Arial Narrow" w:hAnsi="Arial Narrow" w:cs="Arial"/>
                <w:sz w:val="20"/>
                <w:szCs w:val="20"/>
              </w:rPr>
            </w:pPr>
            <w:r>
              <w:rPr>
                <w:rFonts w:ascii="Arial Narrow" w:hAnsi="Arial Narrow" w:cs="Arial"/>
                <w:sz w:val="20"/>
                <w:szCs w:val="20"/>
              </w:rPr>
              <w:t xml:space="preserve">No applications for repeats will be authorised. </w:t>
            </w:r>
          </w:p>
          <w:p w:rsidR="00262A72" w:rsidRDefault="00262A72" w:rsidP="006B70C8">
            <w:pPr>
              <w:rPr>
                <w:rFonts w:ascii="Arial Narrow" w:hAnsi="Arial Narrow" w:cs="Arial"/>
                <w:sz w:val="20"/>
                <w:szCs w:val="20"/>
              </w:rPr>
            </w:pPr>
          </w:p>
          <w:p w:rsidR="00262A72" w:rsidRDefault="00262A72" w:rsidP="006B70C8">
            <w:pPr>
              <w:rPr>
                <w:rFonts w:ascii="Arial Narrow" w:hAnsi="Arial Narrow" w:cs="Arial"/>
                <w:sz w:val="20"/>
                <w:szCs w:val="20"/>
              </w:rPr>
            </w:pPr>
            <w:r>
              <w:rPr>
                <w:rFonts w:ascii="Arial Narrow" w:hAnsi="Arial Narrow" w:cs="Arial"/>
                <w:sz w:val="20"/>
                <w:szCs w:val="20"/>
              </w:rPr>
              <w:t xml:space="preserve">The auto-injector should be provided in the framework of a comprehensive anaphylaxis prevention program and an emergency action plan including training in recognition of the symptoms of anaphylaxis and the use of the auto-injector device. (For further information see the Australasian Society of Clinical Immunology and Allergy website at </w:t>
            </w:r>
            <w:r w:rsidRPr="00504B12">
              <w:rPr>
                <w:rFonts w:ascii="Arial Narrow" w:hAnsi="Arial Narrow" w:cs="Arial"/>
                <w:sz w:val="20"/>
                <w:szCs w:val="20"/>
              </w:rPr>
              <w:t>www.allergy.org.au</w:t>
            </w:r>
            <w:r>
              <w:rPr>
                <w:rFonts w:ascii="Arial Narrow" w:hAnsi="Arial Narrow" w:cs="Arial"/>
                <w:sz w:val="20"/>
                <w:szCs w:val="20"/>
              </w:rPr>
              <w:t xml:space="preserve">). </w:t>
            </w:r>
          </w:p>
          <w:p w:rsidR="007346BB" w:rsidRDefault="007346BB" w:rsidP="006B70C8">
            <w:pPr>
              <w:rPr>
                <w:rFonts w:ascii="Arial Narrow" w:hAnsi="Arial Narrow" w:cs="Arial"/>
                <w:sz w:val="20"/>
                <w:szCs w:val="20"/>
              </w:rPr>
            </w:pPr>
          </w:p>
          <w:p w:rsidR="007346BB" w:rsidRPr="00260CE3" w:rsidRDefault="007346BB" w:rsidP="006B70C8">
            <w:pPr>
              <w:rPr>
                <w:rFonts w:ascii="Arial Narrow" w:hAnsi="Arial Narrow" w:cs="Arial"/>
                <w:sz w:val="20"/>
                <w:szCs w:val="20"/>
              </w:rPr>
            </w:pPr>
            <w:r>
              <w:rPr>
                <w:rFonts w:ascii="Arial Narrow" w:hAnsi="Arial Narrow" w:cs="Arial"/>
                <w:sz w:val="20"/>
                <w:szCs w:val="20"/>
              </w:rPr>
              <w:t xml:space="preserve">Authority approvals will be limited to a maximum quantity of 2 auto-injectors (Anapen, EpiPen or </w:t>
            </w:r>
            <w:r w:rsidR="00CB0CDE">
              <w:rPr>
                <w:rFonts w:ascii="Arial Narrow" w:hAnsi="Arial Narrow" w:cs="Arial"/>
                <w:sz w:val="20"/>
                <w:szCs w:val="20"/>
              </w:rPr>
              <w:t xml:space="preserve">Adrenaline Auto Inject Sun-JV) at any one time. </w:t>
            </w:r>
          </w:p>
        </w:tc>
      </w:tr>
      <w:tr w:rsidR="00262A72" w:rsidRPr="00260CE3" w:rsidTr="006B70C8">
        <w:trPr>
          <w:cantSplit/>
          <w:trHeight w:val="360"/>
        </w:trPr>
        <w:tc>
          <w:tcPr>
            <w:tcW w:w="2410" w:type="dxa"/>
            <w:tcBorders>
              <w:top w:val="single" w:sz="4" w:space="0" w:color="auto"/>
              <w:left w:val="single" w:sz="4" w:space="0" w:color="auto"/>
              <w:bottom w:val="single" w:sz="4" w:space="0" w:color="auto"/>
              <w:right w:val="single" w:sz="4" w:space="0" w:color="auto"/>
            </w:tcBorders>
          </w:tcPr>
          <w:p w:rsidR="00262A72" w:rsidRPr="00260CE3" w:rsidRDefault="00262A72" w:rsidP="006B70C8">
            <w:pPr>
              <w:jc w:val="both"/>
              <w:rPr>
                <w:rFonts w:ascii="Arial Narrow" w:hAnsi="Arial Narrow" w:cs="Arial"/>
                <w:b/>
                <w:sz w:val="20"/>
                <w:szCs w:val="20"/>
              </w:rPr>
            </w:pPr>
            <w:r w:rsidRPr="00260CE3">
              <w:rPr>
                <w:rFonts w:ascii="Arial Narrow" w:hAnsi="Arial Narrow" w:cs="Arial"/>
                <w:b/>
                <w:sz w:val="20"/>
                <w:szCs w:val="20"/>
              </w:rPr>
              <w:t>Cautions</w:t>
            </w:r>
          </w:p>
          <w:p w:rsidR="00262A72" w:rsidRPr="00260CE3" w:rsidRDefault="00262A72" w:rsidP="00CB0CDE">
            <w:pPr>
              <w:jc w:val="both"/>
              <w:rPr>
                <w:rFonts w:ascii="Arial Narrow" w:hAnsi="Arial Narrow" w:cs="Arial"/>
                <w:i/>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262A72" w:rsidRPr="00260CE3" w:rsidRDefault="00CB0CDE" w:rsidP="006B70C8">
            <w:pPr>
              <w:rPr>
                <w:rFonts w:ascii="Arial Narrow" w:hAnsi="Arial Narrow" w:cs="Arial"/>
                <w:sz w:val="20"/>
                <w:szCs w:val="20"/>
              </w:rPr>
            </w:pPr>
            <w:r>
              <w:rPr>
                <w:rFonts w:ascii="Arial Narrow" w:hAnsi="Arial Narrow" w:cs="Arial"/>
                <w:sz w:val="20"/>
                <w:szCs w:val="20"/>
              </w:rPr>
              <w:t>EpiPen</w:t>
            </w:r>
            <w:r w:rsidR="00EF77AA">
              <w:rPr>
                <w:rFonts w:ascii="Arial Narrow" w:hAnsi="Arial Narrow" w:cs="Arial"/>
                <w:sz w:val="20"/>
                <w:szCs w:val="20"/>
              </w:rPr>
              <w:t xml:space="preserve">, Anapen and Adrenaline Auto Inject Sun-JV products have different administration techniques and should not be prescribed to the same patient without training in their use. </w:t>
            </w:r>
          </w:p>
        </w:tc>
      </w:tr>
    </w:tbl>
    <w:p w:rsidR="00262A72" w:rsidRPr="00262A72" w:rsidRDefault="00262A72" w:rsidP="00262A72">
      <w:pPr>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2410"/>
        <w:gridCol w:w="142"/>
        <w:gridCol w:w="567"/>
        <w:gridCol w:w="850"/>
        <w:gridCol w:w="1559"/>
        <w:gridCol w:w="1134"/>
        <w:gridCol w:w="1701"/>
      </w:tblGrid>
      <w:tr w:rsidR="00EF77AA" w:rsidRPr="00260CE3" w:rsidTr="006B70C8">
        <w:trPr>
          <w:gridAfter w:val="1"/>
          <w:wAfter w:w="1701" w:type="dxa"/>
          <w:cantSplit/>
          <w:trHeight w:val="471"/>
        </w:trPr>
        <w:tc>
          <w:tcPr>
            <w:tcW w:w="2552" w:type="dxa"/>
            <w:gridSpan w:val="2"/>
            <w:tcBorders>
              <w:bottom w:val="single" w:sz="4" w:space="0" w:color="auto"/>
            </w:tcBorders>
          </w:tcPr>
          <w:p w:rsidR="00EF77AA" w:rsidRPr="00260CE3" w:rsidRDefault="00EF77AA" w:rsidP="006B70C8">
            <w:pPr>
              <w:keepNext/>
              <w:ind w:left="-108"/>
              <w:jc w:val="both"/>
              <w:rPr>
                <w:rFonts w:ascii="Arial Narrow" w:hAnsi="Arial Narrow" w:cs="Arial"/>
                <w:sz w:val="20"/>
                <w:szCs w:val="20"/>
              </w:rPr>
            </w:pPr>
            <w:r w:rsidRPr="00260CE3">
              <w:rPr>
                <w:rFonts w:ascii="Arial Narrow" w:hAnsi="Arial Narrow" w:cs="Arial"/>
                <w:sz w:val="20"/>
                <w:szCs w:val="20"/>
              </w:rPr>
              <w:lastRenderedPageBreak/>
              <w:t>Name, Restriction,</w:t>
            </w:r>
          </w:p>
          <w:p w:rsidR="00EF77AA" w:rsidRPr="00260CE3" w:rsidRDefault="00EF77AA" w:rsidP="006B70C8">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EF77AA" w:rsidRPr="00260CE3" w:rsidRDefault="00EF77AA" w:rsidP="006B70C8">
            <w:pPr>
              <w:keepNext/>
              <w:ind w:left="-108"/>
              <w:jc w:val="both"/>
              <w:rPr>
                <w:rFonts w:ascii="Arial Narrow" w:hAnsi="Arial Narrow" w:cs="Arial"/>
                <w:sz w:val="20"/>
                <w:szCs w:val="20"/>
              </w:rPr>
            </w:pPr>
            <w:r w:rsidRPr="00260CE3">
              <w:rPr>
                <w:rFonts w:ascii="Arial Narrow" w:hAnsi="Arial Narrow" w:cs="Arial"/>
                <w:sz w:val="20"/>
                <w:szCs w:val="20"/>
              </w:rPr>
              <w:t>Max.</w:t>
            </w:r>
          </w:p>
          <w:p w:rsidR="00EF77AA" w:rsidRPr="00260CE3" w:rsidRDefault="00EF77AA" w:rsidP="006B70C8">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rsidR="00EF77AA" w:rsidRPr="00260CE3" w:rsidRDefault="00EF77AA" w:rsidP="006B70C8">
            <w:pPr>
              <w:keepNext/>
              <w:ind w:left="-108"/>
              <w:jc w:val="both"/>
              <w:rPr>
                <w:rFonts w:ascii="Arial Narrow" w:hAnsi="Arial Narrow" w:cs="Arial"/>
                <w:sz w:val="20"/>
                <w:szCs w:val="20"/>
              </w:rPr>
            </w:pPr>
            <w:r w:rsidRPr="00260CE3">
              <w:rPr>
                <w:rFonts w:ascii="Arial Narrow" w:hAnsi="Arial Narrow" w:cs="Arial"/>
                <w:sz w:val="20"/>
                <w:szCs w:val="20"/>
              </w:rPr>
              <w:t>№.of</w:t>
            </w:r>
          </w:p>
          <w:p w:rsidR="00EF77AA" w:rsidRPr="00260CE3" w:rsidRDefault="00EF77AA" w:rsidP="006B70C8">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2693" w:type="dxa"/>
            <w:gridSpan w:val="2"/>
            <w:tcBorders>
              <w:bottom w:val="single" w:sz="4" w:space="0" w:color="auto"/>
            </w:tcBorders>
          </w:tcPr>
          <w:p w:rsidR="00EF77AA" w:rsidRPr="00260CE3" w:rsidRDefault="00EF77AA" w:rsidP="006B70C8">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EF77AA" w:rsidRPr="00260CE3" w:rsidTr="006B70C8">
        <w:trPr>
          <w:gridAfter w:val="1"/>
          <w:wAfter w:w="1701" w:type="dxa"/>
          <w:cantSplit/>
          <w:trHeight w:val="577"/>
        </w:trPr>
        <w:tc>
          <w:tcPr>
            <w:tcW w:w="2552" w:type="dxa"/>
            <w:gridSpan w:val="2"/>
          </w:tcPr>
          <w:p w:rsidR="00EF77AA" w:rsidRPr="00260CE3" w:rsidRDefault="00EF77AA" w:rsidP="006B70C8">
            <w:pPr>
              <w:keepNext/>
              <w:ind w:left="-108"/>
              <w:jc w:val="both"/>
              <w:rPr>
                <w:rFonts w:ascii="Arial Narrow" w:hAnsi="Arial Narrow" w:cs="Arial"/>
                <w:sz w:val="20"/>
                <w:szCs w:val="20"/>
              </w:rPr>
            </w:pPr>
            <w:r>
              <w:rPr>
                <w:rFonts w:ascii="Arial Narrow" w:hAnsi="Arial Narrow" w:cs="Arial"/>
                <w:smallCaps/>
                <w:sz w:val="20"/>
                <w:szCs w:val="20"/>
              </w:rPr>
              <w:t>ADRENALINE</w:t>
            </w:r>
          </w:p>
          <w:p w:rsidR="00EF77AA" w:rsidRDefault="00EF77AA" w:rsidP="006B70C8">
            <w:pPr>
              <w:keepNext/>
              <w:ind w:left="-108"/>
              <w:jc w:val="both"/>
              <w:rPr>
                <w:rFonts w:ascii="Arial Narrow" w:hAnsi="Arial Narrow" w:cs="Arial"/>
                <w:sz w:val="20"/>
                <w:szCs w:val="20"/>
              </w:rPr>
            </w:pPr>
            <w:r>
              <w:rPr>
                <w:rFonts w:ascii="Arial Narrow" w:hAnsi="Arial Narrow" w:cs="Arial"/>
                <w:sz w:val="20"/>
                <w:szCs w:val="20"/>
              </w:rPr>
              <w:t>Injection 150 microgram/0.3 mL</w:t>
            </w:r>
          </w:p>
          <w:p w:rsidR="00EF77AA" w:rsidRPr="00260CE3" w:rsidRDefault="00EF77AA" w:rsidP="006B70C8">
            <w:pPr>
              <w:keepNext/>
              <w:ind w:left="-108"/>
              <w:jc w:val="both"/>
              <w:rPr>
                <w:rFonts w:ascii="Arial Narrow" w:hAnsi="Arial Narrow" w:cs="Arial"/>
                <w:sz w:val="20"/>
                <w:szCs w:val="20"/>
              </w:rPr>
            </w:pPr>
            <w:r>
              <w:rPr>
                <w:rFonts w:ascii="Arial Narrow" w:hAnsi="Arial Narrow" w:cs="Arial"/>
                <w:sz w:val="20"/>
                <w:szCs w:val="20"/>
              </w:rPr>
              <w:t>Injection 300 microgram/0.3mL</w:t>
            </w:r>
          </w:p>
        </w:tc>
        <w:tc>
          <w:tcPr>
            <w:tcW w:w="567" w:type="dxa"/>
          </w:tcPr>
          <w:p w:rsidR="00EF77AA" w:rsidRPr="00260CE3" w:rsidRDefault="00EF77AA" w:rsidP="006B70C8">
            <w:pPr>
              <w:keepNext/>
              <w:ind w:left="-108"/>
              <w:jc w:val="both"/>
              <w:rPr>
                <w:rFonts w:ascii="Arial Narrow" w:hAnsi="Arial Narrow" w:cs="Arial"/>
                <w:sz w:val="20"/>
                <w:szCs w:val="20"/>
              </w:rPr>
            </w:pPr>
          </w:p>
          <w:p w:rsidR="00EF77AA" w:rsidRPr="00260CE3" w:rsidRDefault="00EF77AA" w:rsidP="006B70C8">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rsidR="00EF77AA" w:rsidRPr="00260CE3" w:rsidRDefault="00EF77AA" w:rsidP="006B70C8">
            <w:pPr>
              <w:keepNext/>
              <w:ind w:left="-108"/>
              <w:jc w:val="both"/>
              <w:rPr>
                <w:rFonts w:ascii="Arial Narrow" w:hAnsi="Arial Narrow" w:cs="Arial"/>
                <w:sz w:val="20"/>
                <w:szCs w:val="20"/>
              </w:rPr>
            </w:pPr>
          </w:p>
          <w:p w:rsidR="00EF77AA" w:rsidRPr="00260CE3" w:rsidRDefault="00EF77AA" w:rsidP="006B70C8">
            <w:pPr>
              <w:keepNext/>
              <w:ind w:left="-108"/>
              <w:jc w:val="both"/>
              <w:rPr>
                <w:rFonts w:ascii="Arial Narrow" w:hAnsi="Arial Narrow" w:cs="Arial"/>
                <w:sz w:val="20"/>
                <w:szCs w:val="20"/>
              </w:rPr>
            </w:pPr>
            <w:r>
              <w:rPr>
                <w:rFonts w:ascii="Arial Narrow" w:hAnsi="Arial Narrow" w:cs="Arial"/>
                <w:sz w:val="20"/>
                <w:szCs w:val="20"/>
              </w:rPr>
              <w:t>0</w:t>
            </w:r>
          </w:p>
        </w:tc>
        <w:tc>
          <w:tcPr>
            <w:tcW w:w="1559" w:type="dxa"/>
          </w:tcPr>
          <w:p w:rsidR="00EF77AA" w:rsidRPr="00260CE3" w:rsidRDefault="00EF77AA" w:rsidP="006B70C8">
            <w:pPr>
              <w:keepNext/>
              <w:jc w:val="both"/>
              <w:rPr>
                <w:rFonts w:ascii="Arial Narrow" w:hAnsi="Arial Narrow" w:cs="Arial"/>
                <w:sz w:val="20"/>
                <w:szCs w:val="20"/>
              </w:rPr>
            </w:pPr>
            <w:r>
              <w:rPr>
                <w:rFonts w:ascii="Arial Narrow" w:hAnsi="Arial Narrow" w:cs="Arial"/>
                <w:sz w:val="20"/>
                <w:szCs w:val="20"/>
              </w:rPr>
              <w:t>Adrenaline Auto Inject Sun-JV</w:t>
            </w:r>
          </w:p>
        </w:tc>
        <w:tc>
          <w:tcPr>
            <w:tcW w:w="1134" w:type="dxa"/>
          </w:tcPr>
          <w:p w:rsidR="00EF77AA" w:rsidRPr="00260CE3" w:rsidRDefault="00EF77AA" w:rsidP="006B70C8">
            <w:pPr>
              <w:keepNext/>
              <w:jc w:val="both"/>
              <w:rPr>
                <w:rFonts w:ascii="Arial Narrow" w:hAnsi="Arial Narrow" w:cs="Arial"/>
                <w:sz w:val="20"/>
                <w:szCs w:val="20"/>
              </w:rPr>
            </w:pPr>
            <w:r>
              <w:rPr>
                <w:rFonts w:ascii="Arial Narrow" w:hAnsi="Arial Narrow" w:cs="Arial"/>
                <w:sz w:val="20"/>
                <w:szCs w:val="20"/>
              </w:rPr>
              <w:t>Ranbaxy Australia</w:t>
            </w:r>
          </w:p>
        </w:tc>
      </w:tr>
      <w:tr w:rsidR="00EF77AA" w:rsidRPr="00260CE3" w:rsidTr="006B70C8">
        <w:trPr>
          <w:cantSplit/>
          <w:trHeight w:val="360"/>
        </w:trPr>
        <w:tc>
          <w:tcPr>
            <w:tcW w:w="8363" w:type="dxa"/>
            <w:gridSpan w:val="7"/>
            <w:tcBorders>
              <w:bottom w:val="single" w:sz="4" w:space="0" w:color="auto"/>
            </w:tcBorders>
          </w:tcPr>
          <w:p w:rsidR="00EF77AA" w:rsidRPr="00260CE3" w:rsidRDefault="00EF77AA" w:rsidP="006B70C8">
            <w:pPr>
              <w:jc w:val="both"/>
              <w:rPr>
                <w:rFonts w:ascii="Arial Narrow" w:hAnsi="Arial Narrow" w:cs="Arial"/>
                <w:sz w:val="20"/>
                <w:szCs w:val="20"/>
              </w:rPr>
            </w:pPr>
          </w:p>
        </w:tc>
      </w:tr>
      <w:tr w:rsidR="00EF77AA" w:rsidRPr="00260CE3" w:rsidTr="006B70C8">
        <w:trPr>
          <w:cantSplit/>
          <w:trHeight w:val="360"/>
        </w:trPr>
        <w:tc>
          <w:tcPr>
            <w:tcW w:w="2410" w:type="dxa"/>
            <w:tcBorders>
              <w:top w:val="single" w:sz="4" w:space="0" w:color="auto"/>
              <w:left w:val="single" w:sz="4" w:space="0" w:color="auto"/>
              <w:bottom w:val="single" w:sz="4" w:space="0" w:color="auto"/>
              <w:right w:val="single" w:sz="4" w:space="0" w:color="auto"/>
            </w:tcBorders>
          </w:tcPr>
          <w:p w:rsidR="00EF77AA" w:rsidRPr="00260CE3" w:rsidRDefault="00EF77AA" w:rsidP="006B70C8">
            <w:pPr>
              <w:jc w:val="both"/>
              <w:rPr>
                <w:rFonts w:ascii="Arial Narrow" w:hAnsi="Arial Narrow" w:cs="Arial"/>
                <w:b/>
                <w:sz w:val="20"/>
                <w:szCs w:val="20"/>
              </w:rPr>
            </w:pPr>
            <w:r w:rsidRPr="00260CE3">
              <w:rPr>
                <w:rFonts w:ascii="Arial Narrow" w:hAnsi="Arial Narrow" w:cs="Arial"/>
                <w:b/>
                <w:sz w:val="20"/>
                <w:szCs w:val="20"/>
              </w:rPr>
              <w:t xml:space="preserve">Category / </w:t>
            </w:r>
          </w:p>
          <w:p w:rsidR="00EF77AA" w:rsidRPr="00260CE3" w:rsidRDefault="00EF77AA" w:rsidP="006B70C8">
            <w:pPr>
              <w:jc w:val="both"/>
              <w:rPr>
                <w:rFonts w:ascii="Arial Narrow" w:hAnsi="Arial Narrow" w:cs="Arial"/>
                <w:b/>
                <w:sz w:val="20"/>
                <w:szCs w:val="20"/>
              </w:rPr>
            </w:pPr>
            <w:r w:rsidRPr="00260CE3">
              <w:rPr>
                <w:rFonts w:ascii="Arial Narrow" w:hAnsi="Arial Narrow" w:cs="Arial"/>
                <w:b/>
                <w:sz w:val="20"/>
                <w:szCs w:val="20"/>
              </w:rPr>
              <w:t>Program</w:t>
            </w:r>
          </w:p>
        </w:tc>
        <w:tc>
          <w:tcPr>
            <w:tcW w:w="5953" w:type="dxa"/>
            <w:gridSpan w:val="6"/>
            <w:tcBorders>
              <w:top w:val="single" w:sz="4" w:space="0" w:color="auto"/>
              <w:left w:val="single" w:sz="4" w:space="0" w:color="auto"/>
              <w:bottom w:val="single" w:sz="4" w:space="0" w:color="auto"/>
              <w:right w:val="single" w:sz="4" w:space="0" w:color="auto"/>
            </w:tcBorders>
          </w:tcPr>
          <w:p w:rsidR="00EF77AA" w:rsidRPr="00260CE3" w:rsidRDefault="00EF77AA" w:rsidP="006B70C8">
            <w:pPr>
              <w:rPr>
                <w:rFonts w:ascii="Arial Narrow" w:hAnsi="Arial Narrow" w:cs="Arial"/>
                <w:sz w:val="20"/>
                <w:szCs w:val="20"/>
              </w:rPr>
            </w:pPr>
            <w:r w:rsidRPr="00260CE3">
              <w:rPr>
                <w:rFonts w:ascii="Arial Narrow" w:hAnsi="Arial Narrow" w:cs="Arial"/>
                <w:sz w:val="20"/>
                <w:szCs w:val="20"/>
              </w:rPr>
              <w:t>GENERAL – General Schedule (Code GE)</w:t>
            </w:r>
          </w:p>
          <w:p w:rsidR="00EF77AA" w:rsidRPr="00260CE3" w:rsidRDefault="00EF77AA" w:rsidP="006B70C8">
            <w:pPr>
              <w:rPr>
                <w:rFonts w:ascii="Arial Narrow" w:hAnsi="Arial Narrow" w:cs="Arial"/>
                <w:sz w:val="20"/>
                <w:szCs w:val="20"/>
              </w:rPr>
            </w:pPr>
          </w:p>
        </w:tc>
      </w:tr>
      <w:tr w:rsidR="00EF77AA" w:rsidRPr="00260CE3" w:rsidTr="006B70C8">
        <w:trPr>
          <w:cantSplit/>
          <w:trHeight w:val="360"/>
        </w:trPr>
        <w:tc>
          <w:tcPr>
            <w:tcW w:w="2410" w:type="dxa"/>
            <w:tcBorders>
              <w:top w:val="single" w:sz="4" w:space="0" w:color="auto"/>
              <w:left w:val="single" w:sz="4" w:space="0" w:color="auto"/>
              <w:bottom w:val="single" w:sz="4" w:space="0" w:color="auto"/>
              <w:right w:val="single" w:sz="4" w:space="0" w:color="auto"/>
            </w:tcBorders>
          </w:tcPr>
          <w:p w:rsidR="00EF77AA" w:rsidRPr="00260CE3" w:rsidRDefault="00EF77AA" w:rsidP="006B70C8">
            <w:pPr>
              <w:jc w:val="both"/>
              <w:rPr>
                <w:rFonts w:ascii="Arial Narrow" w:hAnsi="Arial Narrow" w:cs="Arial"/>
                <w:b/>
                <w:sz w:val="20"/>
                <w:szCs w:val="20"/>
              </w:rPr>
            </w:pPr>
            <w:r w:rsidRPr="00260CE3">
              <w:rPr>
                <w:rFonts w:ascii="Arial Narrow" w:hAnsi="Arial Narrow" w:cs="Arial"/>
                <w:b/>
                <w:sz w:val="20"/>
                <w:szCs w:val="20"/>
              </w:rPr>
              <w:t>Prescriber type:</w:t>
            </w:r>
          </w:p>
        </w:tc>
        <w:tc>
          <w:tcPr>
            <w:tcW w:w="5953" w:type="dxa"/>
            <w:gridSpan w:val="6"/>
            <w:tcBorders>
              <w:top w:val="single" w:sz="4" w:space="0" w:color="auto"/>
              <w:left w:val="single" w:sz="4" w:space="0" w:color="auto"/>
              <w:bottom w:val="single" w:sz="4" w:space="0" w:color="auto"/>
              <w:right w:val="single" w:sz="4" w:space="0" w:color="auto"/>
            </w:tcBorders>
          </w:tcPr>
          <w:p w:rsidR="00EF77AA" w:rsidRPr="00260CE3" w:rsidRDefault="00EF77AA" w:rsidP="006B70C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EF77AA" w:rsidRPr="00260CE3" w:rsidRDefault="00EF77AA" w:rsidP="006B70C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EF77AA" w:rsidRPr="00260CE3" w:rsidTr="006B70C8">
        <w:trPr>
          <w:cantSplit/>
          <w:trHeight w:val="360"/>
        </w:trPr>
        <w:tc>
          <w:tcPr>
            <w:tcW w:w="2410" w:type="dxa"/>
            <w:tcBorders>
              <w:top w:val="single" w:sz="4" w:space="0" w:color="auto"/>
              <w:left w:val="single" w:sz="4" w:space="0" w:color="auto"/>
              <w:bottom w:val="single" w:sz="4" w:space="0" w:color="auto"/>
              <w:right w:val="single" w:sz="4" w:space="0" w:color="auto"/>
            </w:tcBorders>
          </w:tcPr>
          <w:p w:rsidR="00EF77AA" w:rsidRPr="00260CE3" w:rsidRDefault="00EF77AA" w:rsidP="006B70C8">
            <w:pPr>
              <w:jc w:val="both"/>
              <w:rPr>
                <w:rFonts w:ascii="Arial Narrow" w:hAnsi="Arial Narrow" w:cs="Arial"/>
                <w:b/>
                <w:sz w:val="20"/>
                <w:szCs w:val="20"/>
              </w:rPr>
            </w:pPr>
            <w:r w:rsidRPr="00260CE3">
              <w:rPr>
                <w:rFonts w:ascii="Arial Narrow" w:hAnsi="Arial Narrow" w:cs="Arial"/>
                <w:b/>
                <w:sz w:val="20"/>
                <w:szCs w:val="20"/>
              </w:rPr>
              <w:t>PBS Indication:</w:t>
            </w:r>
          </w:p>
        </w:tc>
        <w:tc>
          <w:tcPr>
            <w:tcW w:w="5953" w:type="dxa"/>
            <w:gridSpan w:val="6"/>
            <w:tcBorders>
              <w:top w:val="single" w:sz="4" w:space="0" w:color="auto"/>
              <w:left w:val="single" w:sz="4" w:space="0" w:color="auto"/>
              <w:bottom w:val="single" w:sz="4" w:space="0" w:color="auto"/>
              <w:right w:val="single" w:sz="4" w:space="0" w:color="auto"/>
            </w:tcBorders>
          </w:tcPr>
          <w:p w:rsidR="00EF77AA" w:rsidRPr="00260CE3" w:rsidRDefault="00EF77AA" w:rsidP="006B70C8">
            <w:pPr>
              <w:rPr>
                <w:rFonts w:ascii="Arial Narrow" w:hAnsi="Arial Narrow" w:cs="Arial"/>
                <w:sz w:val="20"/>
                <w:szCs w:val="20"/>
              </w:rPr>
            </w:pPr>
            <w:r>
              <w:rPr>
                <w:rFonts w:ascii="Arial Narrow" w:hAnsi="Arial Narrow" w:cs="Arial"/>
                <w:sz w:val="20"/>
                <w:szCs w:val="20"/>
              </w:rPr>
              <w:t>Acute allergic reaction with anaphylaxis</w:t>
            </w:r>
          </w:p>
        </w:tc>
      </w:tr>
      <w:tr w:rsidR="00EF77AA" w:rsidRPr="00260CE3" w:rsidTr="006B70C8">
        <w:trPr>
          <w:cantSplit/>
          <w:trHeight w:val="360"/>
        </w:trPr>
        <w:tc>
          <w:tcPr>
            <w:tcW w:w="2410" w:type="dxa"/>
            <w:tcBorders>
              <w:top w:val="single" w:sz="4" w:space="0" w:color="auto"/>
              <w:left w:val="single" w:sz="4" w:space="0" w:color="auto"/>
              <w:bottom w:val="single" w:sz="4" w:space="0" w:color="auto"/>
              <w:right w:val="single" w:sz="4" w:space="0" w:color="auto"/>
            </w:tcBorders>
          </w:tcPr>
          <w:p w:rsidR="00EF77AA" w:rsidRPr="00262A72" w:rsidRDefault="00EF77AA" w:rsidP="006B70C8">
            <w:pPr>
              <w:jc w:val="both"/>
              <w:rPr>
                <w:rFonts w:ascii="Arial Narrow" w:hAnsi="Arial Narrow" w:cs="Arial"/>
                <w:b/>
                <w:sz w:val="20"/>
                <w:szCs w:val="20"/>
              </w:rPr>
            </w:pPr>
            <w:r w:rsidRPr="00260CE3">
              <w:rPr>
                <w:rFonts w:ascii="Arial Narrow" w:hAnsi="Arial Narrow" w:cs="Arial"/>
                <w:b/>
                <w:sz w:val="20"/>
                <w:szCs w:val="20"/>
              </w:rPr>
              <w:t>Treatment phase:</w:t>
            </w:r>
          </w:p>
        </w:tc>
        <w:tc>
          <w:tcPr>
            <w:tcW w:w="5953" w:type="dxa"/>
            <w:gridSpan w:val="6"/>
            <w:tcBorders>
              <w:top w:val="single" w:sz="4" w:space="0" w:color="auto"/>
              <w:left w:val="single" w:sz="4" w:space="0" w:color="auto"/>
              <w:bottom w:val="single" w:sz="4" w:space="0" w:color="auto"/>
              <w:right w:val="single" w:sz="4" w:space="0" w:color="auto"/>
            </w:tcBorders>
          </w:tcPr>
          <w:p w:rsidR="00EF77AA" w:rsidRPr="00260CE3" w:rsidRDefault="00EF77AA" w:rsidP="006B70C8">
            <w:pPr>
              <w:rPr>
                <w:rFonts w:ascii="Arial Narrow" w:hAnsi="Arial Narrow" w:cs="Arial"/>
                <w:sz w:val="20"/>
                <w:szCs w:val="20"/>
              </w:rPr>
            </w:pPr>
            <w:r>
              <w:rPr>
                <w:rFonts w:ascii="Arial Narrow" w:hAnsi="Arial Narrow" w:cs="Arial"/>
                <w:sz w:val="20"/>
                <w:szCs w:val="20"/>
              </w:rPr>
              <w:t>Initial sole PBS-subsidised supply for anticipated emergency treatment</w:t>
            </w:r>
          </w:p>
        </w:tc>
      </w:tr>
      <w:tr w:rsidR="00EF77AA" w:rsidRPr="00260CE3" w:rsidTr="006B70C8">
        <w:trPr>
          <w:cantSplit/>
          <w:trHeight w:val="360"/>
        </w:trPr>
        <w:tc>
          <w:tcPr>
            <w:tcW w:w="2410" w:type="dxa"/>
            <w:tcBorders>
              <w:top w:val="single" w:sz="4" w:space="0" w:color="auto"/>
              <w:left w:val="single" w:sz="4" w:space="0" w:color="auto"/>
              <w:bottom w:val="single" w:sz="4" w:space="0" w:color="auto"/>
              <w:right w:val="single" w:sz="4" w:space="0" w:color="auto"/>
            </w:tcBorders>
          </w:tcPr>
          <w:p w:rsidR="00EF77AA" w:rsidRPr="00260CE3" w:rsidRDefault="00EF77AA" w:rsidP="006B70C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EF77AA" w:rsidRPr="00260CE3" w:rsidRDefault="00EF77AA" w:rsidP="006B70C8">
            <w:pPr>
              <w:rPr>
                <w:rFonts w:ascii="Arial Narrow" w:hAnsi="Arial Narrow" w:cs="Arial"/>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EF77AA" w:rsidRPr="00106BCF" w:rsidRDefault="00EF77AA" w:rsidP="006B70C8">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EF77AA" w:rsidRPr="00106BCF" w:rsidRDefault="00EF77AA" w:rsidP="006B70C8">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EF77AA" w:rsidRPr="00106BCF" w:rsidRDefault="00EF77AA" w:rsidP="006B70C8">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rsidR="00EF77AA" w:rsidRPr="00106BCF" w:rsidRDefault="00EF77AA" w:rsidP="006B70C8">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Emergency</w:t>
            </w:r>
          </w:p>
          <w:p w:rsidR="00EF77AA" w:rsidRPr="00106BCF" w:rsidRDefault="00EF77AA" w:rsidP="006B70C8">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Electronic</w:t>
            </w:r>
          </w:p>
          <w:p w:rsidR="00EF77AA" w:rsidRPr="00260CE3" w:rsidRDefault="00EF77AA" w:rsidP="006B70C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EF77AA" w:rsidRPr="00260CE3" w:rsidTr="006B70C8">
        <w:trPr>
          <w:cantSplit/>
          <w:trHeight w:val="360"/>
        </w:trPr>
        <w:tc>
          <w:tcPr>
            <w:tcW w:w="2410" w:type="dxa"/>
            <w:tcBorders>
              <w:top w:val="single" w:sz="4" w:space="0" w:color="auto"/>
              <w:left w:val="single" w:sz="4" w:space="0" w:color="auto"/>
              <w:bottom w:val="single" w:sz="4" w:space="0" w:color="auto"/>
              <w:right w:val="single" w:sz="4" w:space="0" w:color="auto"/>
            </w:tcBorders>
          </w:tcPr>
          <w:p w:rsidR="00EF77AA" w:rsidRPr="00262A72" w:rsidRDefault="00EF77AA" w:rsidP="006B70C8">
            <w:pPr>
              <w:jc w:val="both"/>
              <w:rPr>
                <w:rFonts w:ascii="Arial Narrow" w:hAnsi="Arial Narrow" w:cs="Arial"/>
                <w:b/>
                <w:sz w:val="20"/>
                <w:szCs w:val="20"/>
              </w:rPr>
            </w:pPr>
            <w:r w:rsidRPr="00260CE3">
              <w:rPr>
                <w:rFonts w:ascii="Arial Narrow" w:hAnsi="Arial Narrow" w:cs="Arial"/>
                <w:b/>
                <w:sz w:val="20"/>
                <w:szCs w:val="20"/>
              </w:rPr>
              <w:t>Clinical criteria</w:t>
            </w:r>
            <w:r>
              <w:rPr>
                <w:rFonts w:ascii="Arial Narrow" w:hAnsi="Arial Narrow" w:cs="Arial"/>
                <w:b/>
                <w:sz w:val="20"/>
                <w:szCs w:val="20"/>
              </w:rPr>
              <w:t>:</w:t>
            </w:r>
          </w:p>
        </w:tc>
        <w:tc>
          <w:tcPr>
            <w:tcW w:w="5953" w:type="dxa"/>
            <w:gridSpan w:val="6"/>
            <w:tcBorders>
              <w:top w:val="single" w:sz="4" w:space="0" w:color="auto"/>
              <w:left w:val="single" w:sz="4" w:space="0" w:color="auto"/>
              <w:bottom w:val="single" w:sz="4" w:space="0" w:color="auto"/>
              <w:right w:val="single" w:sz="4" w:space="0" w:color="auto"/>
            </w:tcBorders>
          </w:tcPr>
          <w:p w:rsidR="00EF77AA" w:rsidRPr="00260CE3" w:rsidRDefault="00EF77AA" w:rsidP="00EF77AA">
            <w:pPr>
              <w:rPr>
                <w:rFonts w:ascii="Arial Narrow" w:hAnsi="Arial Narrow" w:cs="Arial"/>
                <w:sz w:val="20"/>
                <w:szCs w:val="20"/>
              </w:rPr>
            </w:pPr>
            <w:r>
              <w:rPr>
                <w:rFonts w:ascii="Arial Narrow" w:hAnsi="Arial Narrow" w:cs="Arial"/>
                <w:sz w:val="20"/>
                <w:szCs w:val="20"/>
              </w:rPr>
              <w:t xml:space="preserve">Patient must have been discharged from hospital or an emergency department after treatment with adrenaline for acute allergic reaction with anaphylaxis. </w:t>
            </w:r>
          </w:p>
          <w:p w:rsidR="00EF77AA" w:rsidRPr="00260CE3" w:rsidRDefault="00EF77AA" w:rsidP="006B70C8">
            <w:pPr>
              <w:jc w:val="both"/>
              <w:rPr>
                <w:rFonts w:ascii="Arial Narrow" w:hAnsi="Arial Narrow" w:cs="Arial"/>
                <w:sz w:val="20"/>
                <w:szCs w:val="20"/>
              </w:rPr>
            </w:pPr>
          </w:p>
          <w:p w:rsidR="00EF77AA" w:rsidRPr="00260CE3" w:rsidRDefault="00EF77AA" w:rsidP="006B70C8">
            <w:pPr>
              <w:jc w:val="both"/>
              <w:rPr>
                <w:rFonts w:ascii="Arial Narrow" w:hAnsi="Arial Narrow" w:cs="Arial"/>
                <w:sz w:val="20"/>
                <w:szCs w:val="20"/>
              </w:rPr>
            </w:pPr>
          </w:p>
        </w:tc>
      </w:tr>
      <w:tr w:rsidR="00EF77AA" w:rsidRPr="00260CE3" w:rsidTr="006B70C8">
        <w:trPr>
          <w:cantSplit/>
          <w:trHeight w:val="360"/>
        </w:trPr>
        <w:tc>
          <w:tcPr>
            <w:tcW w:w="2410" w:type="dxa"/>
            <w:tcBorders>
              <w:top w:val="single" w:sz="4" w:space="0" w:color="auto"/>
              <w:left w:val="single" w:sz="4" w:space="0" w:color="auto"/>
              <w:bottom w:val="single" w:sz="4" w:space="0" w:color="auto"/>
              <w:right w:val="single" w:sz="4" w:space="0" w:color="auto"/>
            </w:tcBorders>
          </w:tcPr>
          <w:p w:rsidR="00EF77AA" w:rsidRPr="00260CE3" w:rsidRDefault="00EF77AA" w:rsidP="006B70C8">
            <w:pPr>
              <w:jc w:val="both"/>
              <w:rPr>
                <w:rFonts w:ascii="Arial Narrow" w:hAnsi="Arial Narrow" w:cs="Arial"/>
                <w:b/>
                <w:sz w:val="20"/>
                <w:szCs w:val="20"/>
              </w:rPr>
            </w:pPr>
            <w:r w:rsidRPr="00260CE3">
              <w:rPr>
                <w:rFonts w:ascii="Arial Narrow" w:hAnsi="Arial Narrow" w:cs="Arial"/>
                <w:b/>
                <w:sz w:val="20"/>
                <w:szCs w:val="20"/>
              </w:rPr>
              <w:t>Administrative Advice</w:t>
            </w:r>
          </w:p>
          <w:p w:rsidR="00EF77AA" w:rsidRPr="00260CE3" w:rsidRDefault="00EF77AA" w:rsidP="006B70C8">
            <w:pPr>
              <w:jc w:val="both"/>
              <w:rPr>
                <w:rFonts w:ascii="Arial Narrow" w:hAnsi="Arial Narrow" w:cs="Arial"/>
                <w:i/>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EF77AA" w:rsidRDefault="00EF77AA" w:rsidP="006B70C8">
            <w:pPr>
              <w:rPr>
                <w:rFonts w:ascii="Arial Narrow" w:hAnsi="Arial Narrow" w:cs="Arial"/>
                <w:sz w:val="20"/>
                <w:szCs w:val="20"/>
              </w:rPr>
            </w:pPr>
            <w:r>
              <w:rPr>
                <w:rFonts w:ascii="Arial Narrow" w:hAnsi="Arial Narrow" w:cs="Arial"/>
                <w:sz w:val="20"/>
                <w:szCs w:val="20"/>
              </w:rPr>
              <w:t xml:space="preserve">No applications for repeats will be authorised. </w:t>
            </w:r>
          </w:p>
          <w:p w:rsidR="00EF77AA" w:rsidRDefault="00EF77AA" w:rsidP="006B70C8">
            <w:pPr>
              <w:rPr>
                <w:rFonts w:ascii="Arial Narrow" w:hAnsi="Arial Narrow" w:cs="Arial"/>
                <w:sz w:val="20"/>
                <w:szCs w:val="20"/>
              </w:rPr>
            </w:pPr>
          </w:p>
          <w:p w:rsidR="00EF77AA" w:rsidRDefault="00EF77AA" w:rsidP="006B70C8">
            <w:pPr>
              <w:rPr>
                <w:rFonts w:ascii="Arial Narrow" w:hAnsi="Arial Narrow" w:cs="Arial"/>
                <w:sz w:val="20"/>
                <w:szCs w:val="20"/>
              </w:rPr>
            </w:pPr>
            <w:r>
              <w:rPr>
                <w:rFonts w:ascii="Arial Narrow" w:hAnsi="Arial Narrow" w:cs="Arial"/>
                <w:sz w:val="20"/>
                <w:szCs w:val="20"/>
              </w:rPr>
              <w:t xml:space="preserve">The auto-injector should be provided in the framework of a comprehensive anaphylaxis prevention program and an emergency action plan including training in recognition of the symptoms of anaphylaxis and the use of the auto-injector device. (For further information see the Australasian Society of Clinical Immunology and Allergy website at </w:t>
            </w:r>
            <w:r w:rsidRPr="00504B12">
              <w:rPr>
                <w:rFonts w:ascii="Arial Narrow" w:hAnsi="Arial Narrow" w:cs="Arial"/>
                <w:sz w:val="20"/>
                <w:szCs w:val="20"/>
              </w:rPr>
              <w:t>www.allergy.org.au</w:t>
            </w:r>
            <w:r>
              <w:rPr>
                <w:rFonts w:ascii="Arial Narrow" w:hAnsi="Arial Narrow" w:cs="Arial"/>
                <w:sz w:val="20"/>
                <w:szCs w:val="20"/>
              </w:rPr>
              <w:t xml:space="preserve">). </w:t>
            </w:r>
          </w:p>
          <w:p w:rsidR="00EF77AA" w:rsidRDefault="00EF77AA" w:rsidP="006B70C8">
            <w:pPr>
              <w:rPr>
                <w:rFonts w:ascii="Arial Narrow" w:hAnsi="Arial Narrow" w:cs="Arial"/>
                <w:sz w:val="20"/>
                <w:szCs w:val="20"/>
              </w:rPr>
            </w:pPr>
          </w:p>
          <w:p w:rsidR="00EF77AA" w:rsidRPr="00260CE3" w:rsidRDefault="00EF77AA" w:rsidP="006B70C8">
            <w:pPr>
              <w:rPr>
                <w:rFonts w:ascii="Arial Narrow" w:hAnsi="Arial Narrow" w:cs="Arial"/>
                <w:sz w:val="20"/>
                <w:szCs w:val="20"/>
              </w:rPr>
            </w:pPr>
            <w:r>
              <w:rPr>
                <w:rFonts w:ascii="Arial Narrow" w:hAnsi="Arial Narrow" w:cs="Arial"/>
                <w:sz w:val="20"/>
                <w:szCs w:val="20"/>
              </w:rPr>
              <w:t xml:space="preserve">Authority approvals will be limited to a maximum quantity of 2 auto-injectors (Anapen, EpiPen or Adrenaline Auto Inject Sun-JV) at any one time. </w:t>
            </w:r>
          </w:p>
        </w:tc>
      </w:tr>
      <w:tr w:rsidR="00EF77AA" w:rsidRPr="00260CE3" w:rsidTr="006B70C8">
        <w:trPr>
          <w:cantSplit/>
          <w:trHeight w:val="360"/>
        </w:trPr>
        <w:tc>
          <w:tcPr>
            <w:tcW w:w="2410" w:type="dxa"/>
            <w:tcBorders>
              <w:top w:val="single" w:sz="4" w:space="0" w:color="auto"/>
              <w:left w:val="single" w:sz="4" w:space="0" w:color="auto"/>
              <w:bottom w:val="single" w:sz="4" w:space="0" w:color="auto"/>
              <w:right w:val="single" w:sz="4" w:space="0" w:color="auto"/>
            </w:tcBorders>
          </w:tcPr>
          <w:p w:rsidR="00EF77AA" w:rsidRPr="00260CE3" w:rsidRDefault="00EF77AA" w:rsidP="006B70C8">
            <w:pPr>
              <w:jc w:val="both"/>
              <w:rPr>
                <w:rFonts w:ascii="Arial Narrow" w:hAnsi="Arial Narrow" w:cs="Arial"/>
                <w:b/>
                <w:sz w:val="20"/>
                <w:szCs w:val="20"/>
              </w:rPr>
            </w:pPr>
            <w:r w:rsidRPr="00260CE3">
              <w:rPr>
                <w:rFonts w:ascii="Arial Narrow" w:hAnsi="Arial Narrow" w:cs="Arial"/>
                <w:b/>
                <w:sz w:val="20"/>
                <w:szCs w:val="20"/>
              </w:rPr>
              <w:t>Cautions</w:t>
            </w:r>
          </w:p>
          <w:p w:rsidR="00EF77AA" w:rsidRPr="00260CE3" w:rsidRDefault="00EF77AA" w:rsidP="006B70C8">
            <w:pPr>
              <w:jc w:val="both"/>
              <w:rPr>
                <w:rFonts w:ascii="Arial Narrow" w:hAnsi="Arial Narrow" w:cs="Arial"/>
                <w:i/>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EF77AA" w:rsidRPr="00260CE3" w:rsidRDefault="00EF77AA" w:rsidP="006B70C8">
            <w:pPr>
              <w:rPr>
                <w:rFonts w:ascii="Arial Narrow" w:hAnsi="Arial Narrow" w:cs="Arial"/>
                <w:sz w:val="20"/>
                <w:szCs w:val="20"/>
              </w:rPr>
            </w:pPr>
            <w:r>
              <w:rPr>
                <w:rFonts w:ascii="Arial Narrow" w:hAnsi="Arial Narrow" w:cs="Arial"/>
                <w:sz w:val="20"/>
                <w:szCs w:val="20"/>
              </w:rPr>
              <w:t xml:space="preserve">EpiPen, Anapen and Adrenaline Auto Inject Sun-JV products have different administration techniques and should not be prescribed to the same patient without training in their use. </w:t>
            </w:r>
          </w:p>
        </w:tc>
      </w:tr>
    </w:tbl>
    <w:p w:rsidR="00D563AC" w:rsidRDefault="00D563AC">
      <w:pPr>
        <w:rPr>
          <w:rFonts w:ascii="Arial" w:hAnsi="Arial"/>
          <w:sz w:val="22"/>
          <w:szCs w:val="22"/>
        </w:rPr>
      </w:pPr>
    </w:p>
    <w:p w:rsidR="00D563AC" w:rsidRDefault="00D563AC">
      <w:pPr>
        <w:rPr>
          <w:rFonts w:ascii="Arial" w:hAnsi="Arial"/>
          <w:sz w:val="22"/>
          <w:szCs w:val="22"/>
        </w:rPr>
      </w:pPr>
      <w:r>
        <w:rPr>
          <w:rFonts w:ascii="Arial" w:hAnsi="Arial"/>
          <w:sz w:val="22"/>
          <w:szCs w:val="22"/>
        </w:rPr>
        <w:br w:type="page"/>
      </w:r>
    </w:p>
    <w:p w:rsidR="00262A72" w:rsidRDefault="00262A72">
      <w:pPr>
        <w:rPr>
          <w:rFonts w:ascii="Arial" w:hAnsi="Arial"/>
          <w:sz w:val="22"/>
          <w:szCs w:val="22"/>
        </w:rPr>
      </w:pPr>
    </w:p>
    <w:tbl>
      <w:tblPr>
        <w:tblW w:w="8363" w:type="dxa"/>
        <w:tblInd w:w="817" w:type="dxa"/>
        <w:tblLayout w:type="fixed"/>
        <w:tblLook w:val="0000" w:firstRow="0" w:lastRow="0" w:firstColumn="0" w:lastColumn="0" w:noHBand="0" w:noVBand="0"/>
      </w:tblPr>
      <w:tblGrid>
        <w:gridCol w:w="2410"/>
        <w:gridCol w:w="142"/>
        <w:gridCol w:w="567"/>
        <w:gridCol w:w="850"/>
        <w:gridCol w:w="1559"/>
        <w:gridCol w:w="1134"/>
        <w:gridCol w:w="1701"/>
      </w:tblGrid>
      <w:tr w:rsidR="00EF77AA" w:rsidRPr="00260CE3" w:rsidTr="006B70C8">
        <w:trPr>
          <w:gridAfter w:val="1"/>
          <w:wAfter w:w="1701" w:type="dxa"/>
          <w:cantSplit/>
          <w:trHeight w:val="471"/>
        </w:trPr>
        <w:tc>
          <w:tcPr>
            <w:tcW w:w="2552" w:type="dxa"/>
            <w:gridSpan w:val="2"/>
            <w:tcBorders>
              <w:bottom w:val="single" w:sz="4" w:space="0" w:color="auto"/>
            </w:tcBorders>
          </w:tcPr>
          <w:p w:rsidR="00EF77AA" w:rsidRPr="00260CE3" w:rsidRDefault="00EF77AA" w:rsidP="006B70C8">
            <w:pPr>
              <w:keepNext/>
              <w:ind w:left="-108"/>
              <w:jc w:val="both"/>
              <w:rPr>
                <w:rFonts w:ascii="Arial Narrow" w:hAnsi="Arial Narrow" w:cs="Arial"/>
                <w:sz w:val="20"/>
                <w:szCs w:val="20"/>
              </w:rPr>
            </w:pPr>
            <w:bookmarkStart w:id="2" w:name="_GoBack" w:colFirst="0" w:colLast="4"/>
            <w:r w:rsidRPr="00260CE3">
              <w:rPr>
                <w:rFonts w:ascii="Arial Narrow" w:hAnsi="Arial Narrow" w:cs="Arial"/>
                <w:sz w:val="20"/>
                <w:szCs w:val="20"/>
              </w:rPr>
              <w:t>Name, Restriction,</w:t>
            </w:r>
          </w:p>
          <w:p w:rsidR="00EF77AA" w:rsidRPr="00260CE3" w:rsidRDefault="00EF77AA" w:rsidP="006B70C8">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EF77AA" w:rsidRPr="00260CE3" w:rsidRDefault="00EF77AA" w:rsidP="006B70C8">
            <w:pPr>
              <w:keepNext/>
              <w:ind w:left="-108"/>
              <w:jc w:val="both"/>
              <w:rPr>
                <w:rFonts w:ascii="Arial Narrow" w:hAnsi="Arial Narrow" w:cs="Arial"/>
                <w:sz w:val="20"/>
                <w:szCs w:val="20"/>
              </w:rPr>
            </w:pPr>
            <w:r w:rsidRPr="00260CE3">
              <w:rPr>
                <w:rFonts w:ascii="Arial Narrow" w:hAnsi="Arial Narrow" w:cs="Arial"/>
                <w:sz w:val="20"/>
                <w:szCs w:val="20"/>
              </w:rPr>
              <w:t>Max.</w:t>
            </w:r>
          </w:p>
          <w:p w:rsidR="00EF77AA" w:rsidRPr="00260CE3" w:rsidRDefault="00EF77AA" w:rsidP="006B70C8">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rsidR="00EF77AA" w:rsidRPr="00260CE3" w:rsidRDefault="00EF77AA" w:rsidP="006B70C8">
            <w:pPr>
              <w:keepNext/>
              <w:ind w:left="-108"/>
              <w:jc w:val="both"/>
              <w:rPr>
                <w:rFonts w:ascii="Arial Narrow" w:hAnsi="Arial Narrow" w:cs="Arial"/>
                <w:sz w:val="20"/>
                <w:szCs w:val="20"/>
              </w:rPr>
            </w:pPr>
            <w:r w:rsidRPr="00260CE3">
              <w:rPr>
                <w:rFonts w:ascii="Arial Narrow" w:hAnsi="Arial Narrow" w:cs="Arial"/>
                <w:sz w:val="20"/>
                <w:szCs w:val="20"/>
              </w:rPr>
              <w:t>№.of</w:t>
            </w:r>
          </w:p>
          <w:p w:rsidR="00EF77AA" w:rsidRPr="00260CE3" w:rsidRDefault="00EF77AA" w:rsidP="006B70C8">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2693" w:type="dxa"/>
            <w:gridSpan w:val="2"/>
            <w:tcBorders>
              <w:bottom w:val="single" w:sz="4" w:space="0" w:color="auto"/>
            </w:tcBorders>
          </w:tcPr>
          <w:p w:rsidR="00EF77AA" w:rsidRPr="00260CE3" w:rsidRDefault="00EF77AA" w:rsidP="006B70C8">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EF77AA" w:rsidRPr="00260CE3" w:rsidTr="006B70C8">
        <w:trPr>
          <w:gridAfter w:val="1"/>
          <w:wAfter w:w="1701" w:type="dxa"/>
          <w:cantSplit/>
          <w:trHeight w:val="577"/>
        </w:trPr>
        <w:tc>
          <w:tcPr>
            <w:tcW w:w="2552" w:type="dxa"/>
            <w:gridSpan w:val="2"/>
          </w:tcPr>
          <w:p w:rsidR="00EF77AA" w:rsidRPr="00260CE3" w:rsidRDefault="00EF77AA" w:rsidP="006B70C8">
            <w:pPr>
              <w:keepNext/>
              <w:ind w:left="-108"/>
              <w:jc w:val="both"/>
              <w:rPr>
                <w:rFonts w:ascii="Arial Narrow" w:hAnsi="Arial Narrow" w:cs="Arial"/>
                <w:sz w:val="20"/>
                <w:szCs w:val="20"/>
              </w:rPr>
            </w:pPr>
            <w:r>
              <w:rPr>
                <w:rFonts w:ascii="Arial Narrow" w:hAnsi="Arial Narrow" w:cs="Arial"/>
                <w:smallCaps/>
                <w:sz w:val="20"/>
                <w:szCs w:val="20"/>
              </w:rPr>
              <w:t>ADRENALINE</w:t>
            </w:r>
          </w:p>
          <w:p w:rsidR="00EF77AA" w:rsidRDefault="00EF77AA" w:rsidP="006B70C8">
            <w:pPr>
              <w:keepNext/>
              <w:ind w:left="-108"/>
              <w:jc w:val="both"/>
              <w:rPr>
                <w:rFonts w:ascii="Arial Narrow" w:hAnsi="Arial Narrow" w:cs="Arial"/>
                <w:sz w:val="20"/>
                <w:szCs w:val="20"/>
              </w:rPr>
            </w:pPr>
            <w:r>
              <w:rPr>
                <w:rFonts w:ascii="Arial Narrow" w:hAnsi="Arial Narrow" w:cs="Arial"/>
                <w:sz w:val="20"/>
                <w:szCs w:val="20"/>
              </w:rPr>
              <w:t>Injection 150 microgram/0.3 mL</w:t>
            </w:r>
          </w:p>
          <w:p w:rsidR="00EF77AA" w:rsidRPr="00260CE3" w:rsidRDefault="00EF77AA" w:rsidP="006B70C8">
            <w:pPr>
              <w:keepNext/>
              <w:ind w:left="-108"/>
              <w:jc w:val="both"/>
              <w:rPr>
                <w:rFonts w:ascii="Arial Narrow" w:hAnsi="Arial Narrow" w:cs="Arial"/>
                <w:sz w:val="20"/>
                <w:szCs w:val="20"/>
              </w:rPr>
            </w:pPr>
            <w:r>
              <w:rPr>
                <w:rFonts w:ascii="Arial Narrow" w:hAnsi="Arial Narrow" w:cs="Arial"/>
                <w:sz w:val="20"/>
                <w:szCs w:val="20"/>
              </w:rPr>
              <w:t>Injection 300 microgram/0.3mL</w:t>
            </w:r>
          </w:p>
        </w:tc>
        <w:tc>
          <w:tcPr>
            <w:tcW w:w="567" w:type="dxa"/>
          </w:tcPr>
          <w:p w:rsidR="00EF77AA" w:rsidRPr="00260CE3" w:rsidRDefault="00EF77AA" w:rsidP="006B70C8">
            <w:pPr>
              <w:keepNext/>
              <w:ind w:left="-108"/>
              <w:jc w:val="both"/>
              <w:rPr>
                <w:rFonts w:ascii="Arial Narrow" w:hAnsi="Arial Narrow" w:cs="Arial"/>
                <w:sz w:val="20"/>
                <w:szCs w:val="20"/>
              </w:rPr>
            </w:pPr>
          </w:p>
          <w:p w:rsidR="00EF77AA" w:rsidRPr="00260CE3" w:rsidRDefault="00EF77AA" w:rsidP="006B70C8">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rsidR="00EF77AA" w:rsidRPr="00260CE3" w:rsidRDefault="00EF77AA" w:rsidP="006B70C8">
            <w:pPr>
              <w:keepNext/>
              <w:ind w:left="-108"/>
              <w:jc w:val="both"/>
              <w:rPr>
                <w:rFonts w:ascii="Arial Narrow" w:hAnsi="Arial Narrow" w:cs="Arial"/>
                <w:sz w:val="20"/>
                <w:szCs w:val="20"/>
              </w:rPr>
            </w:pPr>
          </w:p>
          <w:p w:rsidR="00EF77AA" w:rsidRPr="00260CE3" w:rsidRDefault="00EF77AA" w:rsidP="006B70C8">
            <w:pPr>
              <w:keepNext/>
              <w:ind w:left="-108"/>
              <w:jc w:val="both"/>
              <w:rPr>
                <w:rFonts w:ascii="Arial Narrow" w:hAnsi="Arial Narrow" w:cs="Arial"/>
                <w:sz w:val="20"/>
                <w:szCs w:val="20"/>
              </w:rPr>
            </w:pPr>
            <w:r>
              <w:rPr>
                <w:rFonts w:ascii="Arial Narrow" w:hAnsi="Arial Narrow" w:cs="Arial"/>
                <w:sz w:val="20"/>
                <w:szCs w:val="20"/>
              </w:rPr>
              <w:t>0</w:t>
            </w:r>
          </w:p>
        </w:tc>
        <w:tc>
          <w:tcPr>
            <w:tcW w:w="1559" w:type="dxa"/>
          </w:tcPr>
          <w:p w:rsidR="00EF77AA" w:rsidRPr="00260CE3" w:rsidRDefault="00EF77AA" w:rsidP="006B70C8">
            <w:pPr>
              <w:keepNext/>
              <w:jc w:val="both"/>
              <w:rPr>
                <w:rFonts w:ascii="Arial Narrow" w:hAnsi="Arial Narrow" w:cs="Arial"/>
                <w:sz w:val="20"/>
                <w:szCs w:val="20"/>
              </w:rPr>
            </w:pPr>
            <w:r>
              <w:rPr>
                <w:rFonts w:ascii="Arial Narrow" w:hAnsi="Arial Narrow" w:cs="Arial"/>
                <w:sz w:val="20"/>
                <w:szCs w:val="20"/>
              </w:rPr>
              <w:t>Adrenaline Auto Inject Sun-JV</w:t>
            </w:r>
          </w:p>
        </w:tc>
        <w:tc>
          <w:tcPr>
            <w:tcW w:w="1134" w:type="dxa"/>
          </w:tcPr>
          <w:p w:rsidR="00EF77AA" w:rsidRPr="00260CE3" w:rsidRDefault="00EF77AA" w:rsidP="006B70C8">
            <w:pPr>
              <w:keepNext/>
              <w:jc w:val="both"/>
              <w:rPr>
                <w:rFonts w:ascii="Arial Narrow" w:hAnsi="Arial Narrow" w:cs="Arial"/>
                <w:sz w:val="20"/>
                <w:szCs w:val="20"/>
              </w:rPr>
            </w:pPr>
            <w:r>
              <w:rPr>
                <w:rFonts w:ascii="Arial Narrow" w:hAnsi="Arial Narrow" w:cs="Arial"/>
                <w:sz w:val="20"/>
                <w:szCs w:val="20"/>
              </w:rPr>
              <w:t>Ranbaxy Australia</w:t>
            </w:r>
          </w:p>
        </w:tc>
      </w:tr>
      <w:tr w:rsidR="00EF77AA" w:rsidRPr="00260CE3" w:rsidTr="006B70C8">
        <w:trPr>
          <w:cantSplit/>
          <w:trHeight w:val="360"/>
        </w:trPr>
        <w:tc>
          <w:tcPr>
            <w:tcW w:w="8363" w:type="dxa"/>
            <w:gridSpan w:val="7"/>
            <w:tcBorders>
              <w:bottom w:val="single" w:sz="4" w:space="0" w:color="auto"/>
            </w:tcBorders>
          </w:tcPr>
          <w:p w:rsidR="00EF77AA" w:rsidRPr="00260CE3" w:rsidRDefault="00EF77AA" w:rsidP="006B70C8">
            <w:pPr>
              <w:jc w:val="both"/>
              <w:rPr>
                <w:rFonts w:ascii="Arial Narrow" w:hAnsi="Arial Narrow" w:cs="Arial"/>
                <w:sz w:val="20"/>
                <w:szCs w:val="20"/>
              </w:rPr>
            </w:pPr>
          </w:p>
        </w:tc>
      </w:tr>
      <w:tr w:rsidR="00EF77AA" w:rsidRPr="00260CE3" w:rsidTr="006B70C8">
        <w:trPr>
          <w:cantSplit/>
          <w:trHeight w:val="360"/>
        </w:trPr>
        <w:tc>
          <w:tcPr>
            <w:tcW w:w="2410" w:type="dxa"/>
            <w:tcBorders>
              <w:top w:val="single" w:sz="4" w:space="0" w:color="auto"/>
              <w:left w:val="single" w:sz="4" w:space="0" w:color="auto"/>
              <w:bottom w:val="single" w:sz="4" w:space="0" w:color="auto"/>
              <w:right w:val="single" w:sz="4" w:space="0" w:color="auto"/>
            </w:tcBorders>
          </w:tcPr>
          <w:p w:rsidR="00EF77AA" w:rsidRPr="00260CE3" w:rsidRDefault="00EF77AA" w:rsidP="006B70C8">
            <w:pPr>
              <w:jc w:val="both"/>
              <w:rPr>
                <w:rFonts w:ascii="Arial Narrow" w:hAnsi="Arial Narrow" w:cs="Arial"/>
                <w:b/>
                <w:sz w:val="20"/>
                <w:szCs w:val="20"/>
              </w:rPr>
            </w:pPr>
            <w:r w:rsidRPr="00260CE3">
              <w:rPr>
                <w:rFonts w:ascii="Arial Narrow" w:hAnsi="Arial Narrow" w:cs="Arial"/>
                <w:b/>
                <w:sz w:val="20"/>
                <w:szCs w:val="20"/>
              </w:rPr>
              <w:t xml:space="preserve">Category / </w:t>
            </w:r>
          </w:p>
          <w:p w:rsidR="00EF77AA" w:rsidRPr="00260CE3" w:rsidRDefault="00EF77AA" w:rsidP="006B70C8">
            <w:pPr>
              <w:jc w:val="both"/>
              <w:rPr>
                <w:rFonts w:ascii="Arial Narrow" w:hAnsi="Arial Narrow" w:cs="Arial"/>
                <w:b/>
                <w:sz w:val="20"/>
                <w:szCs w:val="20"/>
              </w:rPr>
            </w:pPr>
            <w:r w:rsidRPr="00260CE3">
              <w:rPr>
                <w:rFonts w:ascii="Arial Narrow" w:hAnsi="Arial Narrow" w:cs="Arial"/>
                <w:b/>
                <w:sz w:val="20"/>
                <w:szCs w:val="20"/>
              </w:rPr>
              <w:t>Program</w:t>
            </w:r>
          </w:p>
        </w:tc>
        <w:tc>
          <w:tcPr>
            <w:tcW w:w="5953" w:type="dxa"/>
            <w:gridSpan w:val="6"/>
            <w:tcBorders>
              <w:top w:val="single" w:sz="4" w:space="0" w:color="auto"/>
              <w:left w:val="single" w:sz="4" w:space="0" w:color="auto"/>
              <w:bottom w:val="single" w:sz="4" w:space="0" w:color="auto"/>
              <w:right w:val="single" w:sz="4" w:space="0" w:color="auto"/>
            </w:tcBorders>
          </w:tcPr>
          <w:p w:rsidR="00EF77AA" w:rsidRPr="00260CE3" w:rsidRDefault="00EF77AA" w:rsidP="006B70C8">
            <w:pPr>
              <w:rPr>
                <w:rFonts w:ascii="Arial Narrow" w:hAnsi="Arial Narrow" w:cs="Arial"/>
                <w:sz w:val="20"/>
                <w:szCs w:val="20"/>
              </w:rPr>
            </w:pPr>
            <w:r w:rsidRPr="00260CE3">
              <w:rPr>
                <w:rFonts w:ascii="Arial Narrow" w:hAnsi="Arial Narrow" w:cs="Arial"/>
                <w:sz w:val="20"/>
                <w:szCs w:val="20"/>
              </w:rPr>
              <w:t>GENERAL – General Schedule (Code GE)</w:t>
            </w:r>
          </w:p>
          <w:p w:rsidR="00EF77AA" w:rsidRPr="00260CE3" w:rsidRDefault="00EF77AA" w:rsidP="006B70C8">
            <w:pPr>
              <w:rPr>
                <w:rFonts w:ascii="Arial Narrow" w:hAnsi="Arial Narrow" w:cs="Arial"/>
                <w:sz w:val="20"/>
                <w:szCs w:val="20"/>
              </w:rPr>
            </w:pPr>
          </w:p>
        </w:tc>
      </w:tr>
      <w:tr w:rsidR="00EF77AA" w:rsidRPr="00260CE3" w:rsidTr="006B70C8">
        <w:trPr>
          <w:cantSplit/>
          <w:trHeight w:val="360"/>
        </w:trPr>
        <w:tc>
          <w:tcPr>
            <w:tcW w:w="2410" w:type="dxa"/>
            <w:tcBorders>
              <w:top w:val="single" w:sz="4" w:space="0" w:color="auto"/>
              <w:left w:val="single" w:sz="4" w:space="0" w:color="auto"/>
              <w:bottom w:val="single" w:sz="4" w:space="0" w:color="auto"/>
              <w:right w:val="single" w:sz="4" w:space="0" w:color="auto"/>
            </w:tcBorders>
          </w:tcPr>
          <w:p w:rsidR="00EF77AA" w:rsidRPr="00260CE3" w:rsidRDefault="00EF77AA" w:rsidP="006B70C8">
            <w:pPr>
              <w:jc w:val="both"/>
              <w:rPr>
                <w:rFonts w:ascii="Arial Narrow" w:hAnsi="Arial Narrow" w:cs="Arial"/>
                <w:b/>
                <w:sz w:val="20"/>
                <w:szCs w:val="20"/>
              </w:rPr>
            </w:pPr>
            <w:r w:rsidRPr="00260CE3">
              <w:rPr>
                <w:rFonts w:ascii="Arial Narrow" w:hAnsi="Arial Narrow" w:cs="Arial"/>
                <w:b/>
                <w:sz w:val="20"/>
                <w:szCs w:val="20"/>
              </w:rPr>
              <w:t>Prescriber type:</w:t>
            </w:r>
          </w:p>
        </w:tc>
        <w:tc>
          <w:tcPr>
            <w:tcW w:w="5953" w:type="dxa"/>
            <w:gridSpan w:val="6"/>
            <w:tcBorders>
              <w:top w:val="single" w:sz="4" w:space="0" w:color="auto"/>
              <w:left w:val="single" w:sz="4" w:space="0" w:color="auto"/>
              <w:bottom w:val="single" w:sz="4" w:space="0" w:color="auto"/>
              <w:right w:val="single" w:sz="4" w:space="0" w:color="auto"/>
            </w:tcBorders>
          </w:tcPr>
          <w:p w:rsidR="00EF77AA" w:rsidRPr="00260CE3" w:rsidRDefault="00EF77AA" w:rsidP="006B70C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EF77AA" w:rsidRPr="00260CE3" w:rsidRDefault="00EF77AA" w:rsidP="006B70C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EF77AA" w:rsidRPr="00260CE3" w:rsidTr="006B70C8">
        <w:trPr>
          <w:cantSplit/>
          <w:trHeight w:val="360"/>
        </w:trPr>
        <w:tc>
          <w:tcPr>
            <w:tcW w:w="2410" w:type="dxa"/>
            <w:tcBorders>
              <w:top w:val="single" w:sz="4" w:space="0" w:color="auto"/>
              <w:left w:val="single" w:sz="4" w:space="0" w:color="auto"/>
              <w:bottom w:val="single" w:sz="4" w:space="0" w:color="auto"/>
              <w:right w:val="single" w:sz="4" w:space="0" w:color="auto"/>
            </w:tcBorders>
          </w:tcPr>
          <w:p w:rsidR="00EF77AA" w:rsidRPr="00260CE3" w:rsidRDefault="00EF77AA" w:rsidP="006B70C8">
            <w:pPr>
              <w:jc w:val="both"/>
              <w:rPr>
                <w:rFonts w:ascii="Arial Narrow" w:hAnsi="Arial Narrow" w:cs="Arial"/>
                <w:b/>
                <w:sz w:val="20"/>
                <w:szCs w:val="20"/>
              </w:rPr>
            </w:pPr>
            <w:r w:rsidRPr="00260CE3">
              <w:rPr>
                <w:rFonts w:ascii="Arial Narrow" w:hAnsi="Arial Narrow" w:cs="Arial"/>
                <w:b/>
                <w:sz w:val="20"/>
                <w:szCs w:val="20"/>
              </w:rPr>
              <w:t>PBS Indication:</w:t>
            </w:r>
          </w:p>
        </w:tc>
        <w:tc>
          <w:tcPr>
            <w:tcW w:w="5953" w:type="dxa"/>
            <w:gridSpan w:val="6"/>
            <w:tcBorders>
              <w:top w:val="single" w:sz="4" w:space="0" w:color="auto"/>
              <w:left w:val="single" w:sz="4" w:space="0" w:color="auto"/>
              <w:bottom w:val="single" w:sz="4" w:space="0" w:color="auto"/>
              <w:right w:val="single" w:sz="4" w:space="0" w:color="auto"/>
            </w:tcBorders>
          </w:tcPr>
          <w:p w:rsidR="00EF77AA" w:rsidRPr="00260CE3" w:rsidRDefault="00EF77AA" w:rsidP="006B70C8">
            <w:pPr>
              <w:rPr>
                <w:rFonts w:ascii="Arial Narrow" w:hAnsi="Arial Narrow" w:cs="Arial"/>
                <w:sz w:val="20"/>
                <w:szCs w:val="20"/>
              </w:rPr>
            </w:pPr>
            <w:r>
              <w:rPr>
                <w:rFonts w:ascii="Arial Narrow" w:hAnsi="Arial Narrow" w:cs="Arial"/>
                <w:sz w:val="20"/>
                <w:szCs w:val="20"/>
              </w:rPr>
              <w:t>Acute allergic reaction with anaphylaxis</w:t>
            </w:r>
          </w:p>
        </w:tc>
      </w:tr>
      <w:tr w:rsidR="00EF77AA" w:rsidRPr="00260CE3" w:rsidTr="006B70C8">
        <w:trPr>
          <w:cantSplit/>
          <w:trHeight w:val="360"/>
        </w:trPr>
        <w:tc>
          <w:tcPr>
            <w:tcW w:w="2410" w:type="dxa"/>
            <w:tcBorders>
              <w:top w:val="single" w:sz="4" w:space="0" w:color="auto"/>
              <w:left w:val="single" w:sz="4" w:space="0" w:color="auto"/>
              <w:bottom w:val="single" w:sz="4" w:space="0" w:color="auto"/>
              <w:right w:val="single" w:sz="4" w:space="0" w:color="auto"/>
            </w:tcBorders>
          </w:tcPr>
          <w:p w:rsidR="00EF77AA" w:rsidRPr="00262A72" w:rsidRDefault="00EF77AA" w:rsidP="006B70C8">
            <w:pPr>
              <w:jc w:val="both"/>
              <w:rPr>
                <w:rFonts w:ascii="Arial Narrow" w:hAnsi="Arial Narrow" w:cs="Arial"/>
                <w:b/>
                <w:sz w:val="20"/>
                <w:szCs w:val="20"/>
              </w:rPr>
            </w:pPr>
            <w:r w:rsidRPr="00260CE3">
              <w:rPr>
                <w:rFonts w:ascii="Arial Narrow" w:hAnsi="Arial Narrow" w:cs="Arial"/>
                <w:b/>
                <w:sz w:val="20"/>
                <w:szCs w:val="20"/>
              </w:rPr>
              <w:t>Treatment phase:</w:t>
            </w:r>
          </w:p>
        </w:tc>
        <w:tc>
          <w:tcPr>
            <w:tcW w:w="5953" w:type="dxa"/>
            <w:gridSpan w:val="6"/>
            <w:tcBorders>
              <w:top w:val="single" w:sz="4" w:space="0" w:color="auto"/>
              <w:left w:val="single" w:sz="4" w:space="0" w:color="auto"/>
              <w:bottom w:val="single" w:sz="4" w:space="0" w:color="auto"/>
              <w:right w:val="single" w:sz="4" w:space="0" w:color="auto"/>
            </w:tcBorders>
          </w:tcPr>
          <w:p w:rsidR="00EF77AA" w:rsidRPr="00260CE3" w:rsidRDefault="00EF77AA" w:rsidP="006B70C8">
            <w:pPr>
              <w:rPr>
                <w:rFonts w:ascii="Arial Narrow" w:hAnsi="Arial Narrow" w:cs="Arial"/>
                <w:sz w:val="20"/>
                <w:szCs w:val="20"/>
              </w:rPr>
            </w:pPr>
            <w:r>
              <w:rPr>
                <w:rFonts w:ascii="Arial Narrow" w:hAnsi="Arial Narrow" w:cs="Arial"/>
                <w:sz w:val="20"/>
                <w:szCs w:val="20"/>
              </w:rPr>
              <w:t xml:space="preserve">Continuing sole PBS-subsidised supply for anticipated emergency treatment </w:t>
            </w:r>
          </w:p>
        </w:tc>
      </w:tr>
      <w:tr w:rsidR="00EF77AA" w:rsidRPr="00260CE3" w:rsidTr="006B70C8">
        <w:trPr>
          <w:cantSplit/>
          <w:trHeight w:val="360"/>
        </w:trPr>
        <w:tc>
          <w:tcPr>
            <w:tcW w:w="2410" w:type="dxa"/>
            <w:tcBorders>
              <w:top w:val="single" w:sz="4" w:space="0" w:color="auto"/>
              <w:left w:val="single" w:sz="4" w:space="0" w:color="auto"/>
              <w:bottom w:val="single" w:sz="4" w:space="0" w:color="auto"/>
              <w:right w:val="single" w:sz="4" w:space="0" w:color="auto"/>
            </w:tcBorders>
          </w:tcPr>
          <w:p w:rsidR="00EF77AA" w:rsidRPr="00260CE3" w:rsidRDefault="00EF77AA" w:rsidP="006B70C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EF77AA" w:rsidRPr="00260CE3" w:rsidRDefault="00EF77AA" w:rsidP="006B70C8">
            <w:pPr>
              <w:rPr>
                <w:rFonts w:ascii="Arial Narrow" w:hAnsi="Arial Narrow" w:cs="Arial"/>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EF77AA" w:rsidRPr="00106BCF" w:rsidRDefault="00EF77AA" w:rsidP="006B70C8">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EF77AA" w:rsidRPr="00106BCF" w:rsidRDefault="00EF77AA" w:rsidP="006B70C8">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EF77AA" w:rsidRPr="00106BCF" w:rsidRDefault="00EF77AA" w:rsidP="006B70C8">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rsidR="00EF77AA" w:rsidRPr="00106BCF" w:rsidRDefault="00EF77AA" w:rsidP="006B70C8">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Emergency</w:t>
            </w:r>
          </w:p>
          <w:p w:rsidR="00EF77AA" w:rsidRPr="00106BCF" w:rsidRDefault="00EF77AA" w:rsidP="006B70C8">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Electronic</w:t>
            </w:r>
          </w:p>
          <w:p w:rsidR="00EF77AA" w:rsidRPr="00260CE3" w:rsidRDefault="00EF77AA" w:rsidP="006B70C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EC7A72">
              <w:rPr>
                <w:rFonts w:ascii="Arial Narrow" w:hAnsi="Arial Narrow" w:cs="Arial"/>
                <w:sz w:val="20"/>
                <w:szCs w:val="20"/>
              </w:rPr>
            </w:r>
            <w:r w:rsidR="00EC7A7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EF77AA" w:rsidRPr="00260CE3" w:rsidTr="006B70C8">
        <w:trPr>
          <w:cantSplit/>
          <w:trHeight w:val="360"/>
        </w:trPr>
        <w:tc>
          <w:tcPr>
            <w:tcW w:w="2410" w:type="dxa"/>
            <w:tcBorders>
              <w:top w:val="single" w:sz="4" w:space="0" w:color="auto"/>
              <w:left w:val="single" w:sz="4" w:space="0" w:color="auto"/>
              <w:bottom w:val="single" w:sz="4" w:space="0" w:color="auto"/>
              <w:right w:val="single" w:sz="4" w:space="0" w:color="auto"/>
            </w:tcBorders>
          </w:tcPr>
          <w:p w:rsidR="00EF77AA" w:rsidRPr="00262A72" w:rsidRDefault="00EF77AA" w:rsidP="006B70C8">
            <w:pPr>
              <w:jc w:val="both"/>
              <w:rPr>
                <w:rFonts w:ascii="Arial Narrow" w:hAnsi="Arial Narrow" w:cs="Arial"/>
                <w:b/>
                <w:sz w:val="20"/>
                <w:szCs w:val="20"/>
              </w:rPr>
            </w:pPr>
            <w:r w:rsidRPr="00260CE3">
              <w:rPr>
                <w:rFonts w:ascii="Arial Narrow" w:hAnsi="Arial Narrow" w:cs="Arial"/>
                <w:b/>
                <w:sz w:val="20"/>
                <w:szCs w:val="20"/>
              </w:rPr>
              <w:t>Clinical criteria</w:t>
            </w:r>
            <w:r>
              <w:rPr>
                <w:rFonts w:ascii="Arial Narrow" w:hAnsi="Arial Narrow" w:cs="Arial"/>
                <w:b/>
                <w:sz w:val="20"/>
                <w:szCs w:val="20"/>
              </w:rPr>
              <w:t>:</w:t>
            </w:r>
          </w:p>
        </w:tc>
        <w:tc>
          <w:tcPr>
            <w:tcW w:w="5953" w:type="dxa"/>
            <w:gridSpan w:val="6"/>
            <w:tcBorders>
              <w:top w:val="single" w:sz="4" w:space="0" w:color="auto"/>
              <w:left w:val="single" w:sz="4" w:space="0" w:color="auto"/>
              <w:bottom w:val="single" w:sz="4" w:space="0" w:color="auto"/>
              <w:right w:val="single" w:sz="4" w:space="0" w:color="auto"/>
            </w:tcBorders>
          </w:tcPr>
          <w:p w:rsidR="00EF77AA" w:rsidRPr="00260CE3" w:rsidRDefault="00EF77AA" w:rsidP="00EF77AA">
            <w:pPr>
              <w:rPr>
                <w:rFonts w:ascii="Arial Narrow" w:hAnsi="Arial Narrow" w:cs="Arial"/>
                <w:sz w:val="20"/>
                <w:szCs w:val="20"/>
              </w:rPr>
            </w:pPr>
            <w:r>
              <w:rPr>
                <w:rFonts w:ascii="Arial Narrow" w:hAnsi="Arial Narrow" w:cs="Arial"/>
                <w:sz w:val="20"/>
                <w:szCs w:val="20"/>
              </w:rPr>
              <w:t xml:space="preserve">Patient must have previously been issued with an authority prescription for this drug. </w:t>
            </w:r>
          </w:p>
        </w:tc>
      </w:tr>
      <w:tr w:rsidR="00EF77AA" w:rsidRPr="00260CE3" w:rsidTr="006B70C8">
        <w:trPr>
          <w:cantSplit/>
          <w:trHeight w:val="360"/>
        </w:trPr>
        <w:tc>
          <w:tcPr>
            <w:tcW w:w="2410" w:type="dxa"/>
            <w:tcBorders>
              <w:top w:val="single" w:sz="4" w:space="0" w:color="auto"/>
              <w:left w:val="single" w:sz="4" w:space="0" w:color="auto"/>
              <w:bottom w:val="single" w:sz="4" w:space="0" w:color="auto"/>
              <w:right w:val="single" w:sz="4" w:space="0" w:color="auto"/>
            </w:tcBorders>
          </w:tcPr>
          <w:p w:rsidR="00EF77AA" w:rsidRPr="00260CE3" w:rsidRDefault="00EF77AA" w:rsidP="006B70C8">
            <w:pPr>
              <w:jc w:val="both"/>
              <w:rPr>
                <w:rFonts w:ascii="Arial Narrow" w:hAnsi="Arial Narrow" w:cs="Arial"/>
                <w:b/>
                <w:sz w:val="20"/>
                <w:szCs w:val="20"/>
              </w:rPr>
            </w:pPr>
            <w:r w:rsidRPr="00260CE3">
              <w:rPr>
                <w:rFonts w:ascii="Arial Narrow" w:hAnsi="Arial Narrow" w:cs="Arial"/>
                <w:b/>
                <w:sz w:val="20"/>
                <w:szCs w:val="20"/>
              </w:rPr>
              <w:t>Administrative Advice</w:t>
            </w:r>
          </w:p>
          <w:p w:rsidR="00EF77AA" w:rsidRPr="00260CE3" w:rsidRDefault="00EF77AA" w:rsidP="006B70C8">
            <w:pPr>
              <w:jc w:val="both"/>
              <w:rPr>
                <w:rFonts w:ascii="Arial Narrow" w:hAnsi="Arial Narrow" w:cs="Arial"/>
                <w:i/>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EF77AA" w:rsidRDefault="00EF77AA" w:rsidP="006B70C8">
            <w:pPr>
              <w:rPr>
                <w:rFonts w:ascii="Arial Narrow" w:hAnsi="Arial Narrow" w:cs="Arial"/>
                <w:sz w:val="20"/>
                <w:szCs w:val="20"/>
              </w:rPr>
            </w:pPr>
            <w:r>
              <w:rPr>
                <w:rFonts w:ascii="Arial Narrow" w:hAnsi="Arial Narrow" w:cs="Arial"/>
                <w:sz w:val="20"/>
                <w:szCs w:val="20"/>
              </w:rPr>
              <w:t xml:space="preserve">No applications for repeats will be authorised. </w:t>
            </w:r>
          </w:p>
          <w:p w:rsidR="00EF77AA" w:rsidRDefault="00EF77AA" w:rsidP="006B70C8">
            <w:pPr>
              <w:rPr>
                <w:rFonts w:ascii="Arial Narrow" w:hAnsi="Arial Narrow" w:cs="Arial"/>
                <w:sz w:val="20"/>
                <w:szCs w:val="20"/>
              </w:rPr>
            </w:pPr>
          </w:p>
          <w:p w:rsidR="00EF77AA" w:rsidRDefault="00EF77AA" w:rsidP="006B70C8">
            <w:pPr>
              <w:rPr>
                <w:rFonts w:ascii="Arial Narrow" w:hAnsi="Arial Narrow" w:cs="Arial"/>
                <w:sz w:val="20"/>
                <w:szCs w:val="20"/>
              </w:rPr>
            </w:pPr>
            <w:r>
              <w:rPr>
                <w:rFonts w:ascii="Arial Narrow" w:hAnsi="Arial Narrow" w:cs="Arial"/>
                <w:sz w:val="20"/>
                <w:szCs w:val="20"/>
              </w:rPr>
              <w:t xml:space="preserve">The auto-injector should be provided in the framework of a comprehensive anaphylaxis prevention program and an emergency action plan including training in recognition of the symptoms of anaphylaxis and the use of the auto-injector device. (For further information see the Australasian Society of Clinical Immunology and Allergy website at </w:t>
            </w:r>
            <w:r w:rsidRPr="00504B12">
              <w:rPr>
                <w:rFonts w:ascii="Arial Narrow" w:hAnsi="Arial Narrow" w:cs="Arial"/>
                <w:sz w:val="20"/>
                <w:szCs w:val="20"/>
              </w:rPr>
              <w:t>www.allergy.org.au</w:t>
            </w:r>
            <w:r>
              <w:rPr>
                <w:rFonts w:ascii="Arial Narrow" w:hAnsi="Arial Narrow" w:cs="Arial"/>
                <w:sz w:val="20"/>
                <w:szCs w:val="20"/>
              </w:rPr>
              <w:t xml:space="preserve">). </w:t>
            </w:r>
          </w:p>
          <w:p w:rsidR="00EF77AA" w:rsidRDefault="00EF77AA" w:rsidP="006B70C8">
            <w:pPr>
              <w:rPr>
                <w:rFonts w:ascii="Arial Narrow" w:hAnsi="Arial Narrow" w:cs="Arial"/>
                <w:sz w:val="20"/>
                <w:szCs w:val="20"/>
              </w:rPr>
            </w:pPr>
          </w:p>
          <w:p w:rsidR="00EF77AA" w:rsidRPr="00260CE3" w:rsidRDefault="00EF77AA" w:rsidP="006B70C8">
            <w:pPr>
              <w:rPr>
                <w:rFonts w:ascii="Arial Narrow" w:hAnsi="Arial Narrow" w:cs="Arial"/>
                <w:sz w:val="20"/>
                <w:szCs w:val="20"/>
              </w:rPr>
            </w:pPr>
            <w:r>
              <w:rPr>
                <w:rFonts w:ascii="Arial Narrow" w:hAnsi="Arial Narrow" w:cs="Arial"/>
                <w:sz w:val="20"/>
                <w:szCs w:val="20"/>
              </w:rPr>
              <w:t xml:space="preserve">Authority approvals will be limited to a maximum quantity of 2 auto-injectors (Anapen, EpiPen or Adrenaline Auto Inject Sun-JV) at any one time. </w:t>
            </w:r>
          </w:p>
        </w:tc>
      </w:tr>
      <w:tr w:rsidR="00EF77AA" w:rsidRPr="00260CE3" w:rsidTr="006B70C8">
        <w:trPr>
          <w:cantSplit/>
          <w:trHeight w:val="360"/>
        </w:trPr>
        <w:tc>
          <w:tcPr>
            <w:tcW w:w="2410" w:type="dxa"/>
            <w:tcBorders>
              <w:top w:val="single" w:sz="4" w:space="0" w:color="auto"/>
              <w:left w:val="single" w:sz="4" w:space="0" w:color="auto"/>
              <w:bottom w:val="single" w:sz="4" w:space="0" w:color="auto"/>
              <w:right w:val="single" w:sz="4" w:space="0" w:color="auto"/>
            </w:tcBorders>
          </w:tcPr>
          <w:p w:rsidR="00EF77AA" w:rsidRPr="00260CE3" w:rsidRDefault="00EF77AA" w:rsidP="006B70C8">
            <w:pPr>
              <w:jc w:val="both"/>
              <w:rPr>
                <w:rFonts w:ascii="Arial Narrow" w:hAnsi="Arial Narrow" w:cs="Arial"/>
                <w:b/>
                <w:sz w:val="20"/>
                <w:szCs w:val="20"/>
              </w:rPr>
            </w:pPr>
            <w:r w:rsidRPr="00260CE3">
              <w:rPr>
                <w:rFonts w:ascii="Arial Narrow" w:hAnsi="Arial Narrow" w:cs="Arial"/>
                <w:b/>
                <w:sz w:val="20"/>
                <w:szCs w:val="20"/>
              </w:rPr>
              <w:t>Cautions</w:t>
            </w:r>
          </w:p>
          <w:p w:rsidR="00EF77AA" w:rsidRPr="00260CE3" w:rsidRDefault="00EF77AA" w:rsidP="006B70C8">
            <w:pPr>
              <w:jc w:val="both"/>
              <w:rPr>
                <w:rFonts w:ascii="Arial Narrow" w:hAnsi="Arial Narrow" w:cs="Arial"/>
                <w:i/>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EF77AA" w:rsidRPr="00260CE3" w:rsidRDefault="00EF77AA" w:rsidP="006B70C8">
            <w:pPr>
              <w:rPr>
                <w:rFonts w:ascii="Arial Narrow" w:hAnsi="Arial Narrow" w:cs="Arial"/>
                <w:sz w:val="20"/>
                <w:szCs w:val="20"/>
              </w:rPr>
            </w:pPr>
            <w:r>
              <w:rPr>
                <w:rFonts w:ascii="Arial Narrow" w:hAnsi="Arial Narrow" w:cs="Arial"/>
                <w:sz w:val="20"/>
                <w:szCs w:val="20"/>
              </w:rPr>
              <w:t xml:space="preserve">EpiPen, Anapen and Adrenaline Auto Inject Sun-JV products have different administration techniques and should not be prescribed to the same patient without training in their use. </w:t>
            </w:r>
          </w:p>
        </w:tc>
      </w:tr>
      <w:bookmarkEnd w:id="2"/>
    </w:tbl>
    <w:p w:rsidR="00262A72" w:rsidRDefault="00262A72">
      <w:pPr>
        <w:rPr>
          <w:rFonts w:ascii="Arial" w:hAnsi="Arial"/>
          <w:sz w:val="22"/>
          <w:szCs w:val="22"/>
        </w:rPr>
      </w:pPr>
    </w:p>
    <w:p w:rsidR="00EF77AA" w:rsidRDefault="00EF77AA" w:rsidP="00EF77AA">
      <w:pPr>
        <w:pStyle w:val="ListParagraph"/>
        <w:numPr>
          <w:ilvl w:val="1"/>
          <w:numId w:val="25"/>
        </w:numPr>
        <w:jc w:val="both"/>
        <w:rPr>
          <w:rFonts w:ascii="Arial" w:hAnsi="Arial"/>
          <w:sz w:val="22"/>
          <w:szCs w:val="22"/>
        </w:rPr>
      </w:pPr>
      <w:r>
        <w:rPr>
          <w:rFonts w:ascii="Arial" w:hAnsi="Arial"/>
          <w:sz w:val="22"/>
          <w:szCs w:val="22"/>
        </w:rPr>
        <w:t xml:space="preserve">Amend existing listing as follows: </w:t>
      </w:r>
    </w:p>
    <w:p w:rsidR="00EF77AA" w:rsidRDefault="00EF77AA" w:rsidP="00EF77AA">
      <w:pPr>
        <w:pStyle w:val="ListParagraph"/>
        <w:jc w:val="both"/>
        <w:rPr>
          <w:rFonts w:ascii="Arial" w:hAnsi="Arial"/>
          <w:sz w:val="22"/>
          <w:szCs w:val="22"/>
        </w:rPr>
      </w:pPr>
      <w:r w:rsidRPr="00EF77AA">
        <w:rPr>
          <w:rFonts w:ascii="Arial" w:hAnsi="Arial"/>
          <w:sz w:val="22"/>
          <w:szCs w:val="22"/>
        </w:rPr>
        <w:t>Update administrative advice and caution for item codes 3408J, 3409K, 8697R, 8698T to include the brand name Adrenaline Auto Inject Sun-JV</w:t>
      </w:r>
    </w:p>
    <w:p w:rsidR="00E23AFA" w:rsidRDefault="00E23AFA" w:rsidP="00EF77AA">
      <w:pPr>
        <w:pStyle w:val="ListParagraph"/>
        <w:jc w:val="both"/>
        <w:rPr>
          <w:rFonts w:ascii="Arial" w:hAnsi="Arial"/>
          <w:sz w:val="22"/>
          <w:szCs w:val="22"/>
        </w:rPr>
      </w:pPr>
    </w:p>
    <w:p w:rsidR="00A20D7B" w:rsidRPr="00A20D7B" w:rsidRDefault="00A20D7B" w:rsidP="00EC7A72">
      <w:pPr>
        <w:pStyle w:val="Heading1"/>
      </w:pPr>
      <w:r w:rsidRPr="00485DD3">
        <w:t>Context for Decision</w:t>
      </w:r>
    </w:p>
    <w:p w:rsidR="00A20D7B" w:rsidRDefault="00A20D7B" w:rsidP="00A20D7B">
      <w:pPr>
        <w:ind w:left="426"/>
        <w:jc w:val="both"/>
        <w:rPr>
          <w:rFonts w:ascii="Arial" w:hAnsi="Arial" w:cs="Arial"/>
          <w:sz w:val="22"/>
        </w:rPr>
      </w:pPr>
    </w:p>
    <w:p w:rsidR="00A20D7B" w:rsidRPr="00A20D7B" w:rsidRDefault="00A20D7B" w:rsidP="00A20D7B">
      <w:pPr>
        <w:pStyle w:val="ListParagraph"/>
        <w:jc w:val="both"/>
        <w:rPr>
          <w:rFonts w:ascii="Arial" w:hAnsi="Arial"/>
          <w:sz w:val="22"/>
          <w:szCs w:val="22"/>
        </w:rPr>
      </w:pPr>
      <w:r w:rsidRPr="00A20D7B">
        <w:rPr>
          <w:rFonts w:ascii="Arial" w:hAnsi="Arial"/>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20D7B" w:rsidRDefault="00A20D7B" w:rsidP="00A20D7B">
      <w:pPr>
        <w:ind w:left="426"/>
        <w:jc w:val="both"/>
        <w:rPr>
          <w:rFonts w:ascii="Arial" w:hAnsi="Arial" w:cs="Arial"/>
          <w:sz w:val="22"/>
        </w:rPr>
      </w:pPr>
    </w:p>
    <w:p w:rsidR="00A20D7B" w:rsidRPr="00A20D7B" w:rsidRDefault="00A20D7B" w:rsidP="00EC7A72">
      <w:pPr>
        <w:pStyle w:val="Heading1"/>
      </w:pPr>
      <w:r w:rsidRPr="00485DD3">
        <w:t>Sponsor’s Comment</w:t>
      </w:r>
    </w:p>
    <w:p w:rsidR="00A20D7B" w:rsidRPr="00A20D7B" w:rsidRDefault="00A20D7B" w:rsidP="00A20D7B">
      <w:pPr>
        <w:pStyle w:val="ListParagraph"/>
        <w:jc w:val="both"/>
        <w:rPr>
          <w:rFonts w:ascii="Arial" w:hAnsi="Arial"/>
          <w:sz w:val="22"/>
          <w:szCs w:val="22"/>
        </w:rPr>
      </w:pPr>
    </w:p>
    <w:p w:rsidR="00A20D7B" w:rsidRPr="00A20D7B" w:rsidRDefault="00A20D7B" w:rsidP="00A20D7B">
      <w:pPr>
        <w:pStyle w:val="ListParagraph"/>
        <w:jc w:val="both"/>
        <w:rPr>
          <w:rFonts w:ascii="Arial" w:hAnsi="Arial"/>
          <w:sz w:val="22"/>
          <w:szCs w:val="22"/>
        </w:rPr>
      </w:pPr>
      <w:r w:rsidRPr="00A20D7B">
        <w:rPr>
          <w:rFonts w:ascii="Arial" w:hAnsi="Arial"/>
          <w:sz w:val="22"/>
          <w:szCs w:val="22"/>
        </w:rPr>
        <w:t>The sponsor had no comment.</w:t>
      </w:r>
    </w:p>
    <w:p w:rsidR="00E23AFA" w:rsidRPr="00EF77AA" w:rsidRDefault="00E23AFA" w:rsidP="00EF77AA">
      <w:pPr>
        <w:pStyle w:val="ListParagraph"/>
        <w:jc w:val="both"/>
        <w:rPr>
          <w:rFonts w:ascii="Arial" w:hAnsi="Arial"/>
          <w:sz w:val="22"/>
          <w:szCs w:val="22"/>
        </w:rPr>
      </w:pPr>
    </w:p>
    <w:sectPr w:rsidR="00E23AFA" w:rsidRPr="00EF77AA"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35A" w:rsidRDefault="008D235A">
      <w:r>
        <w:separator/>
      </w:r>
    </w:p>
    <w:p w:rsidR="008D235A" w:rsidRDefault="008D235A"/>
  </w:endnote>
  <w:endnote w:type="continuationSeparator" w:id="0">
    <w:p w:rsidR="008D235A" w:rsidRDefault="008D235A">
      <w:r>
        <w:continuationSeparator/>
      </w:r>
    </w:p>
    <w:p w:rsidR="008D235A" w:rsidRDefault="008D2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D235A" w:rsidTr="005A3173">
      <w:trPr>
        <w:trHeight w:val="151"/>
      </w:trPr>
      <w:tc>
        <w:tcPr>
          <w:tcW w:w="2250" w:type="pct"/>
          <w:tcBorders>
            <w:top w:val="nil"/>
            <w:left w:val="nil"/>
            <w:bottom w:val="single" w:sz="4" w:space="0" w:color="4F81BD"/>
            <w:right w:val="nil"/>
          </w:tcBorders>
        </w:tcPr>
        <w:p w:rsidR="008D235A" w:rsidRPr="005A3173" w:rsidRDefault="008D235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D235A" w:rsidRPr="005A3173" w:rsidRDefault="008D235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D235A" w:rsidRPr="005A3173" w:rsidRDefault="008D235A" w:rsidP="005A3173">
          <w:pPr>
            <w:pStyle w:val="Header"/>
            <w:spacing w:line="276" w:lineRule="auto"/>
            <w:rPr>
              <w:rFonts w:ascii="Calibri" w:eastAsia="MS Gothic" w:hAnsi="Calibri"/>
              <w:b/>
              <w:bCs/>
              <w:color w:val="4F81BD"/>
            </w:rPr>
          </w:pPr>
        </w:p>
      </w:tc>
    </w:tr>
    <w:tr w:rsidR="008D235A" w:rsidTr="005A3173">
      <w:trPr>
        <w:trHeight w:val="150"/>
      </w:trPr>
      <w:tc>
        <w:tcPr>
          <w:tcW w:w="2250" w:type="pct"/>
          <w:tcBorders>
            <w:top w:val="single" w:sz="4" w:space="0" w:color="4F81BD"/>
            <w:left w:val="nil"/>
            <w:bottom w:val="nil"/>
            <w:right w:val="nil"/>
          </w:tcBorders>
        </w:tcPr>
        <w:p w:rsidR="008D235A" w:rsidRPr="005A3173" w:rsidRDefault="008D235A" w:rsidP="005A3173">
          <w:pPr>
            <w:pStyle w:val="Header"/>
            <w:spacing w:line="276" w:lineRule="auto"/>
            <w:rPr>
              <w:rFonts w:ascii="Calibri" w:eastAsia="MS Gothic" w:hAnsi="Calibri"/>
              <w:b/>
              <w:bCs/>
              <w:color w:val="4F81BD"/>
            </w:rPr>
          </w:pPr>
        </w:p>
      </w:tc>
      <w:tc>
        <w:tcPr>
          <w:tcW w:w="0" w:type="auto"/>
          <w:vMerge/>
          <w:vAlign w:val="center"/>
          <w:hideMark/>
        </w:tcPr>
        <w:p w:rsidR="008D235A" w:rsidRPr="005A3173" w:rsidRDefault="008D235A" w:rsidP="005A3173">
          <w:pPr>
            <w:rPr>
              <w:rFonts w:ascii="Calibri" w:hAnsi="Calibri"/>
              <w:color w:val="365F91"/>
              <w:sz w:val="22"/>
              <w:szCs w:val="22"/>
            </w:rPr>
          </w:pPr>
        </w:p>
      </w:tc>
      <w:tc>
        <w:tcPr>
          <w:tcW w:w="2250" w:type="pct"/>
          <w:tcBorders>
            <w:top w:val="single" w:sz="4" w:space="0" w:color="4F81BD"/>
            <w:left w:val="nil"/>
            <w:bottom w:val="nil"/>
            <w:right w:val="nil"/>
          </w:tcBorders>
        </w:tcPr>
        <w:p w:rsidR="008D235A" w:rsidRPr="005A3173" w:rsidRDefault="008D235A" w:rsidP="005A3173">
          <w:pPr>
            <w:pStyle w:val="Header"/>
            <w:spacing w:line="276" w:lineRule="auto"/>
            <w:rPr>
              <w:rFonts w:ascii="Calibri" w:eastAsia="MS Gothic" w:hAnsi="Calibri"/>
              <w:b/>
              <w:bCs/>
              <w:color w:val="4F81BD"/>
            </w:rPr>
          </w:pPr>
        </w:p>
      </w:tc>
    </w:tr>
  </w:tbl>
  <w:p w:rsidR="008D235A" w:rsidRDefault="008D235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235A" w:rsidRDefault="008D235A">
    <w:pPr>
      <w:pStyle w:val="Footer"/>
    </w:pPr>
  </w:p>
  <w:p w:rsidR="008D235A" w:rsidRDefault="008D235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710010"/>
      <w:docPartObj>
        <w:docPartGallery w:val="Page Numbers (Bottom of Page)"/>
        <w:docPartUnique/>
      </w:docPartObj>
    </w:sdtPr>
    <w:sdtEndPr>
      <w:rPr>
        <w:rFonts w:ascii="Arial" w:hAnsi="Arial" w:cs="Arial"/>
        <w:noProof/>
      </w:rPr>
    </w:sdtEndPr>
    <w:sdtContent>
      <w:p w:rsidR="008D235A" w:rsidRPr="00CE0237" w:rsidRDefault="008D235A">
        <w:pPr>
          <w:pStyle w:val="Footer"/>
          <w:jc w:val="center"/>
          <w:rPr>
            <w:rFonts w:ascii="Arial" w:hAnsi="Arial" w:cs="Arial"/>
          </w:rPr>
        </w:pPr>
        <w:r w:rsidRPr="00CE0237">
          <w:rPr>
            <w:rFonts w:ascii="Arial" w:hAnsi="Arial" w:cs="Arial"/>
          </w:rPr>
          <w:fldChar w:fldCharType="begin"/>
        </w:r>
        <w:r w:rsidRPr="00CE0237">
          <w:rPr>
            <w:rFonts w:ascii="Arial" w:hAnsi="Arial" w:cs="Arial"/>
          </w:rPr>
          <w:instrText xml:space="preserve"> PAGE   \* MERGEFORMAT </w:instrText>
        </w:r>
        <w:r w:rsidRPr="00CE0237">
          <w:rPr>
            <w:rFonts w:ascii="Arial" w:hAnsi="Arial" w:cs="Arial"/>
          </w:rPr>
          <w:fldChar w:fldCharType="separate"/>
        </w:r>
        <w:r w:rsidR="00F01807">
          <w:rPr>
            <w:rFonts w:ascii="Arial" w:hAnsi="Arial" w:cs="Arial"/>
            <w:noProof/>
          </w:rPr>
          <w:t>6</w:t>
        </w:r>
        <w:r w:rsidRPr="00CE0237">
          <w:rPr>
            <w:rFonts w:ascii="Arial" w:hAnsi="Arial" w:cs="Arial"/>
            <w:noProof/>
          </w:rPr>
          <w:fldChar w:fldCharType="end"/>
        </w:r>
      </w:p>
    </w:sdtContent>
  </w:sdt>
  <w:p w:rsidR="008D235A" w:rsidRDefault="008D235A"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8D235A" w:rsidTr="005A3173">
      <w:trPr>
        <w:trHeight w:val="151"/>
      </w:trPr>
      <w:tc>
        <w:tcPr>
          <w:tcW w:w="2250" w:type="pct"/>
          <w:tcBorders>
            <w:top w:val="nil"/>
            <w:left w:val="nil"/>
            <w:bottom w:val="single" w:sz="4" w:space="0" w:color="4F81BD"/>
            <w:right w:val="nil"/>
          </w:tcBorders>
        </w:tcPr>
        <w:p w:rsidR="008D235A" w:rsidRPr="005A3173" w:rsidRDefault="008D235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D235A" w:rsidRPr="005A3173" w:rsidRDefault="008D235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D235A" w:rsidRPr="005A3173" w:rsidRDefault="008D235A" w:rsidP="005A3173">
          <w:pPr>
            <w:pStyle w:val="Header"/>
            <w:spacing w:line="276" w:lineRule="auto"/>
            <w:rPr>
              <w:rFonts w:ascii="Calibri" w:eastAsia="MS Gothic" w:hAnsi="Calibri"/>
              <w:b/>
              <w:bCs/>
              <w:color w:val="4F81BD"/>
            </w:rPr>
          </w:pPr>
        </w:p>
      </w:tc>
    </w:tr>
    <w:tr w:rsidR="008D235A" w:rsidTr="005A3173">
      <w:trPr>
        <w:trHeight w:val="150"/>
      </w:trPr>
      <w:tc>
        <w:tcPr>
          <w:tcW w:w="2250" w:type="pct"/>
          <w:tcBorders>
            <w:top w:val="single" w:sz="4" w:space="0" w:color="4F81BD"/>
            <w:left w:val="nil"/>
            <w:bottom w:val="nil"/>
            <w:right w:val="nil"/>
          </w:tcBorders>
        </w:tcPr>
        <w:p w:rsidR="008D235A" w:rsidRPr="005A3173" w:rsidRDefault="008D235A" w:rsidP="005A3173">
          <w:pPr>
            <w:pStyle w:val="Header"/>
            <w:spacing w:line="276" w:lineRule="auto"/>
            <w:rPr>
              <w:rFonts w:ascii="Calibri" w:eastAsia="MS Gothic" w:hAnsi="Calibri"/>
              <w:b/>
              <w:bCs/>
              <w:color w:val="4F81BD"/>
            </w:rPr>
          </w:pPr>
        </w:p>
      </w:tc>
      <w:tc>
        <w:tcPr>
          <w:tcW w:w="0" w:type="auto"/>
          <w:vMerge/>
          <w:vAlign w:val="center"/>
          <w:hideMark/>
        </w:tcPr>
        <w:p w:rsidR="008D235A" w:rsidRPr="005A3173" w:rsidRDefault="008D235A" w:rsidP="005A3173">
          <w:pPr>
            <w:rPr>
              <w:rFonts w:ascii="Calibri" w:hAnsi="Calibri"/>
              <w:color w:val="365F91"/>
              <w:sz w:val="22"/>
              <w:szCs w:val="22"/>
            </w:rPr>
          </w:pPr>
        </w:p>
      </w:tc>
      <w:tc>
        <w:tcPr>
          <w:tcW w:w="2250" w:type="pct"/>
          <w:tcBorders>
            <w:top w:val="single" w:sz="4" w:space="0" w:color="4F81BD"/>
            <w:left w:val="nil"/>
            <w:bottom w:val="nil"/>
            <w:right w:val="nil"/>
          </w:tcBorders>
        </w:tcPr>
        <w:p w:rsidR="008D235A" w:rsidRPr="005A3173" w:rsidRDefault="008D235A"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D235A" w:rsidTr="005A3173">
      <w:trPr>
        <w:trHeight w:val="151"/>
      </w:trPr>
      <w:tc>
        <w:tcPr>
          <w:tcW w:w="2250" w:type="pct"/>
          <w:tcBorders>
            <w:top w:val="nil"/>
            <w:left w:val="nil"/>
            <w:bottom w:val="single" w:sz="4" w:space="0" w:color="4F81BD"/>
            <w:right w:val="nil"/>
          </w:tcBorders>
        </w:tcPr>
        <w:p w:rsidR="008D235A" w:rsidRPr="005A3173" w:rsidRDefault="008D235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D235A" w:rsidRPr="005A3173" w:rsidRDefault="008D235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D235A" w:rsidRPr="005A3173" w:rsidRDefault="008D235A" w:rsidP="005A3173">
          <w:pPr>
            <w:pStyle w:val="Header"/>
            <w:spacing w:line="276" w:lineRule="auto"/>
            <w:rPr>
              <w:rFonts w:ascii="Calibri" w:eastAsia="MS Gothic" w:hAnsi="Calibri"/>
              <w:b/>
              <w:bCs/>
              <w:color w:val="4F81BD"/>
            </w:rPr>
          </w:pPr>
        </w:p>
      </w:tc>
    </w:tr>
    <w:tr w:rsidR="008D235A" w:rsidTr="005A3173">
      <w:trPr>
        <w:trHeight w:val="150"/>
      </w:trPr>
      <w:tc>
        <w:tcPr>
          <w:tcW w:w="2250" w:type="pct"/>
          <w:tcBorders>
            <w:top w:val="single" w:sz="4" w:space="0" w:color="4F81BD"/>
            <w:left w:val="nil"/>
            <w:bottom w:val="nil"/>
            <w:right w:val="nil"/>
          </w:tcBorders>
        </w:tcPr>
        <w:p w:rsidR="008D235A" w:rsidRPr="005A3173" w:rsidRDefault="008D235A" w:rsidP="005A3173">
          <w:pPr>
            <w:pStyle w:val="Header"/>
            <w:spacing w:line="276" w:lineRule="auto"/>
            <w:rPr>
              <w:rFonts w:ascii="Calibri" w:eastAsia="MS Gothic" w:hAnsi="Calibri"/>
              <w:b/>
              <w:bCs/>
              <w:color w:val="4F81BD"/>
            </w:rPr>
          </w:pPr>
        </w:p>
      </w:tc>
      <w:tc>
        <w:tcPr>
          <w:tcW w:w="0" w:type="auto"/>
          <w:vMerge/>
          <w:vAlign w:val="center"/>
          <w:hideMark/>
        </w:tcPr>
        <w:p w:rsidR="008D235A" w:rsidRPr="005A3173" w:rsidRDefault="008D235A" w:rsidP="005A3173">
          <w:pPr>
            <w:rPr>
              <w:rFonts w:ascii="Calibri" w:hAnsi="Calibri"/>
              <w:color w:val="365F91"/>
              <w:sz w:val="22"/>
              <w:szCs w:val="22"/>
            </w:rPr>
          </w:pPr>
        </w:p>
      </w:tc>
      <w:tc>
        <w:tcPr>
          <w:tcW w:w="2250" w:type="pct"/>
          <w:tcBorders>
            <w:top w:val="single" w:sz="4" w:space="0" w:color="4F81BD"/>
            <w:left w:val="nil"/>
            <w:bottom w:val="nil"/>
            <w:right w:val="nil"/>
          </w:tcBorders>
        </w:tcPr>
        <w:p w:rsidR="008D235A" w:rsidRPr="005A3173" w:rsidRDefault="008D235A" w:rsidP="005A3173">
          <w:pPr>
            <w:pStyle w:val="Header"/>
            <w:spacing w:line="276" w:lineRule="auto"/>
            <w:rPr>
              <w:rFonts w:ascii="Calibri" w:eastAsia="MS Gothic" w:hAnsi="Calibri"/>
              <w:b/>
              <w:bCs/>
              <w:color w:val="4F81BD"/>
            </w:rPr>
          </w:pPr>
        </w:p>
      </w:tc>
    </w:tr>
  </w:tbl>
  <w:p w:rsidR="008D235A" w:rsidRPr="007C0F57" w:rsidRDefault="008D235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8D235A" w:rsidRPr="007C0F57" w:rsidRDefault="008D235A" w:rsidP="007C0F57">
    <w:pPr>
      <w:pStyle w:val="Footer"/>
      <w:jc w:val="center"/>
      <w:rPr>
        <w:b/>
        <w:i/>
        <w:sz w:val="20"/>
        <w:szCs w:val="20"/>
      </w:rPr>
    </w:pPr>
    <w:r w:rsidRPr="007C0F57">
      <w:rPr>
        <w:b/>
        <w:i/>
        <w:sz w:val="20"/>
        <w:szCs w:val="20"/>
      </w:rPr>
      <w:t>Commercial-in-Confidence</w:t>
    </w:r>
  </w:p>
  <w:p w:rsidR="008D235A" w:rsidRDefault="008D23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35A" w:rsidRDefault="008D235A">
      <w:r>
        <w:separator/>
      </w:r>
    </w:p>
    <w:p w:rsidR="008D235A" w:rsidRDefault="008D235A"/>
  </w:footnote>
  <w:footnote w:type="continuationSeparator" w:id="0">
    <w:p w:rsidR="008D235A" w:rsidRDefault="008D235A">
      <w:r>
        <w:continuationSeparator/>
      </w:r>
    </w:p>
    <w:p w:rsidR="008D235A" w:rsidRDefault="008D23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8D235A" w:rsidRPr="008E0D90" w:rsidTr="00A06225">
      <w:trPr>
        <w:trHeight w:val="151"/>
      </w:trPr>
      <w:tc>
        <w:tcPr>
          <w:tcW w:w="2389" w:type="pct"/>
          <w:tcBorders>
            <w:top w:val="nil"/>
            <w:left w:val="nil"/>
            <w:bottom w:val="single" w:sz="4" w:space="0" w:color="4F81BD"/>
            <w:right w:val="nil"/>
          </w:tcBorders>
        </w:tcPr>
        <w:p w:rsidR="008D235A" w:rsidRPr="00A06225" w:rsidRDefault="008D235A">
          <w:pPr>
            <w:pStyle w:val="Header"/>
            <w:spacing w:line="276" w:lineRule="auto"/>
            <w:rPr>
              <w:rFonts w:ascii="Cambria" w:eastAsia="MS Gothic" w:hAnsi="Cambria"/>
              <w:b/>
              <w:bCs/>
              <w:color w:val="4F81BD"/>
            </w:rPr>
          </w:pPr>
        </w:p>
      </w:tc>
      <w:tc>
        <w:tcPr>
          <w:tcW w:w="333" w:type="pct"/>
          <w:vMerge w:val="restart"/>
          <w:noWrap/>
          <w:vAlign w:val="center"/>
          <w:hideMark/>
        </w:tcPr>
        <w:p w:rsidR="008D235A" w:rsidRPr="00A06225" w:rsidRDefault="008D235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8D235A" w:rsidRPr="00A06225" w:rsidRDefault="008D235A">
          <w:pPr>
            <w:pStyle w:val="Header"/>
            <w:spacing w:line="276" w:lineRule="auto"/>
            <w:rPr>
              <w:rFonts w:ascii="Cambria" w:eastAsia="MS Gothic" w:hAnsi="Cambria"/>
              <w:b/>
              <w:bCs/>
              <w:color w:val="4F81BD"/>
            </w:rPr>
          </w:pPr>
        </w:p>
      </w:tc>
    </w:tr>
    <w:tr w:rsidR="008D235A" w:rsidRPr="008E0D90" w:rsidTr="00A06225">
      <w:trPr>
        <w:trHeight w:val="150"/>
      </w:trPr>
      <w:tc>
        <w:tcPr>
          <w:tcW w:w="2389" w:type="pct"/>
          <w:tcBorders>
            <w:top w:val="single" w:sz="4" w:space="0" w:color="4F81BD"/>
            <w:left w:val="nil"/>
            <w:bottom w:val="nil"/>
            <w:right w:val="nil"/>
          </w:tcBorders>
        </w:tcPr>
        <w:p w:rsidR="008D235A" w:rsidRPr="00A06225" w:rsidRDefault="008D235A">
          <w:pPr>
            <w:pStyle w:val="Header"/>
            <w:spacing w:line="276" w:lineRule="auto"/>
            <w:rPr>
              <w:rFonts w:ascii="Cambria" w:eastAsia="MS Gothic" w:hAnsi="Cambria"/>
              <w:b/>
              <w:bCs/>
              <w:color w:val="4F81BD"/>
            </w:rPr>
          </w:pPr>
        </w:p>
      </w:tc>
      <w:tc>
        <w:tcPr>
          <w:tcW w:w="0" w:type="auto"/>
          <w:vMerge/>
          <w:vAlign w:val="center"/>
          <w:hideMark/>
        </w:tcPr>
        <w:p w:rsidR="008D235A" w:rsidRPr="00A06225" w:rsidRDefault="008D235A">
          <w:pPr>
            <w:rPr>
              <w:rFonts w:ascii="Cambria" w:hAnsi="Cambria"/>
              <w:color w:val="4F81BD"/>
              <w:sz w:val="22"/>
              <w:szCs w:val="22"/>
            </w:rPr>
          </w:pPr>
        </w:p>
      </w:tc>
      <w:tc>
        <w:tcPr>
          <w:tcW w:w="2278" w:type="pct"/>
          <w:tcBorders>
            <w:top w:val="single" w:sz="4" w:space="0" w:color="4F81BD"/>
            <w:left w:val="nil"/>
            <w:bottom w:val="nil"/>
            <w:right w:val="nil"/>
          </w:tcBorders>
        </w:tcPr>
        <w:p w:rsidR="008D235A" w:rsidRPr="00A06225" w:rsidRDefault="008D235A">
          <w:pPr>
            <w:pStyle w:val="Header"/>
            <w:spacing w:line="276" w:lineRule="auto"/>
            <w:rPr>
              <w:rFonts w:ascii="Cambria" w:eastAsia="MS Gothic" w:hAnsi="Cambria"/>
              <w:b/>
              <w:bCs/>
              <w:color w:val="4F81BD"/>
            </w:rPr>
          </w:pPr>
        </w:p>
      </w:tc>
    </w:tr>
  </w:tbl>
  <w:p w:rsidR="008D235A" w:rsidRDefault="008D235A">
    <w:pPr>
      <w:pStyle w:val="Header"/>
    </w:pPr>
  </w:p>
  <w:p w:rsidR="008D235A" w:rsidRDefault="008D23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35A" w:rsidRPr="00DF217D" w:rsidRDefault="008D235A" w:rsidP="00CE0237">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July 2016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8D235A" w:rsidRDefault="008D235A"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A696BA"/>
    <w:lvl w:ilvl="0">
      <w:start w:val="1"/>
      <w:numFmt w:val="decimal"/>
      <w:lvlText w:val="%1."/>
      <w:lvlJc w:val="left"/>
      <w:pPr>
        <w:tabs>
          <w:tab w:val="num" w:pos="1492"/>
        </w:tabs>
        <w:ind w:left="1492" w:hanging="360"/>
      </w:pPr>
    </w:lvl>
  </w:abstractNum>
  <w:abstractNum w:abstractNumId="1">
    <w:nsid w:val="FFFFFF7E"/>
    <w:multiLevelType w:val="singleLevel"/>
    <w:tmpl w:val="5EF09B12"/>
    <w:lvl w:ilvl="0">
      <w:start w:val="1"/>
      <w:numFmt w:val="decimal"/>
      <w:lvlText w:val="%1."/>
      <w:lvlJc w:val="left"/>
      <w:pPr>
        <w:tabs>
          <w:tab w:val="num" w:pos="926"/>
        </w:tabs>
        <w:ind w:left="926" w:hanging="360"/>
      </w:pPr>
    </w:lvl>
  </w:abstractNum>
  <w:abstractNum w:abstractNumId="2">
    <w:nsid w:val="FFFFFF7F"/>
    <w:multiLevelType w:val="singleLevel"/>
    <w:tmpl w:val="20E8A5BE"/>
    <w:lvl w:ilvl="0">
      <w:start w:val="1"/>
      <w:numFmt w:val="decimal"/>
      <w:lvlText w:val="%1"/>
      <w:lvlJc w:val="left"/>
      <w:pPr>
        <w:tabs>
          <w:tab w:val="num" w:pos="643"/>
        </w:tabs>
        <w:ind w:left="643" w:hanging="360"/>
      </w:pPr>
      <w:rPr>
        <w:rFonts w:hint="default"/>
      </w:rPr>
    </w:lvl>
  </w:abstractNum>
  <w:abstractNum w:abstractNumId="3">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4">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5">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1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11">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2">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13">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5">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6">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8">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2D72256E"/>
    <w:multiLevelType w:val="multilevel"/>
    <w:tmpl w:val="905EF0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40A2889"/>
    <w:multiLevelType w:val="multilevel"/>
    <w:tmpl w:val="41F8498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25">
    <w:nsid w:val="36201DE1"/>
    <w:multiLevelType w:val="multilevel"/>
    <w:tmpl w:val="41F8498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8">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9">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3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4A555A14"/>
    <w:multiLevelType w:val="multilevel"/>
    <w:tmpl w:val="41F8498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3">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4">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35">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43">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45">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6">
    <w:nsid w:val="72475BB4"/>
    <w:multiLevelType w:val="hybridMultilevel"/>
    <w:tmpl w:val="8EE689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8">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9">
    <w:nsid w:val="784D033C"/>
    <w:multiLevelType w:val="multilevel"/>
    <w:tmpl w:val="88103A2A"/>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4"/>
  </w:num>
  <w:num w:numId="2">
    <w:abstractNumId w:val="44"/>
  </w:num>
  <w:num w:numId="3">
    <w:abstractNumId w:val="29"/>
  </w:num>
  <w:num w:numId="4">
    <w:abstractNumId w:val="4"/>
  </w:num>
  <w:num w:numId="5">
    <w:abstractNumId w:val="10"/>
  </w:num>
  <w:num w:numId="6">
    <w:abstractNumId w:val="28"/>
  </w:num>
  <w:num w:numId="7">
    <w:abstractNumId w:val="24"/>
  </w:num>
  <w:num w:numId="8">
    <w:abstractNumId w:val="9"/>
  </w:num>
  <w:num w:numId="9">
    <w:abstractNumId w:val="12"/>
  </w:num>
  <w:num w:numId="10">
    <w:abstractNumId w:val="42"/>
  </w:num>
  <w:num w:numId="11">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45"/>
  </w:num>
  <w:num w:numId="15">
    <w:abstractNumId w:val="37"/>
  </w:num>
  <w:num w:numId="16">
    <w:abstractNumId w:val="33"/>
  </w:num>
  <w:num w:numId="17">
    <w:abstractNumId w:val="48"/>
  </w:num>
  <w:num w:numId="18">
    <w:abstractNumId w:val="17"/>
  </w:num>
  <w:num w:numId="19">
    <w:abstractNumId w:val="27"/>
  </w:num>
  <w:num w:numId="20">
    <w:abstractNumId w:val="8"/>
  </w:num>
  <w:num w:numId="21">
    <w:abstractNumId w:val="40"/>
  </w:num>
  <w:num w:numId="22">
    <w:abstractNumId w:val="43"/>
  </w:num>
  <w:num w:numId="23">
    <w:abstractNumId w:val="50"/>
  </w:num>
  <w:num w:numId="24">
    <w:abstractNumId w:val="23"/>
  </w:num>
  <w:num w:numId="25">
    <w:abstractNumId w:val="49"/>
  </w:num>
  <w:num w:numId="26">
    <w:abstractNumId w:val="38"/>
  </w:num>
  <w:num w:numId="27">
    <w:abstractNumId w:val="16"/>
  </w:num>
  <w:num w:numId="28">
    <w:abstractNumId w:val="11"/>
  </w:num>
  <w:num w:numId="29">
    <w:abstractNumId w:val="35"/>
  </w:num>
  <w:num w:numId="30">
    <w:abstractNumId w:val="7"/>
  </w:num>
  <w:num w:numId="31">
    <w:abstractNumId w:val="36"/>
  </w:num>
  <w:num w:numId="32">
    <w:abstractNumId w:val="47"/>
  </w:num>
  <w:num w:numId="33">
    <w:abstractNumId w:val="34"/>
  </w:num>
  <w:num w:numId="34">
    <w:abstractNumId w:val="51"/>
  </w:num>
  <w:num w:numId="35">
    <w:abstractNumId w:val="15"/>
  </w:num>
  <w:num w:numId="36">
    <w:abstractNumId w:val="32"/>
  </w:num>
  <w:num w:numId="37">
    <w:abstractNumId w:val="39"/>
  </w:num>
  <w:num w:numId="38">
    <w:abstractNumId w:val="13"/>
  </w:num>
  <w:num w:numId="39">
    <w:abstractNumId w:val="26"/>
  </w:num>
  <w:num w:numId="40">
    <w:abstractNumId w:val="5"/>
  </w:num>
  <w:num w:numId="41">
    <w:abstractNumId w:val="22"/>
  </w:num>
  <w:num w:numId="42">
    <w:abstractNumId w:val="41"/>
  </w:num>
  <w:num w:numId="43">
    <w:abstractNumId w:val="6"/>
  </w:num>
  <w:num w:numId="44">
    <w:abstractNumId w:val="20"/>
  </w:num>
  <w:num w:numId="45">
    <w:abstractNumId w:val="18"/>
  </w:num>
  <w:num w:numId="46">
    <w:abstractNumId w:val="3"/>
  </w:num>
  <w:num w:numId="47">
    <w:abstractNumId w:val="2"/>
  </w:num>
  <w:num w:numId="48">
    <w:abstractNumId w:val="1"/>
  </w:num>
  <w:num w:numId="49">
    <w:abstractNumId w:val="0"/>
  </w:num>
  <w:num w:numId="50">
    <w:abstractNumId w:val="31"/>
  </w:num>
  <w:num w:numId="51">
    <w:abstractNumId w:val="46"/>
  </w:num>
  <w:num w:numId="52">
    <w:abstractNumId w:val="25"/>
  </w:num>
  <w:num w:numId="53">
    <w:abstractNumId w:val="21"/>
  </w:num>
  <w:num w:numId="54">
    <w:abstractNumId w:val="19"/>
  </w:num>
  <w:num w:numId="55">
    <w:abstractNumId w:val="2"/>
  </w:num>
  <w:num w:numId="56">
    <w:abstractNumId w:val="2"/>
  </w:num>
  <w:num w:numId="57">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40B6F"/>
    <w:rsid w:val="000421A1"/>
    <w:rsid w:val="0004240E"/>
    <w:rsid w:val="00045E26"/>
    <w:rsid w:val="000514B5"/>
    <w:rsid w:val="00060E64"/>
    <w:rsid w:val="00066755"/>
    <w:rsid w:val="00077143"/>
    <w:rsid w:val="000779EA"/>
    <w:rsid w:val="000969AD"/>
    <w:rsid w:val="000B558D"/>
    <w:rsid w:val="000B7DB2"/>
    <w:rsid w:val="000C6996"/>
    <w:rsid w:val="000D23BA"/>
    <w:rsid w:val="000E1B8D"/>
    <w:rsid w:val="000E681E"/>
    <w:rsid w:val="000F4E6A"/>
    <w:rsid w:val="001107BF"/>
    <w:rsid w:val="00115C31"/>
    <w:rsid w:val="0012417C"/>
    <w:rsid w:val="00142395"/>
    <w:rsid w:val="00142714"/>
    <w:rsid w:val="001452ED"/>
    <w:rsid w:val="00152C18"/>
    <w:rsid w:val="001830CE"/>
    <w:rsid w:val="0018643B"/>
    <w:rsid w:val="00196307"/>
    <w:rsid w:val="001B017F"/>
    <w:rsid w:val="001B5129"/>
    <w:rsid w:val="001C1195"/>
    <w:rsid w:val="00213CFB"/>
    <w:rsid w:val="00231132"/>
    <w:rsid w:val="00262A72"/>
    <w:rsid w:val="00271BA1"/>
    <w:rsid w:val="00274600"/>
    <w:rsid w:val="00277505"/>
    <w:rsid w:val="00291D9B"/>
    <w:rsid w:val="0029458F"/>
    <w:rsid w:val="002A104C"/>
    <w:rsid w:val="002A4960"/>
    <w:rsid w:val="002B0A61"/>
    <w:rsid w:val="002B1AE6"/>
    <w:rsid w:val="002B30F8"/>
    <w:rsid w:val="002C212F"/>
    <w:rsid w:val="002D79D2"/>
    <w:rsid w:val="002E3153"/>
    <w:rsid w:val="002E72CA"/>
    <w:rsid w:val="00314834"/>
    <w:rsid w:val="00326E79"/>
    <w:rsid w:val="003367EF"/>
    <w:rsid w:val="00341519"/>
    <w:rsid w:val="003419A0"/>
    <w:rsid w:val="00341AE4"/>
    <w:rsid w:val="003872CF"/>
    <w:rsid w:val="0039782C"/>
    <w:rsid w:val="003A5B4A"/>
    <w:rsid w:val="003B23C5"/>
    <w:rsid w:val="003B2A75"/>
    <w:rsid w:val="003B6FE7"/>
    <w:rsid w:val="003D4AC4"/>
    <w:rsid w:val="003D63B7"/>
    <w:rsid w:val="003E468B"/>
    <w:rsid w:val="003F5C8C"/>
    <w:rsid w:val="004465BD"/>
    <w:rsid w:val="00466ADA"/>
    <w:rsid w:val="00476245"/>
    <w:rsid w:val="00485940"/>
    <w:rsid w:val="004908BA"/>
    <w:rsid w:val="004A2484"/>
    <w:rsid w:val="004A5A85"/>
    <w:rsid w:val="004B5640"/>
    <w:rsid w:val="004C1BD7"/>
    <w:rsid w:val="004C691D"/>
    <w:rsid w:val="004E692D"/>
    <w:rsid w:val="00501554"/>
    <w:rsid w:val="00504B12"/>
    <w:rsid w:val="00514CD7"/>
    <w:rsid w:val="005319B2"/>
    <w:rsid w:val="00532C74"/>
    <w:rsid w:val="00534E2E"/>
    <w:rsid w:val="00544552"/>
    <w:rsid w:val="00544AA3"/>
    <w:rsid w:val="00567E68"/>
    <w:rsid w:val="00581932"/>
    <w:rsid w:val="0058491D"/>
    <w:rsid w:val="005963BB"/>
    <w:rsid w:val="005A3173"/>
    <w:rsid w:val="005A3223"/>
    <w:rsid w:val="005A3DA3"/>
    <w:rsid w:val="005A52C4"/>
    <w:rsid w:val="005A68D0"/>
    <w:rsid w:val="005D03AB"/>
    <w:rsid w:val="005D03C0"/>
    <w:rsid w:val="005D5017"/>
    <w:rsid w:val="00601A91"/>
    <w:rsid w:val="00602BA3"/>
    <w:rsid w:val="00614159"/>
    <w:rsid w:val="00617C00"/>
    <w:rsid w:val="00624FE9"/>
    <w:rsid w:val="00626010"/>
    <w:rsid w:val="006263BF"/>
    <w:rsid w:val="0062748A"/>
    <w:rsid w:val="00630A2C"/>
    <w:rsid w:val="00651169"/>
    <w:rsid w:val="0065393F"/>
    <w:rsid w:val="00653D69"/>
    <w:rsid w:val="00670A76"/>
    <w:rsid w:val="006711AA"/>
    <w:rsid w:val="00672B57"/>
    <w:rsid w:val="00675622"/>
    <w:rsid w:val="006906DB"/>
    <w:rsid w:val="006A12A5"/>
    <w:rsid w:val="006B0D94"/>
    <w:rsid w:val="006B485D"/>
    <w:rsid w:val="006B70C8"/>
    <w:rsid w:val="006C708E"/>
    <w:rsid w:val="006D6EC7"/>
    <w:rsid w:val="006F5125"/>
    <w:rsid w:val="006F7046"/>
    <w:rsid w:val="007174BB"/>
    <w:rsid w:val="007346BB"/>
    <w:rsid w:val="0076420C"/>
    <w:rsid w:val="007753C2"/>
    <w:rsid w:val="007838B8"/>
    <w:rsid w:val="007C0F57"/>
    <w:rsid w:val="007C40B6"/>
    <w:rsid w:val="007C729F"/>
    <w:rsid w:val="007E1D28"/>
    <w:rsid w:val="007F2641"/>
    <w:rsid w:val="007F7C36"/>
    <w:rsid w:val="00806796"/>
    <w:rsid w:val="008151D6"/>
    <w:rsid w:val="00822DC9"/>
    <w:rsid w:val="00826F6D"/>
    <w:rsid w:val="00843286"/>
    <w:rsid w:val="00851B99"/>
    <w:rsid w:val="00856DDD"/>
    <w:rsid w:val="00863E68"/>
    <w:rsid w:val="00882085"/>
    <w:rsid w:val="00883188"/>
    <w:rsid w:val="00892FE2"/>
    <w:rsid w:val="00897D58"/>
    <w:rsid w:val="008A1956"/>
    <w:rsid w:val="008A4937"/>
    <w:rsid w:val="008A5E89"/>
    <w:rsid w:val="008D1B5C"/>
    <w:rsid w:val="008D235A"/>
    <w:rsid w:val="008D3C82"/>
    <w:rsid w:val="008D447E"/>
    <w:rsid w:val="008D69B7"/>
    <w:rsid w:val="008D7A41"/>
    <w:rsid w:val="008E3680"/>
    <w:rsid w:val="008E5870"/>
    <w:rsid w:val="008F1434"/>
    <w:rsid w:val="008F7355"/>
    <w:rsid w:val="009067B7"/>
    <w:rsid w:val="00911518"/>
    <w:rsid w:val="00930937"/>
    <w:rsid w:val="00933E6C"/>
    <w:rsid w:val="00942160"/>
    <w:rsid w:val="009602C5"/>
    <w:rsid w:val="00974C21"/>
    <w:rsid w:val="009938E6"/>
    <w:rsid w:val="009B0AC8"/>
    <w:rsid w:val="009B0F67"/>
    <w:rsid w:val="009C703C"/>
    <w:rsid w:val="009D3CAA"/>
    <w:rsid w:val="009D7A3E"/>
    <w:rsid w:val="009F4E46"/>
    <w:rsid w:val="009F5B65"/>
    <w:rsid w:val="009F5F2E"/>
    <w:rsid w:val="00A06225"/>
    <w:rsid w:val="00A128E6"/>
    <w:rsid w:val="00A20D7B"/>
    <w:rsid w:val="00A37C8D"/>
    <w:rsid w:val="00A5273B"/>
    <w:rsid w:val="00A53A9D"/>
    <w:rsid w:val="00A55FEE"/>
    <w:rsid w:val="00A62C1A"/>
    <w:rsid w:val="00A6426D"/>
    <w:rsid w:val="00A675F1"/>
    <w:rsid w:val="00A70622"/>
    <w:rsid w:val="00A70977"/>
    <w:rsid w:val="00A8390C"/>
    <w:rsid w:val="00A928BD"/>
    <w:rsid w:val="00AA4D1C"/>
    <w:rsid w:val="00AC193C"/>
    <w:rsid w:val="00AC34FD"/>
    <w:rsid w:val="00AC5206"/>
    <w:rsid w:val="00AD2376"/>
    <w:rsid w:val="00AD55BE"/>
    <w:rsid w:val="00AE11A5"/>
    <w:rsid w:val="00AE13E2"/>
    <w:rsid w:val="00AF6185"/>
    <w:rsid w:val="00AF68CC"/>
    <w:rsid w:val="00B014C5"/>
    <w:rsid w:val="00B1059E"/>
    <w:rsid w:val="00B1426A"/>
    <w:rsid w:val="00B205AA"/>
    <w:rsid w:val="00B22E84"/>
    <w:rsid w:val="00B25F75"/>
    <w:rsid w:val="00B43E90"/>
    <w:rsid w:val="00B467DC"/>
    <w:rsid w:val="00B56118"/>
    <w:rsid w:val="00B6736D"/>
    <w:rsid w:val="00B6773F"/>
    <w:rsid w:val="00B801BA"/>
    <w:rsid w:val="00BB0584"/>
    <w:rsid w:val="00BB69F5"/>
    <w:rsid w:val="00BB7EC3"/>
    <w:rsid w:val="00BC4B9A"/>
    <w:rsid w:val="00BC6765"/>
    <w:rsid w:val="00BD784C"/>
    <w:rsid w:val="00BF4CB6"/>
    <w:rsid w:val="00C00DA7"/>
    <w:rsid w:val="00C120FD"/>
    <w:rsid w:val="00C12768"/>
    <w:rsid w:val="00C27B58"/>
    <w:rsid w:val="00C35996"/>
    <w:rsid w:val="00C436AA"/>
    <w:rsid w:val="00C5342C"/>
    <w:rsid w:val="00C6256A"/>
    <w:rsid w:val="00C91449"/>
    <w:rsid w:val="00C92D10"/>
    <w:rsid w:val="00CB0CDE"/>
    <w:rsid w:val="00CE0237"/>
    <w:rsid w:val="00CE0D14"/>
    <w:rsid w:val="00CE10C4"/>
    <w:rsid w:val="00CE13C7"/>
    <w:rsid w:val="00CE27B5"/>
    <w:rsid w:val="00D0321E"/>
    <w:rsid w:val="00D1455A"/>
    <w:rsid w:val="00D3138B"/>
    <w:rsid w:val="00D3280C"/>
    <w:rsid w:val="00D3406A"/>
    <w:rsid w:val="00D40370"/>
    <w:rsid w:val="00D469B2"/>
    <w:rsid w:val="00D52908"/>
    <w:rsid w:val="00D563AC"/>
    <w:rsid w:val="00D741EB"/>
    <w:rsid w:val="00D84934"/>
    <w:rsid w:val="00D91271"/>
    <w:rsid w:val="00D93767"/>
    <w:rsid w:val="00DA2CB5"/>
    <w:rsid w:val="00DA4BAC"/>
    <w:rsid w:val="00DB14FC"/>
    <w:rsid w:val="00DE6D27"/>
    <w:rsid w:val="00DF217D"/>
    <w:rsid w:val="00DF26A7"/>
    <w:rsid w:val="00DF365B"/>
    <w:rsid w:val="00E164B3"/>
    <w:rsid w:val="00E16910"/>
    <w:rsid w:val="00E23AFA"/>
    <w:rsid w:val="00E41D69"/>
    <w:rsid w:val="00E65E54"/>
    <w:rsid w:val="00E66385"/>
    <w:rsid w:val="00E754D5"/>
    <w:rsid w:val="00E80155"/>
    <w:rsid w:val="00E848C0"/>
    <w:rsid w:val="00E91B96"/>
    <w:rsid w:val="00E941A1"/>
    <w:rsid w:val="00E95CE3"/>
    <w:rsid w:val="00EA2825"/>
    <w:rsid w:val="00EB5088"/>
    <w:rsid w:val="00EC7A72"/>
    <w:rsid w:val="00ED1644"/>
    <w:rsid w:val="00ED2593"/>
    <w:rsid w:val="00EF3D4C"/>
    <w:rsid w:val="00EF44A0"/>
    <w:rsid w:val="00EF4ACF"/>
    <w:rsid w:val="00EF4FED"/>
    <w:rsid w:val="00EF660C"/>
    <w:rsid w:val="00EF77AA"/>
    <w:rsid w:val="00F01807"/>
    <w:rsid w:val="00F050BD"/>
    <w:rsid w:val="00F05657"/>
    <w:rsid w:val="00F25578"/>
    <w:rsid w:val="00F258E5"/>
    <w:rsid w:val="00F300BC"/>
    <w:rsid w:val="00F331CC"/>
    <w:rsid w:val="00F3334E"/>
    <w:rsid w:val="00F50EC4"/>
    <w:rsid w:val="00F51737"/>
    <w:rsid w:val="00F57A6D"/>
    <w:rsid w:val="00F638CC"/>
    <w:rsid w:val="00F64CC1"/>
    <w:rsid w:val="00F8247A"/>
    <w:rsid w:val="00F9629A"/>
    <w:rsid w:val="00FA5883"/>
    <w:rsid w:val="00FA6055"/>
    <w:rsid w:val="00FB322F"/>
    <w:rsid w:val="00FB442F"/>
    <w:rsid w:val="00FC1929"/>
    <w:rsid w:val="00FC5B46"/>
    <w:rsid w:val="00FD087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EC7A72"/>
    <w:pPr>
      <w:numPr>
        <w:numId w:val="25"/>
      </w:numPr>
      <w:jc w:val="both"/>
      <w:outlineLvl w:val="0"/>
    </w:pPr>
    <w:rPr>
      <w:rFonts w:ascii="Arial" w:hAnsi="Arial"/>
      <w:b/>
      <w:sz w:val="22"/>
      <w:szCs w:val="22"/>
    </w:rPr>
  </w:style>
  <w:style w:type="paragraph" w:styleId="Heading2">
    <w:name w:val="heading 2"/>
    <w:basedOn w:val="Normal"/>
    <w:next w:val="Normal"/>
    <w:qFormat/>
    <w:rsid w:val="00EC7A72"/>
    <w:pPr>
      <w:outlineLvl w:val="1"/>
    </w:pPr>
    <w:rPr>
      <w:rFonts w:ascii="Arial" w:hAnsi="Arial" w:cs="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EC7A72"/>
    <w:pPr>
      <w:spacing w:after="300"/>
      <w:contextualSpacing/>
      <w:outlineLvl w:val="0"/>
    </w:pPr>
    <w:rPr>
      <w:rFonts w:ascii="Arial Bold" w:eastAsiaTheme="majorEastAsia" w:hAnsi="Arial Bold" w:cstheme="majorBidi"/>
      <w:b/>
      <w:spacing w:val="5"/>
      <w:kern w:val="28"/>
      <w:sz w:val="28"/>
      <w:szCs w:val="28"/>
    </w:rPr>
  </w:style>
  <w:style w:type="paragraph" w:styleId="ListNumber">
    <w:name w:val="List Number"/>
    <w:basedOn w:val="Normal"/>
    <w:rsid w:val="004A2484"/>
    <w:pPr>
      <w:numPr>
        <w:numId w:val="46"/>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EC7A72"/>
    <w:rPr>
      <w:rFonts w:ascii="Arial Bold" w:eastAsiaTheme="majorEastAsia" w:hAnsi="Arial Bold" w:cstheme="majorBidi"/>
      <w:b/>
      <w:spacing w:val="5"/>
      <w:kern w:val="28"/>
      <w:sz w:val="28"/>
      <w:szCs w:val="28"/>
    </w:rPr>
  </w:style>
  <w:style w:type="character" w:customStyle="1" w:styleId="ListParagraphChar">
    <w:name w:val="List Paragraph Char"/>
    <w:basedOn w:val="DefaultParagraphFont"/>
    <w:link w:val="ListParagraph"/>
    <w:uiPriority w:val="72"/>
    <w:rsid w:val="00077143"/>
    <w:rPr>
      <w:sz w:val="24"/>
      <w:szCs w:val="24"/>
    </w:rPr>
  </w:style>
  <w:style w:type="paragraph" w:styleId="Revision">
    <w:name w:val="Revision"/>
    <w:hidden/>
    <w:uiPriority w:val="71"/>
    <w:rsid w:val="00AD55B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EC7A72"/>
    <w:pPr>
      <w:numPr>
        <w:numId w:val="25"/>
      </w:numPr>
      <w:jc w:val="both"/>
      <w:outlineLvl w:val="0"/>
    </w:pPr>
    <w:rPr>
      <w:rFonts w:ascii="Arial" w:hAnsi="Arial"/>
      <w:b/>
      <w:sz w:val="22"/>
      <w:szCs w:val="22"/>
    </w:rPr>
  </w:style>
  <w:style w:type="paragraph" w:styleId="Heading2">
    <w:name w:val="heading 2"/>
    <w:basedOn w:val="Normal"/>
    <w:next w:val="Normal"/>
    <w:qFormat/>
    <w:rsid w:val="00EC7A72"/>
    <w:pPr>
      <w:outlineLvl w:val="1"/>
    </w:pPr>
    <w:rPr>
      <w:rFonts w:ascii="Arial" w:hAnsi="Arial" w:cs="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EC7A72"/>
    <w:pPr>
      <w:spacing w:after="300"/>
      <w:contextualSpacing/>
      <w:outlineLvl w:val="0"/>
    </w:pPr>
    <w:rPr>
      <w:rFonts w:ascii="Arial Bold" w:eastAsiaTheme="majorEastAsia" w:hAnsi="Arial Bold" w:cstheme="majorBidi"/>
      <w:b/>
      <w:spacing w:val="5"/>
      <w:kern w:val="28"/>
      <w:sz w:val="28"/>
      <w:szCs w:val="28"/>
    </w:rPr>
  </w:style>
  <w:style w:type="paragraph" w:styleId="ListNumber">
    <w:name w:val="List Number"/>
    <w:basedOn w:val="Normal"/>
    <w:rsid w:val="004A2484"/>
    <w:pPr>
      <w:numPr>
        <w:numId w:val="46"/>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EC7A72"/>
    <w:rPr>
      <w:rFonts w:ascii="Arial Bold" w:eastAsiaTheme="majorEastAsia" w:hAnsi="Arial Bold" w:cstheme="majorBidi"/>
      <w:b/>
      <w:spacing w:val="5"/>
      <w:kern w:val="28"/>
      <w:sz w:val="28"/>
      <w:szCs w:val="28"/>
    </w:rPr>
  </w:style>
  <w:style w:type="character" w:customStyle="1" w:styleId="ListParagraphChar">
    <w:name w:val="List Paragraph Char"/>
    <w:basedOn w:val="DefaultParagraphFont"/>
    <w:link w:val="ListParagraph"/>
    <w:uiPriority w:val="72"/>
    <w:rsid w:val="00077143"/>
    <w:rPr>
      <w:sz w:val="24"/>
      <w:szCs w:val="24"/>
    </w:rPr>
  </w:style>
  <w:style w:type="paragraph" w:styleId="Revision">
    <w:name w:val="Revision"/>
    <w:hidden/>
    <w:uiPriority w:val="71"/>
    <w:rsid w:val="00AD55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B2D0B-8560-4ADD-B3E7-C0311C04F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1607</Words>
  <Characters>9957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2016-09-16T05:22:00Z</dcterms:created>
  <dcterms:modified xsi:type="dcterms:W3CDTF">2016-09-16T05:54:00Z</dcterms:modified>
</cp:coreProperties>
</file>