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AA" w:rsidRPr="00DB2E06" w:rsidRDefault="009D14AA" w:rsidP="00DB2E06">
      <w:pPr>
        <w:pStyle w:val="Title"/>
        <w:pBdr>
          <w:bottom w:val="none" w:sz="0" w:space="0" w:color="auto"/>
        </w:pBdr>
        <w:spacing w:after="0"/>
        <w:ind w:left="720" w:hanging="720"/>
        <w:contextualSpacing w:val="0"/>
        <w:jc w:val="left"/>
        <w:outlineLvl w:val="0"/>
        <w:rPr>
          <w:rFonts w:eastAsia="Times New Roman" w:cs="Times New Roman"/>
          <w:kern w:val="0"/>
          <w:sz w:val="28"/>
          <w:szCs w:val="28"/>
        </w:rPr>
      </w:pPr>
      <w:r w:rsidRPr="00DB2E06">
        <w:rPr>
          <w:rFonts w:eastAsia="Times New Roman" w:cs="Times New Roman"/>
          <w:kern w:val="0"/>
          <w:sz w:val="28"/>
          <w:szCs w:val="28"/>
        </w:rPr>
        <w:t>14.02</w:t>
      </w:r>
      <w:r w:rsidRPr="00DB2E06">
        <w:rPr>
          <w:rFonts w:eastAsia="Times New Roman" w:cs="Times New Roman"/>
          <w:kern w:val="0"/>
          <w:sz w:val="28"/>
          <w:szCs w:val="28"/>
        </w:rPr>
        <w:tab/>
        <w:t xml:space="preserve"> </w:t>
      </w:r>
      <w:r w:rsidR="00A97710" w:rsidRPr="00DB2E06">
        <w:rPr>
          <w:rFonts w:eastAsia="Times New Roman" w:cs="Times New Roman"/>
          <w:kern w:val="0"/>
          <w:sz w:val="28"/>
          <w:szCs w:val="28"/>
        </w:rPr>
        <w:t>SIMEPREVIR</w:t>
      </w:r>
      <w:r w:rsidRPr="00DB2E06">
        <w:rPr>
          <w:rFonts w:eastAsia="Times New Roman" w:cs="Times New Roman"/>
          <w:kern w:val="0"/>
          <w:sz w:val="28"/>
          <w:szCs w:val="28"/>
        </w:rPr>
        <w:t>, 150 mg capsule, Olysio®,</w:t>
      </w:r>
      <w:r w:rsidR="001648F5" w:rsidRPr="00DB2E06">
        <w:rPr>
          <w:rFonts w:eastAsia="Times New Roman" w:cs="Times New Roman"/>
          <w:kern w:val="0"/>
          <w:sz w:val="28"/>
          <w:szCs w:val="28"/>
        </w:rPr>
        <w:t xml:space="preserve"> </w:t>
      </w:r>
      <w:r w:rsidRPr="00DB2E06">
        <w:rPr>
          <w:rFonts w:eastAsia="Times New Roman" w:cs="Times New Roman"/>
          <w:kern w:val="0"/>
          <w:sz w:val="28"/>
          <w:szCs w:val="28"/>
        </w:rPr>
        <w:t>Janssen-Cilag Pty Ltd.</w:t>
      </w:r>
    </w:p>
    <w:p w:rsidR="009D14AA" w:rsidRPr="00653D69" w:rsidRDefault="009D14AA" w:rsidP="009D14AA">
      <w:pPr>
        <w:rPr>
          <w:rFonts w:ascii="Arial" w:hAnsi="Arial"/>
          <w:b/>
        </w:rPr>
      </w:pPr>
    </w:p>
    <w:p w:rsidR="009D14AA" w:rsidRPr="00DB2E06" w:rsidRDefault="009D14AA" w:rsidP="00DB2E06">
      <w:pPr>
        <w:pStyle w:val="Heading1"/>
      </w:pPr>
      <w:r w:rsidRPr="00DB2E06">
        <w:t>Purpose of Application</w:t>
      </w:r>
    </w:p>
    <w:p w:rsidR="009D14AA" w:rsidRPr="001E294C" w:rsidRDefault="009D14AA" w:rsidP="009D14AA">
      <w:pPr>
        <w:pStyle w:val="ListParagraph"/>
        <w:jc w:val="both"/>
        <w:rPr>
          <w:rFonts w:ascii="Arial" w:hAnsi="Arial"/>
          <w:b/>
          <w:sz w:val="28"/>
          <w:szCs w:val="28"/>
        </w:rPr>
      </w:pPr>
    </w:p>
    <w:p w:rsidR="00AB4726" w:rsidRDefault="00AB4726" w:rsidP="00AB4726">
      <w:pPr>
        <w:pStyle w:val="ListParagraph"/>
        <w:keepNext/>
        <w:numPr>
          <w:ilvl w:val="1"/>
          <w:numId w:val="1"/>
        </w:numPr>
        <w:ind w:left="720" w:hanging="720"/>
        <w:jc w:val="both"/>
        <w:rPr>
          <w:rFonts w:ascii="Arial" w:hAnsi="Arial" w:cs="Arial"/>
          <w:sz w:val="22"/>
          <w:szCs w:val="22"/>
        </w:rPr>
      </w:pPr>
      <w:r w:rsidRPr="005662CA">
        <w:rPr>
          <w:rFonts w:ascii="Arial" w:hAnsi="Arial"/>
          <w:sz w:val="22"/>
          <w:szCs w:val="22"/>
        </w:rPr>
        <w:t xml:space="preserve">To seek a PBAC recommendation to change the </w:t>
      </w:r>
      <w:r w:rsidR="00E37080">
        <w:rPr>
          <w:rFonts w:ascii="Arial" w:hAnsi="Arial"/>
          <w:sz w:val="22"/>
          <w:szCs w:val="22"/>
        </w:rPr>
        <w:t>current</w:t>
      </w:r>
      <w:r w:rsidRPr="005662CA">
        <w:rPr>
          <w:rFonts w:ascii="Arial" w:hAnsi="Arial"/>
          <w:sz w:val="22"/>
          <w:szCs w:val="22"/>
        </w:rPr>
        <w:t xml:space="preserve"> </w:t>
      </w:r>
      <w:r w:rsidRPr="00C345FF">
        <w:rPr>
          <w:rFonts w:ascii="Arial" w:hAnsi="Arial" w:cs="Arial"/>
          <w:sz w:val="22"/>
          <w:szCs w:val="22"/>
        </w:rPr>
        <w:t>Section 100 Highly Specialised Drug Programme public hospital listings for simeprevir (treatment naïve and treatment experience patients) to Authority required (telephone).</w:t>
      </w:r>
    </w:p>
    <w:p w:rsidR="009D14AA" w:rsidRPr="005662CA" w:rsidRDefault="009D14AA" w:rsidP="005662CA">
      <w:pPr>
        <w:pStyle w:val="ListParagraph"/>
        <w:keepNext/>
        <w:jc w:val="both"/>
        <w:rPr>
          <w:rFonts w:ascii="Arial" w:hAnsi="Arial" w:cs="Arial"/>
        </w:rPr>
      </w:pPr>
    </w:p>
    <w:p w:rsidR="009D14AA" w:rsidRPr="0088348D" w:rsidRDefault="009D14AA" w:rsidP="00DB2E06">
      <w:pPr>
        <w:pStyle w:val="Heading1"/>
      </w:pPr>
      <w:r w:rsidRPr="0088348D">
        <w:t>Background</w:t>
      </w:r>
    </w:p>
    <w:p w:rsidR="009D14AA" w:rsidRPr="004A4C8A" w:rsidRDefault="009D14AA" w:rsidP="009D14AA">
      <w:pPr>
        <w:jc w:val="both"/>
        <w:rPr>
          <w:rFonts w:ascii="Arial" w:hAnsi="Arial"/>
        </w:rPr>
      </w:pPr>
    </w:p>
    <w:p w:rsidR="00AB4726" w:rsidRDefault="00AB4726" w:rsidP="00AB4726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r w:rsidRPr="00CF087C">
        <w:rPr>
          <w:rFonts w:ascii="Arial" w:hAnsi="Arial"/>
          <w:sz w:val="22"/>
          <w:szCs w:val="22"/>
        </w:rPr>
        <w:t xml:space="preserve">At </w:t>
      </w:r>
      <w:r>
        <w:rPr>
          <w:rFonts w:ascii="Arial" w:hAnsi="Arial"/>
          <w:sz w:val="22"/>
          <w:szCs w:val="22"/>
        </w:rPr>
        <w:t>its March 2015 meeting</w:t>
      </w:r>
      <w:r w:rsidR="00A97710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the PBAC advised the </w:t>
      </w:r>
      <w:r w:rsidR="00361440"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 xml:space="preserve">inister that the current listing of simeprevir in combination with peginterferon alfa and ribavirin was no longer cost-effective at the price it was currently listed on the PBS. </w:t>
      </w:r>
      <w:r w:rsidR="00A97710"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Department informed the sponsor with respect to March 2015 PBAC consideration for the new medicines for the treatment of chronic hepatitis C (CHC) infection and invited them to make a submission in relation to that advice.</w:t>
      </w:r>
    </w:p>
    <w:p w:rsidR="00AB4726" w:rsidRDefault="00AB4726" w:rsidP="00AB4726">
      <w:pPr>
        <w:pStyle w:val="ListParagraph"/>
        <w:ind w:left="709"/>
        <w:jc w:val="both"/>
        <w:rPr>
          <w:rFonts w:ascii="Arial" w:hAnsi="Arial"/>
          <w:sz w:val="22"/>
          <w:szCs w:val="22"/>
        </w:rPr>
      </w:pPr>
    </w:p>
    <w:p w:rsidR="00AB4726" w:rsidRDefault="00AB4726" w:rsidP="00A67172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 its November 2015 meeting</w:t>
      </w:r>
      <w:r w:rsidR="00FF6878">
        <w:rPr>
          <w:rFonts w:ascii="Arial" w:hAnsi="Arial"/>
          <w:sz w:val="22"/>
          <w:szCs w:val="22"/>
        </w:rPr>
        <w:t xml:space="preserve">, the PBAC </w:t>
      </w:r>
      <w:r w:rsidR="00FF6878" w:rsidRPr="00FF6878">
        <w:rPr>
          <w:rFonts w:ascii="Arial" w:hAnsi="Arial"/>
          <w:sz w:val="22"/>
          <w:szCs w:val="22"/>
        </w:rPr>
        <w:t>recommended the Authority Required listing of simeprevir in combination with sofosbuvir for the treatment of patients with genotype 1 chronic hepatitis C (CHC) infection</w:t>
      </w:r>
      <w:r w:rsidR="00FF6878">
        <w:rPr>
          <w:rFonts w:ascii="Arial" w:hAnsi="Arial"/>
          <w:sz w:val="22"/>
          <w:szCs w:val="22"/>
        </w:rPr>
        <w:t xml:space="preserve">. During </w:t>
      </w:r>
      <w:bookmarkStart w:id="0" w:name="_GoBack"/>
      <w:bookmarkEnd w:id="0"/>
      <w:r w:rsidR="00A97710">
        <w:rPr>
          <w:rFonts w:ascii="Arial" w:hAnsi="Arial"/>
          <w:sz w:val="22"/>
          <w:szCs w:val="22"/>
        </w:rPr>
        <w:t>the</w:t>
      </w:r>
      <w:r w:rsidR="00FF6878">
        <w:rPr>
          <w:rFonts w:ascii="Arial" w:hAnsi="Arial"/>
          <w:sz w:val="22"/>
          <w:szCs w:val="22"/>
        </w:rPr>
        <w:t xml:space="preserve"> consideration of the submission, </w:t>
      </w:r>
      <w:r>
        <w:rPr>
          <w:rFonts w:ascii="Arial" w:hAnsi="Arial"/>
          <w:sz w:val="22"/>
          <w:szCs w:val="22"/>
        </w:rPr>
        <w:t xml:space="preserve">the PBAC noted that the Department had advised the sponsor of simeprevir of the PBAC’s March </w:t>
      </w:r>
      <w:r w:rsidR="00A97710">
        <w:rPr>
          <w:rFonts w:ascii="Arial" w:hAnsi="Arial"/>
          <w:sz w:val="22"/>
          <w:szCs w:val="22"/>
        </w:rPr>
        <w:t xml:space="preserve">2015 </w:t>
      </w:r>
      <w:r>
        <w:rPr>
          <w:rFonts w:ascii="Arial" w:hAnsi="Arial"/>
          <w:sz w:val="22"/>
          <w:szCs w:val="22"/>
        </w:rPr>
        <w:t>advice in relation to its drug and no response had been received from the sponsor.</w:t>
      </w:r>
    </w:p>
    <w:p w:rsidR="00AB4726" w:rsidRPr="000A0AB7" w:rsidRDefault="00AB4726" w:rsidP="00AB4726">
      <w:pPr>
        <w:pStyle w:val="ListParagraph"/>
        <w:rPr>
          <w:rFonts w:ascii="Arial" w:hAnsi="Arial"/>
          <w:sz w:val="22"/>
          <w:szCs w:val="22"/>
        </w:rPr>
      </w:pPr>
    </w:p>
    <w:p w:rsidR="000A0AB7" w:rsidRDefault="00AB4726" w:rsidP="00AB4726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 its November 2015 meeting</w:t>
      </w:r>
      <w:r w:rsidR="00A97710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the PBAC advised the </w:t>
      </w:r>
      <w:r w:rsidR="00361440"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inister that the current listing of simeprevir should be removed or</w:t>
      </w:r>
      <w:r w:rsidR="00A97710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if retained, the price should be adjusted so that the General Schedule cost of the simeprevir with peginterferon and ribavirin regimen was no more than </w:t>
      </w:r>
      <w:r w:rsidR="00320688">
        <w:rPr>
          <w:rFonts w:ascii="Arial" w:hAnsi="Arial"/>
          <w:noProof/>
          <w:color w:val="000000"/>
          <w:sz w:val="22"/>
          <w:szCs w:val="22"/>
          <w:highlight w:val="black"/>
        </w:rPr>
        <w:t>''''''</w:t>
      </w:r>
      <w:r>
        <w:rPr>
          <w:rFonts w:ascii="Arial" w:hAnsi="Arial"/>
          <w:sz w:val="22"/>
          <w:szCs w:val="22"/>
        </w:rPr>
        <w:t>% of the cost of the new treatments for CHC recommended at the March and July 2015 PBAC meetings.</w:t>
      </w:r>
    </w:p>
    <w:p w:rsidR="005555EF" w:rsidRPr="005555EF" w:rsidRDefault="005555EF" w:rsidP="005555EF">
      <w:pPr>
        <w:pStyle w:val="ListParagraph"/>
        <w:rPr>
          <w:rFonts w:ascii="Arial" w:hAnsi="Arial"/>
          <w:sz w:val="22"/>
          <w:szCs w:val="22"/>
        </w:rPr>
      </w:pPr>
    </w:p>
    <w:p w:rsidR="009D14AA" w:rsidRDefault="009D14AA" w:rsidP="009D14AA">
      <w:pPr>
        <w:rPr>
          <w:rFonts w:ascii="Arial" w:hAnsi="Arial" w:cs="Arial"/>
        </w:rPr>
      </w:pPr>
    </w:p>
    <w:p w:rsidR="00FF6878" w:rsidRPr="006457A7" w:rsidRDefault="00FF6878" w:rsidP="00DB2E06">
      <w:pPr>
        <w:pStyle w:val="Heading1"/>
      </w:pPr>
      <w:r w:rsidRPr="006457A7">
        <w:t>Other relevant factors</w:t>
      </w:r>
    </w:p>
    <w:p w:rsidR="00C51081" w:rsidRDefault="00C51081" w:rsidP="00C51081">
      <w:pPr>
        <w:pStyle w:val="ListParagraph"/>
        <w:ind w:left="1069"/>
        <w:jc w:val="both"/>
        <w:rPr>
          <w:rFonts w:ascii="Arial" w:hAnsi="Arial"/>
          <w:sz w:val="22"/>
          <w:szCs w:val="22"/>
        </w:rPr>
      </w:pPr>
    </w:p>
    <w:p w:rsidR="00AB4726" w:rsidRDefault="00AB4726" w:rsidP="00AB4726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 the meeting between the Pricing Section of the Department and representatives of Janssen</w:t>
      </w:r>
      <w:r w:rsidR="00A67172">
        <w:rPr>
          <w:rFonts w:ascii="Arial" w:hAnsi="Arial"/>
          <w:sz w:val="22"/>
          <w:szCs w:val="22"/>
        </w:rPr>
        <w:t xml:space="preserve"> </w:t>
      </w:r>
      <w:r w:rsidR="00A97710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sponsor of simeprevir</w:t>
      </w:r>
      <w:r w:rsidR="00A97710">
        <w:rPr>
          <w:rFonts w:ascii="Arial" w:hAnsi="Arial"/>
          <w:sz w:val="22"/>
          <w:szCs w:val="22"/>
        </w:rPr>
        <w:t>)</w:t>
      </w:r>
      <w:r w:rsidR="00A67172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320688">
        <w:rPr>
          <w:rFonts w:ascii="Arial" w:hAnsi="Arial"/>
          <w:noProof/>
          <w:color w:val="000000"/>
          <w:sz w:val="22"/>
          <w:szCs w:val="22"/>
          <w:highlight w:val="black"/>
        </w:rPr>
        <w:t>''''''' ''''''''''''''''' '''''''''''' ''''' '''''''''''''''''''' ''''' ''''''''''''''''''''' ''''''' ''''''''''''''' ''''''' '''''''''''' ''''' '''''''''''''''''''''' ''''' ''''''''' ''''''''' ''''''' '''''''''''''''' '''''''''''''''''''''''''''''''''''''''</w:t>
      </w:r>
    </w:p>
    <w:p w:rsidR="00AB4726" w:rsidRDefault="00AB4726" w:rsidP="00AB4726">
      <w:pPr>
        <w:pStyle w:val="ListParagraph"/>
        <w:ind w:left="709"/>
        <w:jc w:val="both"/>
        <w:rPr>
          <w:rFonts w:ascii="Arial" w:hAnsi="Arial"/>
          <w:sz w:val="22"/>
          <w:szCs w:val="22"/>
        </w:rPr>
      </w:pPr>
    </w:p>
    <w:p w:rsidR="00AB4726" w:rsidRDefault="00AB4726" w:rsidP="00AB4726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After careful consideration of both the PBAC’s advice and </w:t>
      </w:r>
      <w:r w:rsidR="00320688">
        <w:rPr>
          <w:rFonts w:ascii="Arial" w:hAnsi="Arial"/>
          <w:noProof/>
          <w:color w:val="000000"/>
          <w:sz w:val="22"/>
          <w:szCs w:val="22"/>
          <w:highlight w:val="black"/>
        </w:rPr>
        <w:t>'''''''''''''''''''''''' '''''''''''''''''''''''</w:t>
      </w:r>
      <w:r>
        <w:rPr>
          <w:rFonts w:ascii="Arial" w:hAnsi="Arial"/>
          <w:sz w:val="22"/>
          <w:szCs w:val="22"/>
        </w:rPr>
        <w:t>, on the 23 December 2015 the Department informed the sponsor of its intention to recommend the Minister (delegate) to:</w:t>
      </w:r>
    </w:p>
    <w:p w:rsidR="00AB4726" w:rsidRDefault="00AB4726" w:rsidP="00AB4726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 delisting simeprevir from the PBS; OR</w:t>
      </w:r>
    </w:p>
    <w:p w:rsidR="00AB4726" w:rsidRDefault="00AB4726" w:rsidP="00AB4726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Consider making the current Section 100 Highly Specialised Drug Programme </w:t>
      </w:r>
      <w:r w:rsidRPr="00C51081">
        <w:rPr>
          <w:rFonts w:ascii="Arial" w:hAnsi="Arial"/>
          <w:sz w:val="22"/>
          <w:szCs w:val="22"/>
          <w:u w:val="single"/>
        </w:rPr>
        <w:t>public</w:t>
      </w:r>
      <w:r>
        <w:rPr>
          <w:rFonts w:ascii="Arial" w:hAnsi="Arial"/>
          <w:sz w:val="22"/>
          <w:szCs w:val="22"/>
        </w:rPr>
        <w:t xml:space="preserve"> hospital listing for simeprevir Authority Required (telephone), consistent with the current Section 100 Highly Specialised Drug Programme </w:t>
      </w:r>
      <w:r w:rsidRPr="00C51081">
        <w:rPr>
          <w:rFonts w:ascii="Arial" w:hAnsi="Arial"/>
          <w:sz w:val="22"/>
          <w:szCs w:val="22"/>
          <w:u w:val="single"/>
        </w:rPr>
        <w:t>private</w:t>
      </w:r>
      <w:r>
        <w:rPr>
          <w:rFonts w:ascii="Arial" w:hAnsi="Arial"/>
          <w:sz w:val="22"/>
          <w:szCs w:val="22"/>
        </w:rPr>
        <w:t xml:space="preserve"> hospital listing for the same drug. An Authority Required (telephone) listing would also be consistent with the PBAC recommendation in respect of the</w:t>
      </w:r>
      <w:r w:rsidR="00CE697B">
        <w:rPr>
          <w:rFonts w:ascii="Arial" w:hAnsi="Arial"/>
          <w:sz w:val="22"/>
          <w:szCs w:val="22"/>
        </w:rPr>
        <w:t xml:space="preserve"> new chronic hepatitis C drugs.</w:t>
      </w:r>
    </w:p>
    <w:p w:rsidR="00AB4726" w:rsidRPr="00CF087C" w:rsidRDefault="00AB4726" w:rsidP="00AB4726">
      <w:pPr>
        <w:pStyle w:val="ListParagraph"/>
        <w:ind w:left="709"/>
        <w:jc w:val="both"/>
        <w:rPr>
          <w:rFonts w:ascii="Arial" w:hAnsi="Arial"/>
          <w:sz w:val="22"/>
          <w:szCs w:val="22"/>
        </w:rPr>
      </w:pPr>
    </w:p>
    <w:p w:rsidR="00AB4726" w:rsidRPr="00960DA6" w:rsidRDefault="00AB4726" w:rsidP="00AB4726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On 15 January 2016 the sponsor acknowledged the aforementioned options and requested changing the current </w:t>
      </w:r>
      <w:r w:rsidRPr="00D91E98">
        <w:rPr>
          <w:rFonts w:ascii="Arial" w:hAnsi="Arial" w:cs="Arial"/>
          <w:sz w:val="22"/>
          <w:szCs w:val="22"/>
        </w:rPr>
        <w:t xml:space="preserve">Section 100 Highly Specialised Drug Programme public hospital listing for simeprevir to an Authority Required (telephone) listing. </w:t>
      </w:r>
    </w:p>
    <w:p w:rsidR="009D14AA" w:rsidRDefault="009D14AA" w:rsidP="009D14AA">
      <w:pPr>
        <w:jc w:val="both"/>
        <w:rPr>
          <w:rFonts w:ascii="Arial" w:hAnsi="Arial"/>
          <w:lang w:eastAsia="zh-CN"/>
        </w:rPr>
      </w:pPr>
    </w:p>
    <w:p w:rsidR="009D14AA" w:rsidRPr="0088348D" w:rsidRDefault="009D14AA" w:rsidP="00DB2E06">
      <w:pPr>
        <w:pStyle w:val="Heading1"/>
      </w:pPr>
      <w:r w:rsidRPr="0088348D">
        <w:t xml:space="preserve">PBAC </w:t>
      </w:r>
      <w:r w:rsidRPr="0088348D">
        <w:rPr>
          <w:rFonts w:hint="eastAsia"/>
        </w:rPr>
        <w:t>Outcome</w:t>
      </w:r>
    </w:p>
    <w:p w:rsidR="009D14AA" w:rsidRPr="0043497A" w:rsidRDefault="009D14AA" w:rsidP="009D14AA">
      <w:pPr>
        <w:pStyle w:val="ListParagraph"/>
        <w:keepNext/>
        <w:ind w:left="709"/>
        <w:jc w:val="both"/>
        <w:rPr>
          <w:rFonts w:ascii="Arial" w:hAnsi="Arial" w:cs="Arial"/>
        </w:rPr>
      </w:pPr>
    </w:p>
    <w:p w:rsidR="00992DBF" w:rsidRDefault="00992DBF" w:rsidP="00992DBF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83A26">
        <w:rPr>
          <w:rFonts w:ascii="Arial" w:hAnsi="Arial" w:cs="Arial"/>
          <w:sz w:val="22"/>
          <w:szCs w:val="22"/>
        </w:rPr>
        <w:t xml:space="preserve">The PBAC recommended </w:t>
      </w:r>
      <w:r w:rsidRPr="00C345FF">
        <w:rPr>
          <w:rFonts w:ascii="Arial" w:hAnsi="Arial" w:cs="Arial"/>
          <w:sz w:val="22"/>
          <w:szCs w:val="22"/>
        </w:rPr>
        <w:t>to the Minister (delegate) to change the current Section 100 Highly Specialised Drug Programme public hospital listings for simeprevir (treatment naïve and treatment experience patients) to Authority required (telephone).</w:t>
      </w:r>
    </w:p>
    <w:p w:rsidR="00992DBF" w:rsidRDefault="00992DBF" w:rsidP="00992DBF">
      <w:pPr>
        <w:pStyle w:val="ListParagraph"/>
        <w:ind w:left="709"/>
        <w:jc w:val="both"/>
        <w:rPr>
          <w:rFonts w:ascii="Arial" w:hAnsi="Arial" w:cs="Arial"/>
          <w:sz w:val="22"/>
          <w:szCs w:val="22"/>
        </w:rPr>
      </w:pPr>
    </w:p>
    <w:p w:rsidR="00992DBF" w:rsidRPr="00690EED" w:rsidRDefault="00645798" w:rsidP="00992DBF">
      <w:pPr>
        <w:pStyle w:val="ListParagraph"/>
        <w:numPr>
          <w:ilvl w:val="1"/>
          <w:numId w:val="1"/>
        </w:numPr>
        <w:ind w:left="709" w:hanging="709"/>
        <w:jc w:val="both"/>
      </w:pPr>
      <w:r>
        <w:rPr>
          <w:rFonts w:ascii="Arial" w:hAnsi="Arial" w:cs="Arial"/>
          <w:sz w:val="22"/>
          <w:szCs w:val="22"/>
        </w:rPr>
        <w:t>The Committee noted that at the</w:t>
      </w:r>
      <w:r w:rsidR="00992DBF">
        <w:rPr>
          <w:rFonts w:ascii="Arial" w:hAnsi="Arial" w:cs="Arial"/>
          <w:sz w:val="22"/>
          <w:szCs w:val="22"/>
        </w:rPr>
        <w:t xml:space="preserve"> November 2015 meeting the PBAC</w:t>
      </w:r>
      <w:r w:rsidR="00992DBF" w:rsidRPr="00C345FF">
        <w:rPr>
          <w:rFonts w:ascii="Arial" w:hAnsi="Arial" w:cs="Arial"/>
          <w:sz w:val="22"/>
          <w:szCs w:val="22"/>
        </w:rPr>
        <w:t xml:space="preserve"> recommended simeprevir</w:t>
      </w:r>
      <w:r>
        <w:rPr>
          <w:rFonts w:ascii="Arial" w:hAnsi="Arial" w:cs="Arial"/>
          <w:sz w:val="22"/>
          <w:szCs w:val="22"/>
        </w:rPr>
        <w:t xml:space="preserve"> for use</w:t>
      </w:r>
      <w:r w:rsidR="00992DBF" w:rsidRPr="00C345FF">
        <w:rPr>
          <w:rFonts w:ascii="Arial" w:hAnsi="Arial" w:cs="Arial"/>
          <w:sz w:val="22"/>
          <w:szCs w:val="22"/>
        </w:rPr>
        <w:t xml:space="preserve"> in combination with sofosbuvir, but</w:t>
      </w:r>
      <w:r>
        <w:rPr>
          <w:rFonts w:ascii="Arial" w:hAnsi="Arial" w:cs="Arial"/>
          <w:sz w:val="22"/>
          <w:szCs w:val="22"/>
        </w:rPr>
        <w:t xml:space="preserve"> that</w:t>
      </w:r>
      <w:r w:rsidR="00992DBF" w:rsidRPr="00C345FF">
        <w:rPr>
          <w:rFonts w:ascii="Arial" w:hAnsi="Arial" w:cs="Arial"/>
          <w:sz w:val="22"/>
          <w:szCs w:val="22"/>
        </w:rPr>
        <w:t xml:space="preserve"> the listing conditions have not </w:t>
      </w:r>
      <w:r w:rsidR="00992DBF">
        <w:rPr>
          <w:rFonts w:ascii="Arial" w:hAnsi="Arial" w:cs="Arial"/>
          <w:sz w:val="22"/>
          <w:szCs w:val="22"/>
        </w:rPr>
        <w:t xml:space="preserve">yet </w:t>
      </w:r>
      <w:r w:rsidR="00992DBF" w:rsidRPr="00C345FF">
        <w:rPr>
          <w:rFonts w:ascii="Arial" w:hAnsi="Arial" w:cs="Arial"/>
          <w:sz w:val="22"/>
          <w:szCs w:val="22"/>
        </w:rPr>
        <w:t>been agreed between the Department and the sponsor.</w:t>
      </w:r>
    </w:p>
    <w:p w:rsidR="00992DBF" w:rsidRPr="00783A26" w:rsidRDefault="00992DBF" w:rsidP="00992DBF">
      <w:pPr>
        <w:jc w:val="both"/>
      </w:pPr>
    </w:p>
    <w:p w:rsidR="00992DBF" w:rsidRPr="009A17D1" w:rsidRDefault="00992DBF" w:rsidP="00992DBF">
      <w:pPr>
        <w:pStyle w:val="ListParagraph"/>
        <w:numPr>
          <w:ilvl w:val="1"/>
          <w:numId w:val="1"/>
        </w:numPr>
        <w:ind w:left="709" w:hanging="709"/>
        <w:jc w:val="both"/>
      </w:pPr>
      <w:r>
        <w:rPr>
          <w:rFonts w:ascii="Arial" w:hAnsi="Arial" w:cs="Arial"/>
          <w:sz w:val="22"/>
          <w:szCs w:val="22"/>
        </w:rPr>
        <w:t xml:space="preserve">The PBAC </w:t>
      </w:r>
      <w:r w:rsidR="00645798">
        <w:rPr>
          <w:rFonts w:ascii="Arial" w:hAnsi="Arial" w:cs="Arial"/>
          <w:sz w:val="22"/>
          <w:szCs w:val="22"/>
        </w:rPr>
        <w:t xml:space="preserve">reiterated its previous advice </w:t>
      </w:r>
      <w:r>
        <w:rPr>
          <w:rFonts w:ascii="Arial" w:hAnsi="Arial" w:cs="Arial"/>
          <w:sz w:val="22"/>
          <w:szCs w:val="22"/>
        </w:rPr>
        <w:t>that</w:t>
      </w:r>
      <w:r w:rsidRPr="00C345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</w:t>
      </w:r>
      <w:r w:rsidRPr="00C345FF">
        <w:rPr>
          <w:rFonts w:ascii="Arial" w:hAnsi="Arial" w:cs="Arial"/>
          <w:sz w:val="22"/>
          <w:szCs w:val="22"/>
        </w:rPr>
        <w:t xml:space="preserve"> </w:t>
      </w:r>
      <w:r w:rsidR="00645798">
        <w:rPr>
          <w:rFonts w:ascii="Arial" w:hAnsi="Arial" w:cs="Arial"/>
          <w:sz w:val="22"/>
          <w:szCs w:val="22"/>
        </w:rPr>
        <w:t>its</w:t>
      </w:r>
      <w:r w:rsidR="00645798" w:rsidRPr="00C345FF">
        <w:rPr>
          <w:rFonts w:ascii="Arial" w:hAnsi="Arial" w:cs="Arial"/>
          <w:sz w:val="22"/>
          <w:szCs w:val="22"/>
        </w:rPr>
        <w:t xml:space="preserve"> </w:t>
      </w:r>
      <w:r w:rsidRPr="00C345FF">
        <w:rPr>
          <w:rFonts w:ascii="Arial" w:hAnsi="Arial" w:cs="Arial"/>
          <w:sz w:val="22"/>
          <w:szCs w:val="22"/>
        </w:rPr>
        <w:t>current list price</w:t>
      </w:r>
      <w:r w:rsidR="00645798">
        <w:rPr>
          <w:rFonts w:ascii="Arial" w:hAnsi="Arial" w:cs="Arial"/>
          <w:sz w:val="22"/>
          <w:szCs w:val="22"/>
        </w:rPr>
        <w:t>,</w:t>
      </w:r>
      <w:r w:rsidRPr="00C345FF">
        <w:rPr>
          <w:rFonts w:ascii="Arial" w:hAnsi="Arial" w:cs="Arial"/>
          <w:sz w:val="22"/>
          <w:szCs w:val="22"/>
        </w:rPr>
        <w:t xml:space="preserve"> simeprevir</w:t>
      </w:r>
      <w:r w:rsidR="00645798">
        <w:rPr>
          <w:rFonts w:ascii="Arial" w:hAnsi="Arial" w:cs="Arial"/>
          <w:sz w:val="22"/>
          <w:szCs w:val="22"/>
        </w:rPr>
        <w:t xml:space="preserve"> </w:t>
      </w:r>
      <w:r w:rsidRPr="00C345FF">
        <w:rPr>
          <w:rFonts w:ascii="Arial" w:hAnsi="Arial" w:cs="Arial"/>
          <w:sz w:val="22"/>
          <w:szCs w:val="22"/>
        </w:rPr>
        <w:t>would not be considered a cost-effective treatment for Hepatitis C</w:t>
      </w:r>
      <w:r>
        <w:rPr>
          <w:rFonts w:ascii="Arial" w:hAnsi="Arial" w:cs="Arial"/>
          <w:sz w:val="22"/>
          <w:szCs w:val="22"/>
        </w:rPr>
        <w:t xml:space="preserve">, following the recent </w:t>
      </w:r>
      <w:r w:rsidR="009D4C47">
        <w:rPr>
          <w:rFonts w:ascii="Arial" w:hAnsi="Arial" w:cs="Arial"/>
          <w:sz w:val="22"/>
          <w:szCs w:val="22"/>
        </w:rPr>
        <w:t>listing</w:t>
      </w:r>
      <w:r w:rsidR="005C0D47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interferon-free oral treatment</w:t>
      </w:r>
      <w:r w:rsidRPr="00C345FF">
        <w:rPr>
          <w:rFonts w:ascii="Arial" w:hAnsi="Arial" w:cs="Arial"/>
          <w:sz w:val="22"/>
          <w:szCs w:val="22"/>
        </w:rPr>
        <w:t>.</w:t>
      </w:r>
    </w:p>
    <w:p w:rsidR="00992DBF" w:rsidRPr="006056F2" w:rsidRDefault="00992DBF" w:rsidP="00992DBF">
      <w:pPr>
        <w:jc w:val="both"/>
      </w:pPr>
    </w:p>
    <w:p w:rsidR="00992DBF" w:rsidRPr="00F3599A" w:rsidRDefault="00992DBF" w:rsidP="00992DBF">
      <w:pPr>
        <w:pStyle w:val="ListParagraph"/>
        <w:numPr>
          <w:ilvl w:val="1"/>
          <w:numId w:val="1"/>
        </w:numPr>
        <w:ind w:left="709" w:hanging="709"/>
        <w:jc w:val="both"/>
      </w:pPr>
      <w:r w:rsidRPr="00C345FF">
        <w:rPr>
          <w:rFonts w:ascii="Arial" w:hAnsi="Arial" w:cs="Arial"/>
          <w:sz w:val="22"/>
          <w:szCs w:val="22"/>
        </w:rPr>
        <w:t xml:space="preserve">The PBAC </w:t>
      </w:r>
      <w:r w:rsidR="00645798">
        <w:rPr>
          <w:rFonts w:ascii="Arial" w:hAnsi="Arial" w:cs="Arial"/>
          <w:sz w:val="22"/>
          <w:szCs w:val="22"/>
        </w:rPr>
        <w:t xml:space="preserve">also </w:t>
      </w:r>
      <w:r w:rsidRPr="00C345FF">
        <w:rPr>
          <w:rFonts w:ascii="Arial" w:hAnsi="Arial" w:cs="Arial"/>
          <w:sz w:val="22"/>
          <w:szCs w:val="22"/>
        </w:rPr>
        <w:t>noted that a telephone Authority would be consistent with other oral treatments that would be listed for interferon-free regimens.</w:t>
      </w:r>
    </w:p>
    <w:p w:rsidR="00690EED" w:rsidRPr="00CE697B" w:rsidRDefault="00690EED" w:rsidP="00690EED">
      <w:pPr>
        <w:rPr>
          <w:rFonts w:ascii="Arial" w:hAnsi="Arial"/>
          <w:b/>
          <w:sz w:val="22"/>
        </w:rPr>
      </w:pPr>
    </w:p>
    <w:p w:rsidR="009D14AA" w:rsidRPr="00CE697B" w:rsidRDefault="009D14AA" w:rsidP="00690EED">
      <w:pPr>
        <w:rPr>
          <w:rFonts w:ascii="Arial" w:hAnsi="Arial"/>
          <w:b/>
          <w:sz w:val="22"/>
        </w:rPr>
      </w:pPr>
      <w:r w:rsidRPr="00CE697B">
        <w:rPr>
          <w:rFonts w:ascii="Arial" w:hAnsi="Arial"/>
          <w:b/>
          <w:sz w:val="22"/>
        </w:rPr>
        <w:t>Outcome:</w:t>
      </w:r>
    </w:p>
    <w:p w:rsidR="009D14AA" w:rsidRPr="00CE697B" w:rsidRDefault="009D14AA" w:rsidP="009D14AA">
      <w:pPr>
        <w:ind w:left="720" w:hanging="720"/>
        <w:rPr>
          <w:rFonts w:ascii="Arial" w:hAnsi="Arial"/>
          <w:sz w:val="22"/>
        </w:rPr>
      </w:pPr>
      <w:r w:rsidRPr="00CE697B">
        <w:rPr>
          <w:rFonts w:ascii="Arial" w:hAnsi="Arial"/>
          <w:sz w:val="22"/>
        </w:rPr>
        <w:t>Recommended</w:t>
      </w:r>
    </w:p>
    <w:p w:rsidR="00992DBF" w:rsidRDefault="00992DBF">
      <w:pPr>
        <w:rPr>
          <w:rFonts w:ascii="Arial" w:hAnsi="Arial"/>
        </w:rPr>
      </w:pPr>
    </w:p>
    <w:p w:rsidR="009D14AA" w:rsidRDefault="009D14AA" w:rsidP="009D14AA">
      <w:pPr>
        <w:rPr>
          <w:rFonts w:ascii="Arial" w:hAnsi="Arial"/>
        </w:rPr>
      </w:pPr>
    </w:p>
    <w:p w:rsidR="009D14AA" w:rsidRPr="0088348D" w:rsidRDefault="009D14AA" w:rsidP="00DB2E06">
      <w:pPr>
        <w:pStyle w:val="Heading1"/>
      </w:pPr>
      <w:r w:rsidRPr="0088348D">
        <w:t>Recommended listing</w:t>
      </w:r>
    </w:p>
    <w:p w:rsidR="009D14AA" w:rsidRDefault="009D14AA" w:rsidP="009D14AA">
      <w:pPr>
        <w:rPr>
          <w:rFonts w:ascii="Arial" w:hAnsi="Arial"/>
          <w:b/>
          <w:sz w:val="28"/>
          <w:szCs w:val="28"/>
        </w:rPr>
      </w:pPr>
    </w:p>
    <w:p w:rsidR="009D14AA" w:rsidRDefault="009D14AA" w:rsidP="009D14AA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67172">
        <w:rPr>
          <w:rFonts w:ascii="Arial" w:hAnsi="Arial" w:cs="Arial"/>
          <w:sz w:val="22"/>
          <w:szCs w:val="22"/>
        </w:rPr>
        <w:t>Amend</w:t>
      </w:r>
      <w:r w:rsidR="00E45BA0" w:rsidRPr="00A67172">
        <w:rPr>
          <w:rFonts w:ascii="Arial" w:hAnsi="Arial" w:cs="Arial"/>
          <w:sz w:val="22"/>
          <w:szCs w:val="22"/>
        </w:rPr>
        <w:t xml:space="preserve"> the restriction method for PBS items 10197Q and 10200W to Authority Required – telephone</w:t>
      </w:r>
      <w:r w:rsidRPr="00A67172">
        <w:rPr>
          <w:rFonts w:ascii="Arial" w:hAnsi="Arial" w:cs="Arial"/>
          <w:sz w:val="22"/>
          <w:szCs w:val="22"/>
        </w:rPr>
        <w:t>.</w:t>
      </w:r>
    </w:p>
    <w:p w:rsidR="00DB2E06" w:rsidRDefault="00DB2E06" w:rsidP="00DB2E06"/>
    <w:p w:rsidR="00CE697B" w:rsidRDefault="00CE697B" w:rsidP="00DB2E06"/>
    <w:p w:rsidR="00344837" w:rsidRPr="004304F6" w:rsidRDefault="00344837" w:rsidP="00344837">
      <w:pPr>
        <w:pStyle w:val="Heading1"/>
        <w:spacing w:after="240"/>
      </w:pPr>
      <w:r w:rsidRPr="004304F6">
        <w:t>Context for Decision</w:t>
      </w:r>
    </w:p>
    <w:p w:rsidR="00344837" w:rsidRDefault="00344837" w:rsidP="00344837">
      <w:pPr>
        <w:ind w:left="720"/>
        <w:jc w:val="both"/>
        <w:rPr>
          <w:rFonts w:ascii="Arial" w:hAnsi="Arial" w:cs="Arial"/>
          <w:sz w:val="22"/>
        </w:rPr>
      </w:pPr>
      <w:r w:rsidRPr="004304F6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344837" w:rsidRDefault="00344837" w:rsidP="00344837">
      <w:pPr>
        <w:ind w:left="720"/>
        <w:rPr>
          <w:rFonts w:ascii="Arial" w:hAnsi="Arial" w:cs="Arial"/>
          <w:sz w:val="22"/>
        </w:rPr>
      </w:pPr>
    </w:p>
    <w:p w:rsidR="00CE697B" w:rsidRPr="004304F6" w:rsidRDefault="00CE697B" w:rsidP="00344837">
      <w:pPr>
        <w:ind w:left="720"/>
        <w:rPr>
          <w:rFonts w:ascii="Arial" w:hAnsi="Arial" w:cs="Arial"/>
          <w:sz w:val="22"/>
        </w:rPr>
      </w:pPr>
    </w:p>
    <w:p w:rsidR="00344837" w:rsidRPr="004304F6" w:rsidRDefault="00344837" w:rsidP="00344837">
      <w:pPr>
        <w:pStyle w:val="Heading1"/>
        <w:spacing w:after="240"/>
      </w:pPr>
      <w:r w:rsidRPr="004304F6">
        <w:t>Sponsor’s Comment</w:t>
      </w:r>
    </w:p>
    <w:p w:rsidR="00DB2E06" w:rsidRPr="00344837" w:rsidRDefault="00344837" w:rsidP="00344837">
      <w:pPr>
        <w:spacing w:after="120"/>
        <w:ind w:left="72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The sponsor had no comment.</w:t>
      </w:r>
    </w:p>
    <w:sectPr w:rsidR="00DB2E06" w:rsidRPr="00344837" w:rsidSect="00344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88" w:rsidRDefault="00320688" w:rsidP="009D14AA">
      <w:r>
        <w:separator/>
      </w:r>
    </w:p>
  </w:endnote>
  <w:endnote w:type="continuationSeparator" w:id="0">
    <w:p w:rsidR="00320688" w:rsidRDefault="00320688" w:rsidP="009D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Arial Unicode MS"/>
    <w:panose1 w:val="00000000000000000000"/>
    <w:charset w:val="00"/>
    <w:family w:val="roman"/>
    <w:notTrueType/>
    <w:pitch w:val="default"/>
    <w:sig w:usb0="00000003" w:usb1="090E0000" w:usb2="00000010" w:usb3="00000000" w:csb0="000C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688" w:rsidRDefault="003206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83284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2E06" w:rsidRPr="00DB2E06" w:rsidRDefault="00DB2E06" w:rsidP="00DB2E06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D57C5C">
          <w:rPr>
            <w:rFonts w:ascii="Arial" w:hAnsi="Arial" w:cs="Arial"/>
            <w:sz w:val="20"/>
            <w:szCs w:val="20"/>
          </w:rPr>
          <w:fldChar w:fldCharType="begin"/>
        </w:r>
        <w:r w:rsidRPr="00D57C5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57C5C">
          <w:rPr>
            <w:rFonts w:ascii="Arial" w:hAnsi="Arial" w:cs="Arial"/>
            <w:sz w:val="20"/>
            <w:szCs w:val="20"/>
          </w:rPr>
          <w:fldChar w:fldCharType="separate"/>
        </w:r>
        <w:r w:rsidR="00320688">
          <w:rPr>
            <w:rFonts w:ascii="Arial" w:hAnsi="Arial" w:cs="Arial"/>
            <w:noProof/>
            <w:sz w:val="20"/>
            <w:szCs w:val="20"/>
          </w:rPr>
          <w:t>1</w:t>
        </w:r>
        <w:r w:rsidRPr="00D57C5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688" w:rsidRDefault="00320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88" w:rsidRDefault="00320688" w:rsidP="009D14AA">
      <w:r>
        <w:separator/>
      </w:r>
    </w:p>
  </w:footnote>
  <w:footnote w:type="continuationSeparator" w:id="0">
    <w:p w:rsidR="00320688" w:rsidRDefault="00320688" w:rsidP="009D1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688" w:rsidRDefault="003206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06" w:rsidRPr="00150152" w:rsidRDefault="00DB2E06" w:rsidP="00DB2E06">
    <w:pPr>
      <w:pStyle w:val="Header"/>
      <w:ind w:left="360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i/>
        <w:color w:val="808080"/>
        <w:sz w:val="22"/>
      </w:rPr>
      <w:t>Public Summary Document –</w:t>
    </w:r>
    <w:r w:rsidRPr="00DF217D">
      <w:rPr>
        <w:rFonts w:ascii="Arial" w:hAnsi="Arial" w:cs="Arial"/>
        <w:i/>
        <w:color w:val="808080"/>
        <w:sz w:val="22"/>
      </w:rPr>
      <w:t xml:space="preserve"> </w:t>
    </w:r>
    <w:r>
      <w:rPr>
        <w:rFonts w:ascii="Arial" w:hAnsi="Arial" w:cs="Arial"/>
        <w:i/>
        <w:color w:val="808080"/>
        <w:sz w:val="22"/>
      </w:rPr>
      <w:t xml:space="preserve">March 2016 </w:t>
    </w:r>
    <w:r w:rsidRPr="00DF217D">
      <w:rPr>
        <w:rFonts w:ascii="Arial" w:hAnsi="Arial" w:cs="Arial"/>
        <w:i/>
        <w:color w:val="808080"/>
        <w:sz w:val="22"/>
      </w:rPr>
      <w:t>PBAC</w:t>
    </w:r>
    <w:r>
      <w:rPr>
        <w:rFonts w:ascii="Arial" w:hAnsi="Arial" w:cs="Arial"/>
        <w:i/>
        <w:color w:val="808080"/>
        <w:sz w:val="22"/>
      </w:rPr>
      <w:t xml:space="preserve"> </w:t>
    </w:r>
    <w:r w:rsidRPr="00DF217D">
      <w:rPr>
        <w:rFonts w:ascii="Arial" w:hAnsi="Arial" w:cs="Arial"/>
        <w:i/>
        <w:color w:val="808080"/>
        <w:sz w:val="22"/>
      </w:rPr>
      <w:t>Meeting</w:t>
    </w:r>
  </w:p>
  <w:p w:rsidR="009D14AA" w:rsidRDefault="009D14AA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688" w:rsidRDefault="003206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0DB7"/>
    <w:multiLevelType w:val="multilevel"/>
    <w:tmpl w:val="8AAE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34920"/>
    <w:multiLevelType w:val="multilevel"/>
    <w:tmpl w:val="1B6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D4F74"/>
    <w:multiLevelType w:val="multilevel"/>
    <w:tmpl w:val="D66C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E20F2"/>
    <w:multiLevelType w:val="multilevel"/>
    <w:tmpl w:val="27FE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56D9F"/>
    <w:multiLevelType w:val="hybridMultilevel"/>
    <w:tmpl w:val="80721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41C6D"/>
    <w:multiLevelType w:val="multilevel"/>
    <w:tmpl w:val="51F0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015FD"/>
    <w:multiLevelType w:val="multilevel"/>
    <w:tmpl w:val="71A2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5B632E"/>
    <w:multiLevelType w:val="multilevel"/>
    <w:tmpl w:val="680A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93F5A"/>
    <w:multiLevelType w:val="multilevel"/>
    <w:tmpl w:val="231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93D04"/>
    <w:multiLevelType w:val="multilevel"/>
    <w:tmpl w:val="2432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4C4360"/>
    <w:multiLevelType w:val="hybridMultilevel"/>
    <w:tmpl w:val="E41A4BA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10546"/>
    <w:multiLevelType w:val="multilevel"/>
    <w:tmpl w:val="0FC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A4409C"/>
    <w:multiLevelType w:val="multilevel"/>
    <w:tmpl w:val="DA1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0A018E"/>
    <w:multiLevelType w:val="multilevel"/>
    <w:tmpl w:val="A9E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08218D"/>
    <w:multiLevelType w:val="multilevel"/>
    <w:tmpl w:val="B5C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AD75AD"/>
    <w:multiLevelType w:val="multilevel"/>
    <w:tmpl w:val="5F94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C4B08"/>
    <w:multiLevelType w:val="multilevel"/>
    <w:tmpl w:val="7CC2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551189"/>
    <w:multiLevelType w:val="multilevel"/>
    <w:tmpl w:val="BE54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557EA0"/>
    <w:multiLevelType w:val="multilevel"/>
    <w:tmpl w:val="4D88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394392"/>
    <w:multiLevelType w:val="multilevel"/>
    <w:tmpl w:val="D7A4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3306A2"/>
    <w:multiLevelType w:val="multilevel"/>
    <w:tmpl w:val="544A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B9190F"/>
    <w:multiLevelType w:val="hybridMultilevel"/>
    <w:tmpl w:val="458A3574"/>
    <w:lvl w:ilvl="0" w:tplc="C50A8A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4667BF"/>
    <w:multiLevelType w:val="multilevel"/>
    <w:tmpl w:val="56DA3E12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3E76502"/>
    <w:multiLevelType w:val="multilevel"/>
    <w:tmpl w:val="7E6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B35DC7"/>
    <w:multiLevelType w:val="multilevel"/>
    <w:tmpl w:val="DA8C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28699C"/>
    <w:multiLevelType w:val="multilevel"/>
    <w:tmpl w:val="B994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2D379D"/>
    <w:multiLevelType w:val="multilevel"/>
    <w:tmpl w:val="6B8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966F06"/>
    <w:multiLevelType w:val="multilevel"/>
    <w:tmpl w:val="322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6649A5"/>
    <w:multiLevelType w:val="multilevel"/>
    <w:tmpl w:val="21DC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4D033C"/>
    <w:multiLevelType w:val="multilevel"/>
    <w:tmpl w:val="96BC1D1C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>
    <w:nsid w:val="78DA1E36"/>
    <w:multiLevelType w:val="multilevel"/>
    <w:tmpl w:val="8DD4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865B9D"/>
    <w:multiLevelType w:val="multilevel"/>
    <w:tmpl w:val="DDF4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962028"/>
    <w:multiLevelType w:val="multilevel"/>
    <w:tmpl w:val="BDE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1"/>
  </w:num>
  <w:num w:numId="3">
    <w:abstractNumId w:val="0"/>
  </w:num>
  <w:num w:numId="4">
    <w:abstractNumId w:val="12"/>
  </w:num>
  <w:num w:numId="5">
    <w:abstractNumId w:val="28"/>
  </w:num>
  <w:num w:numId="6">
    <w:abstractNumId w:val="1"/>
  </w:num>
  <w:num w:numId="7">
    <w:abstractNumId w:val="6"/>
  </w:num>
  <w:num w:numId="8">
    <w:abstractNumId w:val="2"/>
  </w:num>
  <w:num w:numId="9">
    <w:abstractNumId w:val="11"/>
  </w:num>
  <w:num w:numId="10">
    <w:abstractNumId w:val="17"/>
  </w:num>
  <w:num w:numId="11">
    <w:abstractNumId w:val="19"/>
  </w:num>
  <w:num w:numId="12">
    <w:abstractNumId w:val="8"/>
  </w:num>
  <w:num w:numId="13">
    <w:abstractNumId w:val="14"/>
  </w:num>
  <w:num w:numId="14">
    <w:abstractNumId w:val="26"/>
  </w:num>
  <w:num w:numId="15">
    <w:abstractNumId w:val="15"/>
  </w:num>
  <w:num w:numId="16">
    <w:abstractNumId w:val="23"/>
  </w:num>
  <w:num w:numId="17">
    <w:abstractNumId w:val="18"/>
  </w:num>
  <w:num w:numId="18">
    <w:abstractNumId w:val="13"/>
  </w:num>
  <w:num w:numId="19">
    <w:abstractNumId w:val="27"/>
  </w:num>
  <w:num w:numId="20">
    <w:abstractNumId w:val="3"/>
  </w:num>
  <w:num w:numId="21">
    <w:abstractNumId w:val="9"/>
  </w:num>
  <w:num w:numId="22">
    <w:abstractNumId w:val="32"/>
  </w:num>
  <w:num w:numId="23">
    <w:abstractNumId w:val="7"/>
  </w:num>
  <w:num w:numId="24">
    <w:abstractNumId w:val="25"/>
  </w:num>
  <w:num w:numId="25">
    <w:abstractNumId w:val="4"/>
  </w:num>
  <w:num w:numId="26">
    <w:abstractNumId w:val="31"/>
  </w:num>
  <w:num w:numId="27">
    <w:abstractNumId w:val="5"/>
  </w:num>
  <w:num w:numId="28">
    <w:abstractNumId w:val="24"/>
  </w:num>
  <w:num w:numId="29">
    <w:abstractNumId w:val="20"/>
  </w:num>
  <w:num w:numId="30">
    <w:abstractNumId w:val="16"/>
  </w:num>
  <w:num w:numId="31">
    <w:abstractNumId w:val="30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AA"/>
    <w:rsid w:val="00003743"/>
    <w:rsid w:val="00016B1E"/>
    <w:rsid w:val="00067456"/>
    <w:rsid w:val="000A0AB7"/>
    <w:rsid w:val="001125E3"/>
    <w:rsid w:val="001648F5"/>
    <w:rsid w:val="00177467"/>
    <w:rsid w:val="00187261"/>
    <w:rsid w:val="001B3443"/>
    <w:rsid w:val="001E3825"/>
    <w:rsid w:val="001F45AD"/>
    <w:rsid w:val="001F4A51"/>
    <w:rsid w:val="002D37B8"/>
    <w:rsid w:val="002F327E"/>
    <w:rsid w:val="00302F0C"/>
    <w:rsid w:val="0030786C"/>
    <w:rsid w:val="00317795"/>
    <w:rsid w:val="00320688"/>
    <w:rsid w:val="003355FF"/>
    <w:rsid w:val="00344837"/>
    <w:rsid w:val="00361440"/>
    <w:rsid w:val="003634E9"/>
    <w:rsid w:val="003B7FDC"/>
    <w:rsid w:val="003D17F9"/>
    <w:rsid w:val="003E6542"/>
    <w:rsid w:val="004867E2"/>
    <w:rsid w:val="005555EF"/>
    <w:rsid w:val="005662CA"/>
    <w:rsid w:val="00594EFE"/>
    <w:rsid w:val="005B1164"/>
    <w:rsid w:val="005C0D47"/>
    <w:rsid w:val="006056F2"/>
    <w:rsid w:val="00645798"/>
    <w:rsid w:val="00690EED"/>
    <w:rsid w:val="006A69A4"/>
    <w:rsid w:val="006E638A"/>
    <w:rsid w:val="00766520"/>
    <w:rsid w:val="00783A26"/>
    <w:rsid w:val="007D7E5A"/>
    <w:rsid w:val="007E2D78"/>
    <w:rsid w:val="008264EB"/>
    <w:rsid w:val="008D021D"/>
    <w:rsid w:val="00960DA6"/>
    <w:rsid w:val="00992DBF"/>
    <w:rsid w:val="009A17D1"/>
    <w:rsid w:val="009D14AA"/>
    <w:rsid w:val="009D4C47"/>
    <w:rsid w:val="009D6AF5"/>
    <w:rsid w:val="00A4512D"/>
    <w:rsid w:val="00A67172"/>
    <w:rsid w:val="00A705AF"/>
    <w:rsid w:val="00A97710"/>
    <w:rsid w:val="00AB4726"/>
    <w:rsid w:val="00AC1622"/>
    <w:rsid w:val="00B42851"/>
    <w:rsid w:val="00BA59CF"/>
    <w:rsid w:val="00BB6FA5"/>
    <w:rsid w:val="00BE48CE"/>
    <w:rsid w:val="00C51081"/>
    <w:rsid w:val="00CB5B1A"/>
    <w:rsid w:val="00CE697B"/>
    <w:rsid w:val="00CF2792"/>
    <w:rsid w:val="00D03FA3"/>
    <w:rsid w:val="00D42E1D"/>
    <w:rsid w:val="00D45091"/>
    <w:rsid w:val="00DB2E06"/>
    <w:rsid w:val="00DE0C13"/>
    <w:rsid w:val="00E37080"/>
    <w:rsid w:val="00E45BA0"/>
    <w:rsid w:val="00EA1F52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4AA"/>
    <w:rPr>
      <w:rFonts w:eastAsiaTheme="minorEastAsia"/>
      <w:sz w:val="24"/>
      <w:szCs w:val="24"/>
    </w:rPr>
  </w:style>
  <w:style w:type="paragraph" w:styleId="Heading1">
    <w:name w:val="heading 1"/>
    <w:basedOn w:val="ListParagraph"/>
    <w:next w:val="Normal"/>
    <w:qFormat/>
    <w:rsid w:val="00DB2E06"/>
    <w:pPr>
      <w:numPr>
        <w:numId w:val="1"/>
      </w:numPr>
      <w:jc w:val="both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72"/>
    <w:qFormat/>
    <w:rsid w:val="00A4512D"/>
    <w:pPr>
      <w:ind w:left="720"/>
      <w:contextualSpacing/>
    </w:p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9D14A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9D14A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D1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4A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D1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14AA"/>
    <w:rPr>
      <w:rFonts w:ascii="Tahoma" w:hAnsi="Tahoma" w:cs="Tahoma"/>
      <w:sz w:val="16"/>
      <w:szCs w:val="16"/>
      <w:lang w:eastAsia="en-US"/>
    </w:rPr>
  </w:style>
  <w:style w:type="paragraph" w:customStyle="1" w:styleId="Char">
    <w:name w:val="Char"/>
    <w:basedOn w:val="Normal"/>
    <w:uiPriority w:val="99"/>
    <w:rsid w:val="009D14AA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JanssenBody">
    <w:name w:val="Janssen Body"/>
    <w:basedOn w:val="Normal"/>
    <w:qFormat/>
    <w:rsid w:val="008D021D"/>
    <w:pPr>
      <w:widowControl w:val="0"/>
      <w:autoSpaceDE w:val="0"/>
      <w:autoSpaceDN w:val="0"/>
      <w:adjustRightInd w:val="0"/>
      <w:spacing w:line="240" w:lineRule="exact"/>
    </w:pPr>
    <w:rPr>
      <w:rFonts w:ascii="Verdana" w:eastAsia="Cambria" w:hAnsi="Verdana" w:cs="Times-Roman"/>
      <w:sz w:val="20"/>
      <w:szCs w:val="22"/>
      <w:lang w:val="en-US" w:eastAsia="en-US"/>
    </w:rPr>
  </w:style>
  <w:style w:type="paragraph" w:styleId="NormalWeb">
    <w:name w:val="Normal (Web)"/>
    <w:basedOn w:val="Normal"/>
    <w:uiPriority w:val="99"/>
    <w:rsid w:val="00BA59CF"/>
    <w:pPr>
      <w:spacing w:before="100" w:after="100"/>
    </w:pPr>
    <w:rPr>
      <w:rFonts w:eastAsia="Times New Roman"/>
      <w:szCs w:val="20"/>
      <w:lang w:val="en-GB" w:eastAsia="en-US"/>
    </w:rPr>
  </w:style>
  <w:style w:type="character" w:styleId="CommentReference">
    <w:name w:val="annotation reference"/>
    <w:aliases w:val="Table Title"/>
    <w:basedOn w:val="DefaultParagraphFont"/>
    <w:qFormat/>
    <w:rsid w:val="00164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48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48F5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rsid w:val="00164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8F5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A9771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4AA"/>
    <w:rPr>
      <w:rFonts w:eastAsiaTheme="minorEastAsia"/>
      <w:sz w:val="24"/>
      <w:szCs w:val="24"/>
    </w:rPr>
  </w:style>
  <w:style w:type="paragraph" w:styleId="Heading1">
    <w:name w:val="heading 1"/>
    <w:basedOn w:val="ListParagraph"/>
    <w:next w:val="Normal"/>
    <w:qFormat/>
    <w:rsid w:val="00DB2E06"/>
    <w:pPr>
      <w:numPr>
        <w:numId w:val="1"/>
      </w:numPr>
      <w:jc w:val="both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72"/>
    <w:qFormat/>
    <w:rsid w:val="00A4512D"/>
    <w:pPr>
      <w:ind w:left="720"/>
      <w:contextualSpacing/>
    </w:p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9D14A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9D14A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D1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4A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D1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14AA"/>
    <w:rPr>
      <w:rFonts w:ascii="Tahoma" w:hAnsi="Tahoma" w:cs="Tahoma"/>
      <w:sz w:val="16"/>
      <w:szCs w:val="16"/>
      <w:lang w:eastAsia="en-US"/>
    </w:rPr>
  </w:style>
  <w:style w:type="paragraph" w:customStyle="1" w:styleId="Char">
    <w:name w:val="Char"/>
    <w:basedOn w:val="Normal"/>
    <w:uiPriority w:val="99"/>
    <w:rsid w:val="009D14AA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JanssenBody">
    <w:name w:val="Janssen Body"/>
    <w:basedOn w:val="Normal"/>
    <w:qFormat/>
    <w:rsid w:val="008D021D"/>
    <w:pPr>
      <w:widowControl w:val="0"/>
      <w:autoSpaceDE w:val="0"/>
      <w:autoSpaceDN w:val="0"/>
      <w:adjustRightInd w:val="0"/>
      <w:spacing w:line="240" w:lineRule="exact"/>
    </w:pPr>
    <w:rPr>
      <w:rFonts w:ascii="Verdana" w:eastAsia="Cambria" w:hAnsi="Verdana" w:cs="Times-Roman"/>
      <w:sz w:val="20"/>
      <w:szCs w:val="22"/>
      <w:lang w:val="en-US" w:eastAsia="en-US"/>
    </w:rPr>
  </w:style>
  <w:style w:type="paragraph" w:styleId="NormalWeb">
    <w:name w:val="Normal (Web)"/>
    <w:basedOn w:val="Normal"/>
    <w:uiPriority w:val="99"/>
    <w:rsid w:val="00BA59CF"/>
    <w:pPr>
      <w:spacing w:before="100" w:after="100"/>
    </w:pPr>
    <w:rPr>
      <w:rFonts w:eastAsia="Times New Roman"/>
      <w:szCs w:val="20"/>
      <w:lang w:val="en-GB" w:eastAsia="en-US"/>
    </w:rPr>
  </w:style>
  <w:style w:type="character" w:styleId="CommentReference">
    <w:name w:val="annotation reference"/>
    <w:aliases w:val="Table Title"/>
    <w:basedOn w:val="DefaultParagraphFont"/>
    <w:qFormat/>
    <w:rsid w:val="00164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48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48F5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rsid w:val="00164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8F5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A9771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2016-06-21T00:27:00Z</dcterms:created>
  <dcterms:modified xsi:type="dcterms:W3CDTF">2016-06-21T00:27:00Z</dcterms:modified>
</cp:coreProperties>
</file>