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700C0B" w:rsidRDefault="007F397C" w:rsidP="00784632">
      <w:pPr>
        <w:pStyle w:val="Title"/>
      </w:pPr>
      <w:r w:rsidRPr="00700C0B">
        <w:t>4.01</w:t>
      </w:r>
      <w:r w:rsidR="007C0F57" w:rsidRPr="00700C0B">
        <w:tab/>
      </w:r>
      <w:r w:rsidR="00314FE7" w:rsidRPr="00700C0B">
        <w:t xml:space="preserve">AMINO ACID FORMULA WITH </w:t>
      </w:r>
      <w:r w:rsidR="002B2133" w:rsidRPr="00700C0B">
        <w:t xml:space="preserve">FAT, CARBOHYDRATE, </w:t>
      </w:r>
      <w:r w:rsidR="00314FE7" w:rsidRPr="00700C0B">
        <w:t>VITAMINS, MINERALS AND LONG CHAIN POLYUNSATURATED FATTY ACIDS WITHOUT PHENYLALANINE</w:t>
      </w:r>
      <w:r w:rsidR="002B2133" w:rsidRPr="00700C0B">
        <w:t xml:space="preserve"> AND SUPPLEMENTED WITH DOCOSAHEXAENOIC ACID</w:t>
      </w:r>
      <w:r w:rsidR="00314FE7" w:rsidRPr="00700C0B">
        <w:t xml:space="preserve">, </w:t>
      </w:r>
      <w:r w:rsidR="00784632">
        <w:br/>
      </w:r>
      <w:r w:rsidR="0035012E" w:rsidRPr="00700C0B">
        <w:t>O</w:t>
      </w:r>
      <w:r w:rsidR="003B3D89" w:rsidRPr="00700C0B">
        <w:t xml:space="preserve">ral liquid, </w:t>
      </w:r>
      <w:r w:rsidR="002B2133" w:rsidRPr="00700C0B">
        <w:t xml:space="preserve">20 x </w:t>
      </w:r>
      <w:r w:rsidR="003B3D89" w:rsidRPr="00700C0B">
        <w:t>500 mL bottle</w:t>
      </w:r>
      <w:r w:rsidR="002B2133" w:rsidRPr="00700C0B">
        <w:t>s;</w:t>
      </w:r>
      <w:r w:rsidR="003B3D89" w:rsidRPr="00700C0B">
        <w:t xml:space="preserve"> </w:t>
      </w:r>
      <w:r w:rsidR="00784632">
        <w:br/>
      </w:r>
      <w:r w:rsidR="00314FE7" w:rsidRPr="00700C0B">
        <w:t>PKU B</w:t>
      </w:r>
      <w:r w:rsidR="00EA6217" w:rsidRPr="00700C0B">
        <w:t>aby</w:t>
      </w:r>
      <w:r w:rsidR="002B2133" w:rsidRPr="00700C0B">
        <w:t>®</w:t>
      </w:r>
      <w:r w:rsidR="00314FE7" w:rsidRPr="00700C0B">
        <w:t xml:space="preserve">; </w:t>
      </w:r>
      <w:proofErr w:type="spellStart"/>
      <w:r w:rsidR="003B3D89" w:rsidRPr="00700C0B">
        <w:t>Orpharma</w:t>
      </w:r>
      <w:proofErr w:type="spellEnd"/>
      <w:r w:rsidR="003B3D89" w:rsidRPr="00700C0B">
        <w:t xml:space="preserve"> Pty Ltd</w:t>
      </w:r>
      <w:r w:rsidR="00314FE7" w:rsidRPr="00700C0B">
        <w:t>.</w:t>
      </w:r>
    </w:p>
    <w:p w:rsidR="00CE10C4" w:rsidRDefault="00CE10C4" w:rsidP="002B667F">
      <w:pPr>
        <w:pStyle w:val="NoSpacing"/>
        <w:jc w:val="left"/>
      </w:pPr>
    </w:p>
    <w:p w:rsidR="00C27B58" w:rsidRDefault="00C27B58" w:rsidP="00C27B58">
      <w:pPr>
        <w:pStyle w:val="NoSpacing"/>
      </w:pPr>
    </w:p>
    <w:p w:rsidR="00CE10C4" w:rsidRPr="00531F9B" w:rsidRDefault="00CE10C4" w:rsidP="00531F9B">
      <w:pPr>
        <w:pStyle w:val="Heading1"/>
      </w:pPr>
      <w:r w:rsidRPr="00531F9B">
        <w:t xml:space="preserve">Purpose of </w:t>
      </w:r>
      <w:r w:rsidR="0004240E" w:rsidRPr="00531F9B">
        <w:t>Application</w:t>
      </w:r>
    </w:p>
    <w:p w:rsidR="003B3D89" w:rsidRDefault="003B3D89" w:rsidP="003B3D89">
      <w:pPr>
        <w:jc w:val="both"/>
        <w:rPr>
          <w:rFonts w:ascii="Arial" w:hAnsi="Arial"/>
          <w:sz w:val="22"/>
          <w:szCs w:val="22"/>
        </w:rPr>
      </w:pPr>
    </w:p>
    <w:p w:rsidR="003B3D89" w:rsidRPr="003B3D89" w:rsidRDefault="003B3D89" w:rsidP="003B3D89">
      <w:pPr>
        <w:jc w:val="both"/>
        <w:rPr>
          <w:rFonts w:ascii="Arial" w:hAnsi="Arial"/>
          <w:sz w:val="22"/>
          <w:szCs w:val="22"/>
        </w:rPr>
      </w:pPr>
      <w:r w:rsidRPr="003B3D89">
        <w:rPr>
          <w:rFonts w:ascii="Arial" w:hAnsi="Arial"/>
          <w:sz w:val="22"/>
          <w:szCs w:val="22"/>
        </w:rPr>
        <w:t xml:space="preserve">1.1 </w:t>
      </w:r>
      <w:r>
        <w:rPr>
          <w:rFonts w:ascii="Arial" w:hAnsi="Arial"/>
          <w:sz w:val="22"/>
          <w:szCs w:val="22"/>
        </w:rPr>
        <w:tab/>
        <w:t xml:space="preserve">The minor submission requested a </w:t>
      </w:r>
      <w:r w:rsidR="007F397C">
        <w:rPr>
          <w:rFonts w:ascii="Arial" w:hAnsi="Arial"/>
          <w:sz w:val="22"/>
          <w:szCs w:val="22"/>
        </w:rPr>
        <w:t>R</w:t>
      </w:r>
      <w:r>
        <w:rPr>
          <w:rFonts w:ascii="Arial" w:hAnsi="Arial"/>
          <w:sz w:val="22"/>
          <w:szCs w:val="22"/>
        </w:rPr>
        <w:t xml:space="preserve">estricted </w:t>
      </w:r>
      <w:r w:rsidR="007F397C">
        <w:rPr>
          <w:rFonts w:ascii="Arial" w:hAnsi="Arial"/>
          <w:sz w:val="22"/>
          <w:szCs w:val="22"/>
        </w:rPr>
        <w:t>B</w:t>
      </w:r>
      <w:r>
        <w:rPr>
          <w:rFonts w:ascii="Arial" w:hAnsi="Arial"/>
          <w:sz w:val="22"/>
          <w:szCs w:val="22"/>
        </w:rPr>
        <w:t>enefit listing for phenylketonuria</w:t>
      </w:r>
      <w:r w:rsidR="007F397C">
        <w:rPr>
          <w:rFonts w:ascii="Arial" w:hAnsi="Arial"/>
          <w:sz w:val="22"/>
          <w:szCs w:val="22"/>
        </w:rPr>
        <w:t>.</w:t>
      </w:r>
    </w:p>
    <w:p w:rsidR="006A12A5" w:rsidRPr="00882085" w:rsidRDefault="006A12A5" w:rsidP="00882085">
      <w:pPr>
        <w:jc w:val="both"/>
        <w:rPr>
          <w:rFonts w:ascii="Arial" w:hAnsi="Arial"/>
          <w:sz w:val="22"/>
          <w:szCs w:val="22"/>
        </w:rPr>
      </w:pPr>
    </w:p>
    <w:p w:rsidR="00EF44A0" w:rsidRPr="00C27B58" w:rsidRDefault="00EF44A0" w:rsidP="00C27B58">
      <w:pPr>
        <w:pStyle w:val="NoSpacing"/>
      </w:pPr>
    </w:p>
    <w:p w:rsidR="009E2C24" w:rsidRPr="002B067A" w:rsidRDefault="006A12A5" w:rsidP="00531F9B">
      <w:pPr>
        <w:pStyle w:val="Heading1"/>
        <w:rPr>
          <w:b w:val="0"/>
        </w:rPr>
      </w:pPr>
      <w:r w:rsidRPr="00882085">
        <w:t>Requested listing</w:t>
      </w:r>
    </w:p>
    <w:p w:rsidR="00826F6D" w:rsidRPr="002B067A" w:rsidRDefault="002D5C51" w:rsidP="002B067A">
      <w:pPr>
        <w:pStyle w:val="ListParagraph"/>
        <w:jc w:val="both"/>
        <w:rPr>
          <w:rFonts w:ascii="Arial" w:hAnsi="Arial"/>
          <w:sz w:val="22"/>
          <w:szCs w:val="22"/>
        </w:rPr>
      </w:pPr>
      <w:r w:rsidRPr="0035012E">
        <w:rPr>
          <w:rFonts w:ascii="Arial" w:hAnsi="Arial" w:cs="Arial"/>
          <w:i/>
          <w:sz w:val="22"/>
          <w:szCs w:val="22"/>
        </w:rPr>
        <w:t xml:space="preserve"> </w:t>
      </w: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39782C" w:rsidTr="00C27B58">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gridSpan w:val="2"/>
          </w:tcPr>
          <w:p w:rsidR="009E2C24" w:rsidRPr="00F23B96" w:rsidRDefault="009E2C24" w:rsidP="009E2C24">
            <w:pPr>
              <w:keepNext/>
              <w:ind w:left="-108"/>
              <w:rPr>
                <w:rFonts w:ascii="Arial Narrow" w:hAnsi="Arial Narrow" w:cs="Arial"/>
                <w:sz w:val="20"/>
              </w:rPr>
            </w:pPr>
            <w:r w:rsidRPr="00F23B96">
              <w:rPr>
                <w:rFonts w:ascii="Arial Narrow" w:hAnsi="Arial Narrow" w:cs="Arial"/>
                <w:sz w:val="20"/>
              </w:rPr>
              <w:t>AMINO ACID FORMULA WITH VITAMINS, MINERALS AND LONG CHAIN POLYUNSATURATED FATTY ACIDS WITHOUT PHENYLALANINE</w:t>
            </w:r>
          </w:p>
          <w:p w:rsidR="00826F6D" w:rsidRPr="00260CE3" w:rsidRDefault="009E2C24" w:rsidP="00F23B96">
            <w:pPr>
              <w:keepNext/>
              <w:ind w:left="-108"/>
              <w:jc w:val="both"/>
              <w:rPr>
                <w:rFonts w:ascii="Arial Narrow" w:hAnsi="Arial Narrow" w:cs="Arial"/>
                <w:sz w:val="20"/>
                <w:szCs w:val="20"/>
              </w:rPr>
            </w:pPr>
            <w:r w:rsidRPr="00F23B96">
              <w:rPr>
                <w:rFonts w:ascii="Arial Narrow" w:hAnsi="Arial Narrow" w:cs="Arial"/>
                <w:sz w:val="20"/>
              </w:rPr>
              <w:t>Amino acid formula with vitamins, minerals and long chain fatty acids without phenylalanine containing 10 g protein, oral liquid, 500 mL bottle, 20</w:t>
            </w:r>
          </w:p>
        </w:tc>
        <w:tc>
          <w:tcPr>
            <w:tcW w:w="850" w:type="dxa"/>
          </w:tcPr>
          <w:p w:rsidR="00826F6D" w:rsidRPr="00260CE3" w:rsidRDefault="00826F6D" w:rsidP="00C27B58">
            <w:pPr>
              <w:keepNext/>
              <w:ind w:left="-108"/>
              <w:jc w:val="both"/>
              <w:rPr>
                <w:rFonts w:ascii="Arial Narrow" w:hAnsi="Arial Narrow" w:cs="Arial"/>
                <w:sz w:val="20"/>
                <w:szCs w:val="20"/>
              </w:rPr>
            </w:pPr>
          </w:p>
          <w:p w:rsidR="00826F6D" w:rsidRPr="00260CE3" w:rsidRDefault="009E2C24" w:rsidP="00C27B58">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826F6D" w:rsidRPr="00260CE3" w:rsidRDefault="00826F6D" w:rsidP="00C27B58">
            <w:pPr>
              <w:keepNext/>
              <w:ind w:left="-108"/>
              <w:jc w:val="both"/>
              <w:rPr>
                <w:rFonts w:ascii="Arial Narrow" w:hAnsi="Arial Narrow" w:cs="Arial"/>
                <w:sz w:val="20"/>
                <w:szCs w:val="20"/>
              </w:rPr>
            </w:pPr>
          </w:p>
          <w:p w:rsidR="00826F6D" w:rsidRPr="00260CE3" w:rsidRDefault="009E2C24" w:rsidP="00C27B58">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826F6D" w:rsidRPr="00260CE3" w:rsidRDefault="00826F6D" w:rsidP="00C27B58">
            <w:pPr>
              <w:keepNext/>
              <w:ind w:left="-108"/>
              <w:jc w:val="both"/>
              <w:rPr>
                <w:rFonts w:ascii="Arial Narrow" w:hAnsi="Arial Narrow" w:cs="Arial"/>
                <w:sz w:val="20"/>
                <w:szCs w:val="20"/>
              </w:rPr>
            </w:pPr>
          </w:p>
          <w:p w:rsidR="009E2C24" w:rsidRPr="00051CAB" w:rsidRDefault="00826F6D" w:rsidP="009E2C24">
            <w:pPr>
              <w:keepNext/>
              <w:ind w:left="-108"/>
              <w:rPr>
                <w:rFonts w:ascii="Arial Narrow" w:hAnsi="Arial Narrow" w:cs="Arial"/>
                <w:sz w:val="20"/>
              </w:rPr>
            </w:pPr>
            <w:r w:rsidRPr="00260CE3">
              <w:rPr>
                <w:rFonts w:ascii="Arial Narrow" w:hAnsi="Arial Narrow" w:cs="Arial"/>
                <w:sz w:val="20"/>
                <w:szCs w:val="20"/>
              </w:rPr>
              <w:t>$</w:t>
            </w:r>
            <w:r w:rsidR="00CA3CED">
              <w:rPr>
                <w:rFonts w:ascii="Arial Narrow" w:hAnsi="Arial Narrow" w:cs="Arial"/>
                <w:noProof/>
                <w:color w:val="000000"/>
                <w:sz w:val="20"/>
                <w:highlight w:val="black"/>
              </w:rPr>
              <w:t>'''''''''''''''''</w:t>
            </w:r>
          </w:p>
          <w:p w:rsidR="00826F6D" w:rsidRPr="00260CE3" w:rsidRDefault="00826F6D" w:rsidP="00C27B58">
            <w:pPr>
              <w:keepNext/>
              <w:ind w:left="-108"/>
              <w:jc w:val="both"/>
              <w:rPr>
                <w:rFonts w:ascii="Arial Narrow" w:hAnsi="Arial Narrow" w:cs="Arial"/>
                <w:sz w:val="20"/>
                <w:szCs w:val="20"/>
              </w:rPr>
            </w:pPr>
          </w:p>
        </w:tc>
        <w:tc>
          <w:tcPr>
            <w:tcW w:w="1275" w:type="dxa"/>
          </w:tcPr>
          <w:p w:rsidR="00C27B58" w:rsidRDefault="00C27B58" w:rsidP="00C27B58">
            <w:pPr>
              <w:keepNext/>
              <w:jc w:val="both"/>
              <w:rPr>
                <w:rFonts w:ascii="Arial Narrow" w:hAnsi="Arial Narrow" w:cs="Arial"/>
                <w:sz w:val="20"/>
                <w:szCs w:val="20"/>
              </w:rPr>
            </w:pPr>
          </w:p>
          <w:p w:rsidR="009E2C24" w:rsidRPr="00263CB8" w:rsidRDefault="009E2C24" w:rsidP="009E2C24">
            <w:pPr>
              <w:keepNext/>
              <w:rPr>
                <w:rFonts w:ascii="Arial Narrow" w:hAnsi="Arial Narrow" w:cs="Arial"/>
                <w:sz w:val="20"/>
              </w:rPr>
            </w:pPr>
            <w:r w:rsidRPr="00263CB8">
              <w:rPr>
                <w:rFonts w:ascii="Arial Narrow" w:hAnsi="Arial Narrow" w:cs="Arial"/>
                <w:sz w:val="20"/>
              </w:rPr>
              <w:t xml:space="preserve">PKU </w:t>
            </w:r>
            <w:r>
              <w:rPr>
                <w:rFonts w:ascii="Arial Narrow" w:hAnsi="Arial Narrow" w:cs="Arial"/>
                <w:sz w:val="20"/>
              </w:rPr>
              <w:t>Baby</w:t>
            </w:r>
          </w:p>
          <w:p w:rsidR="00826F6D" w:rsidRPr="00260CE3" w:rsidRDefault="00826F6D" w:rsidP="00C27B58">
            <w:pPr>
              <w:keepNext/>
              <w:jc w:val="both"/>
              <w:rPr>
                <w:rFonts w:ascii="Arial Narrow" w:hAnsi="Arial Narrow" w:cs="Arial"/>
                <w:sz w:val="20"/>
                <w:szCs w:val="20"/>
              </w:rPr>
            </w:pPr>
          </w:p>
        </w:tc>
        <w:tc>
          <w:tcPr>
            <w:tcW w:w="1134" w:type="dxa"/>
          </w:tcPr>
          <w:p w:rsidR="00C27B58" w:rsidRDefault="00C27B58" w:rsidP="00C27B58">
            <w:pPr>
              <w:keepNext/>
              <w:jc w:val="both"/>
              <w:rPr>
                <w:rFonts w:ascii="Arial Narrow" w:hAnsi="Arial Narrow" w:cs="Arial"/>
                <w:sz w:val="20"/>
                <w:szCs w:val="20"/>
              </w:rPr>
            </w:pPr>
          </w:p>
          <w:p w:rsidR="009E2C24" w:rsidRDefault="00BE6825" w:rsidP="009E2C24">
            <w:pPr>
              <w:keepNext/>
              <w:rPr>
                <w:rFonts w:ascii="Arial Narrow" w:hAnsi="Arial Narrow" w:cs="Arial"/>
                <w:sz w:val="20"/>
              </w:rPr>
            </w:pPr>
            <w:proofErr w:type="spellStart"/>
            <w:r>
              <w:rPr>
                <w:rFonts w:ascii="Arial Narrow" w:hAnsi="Arial Narrow" w:cs="Arial"/>
                <w:sz w:val="20"/>
              </w:rPr>
              <w:t>Orpharma</w:t>
            </w:r>
            <w:proofErr w:type="spellEnd"/>
            <w:r w:rsidR="007F397C">
              <w:rPr>
                <w:rFonts w:ascii="Arial Narrow" w:hAnsi="Arial Narrow" w:cs="Arial"/>
                <w:sz w:val="20"/>
              </w:rPr>
              <w:t xml:space="preserve"> Pty Ltd</w:t>
            </w:r>
          </w:p>
          <w:p w:rsidR="00826F6D" w:rsidRPr="00260CE3" w:rsidRDefault="00826F6D" w:rsidP="00C27B58">
            <w:pPr>
              <w:keepNext/>
              <w:jc w:val="both"/>
              <w:rPr>
                <w:rFonts w:ascii="Arial Narrow" w:hAnsi="Arial Narrow" w:cs="Arial"/>
                <w:sz w:val="20"/>
                <w:szCs w:val="20"/>
              </w:rPr>
            </w:pPr>
          </w:p>
        </w:tc>
      </w:tr>
      <w:tr w:rsidR="00826F6D" w:rsidRPr="00260CE3" w:rsidTr="00C27B58">
        <w:trPr>
          <w:cantSplit/>
          <w:trHeight w:val="360"/>
        </w:trPr>
        <w:tc>
          <w:tcPr>
            <w:tcW w:w="8363"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C27B58">
            <w:pPr>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35012E">
              <w:rPr>
                <w:rFonts w:ascii="Arial Narrow" w:hAnsi="Arial Narrow" w:cs="Arial"/>
                <w:sz w:val="20"/>
                <w:szCs w:val="20"/>
              </w:rPr>
              <w:fldChar w:fldCharType="begin">
                <w:ffData>
                  <w:name w:val=""/>
                  <w:enabled/>
                  <w:calcOnExit w:val="0"/>
                  <w:checkBox>
                    <w:sizeAuto/>
                    <w:default w:val="1"/>
                  </w:checkBox>
                </w:ffData>
              </w:fldChar>
            </w:r>
            <w:r w:rsidR="0035012E">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0035012E">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35012E">
              <w:rPr>
                <w:rFonts w:ascii="Arial Narrow" w:hAnsi="Arial Narrow" w:cs="Arial"/>
                <w:sz w:val="20"/>
                <w:szCs w:val="20"/>
              </w:rPr>
              <w:fldChar w:fldCharType="begin">
                <w:ffData>
                  <w:name w:val="Check3"/>
                  <w:enabled/>
                  <w:calcOnExit w:val="0"/>
                  <w:checkBox>
                    <w:sizeAuto/>
                    <w:default w:val="1"/>
                  </w:checkBox>
                </w:ffData>
              </w:fldChar>
            </w:r>
            <w:bookmarkStart w:id="0" w:name="Check3"/>
            <w:r w:rsidR="0035012E">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0035012E">
              <w:rPr>
                <w:rFonts w:ascii="Arial Narrow" w:hAnsi="Arial Narrow" w:cs="Arial"/>
                <w:sz w:val="20"/>
                <w:szCs w:val="20"/>
              </w:rPr>
              <w:fldChar w:fldCharType="end"/>
            </w:r>
            <w:bookmarkEnd w:id="0"/>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35012E" w:rsidP="00C27B58">
            <w:pPr>
              <w:rPr>
                <w:rFonts w:ascii="Arial Narrow" w:hAnsi="Arial Narrow" w:cs="Arial"/>
                <w:sz w:val="20"/>
                <w:szCs w:val="20"/>
              </w:rPr>
            </w:pPr>
            <w:r w:rsidRPr="00263CB8">
              <w:rPr>
                <w:rFonts w:ascii="Arial Narrow" w:hAnsi="Arial Narrow" w:cs="Arial"/>
                <w:sz w:val="20"/>
              </w:rPr>
              <w:t>Phenylketonuria</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35012E" w:rsidP="00C27B58">
            <w:pPr>
              <w:rPr>
                <w:rFonts w:ascii="Arial Narrow" w:hAnsi="Arial Narrow" w:cs="Arial"/>
                <w:sz w:val="20"/>
                <w:szCs w:val="20"/>
              </w:rPr>
            </w:pPr>
            <w:r w:rsidRPr="00263CB8">
              <w:rPr>
                <w:rFonts w:ascii="Arial Narrow" w:hAnsi="Arial Narrow" w:cs="Arial"/>
                <w:sz w:val="20"/>
              </w:rPr>
              <w:t>Phenylketonuria</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106BCF" w:rsidRDefault="0035012E"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1" w:name="Check1"/>
            <w:r>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Restricted benefit</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bl>
    <w:p w:rsidR="00763468" w:rsidRDefault="00763468" w:rsidP="00763468">
      <w:pPr>
        <w:pStyle w:val="Header"/>
        <w:tabs>
          <w:tab w:val="clear" w:pos="4153"/>
          <w:tab w:val="clear" w:pos="8306"/>
        </w:tabs>
        <w:ind w:left="720"/>
        <w:jc w:val="both"/>
        <w:rPr>
          <w:rFonts w:ascii="Arial" w:hAnsi="Arial"/>
          <w:b/>
          <w:sz w:val="22"/>
          <w:szCs w:val="22"/>
        </w:rPr>
      </w:pPr>
    </w:p>
    <w:p w:rsidR="00763468" w:rsidRPr="00763468" w:rsidRDefault="00763468" w:rsidP="00763468">
      <w:pPr>
        <w:pStyle w:val="Header"/>
        <w:tabs>
          <w:tab w:val="clear" w:pos="4153"/>
          <w:tab w:val="clear" w:pos="8306"/>
        </w:tabs>
        <w:ind w:left="720"/>
        <w:jc w:val="both"/>
        <w:rPr>
          <w:rFonts w:ascii="Arial" w:hAnsi="Arial"/>
          <w:b/>
          <w:sz w:val="22"/>
          <w:szCs w:val="22"/>
        </w:rPr>
      </w:pPr>
    </w:p>
    <w:p w:rsidR="00CE10C4" w:rsidRPr="008E26A9" w:rsidRDefault="00CE10C4" w:rsidP="00531F9B">
      <w:pPr>
        <w:pStyle w:val="Heading1"/>
        <w:rPr>
          <w:b w:val="0"/>
        </w:rPr>
      </w:pPr>
      <w:r w:rsidRPr="001C36DE">
        <w:t>Background</w:t>
      </w:r>
    </w:p>
    <w:p w:rsidR="006A12A5" w:rsidRPr="00882085" w:rsidRDefault="006A12A5" w:rsidP="00882085">
      <w:pPr>
        <w:jc w:val="both"/>
        <w:rPr>
          <w:rFonts w:ascii="Arial" w:hAnsi="Arial"/>
          <w:sz w:val="22"/>
          <w:szCs w:val="22"/>
        </w:rPr>
      </w:pPr>
    </w:p>
    <w:p w:rsidR="00704DE3" w:rsidRPr="001A6F6A" w:rsidRDefault="00E9101F" w:rsidP="00704DE3">
      <w:pPr>
        <w:pStyle w:val="ListParagraph"/>
        <w:numPr>
          <w:ilvl w:val="1"/>
          <w:numId w:val="2"/>
        </w:numPr>
        <w:spacing w:after="240"/>
        <w:contextualSpacing w:val="0"/>
        <w:jc w:val="both"/>
        <w:rPr>
          <w:rFonts w:ascii="Arial" w:hAnsi="Arial"/>
          <w:sz w:val="22"/>
          <w:szCs w:val="22"/>
        </w:rPr>
      </w:pPr>
      <w:r w:rsidRPr="001A6F6A">
        <w:rPr>
          <w:rFonts w:ascii="Arial" w:hAnsi="Arial"/>
          <w:sz w:val="22"/>
          <w:szCs w:val="22"/>
        </w:rPr>
        <w:t xml:space="preserve">PKU </w:t>
      </w:r>
      <w:r w:rsidR="008E26A9">
        <w:rPr>
          <w:rFonts w:ascii="Arial" w:hAnsi="Arial"/>
          <w:sz w:val="22"/>
          <w:szCs w:val="22"/>
        </w:rPr>
        <w:t>B</w:t>
      </w:r>
      <w:r w:rsidRPr="001A6F6A">
        <w:rPr>
          <w:rFonts w:ascii="Arial" w:hAnsi="Arial"/>
          <w:sz w:val="22"/>
          <w:szCs w:val="22"/>
        </w:rPr>
        <w:t xml:space="preserve">aby does not require registration with the TGA. </w:t>
      </w:r>
      <w:r w:rsidR="00247C35">
        <w:rPr>
          <w:rFonts w:ascii="Arial" w:hAnsi="Arial"/>
          <w:sz w:val="22"/>
          <w:szCs w:val="22"/>
        </w:rPr>
        <w:t>The sponsor confirmed</w:t>
      </w:r>
      <w:r w:rsidR="00704DE3" w:rsidRPr="001A6F6A">
        <w:rPr>
          <w:rFonts w:ascii="Arial" w:hAnsi="Arial"/>
          <w:sz w:val="22"/>
          <w:szCs w:val="22"/>
        </w:rPr>
        <w:t xml:space="preserve"> that it meets the requirements for foods that have medical purposes as set out under The Australia New Zealand Food Standards Code — Standard 2.9.5: Food for Special Medical Purposes</w:t>
      </w:r>
      <w:r w:rsidR="00247C35">
        <w:rPr>
          <w:rFonts w:ascii="Arial" w:hAnsi="Arial"/>
          <w:sz w:val="22"/>
          <w:szCs w:val="22"/>
        </w:rPr>
        <w:t>.</w:t>
      </w:r>
    </w:p>
    <w:p w:rsidR="00763468" w:rsidRDefault="005D492D" w:rsidP="00763468">
      <w:pPr>
        <w:pStyle w:val="ListParagraph"/>
        <w:numPr>
          <w:ilvl w:val="1"/>
          <w:numId w:val="2"/>
        </w:numPr>
        <w:contextualSpacing w:val="0"/>
        <w:jc w:val="both"/>
        <w:rPr>
          <w:rFonts w:ascii="Arial" w:hAnsi="Arial"/>
          <w:sz w:val="22"/>
          <w:szCs w:val="22"/>
        </w:rPr>
      </w:pPr>
      <w:r w:rsidRPr="001A6F6A">
        <w:rPr>
          <w:rFonts w:ascii="Arial" w:hAnsi="Arial"/>
          <w:sz w:val="22"/>
          <w:szCs w:val="22"/>
        </w:rPr>
        <w:lastRenderedPageBreak/>
        <w:t xml:space="preserve">PKU Baby </w:t>
      </w:r>
      <w:r w:rsidR="008E26A9">
        <w:rPr>
          <w:rFonts w:ascii="Arial" w:hAnsi="Arial"/>
          <w:sz w:val="22"/>
          <w:szCs w:val="22"/>
        </w:rPr>
        <w:t xml:space="preserve">was </w:t>
      </w:r>
      <w:r w:rsidRPr="001A6F6A">
        <w:rPr>
          <w:rFonts w:ascii="Arial" w:hAnsi="Arial"/>
          <w:sz w:val="22"/>
          <w:szCs w:val="22"/>
        </w:rPr>
        <w:t xml:space="preserve">considered by the </w:t>
      </w:r>
      <w:r w:rsidR="00763468">
        <w:rPr>
          <w:rFonts w:ascii="Arial" w:hAnsi="Arial"/>
          <w:sz w:val="22"/>
          <w:szCs w:val="22"/>
        </w:rPr>
        <w:t xml:space="preserve">Nutritional Products Working Party (NPWP) in September 2015 and the </w:t>
      </w:r>
      <w:r w:rsidRPr="001A6F6A">
        <w:rPr>
          <w:rFonts w:ascii="Arial" w:hAnsi="Arial"/>
          <w:sz w:val="22"/>
          <w:szCs w:val="22"/>
        </w:rPr>
        <w:t xml:space="preserve">PBAC </w:t>
      </w:r>
      <w:r w:rsidR="008E26A9">
        <w:rPr>
          <w:rFonts w:ascii="Arial" w:hAnsi="Arial"/>
          <w:sz w:val="22"/>
          <w:szCs w:val="22"/>
        </w:rPr>
        <w:t>in November 2015</w:t>
      </w:r>
      <w:r w:rsidR="00763468">
        <w:rPr>
          <w:rFonts w:ascii="Arial" w:hAnsi="Arial"/>
          <w:sz w:val="22"/>
          <w:szCs w:val="22"/>
        </w:rPr>
        <w:t>.</w:t>
      </w:r>
    </w:p>
    <w:p w:rsidR="002A7D30" w:rsidRDefault="00763468" w:rsidP="00763468">
      <w:pPr>
        <w:pStyle w:val="ListParagraph"/>
        <w:numPr>
          <w:ilvl w:val="2"/>
          <w:numId w:val="19"/>
        </w:numPr>
        <w:ind w:left="1134" w:hanging="425"/>
        <w:contextualSpacing w:val="0"/>
        <w:jc w:val="both"/>
        <w:rPr>
          <w:rFonts w:ascii="Arial" w:hAnsi="Arial"/>
          <w:sz w:val="22"/>
          <w:szCs w:val="22"/>
        </w:rPr>
      </w:pPr>
      <w:r>
        <w:rPr>
          <w:rFonts w:ascii="Arial" w:hAnsi="Arial"/>
          <w:sz w:val="22"/>
          <w:szCs w:val="22"/>
        </w:rPr>
        <w:t>In September 2015, t</w:t>
      </w:r>
      <w:r w:rsidR="00F83D06">
        <w:rPr>
          <w:rFonts w:ascii="Arial" w:hAnsi="Arial"/>
          <w:sz w:val="22"/>
          <w:szCs w:val="22"/>
        </w:rPr>
        <w:t xml:space="preserve">he NPWP </w:t>
      </w:r>
      <w:r w:rsidR="00F83D06" w:rsidRPr="00F83D06">
        <w:rPr>
          <w:rFonts w:ascii="Arial" w:hAnsi="Arial"/>
          <w:sz w:val="22"/>
          <w:szCs w:val="22"/>
        </w:rPr>
        <w:t xml:space="preserve">deferred its consideration of </w:t>
      </w:r>
      <w:r w:rsidR="00F83D06">
        <w:rPr>
          <w:rFonts w:ascii="Arial" w:hAnsi="Arial"/>
          <w:sz w:val="22"/>
          <w:szCs w:val="22"/>
        </w:rPr>
        <w:t>the</w:t>
      </w:r>
      <w:r w:rsidR="00F83D06" w:rsidRPr="00F83D06">
        <w:rPr>
          <w:rFonts w:ascii="Arial" w:hAnsi="Arial"/>
          <w:sz w:val="22"/>
          <w:szCs w:val="22"/>
        </w:rPr>
        <w:t xml:space="preserve"> submission until such time that clarification from the sponsor could be sought regarding</w:t>
      </w:r>
      <w:r w:rsidR="00F84D19">
        <w:rPr>
          <w:rFonts w:ascii="Arial" w:hAnsi="Arial"/>
          <w:sz w:val="22"/>
          <w:szCs w:val="22"/>
        </w:rPr>
        <w:t xml:space="preserve"> </w:t>
      </w:r>
      <w:r w:rsidR="00F83D06" w:rsidRPr="00F84D19">
        <w:rPr>
          <w:rFonts w:ascii="Arial" w:hAnsi="Arial"/>
          <w:sz w:val="22"/>
          <w:szCs w:val="22"/>
        </w:rPr>
        <w:t>whether the product meets “Australia New Zealand Food Standards Code - Standard 2.9.1 - Infant Formula Products</w:t>
      </w:r>
      <w:r w:rsidR="00F84D19">
        <w:rPr>
          <w:rFonts w:ascii="Arial" w:hAnsi="Arial"/>
          <w:sz w:val="22"/>
          <w:szCs w:val="22"/>
        </w:rPr>
        <w:t>.</w:t>
      </w:r>
    </w:p>
    <w:p w:rsidR="00F83D06" w:rsidRPr="00F83D06" w:rsidRDefault="00763468" w:rsidP="00763468">
      <w:pPr>
        <w:pStyle w:val="ListParagraph"/>
        <w:numPr>
          <w:ilvl w:val="2"/>
          <w:numId w:val="19"/>
        </w:numPr>
        <w:ind w:left="1134" w:hanging="425"/>
        <w:jc w:val="both"/>
        <w:rPr>
          <w:rFonts w:ascii="Arial" w:hAnsi="Arial"/>
          <w:b/>
          <w:sz w:val="22"/>
          <w:szCs w:val="22"/>
        </w:rPr>
      </w:pPr>
      <w:r>
        <w:rPr>
          <w:rFonts w:ascii="Arial" w:hAnsi="Arial"/>
          <w:sz w:val="22"/>
          <w:szCs w:val="22"/>
        </w:rPr>
        <w:t>In November 2015, t</w:t>
      </w:r>
      <w:r w:rsidR="00F83D06">
        <w:rPr>
          <w:rFonts w:ascii="Arial" w:hAnsi="Arial"/>
          <w:sz w:val="22"/>
          <w:szCs w:val="22"/>
        </w:rPr>
        <w:t xml:space="preserve">he PBAC noted that the sponsor provided additional information post-submission to address the NPWP concerns. </w:t>
      </w:r>
      <w:r w:rsidR="00F83D06" w:rsidRPr="00F83D06">
        <w:rPr>
          <w:rFonts w:ascii="Arial" w:hAnsi="Arial"/>
          <w:sz w:val="22"/>
          <w:szCs w:val="22"/>
        </w:rPr>
        <w:t xml:space="preserve">The PBAC </w:t>
      </w:r>
      <w:r w:rsidR="00F83D06">
        <w:rPr>
          <w:rFonts w:ascii="Arial" w:hAnsi="Arial"/>
          <w:sz w:val="22"/>
          <w:szCs w:val="22"/>
        </w:rPr>
        <w:t xml:space="preserve">then </w:t>
      </w:r>
      <w:r w:rsidR="00F83D06" w:rsidRPr="00F83D06">
        <w:rPr>
          <w:rFonts w:ascii="Arial" w:hAnsi="Arial"/>
          <w:sz w:val="22"/>
          <w:szCs w:val="22"/>
        </w:rPr>
        <w:t xml:space="preserve">deferred its recommendation until further advice could be provided by the NPWP on the submission in view of </w:t>
      </w:r>
      <w:r w:rsidR="00F83D06">
        <w:rPr>
          <w:rFonts w:ascii="Arial" w:hAnsi="Arial"/>
          <w:sz w:val="22"/>
          <w:szCs w:val="22"/>
        </w:rPr>
        <w:t>this</w:t>
      </w:r>
      <w:r w:rsidR="00F83D06" w:rsidRPr="00F83D06">
        <w:rPr>
          <w:rFonts w:ascii="Arial" w:hAnsi="Arial"/>
          <w:sz w:val="22"/>
          <w:szCs w:val="22"/>
        </w:rPr>
        <w:t xml:space="preserve"> additional information. </w:t>
      </w:r>
      <w:r w:rsidR="002A7D30">
        <w:rPr>
          <w:rFonts w:ascii="Arial" w:hAnsi="Arial"/>
          <w:sz w:val="22"/>
          <w:szCs w:val="22"/>
        </w:rPr>
        <w:t>At that time, t</w:t>
      </w:r>
      <w:r w:rsidR="00F83D06" w:rsidRPr="00F83D06">
        <w:rPr>
          <w:rFonts w:ascii="Arial" w:hAnsi="Arial"/>
          <w:sz w:val="22"/>
          <w:szCs w:val="22"/>
        </w:rPr>
        <w:t>he PBAC also noted “the price proposed in the submission and agreed with the NPWP that no additional health benefit had been demonstrated by this product compared to the currently listed alternatives.”</w:t>
      </w:r>
    </w:p>
    <w:p w:rsidR="00F83D06" w:rsidRPr="00F83D06" w:rsidRDefault="00F83D06" w:rsidP="00F83D06">
      <w:pPr>
        <w:pStyle w:val="ListParagraph"/>
        <w:jc w:val="both"/>
        <w:rPr>
          <w:rFonts w:ascii="Arial" w:hAnsi="Arial"/>
          <w:b/>
          <w:sz w:val="22"/>
          <w:szCs w:val="22"/>
        </w:rPr>
      </w:pPr>
    </w:p>
    <w:p w:rsidR="00F83D06" w:rsidRPr="00F83D06" w:rsidRDefault="00F83D06" w:rsidP="00F83D06">
      <w:pPr>
        <w:pStyle w:val="ListParagraph"/>
        <w:numPr>
          <w:ilvl w:val="1"/>
          <w:numId w:val="2"/>
        </w:numPr>
        <w:jc w:val="both"/>
        <w:rPr>
          <w:rFonts w:ascii="Arial" w:hAnsi="Arial"/>
          <w:b/>
          <w:sz w:val="22"/>
          <w:szCs w:val="22"/>
        </w:rPr>
      </w:pPr>
      <w:r>
        <w:rPr>
          <w:rFonts w:ascii="Arial" w:hAnsi="Arial"/>
          <w:sz w:val="22"/>
          <w:szCs w:val="22"/>
        </w:rPr>
        <w:t>The NPWP considered the additional information for this submission in January 2016, and its</w:t>
      </w:r>
      <w:r w:rsidR="007F397C">
        <w:rPr>
          <w:rFonts w:ascii="Arial" w:hAnsi="Arial"/>
          <w:sz w:val="22"/>
          <w:szCs w:val="22"/>
        </w:rPr>
        <w:t xml:space="preserve"> updated</w:t>
      </w:r>
      <w:r>
        <w:rPr>
          <w:rFonts w:ascii="Arial" w:hAnsi="Arial"/>
          <w:sz w:val="22"/>
          <w:szCs w:val="22"/>
        </w:rPr>
        <w:t xml:space="preserve"> advice is noted</w:t>
      </w:r>
      <w:r w:rsidR="007F397C">
        <w:rPr>
          <w:rFonts w:ascii="Arial" w:hAnsi="Arial"/>
          <w:sz w:val="22"/>
          <w:szCs w:val="22"/>
        </w:rPr>
        <w:t xml:space="preserve"> below</w:t>
      </w:r>
      <w:r>
        <w:rPr>
          <w:rFonts w:ascii="Arial" w:hAnsi="Arial"/>
          <w:sz w:val="22"/>
          <w:szCs w:val="22"/>
        </w:rPr>
        <w:t xml:space="preserve"> under ‘Consideration of the evidence’.</w:t>
      </w:r>
    </w:p>
    <w:p w:rsidR="00BB7EC3" w:rsidRDefault="00BB7EC3" w:rsidP="00882085">
      <w:pPr>
        <w:pStyle w:val="Header"/>
        <w:tabs>
          <w:tab w:val="clear" w:pos="4153"/>
          <w:tab w:val="clear" w:pos="8306"/>
        </w:tabs>
        <w:jc w:val="both"/>
        <w:rPr>
          <w:rFonts w:ascii="Arial" w:hAnsi="Arial"/>
          <w:sz w:val="22"/>
          <w:szCs w:val="22"/>
        </w:rPr>
      </w:pPr>
    </w:p>
    <w:p w:rsidR="00FC3C64" w:rsidRDefault="00FC3C64" w:rsidP="00882085">
      <w:pPr>
        <w:pStyle w:val="Header"/>
        <w:tabs>
          <w:tab w:val="clear" w:pos="4153"/>
          <w:tab w:val="clear" w:pos="8306"/>
        </w:tabs>
        <w:jc w:val="both"/>
        <w:rPr>
          <w:rFonts w:ascii="Arial" w:hAnsi="Arial"/>
          <w:sz w:val="22"/>
          <w:szCs w:val="22"/>
        </w:rPr>
      </w:pPr>
    </w:p>
    <w:p w:rsidR="005A3173" w:rsidRPr="00882085" w:rsidRDefault="005A3173" w:rsidP="00531F9B">
      <w:pPr>
        <w:pStyle w:val="Heading1"/>
        <w:rPr>
          <w:b w:val="0"/>
        </w:rPr>
      </w:pPr>
      <w:r w:rsidRPr="00882085">
        <w:t>Comparator</w:t>
      </w:r>
    </w:p>
    <w:p w:rsidR="005A3173" w:rsidRPr="00882085" w:rsidRDefault="005A3173" w:rsidP="00882085">
      <w:pPr>
        <w:pStyle w:val="Header"/>
        <w:tabs>
          <w:tab w:val="clear" w:pos="4153"/>
          <w:tab w:val="clear" w:pos="8306"/>
        </w:tabs>
        <w:jc w:val="both"/>
        <w:rPr>
          <w:rFonts w:ascii="Arial" w:hAnsi="Arial"/>
          <w:b/>
          <w:sz w:val="22"/>
          <w:szCs w:val="22"/>
        </w:rPr>
      </w:pPr>
    </w:p>
    <w:p w:rsidR="00EF2A2C" w:rsidRPr="001A6F6A" w:rsidRDefault="007917C7" w:rsidP="00C7792B">
      <w:pPr>
        <w:pStyle w:val="ListParagraph"/>
        <w:numPr>
          <w:ilvl w:val="1"/>
          <w:numId w:val="2"/>
        </w:numPr>
        <w:jc w:val="both"/>
        <w:rPr>
          <w:rFonts w:ascii="Arial" w:hAnsi="Arial"/>
          <w:sz w:val="22"/>
          <w:szCs w:val="22"/>
        </w:rPr>
      </w:pPr>
      <w:r w:rsidRPr="001A6F6A">
        <w:rPr>
          <w:rFonts w:ascii="Arial" w:hAnsi="Arial"/>
          <w:sz w:val="22"/>
          <w:szCs w:val="22"/>
        </w:rPr>
        <w:t xml:space="preserve">The submission nominates PKU </w:t>
      </w:r>
      <w:proofErr w:type="spellStart"/>
      <w:r w:rsidRPr="001A6F6A">
        <w:rPr>
          <w:rFonts w:ascii="Arial" w:hAnsi="Arial"/>
          <w:sz w:val="22"/>
          <w:szCs w:val="22"/>
        </w:rPr>
        <w:t>Anamix</w:t>
      </w:r>
      <w:proofErr w:type="spellEnd"/>
      <w:r w:rsidRPr="001A6F6A">
        <w:rPr>
          <w:rFonts w:ascii="Arial" w:hAnsi="Arial"/>
          <w:sz w:val="22"/>
          <w:szCs w:val="22"/>
        </w:rPr>
        <w:t xml:space="preserve"> Infant as the main comparator</w:t>
      </w:r>
      <w:r w:rsidR="00FC2B49" w:rsidRPr="00FC3C64">
        <w:rPr>
          <w:rFonts w:ascii="Arial" w:hAnsi="Arial"/>
          <w:sz w:val="22"/>
          <w:szCs w:val="22"/>
        </w:rPr>
        <w:t>.</w:t>
      </w:r>
      <w:r w:rsidR="00C7325D" w:rsidRPr="001A6F6A">
        <w:rPr>
          <w:rFonts w:ascii="Arial" w:hAnsi="Arial"/>
          <w:b/>
          <w:color w:val="FF00FF"/>
          <w:sz w:val="22"/>
          <w:szCs w:val="22"/>
        </w:rPr>
        <w:t xml:space="preserve"> </w:t>
      </w:r>
      <w:r w:rsidR="00FC2B49" w:rsidRPr="001A6F6A">
        <w:rPr>
          <w:rFonts w:ascii="Arial" w:hAnsi="Arial"/>
          <w:sz w:val="22"/>
          <w:szCs w:val="22"/>
        </w:rPr>
        <w:t xml:space="preserve">PKU Baby and PKU </w:t>
      </w:r>
      <w:proofErr w:type="spellStart"/>
      <w:r w:rsidR="00FC2B49" w:rsidRPr="001A6F6A">
        <w:rPr>
          <w:rFonts w:ascii="Arial" w:hAnsi="Arial"/>
          <w:sz w:val="22"/>
          <w:szCs w:val="22"/>
        </w:rPr>
        <w:t>Anamix</w:t>
      </w:r>
      <w:proofErr w:type="spellEnd"/>
      <w:r w:rsidR="00FC2B49" w:rsidRPr="001A6F6A">
        <w:rPr>
          <w:rFonts w:ascii="Arial" w:hAnsi="Arial"/>
          <w:sz w:val="22"/>
          <w:szCs w:val="22"/>
        </w:rPr>
        <w:t xml:space="preserve"> Infant </w:t>
      </w:r>
      <w:r w:rsidR="00C7325D" w:rsidRPr="001A6F6A">
        <w:rPr>
          <w:rFonts w:ascii="Arial" w:hAnsi="Arial"/>
          <w:sz w:val="22"/>
          <w:szCs w:val="22"/>
        </w:rPr>
        <w:t>both are taken as oral liquids</w:t>
      </w:r>
      <w:r w:rsidR="007B709E" w:rsidRPr="001A6F6A">
        <w:rPr>
          <w:rFonts w:ascii="Arial" w:hAnsi="Arial"/>
          <w:sz w:val="22"/>
          <w:szCs w:val="22"/>
        </w:rPr>
        <w:t xml:space="preserve"> and both </w:t>
      </w:r>
      <w:r w:rsidR="00072FBA" w:rsidRPr="001A6F6A">
        <w:rPr>
          <w:rFonts w:ascii="Arial" w:hAnsi="Arial"/>
          <w:sz w:val="22"/>
          <w:szCs w:val="22"/>
        </w:rPr>
        <w:t xml:space="preserve">products </w:t>
      </w:r>
      <w:r w:rsidR="007B709E" w:rsidRPr="001A6F6A">
        <w:rPr>
          <w:rFonts w:ascii="Arial" w:hAnsi="Arial"/>
          <w:sz w:val="22"/>
          <w:szCs w:val="22"/>
        </w:rPr>
        <w:t>contain 2g of protein equivalent per 100mL of liquid.</w:t>
      </w:r>
      <w:r w:rsidR="00A0583A" w:rsidRPr="001A6F6A">
        <w:rPr>
          <w:rFonts w:ascii="Arial" w:hAnsi="Arial"/>
          <w:sz w:val="22"/>
          <w:szCs w:val="22"/>
        </w:rPr>
        <w:t xml:space="preserve"> However, PKU </w:t>
      </w:r>
      <w:proofErr w:type="spellStart"/>
      <w:r w:rsidR="00A0583A" w:rsidRPr="001A6F6A">
        <w:rPr>
          <w:rFonts w:ascii="Arial" w:hAnsi="Arial"/>
          <w:sz w:val="22"/>
          <w:szCs w:val="22"/>
        </w:rPr>
        <w:t>Anamix</w:t>
      </w:r>
      <w:proofErr w:type="spellEnd"/>
      <w:r w:rsidR="00A0583A" w:rsidRPr="001A6F6A">
        <w:rPr>
          <w:rFonts w:ascii="Arial" w:hAnsi="Arial"/>
          <w:sz w:val="22"/>
          <w:szCs w:val="22"/>
        </w:rPr>
        <w:t xml:space="preserve"> Infant requir</w:t>
      </w:r>
      <w:r w:rsidR="002C4A4B" w:rsidRPr="001A6F6A">
        <w:rPr>
          <w:rFonts w:ascii="Arial" w:hAnsi="Arial"/>
          <w:sz w:val="22"/>
          <w:szCs w:val="22"/>
        </w:rPr>
        <w:t>es</w:t>
      </w:r>
      <w:r w:rsidR="00A0583A" w:rsidRPr="001A6F6A">
        <w:rPr>
          <w:rFonts w:ascii="Arial" w:hAnsi="Arial"/>
          <w:sz w:val="22"/>
          <w:szCs w:val="22"/>
        </w:rPr>
        <w:t xml:space="preserve"> reconstitution prior to use.</w:t>
      </w:r>
    </w:p>
    <w:p w:rsidR="008A1956" w:rsidRDefault="008A1956" w:rsidP="00476245">
      <w:pPr>
        <w:jc w:val="both"/>
        <w:rPr>
          <w:rFonts w:ascii="Arial" w:hAnsi="Arial"/>
          <w:sz w:val="22"/>
          <w:szCs w:val="22"/>
        </w:rPr>
      </w:pPr>
    </w:p>
    <w:p w:rsidR="00FC3C64" w:rsidRPr="00476245" w:rsidRDefault="00FC3C64" w:rsidP="00476245">
      <w:pPr>
        <w:jc w:val="both"/>
        <w:rPr>
          <w:rFonts w:ascii="Arial" w:hAnsi="Arial"/>
          <w:sz w:val="22"/>
          <w:szCs w:val="22"/>
        </w:rPr>
      </w:pPr>
    </w:p>
    <w:p w:rsidR="0076420C" w:rsidRDefault="00A7575D" w:rsidP="00531F9B">
      <w:pPr>
        <w:pStyle w:val="Heading1"/>
        <w:rPr>
          <w:b w:val="0"/>
        </w:rPr>
      </w:pPr>
      <w:r>
        <w:t>C</w:t>
      </w:r>
      <w:r w:rsidR="00D84934">
        <w:t>onsideration of the evidence</w:t>
      </w:r>
    </w:p>
    <w:p w:rsidR="001A6F6A" w:rsidRDefault="001A6F6A" w:rsidP="00763468">
      <w:pPr>
        <w:pStyle w:val="Header"/>
        <w:keepNext/>
        <w:tabs>
          <w:tab w:val="clear" w:pos="4153"/>
          <w:tab w:val="clear" w:pos="8306"/>
        </w:tabs>
        <w:jc w:val="both"/>
        <w:rPr>
          <w:rFonts w:ascii="Arial" w:hAnsi="Arial"/>
          <w:b/>
          <w:sz w:val="22"/>
          <w:szCs w:val="22"/>
        </w:rPr>
      </w:pPr>
    </w:p>
    <w:p w:rsidR="001A6F6A" w:rsidRPr="00531F9B" w:rsidRDefault="001A6F6A" w:rsidP="00531F9B">
      <w:pPr>
        <w:pStyle w:val="Heading2"/>
      </w:pPr>
      <w:r w:rsidRPr="00531F9B">
        <w:t>Sponsor hearing</w:t>
      </w:r>
      <w:r w:rsidR="00F45D39" w:rsidRPr="00531F9B">
        <w:t xml:space="preserve"> </w:t>
      </w:r>
    </w:p>
    <w:p w:rsidR="001A6F6A" w:rsidRPr="00A24D81" w:rsidRDefault="001A6F6A" w:rsidP="001A6F6A">
      <w:pPr>
        <w:jc w:val="both"/>
        <w:rPr>
          <w:rFonts w:ascii="Arial" w:hAnsi="Arial"/>
          <w:b/>
          <w:sz w:val="22"/>
          <w:szCs w:val="22"/>
        </w:rPr>
      </w:pPr>
    </w:p>
    <w:p w:rsidR="001A6F6A" w:rsidRPr="00A24D81" w:rsidRDefault="001A6F6A" w:rsidP="001A6F6A">
      <w:pPr>
        <w:pStyle w:val="ListParagraph"/>
        <w:numPr>
          <w:ilvl w:val="1"/>
          <w:numId w:val="2"/>
        </w:numPr>
        <w:jc w:val="both"/>
        <w:rPr>
          <w:rFonts w:ascii="Arial" w:hAnsi="Arial"/>
          <w:b/>
          <w:sz w:val="22"/>
          <w:szCs w:val="22"/>
        </w:rPr>
      </w:pPr>
      <w:r w:rsidRPr="00A24D81">
        <w:rPr>
          <w:rFonts w:ascii="Arial" w:hAnsi="Arial" w:cs="Arial"/>
          <w:bCs/>
          <w:snapToGrid w:val="0"/>
          <w:sz w:val="22"/>
          <w:szCs w:val="22"/>
        </w:rPr>
        <w:t>There was no hearing for this item as it was a minor submission.</w:t>
      </w:r>
    </w:p>
    <w:p w:rsidR="001A6F6A" w:rsidRPr="00A24D81" w:rsidRDefault="001A6F6A" w:rsidP="001A6F6A">
      <w:pPr>
        <w:jc w:val="both"/>
        <w:rPr>
          <w:rFonts w:ascii="Arial" w:hAnsi="Arial"/>
          <w:b/>
          <w:sz w:val="22"/>
          <w:szCs w:val="22"/>
        </w:rPr>
      </w:pPr>
    </w:p>
    <w:p w:rsidR="001A6F6A" w:rsidRPr="0024578C" w:rsidRDefault="001A6F6A" w:rsidP="00531F9B">
      <w:pPr>
        <w:pStyle w:val="Heading2"/>
        <w:rPr>
          <w:b w:val="0"/>
          <w:i w:val="0"/>
        </w:rPr>
      </w:pPr>
      <w:r w:rsidRPr="0024578C">
        <w:t>Consumer comments</w:t>
      </w:r>
    </w:p>
    <w:p w:rsidR="001A6F6A" w:rsidRPr="00A24D81" w:rsidRDefault="001A6F6A" w:rsidP="00C806D9">
      <w:pPr>
        <w:keepNext/>
        <w:jc w:val="both"/>
        <w:rPr>
          <w:rFonts w:ascii="Arial" w:hAnsi="Arial"/>
          <w:b/>
          <w:sz w:val="22"/>
          <w:szCs w:val="22"/>
        </w:rPr>
      </w:pPr>
    </w:p>
    <w:p w:rsidR="001A6F6A" w:rsidRPr="00A24D81" w:rsidRDefault="001A6F6A" w:rsidP="001A6F6A">
      <w:pPr>
        <w:pStyle w:val="ListParagraph"/>
        <w:numPr>
          <w:ilvl w:val="1"/>
          <w:numId w:val="2"/>
        </w:numPr>
        <w:jc w:val="both"/>
        <w:rPr>
          <w:rFonts w:ascii="Arial" w:hAnsi="Arial"/>
          <w:b/>
          <w:sz w:val="22"/>
          <w:szCs w:val="22"/>
        </w:rPr>
      </w:pPr>
      <w:r w:rsidRPr="00A24D81">
        <w:rPr>
          <w:rFonts w:ascii="Arial" w:hAnsi="Arial" w:cs="Arial"/>
          <w:bCs/>
          <w:snapToGrid w:val="0"/>
          <w:sz w:val="22"/>
          <w:szCs w:val="22"/>
        </w:rPr>
        <w:t>The PBAC noted that no consumer comments were received for this item.</w:t>
      </w:r>
    </w:p>
    <w:p w:rsidR="001A6F6A" w:rsidRDefault="001A6F6A" w:rsidP="001A6F6A">
      <w:pPr>
        <w:jc w:val="both"/>
        <w:rPr>
          <w:rFonts w:ascii="Arial" w:hAnsi="Arial"/>
          <w:b/>
          <w:sz w:val="22"/>
          <w:szCs w:val="22"/>
        </w:rPr>
      </w:pPr>
    </w:p>
    <w:p w:rsidR="00200B22" w:rsidRDefault="00200B22">
      <w:pPr>
        <w:rPr>
          <w:rFonts w:ascii="Arial" w:hAnsi="Arial"/>
          <w:b/>
          <w:i/>
          <w:sz w:val="22"/>
          <w:szCs w:val="22"/>
        </w:rPr>
      </w:pPr>
      <w:r>
        <w:br w:type="page"/>
      </w:r>
    </w:p>
    <w:p w:rsidR="001A6F6A" w:rsidRPr="0024578C" w:rsidRDefault="00DD7A64" w:rsidP="00531F9B">
      <w:pPr>
        <w:pStyle w:val="Heading2"/>
        <w:rPr>
          <w:b w:val="0"/>
          <w:i w:val="0"/>
        </w:rPr>
      </w:pPr>
      <w:r w:rsidRPr="0024578C">
        <w:lastRenderedPageBreak/>
        <w:t>Consideration of the evidence</w:t>
      </w:r>
    </w:p>
    <w:p w:rsidR="00C871CA" w:rsidRPr="00883F29" w:rsidRDefault="00C871CA" w:rsidP="001A6F6A">
      <w:pPr>
        <w:pStyle w:val="Caption"/>
        <w:ind w:left="709" w:firstLine="0"/>
        <w:rPr>
          <w:rFonts w:ascii="Arial Narrow" w:hAnsi="Arial Narrow"/>
        </w:rPr>
      </w:pPr>
      <w:bookmarkStart w:id="2" w:name="_Ref427754688"/>
      <w:bookmarkStart w:id="3" w:name="_Toc427911611"/>
      <w:r w:rsidRPr="00883F29">
        <w:rPr>
          <w:rFonts w:ascii="Arial Narrow" w:hAnsi="Arial Narrow"/>
        </w:rPr>
        <w:t>Table</w:t>
      </w:r>
      <w:bookmarkEnd w:id="2"/>
      <w:r w:rsidRPr="00883F29">
        <w:rPr>
          <w:rFonts w:ascii="Arial Narrow" w:hAnsi="Arial Narrow"/>
        </w:rPr>
        <w:t xml:space="preserve"> 1</w:t>
      </w:r>
      <w:r w:rsidR="00310FE4" w:rsidRPr="00883F29">
        <w:rPr>
          <w:rFonts w:ascii="Arial Narrow" w:hAnsi="Arial Narrow"/>
        </w:rPr>
        <w:t>: Clinical</w:t>
      </w:r>
      <w:r w:rsidRPr="00883F29">
        <w:rPr>
          <w:rFonts w:ascii="Arial Narrow" w:hAnsi="Arial Narrow"/>
        </w:rPr>
        <w:t xml:space="preserve"> comparison of PKU Baby and powdered amino acid formulas</w:t>
      </w:r>
      <w:r w:rsidR="001A6F6A">
        <w:rPr>
          <w:rFonts w:ascii="Arial Narrow" w:hAnsi="Arial Narrow"/>
        </w:rPr>
        <w:t xml:space="preserve"> (</w:t>
      </w:r>
      <w:proofErr w:type="spellStart"/>
      <w:r w:rsidR="001A6F6A">
        <w:rPr>
          <w:rFonts w:ascii="Arial Narrow" w:hAnsi="Arial Narrow"/>
        </w:rPr>
        <w:t>Stroem</w:t>
      </w:r>
      <w:proofErr w:type="spellEnd"/>
      <w:r w:rsidR="001A6F6A">
        <w:rPr>
          <w:rFonts w:ascii="Arial Narrow" w:hAnsi="Arial Narrow"/>
        </w:rPr>
        <w:t xml:space="preserve">, </w:t>
      </w:r>
      <w:proofErr w:type="spellStart"/>
      <w:r w:rsidR="001A6F6A">
        <w:rPr>
          <w:rFonts w:ascii="Arial Narrow" w:hAnsi="Arial Narrow"/>
        </w:rPr>
        <w:t>Enggaard</w:t>
      </w:r>
      <w:proofErr w:type="spellEnd"/>
      <w:r w:rsidR="001A6F6A">
        <w:rPr>
          <w:rFonts w:ascii="Arial Narrow" w:hAnsi="Arial Narrow"/>
        </w:rPr>
        <w:t xml:space="preserve"> et al. </w:t>
      </w:r>
      <w:r w:rsidR="00883F29" w:rsidRPr="00883F29">
        <w:rPr>
          <w:rFonts w:ascii="Arial Narrow" w:hAnsi="Arial Narrow"/>
        </w:rPr>
        <w:t>2011)</w:t>
      </w:r>
      <w:bookmarkEnd w:id="3"/>
    </w:p>
    <w:tbl>
      <w:tblPr>
        <w:tblStyle w:val="TableGrid"/>
        <w:tblW w:w="0" w:type="auto"/>
        <w:tblInd w:w="817" w:type="dxa"/>
        <w:tblLook w:val="04A0" w:firstRow="1" w:lastRow="0" w:firstColumn="1" w:lastColumn="0" w:noHBand="0" w:noVBand="1"/>
        <w:tblCaption w:val="Table 1: Clinical comparison of PKU Baby and powdered amino acid formulas (Stroem, Enggaard et al. 2011)"/>
      </w:tblPr>
      <w:tblGrid>
        <w:gridCol w:w="1418"/>
        <w:gridCol w:w="6792"/>
      </w:tblGrid>
      <w:tr w:rsidR="00C871CA" w:rsidRPr="00883F29" w:rsidTr="00200B22">
        <w:trPr>
          <w:tblHeader/>
        </w:trPr>
        <w:tc>
          <w:tcPr>
            <w:tcW w:w="1418" w:type="dxa"/>
          </w:tcPr>
          <w:p w:rsidR="00C871CA" w:rsidRPr="00883F29" w:rsidRDefault="00C871CA" w:rsidP="002919B0">
            <w:pPr>
              <w:pStyle w:val="PBStable"/>
              <w:rPr>
                <w:b/>
                <w:sz w:val="20"/>
              </w:rPr>
            </w:pPr>
            <w:r w:rsidRPr="00883F29">
              <w:rPr>
                <w:b/>
                <w:sz w:val="20"/>
              </w:rPr>
              <w:t>Citation</w:t>
            </w:r>
          </w:p>
        </w:tc>
        <w:tc>
          <w:tcPr>
            <w:tcW w:w="6792" w:type="dxa"/>
          </w:tcPr>
          <w:p w:rsidR="00C871CA" w:rsidRPr="00883F29" w:rsidRDefault="00C871CA" w:rsidP="002919B0">
            <w:pPr>
              <w:pStyle w:val="PBStable"/>
              <w:rPr>
                <w:sz w:val="20"/>
              </w:rPr>
            </w:pPr>
            <w:proofErr w:type="spellStart"/>
            <w:r w:rsidRPr="00883F29">
              <w:rPr>
                <w:sz w:val="20"/>
              </w:rPr>
              <w:t>Stroem</w:t>
            </w:r>
            <w:proofErr w:type="spellEnd"/>
            <w:r w:rsidRPr="00883F29">
              <w:rPr>
                <w:sz w:val="20"/>
              </w:rPr>
              <w:t xml:space="preserve">, P., </w:t>
            </w:r>
            <w:proofErr w:type="spellStart"/>
            <w:r w:rsidRPr="00883F29">
              <w:rPr>
                <w:sz w:val="20"/>
              </w:rPr>
              <w:t>Enggaard</w:t>
            </w:r>
            <w:proofErr w:type="spellEnd"/>
            <w:r w:rsidRPr="00883F29">
              <w:rPr>
                <w:sz w:val="20"/>
              </w:rPr>
              <w:t xml:space="preserve">, K., et al. (2011). "When will PKU </w:t>
            </w:r>
            <w:proofErr w:type="gramStart"/>
            <w:r w:rsidRPr="00883F29">
              <w:rPr>
                <w:sz w:val="20"/>
              </w:rPr>
              <w:t>infants</w:t>
            </w:r>
            <w:proofErr w:type="gramEnd"/>
            <w:r w:rsidRPr="00883F29">
              <w:rPr>
                <w:sz w:val="20"/>
              </w:rPr>
              <w:t xml:space="preserve"> blood phenylalanine reach the desired level? - a study of 207 PKU patients." J Inherit </w:t>
            </w:r>
            <w:proofErr w:type="spellStart"/>
            <w:r w:rsidRPr="00883F29">
              <w:rPr>
                <w:sz w:val="20"/>
              </w:rPr>
              <w:t>Metab</w:t>
            </w:r>
            <w:proofErr w:type="spellEnd"/>
            <w:r w:rsidRPr="00883F29">
              <w:rPr>
                <w:sz w:val="20"/>
              </w:rPr>
              <w:t xml:space="preserve"> Dis 34(</w:t>
            </w:r>
            <w:proofErr w:type="spellStart"/>
            <w:r w:rsidRPr="00883F29">
              <w:rPr>
                <w:sz w:val="20"/>
              </w:rPr>
              <w:t>Suppl</w:t>
            </w:r>
            <w:proofErr w:type="spellEnd"/>
            <w:r w:rsidRPr="00883F29">
              <w:rPr>
                <w:sz w:val="20"/>
              </w:rPr>
              <w:t xml:space="preserve"> 3): S101.</w:t>
            </w:r>
          </w:p>
          <w:p w:rsidR="006A201E" w:rsidRPr="00883F29" w:rsidRDefault="006A201E" w:rsidP="0057185D">
            <w:pPr>
              <w:pStyle w:val="PBStable"/>
              <w:rPr>
                <w:i/>
                <w:sz w:val="20"/>
              </w:rPr>
            </w:pPr>
            <w:proofErr w:type="gramStart"/>
            <w:r w:rsidRPr="00883F29">
              <w:rPr>
                <w:i/>
                <w:sz w:val="20"/>
              </w:rPr>
              <w:t>The  sponsor</w:t>
            </w:r>
            <w:proofErr w:type="gramEnd"/>
            <w:r w:rsidRPr="00883F29">
              <w:rPr>
                <w:i/>
                <w:sz w:val="20"/>
              </w:rPr>
              <w:t xml:space="preserve"> </w:t>
            </w:r>
            <w:r w:rsidR="0057185D">
              <w:rPr>
                <w:i/>
                <w:sz w:val="20"/>
              </w:rPr>
              <w:t>did</w:t>
            </w:r>
            <w:r w:rsidR="0057185D" w:rsidRPr="00883F29">
              <w:rPr>
                <w:i/>
                <w:sz w:val="20"/>
              </w:rPr>
              <w:t xml:space="preserve"> </w:t>
            </w:r>
            <w:r w:rsidRPr="00883F29">
              <w:rPr>
                <w:i/>
                <w:sz w:val="20"/>
              </w:rPr>
              <w:t xml:space="preserve">not provide full details of the clinical study and the attachment 7 </w:t>
            </w:r>
            <w:r w:rsidR="00883F29">
              <w:rPr>
                <w:i/>
                <w:sz w:val="20"/>
              </w:rPr>
              <w:t>is a</w:t>
            </w:r>
            <w:r w:rsidR="00D750ED" w:rsidRPr="00883F29">
              <w:rPr>
                <w:i/>
                <w:sz w:val="20"/>
              </w:rPr>
              <w:t xml:space="preserve"> conference</w:t>
            </w:r>
            <w:r w:rsidRPr="00883F29">
              <w:rPr>
                <w:i/>
                <w:sz w:val="20"/>
              </w:rPr>
              <w:t xml:space="preserve"> abstract</w:t>
            </w:r>
            <w:r w:rsidR="00453483">
              <w:rPr>
                <w:i/>
                <w:sz w:val="20"/>
              </w:rPr>
              <w:t>.</w:t>
            </w:r>
            <w:r w:rsidRPr="00883F29">
              <w:rPr>
                <w:i/>
                <w:sz w:val="20"/>
              </w:rPr>
              <w:t xml:space="preserve"> </w:t>
            </w:r>
          </w:p>
        </w:tc>
      </w:tr>
      <w:tr w:rsidR="00C871CA" w:rsidRPr="00883F29" w:rsidTr="00763468">
        <w:tc>
          <w:tcPr>
            <w:tcW w:w="1418" w:type="dxa"/>
          </w:tcPr>
          <w:p w:rsidR="00C871CA" w:rsidRPr="00883F29" w:rsidRDefault="00C871CA" w:rsidP="002919B0">
            <w:pPr>
              <w:pStyle w:val="PBStable"/>
              <w:rPr>
                <w:b/>
                <w:sz w:val="20"/>
              </w:rPr>
            </w:pPr>
            <w:r w:rsidRPr="00883F29">
              <w:rPr>
                <w:b/>
                <w:sz w:val="20"/>
              </w:rPr>
              <w:t>Objective</w:t>
            </w:r>
          </w:p>
        </w:tc>
        <w:tc>
          <w:tcPr>
            <w:tcW w:w="6792" w:type="dxa"/>
          </w:tcPr>
          <w:p w:rsidR="00C871CA" w:rsidRPr="00883F29" w:rsidRDefault="00C871CA" w:rsidP="002919B0">
            <w:pPr>
              <w:pStyle w:val="PBStable"/>
              <w:rPr>
                <w:sz w:val="20"/>
              </w:rPr>
            </w:pPr>
            <w:r w:rsidRPr="00883F29">
              <w:rPr>
                <w:sz w:val="20"/>
              </w:rPr>
              <w:t xml:space="preserve">To determine if there is a time difference as to when infants blood </w:t>
            </w:r>
            <w:proofErr w:type="spellStart"/>
            <w:r w:rsidRPr="00883F29">
              <w:rPr>
                <w:sz w:val="20"/>
              </w:rPr>
              <w:t>phe</w:t>
            </w:r>
            <w:proofErr w:type="spellEnd"/>
            <w:r w:rsidRPr="00883F29">
              <w:rPr>
                <w:sz w:val="20"/>
              </w:rPr>
              <w:t xml:space="preserve"> reached the desired level, depending on which phenylalanine free infant formula was used.</w:t>
            </w:r>
          </w:p>
        </w:tc>
      </w:tr>
      <w:tr w:rsidR="00C871CA" w:rsidRPr="00883F29" w:rsidTr="00763468">
        <w:tc>
          <w:tcPr>
            <w:tcW w:w="1418" w:type="dxa"/>
          </w:tcPr>
          <w:p w:rsidR="00C871CA" w:rsidRPr="00883F29" w:rsidRDefault="00C871CA" w:rsidP="002919B0">
            <w:pPr>
              <w:pStyle w:val="PBStable"/>
              <w:rPr>
                <w:b/>
                <w:sz w:val="20"/>
              </w:rPr>
            </w:pPr>
            <w:r w:rsidRPr="00883F29">
              <w:rPr>
                <w:b/>
                <w:sz w:val="20"/>
              </w:rPr>
              <w:t>Formulas used</w:t>
            </w:r>
          </w:p>
        </w:tc>
        <w:tc>
          <w:tcPr>
            <w:tcW w:w="6792" w:type="dxa"/>
          </w:tcPr>
          <w:p w:rsidR="00C871CA" w:rsidRPr="00883F29" w:rsidRDefault="00C871CA" w:rsidP="002919B0">
            <w:pPr>
              <w:pStyle w:val="PBStable"/>
              <w:rPr>
                <w:sz w:val="20"/>
              </w:rPr>
            </w:pPr>
            <w:r w:rsidRPr="00883F29">
              <w:rPr>
                <w:sz w:val="20"/>
              </w:rPr>
              <w:t>Liquid formula:  PKU Baby</w:t>
            </w:r>
          </w:p>
          <w:p w:rsidR="00C871CA" w:rsidRPr="00883F29" w:rsidRDefault="00C871CA" w:rsidP="002919B0">
            <w:pPr>
              <w:pStyle w:val="PBStable"/>
              <w:rPr>
                <w:sz w:val="20"/>
              </w:rPr>
            </w:pPr>
            <w:r w:rsidRPr="00883F29">
              <w:rPr>
                <w:sz w:val="20"/>
              </w:rPr>
              <w:t xml:space="preserve">Powdered formulas:  PKU </w:t>
            </w:r>
            <w:proofErr w:type="spellStart"/>
            <w:r w:rsidRPr="00883F29">
              <w:rPr>
                <w:sz w:val="20"/>
              </w:rPr>
              <w:t>Anamix</w:t>
            </w:r>
            <w:proofErr w:type="spellEnd"/>
            <w:r w:rsidRPr="00883F29">
              <w:rPr>
                <w:sz w:val="20"/>
              </w:rPr>
              <w:t xml:space="preserve"> Infant (</w:t>
            </w:r>
            <w:proofErr w:type="spellStart"/>
            <w:r w:rsidRPr="00883F29">
              <w:rPr>
                <w:sz w:val="20"/>
              </w:rPr>
              <w:t>Nutricia</w:t>
            </w:r>
            <w:proofErr w:type="spellEnd"/>
            <w:r w:rsidRPr="00883F29">
              <w:rPr>
                <w:sz w:val="20"/>
              </w:rPr>
              <w:t xml:space="preserve">), </w:t>
            </w:r>
            <w:proofErr w:type="spellStart"/>
            <w:r w:rsidRPr="00883F29">
              <w:rPr>
                <w:sz w:val="20"/>
              </w:rPr>
              <w:t>XPhe</w:t>
            </w:r>
            <w:proofErr w:type="spellEnd"/>
            <w:r w:rsidRPr="00883F29">
              <w:rPr>
                <w:sz w:val="20"/>
              </w:rPr>
              <w:t xml:space="preserve"> (</w:t>
            </w:r>
            <w:proofErr w:type="spellStart"/>
            <w:r w:rsidRPr="00883F29">
              <w:rPr>
                <w:sz w:val="20"/>
              </w:rPr>
              <w:t>MetaX</w:t>
            </w:r>
            <w:proofErr w:type="spellEnd"/>
            <w:r w:rsidRPr="00883F29">
              <w:rPr>
                <w:sz w:val="20"/>
              </w:rPr>
              <w:t>), 2 other powder formulas that are no longer marketed in Denmark.</w:t>
            </w:r>
          </w:p>
          <w:p w:rsidR="00C871CA" w:rsidRPr="00883F29" w:rsidRDefault="00C871CA" w:rsidP="002919B0">
            <w:pPr>
              <w:pStyle w:val="PBStable"/>
              <w:rPr>
                <w:sz w:val="20"/>
              </w:rPr>
            </w:pPr>
            <w:r w:rsidRPr="00883F29">
              <w:rPr>
                <w:sz w:val="20"/>
              </w:rPr>
              <w:t>(Source:  Direct communication with Kennedy Centre authors).</w:t>
            </w:r>
          </w:p>
        </w:tc>
      </w:tr>
      <w:tr w:rsidR="00C871CA" w:rsidRPr="00883F29" w:rsidTr="00763468">
        <w:tc>
          <w:tcPr>
            <w:tcW w:w="1418" w:type="dxa"/>
          </w:tcPr>
          <w:p w:rsidR="00C871CA" w:rsidRPr="00883F29" w:rsidRDefault="00C871CA" w:rsidP="002919B0">
            <w:pPr>
              <w:pStyle w:val="PBStable"/>
              <w:rPr>
                <w:b/>
                <w:sz w:val="20"/>
              </w:rPr>
            </w:pPr>
            <w:r w:rsidRPr="00883F29">
              <w:rPr>
                <w:b/>
                <w:sz w:val="20"/>
              </w:rPr>
              <w:t>Patients</w:t>
            </w:r>
          </w:p>
        </w:tc>
        <w:tc>
          <w:tcPr>
            <w:tcW w:w="6792" w:type="dxa"/>
          </w:tcPr>
          <w:p w:rsidR="00C871CA" w:rsidRPr="00883F29" w:rsidRDefault="00C871CA" w:rsidP="002919B0">
            <w:pPr>
              <w:pStyle w:val="PBStable"/>
              <w:rPr>
                <w:sz w:val="20"/>
              </w:rPr>
            </w:pPr>
            <w:r w:rsidRPr="00883F29">
              <w:rPr>
                <w:sz w:val="20"/>
              </w:rPr>
              <w:t>207 PKU patients treated from birth at the Kennedy Centre, Denmark</w:t>
            </w:r>
          </w:p>
        </w:tc>
      </w:tr>
      <w:tr w:rsidR="00C871CA" w:rsidRPr="00883F29" w:rsidTr="00763468">
        <w:tc>
          <w:tcPr>
            <w:tcW w:w="1418" w:type="dxa"/>
          </w:tcPr>
          <w:p w:rsidR="00C871CA" w:rsidRPr="00883F29" w:rsidRDefault="00C871CA" w:rsidP="002919B0">
            <w:pPr>
              <w:pStyle w:val="PBStable"/>
              <w:rPr>
                <w:b/>
                <w:sz w:val="20"/>
              </w:rPr>
            </w:pPr>
            <w:r w:rsidRPr="00883F29">
              <w:rPr>
                <w:b/>
                <w:sz w:val="20"/>
              </w:rPr>
              <w:t>Methods</w:t>
            </w:r>
          </w:p>
        </w:tc>
        <w:tc>
          <w:tcPr>
            <w:tcW w:w="6792" w:type="dxa"/>
          </w:tcPr>
          <w:p w:rsidR="00C871CA" w:rsidRPr="00883F29" w:rsidRDefault="00C871CA" w:rsidP="002919B0">
            <w:pPr>
              <w:pStyle w:val="PBStable"/>
              <w:rPr>
                <w:sz w:val="20"/>
              </w:rPr>
            </w:pPr>
            <w:r w:rsidRPr="00883F29">
              <w:rPr>
                <w:sz w:val="20"/>
              </w:rPr>
              <w:t xml:space="preserve">PKU infants were divided into 3 groups according to phenotype – classical, moderate, </w:t>
            </w:r>
            <w:r w:rsidR="00EF2A2C" w:rsidRPr="00883F29">
              <w:rPr>
                <w:sz w:val="20"/>
              </w:rPr>
              <w:t>and mild</w:t>
            </w:r>
            <w:r w:rsidRPr="00883F29">
              <w:rPr>
                <w:sz w:val="20"/>
              </w:rPr>
              <w:t>.</w:t>
            </w:r>
          </w:p>
          <w:p w:rsidR="00C871CA" w:rsidRPr="00883F29" w:rsidRDefault="00C871CA" w:rsidP="002919B0">
            <w:pPr>
              <w:pStyle w:val="PBStable"/>
              <w:rPr>
                <w:sz w:val="20"/>
              </w:rPr>
            </w:pPr>
            <w:r w:rsidRPr="00883F29">
              <w:rPr>
                <w:sz w:val="20"/>
              </w:rPr>
              <w:t>Five different formulas – 1 liquid (PKU Baby), 4 powdered – were administered to the 3 patient groups.</w:t>
            </w:r>
          </w:p>
          <w:p w:rsidR="00C871CA" w:rsidRPr="00883F29" w:rsidRDefault="00C871CA" w:rsidP="002919B0">
            <w:pPr>
              <w:pStyle w:val="PBStable"/>
              <w:rPr>
                <w:sz w:val="20"/>
              </w:rPr>
            </w:pPr>
            <w:r w:rsidRPr="00883F29">
              <w:rPr>
                <w:sz w:val="20"/>
              </w:rPr>
              <w:t xml:space="preserve">Number of days from start of treatment to blood </w:t>
            </w:r>
            <w:proofErr w:type="spellStart"/>
            <w:r w:rsidRPr="00883F29">
              <w:rPr>
                <w:sz w:val="20"/>
              </w:rPr>
              <w:t>phe</w:t>
            </w:r>
            <w:proofErr w:type="spellEnd"/>
            <w:r w:rsidRPr="00883F29">
              <w:rPr>
                <w:sz w:val="20"/>
              </w:rPr>
              <w:t xml:space="preserve"> reaching the desired level </w:t>
            </w:r>
            <w:proofErr w:type="gramStart"/>
            <w:r w:rsidRPr="00883F29">
              <w:rPr>
                <w:sz w:val="20"/>
              </w:rPr>
              <w:t xml:space="preserve">below 300 </w:t>
            </w:r>
            <w:r w:rsidRPr="00883F29">
              <w:rPr>
                <w:sz w:val="20"/>
              </w:rPr>
              <w:sym w:font="Symbol" w:char="F06D"/>
            </w:r>
            <w:proofErr w:type="spellStart"/>
            <w:r w:rsidRPr="00883F29">
              <w:rPr>
                <w:sz w:val="20"/>
              </w:rPr>
              <w:t>mol</w:t>
            </w:r>
            <w:proofErr w:type="spellEnd"/>
            <w:r w:rsidRPr="00883F29">
              <w:rPr>
                <w:sz w:val="20"/>
              </w:rPr>
              <w:t>/L</w:t>
            </w:r>
            <w:proofErr w:type="gramEnd"/>
            <w:r w:rsidRPr="00883F29">
              <w:rPr>
                <w:sz w:val="20"/>
              </w:rPr>
              <w:t xml:space="preserve"> (until year 2000 420 </w:t>
            </w:r>
            <w:r w:rsidRPr="00883F29">
              <w:rPr>
                <w:sz w:val="20"/>
              </w:rPr>
              <w:sym w:font="Symbol" w:char="F06D"/>
            </w:r>
            <w:proofErr w:type="spellStart"/>
            <w:r w:rsidRPr="00883F29">
              <w:rPr>
                <w:sz w:val="20"/>
              </w:rPr>
              <w:t>mol</w:t>
            </w:r>
            <w:proofErr w:type="spellEnd"/>
            <w:r w:rsidRPr="00883F29">
              <w:rPr>
                <w:sz w:val="20"/>
              </w:rPr>
              <w:t>/L) was recorded.</w:t>
            </w:r>
          </w:p>
        </w:tc>
      </w:tr>
      <w:tr w:rsidR="00C871CA" w:rsidRPr="00883F29" w:rsidTr="00763468">
        <w:tc>
          <w:tcPr>
            <w:tcW w:w="1418" w:type="dxa"/>
          </w:tcPr>
          <w:p w:rsidR="00C871CA" w:rsidRPr="00883F29" w:rsidRDefault="00C871CA" w:rsidP="002919B0">
            <w:pPr>
              <w:pStyle w:val="PBStable"/>
              <w:rPr>
                <w:b/>
                <w:sz w:val="20"/>
              </w:rPr>
            </w:pPr>
            <w:r w:rsidRPr="00883F29">
              <w:rPr>
                <w:b/>
                <w:sz w:val="20"/>
              </w:rPr>
              <w:t>Results</w:t>
            </w:r>
          </w:p>
        </w:tc>
        <w:tc>
          <w:tcPr>
            <w:tcW w:w="6792" w:type="dxa"/>
          </w:tcPr>
          <w:p w:rsidR="00C871CA" w:rsidRPr="00883F29" w:rsidRDefault="00C871CA" w:rsidP="002919B0">
            <w:pPr>
              <w:pStyle w:val="PBStable"/>
              <w:rPr>
                <w:sz w:val="20"/>
              </w:rPr>
            </w:pPr>
            <w:r w:rsidRPr="00883F29">
              <w:rPr>
                <w:sz w:val="20"/>
              </w:rPr>
              <w:t xml:space="preserve">Median number of days to reach desired blood </w:t>
            </w:r>
            <w:proofErr w:type="spellStart"/>
            <w:r w:rsidRPr="00883F29">
              <w:rPr>
                <w:sz w:val="20"/>
              </w:rPr>
              <w:t>phe</w:t>
            </w:r>
            <w:proofErr w:type="spellEnd"/>
            <w:r w:rsidRPr="00883F29">
              <w:rPr>
                <w:sz w:val="20"/>
              </w:rPr>
              <w:t xml:space="preserve"> level:</w:t>
            </w:r>
          </w:p>
          <w:p w:rsidR="00C871CA" w:rsidRPr="00883F29" w:rsidRDefault="00C871CA" w:rsidP="002919B0">
            <w:pPr>
              <w:pStyle w:val="PBStable"/>
              <w:rPr>
                <w:sz w:val="20"/>
              </w:rPr>
            </w:pPr>
            <w:r w:rsidRPr="00883F29">
              <w:rPr>
                <w:sz w:val="20"/>
              </w:rPr>
              <w:t>Classical (N=115):  Liquid 6 days vs. powdered 8-18 days.</w:t>
            </w:r>
          </w:p>
          <w:p w:rsidR="00C871CA" w:rsidRPr="00883F29" w:rsidRDefault="00C871CA" w:rsidP="002919B0">
            <w:pPr>
              <w:pStyle w:val="PBStable"/>
              <w:rPr>
                <w:sz w:val="20"/>
              </w:rPr>
            </w:pPr>
            <w:r w:rsidRPr="00883F29">
              <w:rPr>
                <w:sz w:val="20"/>
              </w:rPr>
              <w:t>Moderate (N=11):  Liquid (-) days vs. powdered 5-12 days.</w:t>
            </w:r>
          </w:p>
          <w:p w:rsidR="00C871CA" w:rsidRPr="00883F29" w:rsidRDefault="00C871CA" w:rsidP="002919B0">
            <w:pPr>
              <w:pStyle w:val="PBStable"/>
              <w:rPr>
                <w:sz w:val="20"/>
              </w:rPr>
            </w:pPr>
            <w:r w:rsidRPr="00883F29">
              <w:rPr>
                <w:sz w:val="20"/>
              </w:rPr>
              <w:t>Mild (N=80):  Liquid 4 days vs. powdered 5-8 days.</w:t>
            </w:r>
          </w:p>
        </w:tc>
      </w:tr>
    </w:tbl>
    <w:p w:rsidR="00C871CA" w:rsidRPr="00883F29" w:rsidRDefault="00C871CA" w:rsidP="001A6F6A">
      <w:pPr>
        <w:pStyle w:val="tablenotes"/>
        <w:ind w:firstLine="720"/>
        <w:rPr>
          <w:rFonts w:ascii="Arial Narrow" w:hAnsi="Arial Narrow"/>
        </w:rPr>
      </w:pPr>
      <w:r w:rsidRPr="00883F29">
        <w:rPr>
          <w:rFonts w:ascii="Arial Narrow" w:hAnsi="Arial Narrow"/>
        </w:rPr>
        <w:t xml:space="preserve">Source:  </w:t>
      </w:r>
      <w:r w:rsidR="002D1F4D">
        <w:rPr>
          <w:rFonts w:ascii="Arial Narrow" w:hAnsi="Arial Narrow"/>
        </w:rPr>
        <w:t>T</w:t>
      </w:r>
      <w:r w:rsidR="002964E4" w:rsidRPr="00883F29">
        <w:rPr>
          <w:rFonts w:ascii="Arial Narrow" w:hAnsi="Arial Narrow"/>
        </w:rPr>
        <w:t>able B.1-1</w:t>
      </w:r>
      <w:r w:rsidR="00310FE4" w:rsidRPr="00883F29">
        <w:rPr>
          <w:rFonts w:ascii="Arial Narrow" w:hAnsi="Arial Narrow"/>
        </w:rPr>
        <w:t xml:space="preserve"> of the submission</w:t>
      </w:r>
      <w:r w:rsidR="002964E4" w:rsidRPr="00883F29">
        <w:rPr>
          <w:rFonts w:ascii="Arial Narrow" w:hAnsi="Arial Narrow"/>
        </w:rPr>
        <w:t>, page 21</w:t>
      </w:r>
    </w:p>
    <w:p w:rsidR="0076420C" w:rsidRPr="00672E8C" w:rsidRDefault="0076420C" w:rsidP="00672E8C">
      <w:pPr>
        <w:jc w:val="both"/>
        <w:rPr>
          <w:rFonts w:ascii="Arial" w:hAnsi="Arial"/>
          <w:sz w:val="22"/>
          <w:szCs w:val="22"/>
        </w:rPr>
      </w:pPr>
    </w:p>
    <w:p w:rsidR="000F2E03" w:rsidRPr="001A6F6A" w:rsidRDefault="002C4A4B" w:rsidP="000F2E03">
      <w:pPr>
        <w:pStyle w:val="ListParagraph"/>
        <w:numPr>
          <w:ilvl w:val="1"/>
          <w:numId w:val="2"/>
        </w:numPr>
        <w:jc w:val="both"/>
        <w:rPr>
          <w:rFonts w:ascii="Arial" w:hAnsi="Arial"/>
          <w:sz w:val="22"/>
          <w:szCs w:val="22"/>
        </w:rPr>
      </w:pPr>
      <w:r w:rsidRPr="001A6F6A">
        <w:rPr>
          <w:rFonts w:ascii="Arial" w:hAnsi="Arial"/>
          <w:sz w:val="22"/>
          <w:szCs w:val="22"/>
        </w:rPr>
        <w:t>The</w:t>
      </w:r>
      <w:r w:rsidR="000F2E03" w:rsidRPr="001A6F6A">
        <w:rPr>
          <w:rFonts w:ascii="Arial" w:hAnsi="Arial"/>
          <w:sz w:val="22"/>
          <w:szCs w:val="22"/>
        </w:rPr>
        <w:t xml:space="preserve"> clinical trial</w:t>
      </w:r>
      <w:r w:rsidRPr="001A6F6A">
        <w:rPr>
          <w:rFonts w:ascii="Arial" w:hAnsi="Arial"/>
          <w:sz w:val="22"/>
          <w:szCs w:val="22"/>
        </w:rPr>
        <w:t>, reported as a conference abstract,</w:t>
      </w:r>
      <w:r w:rsidR="000F2E03" w:rsidRPr="001A6F6A">
        <w:rPr>
          <w:rFonts w:ascii="Arial" w:hAnsi="Arial"/>
          <w:sz w:val="22"/>
          <w:szCs w:val="22"/>
        </w:rPr>
        <w:t xml:space="preserve"> compared the use of PKU Baby and 4 other amino acid powder formulations, including the comparator PKU </w:t>
      </w:r>
      <w:proofErr w:type="spellStart"/>
      <w:r w:rsidR="000F2E03" w:rsidRPr="001A6F6A">
        <w:rPr>
          <w:rFonts w:ascii="Arial" w:hAnsi="Arial"/>
          <w:sz w:val="22"/>
          <w:szCs w:val="22"/>
        </w:rPr>
        <w:t>Anamix</w:t>
      </w:r>
      <w:proofErr w:type="spellEnd"/>
      <w:r w:rsidR="000F2E03" w:rsidRPr="001A6F6A">
        <w:rPr>
          <w:rFonts w:ascii="Arial" w:hAnsi="Arial"/>
          <w:sz w:val="22"/>
          <w:szCs w:val="22"/>
        </w:rPr>
        <w:t xml:space="preserve"> Infant. An overview of the clinical stu</w:t>
      </w:r>
      <w:r w:rsidRPr="001A6F6A">
        <w:rPr>
          <w:rFonts w:ascii="Arial" w:hAnsi="Arial"/>
          <w:sz w:val="22"/>
          <w:szCs w:val="22"/>
        </w:rPr>
        <w:t xml:space="preserve">dy and the results is provided </w:t>
      </w:r>
      <w:r w:rsidR="000F2E03" w:rsidRPr="001A6F6A">
        <w:rPr>
          <w:rFonts w:ascii="Arial" w:hAnsi="Arial"/>
          <w:sz w:val="22"/>
          <w:szCs w:val="22"/>
        </w:rPr>
        <w:t xml:space="preserve">in </w:t>
      </w:r>
      <w:r w:rsidRPr="001A6F6A">
        <w:rPr>
          <w:rFonts w:ascii="Arial" w:hAnsi="Arial"/>
          <w:sz w:val="22"/>
          <w:szCs w:val="22"/>
        </w:rPr>
        <w:t>the table</w:t>
      </w:r>
      <w:r w:rsidR="000F2E03" w:rsidRPr="001A6F6A">
        <w:rPr>
          <w:rFonts w:ascii="Arial" w:hAnsi="Arial"/>
          <w:sz w:val="22"/>
          <w:szCs w:val="22"/>
        </w:rPr>
        <w:t xml:space="preserve"> above</w:t>
      </w:r>
      <w:r w:rsidRPr="001A6F6A">
        <w:rPr>
          <w:rFonts w:ascii="Arial" w:hAnsi="Arial"/>
          <w:sz w:val="22"/>
          <w:szCs w:val="22"/>
        </w:rPr>
        <w:t xml:space="preserve">. </w:t>
      </w:r>
    </w:p>
    <w:p w:rsidR="000F2E03" w:rsidRPr="001A6F6A" w:rsidRDefault="000F2E03" w:rsidP="002C4A4B">
      <w:pPr>
        <w:jc w:val="both"/>
        <w:rPr>
          <w:rFonts w:ascii="Arial" w:hAnsi="Arial"/>
          <w:sz w:val="22"/>
          <w:szCs w:val="22"/>
        </w:rPr>
      </w:pPr>
    </w:p>
    <w:p w:rsidR="00883F29" w:rsidRPr="001A6F6A" w:rsidRDefault="000F2E03" w:rsidP="00A15C90">
      <w:pPr>
        <w:pStyle w:val="ListParagraph"/>
        <w:numPr>
          <w:ilvl w:val="1"/>
          <w:numId w:val="2"/>
        </w:numPr>
        <w:jc w:val="both"/>
        <w:rPr>
          <w:rFonts w:ascii="Arial" w:hAnsi="Arial"/>
          <w:sz w:val="22"/>
          <w:szCs w:val="22"/>
        </w:rPr>
      </w:pPr>
      <w:r w:rsidRPr="001A6F6A">
        <w:rPr>
          <w:rFonts w:ascii="Arial" w:hAnsi="Arial"/>
          <w:sz w:val="22"/>
          <w:szCs w:val="22"/>
        </w:rPr>
        <w:t xml:space="preserve">The </w:t>
      </w:r>
      <w:r w:rsidR="002C4A4B" w:rsidRPr="001A6F6A">
        <w:rPr>
          <w:rFonts w:ascii="Arial" w:hAnsi="Arial"/>
          <w:sz w:val="22"/>
          <w:szCs w:val="22"/>
        </w:rPr>
        <w:t xml:space="preserve">submission claimed that the </w:t>
      </w:r>
      <w:r w:rsidRPr="001A6F6A">
        <w:rPr>
          <w:rFonts w:ascii="Arial" w:hAnsi="Arial"/>
          <w:sz w:val="22"/>
          <w:szCs w:val="22"/>
        </w:rPr>
        <w:t>study demonstrated that the PKU Baby liquid formula seems to be more efficient than the powdered formulas in reaching the desired blood phenylalanine level</w:t>
      </w:r>
      <w:r w:rsidR="002C4A4B" w:rsidRPr="001A6F6A">
        <w:rPr>
          <w:rFonts w:ascii="Arial" w:hAnsi="Arial"/>
          <w:sz w:val="22"/>
          <w:szCs w:val="22"/>
        </w:rPr>
        <w:t xml:space="preserve"> </w:t>
      </w:r>
      <w:proofErr w:type="gramStart"/>
      <w:r w:rsidR="002C4A4B" w:rsidRPr="001A6F6A">
        <w:rPr>
          <w:rFonts w:ascii="Arial" w:hAnsi="Arial"/>
          <w:sz w:val="22"/>
          <w:szCs w:val="22"/>
        </w:rPr>
        <w:t>(below</w:t>
      </w:r>
      <w:bookmarkStart w:id="4" w:name="_GoBack"/>
      <w:bookmarkEnd w:id="4"/>
      <w:r w:rsidR="002C4A4B" w:rsidRPr="001A6F6A">
        <w:rPr>
          <w:rFonts w:ascii="Arial" w:hAnsi="Arial"/>
          <w:sz w:val="22"/>
          <w:szCs w:val="22"/>
        </w:rPr>
        <w:t xml:space="preserve"> 300 </w:t>
      </w:r>
      <w:r w:rsidR="002C4A4B" w:rsidRPr="001A6F6A">
        <w:rPr>
          <w:rFonts w:ascii="Symbol" w:hAnsi="Symbol"/>
          <w:sz w:val="22"/>
          <w:szCs w:val="22"/>
        </w:rPr>
        <w:t></w:t>
      </w:r>
      <w:proofErr w:type="spellStart"/>
      <w:r w:rsidR="002C4A4B" w:rsidRPr="001A6F6A">
        <w:rPr>
          <w:rFonts w:ascii="Arial" w:hAnsi="Arial"/>
          <w:sz w:val="22"/>
          <w:szCs w:val="22"/>
        </w:rPr>
        <w:t>mol</w:t>
      </w:r>
      <w:proofErr w:type="spellEnd"/>
      <w:r w:rsidR="002C4A4B" w:rsidRPr="001A6F6A">
        <w:rPr>
          <w:rFonts w:ascii="Arial" w:hAnsi="Arial"/>
          <w:sz w:val="22"/>
          <w:szCs w:val="22"/>
        </w:rPr>
        <w:t>/L)</w:t>
      </w:r>
      <w:proofErr w:type="gramEnd"/>
      <w:r w:rsidRPr="001A6F6A">
        <w:rPr>
          <w:rFonts w:ascii="Arial" w:hAnsi="Arial"/>
          <w:sz w:val="22"/>
          <w:szCs w:val="22"/>
        </w:rPr>
        <w:t>.</w:t>
      </w:r>
    </w:p>
    <w:p w:rsidR="00883F29" w:rsidRPr="001A6F6A" w:rsidRDefault="00883F29" w:rsidP="00883F29">
      <w:pPr>
        <w:pStyle w:val="ListParagraph"/>
        <w:rPr>
          <w:rFonts w:ascii="Arial" w:hAnsi="Arial"/>
          <w:sz w:val="22"/>
          <w:szCs w:val="22"/>
        </w:rPr>
      </w:pPr>
    </w:p>
    <w:p w:rsidR="00A15C90" w:rsidRDefault="00883F29" w:rsidP="00883F29">
      <w:pPr>
        <w:pStyle w:val="ListParagraph"/>
        <w:numPr>
          <w:ilvl w:val="1"/>
          <w:numId w:val="2"/>
        </w:numPr>
        <w:jc w:val="both"/>
        <w:rPr>
          <w:rFonts w:ascii="Arial" w:hAnsi="Arial"/>
          <w:sz w:val="22"/>
          <w:szCs w:val="22"/>
        </w:rPr>
      </w:pPr>
      <w:r w:rsidRPr="001A6F6A">
        <w:rPr>
          <w:rFonts w:ascii="Arial" w:hAnsi="Arial"/>
          <w:sz w:val="22"/>
          <w:szCs w:val="22"/>
        </w:rPr>
        <w:t xml:space="preserve">The submission states that therapeutic conclusion is that PKU Baby is equivalent or potentially superior to the comparator PKU </w:t>
      </w:r>
      <w:proofErr w:type="spellStart"/>
      <w:r w:rsidRPr="001A6F6A">
        <w:rPr>
          <w:rFonts w:ascii="Arial" w:hAnsi="Arial"/>
          <w:sz w:val="22"/>
          <w:szCs w:val="22"/>
        </w:rPr>
        <w:t>Anamix</w:t>
      </w:r>
      <w:proofErr w:type="spellEnd"/>
      <w:r w:rsidRPr="001A6F6A">
        <w:rPr>
          <w:rFonts w:ascii="Arial" w:hAnsi="Arial"/>
          <w:sz w:val="22"/>
          <w:szCs w:val="22"/>
        </w:rPr>
        <w:t xml:space="preserve"> Infant. </w:t>
      </w:r>
      <w:r w:rsidR="002C4A4B" w:rsidRPr="001A6F6A">
        <w:rPr>
          <w:rFonts w:ascii="Arial" w:hAnsi="Arial"/>
          <w:sz w:val="22"/>
          <w:szCs w:val="22"/>
        </w:rPr>
        <w:t xml:space="preserve">As a minor submission, the clinical evidence was not evaluated. </w:t>
      </w:r>
    </w:p>
    <w:p w:rsidR="003C3F75" w:rsidRPr="003C3F75" w:rsidRDefault="003C3F75" w:rsidP="003C3F75">
      <w:pPr>
        <w:pStyle w:val="ListParagraph"/>
        <w:rPr>
          <w:rFonts w:ascii="Arial" w:hAnsi="Arial"/>
          <w:sz w:val="22"/>
          <w:szCs w:val="22"/>
        </w:rPr>
      </w:pPr>
    </w:p>
    <w:p w:rsidR="003C3F75" w:rsidRPr="003C3F75" w:rsidRDefault="00F83D06" w:rsidP="003C3F75">
      <w:pPr>
        <w:pStyle w:val="ListParagraph"/>
        <w:numPr>
          <w:ilvl w:val="1"/>
          <w:numId w:val="2"/>
        </w:numPr>
        <w:jc w:val="both"/>
        <w:rPr>
          <w:rFonts w:ascii="Arial" w:hAnsi="Arial"/>
          <w:sz w:val="22"/>
          <w:szCs w:val="22"/>
        </w:rPr>
      </w:pPr>
      <w:r>
        <w:rPr>
          <w:rFonts w:ascii="Arial" w:hAnsi="Arial"/>
          <w:sz w:val="22"/>
          <w:szCs w:val="22"/>
        </w:rPr>
        <w:t>In September 2015, i</w:t>
      </w:r>
      <w:r w:rsidR="003C3F75" w:rsidRPr="003C3F75">
        <w:rPr>
          <w:rFonts w:ascii="Arial" w:hAnsi="Arial"/>
          <w:sz w:val="22"/>
          <w:szCs w:val="22"/>
        </w:rPr>
        <w:t>n consideration of the submission, the NPWP noted:</w:t>
      </w:r>
    </w:p>
    <w:p w:rsidR="003C3F75" w:rsidRPr="003C3F75" w:rsidRDefault="003C3F75" w:rsidP="003C3F75">
      <w:pPr>
        <w:pStyle w:val="ListParagraph"/>
        <w:numPr>
          <w:ilvl w:val="1"/>
          <w:numId w:val="15"/>
        </w:numPr>
        <w:ind w:left="1134" w:hanging="283"/>
        <w:jc w:val="both"/>
        <w:rPr>
          <w:rFonts w:ascii="Arial" w:hAnsi="Arial"/>
          <w:sz w:val="22"/>
          <w:szCs w:val="22"/>
        </w:rPr>
      </w:pPr>
      <w:r w:rsidRPr="003C3F75">
        <w:rPr>
          <w:rFonts w:ascii="Arial" w:hAnsi="Arial"/>
          <w:sz w:val="22"/>
          <w:szCs w:val="22"/>
        </w:rPr>
        <w:t xml:space="preserve">The comparator PKU </w:t>
      </w:r>
      <w:proofErr w:type="spellStart"/>
      <w:r w:rsidRPr="003C3F75">
        <w:rPr>
          <w:rFonts w:ascii="Arial" w:hAnsi="Arial"/>
          <w:sz w:val="22"/>
          <w:szCs w:val="22"/>
        </w:rPr>
        <w:t>Anamix</w:t>
      </w:r>
      <w:proofErr w:type="spellEnd"/>
      <w:r w:rsidRPr="003C3F75">
        <w:rPr>
          <w:rFonts w:ascii="Arial" w:hAnsi="Arial"/>
          <w:sz w:val="22"/>
          <w:szCs w:val="22"/>
        </w:rPr>
        <w:t xml:space="preserve"> Infant® is appropriate, and has a similar amino acid composition to PKU Baby®. Although there are some differences to the vitamin and mineral profiles (such as iron), the clinical impact is uncertain.</w:t>
      </w:r>
    </w:p>
    <w:p w:rsidR="003C3F75" w:rsidRPr="003C3F75" w:rsidRDefault="003C3F75" w:rsidP="003C3F75">
      <w:pPr>
        <w:pStyle w:val="ListParagraph"/>
        <w:numPr>
          <w:ilvl w:val="1"/>
          <w:numId w:val="15"/>
        </w:numPr>
        <w:ind w:left="1134" w:hanging="283"/>
        <w:jc w:val="both"/>
        <w:rPr>
          <w:rFonts w:ascii="Arial" w:hAnsi="Arial"/>
          <w:sz w:val="22"/>
          <w:szCs w:val="22"/>
        </w:rPr>
      </w:pPr>
      <w:r w:rsidRPr="003C3F75">
        <w:rPr>
          <w:rFonts w:ascii="Arial" w:hAnsi="Arial"/>
          <w:sz w:val="22"/>
          <w:szCs w:val="22"/>
        </w:rPr>
        <w:t xml:space="preserve">The sponsor requested a price premium per gram of protein. The NPWP noted the reasons for the request for a price premium but considered that there was no additional benefit expected from this product compared to the currently listed alternatives. Although the submission claimed that phenylalanine levels in the study participants normalised swiftly, there was no evidence to suggest that this would significantly alter patient outcomes. The NPWP was concerned that the clinical claim in the submission may not be supported by the evidence provided. </w:t>
      </w:r>
      <w:r w:rsidRPr="003C3F75">
        <w:rPr>
          <w:rFonts w:ascii="Arial" w:hAnsi="Arial"/>
          <w:sz w:val="22"/>
          <w:szCs w:val="22"/>
        </w:rPr>
        <w:lastRenderedPageBreak/>
        <w:t>The non-peer-reviewed abstract contained no information about the initial phenylalanine levels of participants, the number of patients on liquid versus powder, no randomisation of participants, and no presentation of standard errors.  Overall, the NPWP viewed that in practice this product would likely provide the same health benefit to patients as the alternatives listed on the PBS.</w:t>
      </w:r>
    </w:p>
    <w:p w:rsidR="003C3F75" w:rsidRPr="003C3F75" w:rsidRDefault="003C3F75" w:rsidP="003C3F75">
      <w:pPr>
        <w:pStyle w:val="ListParagraph"/>
        <w:numPr>
          <w:ilvl w:val="1"/>
          <w:numId w:val="15"/>
        </w:numPr>
        <w:ind w:left="1134" w:hanging="283"/>
        <w:jc w:val="both"/>
        <w:rPr>
          <w:rFonts w:ascii="Arial" w:hAnsi="Arial"/>
          <w:sz w:val="22"/>
          <w:szCs w:val="22"/>
        </w:rPr>
      </w:pPr>
      <w:r w:rsidRPr="003C3F75">
        <w:rPr>
          <w:rFonts w:ascii="Arial" w:hAnsi="Arial"/>
          <w:sz w:val="22"/>
          <w:szCs w:val="22"/>
        </w:rPr>
        <w:t xml:space="preserve">The sponsor claimed that this liquid product would result in less wastage than a powder product. The NPWP disagreed with this claim, noting that in clinical practice, patients are usually advised to use all prescribed product before switching products, or any excess cans for powders are used by other patients in the clinic. </w:t>
      </w:r>
    </w:p>
    <w:p w:rsidR="003C3F75" w:rsidRPr="003C3F75" w:rsidRDefault="003C3F75" w:rsidP="003C3F75">
      <w:pPr>
        <w:pStyle w:val="ListParagraph"/>
        <w:numPr>
          <w:ilvl w:val="1"/>
          <w:numId w:val="15"/>
        </w:numPr>
        <w:ind w:left="1134" w:hanging="283"/>
        <w:jc w:val="both"/>
        <w:rPr>
          <w:rFonts w:ascii="Arial" w:hAnsi="Arial"/>
          <w:sz w:val="22"/>
          <w:szCs w:val="22"/>
        </w:rPr>
      </w:pPr>
      <w:r w:rsidRPr="003C3F75">
        <w:rPr>
          <w:rFonts w:ascii="Arial" w:hAnsi="Arial"/>
          <w:sz w:val="22"/>
          <w:szCs w:val="22"/>
        </w:rPr>
        <w:t xml:space="preserve">Following the above considerations, listing this product on the equivalent price per gram of protein as per the comparator, PKU </w:t>
      </w:r>
      <w:proofErr w:type="spellStart"/>
      <w:r w:rsidRPr="003C3F75">
        <w:rPr>
          <w:rFonts w:ascii="Arial" w:hAnsi="Arial"/>
          <w:sz w:val="22"/>
          <w:szCs w:val="22"/>
        </w:rPr>
        <w:t>Anamix</w:t>
      </w:r>
      <w:proofErr w:type="spellEnd"/>
      <w:r w:rsidRPr="003C3F75">
        <w:rPr>
          <w:rFonts w:ascii="Arial" w:hAnsi="Arial"/>
          <w:sz w:val="22"/>
          <w:szCs w:val="22"/>
        </w:rPr>
        <w:t xml:space="preserve"> Infant® was appropriate.</w:t>
      </w:r>
    </w:p>
    <w:p w:rsidR="003C3F75" w:rsidRPr="003C3F75" w:rsidRDefault="003C3F75" w:rsidP="003C3F75">
      <w:pPr>
        <w:pStyle w:val="ListParagraph"/>
        <w:numPr>
          <w:ilvl w:val="1"/>
          <w:numId w:val="15"/>
        </w:numPr>
        <w:ind w:left="1134" w:hanging="283"/>
        <w:jc w:val="both"/>
        <w:rPr>
          <w:rFonts w:ascii="Arial" w:hAnsi="Arial"/>
          <w:sz w:val="22"/>
          <w:szCs w:val="22"/>
        </w:rPr>
      </w:pPr>
      <w:r w:rsidRPr="003C3F75">
        <w:rPr>
          <w:rFonts w:ascii="Arial" w:hAnsi="Arial"/>
          <w:sz w:val="22"/>
          <w:szCs w:val="22"/>
        </w:rPr>
        <w:t>The sponsor underestimated the quantity of this product required by an infant. Specifically, the sponsor estimated that 6 months’ supply would provide 280mL/day (500mL x 20 x 5/180 days). However, infants are more likely to require 400-500mL (280-350 calories) per day, even considering supplemental breast/formula feeds and solids.  Therefore, the NPWP considered the number of bottles (20) to be insufficient for a month’s supply, as recommended in the PBAC Guidelines.</w:t>
      </w:r>
    </w:p>
    <w:p w:rsidR="003C3F75" w:rsidRDefault="003C3F75" w:rsidP="003C3F75">
      <w:pPr>
        <w:pStyle w:val="ListParagraph"/>
        <w:numPr>
          <w:ilvl w:val="1"/>
          <w:numId w:val="15"/>
        </w:numPr>
        <w:ind w:left="1134" w:hanging="283"/>
        <w:jc w:val="both"/>
        <w:rPr>
          <w:rFonts w:ascii="Arial" w:hAnsi="Arial"/>
          <w:sz w:val="22"/>
          <w:szCs w:val="22"/>
        </w:rPr>
      </w:pPr>
      <w:r w:rsidRPr="003C3F75">
        <w:rPr>
          <w:rFonts w:ascii="Arial" w:hAnsi="Arial"/>
          <w:sz w:val="22"/>
          <w:szCs w:val="22"/>
        </w:rPr>
        <w:t>Although the sponsor stated that this product meets “Australia New Zealand Food Standards Code - Standard 2.9.5 - Food for Special Medical Purposes”, the NPWP noted that the submission, for a formula proposed to be used in infants younger than 12 months, did not provide a comparison with the requirements of the “Australia New Zealand Food Standards Code - Standard 2.9.1 - Infant Formula Products”, as recommended in the PBAC Guidelines.</w:t>
      </w:r>
    </w:p>
    <w:p w:rsidR="003C3F75" w:rsidRPr="003C3F75" w:rsidRDefault="003C3F75" w:rsidP="003C3F75">
      <w:pPr>
        <w:jc w:val="both"/>
        <w:rPr>
          <w:rFonts w:ascii="Arial" w:hAnsi="Arial"/>
          <w:sz w:val="22"/>
          <w:szCs w:val="22"/>
        </w:rPr>
      </w:pPr>
    </w:p>
    <w:p w:rsidR="007F397C" w:rsidRDefault="00F83D06" w:rsidP="007F397C">
      <w:pPr>
        <w:pStyle w:val="ListParagraph"/>
        <w:numPr>
          <w:ilvl w:val="1"/>
          <w:numId w:val="2"/>
        </w:numPr>
        <w:jc w:val="both"/>
        <w:rPr>
          <w:rFonts w:ascii="Arial" w:hAnsi="Arial"/>
          <w:sz w:val="22"/>
          <w:szCs w:val="22"/>
        </w:rPr>
      </w:pPr>
      <w:r w:rsidRPr="007F397C">
        <w:rPr>
          <w:rFonts w:ascii="Arial" w:hAnsi="Arial"/>
          <w:sz w:val="22"/>
          <w:szCs w:val="22"/>
        </w:rPr>
        <w:t xml:space="preserve">In January 2016, </w:t>
      </w:r>
      <w:r w:rsidR="00C22974">
        <w:rPr>
          <w:rFonts w:ascii="Arial" w:hAnsi="Arial"/>
          <w:sz w:val="22"/>
          <w:szCs w:val="22"/>
        </w:rPr>
        <w:t xml:space="preserve">in consideration of information received post-submission, </w:t>
      </w:r>
      <w:r w:rsidR="007F397C" w:rsidRPr="007F397C">
        <w:rPr>
          <w:rFonts w:ascii="Arial" w:hAnsi="Arial"/>
          <w:sz w:val="22"/>
          <w:szCs w:val="22"/>
        </w:rPr>
        <w:t>the NPWP noted</w:t>
      </w:r>
      <w:r w:rsidR="007F397C">
        <w:rPr>
          <w:rFonts w:ascii="Arial" w:hAnsi="Arial"/>
          <w:sz w:val="22"/>
          <w:szCs w:val="22"/>
        </w:rPr>
        <w:t xml:space="preserve"> that:</w:t>
      </w:r>
    </w:p>
    <w:p w:rsidR="007F397C" w:rsidRPr="007F397C" w:rsidRDefault="007F397C" w:rsidP="007F397C">
      <w:pPr>
        <w:pStyle w:val="ListParagraph"/>
        <w:numPr>
          <w:ilvl w:val="1"/>
          <w:numId w:val="15"/>
        </w:numPr>
        <w:ind w:left="1134" w:hanging="283"/>
        <w:jc w:val="both"/>
        <w:rPr>
          <w:rFonts w:ascii="Arial" w:hAnsi="Arial"/>
          <w:sz w:val="22"/>
          <w:szCs w:val="22"/>
        </w:rPr>
      </w:pPr>
      <w:r>
        <w:rPr>
          <w:rFonts w:ascii="Arial" w:hAnsi="Arial"/>
          <w:sz w:val="22"/>
          <w:szCs w:val="22"/>
        </w:rPr>
        <w:t xml:space="preserve">The sponsor </w:t>
      </w:r>
      <w:r w:rsidRPr="007F397C">
        <w:rPr>
          <w:rFonts w:ascii="Arial" w:hAnsi="Arial"/>
          <w:sz w:val="22"/>
          <w:szCs w:val="22"/>
        </w:rPr>
        <w:t>provided a suitable comparison against the requirements of the “Australia New Zealand Food Standards Code - Standard 2.9.1 - Infant Formula Products”.</w:t>
      </w:r>
    </w:p>
    <w:p w:rsidR="007F397C" w:rsidRPr="005767E3" w:rsidRDefault="007F397C" w:rsidP="007F397C">
      <w:pPr>
        <w:pStyle w:val="ListParagraph"/>
        <w:numPr>
          <w:ilvl w:val="1"/>
          <w:numId w:val="15"/>
        </w:numPr>
        <w:ind w:left="1134" w:hanging="283"/>
        <w:jc w:val="both"/>
        <w:rPr>
          <w:rFonts w:ascii="Arial" w:hAnsi="Arial"/>
          <w:sz w:val="22"/>
          <w:szCs w:val="22"/>
        </w:rPr>
      </w:pPr>
      <w:r>
        <w:rPr>
          <w:rFonts w:ascii="Arial" w:hAnsi="Arial"/>
          <w:sz w:val="22"/>
          <w:szCs w:val="22"/>
        </w:rPr>
        <w:t xml:space="preserve">The sponsor </w:t>
      </w:r>
      <w:r w:rsidRPr="007F397C">
        <w:rPr>
          <w:rFonts w:ascii="Arial" w:hAnsi="Arial"/>
          <w:sz w:val="22"/>
          <w:szCs w:val="22"/>
        </w:rPr>
        <w:t xml:space="preserve">provided further reasoning, and additional clinical data, to support its claim for a price premium per gram of protein over the comparator product. Nonetheless, the NPWP reconfirmed its advice that the level of evidence </w:t>
      </w:r>
      <w:r w:rsidRPr="005767E3">
        <w:rPr>
          <w:rFonts w:ascii="Arial" w:hAnsi="Arial"/>
          <w:sz w:val="22"/>
          <w:szCs w:val="22"/>
        </w:rPr>
        <w:t>provided did not justify the claim that this product provided improved clinical outcomes when compared to the currently listed alternatives.</w:t>
      </w:r>
    </w:p>
    <w:p w:rsidR="007F397C" w:rsidRPr="005767E3" w:rsidRDefault="007F397C" w:rsidP="007F397C">
      <w:pPr>
        <w:pStyle w:val="ListParagraph"/>
        <w:numPr>
          <w:ilvl w:val="1"/>
          <w:numId w:val="15"/>
        </w:numPr>
        <w:ind w:left="1134" w:hanging="283"/>
        <w:jc w:val="both"/>
        <w:rPr>
          <w:rFonts w:ascii="Arial" w:hAnsi="Arial"/>
          <w:sz w:val="22"/>
          <w:szCs w:val="22"/>
        </w:rPr>
      </w:pPr>
      <w:r w:rsidRPr="005767E3">
        <w:rPr>
          <w:rFonts w:ascii="Arial" w:hAnsi="Arial"/>
          <w:sz w:val="22"/>
          <w:szCs w:val="22"/>
        </w:rPr>
        <w:t>In terms of the maximum quantity, the sponsor noted the NPWP’s advice that the requested quantities may be insufficient for a months’ supply, as recommended in the PBAC Guidelines. The sponsor suggested that feedback from overseas markets indicated that the proposed 20 bottles would be sufficient, but was nonetheless agreeable to amending the maximum quantities.</w:t>
      </w:r>
    </w:p>
    <w:p w:rsidR="007F397C" w:rsidRPr="005767E3" w:rsidRDefault="007F397C" w:rsidP="007F397C">
      <w:pPr>
        <w:pStyle w:val="ListParagraph"/>
        <w:rPr>
          <w:rFonts w:ascii="Arial" w:hAnsi="Arial"/>
          <w:sz w:val="22"/>
          <w:szCs w:val="22"/>
        </w:rPr>
      </w:pPr>
    </w:p>
    <w:p w:rsidR="007F397C" w:rsidRPr="005767E3" w:rsidRDefault="007F397C" w:rsidP="007F397C">
      <w:pPr>
        <w:pStyle w:val="ListParagraph"/>
        <w:numPr>
          <w:ilvl w:val="1"/>
          <w:numId w:val="2"/>
        </w:numPr>
        <w:jc w:val="both"/>
        <w:rPr>
          <w:rFonts w:ascii="Arial" w:hAnsi="Arial"/>
          <w:sz w:val="22"/>
          <w:szCs w:val="22"/>
        </w:rPr>
      </w:pPr>
      <w:r w:rsidRPr="005767E3">
        <w:rPr>
          <w:rFonts w:ascii="Arial" w:hAnsi="Arial"/>
          <w:sz w:val="22"/>
          <w:szCs w:val="22"/>
        </w:rPr>
        <w:t xml:space="preserve">The NPWP supported the listing of PKU Baby® as a Restricted Benefit for phenylketonuria on a cost-minimisation basis against PKU </w:t>
      </w:r>
      <w:proofErr w:type="spellStart"/>
      <w:r w:rsidRPr="005767E3">
        <w:rPr>
          <w:rFonts w:ascii="Arial" w:hAnsi="Arial"/>
          <w:sz w:val="22"/>
          <w:szCs w:val="22"/>
        </w:rPr>
        <w:t>Anamix</w:t>
      </w:r>
      <w:proofErr w:type="spellEnd"/>
      <w:r w:rsidRPr="005767E3">
        <w:rPr>
          <w:rFonts w:ascii="Arial" w:hAnsi="Arial"/>
          <w:sz w:val="22"/>
          <w:szCs w:val="22"/>
        </w:rPr>
        <w:t xml:space="preserve"> Infant® at an equivalent price per gram of protein. The NPWP advised that PKU Baby® should be listed with a maximum quantity that is comparable to currently listed comparators.</w:t>
      </w:r>
    </w:p>
    <w:p w:rsidR="00F83D06" w:rsidRPr="005767E3" w:rsidRDefault="00F83D06" w:rsidP="00F83D06">
      <w:pPr>
        <w:pStyle w:val="ListParagraph"/>
        <w:jc w:val="both"/>
        <w:rPr>
          <w:rFonts w:ascii="Arial" w:hAnsi="Arial"/>
          <w:sz w:val="22"/>
          <w:szCs w:val="22"/>
        </w:rPr>
      </w:pPr>
    </w:p>
    <w:p w:rsidR="00A05803" w:rsidRDefault="00A05803" w:rsidP="00531F9B">
      <w:pPr>
        <w:pStyle w:val="Heading2"/>
      </w:pPr>
      <w:r>
        <w:br w:type="page"/>
      </w:r>
    </w:p>
    <w:p w:rsidR="002A67AF" w:rsidRPr="0024578C" w:rsidRDefault="005A3173" w:rsidP="00531F9B">
      <w:pPr>
        <w:pStyle w:val="Heading2"/>
        <w:rPr>
          <w:b w:val="0"/>
          <w:i w:val="0"/>
        </w:rPr>
      </w:pPr>
      <w:r w:rsidRPr="0024578C">
        <w:t>Estimated PBS usage &amp; financial implications</w:t>
      </w:r>
    </w:p>
    <w:p w:rsidR="001E1635" w:rsidRPr="001A6F6A" w:rsidRDefault="001E1635" w:rsidP="002A67AF">
      <w:pPr>
        <w:ind w:left="720" w:hanging="720"/>
        <w:jc w:val="both"/>
        <w:rPr>
          <w:rFonts w:ascii="Arial" w:hAnsi="Arial"/>
          <w:b/>
          <w:sz w:val="22"/>
          <w:szCs w:val="22"/>
        </w:rPr>
      </w:pPr>
    </w:p>
    <w:p w:rsidR="001E1635" w:rsidRPr="001A6F6A" w:rsidRDefault="001E1635" w:rsidP="001A6F6A">
      <w:pPr>
        <w:pStyle w:val="Caption"/>
        <w:ind w:hanging="720"/>
        <w:rPr>
          <w:rFonts w:ascii="Arial Narrow" w:hAnsi="Arial Narrow"/>
        </w:rPr>
      </w:pPr>
      <w:bookmarkStart w:id="5" w:name="_Ref319574766"/>
      <w:bookmarkStart w:id="6" w:name="_Toc427911615"/>
      <w:r w:rsidRPr="001A6F6A">
        <w:rPr>
          <w:rFonts w:ascii="Arial Narrow" w:hAnsi="Arial Narrow"/>
        </w:rPr>
        <w:lastRenderedPageBreak/>
        <w:t>Table</w:t>
      </w:r>
      <w:bookmarkEnd w:id="5"/>
      <w:r w:rsidRPr="001A6F6A">
        <w:rPr>
          <w:rFonts w:ascii="Arial Narrow" w:hAnsi="Arial Narrow"/>
        </w:rPr>
        <w:t xml:space="preserve"> 2: Cost to the PBS of PKU Baby listing over the first 6 years.</w:t>
      </w:r>
      <w:bookmarkEnd w:id="6"/>
    </w:p>
    <w:tbl>
      <w:tblPr>
        <w:tblStyle w:val="TableGrid"/>
        <w:tblW w:w="8109" w:type="dxa"/>
        <w:tblInd w:w="817" w:type="dxa"/>
        <w:tblLayout w:type="fixed"/>
        <w:tblLook w:val="04A0" w:firstRow="1" w:lastRow="0" w:firstColumn="1" w:lastColumn="0" w:noHBand="0" w:noVBand="1"/>
        <w:tblCaption w:val="Table 2: Cost to the PBS of PKU Baby listing over the first 6 years."/>
      </w:tblPr>
      <w:tblGrid>
        <w:gridCol w:w="1985"/>
        <w:gridCol w:w="1020"/>
        <w:gridCol w:w="1021"/>
        <w:gridCol w:w="1021"/>
        <w:gridCol w:w="1020"/>
        <w:gridCol w:w="1021"/>
        <w:gridCol w:w="1021"/>
      </w:tblGrid>
      <w:tr w:rsidR="001E1635" w:rsidRPr="00DD0A77" w:rsidTr="00200B22">
        <w:trPr>
          <w:tblHeader/>
        </w:trPr>
        <w:tc>
          <w:tcPr>
            <w:tcW w:w="1985" w:type="dxa"/>
            <w:shd w:val="clear" w:color="auto" w:fill="auto"/>
          </w:tcPr>
          <w:p w:rsidR="001E1635" w:rsidRPr="000F2E03" w:rsidRDefault="001E1635" w:rsidP="002919B0">
            <w:pPr>
              <w:pStyle w:val="PBSnormal"/>
              <w:spacing w:before="40" w:after="40" w:line="240" w:lineRule="auto"/>
              <w:jc w:val="left"/>
              <w:rPr>
                <w:rFonts w:ascii="Arial Narrow" w:hAnsi="Arial Narrow"/>
                <w:b/>
                <w:sz w:val="20"/>
              </w:rPr>
            </w:pPr>
          </w:p>
        </w:tc>
        <w:tc>
          <w:tcPr>
            <w:tcW w:w="1020" w:type="dxa"/>
            <w:shd w:val="clear" w:color="auto" w:fill="auto"/>
          </w:tcPr>
          <w:p w:rsidR="001E1635" w:rsidRPr="000F2E03" w:rsidRDefault="001E1635" w:rsidP="002919B0">
            <w:pPr>
              <w:pStyle w:val="PBSnormal"/>
              <w:spacing w:before="40" w:after="40" w:line="240" w:lineRule="auto"/>
              <w:jc w:val="center"/>
              <w:rPr>
                <w:rFonts w:ascii="Arial Narrow" w:hAnsi="Arial Narrow"/>
                <w:b/>
                <w:sz w:val="20"/>
              </w:rPr>
            </w:pPr>
            <w:r w:rsidRPr="000F2E03">
              <w:rPr>
                <w:rFonts w:ascii="Arial Narrow" w:hAnsi="Arial Narrow"/>
                <w:b/>
                <w:sz w:val="20"/>
              </w:rPr>
              <w:t>Year 1</w:t>
            </w:r>
          </w:p>
        </w:tc>
        <w:tc>
          <w:tcPr>
            <w:tcW w:w="1021" w:type="dxa"/>
            <w:shd w:val="clear" w:color="auto" w:fill="auto"/>
          </w:tcPr>
          <w:p w:rsidR="001E1635" w:rsidRPr="000F2E03" w:rsidRDefault="001E1635" w:rsidP="002919B0">
            <w:pPr>
              <w:pStyle w:val="PBSnormal"/>
              <w:spacing w:before="40" w:after="40" w:line="240" w:lineRule="auto"/>
              <w:jc w:val="center"/>
              <w:rPr>
                <w:rFonts w:ascii="Arial Narrow" w:hAnsi="Arial Narrow"/>
                <w:b/>
                <w:sz w:val="20"/>
              </w:rPr>
            </w:pPr>
            <w:r w:rsidRPr="000F2E03">
              <w:rPr>
                <w:rFonts w:ascii="Arial Narrow" w:hAnsi="Arial Narrow"/>
                <w:b/>
                <w:sz w:val="20"/>
              </w:rPr>
              <w:t>Year 2</w:t>
            </w:r>
          </w:p>
        </w:tc>
        <w:tc>
          <w:tcPr>
            <w:tcW w:w="1021" w:type="dxa"/>
            <w:shd w:val="clear" w:color="auto" w:fill="auto"/>
          </w:tcPr>
          <w:p w:rsidR="001E1635" w:rsidRPr="000F2E03" w:rsidRDefault="001E1635" w:rsidP="002919B0">
            <w:pPr>
              <w:pStyle w:val="PBSnormal"/>
              <w:spacing w:before="40" w:after="40" w:line="240" w:lineRule="auto"/>
              <w:jc w:val="center"/>
              <w:rPr>
                <w:rFonts w:ascii="Arial Narrow" w:hAnsi="Arial Narrow"/>
                <w:b/>
                <w:sz w:val="20"/>
              </w:rPr>
            </w:pPr>
            <w:r w:rsidRPr="000F2E03">
              <w:rPr>
                <w:rFonts w:ascii="Arial Narrow" w:hAnsi="Arial Narrow"/>
                <w:b/>
                <w:sz w:val="20"/>
              </w:rPr>
              <w:t>Year 3</w:t>
            </w:r>
          </w:p>
        </w:tc>
        <w:tc>
          <w:tcPr>
            <w:tcW w:w="1020" w:type="dxa"/>
            <w:shd w:val="clear" w:color="auto" w:fill="auto"/>
          </w:tcPr>
          <w:p w:rsidR="001E1635" w:rsidRPr="000F2E03" w:rsidRDefault="001E1635" w:rsidP="002919B0">
            <w:pPr>
              <w:pStyle w:val="PBSnormal"/>
              <w:spacing w:before="40" w:after="40" w:line="240" w:lineRule="auto"/>
              <w:jc w:val="center"/>
              <w:rPr>
                <w:rFonts w:ascii="Arial Narrow" w:hAnsi="Arial Narrow"/>
                <w:b/>
                <w:sz w:val="20"/>
              </w:rPr>
            </w:pPr>
            <w:r w:rsidRPr="000F2E03">
              <w:rPr>
                <w:rFonts w:ascii="Arial Narrow" w:hAnsi="Arial Narrow"/>
                <w:b/>
                <w:sz w:val="20"/>
              </w:rPr>
              <w:t>Year 4</w:t>
            </w:r>
          </w:p>
        </w:tc>
        <w:tc>
          <w:tcPr>
            <w:tcW w:w="1021" w:type="dxa"/>
            <w:shd w:val="clear" w:color="auto" w:fill="auto"/>
          </w:tcPr>
          <w:p w:rsidR="001E1635" w:rsidRPr="000F2E03" w:rsidRDefault="001E1635" w:rsidP="002919B0">
            <w:pPr>
              <w:pStyle w:val="PBSnormal"/>
              <w:spacing w:before="40" w:after="40" w:line="240" w:lineRule="auto"/>
              <w:jc w:val="center"/>
              <w:rPr>
                <w:rFonts w:ascii="Arial Narrow" w:hAnsi="Arial Narrow"/>
                <w:b/>
                <w:sz w:val="20"/>
              </w:rPr>
            </w:pPr>
            <w:r w:rsidRPr="000F2E03">
              <w:rPr>
                <w:rFonts w:ascii="Arial Narrow" w:hAnsi="Arial Narrow"/>
                <w:b/>
                <w:sz w:val="20"/>
              </w:rPr>
              <w:t>Year 5</w:t>
            </w:r>
          </w:p>
        </w:tc>
        <w:tc>
          <w:tcPr>
            <w:tcW w:w="1021" w:type="dxa"/>
            <w:shd w:val="clear" w:color="auto" w:fill="auto"/>
          </w:tcPr>
          <w:p w:rsidR="001E1635" w:rsidRPr="000F2E03" w:rsidRDefault="001E1635" w:rsidP="002919B0">
            <w:pPr>
              <w:pStyle w:val="PBSnormal"/>
              <w:spacing w:before="40" w:after="40" w:line="240" w:lineRule="auto"/>
              <w:jc w:val="center"/>
              <w:rPr>
                <w:rFonts w:ascii="Arial Narrow" w:hAnsi="Arial Narrow"/>
                <w:b/>
                <w:sz w:val="20"/>
              </w:rPr>
            </w:pPr>
            <w:r w:rsidRPr="000F2E03">
              <w:rPr>
                <w:rFonts w:ascii="Arial Narrow" w:hAnsi="Arial Narrow"/>
                <w:b/>
                <w:sz w:val="20"/>
              </w:rPr>
              <w:t>Year 6</w:t>
            </w:r>
          </w:p>
        </w:tc>
      </w:tr>
      <w:tr w:rsidR="001E1635" w:rsidRPr="00DD0A77" w:rsidTr="00D8460F">
        <w:tc>
          <w:tcPr>
            <w:tcW w:w="1985" w:type="dxa"/>
            <w:shd w:val="clear" w:color="auto" w:fill="auto"/>
          </w:tcPr>
          <w:p w:rsidR="001E1635" w:rsidRPr="000F2E03" w:rsidRDefault="001E1635" w:rsidP="002919B0">
            <w:pPr>
              <w:pStyle w:val="PBSnormal"/>
              <w:spacing w:before="40" w:after="40" w:line="240" w:lineRule="auto"/>
              <w:jc w:val="left"/>
              <w:rPr>
                <w:rFonts w:ascii="Arial Narrow" w:hAnsi="Arial Narrow"/>
                <w:sz w:val="20"/>
              </w:rPr>
            </w:pPr>
            <w:r w:rsidRPr="000F2E03">
              <w:rPr>
                <w:rFonts w:ascii="Arial Narrow" w:hAnsi="Arial Narrow"/>
                <w:sz w:val="20"/>
              </w:rPr>
              <w:t>Total units*</w:t>
            </w:r>
          </w:p>
        </w:tc>
        <w:tc>
          <w:tcPr>
            <w:tcW w:w="1020" w:type="dxa"/>
            <w:shd w:val="clear" w:color="auto" w:fill="auto"/>
          </w:tcPr>
          <w:p w:rsidR="001E1635" w:rsidRPr="00CA3CED" w:rsidRDefault="00CA3CED" w:rsidP="002919B0">
            <w:pPr>
              <w:pStyle w:val="PBSnormal"/>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tcPr>
          <w:p w:rsidR="001E1635" w:rsidRPr="00CA3CED" w:rsidRDefault="00CA3CED" w:rsidP="002919B0">
            <w:pPr>
              <w:pStyle w:val="PBSnormal"/>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tcPr>
          <w:p w:rsidR="001E1635" w:rsidRPr="00CA3CED" w:rsidRDefault="00CA3CED" w:rsidP="002919B0">
            <w:pPr>
              <w:pStyle w:val="PBSnormal"/>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020" w:type="dxa"/>
            <w:shd w:val="clear" w:color="auto" w:fill="auto"/>
          </w:tcPr>
          <w:p w:rsidR="001E1635" w:rsidRPr="00CA3CED" w:rsidRDefault="00CA3CED" w:rsidP="002919B0">
            <w:pPr>
              <w:pStyle w:val="PBSnormal"/>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tcPr>
          <w:p w:rsidR="001E1635" w:rsidRPr="00CA3CED" w:rsidRDefault="00CA3CED" w:rsidP="002919B0">
            <w:pPr>
              <w:pStyle w:val="PBSnormal"/>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tcPr>
          <w:p w:rsidR="001E1635" w:rsidRPr="00CA3CED" w:rsidRDefault="00CA3CED" w:rsidP="002919B0">
            <w:pPr>
              <w:pStyle w:val="PBSnormal"/>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r>
      <w:tr w:rsidR="001E1635" w:rsidRPr="00DD0A77" w:rsidTr="00D8460F">
        <w:tc>
          <w:tcPr>
            <w:tcW w:w="1985" w:type="dxa"/>
            <w:shd w:val="clear" w:color="auto" w:fill="auto"/>
          </w:tcPr>
          <w:p w:rsidR="001E1635" w:rsidRPr="000F2E03" w:rsidRDefault="001E1635" w:rsidP="002919B0">
            <w:pPr>
              <w:pStyle w:val="PBSnormal"/>
              <w:spacing w:before="40" w:after="40" w:line="240" w:lineRule="auto"/>
              <w:jc w:val="left"/>
              <w:rPr>
                <w:rFonts w:ascii="Arial Narrow" w:hAnsi="Arial Narrow"/>
                <w:sz w:val="20"/>
              </w:rPr>
            </w:pPr>
            <w:r w:rsidRPr="000F2E03">
              <w:rPr>
                <w:rFonts w:ascii="Arial Narrow" w:hAnsi="Arial Narrow"/>
                <w:sz w:val="20"/>
              </w:rPr>
              <w:t>Cost at DPMQ</w:t>
            </w:r>
          </w:p>
        </w:tc>
        <w:tc>
          <w:tcPr>
            <w:tcW w:w="1020"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CA3CED">
              <w:rPr>
                <w:rFonts w:ascii="Arial Narrow" w:hAnsi="Arial Narrow"/>
                <w:noProof/>
                <w:color w:val="000000"/>
                <w:sz w:val="20"/>
                <w:highlight w:val="black"/>
              </w:rPr>
              <w:t>''''''''''''''''</w:t>
            </w:r>
          </w:p>
        </w:tc>
        <w:tc>
          <w:tcPr>
            <w:tcW w:w="1021"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CA3CED">
              <w:rPr>
                <w:rFonts w:ascii="Arial Narrow" w:hAnsi="Arial Narrow"/>
                <w:noProof/>
                <w:color w:val="000000"/>
                <w:sz w:val="20"/>
                <w:highlight w:val="black"/>
              </w:rPr>
              <w:t>''''''''''''''''</w:t>
            </w:r>
          </w:p>
        </w:tc>
        <w:tc>
          <w:tcPr>
            <w:tcW w:w="1021"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CA3CED">
              <w:rPr>
                <w:rFonts w:ascii="Arial Narrow" w:hAnsi="Arial Narrow"/>
                <w:noProof/>
                <w:color w:val="000000"/>
                <w:sz w:val="20"/>
                <w:highlight w:val="black"/>
              </w:rPr>
              <w:t>'''''''''''''''</w:t>
            </w:r>
          </w:p>
        </w:tc>
        <w:tc>
          <w:tcPr>
            <w:tcW w:w="1020"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CA3CED">
              <w:rPr>
                <w:rFonts w:ascii="Arial Narrow" w:hAnsi="Arial Narrow"/>
                <w:noProof/>
                <w:color w:val="000000"/>
                <w:sz w:val="20"/>
                <w:highlight w:val="black"/>
              </w:rPr>
              <w:t>''''''''''''''''</w:t>
            </w:r>
          </w:p>
        </w:tc>
        <w:tc>
          <w:tcPr>
            <w:tcW w:w="1021"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CA3CED">
              <w:rPr>
                <w:rFonts w:ascii="Arial Narrow" w:hAnsi="Arial Narrow"/>
                <w:noProof/>
                <w:color w:val="000000"/>
                <w:sz w:val="20"/>
                <w:highlight w:val="black"/>
              </w:rPr>
              <w:t>''''''''''''''''</w:t>
            </w:r>
          </w:p>
        </w:tc>
        <w:tc>
          <w:tcPr>
            <w:tcW w:w="1021"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CA3CED">
              <w:rPr>
                <w:rFonts w:ascii="Arial Narrow" w:hAnsi="Arial Narrow"/>
                <w:noProof/>
                <w:color w:val="000000"/>
                <w:sz w:val="20"/>
                <w:highlight w:val="black"/>
              </w:rPr>
              <w:t>'''''''''''''''''</w:t>
            </w:r>
          </w:p>
        </w:tc>
      </w:tr>
      <w:tr w:rsidR="001E1635" w:rsidRPr="00DD0A77" w:rsidTr="00D8460F">
        <w:tc>
          <w:tcPr>
            <w:tcW w:w="1985" w:type="dxa"/>
            <w:shd w:val="clear" w:color="auto" w:fill="auto"/>
          </w:tcPr>
          <w:p w:rsidR="001E1635" w:rsidRPr="000F2E03" w:rsidRDefault="001E1635" w:rsidP="00D8460F">
            <w:pPr>
              <w:pStyle w:val="PBSnormal"/>
              <w:spacing w:before="40" w:after="40" w:line="240" w:lineRule="auto"/>
              <w:jc w:val="left"/>
              <w:rPr>
                <w:rFonts w:ascii="Arial Narrow" w:hAnsi="Arial Narrow"/>
                <w:sz w:val="20"/>
              </w:rPr>
            </w:pPr>
            <w:r w:rsidRPr="000F2E03">
              <w:rPr>
                <w:rFonts w:ascii="Arial Narrow" w:hAnsi="Arial Narrow"/>
                <w:sz w:val="20"/>
              </w:rPr>
              <w:t>Cost at DPMQ with</w:t>
            </w:r>
            <w:r w:rsidR="00D8460F">
              <w:rPr>
                <w:rFonts w:ascii="Arial Narrow" w:hAnsi="Arial Narrow"/>
                <w:sz w:val="20"/>
              </w:rPr>
              <w:t>out</w:t>
            </w:r>
            <w:r w:rsidRPr="000F2E03">
              <w:rPr>
                <w:rFonts w:ascii="Arial Narrow" w:hAnsi="Arial Narrow"/>
                <w:sz w:val="20"/>
              </w:rPr>
              <w:t xml:space="preserve"> </w:t>
            </w:r>
            <w:r w:rsidR="00D8460F" w:rsidRPr="000F2E03">
              <w:rPr>
                <w:rFonts w:ascii="Arial Narrow" w:hAnsi="Arial Narrow"/>
                <w:sz w:val="20"/>
              </w:rPr>
              <w:t>av</w:t>
            </w:r>
            <w:r w:rsidR="00D8460F">
              <w:rPr>
                <w:rFonts w:ascii="Arial Narrow" w:hAnsi="Arial Narrow"/>
                <w:sz w:val="20"/>
              </w:rPr>
              <w:t>erage</w:t>
            </w:r>
            <w:r w:rsidR="00D8460F" w:rsidRPr="000F2E03">
              <w:rPr>
                <w:rFonts w:ascii="Arial Narrow" w:hAnsi="Arial Narrow"/>
                <w:sz w:val="20"/>
              </w:rPr>
              <w:t xml:space="preserve"> </w:t>
            </w:r>
            <w:r w:rsidRPr="000F2E03">
              <w:rPr>
                <w:rFonts w:ascii="Arial Narrow" w:hAnsi="Arial Narrow"/>
                <w:sz w:val="20"/>
              </w:rPr>
              <w:t>co-payment</w:t>
            </w:r>
          </w:p>
        </w:tc>
        <w:tc>
          <w:tcPr>
            <w:tcW w:w="1020"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CA3CED">
              <w:rPr>
                <w:rFonts w:ascii="Arial Narrow" w:hAnsi="Arial Narrow"/>
                <w:noProof/>
                <w:color w:val="000000"/>
                <w:sz w:val="20"/>
                <w:highlight w:val="black"/>
              </w:rPr>
              <w:t>'''''''''''''''''</w:t>
            </w:r>
          </w:p>
        </w:tc>
        <w:tc>
          <w:tcPr>
            <w:tcW w:w="1021"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CA3CED">
              <w:rPr>
                <w:rFonts w:ascii="Arial Narrow" w:hAnsi="Arial Narrow"/>
                <w:noProof/>
                <w:color w:val="000000"/>
                <w:sz w:val="20"/>
                <w:highlight w:val="black"/>
              </w:rPr>
              <w:t>'''''''''''''''</w:t>
            </w:r>
          </w:p>
        </w:tc>
        <w:tc>
          <w:tcPr>
            <w:tcW w:w="1021"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CA3CED">
              <w:rPr>
                <w:rFonts w:ascii="Arial Narrow" w:hAnsi="Arial Narrow"/>
                <w:noProof/>
                <w:color w:val="000000"/>
                <w:sz w:val="20"/>
                <w:highlight w:val="black"/>
              </w:rPr>
              <w:t>''''''''''''''''</w:t>
            </w:r>
          </w:p>
        </w:tc>
        <w:tc>
          <w:tcPr>
            <w:tcW w:w="1020"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CA3CED">
              <w:rPr>
                <w:rFonts w:ascii="Arial Narrow" w:hAnsi="Arial Narrow"/>
                <w:noProof/>
                <w:color w:val="000000"/>
                <w:sz w:val="20"/>
                <w:highlight w:val="black"/>
              </w:rPr>
              <w:t>''''''''''''''''</w:t>
            </w:r>
          </w:p>
        </w:tc>
        <w:tc>
          <w:tcPr>
            <w:tcW w:w="1021"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CA3CED">
              <w:rPr>
                <w:rFonts w:ascii="Arial Narrow" w:hAnsi="Arial Narrow"/>
                <w:noProof/>
                <w:color w:val="000000"/>
                <w:sz w:val="20"/>
                <w:highlight w:val="black"/>
              </w:rPr>
              <w:t>'''''''''''''''</w:t>
            </w:r>
          </w:p>
        </w:tc>
        <w:tc>
          <w:tcPr>
            <w:tcW w:w="1021"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CA3CED">
              <w:rPr>
                <w:rFonts w:ascii="Arial Narrow" w:hAnsi="Arial Narrow"/>
                <w:noProof/>
                <w:color w:val="000000"/>
                <w:sz w:val="20"/>
                <w:highlight w:val="black"/>
              </w:rPr>
              <w:t>'''''''''''''''''''</w:t>
            </w:r>
          </w:p>
        </w:tc>
      </w:tr>
    </w:tbl>
    <w:p w:rsidR="001E1635" w:rsidRPr="00BD02AB" w:rsidRDefault="001E1635" w:rsidP="001A6F6A">
      <w:pPr>
        <w:ind w:left="720"/>
        <w:jc w:val="both"/>
        <w:rPr>
          <w:rFonts w:ascii="Arial Narrow" w:hAnsi="Arial Narrow"/>
          <w:sz w:val="18"/>
          <w:szCs w:val="20"/>
        </w:rPr>
      </w:pPr>
      <w:r w:rsidRPr="00BD02AB">
        <w:rPr>
          <w:rFonts w:ascii="Arial Narrow" w:hAnsi="Arial Narrow"/>
          <w:sz w:val="18"/>
          <w:szCs w:val="20"/>
        </w:rPr>
        <w:t>Source</w:t>
      </w:r>
      <w:r w:rsidR="00BD02AB">
        <w:rPr>
          <w:rFonts w:ascii="Arial Narrow" w:hAnsi="Arial Narrow"/>
          <w:sz w:val="18"/>
          <w:szCs w:val="20"/>
        </w:rPr>
        <w:t>: T</w:t>
      </w:r>
      <w:r w:rsidRPr="00BD02AB">
        <w:rPr>
          <w:rFonts w:ascii="Arial Narrow" w:hAnsi="Arial Narrow"/>
          <w:sz w:val="18"/>
          <w:szCs w:val="20"/>
        </w:rPr>
        <w:t>able E.2-4 of the submission, page 26</w:t>
      </w:r>
    </w:p>
    <w:p w:rsidR="001E1635" w:rsidRPr="001A6F6A" w:rsidRDefault="001E1635" w:rsidP="001A6F6A">
      <w:pPr>
        <w:pStyle w:val="tablenotes"/>
        <w:ind w:firstLine="720"/>
        <w:rPr>
          <w:rFonts w:ascii="Arial Narrow" w:hAnsi="Arial Narrow"/>
          <w:sz w:val="18"/>
        </w:rPr>
      </w:pPr>
      <w:r w:rsidRPr="001A6F6A">
        <w:rPr>
          <w:rFonts w:ascii="Arial Narrow" w:hAnsi="Arial Narrow"/>
          <w:sz w:val="18"/>
        </w:rPr>
        <w:t>* 1 unit = proposed PBS maximum quantity.</w:t>
      </w:r>
    </w:p>
    <w:p w:rsidR="005A3173" w:rsidRPr="00882085" w:rsidRDefault="005A3173" w:rsidP="00882085">
      <w:pPr>
        <w:ind w:left="720" w:hanging="720"/>
        <w:jc w:val="both"/>
        <w:rPr>
          <w:rFonts w:ascii="Arial" w:hAnsi="Arial"/>
          <w:b/>
          <w:i/>
          <w:sz w:val="22"/>
          <w:szCs w:val="22"/>
        </w:rPr>
      </w:pPr>
    </w:p>
    <w:p w:rsidR="002D30EE" w:rsidRDefault="002A67AF" w:rsidP="00883F29">
      <w:pPr>
        <w:pStyle w:val="ListParagraph"/>
        <w:numPr>
          <w:ilvl w:val="1"/>
          <w:numId w:val="2"/>
        </w:numPr>
        <w:jc w:val="both"/>
        <w:rPr>
          <w:rFonts w:ascii="Arial" w:hAnsi="Arial"/>
          <w:sz w:val="22"/>
          <w:szCs w:val="22"/>
        </w:rPr>
      </w:pPr>
      <w:r w:rsidRPr="001A6F6A">
        <w:rPr>
          <w:rFonts w:ascii="Arial" w:hAnsi="Arial"/>
          <w:sz w:val="22"/>
          <w:szCs w:val="22"/>
        </w:rPr>
        <w:t xml:space="preserve">The </w:t>
      </w:r>
      <w:r w:rsidR="00E309F6" w:rsidRPr="001A6F6A">
        <w:rPr>
          <w:rFonts w:ascii="Arial" w:hAnsi="Arial"/>
          <w:sz w:val="22"/>
          <w:szCs w:val="22"/>
        </w:rPr>
        <w:t xml:space="preserve">submission requested a higher price per gram of protein compared with the comparator </w:t>
      </w:r>
      <w:r w:rsidRPr="001A6F6A">
        <w:rPr>
          <w:rFonts w:ascii="Arial" w:hAnsi="Arial"/>
          <w:sz w:val="22"/>
          <w:szCs w:val="22"/>
        </w:rPr>
        <w:t xml:space="preserve">because of the </w:t>
      </w:r>
      <w:r w:rsidR="00883F29" w:rsidRPr="001A6F6A">
        <w:rPr>
          <w:rFonts w:ascii="Arial" w:hAnsi="Arial"/>
          <w:sz w:val="22"/>
          <w:szCs w:val="22"/>
        </w:rPr>
        <w:t>higher</w:t>
      </w:r>
      <w:r w:rsidRPr="001A6F6A">
        <w:rPr>
          <w:rFonts w:ascii="Arial" w:hAnsi="Arial"/>
          <w:sz w:val="22"/>
          <w:szCs w:val="22"/>
        </w:rPr>
        <w:t xml:space="preserve"> cost of goods of PKU Baby</w:t>
      </w:r>
      <w:r w:rsidR="00883F29" w:rsidRPr="001A6F6A">
        <w:rPr>
          <w:rFonts w:ascii="Arial" w:hAnsi="Arial"/>
          <w:sz w:val="22"/>
          <w:szCs w:val="22"/>
        </w:rPr>
        <w:t>, clinical importance of an alternative PKU product for infants and the potential clinical advantages shown by PKU Baby in the clinical study</w:t>
      </w:r>
      <w:r w:rsidR="00E309F6" w:rsidRPr="001A6F6A">
        <w:rPr>
          <w:rFonts w:ascii="Arial" w:hAnsi="Arial"/>
          <w:sz w:val="22"/>
          <w:szCs w:val="22"/>
        </w:rPr>
        <w:t>. The DPMQ requested</w:t>
      </w:r>
      <w:r w:rsidR="00A326F7">
        <w:rPr>
          <w:rFonts w:ascii="Arial" w:hAnsi="Arial"/>
          <w:sz w:val="22"/>
          <w:szCs w:val="22"/>
        </w:rPr>
        <w:t xml:space="preserve"> in the submission represented</w:t>
      </w:r>
      <w:r w:rsidR="00E309F6" w:rsidRPr="001A6F6A">
        <w:rPr>
          <w:rFonts w:ascii="Arial" w:hAnsi="Arial"/>
          <w:sz w:val="22"/>
          <w:szCs w:val="22"/>
        </w:rPr>
        <w:t xml:space="preserve"> an AEMP of $</w:t>
      </w:r>
      <w:r w:rsidR="00CA3CED">
        <w:rPr>
          <w:rFonts w:ascii="Arial" w:hAnsi="Arial"/>
          <w:noProof/>
          <w:color w:val="000000"/>
          <w:sz w:val="22"/>
          <w:szCs w:val="22"/>
          <w:highlight w:val="black"/>
        </w:rPr>
        <w:t>'''''''''''</w:t>
      </w:r>
      <w:r w:rsidR="00E309F6" w:rsidRPr="001A6F6A">
        <w:rPr>
          <w:rFonts w:ascii="Arial" w:hAnsi="Arial"/>
          <w:sz w:val="22"/>
          <w:szCs w:val="22"/>
        </w:rPr>
        <w:t xml:space="preserve"> per gram of protein content.  The AEMP for PKU </w:t>
      </w:r>
      <w:proofErr w:type="spellStart"/>
      <w:r w:rsidR="00645004" w:rsidRPr="001A6F6A">
        <w:rPr>
          <w:rFonts w:ascii="Arial" w:hAnsi="Arial"/>
          <w:sz w:val="22"/>
          <w:szCs w:val="22"/>
        </w:rPr>
        <w:t>Anamix</w:t>
      </w:r>
      <w:proofErr w:type="spellEnd"/>
      <w:r w:rsidR="00E309F6" w:rsidRPr="001A6F6A">
        <w:rPr>
          <w:rFonts w:ascii="Arial" w:hAnsi="Arial"/>
          <w:sz w:val="22"/>
          <w:szCs w:val="22"/>
        </w:rPr>
        <w:t xml:space="preserve"> Infant is $1.49 per gram of protein. </w:t>
      </w:r>
    </w:p>
    <w:p w:rsidR="00550C12" w:rsidRPr="001A6F6A" w:rsidRDefault="00550C12" w:rsidP="00550C12">
      <w:pPr>
        <w:pStyle w:val="ListParagraph"/>
        <w:jc w:val="both"/>
        <w:rPr>
          <w:rFonts w:ascii="Arial" w:hAnsi="Arial"/>
          <w:sz w:val="22"/>
          <w:szCs w:val="22"/>
        </w:rPr>
      </w:pPr>
    </w:p>
    <w:p w:rsidR="002D30EE" w:rsidRDefault="002D30EE" w:rsidP="00192FDB">
      <w:pPr>
        <w:pStyle w:val="ListParagraph"/>
        <w:numPr>
          <w:ilvl w:val="1"/>
          <w:numId w:val="2"/>
        </w:numPr>
        <w:jc w:val="both"/>
        <w:rPr>
          <w:rFonts w:ascii="Arial" w:hAnsi="Arial" w:cs="Arial"/>
          <w:color w:val="000000"/>
          <w:sz w:val="22"/>
          <w:szCs w:val="22"/>
        </w:rPr>
      </w:pPr>
      <w:r w:rsidRPr="001A6F6A">
        <w:rPr>
          <w:rFonts w:ascii="Arial" w:hAnsi="Arial" w:cs="Arial"/>
          <w:color w:val="000000"/>
          <w:sz w:val="22"/>
          <w:szCs w:val="22"/>
        </w:rPr>
        <w:t>The submission assume</w:t>
      </w:r>
      <w:r w:rsidR="00D8460F">
        <w:rPr>
          <w:rFonts w:ascii="Arial" w:hAnsi="Arial" w:cs="Arial"/>
          <w:color w:val="000000"/>
          <w:sz w:val="22"/>
          <w:szCs w:val="22"/>
        </w:rPr>
        <w:t>d</w:t>
      </w:r>
      <w:r w:rsidRPr="001A6F6A">
        <w:rPr>
          <w:rFonts w:ascii="Arial" w:hAnsi="Arial" w:cs="Arial"/>
          <w:color w:val="000000"/>
          <w:sz w:val="22"/>
          <w:szCs w:val="22"/>
        </w:rPr>
        <w:t xml:space="preserve"> </w:t>
      </w:r>
      <w:r w:rsidR="00D8460F">
        <w:rPr>
          <w:rFonts w:ascii="Arial" w:hAnsi="Arial" w:cs="Arial"/>
          <w:color w:val="000000"/>
          <w:sz w:val="22"/>
          <w:szCs w:val="22"/>
        </w:rPr>
        <w:t xml:space="preserve">that </w:t>
      </w:r>
      <w:r w:rsidR="00823CF9">
        <w:rPr>
          <w:rFonts w:ascii="Arial" w:hAnsi="Arial" w:cs="Arial"/>
          <w:color w:val="000000"/>
          <w:sz w:val="22"/>
          <w:szCs w:val="22"/>
        </w:rPr>
        <w:t>less than 10,000</w:t>
      </w:r>
      <w:r w:rsidR="00D8460F">
        <w:rPr>
          <w:rFonts w:ascii="Arial" w:hAnsi="Arial" w:cs="Arial"/>
          <w:color w:val="000000"/>
          <w:sz w:val="22"/>
          <w:szCs w:val="22"/>
        </w:rPr>
        <w:t xml:space="preserve"> units of PKU Baby would be dispensed in year 1, increasing to </w:t>
      </w:r>
      <w:r w:rsidR="00823CF9">
        <w:rPr>
          <w:rFonts w:ascii="Arial" w:hAnsi="Arial" w:cs="Arial"/>
          <w:color w:val="000000"/>
          <w:sz w:val="22"/>
          <w:szCs w:val="22"/>
        </w:rPr>
        <w:t>less than 10,000</w:t>
      </w:r>
      <w:r w:rsidR="00823CF9" w:rsidRPr="001A6F6A">
        <w:rPr>
          <w:rFonts w:ascii="Arial" w:hAnsi="Arial" w:cs="Arial"/>
          <w:color w:val="000000"/>
          <w:sz w:val="22"/>
          <w:szCs w:val="22"/>
        </w:rPr>
        <w:t xml:space="preserve"> </w:t>
      </w:r>
      <w:r w:rsidR="00D8460F">
        <w:rPr>
          <w:rFonts w:ascii="Arial" w:hAnsi="Arial" w:cs="Arial"/>
          <w:color w:val="000000"/>
          <w:sz w:val="22"/>
          <w:szCs w:val="22"/>
        </w:rPr>
        <w:t>in year 6</w:t>
      </w:r>
      <w:r w:rsidRPr="001A6F6A">
        <w:rPr>
          <w:rFonts w:ascii="Arial" w:hAnsi="Arial" w:cs="Arial"/>
          <w:color w:val="000000"/>
          <w:sz w:val="22"/>
          <w:szCs w:val="22"/>
        </w:rPr>
        <w:t xml:space="preserve">. </w:t>
      </w:r>
      <w:r w:rsidR="00E309F6" w:rsidRPr="001A6F6A">
        <w:rPr>
          <w:rFonts w:ascii="Arial" w:hAnsi="Arial" w:cs="Arial"/>
          <w:color w:val="000000"/>
          <w:sz w:val="22"/>
          <w:szCs w:val="22"/>
        </w:rPr>
        <w:t xml:space="preserve">Though </w:t>
      </w:r>
      <w:r w:rsidR="00883F29" w:rsidRPr="001A6F6A">
        <w:rPr>
          <w:rFonts w:ascii="Arial" w:hAnsi="Arial" w:cs="Arial"/>
          <w:color w:val="000000"/>
          <w:sz w:val="22"/>
          <w:szCs w:val="22"/>
        </w:rPr>
        <w:t>the product</w:t>
      </w:r>
      <w:r w:rsidRPr="001A6F6A">
        <w:rPr>
          <w:rFonts w:ascii="Arial" w:hAnsi="Arial" w:cs="Arial"/>
          <w:color w:val="000000"/>
          <w:sz w:val="22"/>
          <w:szCs w:val="22"/>
        </w:rPr>
        <w:t xml:space="preserve"> is expected to </w:t>
      </w:r>
      <w:r w:rsidR="00883F29" w:rsidRPr="001A6F6A">
        <w:rPr>
          <w:rFonts w:ascii="Arial" w:hAnsi="Arial" w:cs="Arial"/>
          <w:color w:val="000000"/>
          <w:sz w:val="22"/>
          <w:szCs w:val="22"/>
        </w:rPr>
        <w:t>r</w:t>
      </w:r>
      <w:r w:rsidRPr="001A6F6A">
        <w:rPr>
          <w:rFonts w:ascii="Arial" w:hAnsi="Arial" w:cs="Arial"/>
          <w:color w:val="000000"/>
          <w:sz w:val="22"/>
          <w:szCs w:val="22"/>
        </w:rPr>
        <w:t>eplace other PBS listed products for PKU</w:t>
      </w:r>
      <w:r w:rsidR="00E309F6" w:rsidRPr="001A6F6A">
        <w:rPr>
          <w:rFonts w:ascii="Arial" w:hAnsi="Arial" w:cs="Arial"/>
          <w:color w:val="000000"/>
          <w:sz w:val="22"/>
          <w:szCs w:val="22"/>
        </w:rPr>
        <w:t xml:space="preserve">, at the price requested, there is an additional cost to the PBS estimated to be </w:t>
      </w:r>
      <w:r w:rsidR="00823CF9">
        <w:rPr>
          <w:rFonts w:ascii="Arial" w:hAnsi="Arial"/>
          <w:sz w:val="22"/>
          <w:szCs w:val="22"/>
        </w:rPr>
        <w:t>less than $10 million</w:t>
      </w:r>
      <w:r w:rsidR="00E309F6" w:rsidRPr="001A6F6A">
        <w:rPr>
          <w:rFonts w:ascii="Arial" w:hAnsi="Arial"/>
          <w:sz w:val="22"/>
          <w:szCs w:val="22"/>
        </w:rPr>
        <w:t xml:space="preserve"> in year 1</w:t>
      </w:r>
      <w:r w:rsidR="00883F29" w:rsidRPr="001A6F6A">
        <w:rPr>
          <w:rFonts w:ascii="Arial" w:hAnsi="Arial" w:cs="Arial"/>
          <w:color w:val="000000"/>
          <w:sz w:val="22"/>
          <w:szCs w:val="22"/>
        </w:rPr>
        <w:t xml:space="preserve"> and </w:t>
      </w:r>
      <w:r w:rsidR="00823CF9">
        <w:rPr>
          <w:rFonts w:ascii="Arial" w:hAnsi="Arial" w:cs="Arial"/>
          <w:color w:val="000000"/>
          <w:sz w:val="22"/>
          <w:szCs w:val="22"/>
        </w:rPr>
        <w:t>less than $10 million</w:t>
      </w:r>
      <w:r w:rsidR="00883F29" w:rsidRPr="001A6F6A">
        <w:rPr>
          <w:rFonts w:ascii="Arial" w:hAnsi="Arial" w:cs="Arial"/>
          <w:color w:val="000000"/>
          <w:sz w:val="22"/>
          <w:szCs w:val="22"/>
        </w:rPr>
        <w:t xml:space="preserve"> in year 5.</w:t>
      </w:r>
    </w:p>
    <w:p w:rsidR="00EF2A2C" w:rsidRDefault="00EF2A2C" w:rsidP="00BD589B">
      <w:pPr>
        <w:jc w:val="both"/>
        <w:rPr>
          <w:rFonts w:ascii="Arial" w:hAnsi="Arial" w:cs="Arial"/>
          <w:b/>
          <w:sz w:val="22"/>
          <w:szCs w:val="22"/>
        </w:rPr>
      </w:pPr>
    </w:p>
    <w:p w:rsidR="0011016C" w:rsidRDefault="0011016C" w:rsidP="00BD589B">
      <w:pPr>
        <w:jc w:val="both"/>
        <w:rPr>
          <w:rFonts w:ascii="Arial" w:hAnsi="Arial" w:cs="Arial"/>
          <w:b/>
          <w:sz w:val="22"/>
          <w:szCs w:val="22"/>
        </w:rPr>
      </w:pPr>
    </w:p>
    <w:p w:rsidR="001A6F6A" w:rsidRDefault="001A6F6A" w:rsidP="00531F9B">
      <w:pPr>
        <w:pStyle w:val="Heading1"/>
        <w:rPr>
          <w:rFonts w:cs="Arial"/>
          <w:b w:val="0"/>
          <w:bCs/>
          <w:snapToGrid w:val="0"/>
          <w:lang w:eastAsia="en-US"/>
        </w:rPr>
      </w:pPr>
      <w:r w:rsidRPr="00A24D81">
        <w:rPr>
          <w:rFonts w:cs="Arial"/>
          <w:bCs/>
          <w:snapToGrid w:val="0"/>
          <w:lang w:eastAsia="en-US"/>
        </w:rPr>
        <w:t>PBAC Outcome</w:t>
      </w:r>
    </w:p>
    <w:p w:rsidR="00D8460F" w:rsidRDefault="00D8460F" w:rsidP="00D8460F">
      <w:pPr>
        <w:widowControl w:val="0"/>
        <w:ind w:left="720"/>
        <w:jc w:val="both"/>
        <w:rPr>
          <w:rFonts w:ascii="Arial" w:hAnsi="Arial" w:cs="Arial"/>
          <w:b/>
          <w:bCs/>
          <w:snapToGrid w:val="0"/>
          <w:sz w:val="22"/>
          <w:szCs w:val="22"/>
          <w:lang w:eastAsia="en-US"/>
        </w:rPr>
      </w:pPr>
    </w:p>
    <w:p w:rsidR="00BE6825" w:rsidRPr="00A326F7" w:rsidRDefault="00BE6825" w:rsidP="000D2EBC">
      <w:pPr>
        <w:widowControl w:val="0"/>
        <w:numPr>
          <w:ilvl w:val="1"/>
          <w:numId w:val="2"/>
        </w:numPr>
        <w:jc w:val="both"/>
        <w:rPr>
          <w:rFonts w:ascii="Arial" w:hAnsi="Arial" w:cs="Arial"/>
          <w:b/>
          <w:bCs/>
          <w:snapToGrid w:val="0"/>
          <w:sz w:val="22"/>
          <w:szCs w:val="22"/>
          <w:lang w:eastAsia="en-US"/>
        </w:rPr>
      </w:pPr>
      <w:r w:rsidRPr="00A326F7">
        <w:rPr>
          <w:rFonts w:ascii="Arial" w:hAnsi="Arial"/>
          <w:sz w:val="22"/>
          <w:szCs w:val="22"/>
        </w:rPr>
        <w:t xml:space="preserve">The PBAC recommended listing </w:t>
      </w:r>
      <w:r w:rsidR="00A326F7" w:rsidRPr="00A326F7">
        <w:rPr>
          <w:rFonts w:ascii="Arial" w:hAnsi="Arial"/>
          <w:sz w:val="22"/>
          <w:szCs w:val="22"/>
        </w:rPr>
        <w:t>a</w:t>
      </w:r>
      <w:r w:rsidR="00397A3D" w:rsidRPr="00A326F7">
        <w:rPr>
          <w:rFonts w:ascii="Arial" w:hAnsi="Arial"/>
          <w:sz w:val="22"/>
          <w:szCs w:val="22"/>
        </w:rPr>
        <w:t xml:space="preserve">mino acid formula with fat, carbohydrate, vitamins, minerals and long chain fatty acids without phenylalanine and supplemented with </w:t>
      </w:r>
      <w:proofErr w:type="spellStart"/>
      <w:r w:rsidR="00397A3D" w:rsidRPr="00A326F7">
        <w:rPr>
          <w:rFonts w:ascii="Arial" w:hAnsi="Arial"/>
          <w:sz w:val="22"/>
          <w:szCs w:val="22"/>
        </w:rPr>
        <w:t>docosahexaeonic</w:t>
      </w:r>
      <w:proofErr w:type="spellEnd"/>
      <w:r w:rsidR="00397A3D" w:rsidRPr="00A326F7">
        <w:rPr>
          <w:rFonts w:ascii="Arial" w:hAnsi="Arial"/>
          <w:sz w:val="22"/>
          <w:szCs w:val="22"/>
        </w:rPr>
        <w:t xml:space="preserve"> acid </w:t>
      </w:r>
      <w:r w:rsidR="000D2EBC" w:rsidRPr="00A326F7">
        <w:rPr>
          <w:rFonts w:ascii="Arial" w:hAnsi="Arial"/>
          <w:sz w:val="22"/>
          <w:szCs w:val="22"/>
        </w:rPr>
        <w:t>O</w:t>
      </w:r>
      <w:r w:rsidR="00397A3D" w:rsidRPr="00A326F7">
        <w:rPr>
          <w:rFonts w:ascii="Arial" w:hAnsi="Arial" w:cs="Arial"/>
          <w:sz w:val="22"/>
          <w:szCs w:val="22"/>
        </w:rPr>
        <w:t>ral liquid 500 mL, 20 (PKU Baby</w:t>
      </w:r>
      <w:r w:rsidR="000D2EBC" w:rsidRPr="00A326F7">
        <w:rPr>
          <w:rFonts w:ascii="Arial" w:hAnsi="Arial" w:cs="Arial"/>
          <w:sz w:val="22"/>
          <w:szCs w:val="22"/>
        </w:rPr>
        <w:t xml:space="preserve">) </w:t>
      </w:r>
      <w:r w:rsidRPr="00A326F7">
        <w:rPr>
          <w:rFonts w:ascii="Arial" w:hAnsi="Arial"/>
          <w:sz w:val="22"/>
          <w:szCs w:val="22"/>
        </w:rPr>
        <w:t>as a Restricted Benefit for phenylketonuria on a cost-minimisation basis against</w:t>
      </w:r>
      <w:r w:rsidR="00D8460F" w:rsidRPr="00A326F7">
        <w:rPr>
          <w:rFonts w:ascii="Arial" w:hAnsi="Arial"/>
          <w:sz w:val="22"/>
          <w:szCs w:val="22"/>
        </w:rPr>
        <w:t xml:space="preserve"> </w:t>
      </w:r>
      <w:r w:rsidR="00A326F7" w:rsidRPr="00A326F7">
        <w:rPr>
          <w:rFonts w:ascii="Arial" w:hAnsi="Arial"/>
          <w:sz w:val="22"/>
          <w:szCs w:val="22"/>
        </w:rPr>
        <w:t>a</w:t>
      </w:r>
      <w:r w:rsidR="000D2EBC" w:rsidRPr="00A326F7">
        <w:rPr>
          <w:rFonts w:ascii="Arial" w:hAnsi="Arial"/>
          <w:sz w:val="22"/>
          <w:szCs w:val="22"/>
        </w:rPr>
        <w:t>mino acid formula with vitamins, minerals and long chain polyunsaturated fatty acids without phenylalanine,</w:t>
      </w:r>
      <w:r w:rsidR="000D2EBC" w:rsidRPr="00A326F7">
        <w:t xml:space="preserve"> </w:t>
      </w:r>
      <w:r w:rsidR="000D2EBC" w:rsidRPr="00A326F7">
        <w:rPr>
          <w:rFonts w:ascii="Arial" w:hAnsi="Arial"/>
          <w:sz w:val="22"/>
          <w:szCs w:val="22"/>
        </w:rPr>
        <w:t xml:space="preserve">Oral powder 400 g (PKU </w:t>
      </w:r>
      <w:proofErr w:type="spellStart"/>
      <w:r w:rsidR="000D2EBC" w:rsidRPr="00A326F7">
        <w:rPr>
          <w:rFonts w:ascii="Arial" w:hAnsi="Arial"/>
          <w:sz w:val="22"/>
          <w:szCs w:val="22"/>
        </w:rPr>
        <w:t>Anamix</w:t>
      </w:r>
      <w:proofErr w:type="spellEnd"/>
      <w:r w:rsidR="000D2EBC" w:rsidRPr="00A326F7">
        <w:rPr>
          <w:rFonts w:ascii="Arial" w:hAnsi="Arial"/>
          <w:sz w:val="22"/>
          <w:szCs w:val="22"/>
        </w:rPr>
        <w:t xml:space="preserve"> Infant)</w:t>
      </w:r>
      <w:r w:rsidRPr="00A326F7">
        <w:rPr>
          <w:rFonts w:ascii="Arial" w:hAnsi="Arial"/>
          <w:sz w:val="22"/>
          <w:szCs w:val="22"/>
        </w:rPr>
        <w:t xml:space="preserve"> at an equivalent price per gram of protein. </w:t>
      </w:r>
    </w:p>
    <w:p w:rsidR="00C22974" w:rsidRPr="004D3148" w:rsidRDefault="00C22974" w:rsidP="00A9042F">
      <w:pPr>
        <w:widowControl w:val="0"/>
        <w:ind w:left="720"/>
        <w:contextualSpacing/>
        <w:jc w:val="both"/>
        <w:rPr>
          <w:rFonts w:ascii="Arial" w:hAnsi="Arial" w:cs="Arial"/>
          <w:b/>
          <w:bCs/>
          <w:snapToGrid w:val="0"/>
          <w:sz w:val="22"/>
          <w:szCs w:val="22"/>
          <w:lang w:val="en-GB" w:eastAsia="en-US"/>
        </w:rPr>
      </w:pPr>
    </w:p>
    <w:p w:rsidR="00C22974" w:rsidRPr="00C22974" w:rsidRDefault="00C22974" w:rsidP="00A9042F">
      <w:pPr>
        <w:widowControl w:val="0"/>
        <w:numPr>
          <w:ilvl w:val="1"/>
          <w:numId w:val="2"/>
        </w:numPr>
        <w:contextualSpacing/>
        <w:jc w:val="both"/>
        <w:rPr>
          <w:rFonts w:ascii="Arial" w:hAnsi="Arial" w:cs="Arial"/>
          <w:b/>
          <w:bCs/>
          <w:snapToGrid w:val="0"/>
          <w:sz w:val="22"/>
          <w:szCs w:val="22"/>
          <w:lang w:val="en-GB" w:eastAsia="en-US"/>
        </w:rPr>
      </w:pPr>
      <w:r w:rsidRPr="0059402E">
        <w:rPr>
          <w:rFonts w:ascii="Arial" w:hAnsi="Arial" w:cs="Arial"/>
          <w:bCs/>
          <w:snapToGrid w:val="0"/>
          <w:sz w:val="22"/>
          <w:szCs w:val="22"/>
          <w:lang w:val="en-GB" w:eastAsia="en-US"/>
        </w:rPr>
        <w:t xml:space="preserve">The PBAC noted the advice of the </w:t>
      </w:r>
      <w:r w:rsidR="00D8460F">
        <w:rPr>
          <w:rFonts w:ascii="Arial" w:hAnsi="Arial" w:cs="Arial"/>
          <w:bCs/>
          <w:snapToGrid w:val="0"/>
          <w:sz w:val="22"/>
          <w:szCs w:val="22"/>
          <w:lang w:val="en-GB" w:eastAsia="en-US"/>
        </w:rPr>
        <w:t>NPWP</w:t>
      </w:r>
      <w:r w:rsidRPr="0059402E">
        <w:rPr>
          <w:rFonts w:ascii="Arial" w:hAnsi="Arial" w:cs="Arial"/>
          <w:bCs/>
          <w:snapToGrid w:val="0"/>
          <w:sz w:val="22"/>
          <w:szCs w:val="22"/>
          <w:lang w:val="en-GB" w:eastAsia="en-US"/>
        </w:rPr>
        <w:t xml:space="preserve"> that supported the listing of </w:t>
      </w:r>
      <w:r>
        <w:rPr>
          <w:rFonts w:ascii="Arial" w:hAnsi="Arial" w:cs="Arial"/>
          <w:bCs/>
          <w:snapToGrid w:val="0"/>
          <w:sz w:val="22"/>
          <w:szCs w:val="22"/>
          <w:lang w:val="en-GB" w:eastAsia="en-US"/>
        </w:rPr>
        <w:t>PKU Baby</w:t>
      </w:r>
      <w:r w:rsidRPr="0059402E">
        <w:rPr>
          <w:rFonts w:ascii="Arial" w:hAnsi="Arial" w:cs="Arial"/>
          <w:bCs/>
          <w:snapToGrid w:val="0"/>
          <w:sz w:val="22"/>
          <w:szCs w:val="22"/>
          <w:lang w:val="en-GB" w:eastAsia="en-US"/>
        </w:rPr>
        <w:t>® on the PBS</w:t>
      </w:r>
      <w:r>
        <w:rPr>
          <w:rFonts w:ascii="Arial" w:hAnsi="Arial" w:cs="Arial"/>
          <w:bCs/>
          <w:snapToGrid w:val="0"/>
          <w:sz w:val="22"/>
          <w:szCs w:val="22"/>
          <w:lang w:val="en-GB" w:eastAsia="en-US"/>
        </w:rPr>
        <w:t>, following its consideration of additional information received from the sponsor post-submission.</w:t>
      </w:r>
    </w:p>
    <w:p w:rsidR="00A9042F" w:rsidRDefault="00A9042F" w:rsidP="00A9042F">
      <w:pPr>
        <w:pStyle w:val="ListParagraph"/>
        <w:jc w:val="both"/>
        <w:rPr>
          <w:rFonts w:ascii="Arial" w:hAnsi="Arial"/>
          <w:sz w:val="22"/>
          <w:szCs w:val="22"/>
        </w:rPr>
      </w:pPr>
    </w:p>
    <w:p w:rsidR="00C22974" w:rsidRDefault="00C22974" w:rsidP="00A9042F">
      <w:pPr>
        <w:pStyle w:val="ListParagraph"/>
        <w:numPr>
          <w:ilvl w:val="1"/>
          <w:numId w:val="2"/>
        </w:numPr>
        <w:jc w:val="both"/>
        <w:rPr>
          <w:rFonts w:ascii="Arial" w:hAnsi="Arial"/>
          <w:sz w:val="22"/>
          <w:szCs w:val="22"/>
        </w:rPr>
      </w:pPr>
      <w:r>
        <w:rPr>
          <w:rFonts w:ascii="Arial" w:hAnsi="Arial"/>
          <w:sz w:val="22"/>
          <w:szCs w:val="22"/>
        </w:rPr>
        <w:t xml:space="preserve">The PBAC noted additional clinical data provided </w:t>
      </w:r>
      <w:r w:rsidR="00A9042F">
        <w:rPr>
          <w:rFonts w:ascii="Arial" w:hAnsi="Arial"/>
          <w:sz w:val="22"/>
          <w:szCs w:val="22"/>
        </w:rPr>
        <w:t xml:space="preserve">post-submission to support this claim of a price premium over the comparator product, </w:t>
      </w:r>
      <w:r>
        <w:rPr>
          <w:rFonts w:ascii="Arial" w:hAnsi="Arial"/>
          <w:sz w:val="22"/>
          <w:szCs w:val="22"/>
        </w:rPr>
        <w:t xml:space="preserve">but agreed with the NPWP that </w:t>
      </w:r>
      <w:r w:rsidR="00A9042F" w:rsidRPr="007F397C">
        <w:rPr>
          <w:rFonts w:ascii="Arial" w:hAnsi="Arial"/>
          <w:sz w:val="22"/>
          <w:szCs w:val="22"/>
        </w:rPr>
        <w:t xml:space="preserve">the level of evidence </w:t>
      </w:r>
      <w:r w:rsidR="00A9042F" w:rsidRPr="005767E3">
        <w:rPr>
          <w:rFonts w:ascii="Arial" w:hAnsi="Arial"/>
          <w:sz w:val="22"/>
          <w:szCs w:val="22"/>
        </w:rPr>
        <w:t>provided did not justify the claim that this product provided improved clinical outcomes when compared to the currently listed alternatives.</w:t>
      </w:r>
    </w:p>
    <w:p w:rsidR="00662D94" w:rsidRPr="00662D94" w:rsidRDefault="00662D94" w:rsidP="00662D94">
      <w:pPr>
        <w:jc w:val="both"/>
        <w:rPr>
          <w:rFonts w:ascii="Arial" w:hAnsi="Arial"/>
          <w:sz w:val="22"/>
          <w:szCs w:val="22"/>
        </w:rPr>
      </w:pPr>
    </w:p>
    <w:p w:rsidR="00C22974" w:rsidRPr="00FC3C64" w:rsidRDefault="00BE6825" w:rsidP="00A9042F">
      <w:pPr>
        <w:widowControl w:val="0"/>
        <w:numPr>
          <w:ilvl w:val="1"/>
          <w:numId w:val="2"/>
        </w:numPr>
        <w:jc w:val="both"/>
        <w:rPr>
          <w:rFonts w:ascii="Arial" w:hAnsi="Arial" w:cs="Arial"/>
          <w:b/>
          <w:bCs/>
          <w:snapToGrid w:val="0"/>
          <w:sz w:val="22"/>
          <w:szCs w:val="22"/>
          <w:lang w:eastAsia="en-US"/>
        </w:rPr>
      </w:pPr>
      <w:r w:rsidRPr="005767E3">
        <w:rPr>
          <w:rFonts w:ascii="Arial" w:hAnsi="Arial"/>
          <w:sz w:val="22"/>
          <w:szCs w:val="22"/>
        </w:rPr>
        <w:t xml:space="preserve">The </w:t>
      </w:r>
      <w:r>
        <w:rPr>
          <w:rFonts w:ascii="Arial" w:hAnsi="Arial"/>
          <w:sz w:val="22"/>
          <w:szCs w:val="22"/>
        </w:rPr>
        <w:t>PBAC recommended</w:t>
      </w:r>
      <w:r w:rsidRPr="005767E3">
        <w:rPr>
          <w:rFonts w:ascii="Arial" w:hAnsi="Arial"/>
          <w:sz w:val="22"/>
          <w:szCs w:val="22"/>
        </w:rPr>
        <w:t xml:space="preserve"> that PKU Baby® should be listed with a maximum quantity </w:t>
      </w:r>
      <w:r w:rsidRPr="00FC3C64">
        <w:rPr>
          <w:rFonts w:ascii="Arial" w:hAnsi="Arial"/>
          <w:sz w:val="22"/>
          <w:szCs w:val="22"/>
        </w:rPr>
        <w:t>that is comparable to currently listed comparators.</w:t>
      </w:r>
      <w:r w:rsidR="00BD06F7">
        <w:rPr>
          <w:rFonts w:ascii="Arial" w:hAnsi="Arial"/>
          <w:sz w:val="22"/>
          <w:szCs w:val="22"/>
        </w:rPr>
        <w:t xml:space="preserve"> In this regard, </w:t>
      </w:r>
      <w:r w:rsidR="00BD06F7" w:rsidRPr="005767E3">
        <w:rPr>
          <w:rFonts w:ascii="Arial" w:hAnsi="Arial"/>
          <w:sz w:val="22"/>
          <w:szCs w:val="22"/>
        </w:rPr>
        <w:t xml:space="preserve">PKU </w:t>
      </w:r>
      <w:proofErr w:type="spellStart"/>
      <w:r w:rsidR="00BD06F7" w:rsidRPr="005767E3">
        <w:rPr>
          <w:rFonts w:ascii="Arial" w:hAnsi="Arial"/>
          <w:sz w:val="22"/>
          <w:szCs w:val="22"/>
        </w:rPr>
        <w:t>Anamix</w:t>
      </w:r>
      <w:proofErr w:type="spellEnd"/>
      <w:r w:rsidR="00BD06F7" w:rsidRPr="005767E3">
        <w:rPr>
          <w:rFonts w:ascii="Arial" w:hAnsi="Arial"/>
          <w:sz w:val="22"/>
          <w:szCs w:val="22"/>
        </w:rPr>
        <w:t xml:space="preserve"> Infant®</w:t>
      </w:r>
      <w:r w:rsidR="00BD06F7">
        <w:rPr>
          <w:rFonts w:ascii="Arial" w:hAnsi="Arial"/>
          <w:sz w:val="22"/>
          <w:szCs w:val="22"/>
        </w:rPr>
        <w:t xml:space="preserve"> is listed</w:t>
      </w:r>
      <w:r w:rsidR="00C806D9">
        <w:rPr>
          <w:rFonts w:ascii="Arial" w:hAnsi="Arial"/>
          <w:sz w:val="22"/>
          <w:szCs w:val="22"/>
        </w:rPr>
        <w:t xml:space="preserve"> with a maximum q</w:t>
      </w:r>
      <w:r w:rsidR="00C806D9" w:rsidRPr="00CE4BF1">
        <w:rPr>
          <w:rFonts w:ascii="Arial" w:hAnsi="Arial"/>
          <w:sz w:val="22"/>
          <w:szCs w:val="22"/>
        </w:rPr>
        <w:t xml:space="preserve">uantity of </w:t>
      </w:r>
      <w:r w:rsidR="007121B7" w:rsidRPr="00CE4BF1">
        <w:rPr>
          <w:rFonts w:ascii="Arial" w:hAnsi="Arial"/>
          <w:sz w:val="22"/>
          <w:szCs w:val="22"/>
        </w:rPr>
        <w:t xml:space="preserve">8 cans </w:t>
      </w:r>
      <w:r w:rsidR="00C806D9" w:rsidRPr="00CE4BF1">
        <w:rPr>
          <w:rFonts w:ascii="Arial" w:hAnsi="Arial"/>
          <w:sz w:val="22"/>
          <w:szCs w:val="22"/>
        </w:rPr>
        <w:t xml:space="preserve">and </w:t>
      </w:r>
      <w:r w:rsidR="007121B7" w:rsidRPr="00CE4BF1">
        <w:rPr>
          <w:rFonts w:ascii="Arial" w:hAnsi="Arial"/>
          <w:sz w:val="22"/>
          <w:szCs w:val="22"/>
        </w:rPr>
        <w:t>5</w:t>
      </w:r>
      <w:r w:rsidR="00C806D9" w:rsidRPr="00CE4BF1">
        <w:rPr>
          <w:rFonts w:ascii="Arial" w:hAnsi="Arial"/>
          <w:sz w:val="22"/>
          <w:szCs w:val="22"/>
        </w:rPr>
        <w:t xml:space="preserve"> repeats.</w:t>
      </w:r>
      <w:r w:rsidR="005E3448">
        <w:rPr>
          <w:rFonts w:ascii="Arial" w:hAnsi="Arial"/>
          <w:sz w:val="22"/>
          <w:szCs w:val="22"/>
        </w:rPr>
        <w:t xml:space="preserve"> Noting that PKU Baby is manufactured in packs of 20 bottles, the PBAC therefore considered that a maximum quantity of </w:t>
      </w:r>
      <w:r w:rsidR="00CE4BF1">
        <w:rPr>
          <w:rFonts w:ascii="Arial" w:hAnsi="Arial"/>
          <w:sz w:val="22"/>
          <w:szCs w:val="22"/>
        </w:rPr>
        <w:t xml:space="preserve">2 packs of 20 bottles, with </w:t>
      </w:r>
      <w:r w:rsidR="00EB1906">
        <w:rPr>
          <w:rFonts w:ascii="Arial" w:hAnsi="Arial"/>
          <w:sz w:val="22"/>
          <w:szCs w:val="22"/>
        </w:rPr>
        <w:t>5</w:t>
      </w:r>
      <w:r w:rsidR="005E3448">
        <w:rPr>
          <w:rFonts w:ascii="Arial" w:hAnsi="Arial"/>
          <w:sz w:val="22"/>
          <w:szCs w:val="22"/>
        </w:rPr>
        <w:t xml:space="preserve"> repeats would be suitable on the basis of per gram of protein.</w:t>
      </w:r>
    </w:p>
    <w:p w:rsidR="00A9042F" w:rsidRPr="00A9042F" w:rsidRDefault="00A9042F" w:rsidP="00A9042F">
      <w:pPr>
        <w:widowControl w:val="0"/>
        <w:ind w:left="720"/>
        <w:jc w:val="both"/>
        <w:rPr>
          <w:rFonts w:ascii="Arial" w:hAnsi="Arial" w:cs="Arial"/>
          <w:b/>
          <w:bCs/>
          <w:snapToGrid w:val="0"/>
          <w:sz w:val="22"/>
          <w:szCs w:val="22"/>
          <w:lang w:eastAsia="en-US"/>
        </w:rPr>
      </w:pPr>
    </w:p>
    <w:p w:rsidR="00A9042F" w:rsidRDefault="00A9042F" w:rsidP="00A9042F">
      <w:pPr>
        <w:widowControl w:val="0"/>
        <w:numPr>
          <w:ilvl w:val="1"/>
          <w:numId w:val="2"/>
        </w:numPr>
        <w:jc w:val="both"/>
        <w:rPr>
          <w:rFonts w:ascii="Arial" w:hAnsi="Arial" w:cs="Arial"/>
          <w:bCs/>
          <w:snapToGrid w:val="0"/>
          <w:sz w:val="22"/>
          <w:szCs w:val="22"/>
          <w:lang w:eastAsia="en-US"/>
        </w:rPr>
      </w:pPr>
      <w:r w:rsidRPr="00A9042F">
        <w:rPr>
          <w:rFonts w:ascii="Arial" w:hAnsi="Arial" w:cs="Arial"/>
          <w:bCs/>
          <w:snapToGrid w:val="0"/>
          <w:sz w:val="22"/>
          <w:szCs w:val="22"/>
          <w:lang w:eastAsia="en-US"/>
        </w:rPr>
        <w:t>In accordance with subsection 101(3BA) of the Act</w:t>
      </w:r>
      <w:r w:rsidR="00BD06F7">
        <w:rPr>
          <w:rFonts w:ascii="Arial" w:hAnsi="Arial" w:cs="Arial"/>
          <w:bCs/>
          <w:snapToGrid w:val="0"/>
          <w:sz w:val="22"/>
          <w:szCs w:val="22"/>
          <w:lang w:eastAsia="en-US"/>
        </w:rPr>
        <w:t>,</w:t>
      </w:r>
      <w:r w:rsidRPr="00A9042F">
        <w:rPr>
          <w:rFonts w:ascii="Arial" w:hAnsi="Arial" w:cs="Arial"/>
          <w:bCs/>
          <w:snapToGrid w:val="0"/>
          <w:sz w:val="22"/>
          <w:szCs w:val="22"/>
          <w:lang w:eastAsia="en-US"/>
        </w:rPr>
        <w:t xml:space="preserve"> the PBAC advised it is of the opinion that, on the basis if the material available to it at its </w:t>
      </w:r>
      <w:r>
        <w:rPr>
          <w:rFonts w:ascii="Arial" w:hAnsi="Arial" w:cs="Arial"/>
          <w:bCs/>
          <w:snapToGrid w:val="0"/>
          <w:sz w:val="22"/>
          <w:szCs w:val="22"/>
          <w:lang w:eastAsia="en-US"/>
        </w:rPr>
        <w:t>March 2016</w:t>
      </w:r>
      <w:r w:rsidRPr="00A9042F">
        <w:rPr>
          <w:rFonts w:ascii="Arial" w:hAnsi="Arial" w:cs="Arial"/>
          <w:bCs/>
          <w:snapToGrid w:val="0"/>
          <w:sz w:val="22"/>
          <w:szCs w:val="22"/>
          <w:lang w:eastAsia="en-US"/>
        </w:rPr>
        <w:t xml:space="preserve"> meeting, </w:t>
      </w:r>
      <w:r>
        <w:rPr>
          <w:rFonts w:ascii="Arial" w:hAnsi="Arial" w:cs="Arial"/>
          <w:bCs/>
          <w:snapToGrid w:val="0"/>
          <w:sz w:val="22"/>
          <w:szCs w:val="22"/>
          <w:lang w:eastAsia="en-US"/>
        </w:rPr>
        <w:lastRenderedPageBreak/>
        <w:t>PKU Baby</w:t>
      </w:r>
      <w:r w:rsidRPr="00A9042F">
        <w:rPr>
          <w:rFonts w:ascii="Arial" w:hAnsi="Arial" w:cs="Arial"/>
          <w:bCs/>
          <w:snapToGrid w:val="0"/>
          <w:sz w:val="22"/>
          <w:szCs w:val="22"/>
          <w:lang w:eastAsia="en-US"/>
        </w:rPr>
        <w:t>® should not be treated as interchangeable on an individual patient basis with any other drugs.</w:t>
      </w:r>
    </w:p>
    <w:p w:rsidR="00A9042F" w:rsidRPr="00A9042F" w:rsidRDefault="00A9042F" w:rsidP="00A9042F">
      <w:pPr>
        <w:widowControl w:val="0"/>
        <w:ind w:left="720"/>
        <w:jc w:val="both"/>
        <w:rPr>
          <w:rFonts w:ascii="Arial" w:hAnsi="Arial" w:cs="Arial"/>
          <w:bCs/>
          <w:snapToGrid w:val="0"/>
          <w:sz w:val="22"/>
          <w:szCs w:val="22"/>
          <w:lang w:eastAsia="en-US"/>
        </w:rPr>
      </w:pPr>
    </w:p>
    <w:p w:rsidR="00A9042F" w:rsidRDefault="00A9042F" w:rsidP="00A9042F">
      <w:pPr>
        <w:widowControl w:val="0"/>
        <w:numPr>
          <w:ilvl w:val="1"/>
          <w:numId w:val="2"/>
        </w:numPr>
        <w:jc w:val="both"/>
        <w:rPr>
          <w:rFonts w:ascii="Arial" w:hAnsi="Arial" w:cs="Arial"/>
          <w:bCs/>
          <w:snapToGrid w:val="0"/>
          <w:sz w:val="22"/>
          <w:szCs w:val="22"/>
          <w:lang w:eastAsia="en-US"/>
        </w:rPr>
      </w:pPr>
      <w:r w:rsidRPr="00A9042F">
        <w:rPr>
          <w:rFonts w:ascii="Arial" w:hAnsi="Arial" w:cs="Arial"/>
          <w:bCs/>
          <w:snapToGrid w:val="0"/>
          <w:sz w:val="22"/>
          <w:szCs w:val="22"/>
          <w:lang w:eastAsia="en-US"/>
        </w:rPr>
        <w:t xml:space="preserve">The PBAC recommended that </w:t>
      </w:r>
      <w:r>
        <w:rPr>
          <w:rFonts w:ascii="Arial" w:hAnsi="Arial" w:cs="Arial"/>
          <w:bCs/>
          <w:snapToGrid w:val="0"/>
          <w:sz w:val="22"/>
          <w:szCs w:val="22"/>
          <w:lang w:eastAsia="en-US"/>
        </w:rPr>
        <w:t>PKU Baby</w:t>
      </w:r>
      <w:r w:rsidRPr="00A9042F">
        <w:rPr>
          <w:rFonts w:ascii="Arial" w:hAnsi="Arial" w:cs="Arial"/>
          <w:bCs/>
          <w:snapToGrid w:val="0"/>
          <w:sz w:val="22"/>
          <w:szCs w:val="22"/>
          <w:lang w:eastAsia="en-US"/>
        </w:rPr>
        <w:t>® is suitable for inclusion in the PBS medicines for prescribing by nurse practitioners within collaborative arrangements.</w:t>
      </w:r>
    </w:p>
    <w:p w:rsidR="00A9042F" w:rsidRPr="00A9042F" w:rsidRDefault="00A9042F" w:rsidP="00A9042F">
      <w:pPr>
        <w:widowControl w:val="0"/>
        <w:jc w:val="both"/>
        <w:rPr>
          <w:rFonts w:ascii="Arial" w:hAnsi="Arial" w:cs="Arial"/>
          <w:bCs/>
          <w:snapToGrid w:val="0"/>
          <w:sz w:val="22"/>
          <w:szCs w:val="22"/>
          <w:lang w:eastAsia="en-US"/>
        </w:rPr>
      </w:pPr>
    </w:p>
    <w:p w:rsidR="00A9042F" w:rsidRPr="00A9042F" w:rsidRDefault="00A9042F" w:rsidP="00A9042F">
      <w:pPr>
        <w:widowControl w:val="0"/>
        <w:numPr>
          <w:ilvl w:val="1"/>
          <w:numId w:val="2"/>
        </w:numPr>
        <w:jc w:val="both"/>
        <w:rPr>
          <w:rFonts w:ascii="Arial" w:hAnsi="Arial" w:cs="Arial"/>
          <w:bCs/>
          <w:snapToGrid w:val="0"/>
          <w:sz w:val="22"/>
          <w:szCs w:val="22"/>
          <w:lang w:eastAsia="en-US"/>
        </w:rPr>
      </w:pPr>
      <w:r w:rsidRPr="00A9042F">
        <w:rPr>
          <w:rFonts w:ascii="Arial" w:hAnsi="Arial" w:cs="Arial"/>
          <w:bCs/>
          <w:snapToGrid w:val="0"/>
          <w:sz w:val="22"/>
          <w:szCs w:val="22"/>
          <w:lang w:eastAsia="en-US"/>
        </w:rPr>
        <w:t xml:space="preserve">The PBAC recommended that the </w:t>
      </w:r>
      <w:r w:rsidR="00C806D9">
        <w:rPr>
          <w:rFonts w:ascii="Arial" w:hAnsi="Arial" w:cs="Arial"/>
          <w:bCs/>
          <w:snapToGrid w:val="0"/>
          <w:sz w:val="22"/>
          <w:szCs w:val="22"/>
          <w:lang w:eastAsia="en-US"/>
        </w:rPr>
        <w:t>Early Supply</w:t>
      </w:r>
      <w:r w:rsidRPr="00A9042F">
        <w:rPr>
          <w:rFonts w:ascii="Arial" w:hAnsi="Arial" w:cs="Arial"/>
          <w:bCs/>
          <w:snapToGrid w:val="0"/>
          <w:sz w:val="22"/>
          <w:szCs w:val="22"/>
          <w:lang w:eastAsia="en-US"/>
        </w:rPr>
        <w:t xml:space="preserve"> Rule should not apply as it has been the PBAC’s view that general nutrients be exempt.</w:t>
      </w:r>
    </w:p>
    <w:p w:rsidR="001A6F6A" w:rsidRPr="000E195B" w:rsidRDefault="001A6F6A" w:rsidP="001A6F6A">
      <w:pPr>
        <w:rPr>
          <w:rFonts w:ascii="Arial" w:hAnsi="Arial" w:cs="Arial"/>
          <w:b/>
          <w:snapToGrid w:val="0"/>
          <w:sz w:val="22"/>
          <w:szCs w:val="22"/>
          <w:highlight w:val="yellow"/>
          <w:lang w:val="en-GB" w:eastAsia="en-US"/>
        </w:rPr>
      </w:pPr>
    </w:p>
    <w:p w:rsidR="001A6F6A" w:rsidRPr="000E195B" w:rsidRDefault="001A6F6A" w:rsidP="001A6F6A">
      <w:pPr>
        <w:jc w:val="both"/>
        <w:rPr>
          <w:rFonts w:ascii="Arial" w:hAnsi="Arial" w:cs="Arial"/>
          <w:b/>
          <w:bCs/>
          <w:snapToGrid w:val="0"/>
          <w:sz w:val="22"/>
          <w:szCs w:val="22"/>
          <w:highlight w:val="yellow"/>
          <w:lang w:val="en-GB" w:eastAsia="en-US"/>
        </w:rPr>
      </w:pPr>
    </w:p>
    <w:p w:rsidR="001A6F6A" w:rsidRPr="0011016C" w:rsidRDefault="001A6F6A" w:rsidP="001A6F6A">
      <w:pPr>
        <w:jc w:val="both"/>
        <w:rPr>
          <w:rFonts w:ascii="Arial" w:hAnsi="Arial" w:cs="Arial"/>
          <w:b/>
          <w:bCs/>
          <w:snapToGrid w:val="0"/>
          <w:sz w:val="22"/>
          <w:szCs w:val="22"/>
          <w:lang w:val="en-GB" w:eastAsia="en-US"/>
        </w:rPr>
      </w:pPr>
      <w:r w:rsidRPr="0011016C">
        <w:rPr>
          <w:rFonts w:ascii="Arial" w:hAnsi="Arial" w:cs="Arial"/>
          <w:b/>
          <w:bCs/>
          <w:snapToGrid w:val="0"/>
          <w:sz w:val="22"/>
          <w:szCs w:val="22"/>
          <w:lang w:val="en-GB" w:eastAsia="en-US"/>
        </w:rPr>
        <w:t>Outcome:</w:t>
      </w:r>
    </w:p>
    <w:p w:rsidR="00BE6825" w:rsidRDefault="00BE6825" w:rsidP="001A6F6A">
      <w:pPr>
        <w:jc w:val="both"/>
        <w:rPr>
          <w:rFonts w:ascii="Arial" w:hAnsi="Arial" w:cs="Arial"/>
          <w:bCs/>
          <w:snapToGrid w:val="0"/>
          <w:sz w:val="22"/>
          <w:szCs w:val="22"/>
          <w:lang w:val="en-GB" w:eastAsia="en-US"/>
        </w:rPr>
      </w:pPr>
      <w:r>
        <w:rPr>
          <w:rFonts w:ascii="Arial" w:hAnsi="Arial" w:cs="Arial"/>
          <w:bCs/>
          <w:snapToGrid w:val="0"/>
          <w:sz w:val="22"/>
          <w:szCs w:val="22"/>
          <w:lang w:val="en-GB" w:eastAsia="en-US"/>
        </w:rPr>
        <w:t>Recommended</w:t>
      </w:r>
    </w:p>
    <w:p w:rsidR="00BE6825" w:rsidRPr="00BD0F09" w:rsidRDefault="00BE6825" w:rsidP="00BE6825">
      <w:pPr>
        <w:widowControl w:val="0"/>
        <w:jc w:val="both"/>
        <w:rPr>
          <w:rFonts w:ascii="Arial" w:hAnsi="Arial" w:cs="Arial"/>
          <w:b/>
          <w:bCs/>
          <w:snapToGrid w:val="0"/>
          <w:sz w:val="22"/>
          <w:szCs w:val="22"/>
          <w:highlight w:val="yellow"/>
        </w:rPr>
      </w:pPr>
    </w:p>
    <w:p w:rsidR="00BE6825" w:rsidRPr="00BD0F09" w:rsidRDefault="00BE6825" w:rsidP="00531F9B">
      <w:pPr>
        <w:pStyle w:val="Heading1"/>
        <w:rPr>
          <w:rFonts w:cs="Arial"/>
          <w:b w:val="0"/>
          <w:bCs/>
          <w:snapToGrid w:val="0"/>
          <w:lang w:val="en-GB"/>
        </w:rPr>
      </w:pPr>
      <w:r w:rsidRPr="00BD0F09">
        <w:rPr>
          <w:rFonts w:cs="Arial"/>
          <w:bCs/>
          <w:snapToGrid w:val="0"/>
          <w:lang w:val="en-GB"/>
        </w:rPr>
        <w:t>Recommended listing</w:t>
      </w:r>
    </w:p>
    <w:p w:rsidR="00BE6825" w:rsidRPr="00BD0F09" w:rsidRDefault="00BE6825" w:rsidP="00BE6825">
      <w:pPr>
        <w:jc w:val="both"/>
        <w:rPr>
          <w:rFonts w:ascii="Arial" w:hAnsi="Arial" w:cs="Arial"/>
          <w:b/>
          <w:bCs/>
          <w:snapToGrid w:val="0"/>
          <w:sz w:val="22"/>
          <w:szCs w:val="22"/>
          <w:lang w:val="en-GB"/>
        </w:rPr>
      </w:pPr>
    </w:p>
    <w:p w:rsidR="00BE6825" w:rsidRPr="00BE6825" w:rsidRDefault="00BE6825" w:rsidP="00BE6825">
      <w:pPr>
        <w:widowControl w:val="0"/>
        <w:numPr>
          <w:ilvl w:val="1"/>
          <w:numId w:val="2"/>
        </w:numPr>
        <w:contextualSpacing/>
        <w:jc w:val="both"/>
        <w:rPr>
          <w:rFonts w:ascii="Arial" w:hAnsi="Arial" w:cs="Arial"/>
          <w:b/>
          <w:bCs/>
          <w:snapToGrid w:val="0"/>
          <w:sz w:val="22"/>
          <w:szCs w:val="22"/>
        </w:rPr>
      </w:pPr>
      <w:r w:rsidRPr="00BE6825">
        <w:rPr>
          <w:rFonts w:ascii="Arial" w:hAnsi="Arial" w:cs="Arial"/>
          <w:bCs/>
          <w:snapToGrid w:val="0"/>
          <w:sz w:val="22"/>
          <w:szCs w:val="22"/>
        </w:rPr>
        <w:t>Add new item:</w:t>
      </w:r>
    </w:p>
    <w:p w:rsidR="00BE6825" w:rsidRPr="006C307E" w:rsidRDefault="00BE6825" w:rsidP="00BE6825">
      <w:pPr>
        <w:widowControl w:val="0"/>
        <w:jc w:val="both"/>
        <w:rPr>
          <w:rFonts w:ascii="Arial" w:hAnsi="Arial" w:cs="Arial"/>
          <w:b/>
          <w:bCs/>
          <w:snapToGrid w:val="0"/>
          <w:sz w:val="22"/>
          <w:szCs w:val="22"/>
          <w:highlight w:val="yellow"/>
        </w:rPr>
      </w:pPr>
    </w:p>
    <w:tbl>
      <w:tblPr>
        <w:tblW w:w="8363" w:type="dxa"/>
        <w:tblInd w:w="817" w:type="dxa"/>
        <w:tblLayout w:type="fixed"/>
        <w:tblLook w:val="0000" w:firstRow="0" w:lastRow="0" w:firstColumn="0" w:lastColumn="0" w:noHBand="0" w:noVBand="0"/>
      </w:tblPr>
      <w:tblGrid>
        <w:gridCol w:w="1985"/>
        <w:gridCol w:w="1842"/>
        <w:gridCol w:w="709"/>
        <w:gridCol w:w="851"/>
        <w:gridCol w:w="1275"/>
        <w:gridCol w:w="1701"/>
      </w:tblGrid>
      <w:tr w:rsidR="00BE6825" w:rsidRPr="0039782C" w:rsidTr="00CE4BF1">
        <w:trPr>
          <w:cantSplit/>
          <w:trHeight w:val="471"/>
        </w:trPr>
        <w:tc>
          <w:tcPr>
            <w:tcW w:w="3827" w:type="dxa"/>
            <w:gridSpan w:val="2"/>
            <w:tcBorders>
              <w:bottom w:val="single" w:sz="4" w:space="0" w:color="auto"/>
            </w:tcBorders>
          </w:tcPr>
          <w:p w:rsidR="00BE6825" w:rsidRPr="0039782C" w:rsidRDefault="00BE6825" w:rsidP="00CF17EB">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BE6825" w:rsidRPr="0039782C" w:rsidRDefault="00BE6825" w:rsidP="00CF17EB">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709" w:type="dxa"/>
            <w:tcBorders>
              <w:bottom w:val="single" w:sz="4" w:space="0" w:color="auto"/>
            </w:tcBorders>
          </w:tcPr>
          <w:p w:rsidR="00BE6825" w:rsidRPr="00CE4BF1" w:rsidRDefault="00BE6825" w:rsidP="00CF17EB">
            <w:pPr>
              <w:keepNext/>
              <w:ind w:left="-108"/>
              <w:jc w:val="both"/>
              <w:rPr>
                <w:rFonts w:ascii="Arial Narrow" w:hAnsi="Arial Narrow" w:cs="Arial"/>
                <w:b/>
                <w:sz w:val="20"/>
                <w:szCs w:val="20"/>
              </w:rPr>
            </w:pPr>
            <w:r w:rsidRPr="00CE4BF1">
              <w:rPr>
                <w:rFonts w:ascii="Arial Narrow" w:hAnsi="Arial Narrow" w:cs="Arial"/>
                <w:b/>
                <w:sz w:val="20"/>
                <w:szCs w:val="20"/>
              </w:rPr>
              <w:t>Max.</w:t>
            </w:r>
          </w:p>
          <w:p w:rsidR="00BE6825" w:rsidRPr="00CE4BF1" w:rsidRDefault="00BE6825" w:rsidP="00CF17EB">
            <w:pPr>
              <w:keepNext/>
              <w:ind w:left="-108"/>
              <w:jc w:val="both"/>
              <w:rPr>
                <w:rFonts w:ascii="Arial Narrow" w:hAnsi="Arial Narrow" w:cs="Arial"/>
                <w:b/>
                <w:sz w:val="20"/>
                <w:szCs w:val="20"/>
              </w:rPr>
            </w:pPr>
            <w:proofErr w:type="spellStart"/>
            <w:r w:rsidRPr="00CE4BF1">
              <w:rPr>
                <w:rFonts w:ascii="Arial Narrow" w:hAnsi="Arial Narrow" w:cs="Arial"/>
                <w:b/>
                <w:sz w:val="20"/>
                <w:szCs w:val="20"/>
              </w:rPr>
              <w:t>Qty</w:t>
            </w:r>
            <w:proofErr w:type="spellEnd"/>
          </w:p>
        </w:tc>
        <w:tc>
          <w:tcPr>
            <w:tcW w:w="851" w:type="dxa"/>
            <w:tcBorders>
              <w:bottom w:val="single" w:sz="4" w:space="0" w:color="auto"/>
            </w:tcBorders>
          </w:tcPr>
          <w:p w:rsidR="00BE6825" w:rsidRPr="00CE4BF1" w:rsidRDefault="00BE6825" w:rsidP="00CF17EB">
            <w:pPr>
              <w:keepNext/>
              <w:ind w:left="-108"/>
              <w:jc w:val="both"/>
              <w:rPr>
                <w:rFonts w:ascii="Arial Narrow" w:hAnsi="Arial Narrow" w:cs="Arial"/>
                <w:b/>
                <w:sz w:val="20"/>
                <w:szCs w:val="20"/>
              </w:rPr>
            </w:pPr>
            <w:r w:rsidRPr="00CE4BF1">
              <w:rPr>
                <w:rFonts w:ascii="Arial Narrow" w:hAnsi="Arial Narrow" w:cs="Arial"/>
                <w:b/>
                <w:sz w:val="20"/>
                <w:szCs w:val="20"/>
              </w:rPr>
              <w:t>№.of</w:t>
            </w:r>
          </w:p>
          <w:p w:rsidR="00BE6825" w:rsidRPr="00CE4BF1" w:rsidRDefault="00BE6825" w:rsidP="00CF17EB">
            <w:pPr>
              <w:keepNext/>
              <w:ind w:left="-108"/>
              <w:jc w:val="both"/>
              <w:rPr>
                <w:rFonts w:ascii="Arial Narrow" w:hAnsi="Arial Narrow" w:cs="Arial"/>
                <w:b/>
                <w:sz w:val="20"/>
                <w:szCs w:val="20"/>
              </w:rPr>
            </w:pPr>
            <w:proofErr w:type="spellStart"/>
            <w:r w:rsidRPr="00CE4BF1">
              <w:rPr>
                <w:rFonts w:ascii="Arial Narrow" w:hAnsi="Arial Narrow" w:cs="Arial"/>
                <w:b/>
                <w:sz w:val="20"/>
                <w:szCs w:val="20"/>
              </w:rPr>
              <w:t>Rpts</w:t>
            </w:r>
            <w:proofErr w:type="spellEnd"/>
          </w:p>
        </w:tc>
        <w:tc>
          <w:tcPr>
            <w:tcW w:w="2976" w:type="dxa"/>
            <w:gridSpan w:val="2"/>
            <w:tcBorders>
              <w:bottom w:val="single" w:sz="4" w:space="0" w:color="auto"/>
            </w:tcBorders>
          </w:tcPr>
          <w:p w:rsidR="00BE6825" w:rsidRPr="0039782C" w:rsidRDefault="00BE6825" w:rsidP="00CF17EB">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BE6825" w:rsidRPr="00260CE3" w:rsidTr="00CE4BF1">
        <w:trPr>
          <w:cantSplit/>
          <w:trHeight w:val="577"/>
        </w:trPr>
        <w:tc>
          <w:tcPr>
            <w:tcW w:w="3827" w:type="dxa"/>
            <w:gridSpan w:val="2"/>
          </w:tcPr>
          <w:p w:rsidR="007121B7" w:rsidRPr="00F23B96" w:rsidRDefault="007121B7" w:rsidP="007121B7">
            <w:pPr>
              <w:keepNext/>
              <w:ind w:left="-108"/>
              <w:rPr>
                <w:rFonts w:ascii="Arial Narrow" w:hAnsi="Arial Narrow" w:cs="Arial"/>
                <w:sz w:val="20"/>
              </w:rPr>
            </w:pPr>
            <w:r w:rsidRPr="00F23B96">
              <w:rPr>
                <w:rFonts w:ascii="Arial Narrow" w:hAnsi="Arial Narrow" w:cs="Arial"/>
                <w:sz w:val="20"/>
              </w:rPr>
              <w:t xml:space="preserve">AMINO ACID FORMULA WITH </w:t>
            </w:r>
            <w:r>
              <w:rPr>
                <w:rFonts w:ascii="Arial Narrow" w:hAnsi="Arial Narrow" w:cs="Arial"/>
                <w:sz w:val="20"/>
              </w:rPr>
              <w:t xml:space="preserve">FAT, CARBOHYDRATE, </w:t>
            </w:r>
            <w:r w:rsidRPr="00F23B96">
              <w:rPr>
                <w:rFonts w:ascii="Arial Narrow" w:hAnsi="Arial Narrow" w:cs="Arial"/>
                <w:sz w:val="20"/>
              </w:rPr>
              <w:t>VITAMINS, MINERALS AND LONG CHAIN POLYUNSATURATED FATTY ACIDS WITHOUT PHENYLALANINE</w:t>
            </w:r>
            <w:r>
              <w:rPr>
                <w:rFonts w:ascii="Arial Narrow" w:hAnsi="Arial Narrow" w:cs="Arial"/>
                <w:sz w:val="20"/>
              </w:rPr>
              <w:t xml:space="preserve"> AND SUPPLEMENTED WITH DOCOSAHEXAENOIC ACID</w:t>
            </w:r>
          </w:p>
          <w:p w:rsidR="00BE6825" w:rsidRPr="00260CE3" w:rsidRDefault="007121B7" w:rsidP="00755ED9">
            <w:pPr>
              <w:keepNext/>
              <w:ind w:left="-108"/>
              <w:jc w:val="both"/>
              <w:rPr>
                <w:rFonts w:ascii="Arial Narrow" w:hAnsi="Arial Narrow" w:cs="Arial"/>
                <w:sz w:val="20"/>
                <w:szCs w:val="20"/>
              </w:rPr>
            </w:pPr>
            <w:r w:rsidRPr="00F23B96">
              <w:rPr>
                <w:rFonts w:ascii="Arial Narrow" w:hAnsi="Arial Narrow" w:cs="Arial"/>
                <w:sz w:val="20"/>
              </w:rPr>
              <w:t xml:space="preserve">Amino acid formula with </w:t>
            </w:r>
            <w:r>
              <w:rPr>
                <w:rFonts w:ascii="Arial Narrow" w:hAnsi="Arial Narrow" w:cs="Arial"/>
                <w:sz w:val="20"/>
              </w:rPr>
              <w:t xml:space="preserve">fat, carbohydrate, </w:t>
            </w:r>
            <w:r w:rsidRPr="00F23B96">
              <w:rPr>
                <w:rFonts w:ascii="Arial Narrow" w:hAnsi="Arial Narrow" w:cs="Arial"/>
                <w:sz w:val="20"/>
              </w:rPr>
              <w:t>vitamins, minerals and long chain fatty acids without phenylalanine</w:t>
            </w:r>
            <w:r>
              <w:rPr>
                <w:rFonts w:ascii="Arial Narrow" w:hAnsi="Arial Narrow" w:cs="Arial"/>
                <w:sz w:val="20"/>
              </w:rPr>
              <w:t xml:space="preserve"> and supplemented with </w:t>
            </w:r>
            <w:proofErr w:type="spellStart"/>
            <w:r>
              <w:rPr>
                <w:rFonts w:ascii="Arial Narrow" w:hAnsi="Arial Narrow" w:cs="Arial"/>
                <w:sz w:val="20"/>
              </w:rPr>
              <w:t>docosahexaeonic</w:t>
            </w:r>
            <w:proofErr w:type="spellEnd"/>
            <w:r>
              <w:rPr>
                <w:rFonts w:ascii="Arial Narrow" w:hAnsi="Arial Narrow" w:cs="Arial"/>
                <w:sz w:val="20"/>
              </w:rPr>
              <w:t xml:space="preserve"> acid</w:t>
            </w:r>
            <w:r w:rsidRPr="00F23B96">
              <w:rPr>
                <w:rFonts w:ascii="Arial Narrow" w:hAnsi="Arial Narrow" w:cs="Arial"/>
                <w:sz w:val="20"/>
              </w:rPr>
              <w:t xml:space="preserve">  oral liquid, </w:t>
            </w:r>
            <w:r>
              <w:rPr>
                <w:rFonts w:ascii="Arial Narrow" w:hAnsi="Arial Narrow" w:cs="Arial"/>
                <w:sz w:val="20"/>
              </w:rPr>
              <w:t xml:space="preserve">20 x </w:t>
            </w:r>
            <w:r w:rsidRPr="00F23B96">
              <w:rPr>
                <w:rFonts w:ascii="Arial Narrow" w:hAnsi="Arial Narrow" w:cs="Arial"/>
                <w:sz w:val="20"/>
              </w:rPr>
              <w:t>500 mL bottle</w:t>
            </w:r>
            <w:r>
              <w:rPr>
                <w:rFonts w:ascii="Arial Narrow" w:hAnsi="Arial Narrow" w:cs="Arial"/>
                <w:sz w:val="20"/>
              </w:rPr>
              <w:t>s</w:t>
            </w:r>
          </w:p>
        </w:tc>
        <w:tc>
          <w:tcPr>
            <w:tcW w:w="709" w:type="dxa"/>
          </w:tcPr>
          <w:p w:rsidR="00BE6825" w:rsidRPr="00CE4BF1" w:rsidRDefault="00BE6825" w:rsidP="00CF17EB">
            <w:pPr>
              <w:keepNext/>
              <w:ind w:left="-108"/>
              <w:jc w:val="both"/>
              <w:rPr>
                <w:rFonts w:ascii="Arial Narrow" w:hAnsi="Arial Narrow" w:cs="Arial"/>
                <w:sz w:val="20"/>
                <w:szCs w:val="20"/>
              </w:rPr>
            </w:pPr>
          </w:p>
          <w:p w:rsidR="00BE6825" w:rsidRPr="00CE4BF1" w:rsidRDefault="00CE4BF1" w:rsidP="00CF17EB">
            <w:pPr>
              <w:keepNext/>
              <w:ind w:left="-108"/>
              <w:jc w:val="both"/>
              <w:rPr>
                <w:rFonts w:ascii="Arial Narrow" w:hAnsi="Arial Narrow" w:cs="Arial"/>
                <w:sz w:val="20"/>
                <w:szCs w:val="20"/>
              </w:rPr>
            </w:pPr>
            <w:r w:rsidRPr="00CE4BF1">
              <w:rPr>
                <w:rFonts w:ascii="Arial Narrow" w:hAnsi="Arial Narrow" w:cs="Arial"/>
                <w:sz w:val="20"/>
                <w:szCs w:val="20"/>
              </w:rPr>
              <w:t>2</w:t>
            </w:r>
          </w:p>
        </w:tc>
        <w:tc>
          <w:tcPr>
            <w:tcW w:w="851" w:type="dxa"/>
          </w:tcPr>
          <w:p w:rsidR="00BE6825" w:rsidRPr="00CE4BF1" w:rsidRDefault="00BE6825" w:rsidP="00CF17EB">
            <w:pPr>
              <w:keepNext/>
              <w:ind w:left="-108"/>
              <w:jc w:val="both"/>
              <w:rPr>
                <w:rFonts w:ascii="Arial Narrow" w:hAnsi="Arial Narrow" w:cs="Arial"/>
                <w:sz w:val="20"/>
                <w:szCs w:val="20"/>
              </w:rPr>
            </w:pPr>
          </w:p>
          <w:p w:rsidR="00BE6825" w:rsidRPr="00CE4BF1" w:rsidRDefault="00EB1906" w:rsidP="00CE4BF1">
            <w:pPr>
              <w:keepNext/>
              <w:ind w:left="-108"/>
              <w:jc w:val="both"/>
              <w:rPr>
                <w:rFonts w:ascii="Arial Narrow" w:hAnsi="Arial Narrow" w:cs="Arial"/>
                <w:sz w:val="20"/>
                <w:szCs w:val="20"/>
              </w:rPr>
            </w:pPr>
            <w:r>
              <w:rPr>
                <w:rFonts w:ascii="Arial Narrow" w:hAnsi="Arial Narrow" w:cs="Arial"/>
                <w:sz w:val="20"/>
                <w:szCs w:val="20"/>
              </w:rPr>
              <w:t>5</w:t>
            </w:r>
          </w:p>
        </w:tc>
        <w:tc>
          <w:tcPr>
            <w:tcW w:w="1275" w:type="dxa"/>
          </w:tcPr>
          <w:p w:rsidR="00BE6825" w:rsidRDefault="00BE6825" w:rsidP="00CF17EB">
            <w:pPr>
              <w:keepNext/>
              <w:jc w:val="both"/>
              <w:rPr>
                <w:rFonts w:ascii="Arial Narrow" w:hAnsi="Arial Narrow" w:cs="Arial"/>
                <w:sz w:val="20"/>
                <w:szCs w:val="20"/>
              </w:rPr>
            </w:pPr>
          </w:p>
          <w:p w:rsidR="00BE6825" w:rsidRPr="00263CB8" w:rsidRDefault="00BE6825" w:rsidP="00CF17EB">
            <w:pPr>
              <w:keepNext/>
              <w:rPr>
                <w:rFonts w:ascii="Arial Narrow" w:hAnsi="Arial Narrow" w:cs="Arial"/>
                <w:sz w:val="20"/>
              </w:rPr>
            </w:pPr>
            <w:r w:rsidRPr="00263CB8">
              <w:rPr>
                <w:rFonts w:ascii="Arial Narrow" w:hAnsi="Arial Narrow" w:cs="Arial"/>
                <w:sz w:val="20"/>
              </w:rPr>
              <w:t xml:space="preserve">PKU </w:t>
            </w:r>
            <w:r>
              <w:rPr>
                <w:rFonts w:ascii="Arial Narrow" w:hAnsi="Arial Narrow" w:cs="Arial"/>
                <w:sz w:val="20"/>
              </w:rPr>
              <w:t>Baby</w:t>
            </w:r>
          </w:p>
          <w:p w:rsidR="00BE6825" w:rsidRPr="00260CE3" w:rsidRDefault="00BE6825" w:rsidP="00CF17EB">
            <w:pPr>
              <w:keepNext/>
              <w:jc w:val="both"/>
              <w:rPr>
                <w:rFonts w:ascii="Arial Narrow" w:hAnsi="Arial Narrow" w:cs="Arial"/>
                <w:sz w:val="20"/>
                <w:szCs w:val="20"/>
              </w:rPr>
            </w:pPr>
          </w:p>
        </w:tc>
        <w:tc>
          <w:tcPr>
            <w:tcW w:w="1701" w:type="dxa"/>
          </w:tcPr>
          <w:p w:rsidR="00BE6825" w:rsidRDefault="00BE6825" w:rsidP="00CF17EB">
            <w:pPr>
              <w:keepNext/>
              <w:jc w:val="both"/>
              <w:rPr>
                <w:rFonts w:ascii="Arial Narrow" w:hAnsi="Arial Narrow" w:cs="Arial"/>
                <w:sz w:val="20"/>
                <w:szCs w:val="20"/>
              </w:rPr>
            </w:pPr>
          </w:p>
          <w:p w:rsidR="00BE6825" w:rsidRDefault="00BE6825" w:rsidP="00CF17EB">
            <w:pPr>
              <w:keepNext/>
              <w:rPr>
                <w:rFonts w:ascii="Arial Narrow" w:hAnsi="Arial Narrow" w:cs="Arial"/>
                <w:sz w:val="20"/>
              </w:rPr>
            </w:pPr>
            <w:proofErr w:type="spellStart"/>
            <w:r>
              <w:rPr>
                <w:rFonts w:ascii="Arial Narrow" w:hAnsi="Arial Narrow" w:cs="Arial"/>
                <w:sz w:val="20"/>
              </w:rPr>
              <w:t>Orphama</w:t>
            </w:r>
            <w:proofErr w:type="spellEnd"/>
            <w:r>
              <w:rPr>
                <w:rFonts w:ascii="Arial Narrow" w:hAnsi="Arial Narrow" w:cs="Arial"/>
                <w:sz w:val="20"/>
              </w:rPr>
              <w:t xml:space="preserve"> Pty Ltd</w:t>
            </w:r>
          </w:p>
          <w:p w:rsidR="00BE6825" w:rsidRPr="00260CE3" w:rsidRDefault="00BE6825" w:rsidP="00CF17EB">
            <w:pPr>
              <w:keepNext/>
              <w:jc w:val="both"/>
              <w:rPr>
                <w:rFonts w:ascii="Arial Narrow" w:hAnsi="Arial Narrow" w:cs="Arial"/>
                <w:sz w:val="20"/>
                <w:szCs w:val="20"/>
              </w:rPr>
            </w:pPr>
          </w:p>
        </w:tc>
      </w:tr>
      <w:tr w:rsidR="00BE6825" w:rsidRPr="00260CE3" w:rsidTr="00CF17EB">
        <w:trPr>
          <w:cantSplit/>
          <w:trHeight w:val="360"/>
        </w:trPr>
        <w:tc>
          <w:tcPr>
            <w:tcW w:w="8363" w:type="dxa"/>
            <w:gridSpan w:val="6"/>
            <w:tcBorders>
              <w:bottom w:val="single" w:sz="4" w:space="0" w:color="auto"/>
            </w:tcBorders>
          </w:tcPr>
          <w:p w:rsidR="00BE6825" w:rsidRPr="00260CE3" w:rsidRDefault="00BE6825" w:rsidP="00CF17EB">
            <w:pPr>
              <w:jc w:val="both"/>
              <w:rPr>
                <w:rFonts w:ascii="Arial Narrow" w:hAnsi="Arial Narrow" w:cs="Arial"/>
                <w:sz w:val="20"/>
                <w:szCs w:val="20"/>
              </w:rPr>
            </w:pPr>
          </w:p>
        </w:tc>
      </w:tr>
      <w:tr w:rsidR="00BE6825" w:rsidRPr="00260CE3" w:rsidTr="00CF17EB">
        <w:trPr>
          <w:cantSplit/>
          <w:trHeight w:val="360"/>
        </w:trPr>
        <w:tc>
          <w:tcPr>
            <w:tcW w:w="1985" w:type="dxa"/>
            <w:tcBorders>
              <w:top w:val="single" w:sz="4" w:space="0" w:color="auto"/>
              <w:left w:val="single" w:sz="4" w:space="0" w:color="auto"/>
              <w:bottom w:val="single" w:sz="4" w:space="0" w:color="auto"/>
              <w:right w:val="single" w:sz="4" w:space="0" w:color="auto"/>
            </w:tcBorders>
          </w:tcPr>
          <w:p w:rsidR="00BE6825" w:rsidRPr="00260CE3" w:rsidRDefault="00BE6825" w:rsidP="00CF17EB">
            <w:pPr>
              <w:jc w:val="both"/>
              <w:rPr>
                <w:rFonts w:ascii="Arial Narrow" w:hAnsi="Arial Narrow" w:cs="Arial"/>
                <w:b/>
                <w:sz w:val="20"/>
                <w:szCs w:val="20"/>
              </w:rPr>
            </w:pPr>
            <w:r w:rsidRPr="00260CE3">
              <w:rPr>
                <w:rFonts w:ascii="Arial Narrow" w:hAnsi="Arial Narrow" w:cs="Arial"/>
                <w:b/>
                <w:sz w:val="20"/>
                <w:szCs w:val="20"/>
              </w:rPr>
              <w:t xml:space="preserve">Category / </w:t>
            </w:r>
          </w:p>
          <w:p w:rsidR="00BE6825" w:rsidRPr="00260CE3" w:rsidRDefault="00BE6825" w:rsidP="00CF17EB">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BE6825" w:rsidRPr="00260CE3" w:rsidRDefault="00BE6825" w:rsidP="00CF17EB">
            <w:pPr>
              <w:rPr>
                <w:rFonts w:ascii="Arial Narrow" w:hAnsi="Arial Narrow" w:cs="Arial"/>
                <w:sz w:val="20"/>
                <w:szCs w:val="20"/>
              </w:rPr>
            </w:pPr>
            <w:r w:rsidRPr="00260CE3">
              <w:rPr>
                <w:rFonts w:ascii="Arial Narrow" w:hAnsi="Arial Narrow" w:cs="Arial"/>
                <w:sz w:val="20"/>
                <w:szCs w:val="20"/>
              </w:rPr>
              <w:t>GENERAL – General Schedule (Code GE)</w:t>
            </w:r>
          </w:p>
          <w:p w:rsidR="00BE6825" w:rsidRPr="00260CE3" w:rsidRDefault="00BE6825" w:rsidP="00CF17EB">
            <w:pPr>
              <w:rPr>
                <w:rFonts w:ascii="Arial Narrow" w:hAnsi="Arial Narrow" w:cs="Arial"/>
                <w:sz w:val="20"/>
                <w:szCs w:val="20"/>
              </w:rPr>
            </w:pPr>
          </w:p>
        </w:tc>
      </w:tr>
      <w:tr w:rsidR="00BE6825" w:rsidRPr="00260CE3" w:rsidTr="00CF17EB">
        <w:trPr>
          <w:cantSplit/>
          <w:trHeight w:val="360"/>
        </w:trPr>
        <w:tc>
          <w:tcPr>
            <w:tcW w:w="1985" w:type="dxa"/>
            <w:tcBorders>
              <w:top w:val="single" w:sz="4" w:space="0" w:color="auto"/>
              <w:left w:val="single" w:sz="4" w:space="0" w:color="auto"/>
              <w:bottom w:val="single" w:sz="4" w:space="0" w:color="auto"/>
              <w:right w:val="single" w:sz="4" w:space="0" w:color="auto"/>
            </w:tcBorders>
          </w:tcPr>
          <w:p w:rsidR="00BE6825" w:rsidRPr="00260CE3" w:rsidRDefault="00BE6825" w:rsidP="00CF17EB">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BE6825" w:rsidRPr="00260CE3" w:rsidRDefault="00BE6825" w:rsidP="00CF17EB">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BE6825" w:rsidRPr="00260CE3" w:rsidRDefault="00BE6825" w:rsidP="00CF17EB">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E6825" w:rsidRPr="00260CE3" w:rsidTr="00CF17EB">
        <w:trPr>
          <w:cantSplit/>
          <w:trHeight w:val="360"/>
        </w:trPr>
        <w:tc>
          <w:tcPr>
            <w:tcW w:w="1985" w:type="dxa"/>
            <w:tcBorders>
              <w:top w:val="single" w:sz="4" w:space="0" w:color="auto"/>
              <w:left w:val="single" w:sz="4" w:space="0" w:color="auto"/>
              <w:bottom w:val="single" w:sz="4" w:space="0" w:color="auto"/>
              <w:right w:val="single" w:sz="4" w:space="0" w:color="auto"/>
            </w:tcBorders>
          </w:tcPr>
          <w:p w:rsidR="00BE6825" w:rsidRPr="00260CE3" w:rsidRDefault="00BE6825" w:rsidP="00CF17EB">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BE6825" w:rsidRPr="00260CE3" w:rsidRDefault="00BE6825" w:rsidP="00CF17EB">
            <w:pPr>
              <w:rPr>
                <w:rFonts w:ascii="Arial Narrow" w:hAnsi="Arial Narrow" w:cs="Arial"/>
                <w:sz w:val="20"/>
                <w:szCs w:val="20"/>
              </w:rPr>
            </w:pPr>
            <w:r w:rsidRPr="00263CB8">
              <w:rPr>
                <w:rFonts w:ascii="Arial Narrow" w:hAnsi="Arial Narrow" w:cs="Arial"/>
                <w:sz w:val="20"/>
              </w:rPr>
              <w:t>Phenylketonuria</w:t>
            </w:r>
          </w:p>
        </w:tc>
      </w:tr>
      <w:tr w:rsidR="00BE6825" w:rsidRPr="00260CE3" w:rsidTr="00CF17EB">
        <w:trPr>
          <w:cantSplit/>
          <w:trHeight w:val="360"/>
        </w:trPr>
        <w:tc>
          <w:tcPr>
            <w:tcW w:w="1985" w:type="dxa"/>
            <w:tcBorders>
              <w:top w:val="single" w:sz="4" w:space="0" w:color="auto"/>
              <w:left w:val="single" w:sz="4" w:space="0" w:color="auto"/>
              <w:bottom w:val="single" w:sz="4" w:space="0" w:color="auto"/>
              <w:right w:val="single" w:sz="4" w:space="0" w:color="auto"/>
            </w:tcBorders>
          </w:tcPr>
          <w:p w:rsidR="00BE6825" w:rsidRPr="00260CE3" w:rsidRDefault="00BE6825" w:rsidP="00CF17EB">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BE6825" w:rsidRPr="00260CE3" w:rsidRDefault="00BE6825" w:rsidP="00CF17EB">
            <w:pPr>
              <w:rPr>
                <w:rFonts w:ascii="Arial Narrow" w:hAnsi="Arial Narrow" w:cs="Arial"/>
                <w:sz w:val="20"/>
                <w:szCs w:val="20"/>
              </w:rPr>
            </w:pPr>
            <w:r w:rsidRPr="00263CB8">
              <w:rPr>
                <w:rFonts w:ascii="Arial Narrow" w:hAnsi="Arial Narrow" w:cs="Arial"/>
                <w:sz w:val="20"/>
              </w:rPr>
              <w:t>Phenylketonuria</w:t>
            </w:r>
          </w:p>
        </w:tc>
      </w:tr>
      <w:tr w:rsidR="00BE6825" w:rsidRPr="00260CE3" w:rsidTr="00CF17EB">
        <w:trPr>
          <w:cantSplit/>
          <w:trHeight w:val="360"/>
        </w:trPr>
        <w:tc>
          <w:tcPr>
            <w:tcW w:w="1985" w:type="dxa"/>
            <w:tcBorders>
              <w:top w:val="single" w:sz="4" w:space="0" w:color="auto"/>
              <w:left w:val="single" w:sz="4" w:space="0" w:color="auto"/>
              <w:bottom w:val="single" w:sz="4" w:space="0" w:color="auto"/>
              <w:right w:val="single" w:sz="4" w:space="0" w:color="auto"/>
            </w:tcBorders>
          </w:tcPr>
          <w:p w:rsidR="00BE6825" w:rsidRPr="00260CE3" w:rsidRDefault="00BE6825" w:rsidP="00CF17EB">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E6825" w:rsidRPr="00260CE3" w:rsidRDefault="00BE6825" w:rsidP="00CF17EB">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E6825" w:rsidRPr="00106BCF" w:rsidRDefault="00BE6825" w:rsidP="00CF17EB">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BE6825" w:rsidRPr="00106BCF" w:rsidRDefault="00BE6825" w:rsidP="00CF17EB">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BE6825" w:rsidRPr="00106BCF" w:rsidRDefault="00BE6825" w:rsidP="00CF17EB">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BE6825" w:rsidRPr="00106BCF" w:rsidRDefault="00BE6825" w:rsidP="00CF17EB">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BE6825" w:rsidRPr="00106BCF" w:rsidRDefault="00BE6825" w:rsidP="00CF17EB">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BE6825" w:rsidRPr="00260CE3" w:rsidRDefault="00BE6825" w:rsidP="00CF17EB">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A05803">
              <w:rPr>
                <w:rFonts w:ascii="Arial Narrow" w:hAnsi="Arial Narrow" w:cs="Arial"/>
                <w:sz w:val="20"/>
                <w:szCs w:val="20"/>
              </w:rPr>
            </w:r>
            <w:r w:rsidR="00A0580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bl>
    <w:p w:rsidR="00201EAE" w:rsidRPr="00200B22" w:rsidRDefault="00201EAE" w:rsidP="00201EAE">
      <w:pPr>
        <w:jc w:val="both"/>
        <w:rPr>
          <w:rFonts w:ascii="Arial" w:hAnsi="Arial" w:cs="Arial"/>
          <w:b/>
          <w:bCs/>
          <w:i/>
          <w:snapToGrid w:val="0"/>
          <w:sz w:val="22"/>
          <w:szCs w:val="22"/>
          <w:lang w:val="en-GB" w:eastAsia="en-US"/>
        </w:rPr>
      </w:pPr>
    </w:p>
    <w:p w:rsidR="008461AB" w:rsidRPr="00200B22" w:rsidRDefault="008461AB" w:rsidP="00201EAE">
      <w:pPr>
        <w:jc w:val="both"/>
        <w:rPr>
          <w:rFonts w:ascii="Arial" w:hAnsi="Arial" w:cs="Arial"/>
          <w:b/>
          <w:bCs/>
          <w:i/>
          <w:snapToGrid w:val="0"/>
          <w:sz w:val="22"/>
          <w:szCs w:val="22"/>
          <w:lang w:val="en-GB" w:eastAsia="en-US"/>
        </w:rPr>
      </w:pPr>
    </w:p>
    <w:p w:rsidR="008461AB" w:rsidRPr="004304F6" w:rsidRDefault="008461AB" w:rsidP="008461AB">
      <w:pPr>
        <w:pStyle w:val="Heading1"/>
        <w:spacing w:after="240"/>
        <w:rPr>
          <w:rFonts w:cs="Arial"/>
        </w:rPr>
      </w:pPr>
      <w:r w:rsidRPr="004304F6">
        <w:rPr>
          <w:rFonts w:cs="Arial"/>
        </w:rPr>
        <w:t>Context for Decision</w:t>
      </w:r>
    </w:p>
    <w:p w:rsidR="008461AB" w:rsidRDefault="008461AB" w:rsidP="003E3F0C">
      <w:pPr>
        <w:ind w:left="720"/>
        <w:jc w:val="both"/>
        <w:rPr>
          <w:rFonts w:ascii="Arial" w:hAnsi="Arial" w:cs="Arial"/>
          <w:sz w:val="22"/>
        </w:rPr>
      </w:pPr>
      <w:r w:rsidRPr="004304F6">
        <w:rPr>
          <w:rFonts w:ascii="Arial" w:hAnsi="Arial" w:cs="Arial"/>
          <w:sz w:val="22"/>
        </w:rPr>
        <w:t xml:space="preserve">The PBAC helps decide whether and, if so, how medicines should be subsidised in Australia. It considers submissions in this context. A PBAC decision not to recommend listing or not to recommend changing a listing does not represent a final </w:t>
      </w:r>
      <w:r w:rsidRPr="004304F6">
        <w:rPr>
          <w:rFonts w:ascii="Arial" w:hAnsi="Arial" w:cs="Arial"/>
          <w:sz w:val="22"/>
        </w:rPr>
        <w:lastRenderedPageBreak/>
        <w:t>PBAC view about the merits of the medicine. A company can resubmit to the PBAC or seek independent review of the PBAC decision.</w:t>
      </w:r>
    </w:p>
    <w:p w:rsidR="008461AB" w:rsidRPr="004304F6" w:rsidRDefault="008461AB" w:rsidP="008461AB">
      <w:pPr>
        <w:ind w:left="720"/>
        <w:rPr>
          <w:rFonts w:ascii="Arial" w:hAnsi="Arial" w:cs="Arial"/>
          <w:sz w:val="22"/>
        </w:rPr>
      </w:pPr>
    </w:p>
    <w:p w:rsidR="008461AB" w:rsidRPr="004304F6" w:rsidRDefault="008461AB" w:rsidP="008461AB">
      <w:pPr>
        <w:pStyle w:val="Heading1"/>
        <w:spacing w:after="240"/>
        <w:rPr>
          <w:rFonts w:cs="Arial"/>
        </w:rPr>
      </w:pPr>
      <w:r w:rsidRPr="004304F6">
        <w:rPr>
          <w:rFonts w:cs="Arial"/>
        </w:rPr>
        <w:t>Sponsor’s Comment</w:t>
      </w:r>
    </w:p>
    <w:p w:rsidR="003E3F0C" w:rsidRDefault="003E3F0C" w:rsidP="003E3F0C">
      <w:pPr>
        <w:spacing w:after="120"/>
        <w:ind w:left="720"/>
        <w:jc w:val="both"/>
        <w:rPr>
          <w:rFonts w:ascii="Arial" w:hAnsi="Arial" w:cs="Arial"/>
          <w:bCs/>
          <w:sz w:val="22"/>
        </w:rPr>
      </w:pPr>
      <w:r w:rsidRPr="003035CC">
        <w:rPr>
          <w:rFonts w:ascii="Arial" w:hAnsi="Arial" w:cs="Arial"/>
          <w:bCs/>
          <w:sz w:val="22"/>
        </w:rPr>
        <w:t>The sponsor had no comment.</w:t>
      </w:r>
    </w:p>
    <w:p w:rsidR="008461AB" w:rsidRPr="008461AB" w:rsidRDefault="008461AB" w:rsidP="003E3F0C">
      <w:pPr>
        <w:ind w:left="720"/>
        <w:jc w:val="both"/>
        <w:rPr>
          <w:rFonts w:ascii="Arial" w:hAnsi="Arial" w:cs="Arial"/>
          <w:b/>
          <w:bCs/>
          <w:snapToGrid w:val="0"/>
          <w:sz w:val="22"/>
          <w:szCs w:val="22"/>
          <w:lang w:val="en-GB" w:eastAsia="en-US"/>
        </w:rPr>
      </w:pPr>
    </w:p>
    <w:sectPr w:rsidR="008461AB" w:rsidRPr="008461AB"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CED" w:rsidRDefault="00CA3CED">
      <w:r>
        <w:separator/>
      </w:r>
    </w:p>
    <w:p w:rsidR="00CA3CED" w:rsidRDefault="00CA3CED"/>
  </w:endnote>
  <w:endnote w:type="continuationSeparator" w:id="0">
    <w:p w:rsidR="00CA3CED" w:rsidRDefault="00CA3CED">
      <w:r>
        <w:continuationSeparator/>
      </w:r>
    </w:p>
    <w:p w:rsidR="00CA3CED" w:rsidRDefault="00CA3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763468" w:rsidRDefault="00763468" w:rsidP="001A6F6A">
        <w:pPr>
          <w:pStyle w:val="Footer"/>
          <w:jc w:val="center"/>
          <w:rPr>
            <w:rFonts w:ascii="Arial Narrow" w:hAnsi="Arial Narrow"/>
            <w:sz w:val="20"/>
            <w:szCs w:val="20"/>
          </w:rPr>
        </w:pPr>
      </w:p>
      <w:p w:rsidR="001A6F6A" w:rsidRDefault="001A6F6A" w:rsidP="001A6F6A">
        <w:pPr>
          <w:pStyle w:val="Footer"/>
          <w:jc w:val="center"/>
          <w:rPr>
            <w:rFonts w:ascii="Arial Narrow" w:hAnsi="Arial Narrow"/>
            <w:noProof/>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A05803">
          <w:rPr>
            <w:rFonts w:ascii="Arial Narrow" w:hAnsi="Arial Narrow"/>
            <w:noProof/>
            <w:sz w:val="20"/>
            <w:szCs w:val="20"/>
          </w:rPr>
          <w:t>2</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CED" w:rsidRDefault="00CA3CED">
      <w:r>
        <w:separator/>
      </w:r>
    </w:p>
    <w:p w:rsidR="00CA3CED" w:rsidRDefault="00CA3CED"/>
  </w:footnote>
  <w:footnote w:type="continuationSeparator" w:id="0">
    <w:p w:rsidR="00CA3CED" w:rsidRDefault="00CA3CED">
      <w:r>
        <w:continuationSeparator/>
      </w:r>
    </w:p>
    <w:p w:rsidR="00CA3CED" w:rsidRDefault="00CA3C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1AB" w:rsidRPr="00DF217D" w:rsidRDefault="008461AB" w:rsidP="008461AB">
    <w:pPr>
      <w:pStyle w:val="Header"/>
      <w:ind w:left="360"/>
      <w:jc w:val="center"/>
      <w:rPr>
        <w:rFonts w:ascii="Arial" w:hAnsi="Arial" w:cs="Arial"/>
        <w:i/>
        <w:color w:val="808080"/>
        <w:sz w:val="22"/>
      </w:rPr>
    </w:pPr>
    <w:r>
      <w:rPr>
        <w:rFonts w:ascii="Arial" w:hAnsi="Arial" w:cs="Arial"/>
        <w:i/>
        <w:color w:val="808080"/>
        <w:sz w:val="22"/>
      </w:rPr>
      <w:t xml:space="preserve">Public Summary Document – March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BE6825" w:rsidRPr="001A6F6A" w:rsidRDefault="00BE6825" w:rsidP="001A6F6A">
    <w:pPr>
      <w:pStyle w:val="Header"/>
      <w:ind w:left="360"/>
      <w:jc w:val="center"/>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59753B"/>
    <w:multiLevelType w:val="multilevel"/>
    <w:tmpl w:val="7046BB6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6">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DD175E1"/>
    <w:multiLevelType w:val="multilevel"/>
    <w:tmpl w:val="2108B2B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nsid w:val="453671A9"/>
    <w:multiLevelType w:val="multilevel"/>
    <w:tmpl w:val="46B4BFE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nsid w:val="5B9C3FEB"/>
    <w:multiLevelType w:val="multilevel"/>
    <w:tmpl w:val="9B708A6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784D033C"/>
    <w:multiLevelType w:val="multilevel"/>
    <w:tmpl w:val="BD74A790"/>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8"/>
  </w:num>
  <w:num w:numId="3">
    <w:abstractNumId w:val="1"/>
  </w:num>
  <w:num w:numId="4">
    <w:abstractNumId w:val="16"/>
  </w:num>
  <w:num w:numId="5">
    <w:abstractNumId w:val="2"/>
  </w:num>
  <w:num w:numId="6">
    <w:abstractNumId w:val="6"/>
  </w:num>
  <w:num w:numId="7">
    <w:abstractNumId w:val="12"/>
  </w:num>
  <w:num w:numId="8">
    <w:abstractNumId w:val="8"/>
  </w:num>
  <w:num w:numId="9">
    <w:abstractNumId w:val="17"/>
  </w:num>
  <w:num w:numId="10">
    <w:abstractNumId w:val="15"/>
  </w:num>
  <w:num w:numId="11">
    <w:abstractNumId w:val="9"/>
  </w:num>
  <w:num w:numId="12">
    <w:abstractNumId w:val="10"/>
  </w:num>
  <w:num w:numId="13">
    <w:abstractNumId w:val="4"/>
  </w:num>
  <w:num w:numId="14">
    <w:abstractNumId w:val="0"/>
  </w:num>
  <w:num w:numId="15">
    <w:abstractNumId w:val="14"/>
  </w:num>
  <w:num w:numId="16">
    <w:abstractNumId w:val="11"/>
  </w:num>
  <w:num w:numId="17">
    <w:abstractNumId w:val="7"/>
  </w:num>
  <w:num w:numId="18">
    <w:abstractNumId w:val="13"/>
  </w:num>
  <w:num w:numId="19">
    <w:abstractNumId w:val="3"/>
  </w:num>
  <w:num w:numId="20">
    <w:abstractNumId w:val="18"/>
  </w:num>
  <w:num w:numId="21">
    <w:abstractNumId w:val="18"/>
  </w:num>
  <w:num w:numId="22">
    <w:abstractNumId w:val="18"/>
  </w:num>
  <w:num w:numId="23">
    <w:abstractNumId w:val="18"/>
  </w:num>
  <w:num w:numId="24">
    <w:abstractNumId w:val="18"/>
  </w:num>
  <w:num w:numId="2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20AA"/>
    <w:rsid w:val="00017169"/>
    <w:rsid w:val="0002464A"/>
    <w:rsid w:val="0003106B"/>
    <w:rsid w:val="0003116E"/>
    <w:rsid w:val="000421A1"/>
    <w:rsid w:val="0004240E"/>
    <w:rsid w:val="00045E26"/>
    <w:rsid w:val="000514B5"/>
    <w:rsid w:val="0005154F"/>
    <w:rsid w:val="0005188E"/>
    <w:rsid w:val="00060E64"/>
    <w:rsid w:val="00066755"/>
    <w:rsid w:val="00067955"/>
    <w:rsid w:val="00067964"/>
    <w:rsid w:val="00072FBA"/>
    <w:rsid w:val="000969AD"/>
    <w:rsid w:val="00096D9B"/>
    <w:rsid w:val="000B42C3"/>
    <w:rsid w:val="000B558D"/>
    <w:rsid w:val="000C6996"/>
    <w:rsid w:val="000D08CA"/>
    <w:rsid w:val="000D23BA"/>
    <w:rsid w:val="000D2EBC"/>
    <w:rsid w:val="000E681E"/>
    <w:rsid w:val="000F2E03"/>
    <w:rsid w:val="000F4E6A"/>
    <w:rsid w:val="000F5C46"/>
    <w:rsid w:val="0011016C"/>
    <w:rsid w:val="001107BF"/>
    <w:rsid w:val="0012417C"/>
    <w:rsid w:val="00142395"/>
    <w:rsid w:val="00142714"/>
    <w:rsid w:val="001452ED"/>
    <w:rsid w:val="001552AB"/>
    <w:rsid w:val="0016410F"/>
    <w:rsid w:val="001830CE"/>
    <w:rsid w:val="00187CF9"/>
    <w:rsid w:val="00192FDB"/>
    <w:rsid w:val="00196307"/>
    <w:rsid w:val="001A6F6A"/>
    <w:rsid w:val="001B017F"/>
    <w:rsid w:val="001B5129"/>
    <w:rsid w:val="001B64FC"/>
    <w:rsid w:val="001B7FD3"/>
    <w:rsid w:val="001C1195"/>
    <w:rsid w:val="001C36DE"/>
    <w:rsid w:val="001E1635"/>
    <w:rsid w:val="001F5438"/>
    <w:rsid w:val="00200B22"/>
    <w:rsid w:val="00201EAE"/>
    <w:rsid w:val="00213CFB"/>
    <w:rsid w:val="0024554A"/>
    <w:rsid w:val="0024578C"/>
    <w:rsid w:val="00247C35"/>
    <w:rsid w:val="00271BA1"/>
    <w:rsid w:val="00277505"/>
    <w:rsid w:val="0029458F"/>
    <w:rsid w:val="002964E4"/>
    <w:rsid w:val="002A104C"/>
    <w:rsid w:val="002A3A2D"/>
    <w:rsid w:val="002A4960"/>
    <w:rsid w:val="002A510F"/>
    <w:rsid w:val="002A67AF"/>
    <w:rsid w:val="002A7D30"/>
    <w:rsid w:val="002B067A"/>
    <w:rsid w:val="002B1AE6"/>
    <w:rsid w:val="002B2133"/>
    <w:rsid w:val="002B30F8"/>
    <w:rsid w:val="002B667F"/>
    <w:rsid w:val="002C14A4"/>
    <w:rsid w:val="002C212F"/>
    <w:rsid w:val="002C4A4B"/>
    <w:rsid w:val="002D1F4D"/>
    <w:rsid w:val="002D30EE"/>
    <w:rsid w:val="002D5C51"/>
    <w:rsid w:val="002E3153"/>
    <w:rsid w:val="002E334D"/>
    <w:rsid w:val="002E72CA"/>
    <w:rsid w:val="00305D22"/>
    <w:rsid w:val="00310FE4"/>
    <w:rsid w:val="00314FE7"/>
    <w:rsid w:val="00326E79"/>
    <w:rsid w:val="003367EF"/>
    <w:rsid w:val="00341AE4"/>
    <w:rsid w:val="0035012E"/>
    <w:rsid w:val="00377334"/>
    <w:rsid w:val="003872CF"/>
    <w:rsid w:val="0039782C"/>
    <w:rsid w:val="00397A3D"/>
    <w:rsid w:val="003A5B4A"/>
    <w:rsid w:val="003A5FCF"/>
    <w:rsid w:val="003B23C5"/>
    <w:rsid w:val="003B2A75"/>
    <w:rsid w:val="003B3D89"/>
    <w:rsid w:val="003C3F75"/>
    <w:rsid w:val="003D4AC4"/>
    <w:rsid w:val="003D63B7"/>
    <w:rsid w:val="003E3F0C"/>
    <w:rsid w:val="003E468B"/>
    <w:rsid w:val="003F5C8C"/>
    <w:rsid w:val="00437468"/>
    <w:rsid w:val="004465BD"/>
    <w:rsid w:val="00447F94"/>
    <w:rsid w:val="00453483"/>
    <w:rsid w:val="00466ADA"/>
    <w:rsid w:val="00470873"/>
    <w:rsid w:val="00476245"/>
    <w:rsid w:val="00480E15"/>
    <w:rsid w:val="00485940"/>
    <w:rsid w:val="0049407A"/>
    <w:rsid w:val="004A08DA"/>
    <w:rsid w:val="004A32AE"/>
    <w:rsid w:val="004A5A85"/>
    <w:rsid w:val="004B4865"/>
    <w:rsid w:val="004B5640"/>
    <w:rsid w:val="004C1BD7"/>
    <w:rsid w:val="004C691D"/>
    <w:rsid w:val="004E692D"/>
    <w:rsid w:val="004F6971"/>
    <w:rsid w:val="00501554"/>
    <w:rsid w:val="005079EA"/>
    <w:rsid w:val="00514CD7"/>
    <w:rsid w:val="005319B2"/>
    <w:rsid w:val="00531F9B"/>
    <w:rsid w:val="00532C74"/>
    <w:rsid w:val="00534E2E"/>
    <w:rsid w:val="00544552"/>
    <w:rsid w:val="00550C12"/>
    <w:rsid w:val="0057185D"/>
    <w:rsid w:val="005767E3"/>
    <w:rsid w:val="00581932"/>
    <w:rsid w:val="00591733"/>
    <w:rsid w:val="005963BB"/>
    <w:rsid w:val="005A1CC5"/>
    <w:rsid w:val="005A3173"/>
    <w:rsid w:val="005A3223"/>
    <w:rsid w:val="005A3DA3"/>
    <w:rsid w:val="005A52C4"/>
    <w:rsid w:val="005B2207"/>
    <w:rsid w:val="005C7E6E"/>
    <w:rsid w:val="005D03AB"/>
    <w:rsid w:val="005D492D"/>
    <w:rsid w:val="005D5017"/>
    <w:rsid w:val="005E3448"/>
    <w:rsid w:val="00601A91"/>
    <w:rsid w:val="00602BA3"/>
    <w:rsid w:val="00605E93"/>
    <w:rsid w:val="00614159"/>
    <w:rsid w:val="00617C00"/>
    <w:rsid w:val="00624C2D"/>
    <w:rsid w:val="006263BF"/>
    <w:rsid w:val="0062748A"/>
    <w:rsid w:val="00630A2C"/>
    <w:rsid w:val="00634C22"/>
    <w:rsid w:val="00635B9A"/>
    <w:rsid w:val="00645004"/>
    <w:rsid w:val="00651169"/>
    <w:rsid w:val="00653D69"/>
    <w:rsid w:val="00662D94"/>
    <w:rsid w:val="00670A76"/>
    <w:rsid w:val="006711AA"/>
    <w:rsid w:val="00672B57"/>
    <w:rsid w:val="00672E8C"/>
    <w:rsid w:val="00675622"/>
    <w:rsid w:val="00680B43"/>
    <w:rsid w:val="00680E9E"/>
    <w:rsid w:val="006856CD"/>
    <w:rsid w:val="006906DB"/>
    <w:rsid w:val="00692ACF"/>
    <w:rsid w:val="006A12A5"/>
    <w:rsid w:val="006A201E"/>
    <w:rsid w:val="006A37C1"/>
    <w:rsid w:val="006B0D94"/>
    <w:rsid w:val="006B485D"/>
    <w:rsid w:val="006B7305"/>
    <w:rsid w:val="006C3A82"/>
    <w:rsid w:val="006C708E"/>
    <w:rsid w:val="006D22A0"/>
    <w:rsid w:val="006D6EC7"/>
    <w:rsid w:val="006F5125"/>
    <w:rsid w:val="00700C0B"/>
    <w:rsid w:val="00704DE3"/>
    <w:rsid w:val="007121B7"/>
    <w:rsid w:val="00713A79"/>
    <w:rsid w:val="007174BB"/>
    <w:rsid w:val="007461DB"/>
    <w:rsid w:val="00755ED9"/>
    <w:rsid w:val="00763468"/>
    <w:rsid w:val="0076420C"/>
    <w:rsid w:val="007753C2"/>
    <w:rsid w:val="007838B8"/>
    <w:rsid w:val="00784632"/>
    <w:rsid w:val="007917C7"/>
    <w:rsid w:val="007A2B91"/>
    <w:rsid w:val="007A2C75"/>
    <w:rsid w:val="007B709E"/>
    <w:rsid w:val="007C0312"/>
    <w:rsid w:val="007C065B"/>
    <w:rsid w:val="007C0F57"/>
    <w:rsid w:val="007C12A1"/>
    <w:rsid w:val="007C1878"/>
    <w:rsid w:val="007C40B6"/>
    <w:rsid w:val="007C729F"/>
    <w:rsid w:val="007E1D28"/>
    <w:rsid w:val="007F2641"/>
    <w:rsid w:val="007F397C"/>
    <w:rsid w:val="007F7C36"/>
    <w:rsid w:val="00806796"/>
    <w:rsid w:val="00823CF9"/>
    <w:rsid w:val="00826F6D"/>
    <w:rsid w:val="00830057"/>
    <w:rsid w:val="008411EC"/>
    <w:rsid w:val="008461AB"/>
    <w:rsid w:val="00856DDD"/>
    <w:rsid w:val="008624D2"/>
    <w:rsid w:val="00863E68"/>
    <w:rsid w:val="00876810"/>
    <w:rsid w:val="00882085"/>
    <w:rsid w:val="00883188"/>
    <w:rsid w:val="00883F29"/>
    <w:rsid w:val="00897D58"/>
    <w:rsid w:val="008A1956"/>
    <w:rsid w:val="008A4937"/>
    <w:rsid w:val="008B58E0"/>
    <w:rsid w:val="008C2E00"/>
    <w:rsid w:val="008C4C93"/>
    <w:rsid w:val="008C7F49"/>
    <w:rsid w:val="008D3C82"/>
    <w:rsid w:val="008D447E"/>
    <w:rsid w:val="008D7A41"/>
    <w:rsid w:val="008E048D"/>
    <w:rsid w:val="008E26A9"/>
    <w:rsid w:val="008E3680"/>
    <w:rsid w:val="008E5870"/>
    <w:rsid w:val="008F1434"/>
    <w:rsid w:val="008F7355"/>
    <w:rsid w:val="009067B7"/>
    <w:rsid w:val="00930937"/>
    <w:rsid w:val="00933E6C"/>
    <w:rsid w:val="00942160"/>
    <w:rsid w:val="00946C55"/>
    <w:rsid w:val="00956268"/>
    <w:rsid w:val="009602C5"/>
    <w:rsid w:val="0096309E"/>
    <w:rsid w:val="00964C23"/>
    <w:rsid w:val="00974C21"/>
    <w:rsid w:val="00991BEE"/>
    <w:rsid w:val="009B0F67"/>
    <w:rsid w:val="009C703C"/>
    <w:rsid w:val="009D05C8"/>
    <w:rsid w:val="009D3CAA"/>
    <w:rsid w:val="009D5DA0"/>
    <w:rsid w:val="009E2C24"/>
    <w:rsid w:val="009E39AA"/>
    <w:rsid w:val="009F4E46"/>
    <w:rsid w:val="009F5B65"/>
    <w:rsid w:val="009F5F2E"/>
    <w:rsid w:val="00A04BA5"/>
    <w:rsid w:val="00A05803"/>
    <w:rsid w:val="00A0583A"/>
    <w:rsid w:val="00A06225"/>
    <w:rsid w:val="00A128E6"/>
    <w:rsid w:val="00A15C90"/>
    <w:rsid w:val="00A21683"/>
    <w:rsid w:val="00A24D81"/>
    <w:rsid w:val="00A326F7"/>
    <w:rsid w:val="00A37C8D"/>
    <w:rsid w:val="00A51804"/>
    <w:rsid w:val="00A5273B"/>
    <w:rsid w:val="00A53A9D"/>
    <w:rsid w:val="00A55FEE"/>
    <w:rsid w:val="00A62C1A"/>
    <w:rsid w:val="00A6426D"/>
    <w:rsid w:val="00A70622"/>
    <w:rsid w:val="00A70977"/>
    <w:rsid w:val="00A7575D"/>
    <w:rsid w:val="00A8390C"/>
    <w:rsid w:val="00A9042F"/>
    <w:rsid w:val="00A928BD"/>
    <w:rsid w:val="00AA20DC"/>
    <w:rsid w:val="00AA4D1C"/>
    <w:rsid w:val="00AB1F97"/>
    <w:rsid w:val="00AC5206"/>
    <w:rsid w:val="00AE11A5"/>
    <w:rsid w:val="00AE13E2"/>
    <w:rsid w:val="00AF3353"/>
    <w:rsid w:val="00AF68CC"/>
    <w:rsid w:val="00B107A6"/>
    <w:rsid w:val="00B205AA"/>
    <w:rsid w:val="00B229A7"/>
    <w:rsid w:val="00B22E84"/>
    <w:rsid w:val="00B25F75"/>
    <w:rsid w:val="00B43B7E"/>
    <w:rsid w:val="00B43E90"/>
    <w:rsid w:val="00B56118"/>
    <w:rsid w:val="00B56C8C"/>
    <w:rsid w:val="00B6773F"/>
    <w:rsid w:val="00B728C9"/>
    <w:rsid w:val="00B72CA0"/>
    <w:rsid w:val="00B801BA"/>
    <w:rsid w:val="00BB69F5"/>
    <w:rsid w:val="00BB7EC3"/>
    <w:rsid w:val="00BC4B9A"/>
    <w:rsid w:val="00BD02AB"/>
    <w:rsid w:val="00BD06F7"/>
    <w:rsid w:val="00BD0F09"/>
    <w:rsid w:val="00BD589B"/>
    <w:rsid w:val="00BD784C"/>
    <w:rsid w:val="00BE4594"/>
    <w:rsid w:val="00BE6825"/>
    <w:rsid w:val="00BF4CB6"/>
    <w:rsid w:val="00BF6CBD"/>
    <w:rsid w:val="00C00DA7"/>
    <w:rsid w:val="00C12768"/>
    <w:rsid w:val="00C22974"/>
    <w:rsid w:val="00C27B58"/>
    <w:rsid w:val="00C35996"/>
    <w:rsid w:val="00C5342C"/>
    <w:rsid w:val="00C6256A"/>
    <w:rsid w:val="00C7325D"/>
    <w:rsid w:val="00C7792B"/>
    <w:rsid w:val="00C806D9"/>
    <w:rsid w:val="00C871CA"/>
    <w:rsid w:val="00C87EDF"/>
    <w:rsid w:val="00C91449"/>
    <w:rsid w:val="00C92D10"/>
    <w:rsid w:val="00CA3B47"/>
    <w:rsid w:val="00CA3CED"/>
    <w:rsid w:val="00CE10C4"/>
    <w:rsid w:val="00CE27B5"/>
    <w:rsid w:val="00CE4BF1"/>
    <w:rsid w:val="00D008FD"/>
    <w:rsid w:val="00D0321E"/>
    <w:rsid w:val="00D046D8"/>
    <w:rsid w:val="00D07876"/>
    <w:rsid w:val="00D07908"/>
    <w:rsid w:val="00D1455A"/>
    <w:rsid w:val="00D3280C"/>
    <w:rsid w:val="00D3406A"/>
    <w:rsid w:val="00D469B2"/>
    <w:rsid w:val="00D741EB"/>
    <w:rsid w:val="00D750ED"/>
    <w:rsid w:val="00D8460F"/>
    <w:rsid w:val="00D84934"/>
    <w:rsid w:val="00D91271"/>
    <w:rsid w:val="00D9160A"/>
    <w:rsid w:val="00DA2CB5"/>
    <w:rsid w:val="00DA4BAC"/>
    <w:rsid w:val="00DD6BC3"/>
    <w:rsid w:val="00DD7A64"/>
    <w:rsid w:val="00DE6D27"/>
    <w:rsid w:val="00DF217D"/>
    <w:rsid w:val="00DF26A7"/>
    <w:rsid w:val="00E07E6D"/>
    <w:rsid w:val="00E164B3"/>
    <w:rsid w:val="00E16910"/>
    <w:rsid w:val="00E256E8"/>
    <w:rsid w:val="00E279B6"/>
    <w:rsid w:val="00E309F6"/>
    <w:rsid w:val="00E511DB"/>
    <w:rsid w:val="00E65E54"/>
    <w:rsid w:val="00E72ED6"/>
    <w:rsid w:val="00E80155"/>
    <w:rsid w:val="00E848C0"/>
    <w:rsid w:val="00E9101F"/>
    <w:rsid w:val="00E91B96"/>
    <w:rsid w:val="00E941A1"/>
    <w:rsid w:val="00E94EFD"/>
    <w:rsid w:val="00E95CE3"/>
    <w:rsid w:val="00EA2825"/>
    <w:rsid w:val="00EA46C1"/>
    <w:rsid w:val="00EA6217"/>
    <w:rsid w:val="00EB1906"/>
    <w:rsid w:val="00EB2E81"/>
    <w:rsid w:val="00EB5088"/>
    <w:rsid w:val="00EC6063"/>
    <w:rsid w:val="00ED1644"/>
    <w:rsid w:val="00ED3507"/>
    <w:rsid w:val="00EE5490"/>
    <w:rsid w:val="00EF2A2C"/>
    <w:rsid w:val="00EF44A0"/>
    <w:rsid w:val="00EF4FED"/>
    <w:rsid w:val="00EF5C48"/>
    <w:rsid w:val="00F020E1"/>
    <w:rsid w:val="00F050BD"/>
    <w:rsid w:val="00F05657"/>
    <w:rsid w:val="00F22606"/>
    <w:rsid w:val="00F23B96"/>
    <w:rsid w:val="00F243F5"/>
    <w:rsid w:val="00F25578"/>
    <w:rsid w:val="00F258E5"/>
    <w:rsid w:val="00F300BC"/>
    <w:rsid w:val="00F3334E"/>
    <w:rsid w:val="00F37B98"/>
    <w:rsid w:val="00F45BFC"/>
    <w:rsid w:val="00F45D39"/>
    <w:rsid w:val="00F50EC4"/>
    <w:rsid w:val="00F530AD"/>
    <w:rsid w:val="00F57A6D"/>
    <w:rsid w:val="00F63706"/>
    <w:rsid w:val="00F638CC"/>
    <w:rsid w:val="00F64CC1"/>
    <w:rsid w:val="00F8247A"/>
    <w:rsid w:val="00F83D06"/>
    <w:rsid w:val="00F84D19"/>
    <w:rsid w:val="00F9629A"/>
    <w:rsid w:val="00FA5883"/>
    <w:rsid w:val="00FA6055"/>
    <w:rsid w:val="00FB322F"/>
    <w:rsid w:val="00FB442F"/>
    <w:rsid w:val="00FC1929"/>
    <w:rsid w:val="00FC2B49"/>
    <w:rsid w:val="00FC3C64"/>
    <w:rsid w:val="00FC5B46"/>
    <w:rsid w:val="00FF00BD"/>
    <w:rsid w:val="00FF1ED4"/>
    <w:rsid w:val="00FF2801"/>
    <w:rsid w:val="00FF304E"/>
    <w:rsid w:val="00FF34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531F9B"/>
    <w:pPr>
      <w:numPr>
        <w:numId w:val="2"/>
      </w:numPr>
      <w:jc w:val="both"/>
      <w:outlineLvl w:val="0"/>
    </w:pPr>
    <w:rPr>
      <w:rFonts w:ascii="Arial" w:hAnsi="Arial"/>
      <w:b/>
      <w:sz w:val="22"/>
      <w:szCs w:val="22"/>
    </w:rPr>
  </w:style>
  <w:style w:type="paragraph" w:styleId="Heading2">
    <w:name w:val="heading 2"/>
    <w:basedOn w:val="Normal"/>
    <w:next w:val="Normal"/>
    <w:qFormat/>
    <w:rsid w:val="00531F9B"/>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link w:val="tablenotesChar"/>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6C3A82"/>
    <w:rPr>
      <w:color w:val="800080" w:themeColor="followedHyperlink"/>
      <w:u w:val="single"/>
    </w:rPr>
  </w:style>
  <w:style w:type="character" w:styleId="IntenseReference">
    <w:name w:val="Intense Reference"/>
    <w:basedOn w:val="DefaultParagraphFont"/>
    <w:uiPriority w:val="32"/>
    <w:qFormat/>
    <w:rsid w:val="002D30EE"/>
    <w:rPr>
      <w:b/>
      <w:bCs/>
      <w:i/>
      <w:smallCaps/>
      <w:color w:val="C0504D" w:themeColor="accent2"/>
      <w:spacing w:val="5"/>
      <w:u w:val="none"/>
    </w:rPr>
  </w:style>
  <w:style w:type="paragraph" w:styleId="Caption">
    <w:name w:val="caption"/>
    <w:aliases w:val="CSR Caption"/>
    <w:basedOn w:val="Normal"/>
    <w:next w:val="Normal"/>
    <w:link w:val="CaptionChar"/>
    <w:uiPriority w:val="35"/>
    <w:qFormat/>
    <w:rsid w:val="00C871CA"/>
    <w:pPr>
      <w:keepNext/>
      <w:spacing w:before="120" w:after="40"/>
      <w:ind w:left="1440" w:hanging="1440"/>
      <w:jc w:val="both"/>
    </w:pPr>
    <w:rPr>
      <w:rFonts w:ascii="Arial" w:hAnsi="Arial"/>
      <w:b/>
      <w:bCs/>
      <w:sz w:val="20"/>
      <w:szCs w:val="20"/>
    </w:rPr>
  </w:style>
  <w:style w:type="character" w:customStyle="1" w:styleId="CaptionChar">
    <w:name w:val="Caption Char"/>
    <w:aliases w:val="CSR Caption Char"/>
    <w:basedOn w:val="DefaultParagraphFont"/>
    <w:link w:val="Caption"/>
    <w:uiPriority w:val="35"/>
    <w:rsid w:val="00C871CA"/>
    <w:rPr>
      <w:rFonts w:ascii="Arial" w:hAnsi="Arial"/>
      <w:b/>
      <w:bCs/>
    </w:rPr>
  </w:style>
  <w:style w:type="character" w:customStyle="1" w:styleId="tablenotesChar">
    <w:name w:val="table notes Char"/>
    <w:basedOn w:val="DefaultParagraphFont"/>
    <w:link w:val="tablenotes"/>
    <w:rsid w:val="00C871CA"/>
    <w:rPr>
      <w:rFonts w:ascii="Arial" w:hAnsi="Arial"/>
      <w:snapToGrid w:val="0"/>
      <w:lang w:eastAsia="en-US"/>
    </w:rPr>
  </w:style>
  <w:style w:type="paragraph" w:customStyle="1" w:styleId="PBStable">
    <w:name w:val="PBS table"/>
    <w:basedOn w:val="Normal"/>
    <w:link w:val="PBStableChar"/>
    <w:qFormat/>
    <w:rsid w:val="00C871CA"/>
    <w:pPr>
      <w:spacing w:before="40" w:after="40"/>
      <w:jc w:val="both"/>
    </w:pPr>
    <w:rPr>
      <w:rFonts w:ascii="Arial Narrow" w:hAnsi="Arial Narrow"/>
      <w:sz w:val="22"/>
      <w:szCs w:val="20"/>
    </w:rPr>
  </w:style>
  <w:style w:type="character" w:customStyle="1" w:styleId="PBStableChar">
    <w:name w:val="PBS table Char"/>
    <w:basedOn w:val="DefaultParagraphFont"/>
    <w:link w:val="PBStable"/>
    <w:rsid w:val="00C871CA"/>
    <w:rPr>
      <w:rFonts w:ascii="Arial Narrow" w:hAnsi="Arial Narrow"/>
      <w:sz w:val="22"/>
    </w:rPr>
  </w:style>
  <w:style w:type="paragraph" w:customStyle="1" w:styleId="PBSnormal">
    <w:name w:val="PBS normal"/>
    <w:basedOn w:val="Normal"/>
    <w:link w:val="PBSnormalChar"/>
    <w:qFormat/>
    <w:rsid w:val="001E1635"/>
    <w:pPr>
      <w:spacing w:before="120" w:after="120" w:line="360" w:lineRule="auto"/>
      <w:jc w:val="both"/>
    </w:pPr>
    <w:rPr>
      <w:rFonts w:ascii="Arial" w:hAnsi="Arial"/>
      <w:sz w:val="22"/>
      <w:szCs w:val="20"/>
    </w:rPr>
  </w:style>
  <w:style w:type="character" w:customStyle="1" w:styleId="PBSnormalChar">
    <w:name w:val="PBS normal Char"/>
    <w:basedOn w:val="DefaultParagraphFont"/>
    <w:link w:val="PBSnormal"/>
    <w:rsid w:val="001E1635"/>
    <w:rPr>
      <w:rFonts w:ascii="Arial" w:hAnsi="Arial"/>
      <w:sz w:val="22"/>
    </w:rPr>
  </w:style>
  <w:style w:type="paragraph" w:customStyle="1" w:styleId="PBACHeading1">
    <w:name w:val="PBAC Heading 1"/>
    <w:qFormat/>
    <w:rsid w:val="00BE6825"/>
    <w:pPr>
      <w:ind w:left="720" w:hanging="720"/>
    </w:pPr>
    <w:rPr>
      <w:rFonts w:ascii="Arial" w:hAnsi="Arial" w:cs="Arial"/>
      <w:b/>
      <w:snapToGrid w:val="0"/>
      <w:sz w:val="22"/>
      <w:szCs w:val="22"/>
      <w:lang w:eastAsia="en-US"/>
    </w:rPr>
  </w:style>
  <w:style w:type="paragraph" w:styleId="Revision">
    <w:name w:val="Revision"/>
    <w:hidden/>
    <w:uiPriority w:val="71"/>
    <w:rsid w:val="00D8460F"/>
    <w:rPr>
      <w:sz w:val="24"/>
      <w:szCs w:val="24"/>
    </w:rPr>
  </w:style>
  <w:style w:type="paragraph" w:styleId="Title">
    <w:name w:val="Title"/>
    <w:basedOn w:val="Normal"/>
    <w:next w:val="Normal"/>
    <w:link w:val="TitleChar"/>
    <w:qFormat/>
    <w:rsid w:val="00700C0B"/>
    <w:pPr>
      <w:ind w:left="720" w:hanging="720"/>
      <w:outlineLvl w:val="0"/>
    </w:pPr>
    <w:rPr>
      <w:rFonts w:ascii="Arial" w:hAnsi="Arial" w:cs="Arial"/>
      <w:b/>
      <w:sz w:val="28"/>
    </w:rPr>
  </w:style>
  <w:style w:type="character" w:customStyle="1" w:styleId="TitleChar">
    <w:name w:val="Title Char"/>
    <w:basedOn w:val="DefaultParagraphFont"/>
    <w:link w:val="Title"/>
    <w:rsid w:val="00700C0B"/>
    <w:rPr>
      <w:rFonts w:ascii="Arial" w:hAnsi="Arial" w:cs="Arial"/>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531F9B"/>
    <w:pPr>
      <w:numPr>
        <w:numId w:val="2"/>
      </w:numPr>
      <w:jc w:val="both"/>
      <w:outlineLvl w:val="0"/>
    </w:pPr>
    <w:rPr>
      <w:rFonts w:ascii="Arial" w:hAnsi="Arial"/>
      <w:b/>
      <w:sz w:val="22"/>
      <w:szCs w:val="22"/>
    </w:rPr>
  </w:style>
  <w:style w:type="paragraph" w:styleId="Heading2">
    <w:name w:val="heading 2"/>
    <w:basedOn w:val="Normal"/>
    <w:next w:val="Normal"/>
    <w:qFormat/>
    <w:rsid w:val="00531F9B"/>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link w:val="tablenotesChar"/>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6C3A82"/>
    <w:rPr>
      <w:color w:val="800080" w:themeColor="followedHyperlink"/>
      <w:u w:val="single"/>
    </w:rPr>
  </w:style>
  <w:style w:type="character" w:styleId="IntenseReference">
    <w:name w:val="Intense Reference"/>
    <w:basedOn w:val="DefaultParagraphFont"/>
    <w:uiPriority w:val="32"/>
    <w:qFormat/>
    <w:rsid w:val="002D30EE"/>
    <w:rPr>
      <w:b/>
      <w:bCs/>
      <w:i/>
      <w:smallCaps/>
      <w:color w:val="C0504D" w:themeColor="accent2"/>
      <w:spacing w:val="5"/>
      <w:u w:val="none"/>
    </w:rPr>
  </w:style>
  <w:style w:type="paragraph" w:styleId="Caption">
    <w:name w:val="caption"/>
    <w:aliases w:val="CSR Caption"/>
    <w:basedOn w:val="Normal"/>
    <w:next w:val="Normal"/>
    <w:link w:val="CaptionChar"/>
    <w:uiPriority w:val="35"/>
    <w:qFormat/>
    <w:rsid w:val="00C871CA"/>
    <w:pPr>
      <w:keepNext/>
      <w:spacing w:before="120" w:after="40"/>
      <w:ind w:left="1440" w:hanging="1440"/>
      <w:jc w:val="both"/>
    </w:pPr>
    <w:rPr>
      <w:rFonts w:ascii="Arial" w:hAnsi="Arial"/>
      <w:b/>
      <w:bCs/>
      <w:sz w:val="20"/>
      <w:szCs w:val="20"/>
    </w:rPr>
  </w:style>
  <w:style w:type="character" w:customStyle="1" w:styleId="CaptionChar">
    <w:name w:val="Caption Char"/>
    <w:aliases w:val="CSR Caption Char"/>
    <w:basedOn w:val="DefaultParagraphFont"/>
    <w:link w:val="Caption"/>
    <w:uiPriority w:val="35"/>
    <w:rsid w:val="00C871CA"/>
    <w:rPr>
      <w:rFonts w:ascii="Arial" w:hAnsi="Arial"/>
      <w:b/>
      <w:bCs/>
    </w:rPr>
  </w:style>
  <w:style w:type="character" w:customStyle="1" w:styleId="tablenotesChar">
    <w:name w:val="table notes Char"/>
    <w:basedOn w:val="DefaultParagraphFont"/>
    <w:link w:val="tablenotes"/>
    <w:rsid w:val="00C871CA"/>
    <w:rPr>
      <w:rFonts w:ascii="Arial" w:hAnsi="Arial"/>
      <w:snapToGrid w:val="0"/>
      <w:lang w:eastAsia="en-US"/>
    </w:rPr>
  </w:style>
  <w:style w:type="paragraph" w:customStyle="1" w:styleId="PBStable">
    <w:name w:val="PBS table"/>
    <w:basedOn w:val="Normal"/>
    <w:link w:val="PBStableChar"/>
    <w:qFormat/>
    <w:rsid w:val="00C871CA"/>
    <w:pPr>
      <w:spacing w:before="40" w:after="40"/>
      <w:jc w:val="both"/>
    </w:pPr>
    <w:rPr>
      <w:rFonts w:ascii="Arial Narrow" w:hAnsi="Arial Narrow"/>
      <w:sz w:val="22"/>
      <w:szCs w:val="20"/>
    </w:rPr>
  </w:style>
  <w:style w:type="character" w:customStyle="1" w:styleId="PBStableChar">
    <w:name w:val="PBS table Char"/>
    <w:basedOn w:val="DefaultParagraphFont"/>
    <w:link w:val="PBStable"/>
    <w:rsid w:val="00C871CA"/>
    <w:rPr>
      <w:rFonts w:ascii="Arial Narrow" w:hAnsi="Arial Narrow"/>
      <w:sz w:val="22"/>
    </w:rPr>
  </w:style>
  <w:style w:type="paragraph" w:customStyle="1" w:styleId="PBSnormal">
    <w:name w:val="PBS normal"/>
    <w:basedOn w:val="Normal"/>
    <w:link w:val="PBSnormalChar"/>
    <w:qFormat/>
    <w:rsid w:val="001E1635"/>
    <w:pPr>
      <w:spacing w:before="120" w:after="120" w:line="360" w:lineRule="auto"/>
      <w:jc w:val="both"/>
    </w:pPr>
    <w:rPr>
      <w:rFonts w:ascii="Arial" w:hAnsi="Arial"/>
      <w:sz w:val="22"/>
      <w:szCs w:val="20"/>
    </w:rPr>
  </w:style>
  <w:style w:type="character" w:customStyle="1" w:styleId="PBSnormalChar">
    <w:name w:val="PBS normal Char"/>
    <w:basedOn w:val="DefaultParagraphFont"/>
    <w:link w:val="PBSnormal"/>
    <w:rsid w:val="001E1635"/>
    <w:rPr>
      <w:rFonts w:ascii="Arial" w:hAnsi="Arial"/>
      <w:sz w:val="22"/>
    </w:rPr>
  </w:style>
  <w:style w:type="paragraph" w:customStyle="1" w:styleId="PBACHeading1">
    <w:name w:val="PBAC Heading 1"/>
    <w:qFormat/>
    <w:rsid w:val="00BE6825"/>
    <w:pPr>
      <w:ind w:left="720" w:hanging="720"/>
    </w:pPr>
    <w:rPr>
      <w:rFonts w:ascii="Arial" w:hAnsi="Arial" w:cs="Arial"/>
      <w:b/>
      <w:snapToGrid w:val="0"/>
      <w:sz w:val="22"/>
      <w:szCs w:val="22"/>
      <w:lang w:eastAsia="en-US"/>
    </w:rPr>
  </w:style>
  <w:style w:type="paragraph" w:styleId="Revision">
    <w:name w:val="Revision"/>
    <w:hidden/>
    <w:uiPriority w:val="71"/>
    <w:rsid w:val="00D8460F"/>
    <w:rPr>
      <w:sz w:val="24"/>
      <w:szCs w:val="24"/>
    </w:rPr>
  </w:style>
  <w:style w:type="paragraph" w:styleId="Title">
    <w:name w:val="Title"/>
    <w:basedOn w:val="Normal"/>
    <w:next w:val="Normal"/>
    <w:link w:val="TitleChar"/>
    <w:qFormat/>
    <w:rsid w:val="00700C0B"/>
    <w:pPr>
      <w:ind w:left="720" w:hanging="720"/>
      <w:outlineLvl w:val="0"/>
    </w:pPr>
    <w:rPr>
      <w:rFonts w:ascii="Arial" w:hAnsi="Arial" w:cs="Arial"/>
      <w:b/>
      <w:sz w:val="28"/>
    </w:rPr>
  </w:style>
  <w:style w:type="character" w:customStyle="1" w:styleId="TitleChar">
    <w:name w:val="Title Char"/>
    <w:basedOn w:val="DefaultParagraphFont"/>
    <w:link w:val="Title"/>
    <w:rsid w:val="00700C0B"/>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7F9E7-3D60-43A7-B7D4-DBEAD69A3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2162</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2016-06-07T02:16:00Z</dcterms:created>
  <dcterms:modified xsi:type="dcterms:W3CDTF">2016-06-21T06:28:00Z</dcterms:modified>
</cp:coreProperties>
</file>