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8665C2" w:rsidRDefault="00784D0A" w:rsidP="00E11BDC">
      <w:pPr>
        <w:pStyle w:val="Title"/>
      </w:pPr>
      <w:r w:rsidRPr="00951ADD">
        <w:t>7.15</w:t>
      </w:r>
      <w:r w:rsidR="007C0F57" w:rsidRPr="00951ADD">
        <w:tab/>
      </w:r>
      <w:r w:rsidRPr="00951ADD">
        <w:t>DARUNAVIR + COBICISTAT</w:t>
      </w:r>
      <w:r w:rsidR="00E11BDC">
        <w:t xml:space="preserve"> </w:t>
      </w:r>
      <w:r w:rsidR="00E11BDC">
        <w:br/>
      </w:r>
      <w:r w:rsidRPr="00274970">
        <w:t>darunavir 800 mg + cobicistat 150 mg tablet, 30</w:t>
      </w:r>
      <w:r w:rsidR="00E11BDC">
        <w:t xml:space="preserve"> </w:t>
      </w:r>
      <w:r w:rsidR="00E11BDC">
        <w:br/>
      </w:r>
      <w:r w:rsidRPr="00274970">
        <w:t>Prezcobix®</w:t>
      </w:r>
      <w:r w:rsidR="00EF44A0" w:rsidRPr="00274970">
        <w:t xml:space="preserve">, </w:t>
      </w:r>
      <w:r w:rsidRPr="00274970">
        <w:t>Janssen-Cilag Australia Pty Ltd</w:t>
      </w:r>
    </w:p>
    <w:p w:rsidR="00CE10C4" w:rsidRPr="00274970" w:rsidRDefault="00CE10C4" w:rsidP="00C27B58">
      <w:pPr>
        <w:pStyle w:val="NoSpacing"/>
      </w:pPr>
    </w:p>
    <w:p w:rsidR="00C27B58" w:rsidRPr="00274970" w:rsidRDefault="00C27B58" w:rsidP="00C27B58">
      <w:pPr>
        <w:pStyle w:val="NoSpacing"/>
      </w:pPr>
    </w:p>
    <w:p w:rsidR="00CE10C4" w:rsidRPr="00951ADD" w:rsidRDefault="00CE10C4" w:rsidP="00951ADD">
      <w:pPr>
        <w:pStyle w:val="Heading1"/>
      </w:pPr>
      <w:r w:rsidRPr="00951ADD">
        <w:t xml:space="preserve">Purpose of </w:t>
      </w:r>
      <w:r w:rsidR="0004240E" w:rsidRPr="00951ADD">
        <w:t>Application</w:t>
      </w:r>
    </w:p>
    <w:p w:rsidR="006A12A5" w:rsidRPr="00274970" w:rsidRDefault="006A12A5" w:rsidP="00882085">
      <w:pPr>
        <w:jc w:val="both"/>
        <w:rPr>
          <w:rFonts w:ascii="Arial" w:hAnsi="Arial" w:cs="Arial"/>
          <w:sz w:val="22"/>
          <w:szCs w:val="22"/>
        </w:rPr>
      </w:pPr>
    </w:p>
    <w:p w:rsidR="00161BA5" w:rsidRPr="00274970" w:rsidRDefault="00751FA8" w:rsidP="00751FA8">
      <w:pPr>
        <w:pStyle w:val="ListParagraph"/>
        <w:numPr>
          <w:ilvl w:val="1"/>
          <w:numId w:val="1"/>
        </w:numPr>
        <w:jc w:val="both"/>
        <w:rPr>
          <w:rFonts w:ascii="Arial" w:hAnsi="Arial" w:cs="Arial"/>
          <w:sz w:val="22"/>
          <w:szCs w:val="22"/>
        </w:rPr>
      </w:pPr>
      <w:r w:rsidRPr="00751FA8">
        <w:rPr>
          <w:rFonts w:ascii="Arial" w:hAnsi="Arial" w:cs="Arial"/>
          <w:sz w:val="22"/>
          <w:szCs w:val="22"/>
        </w:rPr>
        <w:t>Re-submission to request Section 100 (Highly Specialised Drugs Program) Authority Required (STREAMLINED) listing for the treatment of HIV infection in combination with other antiretroviral agents in patients who are antiretroviral treatment naïve or in patients who are treatment experienced with no darunavir resistance associated mutations</w:t>
      </w:r>
      <w:r w:rsidR="00161BA5" w:rsidRPr="00274970">
        <w:rPr>
          <w:rFonts w:ascii="Arial" w:hAnsi="Arial" w:cs="Arial"/>
          <w:sz w:val="22"/>
          <w:szCs w:val="22"/>
        </w:rPr>
        <w:t>.</w:t>
      </w:r>
    </w:p>
    <w:p w:rsidR="00E55351" w:rsidRDefault="00E55351" w:rsidP="00C27B58">
      <w:pPr>
        <w:pStyle w:val="NoSpacing"/>
      </w:pPr>
    </w:p>
    <w:p w:rsidR="00951ADD" w:rsidRPr="00274970" w:rsidRDefault="00951ADD" w:rsidP="00C27B58">
      <w:pPr>
        <w:pStyle w:val="NoSpacing"/>
      </w:pPr>
    </w:p>
    <w:p w:rsidR="00614159" w:rsidRPr="00274970" w:rsidRDefault="006A12A5" w:rsidP="00951ADD">
      <w:pPr>
        <w:pStyle w:val="Heading1"/>
        <w:rPr>
          <w:b w:val="0"/>
        </w:rPr>
      </w:pPr>
      <w:r w:rsidRPr="00274970">
        <w:t>Requested listing</w:t>
      </w:r>
    </w:p>
    <w:p w:rsidR="006A12A5" w:rsidRPr="00274970" w:rsidRDefault="006A12A5" w:rsidP="00882085">
      <w:pPr>
        <w:jc w:val="both"/>
        <w:rPr>
          <w:rFonts w:ascii="Arial" w:hAnsi="Arial"/>
          <w:b/>
          <w:sz w:val="22"/>
          <w:szCs w:val="22"/>
        </w:rPr>
      </w:pPr>
    </w:p>
    <w:p w:rsidR="0048411C" w:rsidRPr="00274970" w:rsidRDefault="006B36C8" w:rsidP="00951ADD">
      <w:pPr>
        <w:pStyle w:val="ListParagraph"/>
        <w:numPr>
          <w:ilvl w:val="1"/>
          <w:numId w:val="1"/>
        </w:numPr>
        <w:jc w:val="both"/>
        <w:rPr>
          <w:rFonts w:ascii="Arial" w:hAnsi="Arial"/>
          <w:sz w:val="22"/>
          <w:szCs w:val="22"/>
        </w:rPr>
      </w:pPr>
      <w:r w:rsidRPr="00274970">
        <w:rPr>
          <w:rFonts w:ascii="Arial" w:hAnsi="Arial"/>
          <w:sz w:val="22"/>
          <w:szCs w:val="22"/>
        </w:rPr>
        <w:t xml:space="preserve">The minor </w:t>
      </w:r>
      <w:r w:rsidR="006909B3" w:rsidRPr="00274970">
        <w:rPr>
          <w:rFonts w:ascii="Arial" w:hAnsi="Arial"/>
          <w:sz w:val="22"/>
          <w:szCs w:val="22"/>
        </w:rPr>
        <w:t>re</w:t>
      </w:r>
      <w:r w:rsidRPr="00274970">
        <w:rPr>
          <w:rFonts w:ascii="Arial" w:hAnsi="Arial"/>
          <w:sz w:val="22"/>
          <w:szCs w:val="22"/>
        </w:rPr>
        <w:t xml:space="preserve">submission </w:t>
      </w:r>
      <w:r w:rsidR="006909B3" w:rsidRPr="00274970">
        <w:rPr>
          <w:rFonts w:ascii="Arial" w:hAnsi="Arial"/>
          <w:sz w:val="22"/>
          <w:szCs w:val="22"/>
        </w:rPr>
        <w:t>requested</w:t>
      </w:r>
      <w:r w:rsidR="00DF2264" w:rsidRPr="00274970">
        <w:rPr>
          <w:rFonts w:ascii="Arial" w:hAnsi="Arial"/>
          <w:sz w:val="22"/>
          <w:szCs w:val="22"/>
        </w:rPr>
        <w:t xml:space="preserve"> </w:t>
      </w:r>
      <w:r w:rsidR="00BC1E45" w:rsidRPr="00274970">
        <w:rPr>
          <w:rFonts w:ascii="Arial" w:hAnsi="Arial" w:cs="Arial"/>
          <w:sz w:val="22"/>
          <w:szCs w:val="22"/>
        </w:rPr>
        <w:t>Section 100 Highly Specialised Drugs Program Community Access Authority Required (streamlined)</w:t>
      </w:r>
      <w:r w:rsidR="00DF2264" w:rsidRPr="00274970">
        <w:rPr>
          <w:rFonts w:ascii="Arial" w:hAnsi="Arial"/>
          <w:sz w:val="22"/>
          <w:szCs w:val="22"/>
        </w:rPr>
        <w:t xml:space="preserve"> </w:t>
      </w:r>
      <w:r w:rsidR="006909B3" w:rsidRPr="00274970">
        <w:rPr>
          <w:rFonts w:ascii="Arial" w:hAnsi="Arial"/>
          <w:sz w:val="22"/>
          <w:szCs w:val="22"/>
        </w:rPr>
        <w:t xml:space="preserve">listing for </w:t>
      </w:r>
      <w:r w:rsidR="00DF2264" w:rsidRPr="00274970">
        <w:rPr>
          <w:rFonts w:ascii="Arial" w:hAnsi="Arial"/>
          <w:sz w:val="22"/>
          <w:szCs w:val="22"/>
        </w:rPr>
        <w:t xml:space="preserve">both </w:t>
      </w:r>
      <w:r w:rsidR="00AD5312" w:rsidRPr="00274970">
        <w:rPr>
          <w:rFonts w:ascii="Arial" w:hAnsi="Arial"/>
          <w:sz w:val="22"/>
          <w:szCs w:val="22"/>
        </w:rPr>
        <w:t>treatment-naïve</w:t>
      </w:r>
      <w:r w:rsidR="00DF2264" w:rsidRPr="00274970">
        <w:rPr>
          <w:rFonts w:ascii="Arial" w:hAnsi="Arial"/>
          <w:sz w:val="22"/>
          <w:szCs w:val="22"/>
        </w:rPr>
        <w:t xml:space="preserve"> and </w:t>
      </w:r>
      <w:r w:rsidR="00AD5312" w:rsidRPr="00274970">
        <w:rPr>
          <w:rFonts w:ascii="Arial" w:hAnsi="Arial"/>
          <w:sz w:val="22"/>
          <w:szCs w:val="22"/>
        </w:rPr>
        <w:t>treatment-experienced</w:t>
      </w:r>
      <w:r w:rsidR="00DF2264" w:rsidRPr="00274970">
        <w:rPr>
          <w:rFonts w:ascii="Arial" w:hAnsi="Arial"/>
          <w:sz w:val="22"/>
          <w:szCs w:val="22"/>
        </w:rPr>
        <w:t xml:space="preserve"> HIV patients</w:t>
      </w:r>
      <w:r w:rsidR="002A12C7" w:rsidRPr="00274970">
        <w:rPr>
          <w:rFonts w:ascii="Arial" w:hAnsi="Arial"/>
          <w:sz w:val="22"/>
          <w:szCs w:val="22"/>
        </w:rPr>
        <w:t>, consistent with currently listed treatments</w:t>
      </w:r>
      <w:r w:rsidR="00FB452A">
        <w:rPr>
          <w:rFonts w:ascii="Arial" w:hAnsi="Arial"/>
          <w:sz w:val="22"/>
          <w:szCs w:val="22"/>
        </w:rPr>
        <w:t>.</w:t>
      </w:r>
      <w:r w:rsidR="002A12C7" w:rsidRPr="00274970">
        <w:rPr>
          <w:rFonts w:ascii="Arial" w:hAnsi="Arial"/>
          <w:sz w:val="22"/>
          <w:szCs w:val="22"/>
        </w:rPr>
        <w:t xml:space="preserve"> see </w:t>
      </w:r>
      <w:r w:rsidR="00486294">
        <w:rPr>
          <w:rFonts w:ascii="Arial" w:hAnsi="Arial"/>
          <w:sz w:val="22"/>
          <w:szCs w:val="22"/>
        </w:rPr>
        <w:t>T</w:t>
      </w:r>
      <w:r w:rsidR="002A12C7" w:rsidRPr="00274970">
        <w:rPr>
          <w:rFonts w:ascii="Arial" w:hAnsi="Arial"/>
          <w:sz w:val="22"/>
          <w:szCs w:val="22"/>
        </w:rPr>
        <w:t xml:space="preserve">able </w:t>
      </w:r>
      <w:r w:rsidR="00751FA8">
        <w:rPr>
          <w:rFonts w:ascii="Arial" w:hAnsi="Arial"/>
          <w:sz w:val="22"/>
          <w:szCs w:val="22"/>
        </w:rPr>
        <w:t xml:space="preserve">1 </w:t>
      </w:r>
      <w:r w:rsidR="002A12C7" w:rsidRPr="00274970">
        <w:rPr>
          <w:rFonts w:ascii="Arial" w:hAnsi="Arial"/>
          <w:sz w:val="22"/>
          <w:szCs w:val="22"/>
        </w:rPr>
        <w:t>below</w:t>
      </w:r>
      <w:r w:rsidR="00DF2264" w:rsidRPr="00274970">
        <w:rPr>
          <w:rFonts w:ascii="Arial" w:hAnsi="Arial"/>
          <w:sz w:val="22"/>
          <w:szCs w:val="22"/>
        </w:rPr>
        <w:t>.</w:t>
      </w:r>
      <w:r w:rsidR="00DF2264" w:rsidRPr="00274970" w:rsidDel="00DF2264">
        <w:rPr>
          <w:rFonts w:ascii="Arial" w:hAnsi="Arial"/>
          <w:sz w:val="22"/>
          <w:szCs w:val="22"/>
        </w:rPr>
        <w:t xml:space="preserve"> </w:t>
      </w:r>
    </w:p>
    <w:p w:rsidR="002D5D97" w:rsidRPr="00274970" w:rsidRDefault="002D5D97" w:rsidP="002D5D97">
      <w:pPr>
        <w:rPr>
          <w:rFonts w:ascii="Arial" w:hAnsi="Arial"/>
          <w:sz w:val="22"/>
          <w:szCs w:val="22"/>
        </w:rPr>
      </w:pPr>
    </w:p>
    <w:p w:rsidR="002D5D97" w:rsidRPr="00274970" w:rsidRDefault="002D5D97" w:rsidP="002D5D97">
      <w:pPr>
        <w:widowControl w:val="0"/>
        <w:ind w:left="709"/>
        <w:contextualSpacing/>
        <w:jc w:val="both"/>
        <w:rPr>
          <w:rFonts w:ascii="Arial" w:hAnsi="Arial" w:cs="Arial"/>
          <w:i/>
          <w:snapToGrid w:val="0"/>
          <w:sz w:val="22"/>
          <w:szCs w:val="22"/>
          <w:lang w:eastAsia="en-US"/>
        </w:rPr>
      </w:pPr>
      <w:r w:rsidRPr="00274970">
        <w:rPr>
          <w:rFonts w:ascii="Arial" w:hAnsi="Arial" w:cs="Arial"/>
          <w:i/>
          <w:snapToGrid w:val="0"/>
          <w:sz w:val="22"/>
          <w:szCs w:val="22"/>
          <w:lang w:eastAsia="en-US"/>
        </w:rPr>
        <w:t>For more detail on PBAC’s view, see section 7 “PBAC outcome”</w:t>
      </w:r>
    </w:p>
    <w:p w:rsidR="00F9629A" w:rsidRDefault="00F9629A" w:rsidP="004465BD">
      <w:pPr>
        <w:jc w:val="both"/>
        <w:rPr>
          <w:rFonts w:ascii="Arial" w:hAnsi="Arial"/>
          <w:sz w:val="22"/>
          <w:szCs w:val="22"/>
        </w:rPr>
      </w:pPr>
    </w:p>
    <w:p w:rsidR="00951ADD" w:rsidRPr="00274970" w:rsidRDefault="00951ADD" w:rsidP="004465BD">
      <w:pPr>
        <w:jc w:val="both"/>
        <w:rPr>
          <w:rFonts w:ascii="Arial" w:hAnsi="Arial"/>
          <w:sz w:val="22"/>
          <w:szCs w:val="22"/>
        </w:rPr>
      </w:pPr>
    </w:p>
    <w:p w:rsidR="00A7052F" w:rsidRPr="00274970" w:rsidRDefault="00A7052F" w:rsidP="00951ADD">
      <w:pPr>
        <w:pStyle w:val="Heading1"/>
      </w:pPr>
      <w:bookmarkStart w:id="0" w:name="_Toc430015983"/>
      <w:r w:rsidRPr="00274970">
        <w:t>Background</w:t>
      </w:r>
      <w:bookmarkEnd w:id="0"/>
    </w:p>
    <w:p w:rsidR="00A7052F" w:rsidRPr="00274970" w:rsidRDefault="00A7052F" w:rsidP="00A7052F">
      <w:pPr>
        <w:pStyle w:val="PBACHeading1"/>
        <w:ind w:firstLine="0"/>
      </w:pPr>
    </w:p>
    <w:p w:rsidR="00A7052F" w:rsidRPr="00274970" w:rsidRDefault="00A7052F" w:rsidP="00951ADD">
      <w:pPr>
        <w:pStyle w:val="ListParagraph"/>
        <w:numPr>
          <w:ilvl w:val="1"/>
          <w:numId w:val="1"/>
        </w:numPr>
        <w:jc w:val="both"/>
        <w:rPr>
          <w:rFonts w:ascii="Arial" w:hAnsi="Arial" w:cs="Arial"/>
          <w:sz w:val="22"/>
          <w:szCs w:val="22"/>
        </w:rPr>
      </w:pPr>
      <w:r w:rsidRPr="00274970">
        <w:rPr>
          <w:rFonts w:ascii="Arial" w:hAnsi="Arial" w:cs="Arial"/>
          <w:sz w:val="22"/>
          <w:szCs w:val="22"/>
        </w:rPr>
        <w:t xml:space="preserve">The </w:t>
      </w:r>
      <w:r w:rsidR="00010CC3" w:rsidRPr="00274970">
        <w:rPr>
          <w:rFonts w:ascii="Arial" w:hAnsi="Arial" w:cs="Arial"/>
          <w:sz w:val="22"/>
          <w:szCs w:val="22"/>
        </w:rPr>
        <w:t xml:space="preserve">November 2015 </w:t>
      </w:r>
      <w:r w:rsidRPr="00274970">
        <w:rPr>
          <w:rFonts w:ascii="Arial" w:hAnsi="Arial" w:cs="Arial"/>
          <w:sz w:val="22"/>
          <w:szCs w:val="22"/>
        </w:rPr>
        <w:t xml:space="preserve">submission was made under the TGA/PBAC Parallel Process.  The darunavir/cobicistat FDC received TGA approval and was registered on the ARTG on 24 September 2015. </w:t>
      </w:r>
    </w:p>
    <w:p w:rsidR="00A7052F" w:rsidRPr="00274970" w:rsidRDefault="00A7052F" w:rsidP="00A7052F">
      <w:pPr>
        <w:rPr>
          <w:rFonts w:ascii="Arial" w:hAnsi="Arial" w:cs="Arial"/>
          <w:sz w:val="22"/>
          <w:szCs w:val="22"/>
        </w:rPr>
      </w:pPr>
    </w:p>
    <w:p w:rsidR="00A7052F" w:rsidRPr="00274970" w:rsidRDefault="00A7052F" w:rsidP="00951ADD">
      <w:pPr>
        <w:pStyle w:val="ListParagraph"/>
        <w:numPr>
          <w:ilvl w:val="1"/>
          <w:numId w:val="1"/>
        </w:numPr>
        <w:jc w:val="both"/>
        <w:rPr>
          <w:rFonts w:ascii="Arial" w:hAnsi="Arial" w:cs="Arial"/>
          <w:sz w:val="22"/>
          <w:szCs w:val="22"/>
        </w:rPr>
      </w:pPr>
      <w:r w:rsidRPr="00274970">
        <w:rPr>
          <w:rFonts w:ascii="Arial" w:hAnsi="Arial" w:cs="Arial"/>
          <w:sz w:val="22"/>
          <w:szCs w:val="22"/>
        </w:rPr>
        <w:t>The  TGA approved indications for the darunavir/cobicistat FDC in combination with other antiretroviral agents is for the treatment of HIV-1 infection in:</w:t>
      </w:r>
    </w:p>
    <w:p w:rsidR="00A7052F" w:rsidRPr="00274970" w:rsidRDefault="00A7052F" w:rsidP="00951ADD">
      <w:pPr>
        <w:pStyle w:val="ListParagraph"/>
        <w:numPr>
          <w:ilvl w:val="0"/>
          <w:numId w:val="2"/>
        </w:numPr>
        <w:ind w:left="1066" w:hanging="357"/>
        <w:jc w:val="both"/>
        <w:rPr>
          <w:rFonts w:ascii="Arial" w:hAnsi="Arial" w:cs="Arial"/>
          <w:sz w:val="22"/>
          <w:szCs w:val="22"/>
        </w:rPr>
      </w:pPr>
      <w:r w:rsidRPr="00274970">
        <w:rPr>
          <w:rFonts w:ascii="Arial" w:hAnsi="Arial" w:cs="Arial"/>
          <w:sz w:val="22"/>
          <w:szCs w:val="22"/>
        </w:rPr>
        <w:t>antiretroviral treatment-naïve adult patients;</w:t>
      </w:r>
    </w:p>
    <w:p w:rsidR="00A7052F" w:rsidRPr="00274970" w:rsidRDefault="00A7052F" w:rsidP="00951ADD">
      <w:pPr>
        <w:pStyle w:val="ListParagraph"/>
        <w:numPr>
          <w:ilvl w:val="0"/>
          <w:numId w:val="2"/>
        </w:numPr>
        <w:ind w:left="1066" w:hanging="357"/>
        <w:jc w:val="both"/>
        <w:rPr>
          <w:rFonts w:ascii="Arial" w:hAnsi="Arial" w:cs="Arial"/>
          <w:sz w:val="22"/>
          <w:szCs w:val="22"/>
        </w:rPr>
      </w:pPr>
      <w:r w:rsidRPr="00274970">
        <w:rPr>
          <w:rFonts w:ascii="Arial" w:hAnsi="Arial" w:cs="Arial"/>
          <w:sz w:val="22"/>
          <w:szCs w:val="22"/>
        </w:rPr>
        <w:t>antiretroviral treatment-experienced adult patients with no darunavir resistance associated mutation and who have plasma HIV-1 ribonucleic acid (RNA) &lt;100,000 copies/mL; and</w:t>
      </w:r>
    </w:p>
    <w:p w:rsidR="006909B3" w:rsidRPr="00274970" w:rsidRDefault="00A7052F" w:rsidP="00951ADD">
      <w:pPr>
        <w:pStyle w:val="ListParagraph"/>
        <w:numPr>
          <w:ilvl w:val="0"/>
          <w:numId w:val="2"/>
        </w:numPr>
        <w:ind w:left="1066" w:hanging="357"/>
        <w:jc w:val="both"/>
        <w:rPr>
          <w:rFonts w:ascii="Arial" w:hAnsi="Arial" w:cs="Arial"/>
          <w:sz w:val="22"/>
          <w:szCs w:val="22"/>
        </w:rPr>
      </w:pPr>
      <w:r w:rsidRPr="00274970">
        <w:rPr>
          <w:rFonts w:ascii="Arial" w:hAnsi="Arial" w:cs="Arial"/>
          <w:sz w:val="22"/>
          <w:szCs w:val="22"/>
        </w:rPr>
        <w:t>antiretroviral treatment-experienced but HIV-1 protease inhibitor-naïve adult patients for whom HIV-1 genotype testing is unavailable.</w:t>
      </w:r>
      <w:r w:rsidR="006909B3" w:rsidRPr="00274970">
        <w:rPr>
          <w:rFonts w:ascii="Arial" w:hAnsi="Arial" w:cs="Arial"/>
          <w:sz w:val="22"/>
          <w:szCs w:val="22"/>
        </w:rPr>
        <w:br/>
      </w:r>
    </w:p>
    <w:p w:rsidR="00E55351" w:rsidRPr="00274970" w:rsidRDefault="006909B3" w:rsidP="00951ADD">
      <w:pPr>
        <w:pStyle w:val="ListParagraph"/>
        <w:numPr>
          <w:ilvl w:val="1"/>
          <w:numId w:val="1"/>
        </w:numPr>
        <w:jc w:val="both"/>
        <w:rPr>
          <w:rFonts w:ascii="Arial" w:hAnsi="Arial" w:cs="Arial"/>
          <w:sz w:val="22"/>
          <w:szCs w:val="22"/>
        </w:rPr>
      </w:pPr>
      <w:r w:rsidRPr="00274970">
        <w:rPr>
          <w:rFonts w:ascii="Arial" w:hAnsi="Arial" w:cs="Arial"/>
          <w:sz w:val="22"/>
          <w:szCs w:val="22"/>
        </w:rPr>
        <w:t xml:space="preserve">This item was considered </w:t>
      </w:r>
      <w:r w:rsidR="00BE4B51" w:rsidRPr="00274970">
        <w:rPr>
          <w:rFonts w:ascii="Arial" w:hAnsi="Arial" w:cs="Arial"/>
          <w:sz w:val="22"/>
          <w:szCs w:val="22"/>
        </w:rPr>
        <w:t xml:space="preserve">and rejected </w:t>
      </w:r>
      <w:r w:rsidRPr="00274970">
        <w:rPr>
          <w:rFonts w:ascii="Arial" w:hAnsi="Arial" w:cs="Arial"/>
          <w:sz w:val="22"/>
          <w:szCs w:val="22"/>
        </w:rPr>
        <w:t>by the PBAC at its November 2015 meeting.</w:t>
      </w:r>
      <w:r w:rsidR="00702A95" w:rsidRPr="00274970">
        <w:t xml:space="preserve"> </w:t>
      </w:r>
      <w:r w:rsidR="00702A95" w:rsidRPr="00274970">
        <w:rPr>
          <w:rFonts w:ascii="Arial" w:hAnsi="Arial" w:cs="Arial"/>
          <w:sz w:val="22"/>
          <w:szCs w:val="22"/>
        </w:rPr>
        <w:t xml:space="preserve">The PBAC rejected the request to list darunavir/cobicistat fixed-dose combination (FDC) tablets for the treatment of human immunodeficiency virus (HIV) on the basis that the submission incorrectly proposed treatment in treatment-experienced patients while the evidence presented for clinical efficacy and safety also supported use in treatment naïve patients. </w:t>
      </w:r>
      <w:r w:rsidR="004700D5" w:rsidRPr="00274970">
        <w:rPr>
          <w:rFonts w:ascii="Arial" w:hAnsi="Arial" w:cs="Arial"/>
          <w:sz w:val="22"/>
          <w:szCs w:val="22"/>
        </w:rPr>
        <w:t>The PBAC noted that the submission’s proposed listing was also not consistent with the current Australian</w:t>
      </w:r>
      <w:r w:rsidR="00702A95" w:rsidRPr="00274970">
        <w:rPr>
          <w:rFonts w:ascii="Arial" w:hAnsi="Arial" w:cs="Arial"/>
          <w:sz w:val="22"/>
          <w:szCs w:val="22"/>
        </w:rPr>
        <w:t xml:space="preserve"> </w:t>
      </w:r>
      <w:r w:rsidR="004700D5" w:rsidRPr="00274970">
        <w:rPr>
          <w:rFonts w:ascii="Arial" w:hAnsi="Arial" w:cs="Arial"/>
          <w:sz w:val="22"/>
          <w:szCs w:val="22"/>
        </w:rPr>
        <w:t>treatment guidelines.</w:t>
      </w:r>
    </w:p>
    <w:p w:rsidR="00563486" w:rsidRPr="00274970" w:rsidRDefault="00563486">
      <w:pPr>
        <w:rPr>
          <w:rFonts w:ascii="Arial" w:hAnsi="Arial" w:cs="Arial"/>
          <w:sz w:val="22"/>
          <w:szCs w:val="22"/>
        </w:rPr>
      </w:pPr>
    </w:p>
    <w:p w:rsidR="00563486" w:rsidRPr="00274970" w:rsidRDefault="00563486">
      <w:pPr>
        <w:rPr>
          <w:rFonts w:ascii="Arial Narrow" w:hAnsi="Arial Narrow" w:cs="Arial"/>
          <w:b/>
          <w:sz w:val="20"/>
          <w:szCs w:val="20"/>
          <w:lang w:eastAsia="en-US"/>
        </w:rPr>
      </w:pPr>
    </w:p>
    <w:p w:rsidR="00563486" w:rsidRPr="00274970" w:rsidRDefault="00563486" w:rsidP="00563486">
      <w:pPr>
        <w:keepNext/>
        <w:ind w:firstLine="720"/>
        <w:jc w:val="both"/>
        <w:rPr>
          <w:rFonts w:ascii="Arial" w:hAnsi="Arial" w:cs="Arial"/>
          <w:sz w:val="22"/>
          <w:szCs w:val="22"/>
        </w:rPr>
      </w:pPr>
      <w:r w:rsidRPr="00274970">
        <w:rPr>
          <w:rFonts w:ascii="Arial Narrow" w:hAnsi="Arial Narrow" w:cs="Arial"/>
          <w:b/>
          <w:sz w:val="20"/>
          <w:szCs w:val="20"/>
          <w:lang w:eastAsia="en-US"/>
        </w:rPr>
        <w:lastRenderedPageBreak/>
        <w:t xml:space="preserve">Table 1: </w:t>
      </w:r>
      <w:r w:rsidRPr="00274970">
        <w:rPr>
          <w:rFonts w:ascii="Arial Narrow" w:hAnsi="Arial Narrow"/>
          <w:b/>
          <w:sz w:val="20"/>
          <w:szCs w:val="20"/>
          <w:lang w:eastAsia="en-US"/>
        </w:rPr>
        <w:t>Summary of changes in this minor resubmission for the darunavir + cobicistat FDC</w:t>
      </w:r>
    </w:p>
    <w:tbl>
      <w:tblPr>
        <w:tblStyle w:val="TableGrid"/>
        <w:tblW w:w="0" w:type="auto"/>
        <w:jc w:val="right"/>
        <w:tblLook w:val="04A0" w:firstRow="1" w:lastRow="0" w:firstColumn="1" w:lastColumn="0" w:noHBand="0" w:noVBand="1"/>
        <w:tblCaption w:val="Table 1: Summary of changes in this minor resubmission for the darunavir + cobicistat FDC"/>
      </w:tblPr>
      <w:tblGrid>
        <w:gridCol w:w="1276"/>
        <w:gridCol w:w="3402"/>
        <w:gridCol w:w="3747"/>
      </w:tblGrid>
      <w:tr w:rsidR="0078585C" w:rsidRPr="00274970" w:rsidTr="009E1D25">
        <w:trPr>
          <w:tblHeader/>
          <w:jc w:val="right"/>
        </w:trPr>
        <w:tc>
          <w:tcPr>
            <w:tcW w:w="1276" w:type="dxa"/>
          </w:tcPr>
          <w:p w:rsidR="0078585C" w:rsidRPr="00274970" w:rsidRDefault="0078585C" w:rsidP="00563486">
            <w:pPr>
              <w:keepNext/>
              <w:rPr>
                <w:rFonts w:ascii="Arial Narrow" w:hAnsi="Arial Narrow"/>
                <w:sz w:val="18"/>
                <w:szCs w:val="18"/>
              </w:rPr>
            </w:pPr>
          </w:p>
        </w:tc>
        <w:tc>
          <w:tcPr>
            <w:tcW w:w="3402" w:type="dxa"/>
          </w:tcPr>
          <w:p w:rsidR="0078585C" w:rsidRPr="00274970" w:rsidRDefault="0078585C" w:rsidP="00563486">
            <w:pPr>
              <w:keepNext/>
              <w:jc w:val="center"/>
              <w:rPr>
                <w:rFonts w:ascii="Arial Narrow" w:hAnsi="Arial Narrow"/>
                <w:b/>
                <w:sz w:val="18"/>
                <w:szCs w:val="18"/>
              </w:rPr>
            </w:pPr>
            <w:r w:rsidRPr="00274970">
              <w:rPr>
                <w:rFonts w:ascii="Arial Narrow" w:hAnsi="Arial Narrow"/>
                <w:b/>
                <w:sz w:val="18"/>
                <w:szCs w:val="18"/>
              </w:rPr>
              <w:t>Previous major submission</w:t>
            </w:r>
          </w:p>
        </w:tc>
        <w:tc>
          <w:tcPr>
            <w:tcW w:w="3747" w:type="dxa"/>
          </w:tcPr>
          <w:p w:rsidR="0078585C" w:rsidRPr="00274970" w:rsidRDefault="0078585C" w:rsidP="00563486">
            <w:pPr>
              <w:keepNext/>
              <w:jc w:val="center"/>
              <w:rPr>
                <w:rFonts w:ascii="Arial Narrow" w:hAnsi="Arial Narrow"/>
                <w:b/>
                <w:sz w:val="18"/>
                <w:szCs w:val="18"/>
              </w:rPr>
            </w:pPr>
            <w:r w:rsidRPr="00274970">
              <w:rPr>
                <w:rFonts w:ascii="Arial Narrow" w:hAnsi="Arial Narrow"/>
                <w:b/>
                <w:sz w:val="18"/>
                <w:szCs w:val="18"/>
              </w:rPr>
              <w:t>This minor resubmission</w:t>
            </w:r>
          </w:p>
        </w:tc>
      </w:tr>
      <w:tr w:rsidR="0078585C" w:rsidRPr="00274970" w:rsidTr="009E1D25">
        <w:trPr>
          <w:jc w:val="right"/>
        </w:trPr>
        <w:tc>
          <w:tcPr>
            <w:tcW w:w="1276" w:type="dxa"/>
          </w:tcPr>
          <w:p w:rsidR="0078585C" w:rsidRPr="00274970" w:rsidRDefault="0078585C" w:rsidP="00563486">
            <w:pPr>
              <w:keepNext/>
              <w:rPr>
                <w:rFonts w:ascii="Arial Narrow" w:hAnsi="Arial Narrow"/>
                <w:sz w:val="18"/>
                <w:szCs w:val="18"/>
              </w:rPr>
            </w:pPr>
            <w:r w:rsidRPr="00274970">
              <w:rPr>
                <w:rFonts w:ascii="Arial Narrow" w:hAnsi="Arial Narrow"/>
                <w:sz w:val="18"/>
                <w:szCs w:val="18"/>
              </w:rPr>
              <w:t>TGA approval</w:t>
            </w:r>
          </w:p>
        </w:tc>
        <w:tc>
          <w:tcPr>
            <w:tcW w:w="3402" w:type="dxa"/>
          </w:tcPr>
          <w:p w:rsidR="0078585C" w:rsidRPr="00274970" w:rsidRDefault="0078585C" w:rsidP="00563486">
            <w:pPr>
              <w:keepNext/>
              <w:rPr>
                <w:rFonts w:ascii="Arial Narrow" w:hAnsi="Arial Narrow" w:cs="Arial"/>
                <w:sz w:val="18"/>
                <w:szCs w:val="18"/>
              </w:rPr>
            </w:pPr>
            <w:r w:rsidRPr="00274970">
              <w:rPr>
                <w:rFonts w:ascii="Arial Narrow" w:hAnsi="Arial Narrow" w:cs="Arial"/>
                <w:sz w:val="18"/>
                <w:szCs w:val="18"/>
              </w:rPr>
              <w:t>Submission was lodged under the TGA/PBAC parallel process. The darunavir + cobicistat FDC was undergoing evaluation by the TGA.</w:t>
            </w:r>
          </w:p>
        </w:tc>
        <w:tc>
          <w:tcPr>
            <w:tcW w:w="3747" w:type="dxa"/>
          </w:tcPr>
          <w:p w:rsidR="0078585C" w:rsidRPr="00274970" w:rsidRDefault="0078585C" w:rsidP="00563486">
            <w:pPr>
              <w:keepNext/>
              <w:rPr>
                <w:rFonts w:ascii="Arial Narrow" w:hAnsi="Arial Narrow"/>
                <w:sz w:val="18"/>
                <w:szCs w:val="18"/>
              </w:rPr>
            </w:pPr>
            <w:r w:rsidRPr="00274970">
              <w:rPr>
                <w:rFonts w:ascii="Arial Narrow" w:hAnsi="Arial Narrow"/>
                <w:sz w:val="18"/>
                <w:szCs w:val="18"/>
              </w:rPr>
              <w:t xml:space="preserve">The darunavir + cobicistat FDC was registered on the ARTG on 24 September 2015 for </w:t>
            </w:r>
            <w:r w:rsidRPr="00274970">
              <w:rPr>
                <w:rFonts w:ascii="Arial Narrow" w:hAnsi="Arial Narrow" w:cs="Arial"/>
                <w:sz w:val="18"/>
                <w:szCs w:val="18"/>
              </w:rPr>
              <w:t>treatment naïve and treatment experienced HIV patients</w:t>
            </w:r>
            <w:r w:rsidRPr="00274970">
              <w:rPr>
                <w:rFonts w:ascii="Arial Narrow" w:hAnsi="Arial Narrow"/>
                <w:sz w:val="18"/>
                <w:szCs w:val="18"/>
              </w:rPr>
              <w:t>.</w:t>
            </w:r>
          </w:p>
        </w:tc>
      </w:tr>
      <w:tr w:rsidR="0078585C" w:rsidRPr="00274970" w:rsidTr="009E1D25">
        <w:trPr>
          <w:jc w:val="right"/>
        </w:trPr>
        <w:tc>
          <w:tcPr>
            <w:tcW w:w="1276" w:type="dxa"/>
          </w:tcPr>
          <w:p w:rsidR="0078585C" w:rsidRPr="00274970" w:rsidRDefault="0078585C" w:rsidP="00563486">
            <w:pPr>
              <w:keepNext/>
              <w:rPr>
                <w:rFonts w:ascii="Arial Narrow" w:hAnsi="Arial Narrow"/>
                <w:sz w:val="18"/>
                <w:szCs w:val="18"/>
              </w:rPr>
            </w:pPr>
            <w:r w:rsidRPr="00274970">
              <w:rPr>
                <w:rFonts w:ascii="Arial Narrow" w:hAnsi="Arial Narrow"/>
                <w:sz w:val="18"/>
                <w:szCs w:val="18"/>
              </w:rPr>
              <w:t>Proposed PBS restriction</w:t>
            </w:r>
          </w:p>
        </w:tc>
        <w:tc>
          <w:tcPr>
            <w:tcW w:w="3402" w:type="dxa"/>
          </w:tcPr>
          <w:p w:rsidR="0078585C" w:rsidRPr="00274970" w:rsidRDefault="0078585C" w:rsidP="00563486">
            <w:pPr>
              <w:keepNext/>
              <w:rPr>
                <w:rFonts w:ascii="Arial Narrow" w:hAnsi="Arial Narrow"/>
                <w:sz w:val="18"/>
                <w:szCs w:val="18"/>
              </w:rPr>
            </w:pPr>
            <w:r w:rsidRPr="00274970">
              <w:rPr>
                <w:rFonts w:ascii="Arial Narrow" w:hAnsi="Arial Narrow" w:cs="Arial"/>
                <w:sz w:val="18"/>
                <w:szCs w:val="18"/>
              </w:rPr>
              <w:t xml:space="preserve">Section 100 Highly Specialised Drugs Program for the treatment of HIV infection in combination with other antiretroviral agents in patients who have </w:t>
            </w:r>
            <w:r w:rsidRPr="00274970">
              <w:rPr>
                <w:rFonts w:ascii="Arial Narrow" w:hAnsi="Arial Narrow" w:cs="Arial"/>
                <w:sz w:val="18"/>
                <w:szCs w:val="18"/>
                <w:shd w:val="clear" w:color="auto" w:fill="FFFFFF"/>
              </w:rPr>
              <w:t>experienced virological failure (viral load &gt; 400 copies/mL) or clinical failure or genotypic resistance after at least one antiretroviral regimen</w:t>
            </w:r>
            <w:r w:rsidRPr="00274970">
              <w:rPr>
                <w:rFonts w:ascii="Arial Narrow" w:hAnsi="Arial Narrow" w:cs="Arial"/>
                <w:sz w:val="18"/>
                <w:szCs w:val="18"/>
              </w:rPr>
              <w:t xml:space="preserve"> and have no </w:t>
            </w:r>
            <w:r w:rsidR="00625096" w:rsidRPr="00274970">
              <w:rPr>
                <w:rFonts w:ascii="Arial Narrow" w:hAnsi="Arial Narrow" w:cs="Arial"/>
                <w:sz w:val="18"/>
                <w:szCs w:val="18"/>
              </w:rPr>
              <w:t>darunavir resistance-associated mutations</w:t>
            </w:r>
            <w:r w:rsidRPr="00274970">
              <w:rPr>
                <w:rFonts w:ascii="Arial Narrow" w:hAnsi="Arial Narrow" w:cs="Arial"/>
                <w:sz w:val="18"/>
                <w:szCs w:val="18"/>
              </w:rPr>
              <w:t>.</w:t>
            </w:r>
          </w:p>
        </w:tc>
        <w:tc>
          <w:tcPr>
            <w:tcW w:w="3747" w:type="dxa"/>
          </w:tcPr>
          <w:p w:rsidR="0078585C" w:rsidRPr="00274970" w:rsidRDefault="0078585C" w:rsidP="00563486">
            <w:pPr>
              <w:keepNext/>
              <w:rPr>
                <w:rFonts w:ascii="Arial Narrow" w:hAnsi="Arial Narrow" w:cs="Arial"/>
                <w:sz w:val="18"/>
                <w:szCs w:val="18"/>
              </w:rPr>
            </w:pPr>
            <w:r w:rsidRPr="00274970">
              <w:rPr>
                <w:rFonts w:ascii="Arial Narrow" w:hAnsi="Arial Narrow" w:cs="Arial"/>
                <w:sz w:val="18"/>
                <w:szCs w:val="18"/>
              </w:rPr>
              <w:t xml:space="preserve">Section 100 Highly Specialised Drugs Program Community Access for the treatment of HIV infection in combination with other antiretroviral agents in patients who are antiretroviral treatment naïve or have previously received PBS-subsidised therapy for HIV infection. </w:t>
            </w:r>
          </w:p>
          <w:p w:rsidR="0078585C" w:rsidRPr="00274970" w:rsidRDefault="0078585C" w:rsidP="00563486">
            <w:pPr>
              <w:keepNext/>
              <w:rPr>
                <w:rFonts w:ascii="Arial Narrow" w:hAnsi="Arial Narrow" w:cs="Arial"/>
                <w:sz w:val="18"/>
                <w:szCs w:val="18"/>
              </w:rPr>
            </w:pPr>
          </w:p>
          <w:p w:rsidR="0078585C" w:rsidRPr="00274970" w:rsidRDefault="0078585C" w:rsidP="00563486">
            <w:pPr>
              <w:keepNext/>
              <w:rPr>
                <w:rFonts w:ascii="Arial Narrow" w:hAnsi="Arial Narrow" w:cs="Arial"/>
                <w:sz w:val="18"/>
                <w:szCs w:val="18"/>
              </w:rPr>
            </w:pPr>
            <w:r w:rsidRPr="00274970">
              <w:rPr>
                <w:rFonts w:ascii="Arial Narrow" w:hAnsi="Arial Narrow"/>
                <w:sz w:val="18"/>
                <w:szCs w:val="18"/>
              </w:rPr>
              <w:t>The proposed PBS restriction is consistent with the TGA approved indication and the August 2015 Australian Commentary on the US HIV treatment guidelines.</w:t>
            </w:r>
            <w:r w:rsidR="002A12C7" w:rsidRPr="00274970">
              <w:rPr>
                <w:rFonts w:ascii="Arial Narrow" w:hAnsi="Arial Narrow"/>
                <w:sz w:val="18"/>
                <w:szCs w:val="18"/>
              </w:rPr>
              <w:t xml:space="preserve"> In the treatment-naïve listing, the Secretariat proposed the clinical criterion: ‘The treatment must not be in combination with ritonavir’, as proposed in the treatment-experienced listing.</w:t>
            </w:r>
            <w:r w:rsidR="0097046E">
              <w:rPr>
                <w:rFonts w:ascii="Arial Narrow" w:hAnsi="Arial Narrow"/>
                <w:sz w:val="18"/>
                <w:szCs w:val="18"/>
              </w:rPr>
              <w:t xml:space="preserve"> </w:t>
            </w:r>
            <w:r w:rsidR="002A12C7" w:rsidRPr="00274970">
              <w:rPr>
                <w:rFonts w:ascii="Arial Narrow" w:hAnsi="Arial Narrow"/>
                <w:sz w:val="18"/>
                <w:szCs w:val="18"/>
              </w:rPr>
              <w:t>This change was support</w:t>
            </w:r>
            <w:r w:rsidR="00786CAA">
              <w:rPr>
                <w:rFonts w:ascii="Arial Narrow" w:hAnsi="Arial Narrow"/>
                <w:sz w:val="18"/>
                <w:szCs w:val="18"/>
              </w:rPr>
              <w:t>ed</w:t>
            </w:r>
            <w:r w:rsidR="002A12C7" w:rsidRPr="00274970">
              <w:rPr>
                <w:rFonts w:ascii="Arial Narrow" w:hAnsi="Arial Narrow"/>
                <w:sz w:val="18"/>
                <w:szCs w:val="18"/>
              </w:rPr>
              <w:t xml:space="preserve"> by the sponsor in the pre-PBAC response.</w:t>
            </w:r>
          </w:p>
        </w:tc>
      </w:tr>
      <w:tr w:rsidR="0078585C" w:rsidRPr="00274970" w:rsidTr="009E1D25">
        <w:trPr>
          <w:jc w:val="right"/>
        </w:trPr>
        <w:tc>
          <w:tcPr>
            <w:tcW w:w="1276" w:type="dxa"/>
          </w:tcPr>
          <w:p w:rsidR="0078585C" w:rsidRPr="00274970" w:rsidRDefault="0078585C" w:rsidP="00563486">
            <w:pPr>
              <w:keepNext/>
              <w:rPr>
                <w:rFonts w:ascii="Arial Narrow" w:hAnsi="Arial Narrow"/>
                <w:sz w:val="18"/>
                <w:szCs w:val="18"/>
              </w:rPr>
            </w:pPr>
            <w:r w:rsidRPr="00274970">
              <w:rPr>
                <w:rFonts w:ascii="Arial Narrow" w:hAnsi="Arial Narrow"/>
                <w:sz w:val="18"/>
                <w:szCs w:val="18"/>
              </w:rPr>
              <w:t>Comparator</w:t>
            </w:r>
          </w:p>
        </w:tc>
        <w:tc>
          <w:tcPr>
            <w:tcW w:w="3402" w:type="dxa"/>
          </w:tcPr>
          <w:p w:rsidR="0078585C" w:rsidRPr="00274970" w:rsidRDefault="0078585C" w:rsidP="00563486">
            <w:pPr>
              <w:keepNext/>
              <w:rPr>
                <w:rFonts w:ascii="Arial Narrow" w:hAnsi="Arial Narrow"/>
                <w:sz w:val="18"/>
                <w:szCs w:val="18"/>
              </w:rPr>
            </w:pPr>
            <w:r w:rsidRPr="00274970">
              <w:rPr>
                <w:rFonts w:ascii="Arial Narrow" w:hAnsi="Arial Narrow"/>
                <w:sz w:val="18"/>
                <w:szCs w:val="18"/>
                <w:u w:val="single"/>
              </w:rPr>
              <w:t>Primary clinical and economic comparator:</w:t>
            </w:r>
            <w:r w:rsidRPr="00274970">
              <w:rPr>
                <w:rFonts w:ascii="Arial Narrow" w:hAnsi="Arial Narrow"/>
                <w:sz w:val="18"/>
                <w:szCs w:val="18"/>
              </w:rPr>
              <w:t xml:space="preserve"> Darunavir 800 mg co-administered with ritonavir 100 mg. </w:t>
            </w:r>
          </w:p>
          <w:p w:rsidR="0078585C" w:rsidRPr="00274970" w:rsidRDefault="0078585C" w:rsidP="00563486">
            <w:pPr>
              <w:keepNext/>
              <w:rPr>
                <w:rFonts w:ascii="Arial Narrow" w:hAnsi="Arial Narrow"/>
                <w:sz w:val="18"/>
                <w:szCs w:val="18"/>
              </w:rPr>
            </w:pPr>
          </w:p>
          <w:p w:rsidR="0078585C" w:rsidRPr="00274970" w:rsidRDefault="0078585C" w:rsidP="00563486">
            <w:pPr>
              <w:keepNext/>
              <w:rPr>
                <w:rFonts w:ascii="Arial Narrow" w:hAnsi="Arial Narrow"/>
                <w:sz w:val="18"/>
                <w:szCs w:val="18"/>
              </w:rPr>
            </w:pPr>
            <w:r w:rsidRPr="00274970">
              <w:rPr>
                <w:rFonts w:ascii="Arial Narrow" w:hAnsi="Arial Narrow"/>
                <w:sz w:val="18"/>
                <w:szCs w:val="18"/>
                <w:u w:val="single"/>
              </w:rPr>
              <w:t>Secondary comparator:</w:t>
            </w:r>
            <w:r w:rsidRPr="00274970">
              <w:rPr>
                <w:rFonts w:ascii="Arial Narrow" w:hAnsi="Arial Narrow"/>
                <w:sz w:val="18"/>
                <w:szCs w:val="18"/>
              </w:rPr>
              <w:t xml:space="preserve"> the FDC components, darunavir + cobicistat taken concomitantly. </w:t>
            </w:r>
          </w:p>
        </w:tc>
        <w:tc>
          <w:tcPr>
            <w:tcW w:w="3747" w:type="dxa"/>
          </w:tcPr>
          <w:p w:rsidR="0078585C" w:rsidRPr="00274970" w:rsidRDefault="0078585C" w:rsidP="00563486">
            <w:pPr>
              <w:keepNext/>
              <w:rPr>
                <w:rFonts w:ascii="Arial Narrow" w:hAnsi="Arial Narrow"/>
                <w:sz w:val="18"/>
                <w:szCs w:val="18"/>
              </w:rPr>
            </w:pPr>
            <w:r w:rsidRPr="00274970">
              <w:rPr>
                <w:rFonts w:ascii="Arial Narrow" w:hAnsi="Arial Narrow"/>
                <w:sz w:val="18"/>
                <w:szCs w:val="18"/>
                <w:u w:val="single"/>
              </w:rPr>
              <w:t>Primary clinical and economic comparator:</w:t>
            </w:r>
            <w:r w:rsidRPr="00274970">
              <w:rPr>
                <w:rFonts w:ascii="Arial Narrow" w:hAnsi="Arial Narrow"/>
                <w:sz w:val="18"/>
                <w:szCs w:val="18"/>
              </w:rPr>
              <w:t xml:space="preserve"> </w:t>
            </w:r>
          </w:p>
          <w:p w:rsidR="0078585C" w:rsidRPr="00274970" w:rsidRDefault="0078585C" w:rsidP="00563486">
            <w:pPr>
              <w:keepNext/>
              <w:rPr>
                <w:rFonts w:ascii="Arial Narrow" w:hAnsi="Arial Narrow"/>
                <w:sz w:val="18"/>
                <w:szCs w:val="18"/>
              </w:rPr>
            </w:pPr>
          </w:p>
          <w:p w:rsidR="0078585C" w:rsidRPr="00274970" w:rsidRDefault="0078585C" w:rsidP="00563486">
            <w:pPr>
              <w:keepNext/>
              <w:rPr>
                <w:rFonts w:ascii="Arial Narrow" w:hAnsi="Arial Narrow"/>
                <w:sz w:val="18"/>
                <w:szCs w:val="18"/>
              </w:rPr>
            </w:pPr>
            <w:r w:rsidRPr="00274970">
              <w:rPr>
                <w:rFonts w:ascii="Arial Narrow" w:hAnsi="Arial Narrow"/>
                <w:i/>
                <w:sz w:val="18"/>
                <w:szCs w:val="18"/>
              </w:rPr>
              <w:t>For treatment experienced patients:</w:t>
            </w:r>
            <w:r w:rsidRPr="00274970">
              <w:rPr>
                <w:rFonts w:ascii="Arial Narrow" w:hAnsi="Arial Narrow"/>
                <w:sz w:val="18"/>
                <w:szCs w:val="18"/>
              </w:rPr>
              <w:t xml:space="preserve"> Darunavir 800 mg co-administered with ritonavir 100 mg (no change).</w:t>
            </w:r>
          </w:p>
          <w:p w:rsidR="0078585C" w:rsidRPr="00274970" w:rsidRDefault="0078585C" w:rsidP="00563486">
            <w:pPr>
              <w:keepNext/>
              <w:rPr>
                <w:rFonts w:ascii="Arial Narrow" w:hAnsi="Arial Narrow"/>
                <w:sz w:val="18"/>
                <w:szCs w:val="18"/>
              </w:rPr>
            </w:pPr>
          </w:p>
          <w:p w:rsidR="0078585C" w:rsidRPr="00274970" w:rsidRDefault="0078585C" w:rsidP="00563486">
            <w:pPr>
              <w:keepNext/>
              <w:rPr>
                <w:rFonts w:ascii="Arial Narrow" w:hAnsi="Arial Narrow"/>
                <w:sz w:val="18"/>
                <w:szCs w:val="18"/>
              </w:rPr>
            </w:pPr>
            <w:r w:rsidRPr="00274970">
              <w:rPr>
                <w:rFonts w:ascii="Arial Narrow" w:hAnsi="Arial Narrow"/>
                <w:i/>
                <w:sz w:val="18"/>
                <w:szCs w:val="18"/>
              </w:rPr>
              <w:t>For treatment naïve patients:</w:t>
            </w:r>
            <w:r w:rsidRPr="00274970">
              <w:rPr>
                <w:rFonts w:ascii="Arial Narrow" w:hAnsi="Arial Narrow"/>
                <w:sz w:val="18"/>
                <w:szCs w:val="18"/>
              </w:rPr>
              <w:t xml:space="preserve"> Atazanavir 300 mg co-administered with ritonavir 100 mg.</w:t>
            </w:r>
          </w:p>
          <w:p w:rsidR="0078585C" w:rsidRPr="00274970" w:rsidRDefault="0078585C" w:rsidP="00563486">
            <w:pPr>
              <w:keepNext/>
              <w:rPr>
                <w:rFonts w:ascii="Arial Narrow" w:hAnsi="Arial Narrow"/>
                <w:sz w:val="18"/>
                <w:szCs w:val="18"/>
              </w:rPr>
            </w:pPr>
          </w:p>
          <w:p w:rsidR="0078585C" w:rsidRPr="00274970" w:rsidRDefault="0078585C" w:rsidP="00563486">
            <w:pPr>
              <w:keepNext/>
              <w:rPr>
                <w:rFonts w:ascii="Arial Narrow" w:hAnsi="Arial Narrow"/>
                <w:sz w:val="18"/>
                <w:szCs w:val="18"/>
              </w:rPr>
            </w:pPr>
            <w:r w:rsidRPr="00274970">
              <w:rPr>
                <w:rFonts w:ascii="Arial Narrow" w:hAnsi="Arial Narrow"/>
                <w:sz w:val="18"/>
                <w:szCs w:val="18"/>
                <w:u w:val="single"/>
              </w:rPr>
              <w:t>Secondary comparator:</w:t>
            </w:r>
            <w:r w:rsidRPr="00274970">
              <w:rPr>
                <w:rFonts w:ascii="Arial Narrow" w:hAnsi="Arial Narrow"/>
                <w:sz w:val="18"/>
                <w:szCs w:val="18"/>
              </w:rPr>
              <w:t xml:space="preserve"> the FDC components, darunavir + cobicistat taken concomitantly (no change).</w:t>
            </w:r>
          </w:p>
          <w:p w:rsidR="0078585C" w:rsidRPr="00274970" w:rsidRDefault="0078585C" w:rsidP="00563486">
            <w:pPr>
              <w:keepNext/>
              <w:rPr>
                <w:rFonts w:ascii="Arial Narrow" w:hAnsi="Arial Narrow"/>
                <w:sz w:val="18"/>
                <w:szCs w:val="18"/>
              </w:rPr>
            </w:pPr>
          </w:p>
          <w:p w:rsidR="0078585C" w:rsidRPr="00274970" w:rsidRDefault="0078585C" w:rsidP="00563486">
            <w:pPr>
              <w:keepNext/>
              <w:rPr>
                <w:rFonts w:ascii="Arial Narrow" w:hAnsi="Arial Narrow"/>
                <w:sz w:val="18"/>
                <w:szCs w:val="18"/>
              </w:rPr>
            </w:pPr>
            <w:r w:rsidRPr="00274970">
              <w:rPr>
                <w:rFonts w:ascii="Arial Narrow" w:hAnsi="Arial Narrow"/>
                <w:sz w:val="18"/>
                <w:szCs w:val="18"/>
              </w:rPr>
              <w:t>At the November 2015 PBAC meeting, the PBAC considered darunavir + ritonavir the appropriate comparator in HIV treatment experienced patients (</w:t>
            </w:r>
            <w:r w:rsidR="009C031C">
              <w:rPr>
                <w:rFonts w:ascii="Arial Narrow" w:hAnsi="Arial Narrow"/>
                <w:sz w:val="18"/>
                <w:szCs w:val="18"/>
              </w:rPr>
              <w:t>5.04 Darunavir/cobicistat Public Summary Document (PSD)</w:t>
            </w:r>
            <w:r w:rsidRPr="00274970">
              <w:rPr>
                <w:rFonts w:ascii="Arial Narrow" w:hAnsi="Arial Narrow"/>
                <w:sz w:val="18"/>
                <w:szCs w:val="18"/>
              </w:rPr>
              <w:t xml:space="preserve">, November 2015, </w:t>
            </w:r>
            <w:r w:rsidR="009C031C">
              <w:rPr>
                <w:rFonts w:ascii="Arial Narrow" w:hAnsi="Arial Narrow"/>
                <w:sz w:val="18"/>
                <w:szCs w:val="18"/>
              </w:rPr>
              <w:t>para</w:t>
            </w:r>
            <w:r w:rsidRPr="00274970">
              <w:rPr>
                <w:rFonts w:ascii="Arial Narrow" w:hAnsi="Arial Narrow"/>
                <w:sz w:val="18"/>
                <w:szCs w:val="18"/>
              </w:rPr>
              <w:t xml:space="preserve"> 7.3). As such, this comparator remains unchanged in the minor resubmission.</w:t>
            </w:r>
          </w:p>
          <w:p w:rsidR="0078585C" w:rsidRPr="00274970" w:rsidRDefault="0078585C" w:rsidP="00563486">
            <w:pPr>
              <w:keepNext/>
              <w:rPr>
                <w:rFonts w:ascii="Arial Narrow" w:hAnsi="Arial Narrow"/>
                <w:i/>
                <w:sz w:val="18"/>
                <w:szCs w:val="18"/>
              </w:rPr>
            </w:pPr>
            <w:r w:rsidRPr="00274970">
              <w:rPr>
                <w:rFonts w:ascii="Arial Narrow" w:hAnsi="Arial Narrow"/>
                <w:i/>
                <w:sz w:val="18"/>
                <w:szCs w:val="18"/>
              </w:rPr>
              <w:t xml:space="preserve">The PBAC agreed with ESC that darunavir/cobicistat could be used in place of other protease inhibitors (PI) such as lopinavir/ritonavir FDC and atazanavir plus ritonavir (or cobicistat) taken concomitantly in those whom PI-based therapy is preferred  (para 7.7, Nov 2015 </w:t>
            </w:r>
            <w:r w:rsidR="009C031C">
              <w:rPr>
                <w:rFonts w:ascii="Arial Narrow" w:hAnsi="Arial Narrow"/>
                <w:i/>
                <w:sz w:val="18"/>
                <w:szCs w:val="18"/>
              </w:rPr>
              <w:t>PSD</w:t>
            </w:r>
            <w:r w:rsidRPr="00274970">
              <w:rPr>
                <w:rFonts w:ascii="Arial Narrow" w:hAnsi="Arial Narrow"/>
                <w:i/>
                <w:sz w:val="18"/>
                <w:szCs w:val="18"/>
              </w:rPr>
              <w:t>)</w:t>
            </w:r>
          </w:p>
          <w:p w:rsidR="0078585C" w:rsidRPr="00274970" w:rsidRDefault="0078585C" w:rsidP="00563486">
            <w:pPr>
              <w:keepNext/>
              <w:rPr>
                <w:rFonts w:ascii="Arial Narrow" w:hAnsi="Arial Narrow"/>
                <w:sz w:val="18"/>
                <w:szCs w:val="18"/>
              </w:rPr>
            </w:pPr>
          </w:p>
        </w:tc>
      </w:tr>
      <w:tr w:rsidR="0078585C" w:rsidRPr="00274970" w:rsidTr="009E1D25">
        <w:trPr>
          <w:jc w:val="right"/>
        </w:trPr>
        <w:tc>
          <w:tcPr>
            <w:tcW w:w="1276" w:type="dxa"/>
          </w:tcPr>
          <w:p w:rsidR="0078585C" w:rsidRPr="00274970" w:rsidRDefault="0078585C" w:rsidP="00563486">
            <w:pPr>
              <w:keepNext/>
              <w:rPr>
                <w:rFonts w:ascii="Arial Narrow" w:hAnsi="Arial Narrow"/>
                <w:sz w:val="18"/>
                <w:szCs w:val="18"/>
              </w:rPr>
            </w:pPr>
            <w:r w:rsidRPr="00274970">
              <w:rPr>
                <w:rFonts w:ascii="Arial Narrow" w:hAnsi="Arial Narrow"/>
                <w:sz w:val="18"/>
                <w:szCs w:val="18"/>
              </w:rPr>
              <w:t>Clinical evidence</w:t>
            </w:r>
          </w:p>
        </w:tc>
        <w:tc>
          <w:tcPr>
            <w:tcW w:w="3402" w:type="dxa"/>
          </w:tcPr>
          <w:p w:rsidR="0078585C" w:rsidRPr="00274970" w:rsidRDefault="0078585C" w:rsidP="00563486">
            <w:pPr>
              <w:pStyle w:val="Body"/>
              <w:keepNext/>
              <w:tabs>
                <w:tab w:val="left" w:pos="1039"/>
              </w:tabs>
              <w:jc w:val="both"/>
              <w:rPr>
                <w:rFonts w:ascii="Arial Narrow" w:hAnsi="Arial Narrow"/>
                <w:sz w:val="18"/>
                <w:szCs w:val="18"/>
                <w:lang w:val="en-AU"/>
              </w:rPr>
            </w:pPr>
            <w:r w:rsidRPr="00274970">
              <w:rPr>
                <w:rFonts w:ascii="Arial Narrow" w:hAnsi="Arial Narrow"/>
                <w:sz w:val="18"/>
                <w:szCs w:val="18"/>
                <w:lang w:val="en-AU"/>
              </w:rPr>
              <w:t>The submission presented the best (and all) available evidence for the darunavir 800 mg + cobicistat combination, which includes:</w:t>
            </w:r>
          </w:p>
          <w:p w:rsidR="0078585C" w:rsidRPr="00274970" w:rsidRDefault="0078585C" w:rsidP="00951ADD">
            <w:pPr>
              <w:pStyle w:val="Body"/>
              <w:keepNext/>
              <w:numPr>
                <w:ilvl w:val="0"/>
                <w:numId w:val="5"/>
              </w:numPr>
              <w:tabs>
                <w:tab w:val="left" w:pos="1039"/>
              </w:tabs>
              <w:jc w:val="both"/>
              <w:rPr>
                <w:rFonts w:ascii="Arial Narrow" w:hAnsi="Arial Narrow"/>
                <w:sz w:val="18"/>
                <w:szCs w:val="18"/>
                <w:lang w:val="en-AU"/>
              </w:rPr>
            </w:pPr>
            <w:r w:rsidRPr="00274970">
              <w:rPr>
                <w:rFonts w:ascii="Arial Narrow" w:hAnsi="Arial Narrow"/>
                <w:sz w:val="18"/>
                <w:szCs w:val="18"/>
                <w:lang w:val="en-AU"/>
              </w:rPr>
              <w:t xml:space="preserve">a randomised bioequivalence study (Study 1003) comparing the darunavir + cobicistat FDC with its components taken concomitantly, </w:t>
            </w:r>
          </w:p>
          <w:p w:rsidR="0078585C" w:rsidRPr="00274970" w:rsidRDefault="0078585C" w:rsidP="00951ADD">
            <w:pPr>
              <w:pStyle w:val="Body"/>
              <w:keepNext/>
              <w:numPr>
                <w:ilvl w:val="0"/>
                <w:numId w:val="5"/>
              </w:numPr>
              <w:tabs>
                <w:tab w:val="left" w:pos="1039"/>
              </w:tabs>
              <w:jc w:val="both"/>
              <w:rPr>
                <w:rFonts w:ascii="Arial Narrow" w:hAnsi="Arial Narrow"/>
                <w:sz w:val="18"/>
                <w:szCs w:val="18"/>
                <w:lang w:val="en-AU"/>
              </w:rPr>
            </w:pPr>
            <w:r w:rsidRPr="00274970">
              <w:rPr>
                <w:rFonts w:ascii="Arial Narrow" w:hAnsi="Arial Narrow"/>
                <w:sz w:val="18"/>
                <w:szCs w:val="18"/>
                <w:lang w:val="en-AU"/>
              </w:rPr>
              <w:t xml:space="preserve">a randomised relative bioavailability study (Study 1001) comparing the darunavir + cobicistat FDC with darunavir 800 mg + ritonavir taken concomitantly, and </w:t>
            </w:r>
          </w:p>
          <w:p w:rsidR="0078585C" w:rsidRPr="00274970" w:rsidRDefault="0078585C" w:rsidP="00951ADD">
            <w:pPr>
              <w:pStyle w:val="Body"/>
              <w:keepNext/>
              <w:numPr>
                <w:ilvl w:val="0"/>
                <w:numId w:val="5"/>
              </w:numPr>
              <w:tabs>
                <w:tab w:val="left" w:pos="1039"/>
              </w:tabs>
              <w:jc w:val="both"/>
              <w:rPr>
                <w:rFonts w:ascii="Arial Narrow" w:hAnsi="Arial Narrow"/>
                <w:sz w:val="18"/>
                <w:szCs w:val="18"/>
                <w:lang w:val="en-AU"/>
              </w:rPr>
            </w:pPr>
            <w:r w:rsidRPr="00274970">
              <w:rPr>
                <w:rFonts w:ascii="Arial Narrow" w:hAnsi="Arial Narrow"/>
                <w:sz w:val="18"/>
                <w:szCs w:val="18"/>
                <w:lang w:val="en-AU"/>
              </w:rPr>
              <w:t xml:space="preserve">a single arm efficacy and safety study of darunavir 800 mg + cobicistat taken </w:t>
            </w:r>
            <w:r w:rsidRPr="00274970">
              <w:rPr>
                <w:rFonts w:ascii="Arial Narrow" w:hAnsi="Arial Narrow"/>
                <w:sz w:val="18"/>
                <w:szCs w:val="18"/>
                <w:lang w:val="en-AU"/>
              </w:rPr>
              <w:lastRenderedPageBreak/>
              <w:t xml:space="preserve">concomitantly (Study 0130). </w:t>
            </w:r>
          </w:p>
          <w:p w:rsidR="0078585C" w:rsidRPr="00274970" w:rsidRDefault="0078585C" w:rsidP="00563486">
            <w:pPr>
              <w:keepNext/>
              <w:rPr>
                <w:rFonts w:ascii="Arial Narrow" w:hAnsi="Arial Narrow"/>
                <w:sz w:val="18"/>
                <w:szCs w:val="18"/>
              </w:rPr>
            </w:pPr>
            <w:r w:rsidRPr="00274970">
              <w:rPr>
                <w:rFonts w:ascii="Arial Narrow" w:hAnsi="Arial Narrow"/>
                <w:sz w:val="18"/>
                <w:szCs w:val="18"/>
              </w:rPr>
              <w:t>An unadjusted non-randomised comparison of darunavir 800 mg + cobicistat with the darunavir 800 mg + ritonavir treatment arms of four randomised controlled trials was presented.</w:t>
            </w:r>
          </w:p>
        </w:tc>
        <w:tc>
          <w:tcPr>
            <w:tcW w:w="3747" w:type="dxa"/>
          </w:tcPr>
          <w:p w:rsidR="0078585C" w:rsidRPr="00274970" w:rsidRDefault="0078585C" w:rsidP="00563486">
            <w:pPr>
              <w:keepNext/>
              <w:rPr>
                <w:rFonts w:ascii="Arial Narrow" w:hAnsi="Arial Narrow"/>
                <w:sz w:val="18"/>
                <w:szCs w:val="18"/>
              </w:rPr>
            </w:pPr>
            <w:r w:rsidRPr="00274970">
              <w:rPr>
                <w:rFonts w:ascii="Arial Narrow" w:hAnsi="Arial Narrow"/>
                <w:sz w:val="18"/>
                <w:szCs w:val="18"/>
              </w:rPr>
              <w:lastRenderedPageBreak/>
              <w:t>No new data for the darunavir + cobicistat FDC is presented in this minor resubmission as no additional data, beyond what has previously been supplied, are available.</w:t>
            </w:r>
          </w:p>
          <w:p w:rsidR="0078585C" w:rsidRPr="00274970" w:rsidRDefault="0078585C" w:rsidP="00563486">
            <w:pPr>
              <w:keepNext/>
              <w:rPr>
                <w:rFonts w:ascii="Arial Narrow" w:hAnsi="Arial Narrow"/>
                <w:sz w:val="18"/>
                <w:szCs w:val="18"/>
              </w:rPr>
            </w:pPr>
          </w:p>
        </w:tc>
      </w:tr>
    </w:tbl>
    <w:p w:rsidR="0078585C" w:rsidRPr="00274970" w:rsidRDefault="0078585C" w:rsidP="00284B26">
      <w:pPr>
        <w:keepNext/>
        <w:ind w:firstLine="709"/>
        <w:jc w:val="both"/>
        <w:rPr>
          <w:rFonts w:ascii="Arial" w:hAnsi="Arial" w:cs="Arial"/>
          <w:sz w:val="22"/>
          <w:szCs w:val="22"/>
        </w:rPr>
      </w:pPr>
      <w:r w:rsidRPr="00274970">
        <w:rPr>
          <w:rFonts w:ascii="Arial Narrow" w:hAnsi="Arial Narrow" w:cs="Arial"/>
          <w:sz w:val="20"/>
        </w:rPr>
        <w:lastRenderedPageBreak/>
        <w:t>Source: Table 1.9 from Page 3 of the March 2016 minor submission</w:t>
      </w:r>
      <w:r w:rsidRPr="00274970">
        <w:rPr>
          <w:rFonts w:ascii="Arial Narrow" w:hAnsi="Arial Narrow" w:cs="Arial"/>
          <w:sz w:val="20"/>
          <w:szCs w:val="22"/>
        </w:rPr>
        <w:t xml:space="preserve"> </w:t>
      </w:r>
    </w:p>
    <w:p w:rsidR="002D5D97" w:rsidRPr="00274970" w:rsidRDefault="002D5D97" w:rsidP="002D5D97">
      <w:pPr>
        <w:rPr>
          <w:rFonts w:ascii="Arial" w:hAnsi="Arial"/>
          <w:sz w:val="22"/>
          <w:szCs w:val="22"/>
        </w:rPr>
      </w:pPr>
    </w:p>
    <w:p w:rsidR="002D5D97" w:rsidRPr="00274970" w:rsidRDefault="002D5D97" w:rsidP="002D5D97">
      <w:pPr>
        <w:widowControl w:val="0"/>
        <w:ind w:left="709"/>
        <w:contextualSpacing/>
        <w:jc w:val="both"/>
        <w:rPr>
          <w:rFonts w:ascii="Arial" w:hAnsi="Arial" w:cs="Arial"/>
          <w:i/>
          <w:snapToGrid w:val="0"/>
          <w:sz w:val="22"/>
          <w:szCs w:val="22"/>
          <w:lang w:eastAsia="en-US"/>
        </w:rPr>
      </w:pPr>
      <w:r w:rsidRPr="00274970">
        <w:rPr>
          <w:rFonts w:ascii="Arial" w:hAnsi="Arial" w:cs="Arial"/>
          <w:i/>
          <w:snapToGrid w:val="0"/>
          <w:sz w:val="22"/>
          <w:szCs w:val="22"/>
          <w:lang w:eastAsia="en-US"/>
        </w:rPr>
        <w:t>For more detail on PBAC’s view, see section 7 “PBAC outcome”</w:t>
      </w:r>
    </w:p>
    <w:p w:rsidR="0078585C" w:rsidRPr="00274970" w:rsidRDefault="0078585C" w:rsidP="0078585C">
      <w:pPr>
        <w:ind w:firstLine="720"/>
      </w:pPr>
    </w:p>
    <w:p w:rsidR="002572FA" w:rsidRPr="00274970" w:rsidRDefault="002572FA" w:rsidP="003907B3">
      <w:pPr>
        <w:pStyle w:val="Header"/>
      </w:pPr>
    </w:p>
    <w:p w:rsidR="00A7052F" w:rsidRPr="00274970" w:rsidRDefault="00A7052F" w:rsidP="00951ADD">
      <w:pPr>
        <w:pStyle w:val="Heading1"/>
      </w:pPr>
      <w:bookmarkStart w:id="1" w:name="_Toc430015984"/>
      <w:r w:rsidRPr="00274970">
        <w:t>Clinical place for the proposed therapy</w:t>
      </w:r>
      <w:bookmarkEnd w:id="1"/>
    </w:p>
    <w:p w:rsidR="00A7052F" w:rsidRPr="00274970" w:rsidRDefault="00A7052F" w:rsidP="00A7052F">
      <w:pPr>
        <w:rPr>
          <w:rFonts w:ascii="Arial" w:hAnsi="Arial" w:cs="Arial"/>
          <w:sz w:val="22"/>
          <w:szCs w:val="22"/>
        </w:rPr>
      </w:pPr>
    </w:p>
    <w:p w:rsidR="00A7052F" w:rsidRPr="00274970" w:rsidRDefault="00A7052F" w:rsidP="00951ADD">
      <w:pPr>
        <w:pStyle w:val="ListParagraph"/>
        <w:numPr>
          <w:ilvl w:val="1"/>
          <w:numId w:val="1"/>
        </w:numPr>
        <w:jc w:val="both"/>
        <w:rPr>
          <w:rFonts w:ascii="Arial" w:hAnsi="Arial" w:cs="Arial"/>
          <w:sz w:val="22"/>
          <w:szCs w:val="22"/>
        </w:rPr>
      </w:pPr>
      <w:r w:rsidRPr="00274970">
        <w:rPr>
          <w:rFonts w:ascii="Arial" w:hAnsi="Arial" w:cs="Arial"/>
          <w:sz w:val="22"/>
          <w:szCs w:val="22"/>
        </w:rPr>
        <w:t>Darunavir is a protease inhibitor (PI), while cobicistat is a pharmacokinetic enhancer of protease inhibitors, with no detectable antiretroviral activity.</w:t>
      </w:r>
      <w:r w:rsidR="00DF2264" w:rsidRPr="00274970">
        <w:rPr>
          <w:rFonts w:ascii="Arial" w:hAnsi="Arial" w:cs="Arial"/>
          <w:sz w:val="22"/>
          <w:szCs w:val="22"/>
        </w:rPr>
        <w:t xml:space="preserve"> It is used in the treatment of HIV infection.</w:t>
      </w:r>
    </w:p>
    <w:p w:rsidR="00A7052F" w:rsidRPr="00274970" w:rsidRDefault="00A7052F" w:rsidP="00A7052F">
      <w:pPr>
        <w:rPr>
          <w:rFonts w:ascii="Arial" w:hAnsi="Arial" w:cs="Arial"/>
          <w:sz w:val="22"/>
          <w:szCs w:val="22"/>
        </w:rPr>
      </w:pPr>
    </w:p>
    <w:p w:rsidR="00917F29" w:rsidRDefault="003D3E33" w:rsidP="00917F29">
      <w:pPr>
        <w:pStyle w:val="ListParagraph"/>
        <w:numPr>
          <w:ilvl w:val="1"/>
          <w:numId w:val="1"/>
        </w:numPr>
        <w:rPr>
          <w:rFonts w:ascii="Arial" w:hAnsi="Arial" w:cs="Arial"/>
          <w:sz w:val="22"/>
          <w:szCs w:val="22"/>
        </w:rPr>
      </w:pPr>
      <w:r w:rsidRPr="00274970">
        <w:rPr>
          <w:rFonts w:ascii="Arial" w:hAnsi="Arial" w:cs="Arial"/>
          <w:sz w:val="22"/>
          <w:szCs w:val="22"/>
        </w:rPr>
        <w:t>The current Australian Commentary to the US Department of Health and Human Services Guidelines for the use of Antiretroviral Agents in HIV-1-Infected Adults and Adolescents (August 2015), which lists darunavir/ritonavir (with tenofovir disoproxil fumarate/emtricitabine) as a recommended regimen and darunavir/cobicistat (with tenofovir disoproxil fumarate/emtricitabine or abacavir/lamivudine) as an alternative option in first line therapy for treatment naïve patients.</w:t>
      </w:r>
    </w:p>
    <w:p w:rsidR="003D3E33" w:rsidRPr="00917F29" w:rsidRDefault="003D3E33" w:rsidP="00917F29">
      <w:pPr>
        <w:rPr>
          <w:rFonts w:ascii="Arial" w:hAnsi="Arial" w:cs="Arial"/>
          <w:sz w:val="22"/>
          <w:szCs w:val="22"/>
        </w:rPr>
      </w:pPr>
    </w:p>
    <w:p w:rsidR="003D3E33" w:rsidRPr="00274970" w:rsidRDefault="003D3E33" w:rsidP="00951ADD">
      <w:pPr>
        <w:pStyle w:val="ListParagraph"/>
        <w:numPr>
          <w:ilvl w:val="1"/>
          <w:numId w:val="1"/>
        </w:numPr>
        <w:jc w:val="both"/>
        <w:rPr>
          <w:rFonts w:ascii="Arial" w:hAnsi="Arial" w:cs="Arial"/>
          <w:sz w:val="22"/>
          <w:szCs w:val="22"/>
        </w:rPr>
      </w:pPr>
      <w:r w:rsidRPr="00274970">
        <w:rPr>
          <w:rFonts w:ascii="Arial" w:hAnsi="Arial" w:cs="Arial"/>
          <w:sz w:val="22"/>
          <w:szCs w:val="22"/>
        </w:rPr>
        <w:t>Darunavir and ritonavir taken concomitantly</w:t>
      </w:r>
      <w:r w:rsidRPr="00274970">
        <w:t xml:space="preserve"> </w:t>
      </w:r>
      <w:r w:rsidRPr="00274970">
        <w:rPr>
          <w:rFonts w:ascii="Arial" w:hAnsi="Arial" w:cs="Arial"/>
          <w:sz w:val="22"/>
          <w:szCs w:val="22"/>
        </w:rPr>
        <w:t xml:space="preserve">is a second-line treatment for patients with HIV infection who have experienced virological or clinical failure (treatment experienced). The place in therapy for darunavir/cobicistat FDC was also proposed to be the same as, darunavir and ritonavir taken concomitantly. </w:t>
      </w:r>
    </w:p>
    <w:p w:rsidR="002D5D97" w:rsidRPr="00274970" w:rsidRDefault="002D5D97" w:rsidP="002D5D97">
      <w:pPr>
        <w:rPr>
          <w:rFonts w:ascii="Arial" w:hAnsi="Arial"/>
          <w:sz w:val="22"/>
          <w:szCs w:val="22"/>
        </w:rPr>
      </w:pPr>
    </w:p>
    <w:p w:rsidR="002D5D97" w:rsidRPr="00274970" w:rsidRDefault="002D5D97" w:rsidP="002D5D97">
      <w:pPr>
        <w:widowControl w:val="0"/>
        <w:ind w:left="709"/>
        <w:contextualSpacing/>
        <w:jc w:val="both"/>
        <w:rPr>
          <w:rFonts w:ascii="Arial" w:hAnsi="Arial" w:cs="Arial"/>
          <w:i/>
          <w:snapToGrid w:val="0"/>
          <w:sz w:val="22"/>
          <w:szCs w:val="22"/>
          <w:lang w:eastAsia="en-US"/>
        </w:rPr>
      </w:pPr>
      <w:r w:rsidRPr="00274970">
        <w:rPr>
          <w:rFonts w:ascii="Arial" w:hAnsi="Arial" w:cs="Arial"/>
          <w:i/>
          <w:snapToGrid w:val="0"/>
          <w:sz w:val="22"/>
          <w:szCs w:val="22"/>
          <w:lang w:eastAsia="en-US"/>
        </w:rPr>
        <w:t>For more detail on PBAC’s view, see section 7 “PBAC outcome”</w:t>
      </w:r>
    </w:p>
    <w:p w:rsidR="002572FA" w:rsidRPr="00274970" w:rsidRDefault="002572FA" w:rsidP="00A7052F">
      <w:pPr>
        <w:pStyle w:val="Header"/>
        <w:rPr>
          <w:rFonts w:ascii="Arial" w:hAnsi="Arial" w:cs="Arial"/>
          <w:sz w:val="22"/>
          <w:szCs w:val="22"/>
        </w:rPr>
      </w:pPr>
    </w:p>
    <w:p w:rsidR="002D5D97" w:rsidRPr="00274970" w:rsidRDefault="002D5D97" w:rsidP="00A7052F">
      <w:pPr>
        <w:pStyle w:val="Header"/>
        <w:rPr>
          <w:rFonts w:ascii="Arial" w:hAnsi="Arial" w:cs="Arial"/>
          <w:sz w:val="22"/>
          <w:szCs w:val="22"/>
        </w:rPr>
      </w:pPr>
    </w:p>
    <w:p w:rsidR="00A7052F" w:rsidRPr="00274970" w:rsidRDefault="00A7052F" w:rsidP="00951ADD">
      <w:pPr>
        <w:pStyle w:val="Heading1"/>
        <w:rPr>
          <w:b w:val="0"/>
        </w:rPr>
      </w:pPr>
      <w:bookmarkStart w:id="2" w:name="_Toc430015985"/>
      <w:r w:rsidRPr="00274970">
        <w:t>Comparator</w:t>
      </w:r>
      <w:bookmarkEnd w:id="2"/>
    </w:p>
    <w:p w:rsidR="00A7052F" w:rsidRPr="00274970" w:rsidRDefault="00A7052F" w:rsidP="00A7052F">
      <w:pPr>
        <w:pStyle w:val="Header"/>
        <w:ind w:left="720"/>
        <w:rPr>
          <w:rFonts w:ascii="Arial" w:hAnsi="Arial" w:cs="Arial"/>
          <w:b/>
          <w:sz w:val="22"/>
          <w:szCs w:val="22"/>
        </w:rPr>
      </w:pPr>
    </w:p>
    <w:p w:rsidR="00A7052F" w:rsidRPr="00274970" w:rsidRDefault="00BE4B51" w:rsidP="00951ADD">
      <w:pPr>
        <w:pStyle w:val="ListParagraph"/>
        <w:numPr>
          <w:ilvl w:val="1"/>
          <w:numId w:val="1"/>
        </w:numPr>
        <w:jc w:val="both"/>
        <w:rPr>
          <w:rFonts w:ascii="Arial" w:hAnsi="Arial" w:cs="Arial"/>
          <w:sz w:val="22"/>
          <w:szCs w:val="22"/>
        </w:rPr>
      </w:pPr>
      <w:r w:rsidRPr="00274970">
        <w:rPr>
          <w:rFonts w:ascii="Arial" w:hAnsi="Arial" w:cs="Arial"/>
          <w:sz w:val="22"/>
          <w:szCs w:val="22"/>
        </w:rPr>
        <w:t xml:space="preserve">The </w:t>
      </w:r>
      <w:r w:rsidR="00A7052F" w:rsidRPr="00274970">
        <w:rPr>
          <w:rFonts w:ascii="Arial" w:hAnsi="Arial" w:cs="Arial"/>
          <w:sz w:val="22"/>
          <w:szCs w:val="22"/>
        </w:rPr>
        <w:t>two main comparators</w:t>
      </w:r>
      <w:r w:rsidR="00DF2264" w:rsidRPr="00274970">
        <w:rPr>
          <w:rFonts w:ascii="Arial" w:hAnsi="Arial" w:cs="Arial"/>
          <w:sz w:val="22"/>
          <w:szCs w:val="22"/>
        </w:rPr>
        <w:t xml:space="preserve"> for </w:t>
      </w:r>
      <w:r w:rsidR="00AD5312" w:rsidRPr="00274970">
        <w:rPr>
          <w:rFonts w:ascii="Arial" w:hAnsi="Arial" w:cs="Arial"/>
          <w:sz w:val="22"/>
          <w:szCs w:val="22"/>
        </w:rPr>
        <w:t>treatment-experienced</w:t>
      </w:r>
      <w:r w:rsidR="00DF2264" w:rsidRPr="00274970">
        <w:rPr>
          <w:rFonts w:ascii="Arial" w:hAnsi="Arial" w:cs="Arial"/>
          <w:sz w:val="22"/>
          <w:szCs w:val="22"/>
        </w:rPr>
        <w:t xml:space="preserve"> patients</w:t>
      </w:r>
      <w:r w:rsidRPr="00274970">
        <w:rPr>
          <w:rFonts w:ascii="Arial" w:hAnsi="Arial" w:cs="Arial"/>
          <w:sz w:val="22"/>
          <w:szCs w:val="22"/>
        </w:rPr>
        <w:t xml:space="preserve"> have remained unchanged in the minor resubmission</w:t>
      </w:r>
      <w:r w:rsidR="00A7052F" w:rsidRPr="00274970">
        <w:rPr>
          <w:rFonts w:ascii="Arial" w:hAnsi="Arial" w:cs="Arial"/>
          <w:sz w:val="22"/>
          <w:szCs w:val="22"/>
        </w:rPr>
        <w:t>:</w:t>
      </w:r>
    </w:p>
    <w:p w:rsidR="00A7052F" w:rsidRPr="00274970" w:rsidRDefault="00A7052F" w:rsidP="00951ADD">
      <w:pPr>
        <w:pStyle w:val="ListParagraph"/>
        <w:numPr>
          <w:ilvl w:val="0"/>
          <w:numId w:val="3"/>
        </w:numPr>
        <w:ind w:left="1066" w:hanging="357"/>
        <w:jc w:val="both"/>
        <w:rPr>
          <w:rFonts w:ascii="Arial" w:hAnsi="Arial" w:cs="Arial"/>
          <w:sz w:val="22"/>
          <w:szCs w:val="22"/>
        </w:rPr>
      </w:pPr>
      <w:r w:rsidRPr="00274970">
        <w:rPr>
          <w:rFonts w:ascii="Arial" w:hAnsi="Arial" w:cs="Arial"/>
          <w:sz w:val="22"/>
          <w:szCs w:val="22"/>
        </w:rPr>
        <w:t xml:space="preserve">Darunavir </w:t>
      </w:r>
      <w:r w:rsidR="00BE4B51" w:rsidRPr="00274970">
        <w:rPr>
          <w:rFonts w:ascii="Arial" w:hAnsi="Arial" w:cs="Arial"/>
          <w:sz w:val="22"/>
          <w:szCs w:val="22"/>
        </w:rPr>
        <w:t xml:space="preserve">800 mg co-administered with </w:t>
      </w:r>
      <w:r w:rsidRPr="00274970">
        <w:rPr>
          <w:rFonts w:ascii="Arial" w:hAnsi="Arial" w:cs="Arial"/>
          <w:sz w:val="22"/>
          <w:szCs w:val="22"/>
        </w:rPr>
        <w:t xml:space="preserve">ritonavir </w:t>
      </w:r>
      <w:r w:rsidR="00BE4B51" w:rsidRPr="00274970">
        <w:rPr>
          <w:rFonts w:ascii="Arial" w:hAnsi="Arial" w:cs="Arial"/>
          <w:sz w:val="22"/>
          <w:szCs w:val="22"/>
        </w:rPr>
        <w:t>100 mg</w:t>
      </w:r>
      <w:r w:rsidRPr="00274970">
        <w:rPr>
          <w:rFonts w:ascii="Arial" w:hAnsi="Arial" w:cs="Arial"/>
          <w:i/>
          <w:sz w:val="22"/>
          <w:szCs w:val="22"/>
        </w:rPr>
        <w:t xml:space="preserve"> </w:t>
      </w:r>
    </w:p>
    <w:p w:rsidR="00DF2264" w:rsidRPr="00274970" w:rsidRDefault="00A7052F" w:rsidP="00951ADD">
      <w:pPr>
        <w:pStyle w:val="ListParagraph"/>
        <w:numPr>
          <w:ilvl w:val="0"/>
          <w:numId w:val="3"/>
        </w:numPr>
        <w:ind w:left="1066" w:hanging="357"/>
        <w:jc w:val="both"/>
        <w:rPr>
          <w:rFonts w:ascii="Arial" w:hAnsi="Arial" w:cs="Arial"/>
          <w:sz w:val="22"/>
          <w:szCs w:val="22"/>
        </w:rPr>
      </w:pPr>
      <w:r w:rsidRPr="00274970">
        <w:rPr>
          <w:rFonts w:ascii="Arial" w:hAnsi="Arial" w:cs="Arial"/>
          <w:sz w:val="22"/>
          <w:szCs w:val="22"/>
        </w:rPr>
        <w:t>Darunavir and cobicistat taken concomitantly. Cobicistat is not listed on the PBS.</w:t>
      </w:r>
    </w:p>
    <w:p w:rsidR="00A7052F" w:rsidRPr="00274970" w:rsidRDefault="00DF2264" w:rsidP="003907B3">
      <w:pPr>
        <w:ind w:firstLine="709"/>
        <w:jc w:val="both"/>
        <w:rPr>
          <w:rFonts w:ascii="Arial" w:hAnsi="Arial" w:cs="Arial"/>
          <w:sz w:val="22"/>
          <w:szCs w:val="22"/>
        </w:rPr>
      </w:pPr>
      <w:r w:rsidRPr="00274970">
        <w:rPr>
          <w:rFonts w:ascii="Arial" w:hAnsi="Arial" w:cs="Arial"/>
          <w:sz w:val="22"/>
          <w:szCs w:val="22"/>
        </w:rPr>
        <w:t>The PBAC accepted these as the appropriate comparators.</w:t>
      </w:r>
      <w:r w:rsidR="00A7052F" w:rsidRPr="00274970">
        <w:rPr>
          <w:rFonts w:ascii="Arial" w:hAnsi="Arial" w:cs="Arial"/>
          <w:sz w:val="22"/>
          <w:szCs w:val="22"/>
        </w:rPr>
        <w:t xml:space="preserve"> </w:t>
      </w:r>
    </w:p>
    <w:p w:rsidR="00BE4B51" w:rsidRPr="00274970" w:rsidRDefault="00BE4B51" w:rsidP="006C5C92">
      <w:pPr>
        <w:jc w:val="both"/>
        <w:rPr>
          <w:rFonts w:ascii="Arial" w:hAnsi="Arial" w:cs="Arial"/>
          <w:sz w:val="22"/>
          <w:szCs w:val="22"/>
        </w:rPr>
      </w:pPr>
    </w:p>
    <w:p w:rsidR="007C20D8" w:rsidRPr="00274970" w:rsidRDefault="00FF2801" w:rsidP="00951ADD">
      <w:pPr>
        <w:pStyle w:val="ListParagraph"/>
        <w:numPr>
          <w:ilvl w:val="1"/>
          <w:numId w:val="1"/>
        </w:numPr>
        <w:jc w:val="both"/>
        <w:rPr>
          <w:rFonts w:ascii="Arial" w:hAnsi="Arial"/>
          <w:sz w:val="22"/>
          <w:szCs w:val="22"/>
        </w:rPr>
      </w:pPr>
      <w:r w:rsidRPr="00274970">
        <w:rPr>
          <w:rFonts w:ascii="Arial" w:hAnsi="Arial"/>
          <w:sz w:val="22"/>
          <w:szCs w:val="22"/>
        </w:rPr>
        <w:t xml:space="preserve">The minor </w:t>
      </w:r>
      <w:r w:rsidR="00F81823" w:rsidRPr="00274970">
        <w:rPr>
          <w:rFonts w:ascii="Arial" w:hAnsi="Arial"/>
          <w:sz w:val="22"/>
          <w:szCs w:val="22"/>
        </w:rPr>
        <w:t>re</w:t>
      </w:r>
      <w:r w:rsidRPr="00274970">
        <w:rPr>
          <w:rFonts w:ascii="Arial" w:hAnsi="Arial"/>
          <w:sz w:val="22"/>
          <w:szCs w:val="22"/>
        </w:rPr>
        <w:t>submission nominated</w:t>
      </w:r>
      <w:r w:rsidR="003907B3" w:rsidRPr="00274970">
        <w:rPr>
          <w:rFonts w:ascii="Arial" w:hAnsi="Arial"/>
          <w:sz w:val="22"/>
          <w:szCs w:val="22"/>
        </w:rPr>
        <w:t xml:space="preserve"> </w:t>
      </w:r>
      <w:r w:rsidR="00F81823" w:rsidRPr="00274970">
        <w:rPr>
          <w:rFonts w:ascii="Arial" w:hAnsi="Arial"/>
          <w:sz w:val="22"/>
          <w:szCs w:val="22"/>
        </w:rPr>
        <w:t>a</w:t>
      </w:r>
      <w:r w:rsidR="007C20D8" w:rsidRPr="00274970">
        <w:rPr>
          <w:rFonts w:ascii="Arial" w:hAnsi="Arial"/>
          <w:sz w:val="22"/>
          <w:szCs w:val="22"/>
        </w:rPr>
        <w:t>tazanavir 300 mg co-administered with ritonavir 100 mg</w:t>
      </w:r>
      <w:r w:rsidR="003907B3" w:rsidRPr="00274970">
        <w:rPr>
          <w:rFonts w:ascii="Arial" w:hAnsi="Arial"/>
          <w:sz w:val="22"/>
          <w:szCs w:val="22"/>
        </w:rPr>
        <w:t xml:space="preserve"> as the comparator for treatment-naïve patients</w:t>
      </w:r>
      <w:r w:rsidR="007C20D8" w:rsidRPr="00274970">
        <w:rPr>
          <w:rFonts w:ascii="Arial" w:hAnsi="Arial"/>
          <w:sz w:val="22"/>
          <w:szCs w:val="22"/>
        </w:rPr>
        <w:t>.</w:t>
      </w:r>
      <w:r w:rsidR="00F81823" w:rsidRPr="00274970">
        <w:rPr>
          <w:rFonts w:ascii="Arial" w:hAnsi="Arial"/>
          <w:sz w:val="22"/>
          <w:szCs w:val="22"/>
        </w:rPr>
        <w:t xml:space="preserve"> The minor resubmission states this is the most commonly prescribed protease inhibitor and is the therapy most likely to be replaced by the darunavir + cobicistat FDC as a first line therapy in treatment naïve patients.</w:t>
      </w:r>
    </w:p>
    <w:p w:rsidR="002D5D97" w:rsidRPr="00274970" w:rsidRDefault="002D5D97" w:rsidP="002D5D97">
      <w:pPr>
        <w:rPr>
          <w:rFonts w:ascii="Arial" w:hAnsi="Arial"/>
          <w:sz w:val="22"/>
          <w:szCs w:val="22"/>
        </w:rPr>
      </w:pPr>
    </w:p>
    <w:p w:rsidR="00284B26" w:rsidRDefault="002D5D97" w:rsidP="00917F29">
      <w:pPr>
        <w:widowControl w:val="0"/>
        <w:ind w:left="709"/>
        <w:contextualSpacing/>
        <w:jc w:val="both"/>
        <w:rPr>
          <w:rFonts w:ascii="Arial" w:hAnsi="Arial"/>
          <w:sz w:val="22"/>
          <w:szCs w:val="22"/>
        </w:rPr>
      </w:pPr>
      <w:r w:rsidRPr="00274970">
        <w:rPr>
          <w:rFonts w:ascii="Arial" w:hAnsi="Arial" w:cs="Arial"/>
          <w:i/>
          <w:snapToGrid w:val="0"/>
          <w:sz w:val="22"/>
          <w:szCs w:val="22"/>
          <w:lang w:eastAsia="en-US"/>
        </w:rPr>
        <w:t>For more detail on PBAC’s view, see section 7 “PBAC outcome”</w:t>
      </w:r>
    </w:p>
    <w:p w:rsidR="00284B26" w:rsidRDefault="00284B26" w:rsidP="00476245">
      <w:pPr>
        <w:jc w:val="both"/>
        <w:rPr>
          <w:rFonts w:ascii="Arial" w:hAnsi="Arial"/>
          <w:sz w:val="22"/>
          <w:szCs w:val="22"/>
        </w:rPr>
      </w:pPr>
    </w:p>
    <w:p w:rsidR="00284B26" w:rsidRPr="00274970" w:rsidRDefault="00284B26" w:rsidP="00476245">
      <w:pPr>
        <w:jc w:val="both"/>
        <w:rPr>
          <w:rFonts w:ascii="Arial" w:hAnsi="Arial"/>
          <w:sz w:val="22"/>
          <w:szCs w:val="22"/>
        </w:rPr>
      </w:pPr>
    </w:p>
    <w:p w:rsidR="000B558D" w:rsidRPr="00274970" w:rsidRDefault="008D7A41" w:rsidP="00951ADD">
      <w:pPr>
        <w:pStyle w:val="Heading1"/>
        <w:rPr>
          <w:b w:val="0"/>
        </w:rPr>
      </w:pPr>
      <w:r w:rsidRPr="00274970">
        <w:t>C</w:t>
      </w:r>
      <w:r w:rsidR="00D84934" w:rsidRPr="00274970">
        <w:t>onsideration of the evidence</w:t>
      </w:r>
    </w:p>
    <w:p w:rsidR="002D5D97" w:rsidRPr="00274970" w:rsidRDefault="002D5D97" w:rsidP="00463E46">
      <w:pPr>
        <w:rPr>
          <w:rFonts w:ascii="Arial" w:hAnsi="Arial" w:cs="Arial"/>
          <w:b/>
          <w:snapToGrid w:val="0"/>
          <w:sz w:val="22"/>
          <w:szCs w:val="22"/>
          <w:lang w:eastAsia="en-US"/>
        </w:rPr>
      </w:pPr>
    </w:p>
    <w:p w:rsidR="002D5D97" w:rsidRPr="008665C2" w:rsidRDefault="002D5D97" w:rsidP="008665C2">
      <w:pPr>
        <w:pStyle w:val="Heading2"/>
      </w:pPr>
      <w:r w:rsidRPr="008665C2">
        <w:lastRenderedPageBreak/>
        <w:t>Sponsor hearing</w:t>
      </w:r>
    </w:p>
    <w:p w:rsidR="00951ADD" w:rsidRPr="00951ADD" w:rsidRDefault="00951ADD" w:rsidP="00951ADD">
      <w:pPr>
        <w:jc w:val="both"/>
        <w:rPr>
          <w:rFonts w:ascii="Arial" w:hAnsi="Arial"/>
          <w:b/>
          <w:i/>
          <w:sz w:val="22"/>
          <w:szCs w:val="22"/>
        </w:rPr>
      </w:pPr>
    </w:p>
    <w:p w:rsidR="002D5D97" w:rsidRPr="00274970" w:rsidRDefault="002D5D97" w:rsidP="00951ADD">
      <w:pPr>
        <w:widowControl w:val="0"/>
        <w:numPr>
          <w:ilvl w:val="1"/>
          <w:numId w:val="1"/>
        </w:numPr>
        <w:contextualSpacing/>
        <w:jc w:val="both"/>
        <w:rPr>
          <w:rFonts w:ascii="Arial" w:hAnsi="Arial" w:cs="Arial"/>
          <w:bCs/>
          <w:snapToGrid w:val="0"/>
          <w:sz w:val="22"/>
          <w:szCs w:val="22"/>
          <w:lang w:eastAsia="en-US"/>
        </w:rPr>
      </w:pPr>
      <w:r w:rsidRPr="00274970">
        <w:rPr>
          <w:rFonts w:ascii="Arial" w:hAnsi="Arial" w:cs="Arial"/>
          <w:bCs/>
          <w:snapToGrid w:val="0"/>
          <w:sz w:val="22"/>
          <w:szCs w:val="22"/>
          <w:lang w:eastAsia="en-US"/>
        </w:rPr>
        <w:t>There was no hearing for this item as it was a minor su</w:t>
      </w:r>
      <w:r w:rsidR="00FB0B95" w:rsidRPr="00274970">
        <w:rPr>
          <w:rFonts w:ascii="Arial" w:hAnsi="Arial" w:cs="Arial"/>
          <w:bCs/>
          <w:snapToGrid w:val="0"/>
          <w:sz w:val="22"/>
          <w:szCs w:val="22"/>
          <w:lang w:eastAsia="en-US"/>
        </w:rPr>
        <w:t>bmission.</w:t>
      </w:r>
    </w:p>
    <w:p w:rsidR="002D5D97" w:rsidRPr="00274970" w:rsidRDefault="002D5D97" w:rsidP="00E25AED">
      <w:pPr>
        <w:widowControl w:val="0"/>
        <w:jc w:val="both"/>
        <w:rPr>
          <w:rFonts w:ascii="Arial" w:hAnsi="Arial" w:cs="Arial"/>
          <w:bCs/>
          <w:snapToGrid w:val="0"/>
          <w:sz w:val="22"/>
          <w:szCs w:val="22"/>
          <w:highlight w:val="yellow"/>
          <w:lang w:eastAsia="en-US"/>
        </w:rPr>
      </w:pPr>
    </w:p>
    <w:p w:rsidR="002D5D97" w:rsidRDefault="002D5D97" w:rsidP="008665C2">
      <w:pPr>
        <w:pStyle w:val="Heading2"/>
      </w:pPr>
      <w:r w:rsidRPr="00951ADD">
        <w:t>Consumer comments</w:t>
      </w:r>
    </w:p>
    <w:p w:rsidR="00951ADD" w:rsidRPr="00951ADD" w:rsidRDefault="00951ADD" w:rsidP="000B7E59">
      <w:pPr>
        <w:keepNext/>
        <w:jc w:val="both"/>
        <w:rPr>
          <w:rFonts w:ascii="Arial" w:hAnsi="Arial"/>
          <w:b/>
          <w:i/>
          <w:sz w:val="22"/>
          <w:szCs w:val="22"/>
        </w:rPr>
      </w:pPr>
    </w:p>
    <w:p w:rsidR="002D5D97" w:rsidRPr="00274970" w:rsidRDefault="002D5D97" w:rsidP="00951ADD">
      <w:pPr>
        <w:widowControl w:val="0"/>
        <w:numPr>
          <w:ilvl w:val="1"/>
          <w:numId w:val="1"/>
        </w:numPr>
        <w:contextualSpacing/>
        <w:jc w:val="both"/>
        <w:rPr>
          <w:rFonts w:ascii="Arial" w:hAnsi="Arial" w:cs="Arial"/>
          <w:bCs/>
          <w:snapToGrid w:val="0"/>
          <w:sz w:val="22"/>
          <w:szCs w:val="22"/>
          <w:lang w:eastAsia="en-US"/>
        </w:rPr>
      </w:pPr>
      <w:r w:rsidRPr="00274970">
        <w:rPr>
          <w:rFonts w:ascii="Arial" w:hAnsi="Arial" w:cs="Arial"/>
          <w:bCs/>
          <w:snapToGrid w:val="0"/>
          <w:sz w:val="22"/>
          <w:szCs w:val="22"/>
          <w:lang w:eastAsia="en-US"/>
        </w:rPr>
        <w:t>The PBAC noted that no consumer comme</w:t>
      </w:r>
      <w:r w:rsidR="00ED68B7" w:rsidRPr="00274970">
        <w:rPr>
          <w:rFonts w:ascii="Arial" w:hAnsi="Arial" w:cs="Arial"/>
          <w:bCs/>
          <w:snapToGrid w:val="0"/>
          <w:sz w:val="22"/>
          <w:szCs w:val="22"/>
          <w:lang w:eastAsia="en-US"/>
        </w:rPr>
        <w:t>nts were received for this item</w:t>
      </w:r>
      <w:r w:rsidRPr="00274970">
        <w:rPr>
          <w:rFonts w:ascii="Arial" w:hAnsi="Arial" w:cs="Arial"/>
          <w:bCs/>
          <w:snapToGrid w:val="0"/>
          <w:sz w:val="22"/>
          <w:szCs w:val="22"/>
          <w:lang w:eastAsia="en-US"/>
        </w:rPr>
        <w:t>.</w:t>
      </w:r>
    </w:p>
    <w:p w:rsidR="002D5D97" w:rsidRPr="00274970" w:rsidRDefault="002D5D97" w:rsidP="00FB0B95">
      <w:pPr>
        <w:widowControl w:val="0"/>
        <w:jc w:val="both"/>
        <w:rPr>
          <w:rFonts w:ascii="Arial" w:hAnsi="Arial" w:cs="Arial"/>
          <w:bCs/>
          <w:snapToGrid w:val="0"/>
          <w:sz w:val="22"/>
          <w:szCs w:val="22"/>
          <w:highlight w:val="yellow"/>
          <w:lang w:eastAsia="en-US"/>
        </w:rPr>
      </w:pPr>
    </w:p>
    <w:p w:rsidR="00D84934" w:rsidRPr="00274970" w:rsidRDefault="00D84934" w:rsidP="008665C2">
      <w:pPr>
        <w:pStyle w:val="Heading2"/>
      </w:pPr>
      <w:r w:rsidRPr="00274970">
        <w:t>Clinical trials</w:t>
      </w:r>
    </w:p>
    <w:p w:rsidR="00D84934" w:rsidRPr="00274970" w:rsidRDefault="00D84934" w:rsidP="00F9629A">
      <w:pPr>
        <w:jc w:val="both"/>
        <w:rPr>
          <w:rFonts w:ascii="Arial" w:hAnsi="Arial"/>
          <w:sz w:val="22"/>
          <w:szCs w:val="22"/>
        </w:rPr>
      </w:pPr>
    </w:p>
    <w:p w:rsidR="0076420C" w:rsidRPr="00274970" w:rsidRDefault="003907B3" w:rsidP="00951ADD">
      <w:pPr>
        <w:pStyle w:val="ListParagraph"/>
        <w:numPr>
          <w:ilvl w:val="1"/>
          <w:numId w:val="1"/>
        </w:numPr>
        <w:jc w:val="both"/>
        <w:rPr>
          <w:rFonts w:ascii="Arial" w:hAnsi="Arial"/>
          <w:sz w:val="22"/>
          <w:szCs w:val="22"/>
        </w:rPr>
      </w:pPr>
      <w:r w:rsidRPr="00274970">
        <w:rPr>
          <w:rFonts w:ascii="Arial" w:hAnsi="Arial"/>
          <w:sz w:val="22"/>
          <w:szCs w:val="22"/>
        </w:rPr>
        <w:t>No</w:t>
      </w:r>
      <w:r w:rsidR="00E4330C" w:rsidRPr="00274970">
        <w:rPr>
          <w:rFonts w:ascii="Arial" w:hAnsi="Arial"/>
          <w:sz w:val="22"/>
          <w:szCs w:val="22"/>
        </w:rPr>
        <w:t xml:space="preserve"> new</w:t>
      </w:r>
      <w:r w:rsidR="0076420C" w:rsidRPr="00274970">
        <w:rPr>
          <w:rFonts w:ascii="Arial" w:hAnsi="Arial"/>
          <w:sz w:val="22"/>
          <w:szCs w:val="22"/>
        </w:rPr>
        <w:t xml:space="preserve"> clinical trials </w:t>
      </w:r>
      <w:r w:rsidR="00FF2801" w:rsidRPr="00274970">
        <w:rPr>
          <w:rFonts w:ascii="Arial" w:hAnsi="Arial"/>
          <w:sz w:val="22"/>
          <w:szCs w:val="22"/>
        </w:rPr>
        <w:t>were</w:t>
      </w:r>
      <w:r w:rsidR="0076420C" w:rsidRPr="00274970">
        <w:rPr>
          <w:rFonts w:ascii="Arial" w:hAnsi="Arial"/>
          <w:sz w:val="22"/>
          <w:szCs w:val="22"/>
        </w:rPr>
        <w:t xml:space="preserve"> presented in the resubmission.</w:t>
      </w:r>
      <w:r w:rsidR="00CC565B" w:rsidRPr="00274970">
        <w:rPr>
          <w:rFonts w:ascii="Arial" w:hAnsi="Arial"/>
          <w:sz w:val="22"/>
          <w:szCs w:val="22"/>
        </w:rPr>
        <w:t xml:space="preserve"> </w:t>
      </w:r>
      <w:r w:rsidR="003C0018" w:rsidRPr="00274970">
        <w:rPr>
          <w:rFonts w:ascii="Arial" w:hAnsi="Arial"/>
          <w:sz w:val="22"/>
          <w:szCs w:val="22"/>
        </w:rPr>
        <w:t xml:space="preserve"> The resubmission claimed that there is no additional data available for the FDC including no direct head</w:t>
      </w:r>
      <w:r w:rsidR="00FB49A9" w:rsidRPr="00274970">
        <w:rPr>
          <w:rFonts w:ascii="Arial" w:hAnsi="Arial"/>
          <w:sz w:val="22"/>
          <w:szCs w:val="22"/>
        </w:rPr>
        <w:t>-</w:t>
      </w:r>
      <w:r w:rsidR="003C0018" w:rsidRPr="00274970">
        <w:rPr>
          <w:rFonts w:ascii="Arial" w:hAnsi="Arial"/>
          <w:sz w:val="22"/>
          <w:szCs w:val="22"/>
        </w:rPr>
        <w:t>to</w:t>
      </w:r>
      <w:r w:rsidR="00FB49A9" w:rsidRPr="00274970">
        <w:rPr>
          <w:rFonts w:ascii="Arial" w:hAnsi="Arial"/>
          <w:sz w:val="22"/>
          <w:szCs w:val="22"/>
        </w:rPr>
        <w:t>-</w:t>
      </w:r>
      <w:r w:rsidR="003C0018" w:rsidRPr="00274970">
        <w:rPr>
          <w:rFonts w:ascii="Arial" w:hAnsi="Arial"/>
          <w:sz w:val="22"/>
          <w:szCs w:val="22"/>
        </w:rPr>
        <w:t>head studies or studies that can be used in an indirect comparison with other HIV medicines (such as providing a comparison between darunavir/cobicistat FDC and alternative FDCs in the first line setting).</w:t>
      </w:r>
    </w:p>
    <w:p w:rsidR="00CC565B" w:rsidRPr="00274970" w:rsidRDefault="00CC565B" w:rsidP="00CC565B">
      <w:pPr>
        <w:pStyle w:val="ListParagraph"/>
        <w:jc w:val="both"/>
        <w:rPr>
          <w:rFonts w:ascii="Arial" w:hAnsi="Arial"/>
          <w:sz w:val="22"/>
          <w:szCs w:val="22"/>
        </w:rPr>
      </w:pPr>
    </w:p>
    <w:p w:rsidR="00CC565B" w:rsidRPr="00274970" w:rsidRDefault="00CC565B" w:rsidP="00951ADD">
      <w:pPr>
        <w:pStyle w:val="ListParagraph"/>
        <w:numPr>
          <w:ilvl w:val="1"/>
          <w:numId w:val="1"/>
        </w:numPr>
        <w:tabs>
          <w:tab w:val="left" w:pos="7371"/>
        </w:tabs>
        <w:jc w:val="both"/>
        <w:rPr>
          <w:rFonts w:ascii="Arial" w:hAnsi="Arial" w:cs="Arial"/>
          <w:sz w:val="22"/>
          <w:szCs w:val="22"/>
        </w:rPr>
      </w:pPr>
      <w:r w:rsidRPr="00274970">
        <w:rPr>
          <w:rFonts w:ascii="Arial" w:hAnsi="Arial" w:cs="Arial"/>
          <w:sz w:val="22"/>
          <w:szCs w:val="22"/>
        </w:rPr>
        <w:t xml:space="preserve">The </w:t>
      </w:r>
      <w:r w:rsidR="00685428" w:rsidRPr="00274970">
        <w:rPr>
          <w:rFonts w:ascii="Arial" w:hAnsi="Arial" w:cs="Arial"/>
          <w:sz w:val="22"/>
          <w:szCs w:val="22"/>
        </w:rPr>
        <w:t xml:space="preserve">November 2015 </w:t>
      </w:r>
      <w:r w:rsidRPr="00274970">
        <w:rPr>
          <w:rFonts w:ascii="Arial" w:hAnsi="Arial" w:cs="Arial"/>
          <w:sz w:val="22"/>
          <w:szCs w:val="22"/>
        </w:rPr>
        <w:t>submission presented evidence from two pharmacokinetic studies in healthy volunteers, where darunavir/cobicistat FDC was compared to darunavir and ritonavir (Study 1001), and to its components taken concomitantly (Study 1003).</w:t>
      </w:r>
    </w:p>
    <w:p w:rsidR="00CC565B" w:rsidRPr="00274970" w:rsidRDefault="00CC565B" w:rsidP="00CC565B">
      <w:pPr>
        <w:pStyle w:val="ListParagraph"/>
        <w:tabs>
          <w:tab w:val="left" w:pos="7371"/>
        </w:tabs>
        <w:rPr>
          <w:rFonts w:ascii="Arial" w:hAnsi="Arial" w:cs="Arial"/>
          <w:sz w:val="22"/>
          <w:szCs w:val="22"/>
        </w:rPr>
      </w:pPr>
    </w:p>
    <w:p w:rsidR="00CC565B" w:rsidRPr="00274970" w:rsidRDefault="00CC565B" w:rsidP="00951ADD">
      <w:pPr>
        <w:pStyle w:val="ListParagraph"/>
        <w:numPr>
          <w:ilvl w:val="1"/>
          <w:numId w:val="1"/>
        </w:numPr>
        <w:tabs>
          <w:tab w:val="left" w:pos="7371"/>
        </w:tabs>
        <w:jc w:val="both"/>
        <w:rPr>
          <w:rFonts w:ascii="Arial" w:hAnsi="Arial" w:cs="Arial"/>
          <w:sz w:val="22"/>
          <w:szCs w:val="22"/>
        </w:rPr>
      </w:pPr>
      <w:r w:rsidRPr="00274970">
        <w:rPr>
          <w:rFonts w:ascii="Arial" w:hAnsi="Arial" w:cs="Arial"/>
          <w:sz w:val="22"/>
          <w:szCs w:val="22"/>
        </w:rPr>
        <w:t>The submission also presented a naïve indirect comparison of one non-randomised study with darunavir and cobicistat (Study 0130), to single arms of four randomised trials with darunavir and ritonavir (ARTEMIS; ODIN; FLAMINGO and 2LADY).</w:t>
      </w:r>
    </w:p>
    <w:p w:rsidR="00CC565B" w:rsidRPr="00274970" w:rsidRDefault="00CC565B" w:rsidP="00CC565B">
      <w:pPr>
        <w:pStyle w:val="ListParagraph"/>
        <w:tabs>
          <w:tab w:val="left" w:pos="7371"/>
        </w:tabs>
        <w:rPr>
          <w:rFonts w:ascii="Arial" w:hAnsi="Arial" w:cs="Arial"/>
          <w:sz w:val="22"/>
          <w:szCs w:val="22"/>
        </w:rPr>
      </w:pPr>
    </w:p>
    <w:p w:rsidR="00CC565B" w:rsidRPr="00274970" w:rsidRDefault="00CC565B" w:rsidP="00951ADD">
      <w:pPr>
        <w:pStyle w:val="ListParagraph"/>
        <w:numPr>
          <w:ilvl w:val="1"/>
          <w:numId w:val="1"/>
        </w:numPr>
        <w:tabs>
          <w:tab w:val="left" w:pos="7371"/>
        </w:tabs>
        <w:jc w:val="both"/>
        <w:rPr>
          <w:rFonts w:ascii="Arial" w:hAnsi="Arial" w:cs="Arial"/>
          <w:sz w:val="22"/>
          <w:szCs w:val="22"/>
        </w:rPr>
      </w:pPr>
      <w:r w:rsidRPr="00274970">
        <w:rPr>
          <w:rFonts w:ascii="Arial" w:hAnsi="Arial" w:cs="Arial"/>
          <w:sz w:val="22"/>
          <w:szCs w:val="22"/>
        </w:rPr>
        <w:t xml:space="preserve">The submission used the pharmacokinetics evidence for darunavir/cobicistat FDC as a link to the clinical evidence provided on efficacy and safety on darunavir and cobicistat versus darunavir and ritonavir, the main comparator. Table </w:t>
      </w:r>
      <w:r w:rsidR="004614F1">
        <w:rPr>
          <w:rFonts w:ascii="Arial" w:hAnsi="Arial" w:cs="Arial"/>
          <w:sz w:val="22"/>
          <w:szCs w:val="22"/>
        </w:rPr>
        <w:t>2</w:t>
      </w:r>
      <w:r w:rsidRPr="00274970">
        <w:rPr>
          <w:rFonts w:ascii="Arial" w:hAnsi="Arial" w:cs="Arial"/>
          <w:sz w:val="22"/>
          <w:szCs w:val="22"/>
        </w:rPr>
        <w:t xml:space="preserve"> summarises the evidence provided in the </w:t>
      </w:r>
      <w:r w:rsidR="003907B3" w:rsidRPr="00274970">
        <w:rPr>
          <w:rFonts w:ascii="Arial" w:hAnsi="Arial" w:cs="Arial"/>
          <w:sz w:val="22"/>
          <w:szCs w:val="22"/>
        </w:rPr>
        <w:t xml:space="preserve">November 2015 </w:t>
      </w:r>
      <w:r w:rsidRPr="00274970">
        <w:rPr>
          <w:rFonts w:ascii="Arial" w:hAnsi="Arial" w:cs="Arial"/>
          <w:sz w:val="22"/>
          <w:szCs w:val="22"/>
        </w:rPr>
        <w:t>submission.</w:t>
      </w:r>
    </w:p>
    <w:p w:rsidR="00CC565B" w:rsidRPr="00274970" w:rsidRDefault="00CC565B" w:rsidP="00CC565B">
      <w:pPr>
        <w:ind w:firstLine="720"/>
        <w:rPr>
          <w:rStyle w:val="CommentReference"/>
        </w:rPr>
      </w:pPr>
    </w:p>
    <w:p w:rsidR="00CC565B" w:rsidRPr="00274970" w:rsidRDefault="00CC565B" w:rsidP="00CC565B">
      <w:pPr>
        <w:ind w:firstLine="720"/>
        <w:rPr>
          <w:rFonts w:ascii="Arial Narrow" w:hAnsi="Arial Narrow"/>
          <w:b/>
          <w:sz w:val="20"/>
          <w:szCs w:val="20"/>
        </w:rPr>
      </w:pPr>
      <w:r w:rsidRPr="00274970">
        <w:rPr>
          <w:rStyle w:val="CommentReference"/>
          <w:rFonts w:ascii="Arial Narrow" w:hAnsi="Arial Narrow"/>
          <w:b/>
          <w:sz w:val="20"/>
          <w:szCs w:val="20"/>
        </w:rPr>
        <w:t xml:space="preserve">Table </w:t>
      </w:r>
      <w:r w:rsidR="0078585C" w:rsidRPr="00274970">
        <w:rPr>
          <w:rStyle w:val="CommentReference"/>
          <w:rFonts w:ascii="Arial Narrow" w:hAnsi="Arial Narrow"/>
          <w:b/>
          <w:sz w:val="20"/>
          <w:szCs w:val="20"/>
        </w:rPr>
        <w:t>2</w:t>
      </w:r>
      <w:r w:rsidRPr="00274970">
        <w:rPr>
          <w:rStyle w:val="CommentReference"/>
          <w:rFonts w:ascii="Arial Narrow" w:hAnsi="Arial Narrow"/>
          <w:b/>
          <w:sz w:val="20"/>
          <w:szCs w:val="20"/>
        </w:rPr>
        <w:t xml:space="preserve">: Evidence provided in the </w:t>
      </w:r>
      <w:r w:rsidR="003907B3" w:rsidRPr="00274970">
        <w:rPr>
          <w:rStyle w:val="CommentReference"/>
          <w:rFonts w:ascii="Arial Narrow" w:hAnsi="Arial Narrow"/>
          <w:b/>
          <w:sz w:val="20"/>
          <w:szCs w:val="20"/>
        </w:rPr>
        <w:t xml:space="preserve">November 2015 </w:t>
      </w:r>
      <w:r w:rsidRPr="00274970">
        <w:rPr>
          <w:rStyle w:val="CommentReference"/>
          <w:rFonts w:ascii="Arial Narrow" w:hAnsi="Arial Narrow"/>
          <w:b/>
          <w:sz w:val="20"/>
          <w:szCs w:val="20"/>
        </w:rPr>
        <w:t>submission</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2"/>
        <w:gridCol w:w="1134"/>
        <w:gridCol w:w="993"/>
        <w:gridCol w:w="1701"/>
        <w:gridCol w:w="2117"/>
        <w:gridCol w:w="1426"/>
      </w:tblGrid>
      <w:tr w:rsidR="00CC565B" w:rsidRPr="00274970" w:rsidTr="00B9536E">
        <w:trPr>
          <w:trHeight w:val="20"/>
          <w:tblHeader/>
        </w:trPr>
        <w:tc>
          <w:tcPr>
            <w:tcW w:w="992" w:type="dxa"/>
            <w:shd w:val="clear" w:color="auto" w:fill="auto"/>
            <w:vAlign w:val="center"/>
            <w:hideMark/>
          </w:tcPr>
          <w:p w:rsidR="00CC565B" w:rsidRPr="00274970" w:rsidRDefault="00CC565B" w:rsidP="00B9536E">
            <w:pPr>
              <w:rPr>
                <w:rFonts w:ascii="Arial Narrow" w:hAnsi="Arial Narrow"/>
                <w:b/>
                <w:bCs/>
                <w:color w:val="000000"/>
                <w:sz w:val="20"/>
                <w:szCs w:val="20"/>
                <w:lang w:eastAsia="en-GB"/>
              </w:rPr>
            </w:pPr>
            <w:r w:rsidRPr="00274970">
              <w:rPr>
                <w:rFonts w:ascii="Arial Narrow" w:hAnsi="Arial Narrow"/>
                <w:b/>
                <w:bCs/>
                <w:color w:val="000000"/>
                <w:sz w:val="20"/>
                <w:szCs w:val="20"/>
                <w:lang w:eastAsia="en-GB"/>
              </w:rPr>
              <w:t>Studies</w:t>
            </w:r>
          </w:p>
        </w:tc>
        <w:tc>
          <w:tcPr>
            <w:tcW w:w="1134" w:type="dxa"/>
            <w:shd w:val="clear" w:color="auto" w:fill="auto"/>
            <w:vAlign w:val="center"/>
            <w:hideMark/>
          </w:tcPr>
          <w:p w:rsidR="00CC565B" w:rsidRPr="00274970" w:rsidRDefault="00CC565B" w:rsidP="00B9536E">
            <w:pPr>
              <w:jc w:val="center"/>
              <w:rPr>
                <w:rFonts w:ascii="Arial Narrow" w:hAnsi="Arial Narrow"/>
                <w:b/>
                <w:bCs/>
                <w:color w:val="000000"/>
                <w:sz w:val="20"/>
                <w:szCs w:val="20"/>
                <w:lang w:eastAsia="en-GB"/>
              </w:rPr>
            </w:pPr>
            <w:r w:rsidRPr="00274970">
              <w:rPr>
                <w:rFonts w:ascii="Arial Narrow" w:hAnsi="Arial Narrow"/>
                <w:b/>
                <w:bCs/>
                <w:color w:val="000000"/>
                <w:sz w:val="20"/>
                <w:szCs w:val="20"/>
                <w:lang w:eastAsia="en-GB"/>
              </w:rPr>
              <w:t xml:space="preserve">Proposed </w:t>
            </w:r>
          </w:p>
          <w:p w:rsidR="00CC565B" w:rsidRPr="00274970" w:rsidRDefault="00CC565B" w:rsidP="00B9536E">
            <w:pPr>
              <w:jc w:val="center"/>
              <w:rPr>
                <w:rFonts w:ascii="Arial Narrow" w:hAnsi="Arial Narrow"/>
                <w:b/>
                <w:bCs/>
                <w:color w:val="000000"/>
                <w:sz w:val="20"/>
                <w:szCs w:val="20"/>
                <w:lang w:eastAsia="en-GB"/>
              </w:rPr>
            </w:pPr>
            <w:r w:rsidRPr="00274970">
              <w:rPr>
                <w:rFonts w:ascii="Arial Narrow" w:hAnsi="Arial Narrow"/>
                <w:b/>
                <w:bCs/>
                <w:color w:val="000000"/>
                <w:sz w:val="20"/>
                <w:szCs w:val="20"/>
                <w:lang w:eastAsia="en-GB"/>
              </w:rPr>
              <w:t>drug</w:t>
            </w:r>
          </w:p>
        </w:tc>
        <w:tc>
          <w:tcPr>
            <w:tcW w:w="993" w:type="dxa"/>
            <w:shd w:val="clear" w:color="auto" w:fill="auto"/>
            <w:vAlign w:val="center"/>
            <w:hideMark/>
          </w:tcPr>
          <w:p w:rsidR="00CC565B" w:rsidRPr="00274970" w:rsidRDefault="00CC565B" w:rsidP="00B9536E">
            <w:pPr>
              <w:jc w:val="center"/>
              <w:rPr>
                <w:rFonts w:ascii="Arial Narrow" w:hAnsi="Arial Narrow"/>
                <w:b/>
                <w:bCs/>
                <w:color w:val="000000"/>
                <w:sz w:val="20"/>
                <w:szCs w:val="20"/>
                <w:lang w:eastAsia="en-GB"/>
              </w:rPr>
            </w:pPr>
            <w:r w:rsidRPr="00274970">
              <w:rPr>
                <w:rFonts w:ascii="Arial Narrow" w:hAnsi="Arial Narrow"/>
                <w:b/>
                <w:bCs/>
                <w:color w:val="000000"/>
                <w:sz w:val="20"/>
                <w:szCs w:val="20"/>
                <w:lang w:eastAsia="en-GB"/>
              </w:rPr>
              <w:t xml:space="preserve">Common reference </w:t>
            </w:r>
            <w:r w:rsidRPr="00274970">
              <w:rPr>
                <w:rFonts w:ascii="Arial Narrow" w:hAnsi="Arial Narrow"/>
                <w:b/>
                <w:bCs/>
                <w:color w:val="000000"/>
                <w:sz w:val="20"/>
                <w:szCs w:val="20"/>
                <w:vertAlign w:val="superscript"/>
                <w:lang w:eastAsia="en-GB"/>
              </w:rPr>
              <w:t>a</w:t>
            </w:r>
          </w:p>
        </w:tc>
        <w:tc>
          <w:tcPr>
            <w:tcW w:w="1701" w:type="dxa"/>
            <w:shd w:val="clear" w:color="auto" w:fill="auto"/>
            <w:vAlign w:val="center"/>
            <w:hideMark/>
          </w:tcPr>
          <w:p w:rsidR="00CC565B" w:rsidRPr="00274970" w:rsidRDefault="00CC565B" w:rsidP="00B9536E">
            <w:pPr>
              <w:jc w:val="center"/>
              <w:rPr>
                <w:rFonts w:ascii="Arial Narrow" w:hAnsi="Arial Narrow"/>
                <w:b/>
                <w:bCs/>
                <w:color w:val="000000"/>
                <w:sz w:val="20"/>
                <w:szCs w:val="20"/>
                <w:lang w:eastAsia="en-GB"/>
              </w:rPr>
            </w:pPr>
            <w:r w:rsidRPr="00274970">
              <w:rPr>
                <w:rFonts w:ascii="Arial Narrow" w:hAnsi="Arial Narrow"/>
                <w:b/>
                <w:bCs/>
                <w:color w:val="000000"/>
                <w:sz w:val="20"/>
                <w:szCs w:val="20"/>
                <w:lang w:eastAsia="en-GB"/>
              </w:rPr>
              <w:t xml:space="preserve">Main </w:t>
            </w:r>
          </w:p>
          <w:p w:rsidR="00CC565B" w:rsidRPr="00274970" w:rsidRDefault="00CC565B" w:rsidP="00B9536E">
            <w:pPr>
              <w:jc w:val="center"/>
              <w:rPr>
                <w:rFonts w:ascii="Arial Narrow" w:hAnsi="Arial Narrow"/>
                <w:b/>
                <w:bCs/>
                <w:color w:val="000000"/>
                <w:sz w:val="20"/>
                <w:szCs w:val="20"/>
                <w:lang w:eastAsia="en-GB"/>
              </w:rPr>
            </w:pPr>
            <w:r w:rsidRPr="00274970">
              <w:rPr>
                <w:rFonts w:ascii="Arial Narrow" w:hAnsi="Arial Narrow"/>
                <w:b/>
                <w:bCs/>
                <w:color w:val="000000"/>
                <w:sz w:val="20"/>
                <w:szCs w:val="20"/>
                <w:lang w:eastAsia="en-GB"/>
              </w:rPr>
              <w:t>comparator</w:t>
            </w:r>
          </w:p>
        </w:tc>
        <w:tc>
          <w:tcPr>
            <w:tcW w:w="2117" w:type="dxa"/>
            <w:shd w:val="clear" w:color="auto" w:fill="auto"/>
            <w:vAlign w:val="center"/>
            <w:hideMark/>
          </w:tcPr>
          <w:p w:rsidR="00CC565B" w:rsidRPr="00274970" w:rsidRDefault="00CC565B" w:rsidP="00B9536E">
            <w:pPr>
              <w:jc w:val="center"/>
              <w:rPr>
                <w:rFonts w:ascii="Arial Narrow" w:hAnsi="Arial Narrow"/>
                <w:b/>
                <w:bCs/>
                <w:color w:val="000000"/>
                <w:sz w:val="20"/>
                <w:szCs w:val="20"/>
                <w:lang w:eastAsia="en-GB"/>
              </w:rPr>
            </w:pPr>
            <w:r w:rsidRPr="00274970">
              <w:rPr>
                <w:rFonts w:ascii="Arial Narrow" w:hAnsi="Arial Narrow"/>
                <w:b/>
                <w:bCs/>
                <w:color w:val="000000"/>
                <w:sz w:val="20"/>
                <w:szCs w:val="20"/>
                <w:lang w:eastAsia="en-GB"/>
              </w:rPr>
              <w:t xml:space="preserve">Other arms </w:t>
            </w:r>
          </w:p>
        </w:tc>
        <w:tc>
          <w:tcPr>
            <w:tcW w:w="1426" w:type="dxa"/>
            <w:shd w:val="clear" w:color="auto" w:fill="auto"/>
            <w:vAlign w:val="center"/>
            <w:hideMark/>
          </w:tcPr>
          <w:p w:rsidR="00CC565B" w:rsidRPr="00274970" w:rsidRDefault="00CC565B" w:rsidP="00B9536E">
            <w:pPr>
              <w:jc w:val="center"/>
              <w:rPr>
                <w:rFonts w:ascii="Arial Narrow" w:hAnsi="Arial Narrow"/>
                <w:b/>
                <w:bCs/>
                <w:color w:val="000000"/>
                <w:sz w:val="20"/>
                <w:szCs w:val="20"/>
                <w:lang w:eastAsia="en-GB"/>
              </w:rPr>
            </w:pPr>
            <w:r w:rsidRPr="00274970">
              <w:rPr>
                <w:rFonts w:ascii="Arial Narrow" w:hAnsi="Arial Narrow"/>
                <w:b/>
                <w:bCs/>
                <w:color w:val="000000"/>
                <w:sz w:val="20"/>
                <w:szCs w:val="20"/>
                <w:lang w:eastAsia="en-GB"/>
              </w:rPr>
              <w:t>Population</w:t>
            </w:r>
          </w:p>
        </w:tc>
      </w:tr>
      <w:tr w:rsidR="00CC565B" w:rsidRPr="00274970" w:rsidTr="00B9536E">
        <w:trPr>
          <w:trHeight w:val="20"/>
        </w:trPr>
        <w:tc>
          <w:tcPr>
            <w:tcW w:w="8363" w:type="dxa"/>
            <w:gridSpan w:val="6"/>
            <w:shd w:val="clear" w:color="auto" w:fill="auto"/>
            <w:vAlign w:val="center"/>
            <w:hideMark/>
          </w:tcPr>
          <w:p w:rsidR="00CC565B" w:rsidRPr="00274970" w:rsidRDefault="00CC565B" w:rsidP="00B9536E">
            <w:pPr>
              <w:rPr>
                <w:rFonts w:ascii="Arial Narrow" w:hAnsi="Arial Narrow"/>
                <w:b/>
                <w:bCs/>
                <w:color w:val="000000"/>
                <w:sz w:val="20"/>
                <w:szCs w:val="20"/>
                <w:lang w:eastAsia="en-GB"/>
              </w:rPr>
            </w:pPr>
            <w:r w:rsidRPr="00274970">
              <w:rPr>
                <w:rFonts w:ascii="Arial Narrow" w:hAnsi="Arial Narrow"/>
                <w:b/>
                <w:bCs/>
                <w:color w:val="000000"/>
                <w:sz w:val="20"/>
                <w:szCs w:val="20"/>
                <w:lang w:eastAsia="en-GB"/>
              </w:rPr>
              <w:t>Pharmacokinetics evidence</w:t>
            </w:r>
          </w:p>
        </w:tc>
      </w:tr>
      <w:tr w:rsidR="00CC565B" w:rsidRPr="00274970" w:rsidTr="00B9536E">
        <w:trPr>
          <w:trHeight w:val="20"/>
        </w:trPr>
        <w:tc>
          <w:tcPr>
            <w:tcW w:w="992" w:type="dxa"/>
            <w:shd w:val="clear" w:color="auto" w:fill="auto"/>
            <w:vAlign w:val="center"/>
            <w:hideMark/>
          </w:tcPr>
          <w:p w:rsidR="00CC565B" w:rsidRPr="00274970" w:rsidRDefault="00CC565B" w:rsidP="00B9536E">
            <w:pPr>
              <w:rPr>
                <w:rFonts w:ascii="Arial Narrow" w:hAnsi="Arial Narrow"/>
                <w:color w:val="000000"/>
                <w:sz w:val="20"/>
                <w:szCs w:val="20"/>
                <w:lang w:eastAsia="en-GB"/>
              </w:rPr>
            </w:pPr>
            <w:r w:rsidRPr="00274970">
              <w:rPr>
                <w:rFonts w:ascii="Arial Narrow" w:hAnsi="Arial Narrow"/>
                <w:color w:val="000000"/>
                <w:sz w:val="20"/>
                <w:szCs w:val="20"/>
                <w:lang w:eastAsia="en-GB"/>
              </w:rPr>
              <w:t>Study 1001</w:t>
            </w:r>
          </w:p>
        </w:tc>
        <w:tc>
          <w:tcPr>
            <w:tcW w:w="1134" w:type="dxa"/>
            <w:shd w:val="clear" w:color="auto" w:fill="auto"/>
            <w:vAlign w:val="center"/>
            <w:hideMark/>
          </w:tcPr>
          <w:p w:rsidR="00CC565B" w:rsidRPr="00274970" w:rsidRDefault="00CC565B" w:rsidP="00B9536E">
            <w:pPr>
              <w:jc w:val="center"/>
              <w:rPr>
                <w:rFonts w:ascii="Arial Narrow" w:hAnsi="Arial Narrow"/>
                <w:color w:val="000000"/>
                <w:sz w:val="20"/>
                <w:szCs w:val="20"/>
                <w:lang w:eastAsia="en-GB"/>
              </w:rPr>
            </w:pPr>
            <w:r w:rsidRPr="00274970">
              <w:rPr>
                <w:rFonts w:ascii="Arial Narrow" w:hAnsi="Arial Narrow"/>
                <w:color w:val="000000"/>
                <w:sz w:val="20"/>
                <w:szCs w:val="20"/>
                <w:lang w:eastAsia="en-GB"/>
              </w:rPr>
              <w:t>DRV/c FDC</w:t>
            </w:r>
          </w:p>
        </w:tc>
        <w:tc>
          <w:tcPr>
            <w:tcW w:w="993" w:type="dxa"/>
            <w:shd w:val="clear" w:color="auto" w:fill="auto"/>
            <w:vAlign w:val="center"/>
            <w:hideMark/>
          </w:tcPr>
          <w:p w:rsidR="00CC565B" w:rsidRPr="00274970" w:rsidRDefault="00CC565B" w:rsidP="00B9536E">
            <w:pPr>
              <w:jc w:val="center"/>
              <w:rPr>
                <w:rFonts w:ascii="Arial Narrow" w:hAnsi="Arial Narrow"/>
                <w:color w:val="000000"/>
                <w:sz w:val="20"/>
                <w:szCs w:val="20"/>
                <w:lang w:eastAsia="en-GB"/>
              </w:rPr>
            </w:pPr>
            <w:r w:rsidRPr="00274970">
              <w:rPr>
                <w:rFonts w:ascii="Arial Narrow" w:hAnsi="Arial Narrow"/>
                <w:color w:val="000000"/>
                <w:sz w:val="20"/>
                <w:szCs w:val="20"/>
                <w:lang w:eastAsia="en-GB"/>
              </w:rPr>
              <w:t>─</w:t>
            </w:r>
          </w:p>
        </w:tc>
        <w:tc>
          <w:tcPr>
            <w:tcW w:w="1701" w:type="dxa"/>
            <w:shd w:val="clear" w:color="auto" w:fill="auto"/>
            <w:vAlign w:val="center"/>
            <w:hideMark/>
          </w:tcPr>
          <w:p w:rsidR="00CC565B" w:rsidRPr="00274970" w:rsidRDefault="00CC565B" w:rsidP="00B9536E">
            <w:pPr>
              <w:jc w:val="center"/>
              <w:rPr>
                <w:rFonts w:ascii="Arial Narrow" w:hAnsi="Arial Narrow"/>
                <w:color w:val="000000"/>
                <w:sz w:val="20"/>
                <w:szCs w:val="20"/>
                <w:lang w:eastAsia="en-GB"/>
              </w:rPr>
            </w:pPr>
            <w:r w:rsidRPr="00274970">
              <w:rPr>
                <w:rFonts w:ascii="Arial Narrow" w:hAnsi="Arial Narrow"/>
                <w:color w:val="000000"/>
                <w:sz w:val="20"/>
                <w:szCs w:val="20"/>
                <w:lang w:eastAsia="en-GB"/>
              </w:rPr>
              <w:t>DRV + r</w:t>
            </w:r>
          </w:p>
        </w:tc>
        <w:tc>
          <w:tcPr>
            <w:tcW w:w="2117" w:type="dxa"/>
            <w:shd w:val="clear" w:color="auto" w:fill="auto"/>
            <w:vAlign w:val="center"/>
            <w:hideMark/>
          </w:tcPr>
          <w:p w:rsidR="00CC565B" w:rsidRPr="00274970" w:rsidRDefault="00CC565B" w:rsidP="00B9536E">
            <w:pPr>
              <w:jc w:val="center"/>
              <w:rPr>
                <w:rFonts w:ascii="Arial Narrow" w:hAnsi="Arial Narrow"/>
                <w:color w:val="000000"/>
                <w:sz w:val="20"/>
                <w:szCs w:val="20"/>
                <w:lang w:eastAsia="en-GB"/>
              </w:rPr>
            </w:pPr>
            <w:r w:rsidRPr="00274970">
              <w:rPr>
                <w:rFonts w:ascii="Arial Narrow" w:hAnsi="Arial Narrow"/>
                <w:color w:val="000000"/>
                <w:sz w:val="20"/>
                <w:szCs w:val="20"/>
                <w:lang w:eastAsia="en-GB"/>
              </w:rPr>
              <w:t>─</w:t>
            </w:r>
          </w:p>
        </w:tc>
        <w:tc>
          <w:tcPr>
            <w:tcW w:w="1426" w:type="dxa"/>
            <w:vMerge w:val="restart"/>
            <w:shd w:val="clear" w:color="auto" w:fill="auto"/>
            <w:vAlign w:val="center"/>
            <w:hideMark/>
          </w:tcPr>
          <w:p w:rsidR="00CC565B" w:rsidRPr="00274970" w:rsidRDefault="00CC565B" w:rsidP="00B9536E">
            <w:pPr>
              <w:rPr>
                <w:rFonts w:ascii="Arial Narrow" w:hAnsi="Arial Narrow"/>
                <w:color w:val="000000"/>
                <w:sz w:val="20"/>
                <w:szCs w:val="20"/>
                <w:lang w:eastAsia="en-GB"/>
              </w:rPr>
            </w:pPr>
            <w:r w:rsidRPr="00274970">
              <w:rPr>
                <w:rFonts w:ascii="Arial Narrow" w:hAnsi="Arial Narrow"/>
                <w:color w:val="000000"/>
                <w:sz w:val="20"/>
                <w:szCs w:val="20"/>
                <w:lang w:eastAsia="en-GB"/>
              </w:rPr>
              <w:t>Healthy volunteers</w:t>
            </w:r>
          </w:p>
        </w:tc>
      </w:tr>
      <w:tr w:rsidR="00CC565B" w:rsidRPr="00274970" w:rsidTr="00B9536E">
        <w:trPr>
          <w:trHeight w:val="20"/>
        </w:trPr>
        <w:tc>
          <w:tcPr>
            <w:tcW w:w="992" w:type="dxa"/>
            <w:shd w:val="clear" w:color="auto" w:fill="auto"/>
            <w:vAlign w:val="center"/>
            <w:hideMark/>
          </w:tcPr>
          <w:p w:rsidR="00CC565B" w:rsidRPr="00274970" w:rsidRDefault="00CC565B" w:rsidP="00B9536E">
            <w:pPr>
              <w:rPr>
                <w:rFonts w:ascii="Arial Narrow" w:hAnsi="Arial Narrow"/>
                <w:color w:val="000000"/>
                <w:sz w:val="20"/>
                <w:szCs w:val="20"/>
                <w:lang w:eastAsia="en-GB"/>
              </w:rPr>
            </w:pPr>
            <w:r w:rsidRPr="00274970">
              <w:rPr>
                <w:rFonts w:ascii="Arial Narrow" w:hAnsi="Arial Narrow"/>
                <w:color w:val="000000"/>
                <w:sz w:val="20"/>
                <w:szCs w:val="20"/>
                <w:lang w:eastAsia="en-GB"/>
              </w:rPr>
              <w:t>Study 1003</w:t>
            </w:r>
          </w:p>
        </w:tc>
        <w:tc>
          <w:tcPr>
            <w:tcW w:w="1134" w:type="dxa"/>
            <w:shd w:val="clear" w:color="auto" w:fill="auto"/>
            <w:vAlign w:val="center"/>
            <w:hideMark/>
          </w:tcPr>
          <w:p w:rsidR="00CC565B" w:rsidRPr="00274970" w:rsidRDefault="00CC565B" w:rsidP="00B9536E">
            <w:pPr>
              <w:jc w:val="center"/>
              <w:rPr>
                <w:rFonts w:ascii="Arial Narrow" w:hAnsi="Arial Narrow"/>
                <w:color w:val="000000"/>
                <w:sz w:val="20"/>
                <w:szCs w:val="20"/>
                <w:lang w:eastAsia="en-GB"/>
              </w:rPr>
            </w:pPr>
            <w:r w:rsidRPr="00274970">
              <w:rPr>
                <w:rFonts w:ascii="Arial Narrow" w:hAnsi="Arial Narrow"/>
                <w:color w:val="000000"/>
                <w:sz w:val="20"/>
                <w:szCs w:val="20"/>
                <w:lang w:eastAsia="en-GB"/>
              </w:rPr>
              <w:t>DRV/c FDC</w:t>
            </w:r>
          </w:p>
        </w:tc>
        <w:tc>
          <w:tcPr>
            <w:tcW w:w="993" w:type="dxa"/>
            <w:shd w:val="clear" w:color="auto" w:fill="auto"/>
            <w:vAlign w:val="center"/>
            <w:hideMark/>
          </w:tcPr>
          <w:p w:rsidR="00CC565B" w:rsidRPr="00274970" w:rsidRDefault="00CC565B" w:rsidP="00B9536E">
            <w:pPr>
              <w:jc w:val="center"/>
              <w:rPr>
                <w:rFonts w:ascii="Arial Narrow" w:hAnsi="Arial Narrow"/>
                <w:color w:val="000000"/>
                <w:sz w:val="20"/>
                <w:szCs w:val="20"/>
                <w:lang w:eastAsia="en-GB"/>
              </w:rPr>
            </w:pPr>
            <w:r w:rsidRPr="00274970">
              <w:rPr>
                <w:rFonts w:ascii="Arial Narrow" w:hAnsi="Arial Narrow"/>
                <w:color w:val="000000"/>
                <w:sz w:val="20"/>
                <w:szCs w:val="20"/>
                <w:lang w:eastAsia="en-GB"/>
              </w:rPr>
              <w:t>DRV + c</w:t>
            </w:r>
          </w:p>
        </w:tc>
        <w:tc>
          <w:tcPr>
            <w:tcW w:w="1701" w:type="dxa"/>
            <w:shd w:val="clear" w:color="auto" w:fill="auto"/>
            <w:vAlign w:val="center"/>
            <w:hideMark/>
          </w:tcPr>
          <w:p w:rsidR="00CC565B" w:rsidRPr="00274970" w:rsidRDefault="00CC565B" w:rsidP="00B9536E">
            <w:pPr>
              <w:jc w:val="center"/>
              <w:rPr>
                <w:rFonts w:ascii="Arial Narrow" w:hAnsi="Arial Narrow"/>
                <w:color w:val="000000"/>
                <w:sz w:val="20"/>
                <w:szCs w:val="20"/>
                <w:lang w:eastAsia="en-GB"/>
              </w:rPr>
            </w:pPr>
            <w:r w:rsidRPr="00274970">
              <w:rPr>
                <w:rFonts w:ascii="Arial Narrow" w:hAnsi="Arial Narrow"/>
                <w:color w:val="000000"/>
                <w:sz w:val="20"/>
                <w:szCs w:val="20"/>
                <w:lang w:eastAsia="en-GB"/>
              </w:rPr>
              <w:t>─</w:t>
            </w:r>
          </w:p>
        </w:tc>
        <w:tc>
          <w:tcPr>
            <w:tcW w:w="2117" w:type="dxa"/>
            <w:shd w:val="clear" w:color="auto" w:fill="auto"/>
            <w:vAlign w:val="center"/>
            <w:hideMark/>
          </w:tcPr>
          <w:p w:rsidR="00CC565B" w:rsidRPr="00274970" w:rsidRDefault="00CC565B" w:rsidP="00B9536E">
            <w:pPr>
              <w:jc w:val="center"/>
              <w:rPr>
                <w:rFonts w:ascii="Arial Narrow" w:hAnsi="Arial Narrow"/>
                <w:color w:val="000000"/>
                <w:sz w:val="20"/>
                <w:szCs w:val="20"/>
                <w:lang w:eastAsia="en-GB"/>
              </w:rPr>
            </w:pPr>
            <w:r w:rsidRPr="00274970">
              <w:rPr>
                <w:rFonts w:ascii="Arial Narrow" w:hAnsi="Arial Narrow"/>
                <w:color w:val="000000"/>
                <w:sz w:val="20"/>
                <w:szCs w:val="20"/>
                <w:lang w:eastAsia="en-GB"/>
              </w:rPr>
              <w:t>─</w:t>
            </w:r>
          </w:p>
        </w:tc>
        <w:tc>
          <w:tcPr>
            <w:tcW w:w="1426" w:type="dxa"/>
            <w:vMerge/>
            <w:shd w:val="clear" w:color="auto" w:fill="auto"/>
            <w:vAlign w:val="center"/>
            <w:hideMark/>
          </w:tcPr>
          <w:p w:rsidR="00CC565B" w:rsidRPr="00274970" w:rsidRDefault="00CC565B" w:rsidP="00B9536E">
            <w:pPr>
              <w:rPr>
                <w:rFonts w:ascii="Arial Narrow" w:hAnsi="Arial Narrow"/>
                <w:color w:val="000000"/>
                <w:sz w:val="20"/>
                <w:szCs w:val="20"/>
                <w:lang w:eastAsia="en-GB"/>
              </w:rPr>
            </w:pPr>
          </w:p>
        </w:tc>
      </w:tr>
      <w:tr w:rsidR="00CC565B" w:rsidRPr="00274970" w:rsidTr="00B9536E">
        <w:trPr>
          <w:trHeight w:val="20"/>
        </w:trPr>
        <w:tc>
          <w:tcPr>
            <w:tcW w:w="6937" w:type="dxa"/>
            <w:gridSpan w:val="5"/>
            <w:shd w:val="clear" w:color="auto" w:fill="auto"/>
            <w:vAlign w:val="center"/>
            <w:hideMark/>
          </w:tcPr>
          <w:p w:rsidR="00CC565B" w:rsidRPr="00274970" w:rsidRDefault="00CC565B" w:rsidP="00B9536E">
            <w:pPr>
              <w:rPr>
                <w:rFonts w:ascii="Arial Narrow" w:hAnsi="Arial Narrow"/>
                <w:b/>
                <w:bCs/>
                <w:color w:val="000000"/>
                <w:sz w:val="20"/>
                <w:szCs w:val="20"/>
                <w:lang w:eastAsia="en-GB"/>
              </w:rPr>
            </w:pPr>
            <w:r w:rsidRPr="00274970">
              <w:rPr>
                <w:rFonts w:ascii="Arial Narrow" w:hAnsi="Arial Narrow"/>
                <w:b/>
                <w:bCs/>
                <w:color w:val="000000"/>
                <w:sz w:val="20"/>
                <w:szCs w:val="20"/>
                <w:lang w:eastAsia="en-GB"/>
              </w:rPr>
              <w:t>Efficacy and Safety evidence</w:t>
            </w:r>
          </w:p>
        </w:tc>
        <w:tc>
          <w:tcPr>
            <w:tcW w:w="1426" w:type="dxa"/>
            <w:shd w:val="clear" w:color="auto" w:fill="auto"/>
            <w:vAlign w:val="center"/>
            <w:hideMark/>
          </w:tcPr>
          <w:p w:rsidR="00CC565B" w:rsidRPr="00274970" w:rsidRDefault="00CC565B" w:rsidP="00B9536E">
            <w:pPr>
              <w:rPr>
                <w:rFonts w:ascii="Arial Narrow" w:hAnsi="Arial Narrow"/>
                <w:color w:val="000000"/>
                <w:sz w:val="20"/>
                <w:szCs w:val="20"/>
                <w:lang w:eastAsia="en-GB"/>
              </w:rPr>
            </w:pPr>
            <w:r w:rsidRPr="00274970">
              <w:rPr>
                <w:rFonts w:ascii="Arial Narrow" w:hAnsi="Arial Narrow"/>
                <w:color w:val="000000"/>
                <w:sz w:val="20"/>
                <w:szCs w:val="20"/>
                <w:lang w:eastAsia="en-GB"/>
              </w:rPr>
              <w:t>HIV patients</w:t>
            </w:r>
          </w:p>
        </w:tc>
      </w:tr>
      <w:tr w:rsidR="00CC565B" w:rsidRPr="00274970" w:rsidTr="00B9536E">
        <w:trPr>
          <w:trHeight w:val="20"/>
        </w:trPr>
        <w:tc>
          <w:tcPr>
            <w:tcW w:w="992" w:type="dxa"/>
            <w:shd w:val="clear" w:color="auto" w:fill="auto"/>
            <w:vAlign w:val="center"/>
            <w:hideMark/>
          </w:tcPr>
          <w:p w:rsidR="00CC565B" w:rsidRPr="00274970" w:rsidRDefault="00CC565B" w:rsidP="00B9536E">
            <w:pPr>
              <w:rPr>
                <w:rFonts w:ascii="Arial Narrow" w:hAnsi="Arial Narrow"/>
                <w:color w:val="000000"/>
                <w:sz w:val="20"/>
                <w:szCs w:val="20"/>
                <w:lang w:eastAsia="en-GB"/>
              </w:rPr>
            </w:pPr>
            <w:r w:rsidRPr="00274970">
              <w:rPr>
                <w:rFonts w:ascii="Arial Narrow" w:hAnsi="Arial Narrow"/>
                <w:color w:val="000000"/>
                <w:sz w:val="20"/>
                <w:szCs w:val="20"/>
                <w:lang w:eastAsia="en-GB"/>
              </w:rPr>
              <w:t>Study 0130</w:t>
            </w:r>
          </w:p>
        </w:tc>
        <w:tc>
          <w:tcPr>
            <w:tcW w:w="1134" w:type="dxa"/>
            <w:shd w:val="clear" w:color="auto" w:fill="auto"/>
            <w:vAlign w:val="center"/>
            <w:hideMark/>
          </w:tcPr>
          <w:p w:rsidR="00CC565B" w:rsidRPr="00274970" w:rsidRDefault="00CC565B" w:rsidP="00B9536E">
            <w:pPr>
              <w:jc w:val="center"/>
              <w:rPr>
                <w:rFonts w:ascii="Arial Narrow" w:hAnsi="Arial Narrow"/>
                <w:color w:val="000000"/>
                <w:sz w:val="20"/>
                <w:szCs w:val="20"/>
                <w:lang w:eastAsia="en-GB"/>
              </w:rPr>
            </w:pPr>
            <w:r w:rsidRPr="00274970">
              <w:rPr>
                <w:rFonts w:ascii="Arial Narrow" w:hAnsi="Arial Narrow"/>
                <w:color w:val="000000"/>
                <w:sz w:val="20"/>
                <w:szCs w:val="20"/>
                <w:lang w:eastAsia="en-GB"/>
              </w:rPr>
              <w:t>─</w:t>
            </w:r>
          </w:p>
        </w:tc>
        <w:tc>
          <w:tcPr>
            <w:tcW w:w="993" w:type="dxa"/>
            <w:shd w:val="clear" w:color="auto" w:fill="auto"/>
            <w:vAlign w:val="center"/>
            <w:hideMark/>
          </w:tcPr>
          <w:p w:rsidR="00CC565B" w:rsidRPr="00274970" w:rsidRDefault="00CC565B" w:rsidP="00B9536E">
            <w:pPr>
              <w:jc w:val="center"/>
              <w:rPr>
                <w:rFonts w:ascii="Arial Narrow" w:hAnsi="Arial Narrow"/>
                <w:color w:val="000000"/>
                <w:sz w:val="20"/>
                <w:szCs w:val="20"/>
                <w:lang w:eastAsia="en-GB"/>
              </w:rPr>
            </w:pPr>
            <w:r w:rsidRPr="00274970">
              <w:rPr>
                <w:rFonts w:ascii="Arial Narrow" w:hAnsi="Arial Narrow"/>
                <w:color w:val="000000"/>
                <w:sz w:val="20"/>
                <w:szCs w:val="20"/>
                <w:lang w:eastAsia="en-GB"/>
              </w:rPr>
              <w:t xml:space="preserve">DRV + c </w:t>
            </w:r>
            <w:r w:rsidRPr="00274970">
              <w:rPr>
                <w:rFonts w:ascii="Arial Narrow" w:hAnsi="Arial Narrow"/>
                <w:color w:val="000000"/>
                <w:sz w:val="20"/>
                <w:szCs w:val="20"/>
                <w:vertAlign w:val="superscript"/>
                <w:lang w:eastAsia="en-GB"/>
              </w:rPr>
              <w:t>b</w:t>
            </w:r>
          </w:p>
        </w:tc>
        <w:tc>
          <w:tcPr>
            <w:tcW w:w="1701" w:type="dxa"/>
            <w:shd w:val="clear" w:color="auto" w:fill="auto"/>
            <w:vAlign w:val="center"/>
            <w:hideMark/>
          </w:tcPr>
          <w:p w:rsidR="00CC565B" w:rsidRPr="00274970" w:rsidRDefault="00CC565B" w:rsidP="00B9536E">
            <w:pPr>
              <w:jc w:val="center"/>
              <w:rPr>
                <w:rFonts w:ascii="Arial Narrow" w:hAnsi="Arial Narrow"/>
                <w:color w:val="000000"/>
                <w:sz w:val="20"/>
                <w:szCs w:val="20"/>
                <w:lang w:eastAsia="en-GB"/>
              </w:rPr>
            </w:pPr>
            <w:r w:rsidRPr="00274970">
              <w:rPr>
                <w:rFonts w:ascii="Arial Narrow" w:hAnsi="Arial Narrow"/>
                <w:color w:val="000000"/>
                <w:sz w:val="20"/>
                <w:szCs w:val="20"/>
                <w:lang w:eastAsia="en-GB"/>
              </w:rPr>
              <w:t>─</w:t>
            </w:r>
          </w:p>
        </w:tc>
        <w:tc>
          <w:tcPr>
            <w:tcW w:w="2117" w:type="dxa"/>
            <w:shd w:val="clear" w:color="auto" w:fill="auto"/>
            <w:vAlign w:val="center"/>
            <w:hideMark/>
          </w:tcPr>
          <w:p w:rsidR="00CC565B" w:rsidRPr="00274970" w:rsidRDefault="00CC565B" w:rsidP="00B9536E">
            <w:pPr>
              <w:jc w:val="center"/>
              <w:rPr>
                <w:rFonts w:ascii="Arial Narrow" w:hAnsi="Arial Narrow"/>
                <w:color w:val="000000"/>
                <w:sz w:val="20"/>
                <w:szCs w:val="20"/>
                <w:lang w:eastAsia="en-GB"/>
              </w:rPr>
            </w:pPr>
            <w:r w:rsidRPr="00274970">
              <w:rPr>
                <w:rFonts w:ascii="Arial Narrow" w:hAnsi="Arial Narrow"/>
                <w:color w:val="000000"/>
                <w:sz w:val="20"/>
                <w:szCs w:val="20"/>
                <w:lang w:eastAsia="en-GB"/>
              </w:rPr>
              <w:t>─</w:t>
            </w:r>
          </w:p>
        </w:tc>
        <w:tc>
          <w:tcPr>
            <w:tcW w:w="1426" w:type="dxa"/>
            <w:shd w:val="clear" w:color="auto" w:fill="auto"/>
            <w:vAlign w:val="center"/>
            <w:hideMark/>
          </w:tcPr>
          <w:p w:rsidR="00CC565B" w:rsidRPr="00274970" w:rsidRDefault="00CC565B" w:rsidP="00B9536E">
            <w:pPr>
              <w:rPr>
                <w:rFonts w:ascii="Arial Narrow" w:hAnsi="Arial Narrow"/>
                <w:color w:val="000000"/>
                <w:sz w:val="20"/>
                <w:szCs w:val="20"/>
                <w:lang w:eastAsia="en-GB"/>
              </w:rPr>
            </w:pPr>
            <w:r w:rsidRPr="00274970">
              <w:rPr>
                <w:rFonts w:ascii="Arial Narrow" w:hAnsi="Arial Narrow"/>
                <w:color w:val="000000"/>
                <w:sz w:val="20"/>
                <w:szCs w:val="20"/>
                <w:lang w:eastAsia="en-GB"/>
              </w:rPr>
              <w:t>Naïve/experienced</w:t>
            </w:r>
          </w:p>
        </w:tc>
      </w:tr>
      <w:tr w:rsidR="00CC565B" w:rsidRPr="00274970" w:rsidTr="00B9536E">
        <w:trPr>
          <w:trHeight w:val="20"/>
        </w:trPr>
        <w:tc>
          <w:tcPr>
            <w:tcW w:w="992" w:type="dxa"/>
            <w:shd w:val="clear" w:color="auto" w:fill="auto"/>
            <w:vAlign w:val="center"/>
            <w:hideMark/>
          </w:tcPr>
          <w:p w:rsidR="00CC565B" w:rsidRPr="00274970" w:rsidRDefault="00CC565B" w:rsidP="00B9536E">
            <w:pPr>
              <w:rPr>
                <w:rFonts w:ascii="Arial Narrow" w:hAnsi="Arial Narrow"/>
                <w:color w:val="000000"/>
                <w:sz w:val="20"/>
                <w:szCs w:val="20"/>
                <w:lang w:eastAsia="en-GB"/>
              </w:rPr>
            </w:pPr>
            <w:r w:rsidRPr="00274970">
              <w:rPr>
                <w:rFonts w:ascii="Arial Narrow" w:hAnsi="Arial Narrow"/>
                <w:color w:val="000000"/>
                <w:sz w:val="20"/>
                <w:szCs w:val="20"/>
                <w:lang w:eastAsia="en-GB"/>
              </w:rPr>
              <w:t>ARTEMIS</w:t>
            </w:r>
          </w:p>
        </w:tc>
        <w:tc>
          <w:tcPr>
            <w:tcW w:w="1134" w:type="dxa"/>
            <w:shd w:val="clear" w:color="auto" w:fill="auto"/>
            <w:vAlign w:val="center"/>
            <w:hideMark/>
          </w:tcPr>
          <w:p w:rsidR="00CC565B" w:rsidRPr="00274970" w:rsidRDefault="00CC565B" w:rsidP="00B9536E">
            <w:pPr>
              <w:jc w:val="center"/>
              <w:rPr>
                <w:rFonts w:ascii="Arial Narrow" w:hAnsi="Arial Narrow"/>
                <w:color w:val="000000"/>
                <w:sz w:val="20"/>
                <w:szCs w:val="20"/>
                <w:lang w:eastAsia="en-GB"/>
              </w:rPr>
            </w:pPr>
            <w:r w:rsidRPr="00274970">
              <w:rPr>
                <w:rFonts w:ascii="Arial Narrow" w:hAnsi="Arial Narrow"/>
                <w:color w:val="000000"/>
                <w:sz w:val="20"/>
                <w:szCs w:val="20"/>
                <w:lang w:eastAsia="en-GB"/>
              </w:rPr>
              <w:t>─</w:t>
            </w:r>
          </w:p>
        </w:tc>
        <w:tc>
          <w:tcPr>
            <w:tcW w:w="993" w:type="dxa"/>
            <w:shd w:val="clear" w:color="auto" w:fill="auto"/>
            <w:vAlign w:val="center"/>
            <w:hideMark/>
          </w:tcPr>
          <w:p w:rsidR="00CC565B" w:rsidRPr="00274970" w:rsidRDefault="00CC565B" w:rsidP="00B9536E">
            <w:pPr>
              <w:jc w:val="center"/>
              <w:rPr>
                <w:rFonts w:ascii="Arial Narrow" w:hAnsi="Arial Narrow"/>
                <w:color w:val="000000"/>
                <w:sz w:val="20"/>
                <w:szCs w:val="20"/>
                <w:lang w:eastAsia="en-GB"/>
              </w:rPr>
            </w:pPr>
            <w:r w:rsidRPr="00274970">
              <w:rPr>
                <w:rFonts w:ascii="Arial Narrow" w:hAnsi="Arial Narrow"/>
                <w:color w:val="000000"/>
                <w:sz w:val="20"/>
                <w:szCs w:val="20"/>
                <w:lang w:eastAsia="en-GB"/>
              </w:rPr>
              <w:t>─</w:t>
            </w:r>
          </w:p>
        </w:tc>
        <w:tc>
          <w:tcPr>
            <w:tcW w:w="1701" w:type="dxa"/>
            <w:shd w:val="clear" w:color="auto" w:fill="auto"/>
            <w:vAlign w:val="center"/>
            <w:hideMark/>
          </w:tcPr>
          <w:p w:rsidR="00CC565B" w:rsidRPr="00274970" w:rsidRDefault="00CC565B" w:rsidP="00B9536E">
            <w:pPr>
              <w:rPr>
                <w:rFonts w:ascii="Arial Narrow" w:hAnsi="Arial Narrow"/>
                <w:color w:val="000000"/>
                <w:sz w:val="20"/>
                <w:szCs w:val="20"/>
                <w:lang w:eastAsia="en-GB"/>
              </w:rPr>
            </w:pPr>
            <w:r w:rsidRPr="00274970">
              <w:rPr>
                <w:rFonts w:ascii="Arial Narrow" w:hAnsi="Arial Narrow"/>
                <w:color w:val="000000"/>
                <w:sz w:val="20"/>
                <w:szCs w:val="20"/>
                <w:lang w:eastAsia="en-GB"/>
              </w:rPr>
              <w:t>DRV + r + TDF + FTC</w:t>
            </w:r>
          </w:p>
        </w:tc>
        <w:tc>
          <w:tcPr>
            <w:tcW w:w="2117" w:type="dxa"/>
            <w:shd w:val="clear" w:color="auto" w:fill="auto"/>
            <w:vAlign w:val="center"/>
            <w:hideMark/>
          </w:tcPr>
          <w:p w:rsidR="00CC565B" w:rsidRPr="00274970" w:rsidRDefault="00CC565B" w:rsidP="00B9536E">
            <w:pPr>
              <w:rPr>
                <w:rFonts w:ascii="Arial Narrow" w:hAnsi="Arial Narrow"/>
                <w:color w:val="000000"/>
                <w:sz w:val="20"/>
                <w:szCs w:val="20"/>
                <w:lang w:eastAsia="en-GB"/>
              </w:rPr>
            </w:pPr>
            <w:r w:rsidRPr="00274970">
              <w:rPr>
                <w:rFonts w:ascii="Arial Narrow" w:hAnsi="Arial Narrow"/>
                <w:color w:val="000000"/>
                <w:sz w:val="20"/>
                <w:szCs w:val="20"/>
                <w:lang w:eastAsia="en-GB"/>
              </w:rPr>
              <w:t>LPV/r FDC + TDF + FTC</w:t>
            </w:r>
          </w:p>
        </w:tc>
        <w:tc>
          <w:tcPr>
            <w:tcW w:w="1426" w:type="dxa"/>
            <w:shd w:val="clear" w:color="auto" w:fill="auto"/>
            <w:vAlign w:val="center"/>
            <w:hideMark/>
          </w:tcPr>
          <w:p w:rsidR="00CC565B" w:rsidRPr="00274970" w:rsidRDefault="00CC565B" w:rsidP="00B9536E">
            <w:pPr>
              <w:rPr>
                <w:rFonts w:ascii="Arial Narrow" w:hAnsi="Arial Narrow"/>
                <w:color w:val="000000"/>
                <w:sz w:val="20"/>
                <w:szCs w:val="20"/>
                <w:lang w:eastAsia="en-GB"/>
              </w:rPr>
            </w:pPr>
            <w:r w:rsidRPr="00274970">
              <w:rPr>
                <w:rFonts w:ascii="Arial Narrow" w:hAnsi="Arial Narrow"/>
                <w:color w:val="000000"/>
                <w:sz w:val="20"/>
                <w:szCs w:val="20"/>
                <w:lang w:eastAsia="en-GB"/>
              </w:rPr>
              <w:t xml:space="preserve">Tx-naïve </w:t>
            </w:r>
          </w:p>
        </w:tc>
      </w:tr>
      <w:tr w:rsidR="00CC565B" w:rsidRPr="00274970" w:rsidTr="00B9536E">
        <w:trPr>
          <w:trHeight w:val="20"/>
        </w:trPr>
        <w:tc>
          <w:tcPr>
            <w:tcW w:w="992" w:type="dxa"/>
            <w:shd w:val="clear" w:color="auto" w:fill="auto"/>
            <w:vAlign w:val="center"/>
            <w:hideMark/>
          </w:tcPr>
          <w:p w:rsidR="00CC565B" w:rsidRPr="00274970" w:rsidRDefault="00CC565B" w:rsidP="00B9536E">
            <w:pPr>
              <w:rPr>
                <w:rFonts w:ascii="Arial Narrow" w:hAnsi="Arial Narrow"/>
                <w:color w:val="000000"/>
                <w:sz w:val="20"/>
                <w:szCs w:val="20"/>
                <w:lang w:eastAsia="en-GB"/>
              </w:rPr>
            </w:pPr>
            <w:r w:rsidRPr="00274970">
              <w:rPr>
                <w:rFonts w:ascii="Arial Narrow" w:hAnsi="Arial Narrow"/>
                <w:color w:val="000000"/>
                <w:sz w:val="20"/>
                <w:szCs w:val="20"/>
                <w:lang w:eastAsia="en-GB"/>
              </w:rPr>
              <w:t>ODIN</w:t>
            </w:r>
          </w:p>
        </w:tc>
        <w:tc>
          <w:tcPr>
            <w:tcW w:w="1134" w:type="dxa"/>
            <w:shd w:val="clear" w:color="auto" w:fill="auto"/>
            <w:vAlign w:val="center"/>
            <w:hideMark/>
          </w:tcPr>
          <w:p w:rsidR="00CC565B" w:rsidRPr="00274970" w:rsidRDefault="00CC565B" w:rsidP="00B9536E">
            <w:pPr>
              <w:jc w:val="center"/>
              <w:rPr>
                <w:rFonts w:ascii="Arial Narrow" w:hAnsi="Arial Narrow"/>
                <w:color w:val="000000"/>
                <w:sz w:val="20"/>
                <w:szCs w:val="20"/>
                <w:lang w:eastAsia="en-GB"/>
              </w:rPr>
            </w:pPr>
            <w:r w:rsidRPr="00274970">
              <w:rPr>
                <w:rFonts w:ascii="Arial Narrow" w:hAnsi="Arial Narrow"/>
                <w:color w:val="000000"/>
                <w:sz w:val="20"/>
                <w:szCs w:val="20"/>
                <w:lang w:eastAsia="en-GB"/>
              </w:rPr>
              <w:t>─</w:t>
            </w:r>
          </w:p>
        </w:tc>
        <w:tc>
          <w:tcPr>
            <w:tcW w:w="993" w:type="dxa"/>
            <w:shd w:val="clear" w:color="auto" w:fill="auto"/>
            <w:vAlign w:val="center"/>
            <w:hideMark/>
          </w:tcPr>
          <w:p w:rsidR="00CC565B" w:rsidRPr="00274970" w:rsidRDefault="00CC565B" w:rsidP="00B9536E">
            <w:pPr>
              <w:jc w:val="center"/>
              <w:rPr>
                <w:rFonts w:ascii="Arial Narrow" w:hAnsi="Arial Narrow"/>
                <w:color w:val="000000"/>
                <w:sz w:val="20"/>
                <w:szCs w:val="20"/>
                <w:lang w:eastAsia="en-GB"/>
              </w:rPr>
            </w:pPr>
            <w:r w:rsidRPr="00274970">
              <w:rPr>
                <w:rFonts w:ascii="Arial Narrow" w:hAnsi="Arial Narrow"/>
                <w:color w:val="000000"/>
                <w:sz w:val="20"/>
                <w:szCs w:val="20"/>
                <w:lang w:eastAsia="en-GB"/>
              </w:rPr>
              <w:t>─</w:t>
            </w:r>
          </w:p>
        </w:tc>
        <w:tc>
          <w:tcPr>
            <w:tcW w:w="1701" w:type="dxa"/>
            <w:shd w:val="clear" w:color="auto" w:fill="auto"/>
            <w:vAlign w:val="center"/>
            <w:hideMark/>
          </w:tcPr>
          <w:p w:rsidR="00CC565B" w:rsidRPr="00274970" w:rsidRDefault="00CC565B" w:rsidP="00B9536E">
            <w:pPr>
              <w:rPr>
                <w:rFonts w:ascii="Arial Narrow" w:hAnsi="Arial Narrow"/>
                <w:color w:val="000000"/>
                <w:sz w:val="20"/>
                <w:szCs w:val="20"/>
                <w:vertAlign w:val="superscript"/>
                <w:lang w:eastAsia="en-GB"/>
              </w:rPr>
            </w:pPr>
            <w:r w:rsidRPr="00274970">
              <w:rPr>
                <w:rFonts w:ascii="Arial Narrow" w:hAnsi="Arial Narrow"/>
                <w:color w:val="000000"/>
                <w:sz w:val="20"/>
                <w:szCs w:val="20"/>
                <w:lang w:eastAsia="en-GB"/>
              </w:rPr>
              <w:t xml:space="preserve">DRV + r + ≥ 2 NRTIs </w:t>
            </w:r>
            <w:r w:rsidRPr="00274970">
              <w:rPr>
                <w:rFonts w:ascii="Arial Narrow" w:hAnsi="Arial Narrow"/>
                <w:color w:val="000000"/>
                <w:sz w:val="20"/>
                <w:szCs w:val="20"/>
                <w:vertAlign w:val="superscript"/>
                <w:lang w:eastAsia="en-GB"/>
              </w:rPr>
              <w:t>c</w:t>
            </w:r>
          </w:p>
        </w:tc>
        <w:tc>
          <w:tcPr>
            <w:tcW w:w="2117" w:type="dxa"/>
            <w:shd w:val="clear" w:color="auto" w:fill="auto"/>
            <w:vAlign w:val="center"/>
            <w:hideMark/>
          </w:tcPr>
          <w:p w:rsidR="00CC565B" w:rsidRPr="00274970" w:rsidRDefault="00CC565B" w:rsidP="00B9536E">
            <w:pPr>
              <w:rPr>
                <w:rFonts w:ascii="Arial Narrow" w:hAnsi="Arial Narrow"/>
                <w:color w:val="000000"/>
                <w:sz w:val="20"/>
                <w:szCs w:val="20"/>
                <w:lang w:eastAsia="en-GB"/>
              </w:rPr>
            </w:pPr>
            <w:r w:rsidRPr="00274970">
              <w:rPr>
                <w:rFonts w:ascii="Arial Narrow" w:hAnsi="Arial Narrow"/>
                <w:color w:val="000000"/>
                <w:sz w:val="20"/>
                <w:szCs w:val="20"/>
                <w:lang w:eastAsia="en-GB"/>
              </w:rPr>
              <w:t>DRV (600 mg) + r +  NRTIs</w:t>
            </w:r>
          </w:p>
        </w:tc>
        <w:tc>
          <w:tcPr>
            <w:tcW w:w="1426" w:type="dxa"/>
            <w:shd w:val="clear" w:color="auto" w:fill="auto"/>
            <w:vAlign w:val="center"/>
            <w:hideMark/>
          </w:tcPr>
          <w:p w:rsidR="00CC565B" w:rsidRPr="00274970" w:rsidRDefault="00CC565B" w:rsidP="00B9536E">
            <w:pPr>
              <w:rPr>
                <w:rFonts w:ascii="Arial Narrow" w:hAnsi="Arial Narrow"/>
                <w:color w:val="000000"/>
                <w:sz w:val="20"/>
                <w:szCs w:val="20"/>
                <w:lang w:eastAsia="en-GB"/>
              </w:rPr>
            </w:pPr>
            <w:r w:rsidRPr="00274970">
              <w:rPr>
                <w:rFonts w:ascii="Arial Narrow" w:hAnsi="Arial Narrow"/>
                <w:color w:val="000000"/>
                <w:sz w:val="20"/>
                <w:szCs w:val="20"/>
                <w:lang w:eastAsia="en-GB"/>
              </w:rPr>
              <w:t>Tx-experienced</w:t>
            </w:r>
          </w:p>
        </w:tc>
      </w:tr>
      <w:tr w:rsidR="00CC565B" w:rsidRPr="00274970" w:rsidTr="00B9536E">
        <w:trPr>
          <w:trHeight w:val="20"/>
        </w:trPr>
        <w:tc>
          <w:tcPr>
            <w:tcW w:w="992" w:type="dxa"/>
            <w:shd w:val="clear" w:color="auto" w:fill="auto"/>
            <w:vAlign w:val="center"/>
            <w:hideMark/>
          </w:tcPr>
          <w:p w:rsidR="00CC565B" w:rsidRPr="00274970" w:rsidRDefault="00CC565B" w:rsidP="00B9536E">
            <w:pPr>
              <w:rPr>
                <w:rFonts w:ascii="Arial Narrow" w:hAnsi="Arial Narrow"/>
                <w:color w:val="000000"/>
                <w:sz w:val="20"/>
                <w:szCs w:val="20"/>
                <w:lang w:eastAsia="en-GB"/>
              </w:rPr>
            </w:pPr>
            <w:r w:rsidRPr="00274970">
              <w:rPr>
                <w:rFonts w:ascii="Arial Narrow" w:hAnsi="Arial Narrow"/>
                <w:color w:val="000000"/>
                <w:sz w:val="20"/>
                <w:szCs w:val="20"/>
                <w:lang w:eastAsia="en-GB"/>
              </w:rPr>
              <w:t>FLAMINGO</w:t>
            </w:r>
          </w:p>
        </w:tc>
        <w:tc>
          <w:tcPr>
            <w:tcW w:w="1134" w:type="dxa"/>
            <w:shd w:val="clear" w:color="auto" w:fill="auto"/>
            <w:vAlign w:val="center"/>
            <w:hideMark/>
          </w:tcPr>
          <w:p w:rsidR="00CC565B" w:rsidRPr="00274970" w:rsidRDefault="00CC565B" w:rsidP="00B9536E">
            <w:pPr>
              <w:jc w:val="center"/>
              <w:rPr>
                <w:rFonts w:ascii="Arial Narrow" w:hAnsi="Arial Narrow"/>
                <w:color w:val="000000"/>
                <w:sz w:val="20"/>
                <w:szCs w:val="20"/>
                <w:lang w:eastAsia="en-GB"/>
              </w:rPr>
            </w:pPr>
            <w:r w:rsidRPr="00274970">
              <w:rPr>
                <w:rFonts w:ascii="Arial Narrow" w:hAnsi="Arial Narrow"/>
                <w:color w:val="000000"/>
                <w:sz w:val="20"/>
                <w:szCs w:val="20"/>
                <w:lang w:eastAsia="en-GB"/>
              </w:rPr>
              <w:t>─</w:t>
            </w:r>
          </w:p>
        </w:tc>
        <w:tc>
          <w:tcPr>
            <w:tcW w:w="993" w:type="dxa"/>
            <w:shd w:val="clear" w:color="auto" w:fill="auto"/>
            <w:vAlign w:val="center"/>
            <w:hideMark/>
          </w:tcPr>
          <w:p w:rsidR="00CC565B" w:rsidRPr="00274970" w:rsidRDefault="00CC565B" w:rsidP="00B9536E">
            <w:pPr>
              <w:jc w:val="center"/>
              <w:rPr>
                <w:rFonts w:ascii="Arial Narrow" w:hAnsi="Arial Narrow"/>
                <w:color w:val="000000"/>
                <w:sz w:val="20"/>
                <w:szCs w:val="20"/>
                <w:lang w:eastAsia="en-GB"/>
              </w:rPr>
            </w:pPr>
            <w:r w:rsidRPr="00274970">
              <w:rPr>
                <w:rFonts w:ascii="Arial Narrow" w:hAnsi="Arial Narrow"/>
                <w:color w:val="000000"/>
                <w:sz w:val="20"/>
                <w:szCs w:val="20"/>
                <w:lang w:eastAsia="en-GB"/>
              </w:rPr>
              <w:t>─</w:t>
            </w:r>
          </w:p>
        </w:tc>
        <w:tc>
          <w:tcPr>
            <w:tcW w:w="1701" w:type="dxa"/>
            <w:shd w:val="clear" w:color="auto" w:fill="auto"/>
            <w:vAlign w:val="center"/>
            <w:hideMark/>
          </w:tcPr>
          <w:p w:rsidR="00CC565B" w:rsidRPr="00274970" w:rsidRDefault="00CC565B" w:rsidP="00B9536E">
            <w:pPr>
              <w:rPr>
                <w:rFonts w:ascii="Arial Narrow" w:hAnsi="Arial Narrow"/>
                <w:color w:val="000000"/>
                <w:sz w:val="20"/>
                <w:szCs w:val="20"/>
                <w:vertAlign w:val="superscript"/>
                <w:lang w:eastAsia="en-GB"/>
              </w:rPr>
            </w:pPr>
            <w:r w:rsidRPr="00274970">
              <w:rPr>
                <w:rFonts w:ascii="Arial Narrow" w:hAnsi="Arial Narrow"/>
                <w:color w:val="000000"/>
                <w:sz w:val="20"/>
                <w:szCs w:val="20"/>
                <w:lang w:eastAsia="en-GB"/>
              </w:rPr>
              <w:t xml:space="preserve">DRV + r + 2 NRTIs </w:t>
            </w:r>
            <w:r w:rsidRPr="00274970">
              <w:rPr>
                <w:rFonts w:ascii="Arial Narrow" w:hAnsi="Arial Narrow"/>
                <w:color w:val="000000"/>
                <w:sz w:val="20"/>
                <w:szCs w:val="20"/>
                <w:vertAlign w:val="superscript"/>
                <w:lang w:eastAsia="en-GB"/>
              </w:rPr>
              <w:t>d</w:t>
            </w:r>
          </w:p>
        </w:tc>
        <w:tc>
          <w:tcPr>
            <w:tcW w:w="2117" w:type="dxa"/>
            <w:shd w:val="clear" w:color="auto" w:fill="auto"/>
            <w:vAlign w:val="center"/>
            <w:hideMark/>
          </w:tcPr>
          <w:p w:rsidR="00CC565B" w:rsidRPr="00274970" w:rsidRDefault="00CC565B" w:rsidP="00B9536E">
            <w:pPr>
              <w:rPr>
                <w:rFonts w:ascii="Arial Narrow" w:hAnsi="Arial Narrow"/>
                <w:color w:val="000000"/>
                <w:sz w:val="20"/>
                <w:szCs w:val="20"/>
                <w:lang w:eastAsia="en-GB"/>
              </w:rPr>
            </w:pPr>
            <w:r w:rsidRPr="00274970">
              <w:rPr>
                <w:rFonts w:ascii="Arial Narrow" w:hAnsi="Arial Narrow"/>
                <w:color w:val="000000"/>
                <w:sz w:val="20"/>
                <w:szCs w:val="20"/>
                <w:lang w:eastAsia="en-GB"/>
              </w:rPr>
              <w:t>DTG + 2 NRTIs</w:t>
            </w:r>
          </w:p>
        </w:tc>
        <w:tc>
          <w:tcPr>
            <w:tcW w:w="1426" w:type="dxa"/>
            <w:shd w:val="clear" w:color="auto" w:fill="auto"/>
            <w:vAlign w:val="center"/>
            <w:hideMark/>
          </w:tcPr>
          <w:p w:rsidR="00CC565B" w:rsidRPr="00274970" w:rsidRDefault="00CC565B" w:rsidP="00B9536E">
            <w:pPr>
              <w:rPr>
                <w:rFonts w:ascii="Arial Narrow" w:hAnsi="Arial Narrow"/>
                <w:color w:val="000000"/>
                <w:sz w:val="20"/>
                <w:szCs w:val="20"/>
                <w:lang w:eastAsia="en-GB"/>
              </w:rPr>
            </w:pPr>
            <w:r w:rsidRPr="00274970">
              <w:rPr>
                <w:rFonts w:ascii="Arial Narrow" w:hAnsi="Arial Narrow"/>
                <w:color w:val="000000"/>
                <w:sz w:val="20"/>
                <w:szCs w:val="20"/>
                <w:lang w:eastAsia="en-GB"/>
              </w:rPr>
              <w:t>Tx-naïve</w:t>
            </w:r>
          </w:p>
        </w:tc>
      </w:tr>
      <w:tr w:rsidR="00CC565B" w:rsidRPr="00274970" w:rsidTr="00B9536E">
        <w:trPr>
          <w:trHeight w:val="20"/>
        </w:trPr>
        <w:tc>
          <w:tcPr>
            <w:tcW w:w="992" w:type="dxa"/>
            <w:shd w:val="clear" w:color="auto" w:fill="auto"/>
            <w:vAlign w:val="center"/>
            <w:hideMark/>
          </w:tcPr>
          <w:p w:rsidR="00CC565B" w:rsidRPr="00274970" w:rsidRDefault="00CC565B" w:rsidP="00B9536E">
            <w:pPr>
              <w:keepNext/>
              <w:rPr>
                <w:rFonts w:ascii="Arial Narrow" w:hAnsi="Arial Narrow"/>
                <w:color w:val="000000"/>
                <w:sz w:val="20"/>
                <w:szCs w:val="20"/>
                <w:lang w:eastAsia="en-GB"/>
              </w:rPr>
            </w:pPr>
            <w:r w:rsidRPr="00274970">
              <w:rPr>
                <w:rFonts w:ascii="Arial Narrow" w:hAnsi="Arial Narrow"/>
                <w:color w:val="000000"/>
                <w:sz w:val="20"/>
                <w:szCs w:val="20"/>
                <w:lang w:eastAsia="en-GB"/>
              </w:rPr>
              <w:t>2LADY</w:t>
            </w:r>
          </w:p>
        </w:tc>
        <w:tc>
          <w:tcPr>
            <w:tcW w:w="1134" w:type="dxa"/>
            <w:shd w:val="clear" w:color="auto" w:fill="auto"/>
            <w:vAlign w:val="center"/>
            <w:hideMark/>
          </w:tcPr>
          <w:p w:rsidR="00CC565B" w:rsidRPr="00274970" w:rsidRDefault="00CC565B" w:rsidP="00B9536E">
            <w:pPr>
              <w:keepNext/>
              <w:jc w:val="center"/>
              <w:rPr>
                <w:rFonts w:ascii="Arial Narrow" w:hAnsi="Arial Narrow"/>
                <w:color w:val="000000"/>
                <w:sz w:val="20"/>
                <w:szCs w:val="20"/>
                <w:lang w:eastAsia="en-GB"/>
              </w:rPr>
            </w:pPr>
            <w:r w:rsidRPr="00274970">
              <w:rPr>
                <w:rFonts w:ascii="Arial Narrow" w:hAnsi="Arial Narrow"/>
                <w:color w:val="000000"/>
                <w:sz w:val="20"/>
                <w:szCs w:val="20"/>
                <w:lang w:eastAsia="en-GB"/>
              </w:rPr>
              <w:t>─</w:t>
            </w:r>
          </w:p>
        </w:tc>
        <w:tc>
          <w:tcPr>
            <w:tcW w:w="993" w:type="dxa"/>
            <w:shd w:val="clear" w:color="auto" w:fill="auto"/>
            <w:vAlign w:val="center"/>
            <w:hideMark/>
          </w:tcPr>
          <w:p w:rsidR="00CC565B" w:rsidRPr="00274970" w:rsidRDefault="00CC565B" w:rsidP="00B9536E">
            <w:pPr>
              <w:keepNext/>
              <w:jc w:val="center"/>
              <w:rPr>
                <w:rFonts w:ascii="Arial Narrow" w:hAnsi="Arial Narrow"/>
                <w:color w:val="000000"/>
                <w:sz w:val="20"/>
                <w:szCs w:val="20"/>
                <w:lang w:eastAsia="en-GB"/>
              </w:rPr>
            </w:pPr>
            <w:r w:rsidRPr="00274970">
              <w:rPr>
                <w:rFonts w:ascii="Arial Narrow" w:hAnsi="Arial Narrow"/>
                <w:color w:val="000000"/>
                <w:sz w:val="20"/>
                <w:szCs w:val="20"/>
                <w:lang w:eastAsia="en-GB"/>
              </w:rPr>
              <w:t>─</w:t>
            </w:r>
          </w:p>
        </w:tc>
        <w:tc>
          <w:tcPr>
            <w:tcW w:w="1701" w:type="dxa"/>
            <w:shd w:val="clear" w:color="auto" w:fill="auto"/>
            <w:vAlign w:val="center"/>
            <w:hideMark/>
          </w:tcPr>
          <w:p w:rsidR="00CC565B" w:rsidRPr="00274970" w:rsidRDefault="00CC565B" w:rsidP="00B9536E">
            <w:pPr>
              <w:keepNext/>
              <w:rPr>
                <w:rFonts w:ascii="Arial Narrow" w:hAnsi="Arial Narrow"/>
                <w:color w:val="000000"/>
                <w:sz w:val="20"/>
                <w:szCs w:val="20"/>
                <w:lang w:eastAsia="en-GB"/>
              </w:rPr>
            </w:pPr>
            <w:r w:rsidRPr="00274970">
              <w:rPr>
                <w:rFonts w:ascii="Arial Narrow" w:hAnsi="Arial Narrow"/>
                <w:color w:val="000000"/>
                <w:sz w:val="20"/>
                <w:szCs w:val="20"/>
                <w:lang w:eastAsia="en-GB"/>
              </w:rPr>
              <w:t>DRV + r + TDF + FTC</w:t>
            </w:r>
          </w:p>
        </w:tc>
        <w:tc>
          <w:tcPr>
            <w:tcW w:w="2117" w:type="dxa"/>
            <w:shd w:val="clear" w:color="auto" w:fill="auto"/>
            <w:vAlign w:val="center"/>
            <w:hideMark/>
          </w:tcPr>
          <w:p w:rsidR="00CC565B" w:rsidRPr="00274970" w:rsidRDefault="00CC565B" w:rsidP="00B9536E">
            <w:pPr>
              <w:keepNext/>
              <w:rPr>
                <w:rFonts w:ascii="Arial Narrow" w:hAnsi="Arial Narrow"/>
                <w:color w:val="000000"/>
                <w:sz w:val="20"/>
                <w:szCs w:val="20"/>
                <w:lang w:eastAsia="en-GB"/>
              </w:rPr>
            </w:pPr>
            <w:r w:rsidRPr="00274970">
              <w:rPr>
                <w:rFonts w:ascii="Arial Narrow" w:hAnsi="Arial Narrow"/>
                <w:color w:val="000000"/>
                <w:sz w:val="20"/>
                <w:szCs w:val="20"/>
                <w:lang w:eastAsia="en-GB"/>
              </w:rPr>
              <w:t>LPV/r FDC + TDF + FTC</w:t>
            </w:r>
          </w:p>
        </w:tc>
        <w:tc>
          <w:tcPr>
            <w:tcW w:w="1426" w:type="dxa"/>
            <w:shd w:val="clear" w:color="auto" w:fill="auto"/>
            <w:vAlign w:val="center"/>
            <w:hideMark/>
          </w:tcPr>
          <w:p w:rsidR="00CC565B" w:rsidRPr="00274970" w:rsidRDefault="00CC565B" w:rsidP="00B9536E">
            <w:pPr>
              <w:keepNext/>
              <w:rPr>
                <w:rFonts w:ascii="Arial Narrow" w:hAnsi="Arial Narrow"/>
                <w:color w:val="000000"/>
                <w:sz w:val="20"/>
                <w:szCs w:val="20"/>
                <w:lang w:eastAsia="en-GB"/>
              </w:rPr>
            </w:pPr>
            <w:r w:rsidRPr="00274970">
              <w:rPr>
                <w:rFonts w:ascii="Arial Narrow" w:hAnsi="Arial Narrow"/>
                <w:color w:val="000000"/>
                <w:sz w:val="20"/>
                <w:szCs w:val="20"/>
                <w:lang w:eastAsia="en-GB"/>
              </w:rPr>
              <w:t>Tx-experienced</w:t>
            </w:r>
          </w:p>
        </w:tc>
      </w:tr>
    </w:tbl>
    <w:p w:rsidR="00CC565B" w:rsidRPr="00274970" w:rsidRDefault="00CC565B" w:rsidP="00CC565B">
      <w:pPr>
        <w:pStyle w:val="TableFooter"/>
        <w:keepNext/>
        <w:ind w:firstLine="720"/>
        <w:rPr>
          <w:sz w:val="20"/>
        </w:rPr>
      </w:pPr>
      <w:r w:rsidRPr="00274970">
        <w:rPr>
          <w:sz w:val="20"/>
        </w:rPr>
        <w:t xml:space="preserve">Source: </w:t>
      </w:r>
      <w:r w:rsidRPr="00274970">
        <w:rPr>
          <w:i/>
          <w:sz w:val="20"/>
        </w:rPr>
        <w:t xml:space="preserve">compiled during the </w:t>
      </w:r>
      <w:r w:rsidR="00B9536E" w:rsidRPr="00274970">
        <w:rPr>
          <w:i/>
          <w:sz w:val="20"/>
        </w:rPr>
        <w:t xml:space="preserve">November 2015 </w:t>
      </w:r>
      <w:r w:rsidRPr="00274970">
        <w:rPr>
          <w:i/>
          <w:sz w:val="20"/>
        </w:rPr>
        <w:t>evaluation</w:t>
      </w:r>
    </w:p>
    <w:p w:rsidR="00CC565B" w:rsidRPr="00274970" w:rsidRDefault="00CC565B" w:rsidP="00CC565B">
      <w:pPr>
        <w:pStyle w:val="TableFooter"/>
        <w:keepNext/>
        <w:ind w:left="720"/>
        <w:rPr>
          <w:rFonts w:cstheme="minorBidi"/>
          <w:sz w:val="20"/>
        </w:rPr>
      </w:pPr>
      <w:r w:rsidRPr="00274970">
        <w:rPr>
          <w:sz w:val="20"/>
        </w:rPr>
        <w:t xml:space="preserve">FDC = fixed-dose combination; HIV = human immunodeficiency virus; NRTI = nucleoside/nucleotide reverse transcriptase inhibitors; ABC = abacavir; c = cobicistat; DRV = darunavir; DTG = dolutegravir; FTC = </w:t>
      </w:r>
      <w:r w:rsidRPr="00274970">
        <w:rPr>
          <w:rFonts w:cstheme="minorBidi"/>
          <w:sz w:val="20"/>
        </w:rPr>
        <w:t>emtricitabine; LPV = lopinavir;</w:t>
      </w:r>
      <w:r w:rsidRPr="00274970">
        <w:rPr>
          <w:sz w:val="20"/>
        </w:rPr>
        <w:t xml:space="preserve"> r = ritonavir; TDF = </w:t>
      </w:r>
      <w:r w:rsidRPr="00274970">
        <w:rPr>
          <w:rFonts w:cstheme="minorBidi"/>
          <w:sz w:val="20"/>
        </w:rPr>
        <w:t>tenofovir disoproxil fumarate; Tx = treatment; 3TC = lamivudine</w:t>
      </w:r>
    </w:p>
    <w:p w:rsidR="00CC565B" w:rsidRPr="00274970" w:rsidRDefault="00CC565B" w:rsidP="00CC565B">
      <w:pPr>
        <w:pStyle w:val="TableFooter"/>
        <w:keepNext/>
        <w:ind w:firstLine="720"/>
        <w:rPr>
          <w:sz w:val="20"/>
        </w:rPr>
      </w:pPr>
      <w:r w:rsidRPr="00274970">
        <w:rPr>
          <w:rFonts w:cstheme="minorBidi"/>
          <w:sz w:val="20"/>
          <w:vertAlign w:val="superscript"/>
        </w:rPr>
        <w:t>a</w:t>
      </w:r>
      <w:r w:rsidRPr="00274970">
        <w:rPr>
          <w:rFonts w:cstheme="minorBidi"/>
          <w:sz w:val="20"/>
        </w:rPr>
        <w:t xml:space="preserve"> The common reference was also the supportive comparator</w:t>
      </w:r>
    </w:p>
    <w:p w:rsidR="00CC565B" w:rsidRPr="00274970" w:rsidRDefault="00CC565B" w:rsidP="00CC565B">
      <w:pPr>
        <w:pStyle w:val="TableFooter"/>
        <w:keepNext/>
        <w:ind w:left="720"/>
        <w:rPr>
          <w:sz w:val="20"/>
        </w:rPr>
      </w:pPr>
      <w:r w:rsidRPr="00274970">
        <w:rPr>
          <w:sz w:val="20"/>
          <w:vertAlign w:val="superscript"/>
        </w:rPr>
        <w:t xml:space="preserve">b </w:t>
      </w:r>
      <w:r w:rsidRPr="00274970">
        <w:rPr>
          <w:sz w:val="20"/>
        </w:rPr>
        <w:t>Plus 2 NRTIs</w:t>
      </w:r>
    </w:p>
    <w:p w:rsidR="00CC565B" w:rsidRPr="00274970" w:rsidRDefault="00CC565B" w:rsidP="00CC565B">
      <w:pPr>
        <w:pStyle w:val="TableFooter"/>
        <w:keepNext/>
        <w:ind w:firstLine="720"/>
        <w:rPr>
          <w:sz w:val="20"/>
        </w:rPr>
      </w:pPr>
      <w:r w:rsidRPr="00274970">
        <w:rPr>
          <w:sz w:val="20"/>
          <w:vertAlign w:val="superscript"/>
        </w:rPr>
        <w:t xml:space="preserve">c </w:t>
      </w:r>
      <w:r w:rsidRPr="00274970">
        <w:rPr>
          <w:sz w:val="20"/>
        </w:rPr>
        <w:t xml:space="preserve">Emtricitabine and tenofovir disoproxil fumarate took up nearly all NRTI usage </w:t>
      </w:r>
    </w:p>
    <w:p w:rsidR="00CC565B" w:rsidRPr="00274970" w:rsidRDefault="00CC565B" w:rsidP="00CC565B">
      <w:pPr>
        <w:pStyle w:val="TableFooter"/>
        <w:keepNext/>
        <w:ind w:firstLine="720"/>
        <w:rPr>
          <w:sz w:val="20"/>
        </w:rPr>
      </w:pPr>
      <w:r w:rsidRPr="00274970">
        <w:rPr>
          <w:sz w:val="20"/>
          <w:vertAlign w:val="superscript"/>
        </w:rPr>
        <w:t xml:space="preserve">d </w:t>
      </w:r>
      <w:r w:rsidRPr="00274970">
        <w:rPr>
          <w:sz w:val="20"/>
        </w:rPr>
        <w:t>66.9% was TDF + FTC and 33.1% was ABC/3TC</w:t>
      </w:r>
    </w:p>
    <w:p w:rsidR="00CC565B" w:rsidRPr="00274970" w:rsidRDefault="00CC565B" w:rsidP="00CC565B">
      <w:pPr>
        <w:rPr>
          <w:szCs w:val="22"/>
        </w:rPr>
      </w:pPr>
    </w:p>
    <w:p w:rsidR="00E55351" w:rsidRPr="00274970" w:rsidRDefault="00A9462B" w:rsidP="00951ADD">
      <w:pPr>
        <w:pStyle w:val="ListParagraph"/>
        <w:numPr>
          <w:ilvl w:val="1"/>
          <w:numId w:val="1"/>
        </w:numPr>
        <w:jc w:val="both"/>
        <w:rPr>
          <w:rFonts w:ascii="Arial" w:hAnsi="Arial"/>
          <w:sz w:val="22"/>
          <w:szCs w:val="22"/>
        </w:rPr>
      </w:pPr>
      <w:r w:rsidRPr="00274970">
        <w:rPr>
          <w:rFonts w:ascii="Arial" w:hAnsi="Arial"/>
          <w:sz w:val="22"/>
          <w:szCs w:val="22"/>
        </w:rPr>
        <w:lastRenderedPageBreak/>
        <w:t xml:space="preserve">No </w:t>
      </w:r>
      <w:r w:rsidR="00363EB9" w:rsidRPr="00274970">
        <w:rPr>
          <w:rFonts w:ascii="Arial" w:hAnsi="Arial"/>
          <w:sz w:val="22"/>
          <w:szCs w:val="22"/>
        </w:rPr>
        <w:t xml:space="preserve">new </w:t>
      </w:r>
      <w:r w:rsidRPr="00274970">
        <w:rPr>
          <w:rFonts w:ascii="Arial" w:hAnsi="Arial"/>
          <w:sz w:val="22"/>
          <w:szCs w:val="22"/>
        </w:rPr>
        <w:t>data was presented in the submission</w:t>
      </w:r>
      <w:r w:rsidR="00C35B29" w:rsidRPr="00274970">
        <w:rPr>
          <w:rFonts w:ascii="Arial" w:hAnsi="Arial"/>
          <w:sz w:val="22"/>
          <w:szCs w:val="22"/>
        </w:rPr>
        <w:t xml:space="preserve"> </w:t>
      </w:r>
      <w:r w:rsidR="00C2175B" w:rsidRPr="00274970">
        <w:rPr>
          <w:rFonts w:ascii="Arial" w:hAnsi="Arial"/>
          <w:sz w:val="22"/>
          <w:szCs w:val="22"/>
        </w:rPr>
        <w:t xml:space="preserve">on the comparison of darunavir with </w:t>
      </w:r>
      <w:r w:rsidR="0078585C" w:rsidRPr="00274970">
        <w:rPr>
          <w:rFonts w:ascii="Arial" w:hAnsi="Arial"/>
          <w:sz w:val="22"/>
          <w:szCs w:val="22"/>
        </w:rPr>
        <w:t>cobicistat</w:t>
      </w:r>
      <w:r w:rsidR="00C2175B" w:rsidRPr="00274970">
        <w:rPr>
          <w:rFonts w:ascii="Arial" w:hAnsi="Arial"/>
          <w:sz w:val="22"/>
          <w:szCs w:val="22"/>
        </w:rPr>
        <w:t xml:space="preserve"> versus atazan</w:t>
      </w:r>
      <w:r w:rsidR="007F160A" w:rsidRPr="00274970">
        <w:rPr>
          <w:rFonts w:ascii="Arial" w:hAnsi="Arial"/>
          <w:sz w:val="22"/>
          <w:szCs w:val="22"/>
        </w:rPr>
        <w:t>a</w:t>
      </w:r>
      <w:r w:rsidR="00C2175B" w:rsidRPr="00274970">
        <w:rPr>
          <w:rFonts w:ascii="Arial" w:hAnsi="Arial"/>
          <w:sz w:val="22"/>
          <w:szCs w:val="22"/>
        </w:rPr>
        <w:t>v</w:t>
      </w:r>
      <w:r w:rsidR="007F160A" w:rsidRPr="00274970">
        <w:rPr>
          <w:rFonts w:ascii="Arial" w:hAnsi="Arial"/>
          <w:sz w:val="22"/>
          <w:szCs w:val="22"/>
        </w:rPr>
        <w:t>i</w:t>
      </w:r>
      <w:r w:rsidR="00C2175B" w:rsidRPr="00274970">
        <w:rPr>
          <w:rFonts w:ascii="Arial" w:hAnsi="Arial"/>
          <w:sz w:val="22"/>
          <w:szCs w:val="22"/>
        </w:rPr>
        <w:t>r with ritonavir.</w:t>
      </w:r>
    </w:p>
    <w:p w:rsidR="00F9013D" w:rsidRPr="00274970" w:rsidRDefault="00F9013D" w:rsidP="00F9013D">
      <w:pPr>
        <w:jc w:val="both"/>
        <w:rPr>
          <w:rFonts w:ascii="Arial" w:hAnsi="Arial"/>
          <w:sz w:val="22"/>
          <w:szCs w:val="22"/>
        </w:rPr>
      </w:pPr>
    </w:p>
    <w:p w:rsidR="00252473" w:rsidRPr="00274970" w:rsidRDefault="007C54FD" w:rsidP="00951ADD">
      <w:pPr>
        <w:pStyle w:val="ListParagraph"/>
        <w:numPr>
          <w:ilvl w:val="1"/>
          <w:numId w:val="1"/>
        </w:numPr>
        <w:jc w:val="both"/>
        <w:rPr>
          <w:rFonts w:ascii="Arial" w:hAnsi="Arial"/>
          <w:sz w:val="22"/>
          <w:szCs w:val="22"/>
        </w:rPr>
      </w:pPr>
      <w:r w:rsidRPr="00274970">
        <w:rPr>
          <w:rFonts w:ascii="Arial" w:hAnsi="Arial" w:cs="Arial"/>
          <w:sz w:val="22"/>
          <w:szCs w:val="22"/>
        </w:rPr>
        <w:t xml:space="preserve">The PBAC noted </w:t>
      </w:r>
      <w:r w:rsidR="00AA6312" w:rsidRPr="00274970">
        <w:rPr>
          <w:rFonts w:ascii="Arial" w:hAnsi="Arial" w:cs="Arial"/>
          <w:sz w:val="22"/>
          <w:szCs w:val="22"/>
        </w:rPr>
        <w:t>the outcomes of</w:t>
      </w:r>
      <w:r w:rsidR="00F9013D" w:rsidRPr="00274970">
        <w:rPr>
          <w:rFonts w:ascii="Arial" w:hAnsi="Arial" w:cs="Arial"/>
          <w:sz w:val="22"/>
          <w:szCs w:val="22"/>
        </w:rPr>
        <w:t xml:space="preserve"> </w:t>
      </w:r>
      <w:r w:rsidRPr="00274970">
        <w:rPr>
          <w:rFonts w:ascii="Arial" w:hAnsi="Arial" w:cs="Arial"/>
          <w:sz w:val="22"/>
          <w:szCs w:val="22"/>
        </w:rPr>
        <w:t>the ACTG 5257 study</w:t>
      </w:r>
      <w:r w:rsidR="00AA6312" w:rsidRPr="00274970">
        <w:rPr>
          <w:rFonts w:ascii="Arial" w:hAnsi="Arial" w:cs="Arial"/>
          <w:sz w:val="22"/>
          <w:szCs w:val="22"/>
        </w:rPr>
        <w:t xml:space="preserve"> (ClinicalTrials.gov Identifier: NCT00811954)</w:t>
      </w:r>
      <w:r w:rsidR="00C44B74" w:rsidRPr="00274970">
        <w:rPr>
          <w:rFonts w:ascii="Arial" w:hAnsi="Arial" w:cs="Arial"/>
          <w:sz w:val="22"/>
          <w:szCs w:val="22"/>
        </w:rPr>
        <w:t xml:space="preserve">. </w:t>
      </w:r>
      <w:r w:rsidR="00AA6312" w:rsidRPr="00274970">
        <w:rPr>
          <w:rFonts w:ascii="Arial" w:hAnsi="Arial" w:cs="Arial"/>
          <w:sz w:val="22"/>
          <w:szCs w:val="22"/>
        </w:rPr>
        <w:t>The  Phase 3, randomized, open label trial</w:t>
      </w:r>
      <w:r w:rsidR="007208F0" w:rsidRPr="00274970">
        <w:rPr>
          <w:rFonts w:ascii="Arial" w:hAnsi="Arial" w:cs="Arial"/>
          <w:sz w:val="22"/>
          <w:szCs w:val="22"/>
        </w:rPr>
        <w:t xml:space="preserve"> of treatment naïve patients</w:t>
      </w:r>
      <w:r w:rsidR="00AA6312" w:rsidRPr="00274970">
        <w:rPr>
          <w:rFonts w:ascii="Arial" w:hAnsi="Arial" w:cs="Arial"/>
          <w:sz w:val="22"/>
          <w:szCs w:val="22"/>
        </w:rPr>
        <w:t xml:space="preserve"> included treatment arms of 300 mg of</w:t>
      </w:r>
      <w:r w:rsidR="00F9013D" w:rsidRPr="00274970">
        <w:rPr>
          <w:rFonts w:ascii="Arial" w:hAnsi="Arial" w:cs="Arial"/>
          <w:sz w:val="22"/>
          <w:szCs w:val="22"/>
        </w:rPr>
        <w:t xml:space="preserve"> atazanavir</w:t>
      </w:r>
      <w:r w:rsidR="00AA6312" w:rsidRPr="00274970">
        <w:rPr>
          <w:rFonts w:ascii="Arial" w:hAnsi="Arial" w:cs="Arial"/>
          <w:sz w:val="22"/>
          <w:szCs w:val="22"/>
        </w:rPr>
        <w:t xml:space="preserve"> with 100 mg of ritonavir  both once daily (ritonavir-boosted atazanavir) and 800 mg of darunavir with 100 mg of ritonavir both once daily (ritonavir-boosted darunavir</w:t>
      </w:r>
      <w:r w:rsidR="00127126" w:rsidRPr="00274970">
        <w:rPr>
          <w:rFonts w:ascii="Arial" w:hAnsi="Arial" w:cs="Arial"/>
          <w:sz w:val="22"/>
          <w:szCs w:val="22"/>
        </w:rPr>
        <w:t xml:space="preserve">) </w:t>
      </w:r>
      <w:r w:rsidR="00AA6312" w:rsidRPr="00274970">
        <w:rPr>
          <w:rFonts w:ascii="Arial" w:hAnsi="Arial" w:cs="Arial"/>
          <w:sz w:val="22"/>
          <w:szCs w:val="22"/>
        </w:rPr>
        <w:t>each with a fixed-dose combi</w:t>
      </w:r>
      <w:r w:rsidR="00127126" w:rsidRPr="00274970">
        <w:rPr>
          <w:rFonts w:ascii="Arial" w:hAnsi="Arial" w:cs="Arial"/>
          <w:sz w:val="22"/>
          <w:szCs w:val="22"/>
        </w:rPr>
        <w:t xml:space="preserve">nation of 300 mg of tenofovir </w:t>
      </w:r>
      <w:r w:rsidR="00AA6312" w:rsidRPr="00274970">
        <w:rPr>
          <w:rFonts w:ascii="Arial" w:hAnsi="Arial" w:cs="Arial"/>
          <w:sz w:val="22"/>
          <w:szCs w:val="22"/>
        </w:rPr>
        <w:t xml:space="preserve"> plus 200 mg of emtricitabine (Lennox et al, Ann Intern Med. 2014 Oct 7;161(7):461-71) . </w:t>
      </w:r>
      <w:r w:rsidR="00127126" w:rsidRPr="00274970">
        <w:rPr>
          <w:rFonts w:ascii="Arial" w:hAnsi="Arial" w:cs="Arial"/>
          <w:sz w:val="22"/>
          <w:szCs w:val="22"/>
        </w:rPr>
        <w:t>The cumulative probability difference of first virologic failure by week 96 between ritonavir-boosted atazanavir and ritonavir-boosted darunavir was reported to be -2.2% (97.5% CI -6.7 to 2.3%).</w:t>
      </w:r>
    </w:p>
    <w:p w:rsidR="00FA6055" w:rsidRPr="00274970" w:rsidRDefault="00F708A3" w:rsidP="00D20EE4">
      <w:pPr>
        <w:pStyle w:val="Body"/>
        <w:tabs>
          <w:tab w:val="left" w:pos="1039"/>
        </w:tabs>
        <w:jc w:val="both"/>
        <w:rPr>
          <w:rFonts w:ascii="Arial" w:hAnsi="Arial"/>
          <w:sz w:val="22"/>
          <w:szCs w:val="22"/>
          <w:lang w:val="en-AU"/>
        </w:rPr>
      </w:pPr>
      <w:r w:rsidRPr="00274970">
        <w:rPr>
          <w:rFonts w:ascii="Arial" w:hAnsi="Arial" w:cs="Arial"/>
          <w:sz w:val="22"/>
          <w:szCs w:val="20"/>
          <w:lang w:val="en-AU"/>
        </w:rPr>
        <w:t xml:space="preserve"> </w:t>
      </w:r>
    </w:p>
    <w:p w:rsidR="005A3173" w:rsidRPr="00274970" w:rsidRDefault="005A3173" w:rsidP="008665C2">
      <w:pPr>
        <w:pStyle w:val="Heading2"/>
      </w:pPr>
      <w:r w:rsidRPr="00274970">
        <w:t>Clinical claim</w:t>
      </w:r>
    </w:p>
    <w:p w:rsidR="00162596" w:rsidRPr="00274970" w:rsidRDefault="00162596" w:rsidP="00162596">
      <w:pPr>
        <w:rPr>
          <w:rFonts w:ascii="Arial" w:hAnsi="Arial" w:cs="Arial"/>
          <w:sz w:val="22"/>
          <w:szCs w:val="22"/>
        </w:rPr>
      </w:pPr>
    </w:p>
    <w:p w:rsidR="006C6468" w:rsidRPr="00274970" w:rsidRDefault="00162596" w:rsidP="00DC291A">
      <w:pPr>
        <w:pStyle w:val="ListParagraph"/>
        <w:numPr>
          <w:ilvl w:val="1"/>
          <w:numId w:val="1"/>
        </w:numPr>
        <w:jc w:val="both"/>
        <w:rPr>
          <w:rFonts w:ascii="Arial" w:hAnsi="Arial"/>
          <w:sz w:val="22"/>
          <w:szCs w:val="22"/>
        </w:rPr>
      </w:pPr>
      <w:r w:rsidRPr="00274970">
        <w:rPr>
          <w:rFonts w:ascii="Arial" w:hAnsi="Arial" w:cs="Arial"/>
          <w:sz w:val="22"/>
        </w:rPr>
        <w:t>B</w:t>
      </w:r>
      <w:r w:rsidRPr="00274970">
        <w:rPr>
          <w:rFonts w:ascii="Arial" w:hAnsi="Arial" w:cs="Arial"/>
          <w:sz w:val="22"/>
          <w:szCs w:val="22"/>
        </w:rPr>
        <w:t>ased from the pharmacokinetic evidence presented</w:t>
      </w:r>
      <w:r w:rsidR="007F43A8" w:rsidRPr="00274970">
        <w:rPr>
          <w:rFonts w:ascii="Arial" w:hAnsi="Arial" w:cs="Arial"/>
          <w:sz w:val="22"/>
          <w:szCs w:val="22"/>
        </w:rPr>
        <w:t xml:space="preserve"> in November 2015</w:t>
      </w:r>
      <w:r w:rsidRPr="00274970">
        <w:rPr>
          <w:rFonts w:ascii="Arial" w:hAnsi="Arial" w:cs="Arial"/>
          <w:sz w:val="22"/>
          <w:szCs w:val="22"/>
        </w:rPr>
        <w:t>, the PBAC considered that the claim of non-inferior comparative effectiveness and safety against darunavir and cobicistat taken concomitantly was reasonable.</w:t>
      </w:r>
    </w:p>
    <w:p w:rsidR="00F81823" w:rsidRPr="00274970" w:rsidRDefault="00F81823" w:rsidP="00DC291A">
      <w:pPr>
        <w:jc w:val="both"/>
        <w:rPr>
          <w:rFonts w:ascii="Arial" w:hAnsi="Arial"/>
          <w:sz w:val="22"/>
          <w:szCs w:val="22"/>
        </w:rPr>
      </w:pPr>
    </w:p>
    <w:p w:rsidR="00F81823" w:rsidRPr="00274970" w:rsidRDefault="00F81823" w:rsidP="00DC291A">
      <w:pPr>
        <w:pStyle w:val="ListParagraph"/>
        <w:numPr>
          <w:ilvl w:val="1"/>
          <w:numId w:val="1"/>
        </w:numPr>
        <w:jc w:val="both"/>
        <w:rPr>
          <w:rFonts w:ascii="Arial" w:hAnsi="Arial"/>
          <w:sz w:val="22"/>
          <w:szCs w:val="22"/>
        </w:rPr>
      </w:pPr>
      <w:r w:rsidRPr="00274970">
        <w:rPr>
          <w:rFonts w:ascii="Arial" w:hAnsi="Arial"/>
          <w:sz w:val="22"/>
          <w:szCs w:val="22"/>
        </w:rPr>
        <w:t xml:space="preserve">Based from the pharmacokinetic evidence presented above </w:t>
      </w:r>
      <w:r w:rsidRPr="00274970">
        <w:rPr>
          <w:rFonts w:ascii="Arial" w:hAnsi="Arial" w:cs="Arial"/>
          <w:sz w:val="22"/>
          <w:szCs w:val="22"/>
        </w:rPr>
        <w:t>in November 2015</w:t>
      </w:r>
      <w:r w:rsidRPr="00274970">
        <w:rPr>
          <w:rFonts w:ascii="Arial" w:hAnsi="Arial"/>
          <w:sz w:val="22"/>
          <w:szCs w:val="22"/>
        </w:rPr>
        <w:t>, the PBAC considered that the claim of non-inferior comparative effectiveness and safety against darunavir and ritonavir taken concomitantly was reasonable.</w:t>
      </w:r>
    </w:p>
    <w:p w:rsidR="002E3B74" w:rsidRPr="00274970" w:rsidRDefault="002E3B74" w:rsidP="00DC291A">
      <w:pPr>
        <w:pStyle w:val="ListParagraph"/>
        <w:jc w:val="both"/>
        <w:rPr>
          <w:rFonts w:ascii="Arial" w:hAnsi="Arial"/>
          <w:sz w:val="22"/>
          <w:szCs w:val="22"/>
        </w:rPr>
      </w:pPr>
    </w:p>
    <w:p w:rsidR="002E3B74" w:rsidRPr="00274970" w:rsidRDefault="002E3B74" w:rsidP="00DC291A">
      <w:pPr>
        <w:pStyle w:val="ListParagraph"/>
        <w:numPr>
          <w:ilvl w:val="1"/>
          <w:numId w:val="1"/>
        </w:numPr>
        <w:jc w:val="both"/>
        <w:rPr>
          <w:rFonts w:ascii="Arial" w:hAnsi="Arial"/>
          <w:sz w:val="22"/>
          <w:szCs w:val="22"/>
        </w:rPr>
      </w:pPr>
      <w:r w:rsidRPr="00274970">
        <w:rPr>
          <w:rFonts w:ascii="Arial" w:hAnsi="Arial"/>
          <w:sz w:val="22"/>
          <w:szCs w:val="22"/>
        </w:rPr>
        <w:t xml:space="preserve">The PBAC noted the results of the ACTG 5257 study and that at the November </w:t>
      </w:r>
      <w:r w:rsidR="00F9013D" w:rsidRPr="00274970">
        <w:rPr>
          <w:rFonts w:ascii="Arial" w:hAnsi="Arial"/>
          <w:sz w:val="22"/>
          <w:szCs w:val="22"/>
        </w:rPr>
        <w:t>2015;</w:t>
      </w:r>
      <w:r w:rsidRPr="00274970">
        <w:rPr>
          <w:rFonts w:ascii="Arial" w:hAnsi="Arial"/>
          <w:sz w:val="22"/>
          <w:szCs w:val="22"/>
        </w:rPr>
        <w:t xml:space="preserve"> the PBAC agreed there appears to be no difference in benefits and harms between darunavir/cobicistat FDC and darunavir plus cobicistat or ritonavir. The PBAC, despite the limitations of the comparison, considered it was reasonable to conclude that darunavir/cobicistat FDC would be provide the same clinical benefits as ritonavir-boosted atazanavir. </w:t>
      </w:r>
    </w:p>
    <w:p w:rsidR="0078585C" w:rsidRPr="00274970" w:rsidRDefault="0078585C" w:rsidP="006B36C8">
      <w:pPr>
        <w:jc w:val="both"/>
        <w:rPr>
          <w:rFonts w:ascii="Arial" w:hAnsi="Arial"/>
          <w:sz w:val="22"/>
          <w:szCs w:val="22"/>
        </w:rPr>
      </w:pPr>
    </w:p>
    <w:p w:rsidR="005A3173" w:rsidRPr="00274970" w:rsidRDefault="005A3173" w:rsidP="008665C2">
      <w:pPr>
        <w:pStyle w:val="Heading2"/>
      </w:pPr>
      <w:r w:rsidRPr="00274970">
        <w:t>Economic analysis</w:t>
      </w:r>
    </w:p>
    <w:p w:rsidR="005A3173" w:rsidRPr="00274970" w:rsidRDefault="005A3173" w:rsidP="00D84934">
      <w:pPr>
        <w:pStyle w:val="NoSpacing"/>
        <w:rPr>
          <w:sz w:val="20"/>
        </w:rPr>
      </w:pPr>
    </w:p>
    <w:p w:rsidR="00A113C6" w:rsidRPr="00274970" w:rsidRDefault="00162596" w:rsidP="00DC291A">
      <w:pPr>
        <w:pStyle w:val="ListParagraph"/>
        <w:numPr>
          <w:ilvl w:val="1"/>
          <w:numId w:val="1"/>
        </w:numPr>
        <w:jc w:val="both"/>
        <w:rPr>
          <w:rFonts w:ascii="Arial" w:hAnsi="Arial" w:cs="Arial"/>
          <w:sz w:val="22"/>
        </w:rPr>
      </w:pPr>
      <w:r w:rsidRPr="00274970">
        <w:rPr>
          <w:rFonts w:ascii="Arial" w:hAnsi="Arial" w:cs="Arial"/>
          <w:sz w:val="22"/>
        </w:rPr>
        <w:t>The submission presented a cost-minimisation analysis</w:t>
      </w:r>
      <w:r w:rsidR="00797A9D" w:rsidRPr="00274970">
        <w:rPr>
          <w:rFonts w:ascii="Arial" w:hAnsi="Arial" w:cs="Arial"/>
          <w:sz w:val="22"/>
        </w:rPr>
        <w:t xml:space="preserve"> (CMA)</w:t>
      </w:r>
      <w:r w:rsidR="00A113C6" w:rsidRPr="00274970">
        <w:rPr>
          <w:rFonts w:ascii="Arial" w:hAnsi="Arial" w:cs="Arial"/>
          <w:sz w:val="22"/>
        </w:rPr>
        <w:t>. Prices used in the cost minimisation have been updated to reflect the S100 HSD Community Access prices for HIV medicines.</w:t>
      </w:r>
    </w:p>
    <w:p w:rsidR="00A113C6" w:rsidRPr="00274970" w:rsidRDefault="00A113C6" w:rsidP="00DC291A">
      <w:pPr>
        <w:pStyle w:val="ListParagraph"/>
        <w:jc w:val="both"/>
        <w:rPr>
          <w:rFonts w:ascii="Arial" w:hAnsi="Arial" w:cs="Arial"/>
          <w:sz w:val="22"/>
          <w:szCs w:val="22"/>
        </w:rPr>
      </w:pPr>
    </w:p>
    <w:p w:rsidR="00A113C6" w:rsidRPr="00274970" w:rsidRDefault="00A113C6" w:rsidP="00DC291A">
      <w:pPr>
        <w:pStyle w:val="ListParagraph"/>
        <w:numPr>
          <w:ilvl w:val="1"/>
          <w:numId w:val="1"/>
        </w:numPr>
        <w:jc w:val="both"/>
        <w:rPr>
          <w:rFonts w:ascii="Arial" w:hAnsi="Arial" w:cs="Arial"/>
          <w:sz w:val="22"/>
          <w:szCs w:val="22"/>
        </w:rPr>
      </w:pPr>
      <w:r w:rsidRPr="00274970">
        <w:rPr>
          <w:rFonts w:ascii="Arial" w:hAnsi="Arial" w:cs="Arial"/>
          <w:sz w:val="22"/>
          <w:szCs w:val="22"/>
        </w:rPr>
        <w:t>The equi-effective doses were estimated as:</w:t>
      </w:r>
    </w:p>
    <w:p w:rsidR="004700D5" w:rsidRPr="00274970" w:rsidRDefault="004700D5" w:rsidP="00DC291A">
      <w:pPr>
        <w:pStyle w:val="ListParagraph"/>
        <w:jc w:val="both"/>
        <w:rPr>
          <w:rFonts w:ascii="Arial" w:hAnsi="Arial" w:cs="Arial"/>
          <w:sz w:val="22"/>
          <w:szCs w:val="22"/>
        </w:rPr>
      </w:pPr>
      <w:r w:rsidRPr="00274970">
        <w:rPr>
          <w:rFonts w:ascii="Arial" w:hAnsi="Arial" w:cs="Arial"/>
          <w:sz w:val="22"/>
          <w:szCs w:val="22"/>
        </w:rPr>
        <w:t>For treatment experienced patients:</w:t>
      </w:r>
    </w:p>
    <w:p w:rsidR="00A113C6" w:rsidRPr="00274970" w:rsidRDefault="00A113C6" w:rsidP="00951ADD">
      <w:pPr>
        <w:pStyle w:val="ListParagraph"/>
        <w:numPr>
          <w:ilvl w:val="0"/>
          <w:numId w:val="6"/>
        </w:numPr>
        <w:jc w:val="both"/>
        <w:rPr>
          <w:rFonts w:ascii="Arial" w:hAnsi="Arial" w:cs="Arial"/>
          <w:sz w:val="22"/>
        </w:rPr>
      </w:pPr>
      <w:r w:rsidRPr="00274970">
        <w:rPr>
          <w:rFonts w:ascii="Arial" w:hAnsi="Arial" w:cs="Arial"/>
          <w:sz w:val="22"/>
        </w:rPr>
        <w:t>darunavir 800 mg (with cobicistat 150 mg in the FDC) once daily is equivalent to darunavir 800 mg (with ritonavir 100 mg taken concomitantly) once daily; and</w:t>
      </w:r>
    </w:p>
    <w:p w:rsidR="00A113C6" w:rsidRPr="00274970" w:rsidRDefault="00A113C6" w:rsidP="00951ADD">
      <w:pPr>
        <w:pStyle w:val="ListParagraph"/>
        <w:numPr>
          <w:ilvl w:val="0"/>
          <w:numId w:val="6"/>
        </w:numPr>
        <w:jc w:val="both"/>
        <w:rPr>
          <w:rFonts w:ascii="Arial" w:hAnsi="Arial" w:cs="Arial"/>
          <w:sz w:val="22"/>
        </w:rPr>
      </w:pPr>
      <w:r w:rsidRPr="00274970">
        <w:rPr>
          <w:rFonts w:ascii="Arial" w:hAnsi="Arial" w:cs="Arial"/>
          <w:sz w:val="22"/>
        </w:rPr>
        <w:t>cobicistat 150 mg (in the FDC) once daily is equivalent to ritonavir 100 mg (with darunavir 800 mg) once daily.</w:t>
      </w:r>
    </w:p>
    <w:p w:rsidR="004700D5" w:rsidRPr="00274970" w:rsidRDefault="004700D5" w:rsidP="00644D41">
      <w:pPr>
        <w:ind w:firstLine="720"/>
        <w:jc w:val="both"/>
        <w:rPr>
          <w:rFonts w:ascii="Arial" w:hAnsi="Arial" w:cs="Arial"/>
          <w:sz w:val="22"/>
        </w:rPr>
      </w:pPr>
      <w:r w:rsidRPr="00274970">
        <w:rPr>
          <w:rFonts w:ascii="Arial" w:hAnsi="Arial" w:cs="Arial"/>
          <w:sz w:val="22"/>
        </w:rPr>
        <w:t>For treatment naïve patients:</w:t>
      </w:r>
    </w:p>
    <w:p w:rsidR="00A113C6" w:rsidRPr="00274970" w:rsidRDefault="00A113C6" w:rsidP="00951ADD">
      <w:pPr>
        <w:pStyle w:val="ListParagraph"/>
        <w:numPr>
          <w:ilvl w:val="0"/>
          <w:numId w:val="6"/>
        </w:numPr>
        <w:jc w:val="both"/>
        <w:rPr>
          <w:rFonts w:ascii="Arial" w:hAnsi="Arial" w:cs="Arial"/>
          <w:sz w:val="22"/>
          <w:szCs w:val="22"/>
        </w:rPr>
      </w:pPr>
      <w:r w:rsidRPr="00274970">
        <w:rPr>
          <w:rFonts w:ascii="Arial" w:hAnsi="Arial" w:cs="Arial"/>
          <w:sz w:val="22"/>
          <w:szCs w:val="22"/>
        </w:rPr>
        <w:t xml:space="preserve">darunavir 800 mg + cobicistat </w:t>
      </w:r>
      <w:r w:rsidR="00554C8B" w:rsidRPr="00274970">
        <w:rPr>
          <w:rFonts w:ascii="Arial" w:hAnsi="Arial" w:cs="Arial"/>
          <w:sz w:val="22"/>
          <w:szCs w:val="22"/>
        </w:rPr>
        <w:t xml:space="preserve">150 mg </w:t>
      </w:r>
      <w:r w:rsidRPr="00274970">
        <w:rPr>
          <w:rFonts w:ascii="Arial" w:hAnsi="Arial" w:cs="Arial"/>
          <w:sz w:val="22"/>
          <w:szCs w:val="22"/>
        </w:rPr>
        <w:t xml:space="preserve">FDC to atazanavir 300 mg co-administered with ritonavir </w:t>
      </w:r>
      <w:r w:rsidRPr="00274970">
        <w:rPr>
          <w:rFonts w:ascii="Arial" w:hAnsi="Arial" w:cs="Arial"/>
          <w:sz w:val="22"/>
        </w:rPr>
        <w:t>100 mg</w:t>
      </w:r>
    </w:p>
    <w:p w:rsidR="00A113C6" w:rsidRPr="00274970" w:rsidRDefault="00A113C6" w:rsidP="00CC585B">
      <w:pPr>
        <w:pStyle w:val="ListParagraph"/>
        <w:jc w:val="both"/>
        <w:rPr>
          <w:rFonts w:ascii="Arial" w:hAnsi="Arial" w:cs="Arial"/>
          <w:sz w:val="22"/>
          <w:szCs w:val="22"/>
        </w:rPr>
      </w:pPr>
    </w:p>
    <w:p w:rsidR="00A113C6" w:rsidRPr="00274970" w:rsidRDefault="00A113C6" w:rsidP="00951ADD">
      <w:pPr>
        <w:pStyle w:val="ListParagraph"/>
        <w:numPr>
          <w:ilvl w:val="1"/>
          <w:numId w:val="1"/>
        </w:numPr>
        <w:jc w:val="both"/>
        <w:rPr>
          <w:rFonts w:ascii="Arial" w:hAnsi="Arial" w:cs="Arial"/>
          <w:sz w:val="22"/>
          <w:szCs w:val="22"/>
        </w:rPr>
      </w:pPr>
      <w:r w:rsidRPr="00274970">
        <w:rPr>
          <w:rFonts w:ascii="Arial" w:hAnsi="Arial" w:cs="Arial"/>
          <w:sz w:val="22"/>
          <w:szCs w:val="22"/>
        </w:rPr>
        <w:t>A weighted cost minimisation analysis has been conducted, based upon</w:t>
      </w:r>
      <w:r w:rsidR="0078585C" w:rsidRPr="00274970">
        <w:rPr>
          <w:rFonts w:ascii="Arial" w:hAnsi="Arial" w:cs="Arial"/>
          <w:sz w:val="22"/>
          <w:szCs w:val="22"/>
        </w:rPr>
        <w:t xml:space="preserve"> these equi-effective doses</w:t>
      </w:r>
      <w:r w:rsidRPr="00274970">
        <w:rPr>
          <w:rFonts w:ascii="Arial" w:hAnsi="Arial" w:cs="Arial"/>
          <w:sz w:val="22"/>
          <w:szCs w:val="22"/>
        </w:rPr>
        <w:t>:</w:t>
      </w:r>
    </w:p>
    <w:p w:rsidR="00CC585B" w:rsidRPr="00274970" w:rsidRDefault="00CC585B" w:rsidP="00CC585B">
      <w:pPr>
        <w:jc w:val="both"/>
        <w:rPr>
          <w:rFonts w:ascii="Arial" w:hAnsi="Arial" w:cs="Arial"/>
          <w:sz w:val="22"/>
          <w:szCs w:val="22"/>
        </w:rPr>
      </w:pPr>
    </w:p>
    <w:p w:rsidR="005E5C1E" w:rsidRPr="00274970" w:rsidRDefault="00A113C6" w:rsidP="00951ADD">
      <w:pPr>
        <w:pStyle w:val="ListParagraph"/>
        <w:numPr>
          <w:ilvl w:val="1"/>
          <w:numId w:val="1"/>
        </w:numPr>
        <w:jc w:val="both"/>
        <w:rPr>
          <w:rFonts w:ascii="Arial" w:hAnsi="Arial" w:cs="Arial"/>
          <w:sz w:val="22"/>
          <w:szCs w:val="22"/>
        </w:rPr>
      </w:pPr>
      <w:r w:rsidRPr="00274970">
        <w:rPr>
          <w:rFonts w:ascii="Arial" w:hAnsi="Arial" w:cs="Arial"/>
          <w:sz w:val="22"/>
          <w:szCs w:val="22"/>
        </w:rPr>
        <w:lastRenderedPageBreak/>
        <w:t xml:space="preserve">For the purpose of calculating a weighted price for the darunavir + cobicistat FDC, the cost-minimisation assumes that </w:t>
      </w:r>
      <w:r w:rsidR="00DF7163">
        <w:rPr>
          <w:rFonts w:ascii="Arial" w:hAnsi="Arial" w:cs="Arial"/>
          <w:noProof/>
          <w:color w:val="000000"/>
          <w:sz w:val="22"/>
          <w:szCs w:val="22"/>
          <w:highlight w:val="black"/>
        </w:rPr>
        <w:t>''''''</w:t>
      </w:r>
      <w:r w:rsidRPr="00274970">
        <w:rPr>
          <w:rFonts w:ascii="Arial" w:hAnsi="Arial" w:cs="Arial"/>
          <w:sz w:val="22"/>
          <w:szCs w:val="22"/>
        </w:rPr>
        <w:t xml:space="preserve">% of patients treated with the darunavir + cobicistat FDC are treatment naïve and </w:t>
      </w:r>
      <w:r w:rsidR="00DF7163">
        <w:rPr>
          <w:rFonts w:ascii="Arial" w:hAnsi="Arial" w:cs="Arial"/>
          <w:noProof/>
          <w:color w:val="000000"/>
          <w:sz w:val="22"/>
          <w:szCs w:val="22"/>
          <w:highlight w:val="black"/>
        </w:rPr>
        <w:t>'''''''</w:t>
      </w:r>
      <w:r w:rsidRPr="00274970">
        <w:rPr>
          <w:rFonts w:ascii="Arial" w:hAnsi="Arial" w:cs="Arial"/>
          <w:sz w:val="22"/>
          <w:szCs w:val="22"/>
        </w:rPr>
        <w:t>% are treatment experienced.</w:t>
      </w:r>
      <w:r w:rsidR="00797A9D" w:rsidRPr="00274970">
        <w:rPr>
          <w:rFonts w:ascii="Arial" w:hAnsi="Arial" w:cs="Arial"/>
          <w:sz w:val="22"/>
          <w:szCs w:val="22"/>
        </w:rPr>
        <w:t xml:space="preserve"> </w:t>
      </w:r>
    </w:p>
    <w:p w:rsidR="005E5C1E" w:rsidRPr="00274970" w:rsidRDefault="005E5C1E" w:rsidP="005E5C1E">
      <w:pPr>
        <w:pStyle w:val="ListParagraph"/>
        <w:jc w:val="both"/>
        <w:rPr>
          <w:rFonts w:ascii="Arial" w:hAnsi="Arial" w:cs="Arial"/>
          <w:sz w:val="22"/>
          <w:szCs w:val="22"/>
        </w:rPr>
      </w:pPr>
    </w:p>
    <w:p w:rsidR="005E5C1E" w:rsidRPr="00951ADD" w:rsidRDefault="00797A9D" w:rsidP="00951ADD">
      <w:pPr>
        <w:pStyle w:val="ListParagraph"/>
        <w:numPr>
          <w:ilvl w:val="1"/>
          <w:numId w:val="1"/>
        </w:numPr>
        <w:jc w:val="both"/>
        <w:rPr>
          <w:rFonts w:ascii="Arial" w:hAnsi="Arial" w:cs="Arial"/>
          <w:sz w:val="22"/>
          <w:szCs w:val="22"/>
        </w:rPr>
      </w:pPr>
      <w:r w:rsidRPr="00274970">
        <w:rPr>
          <w:rFonts w:ascii="Arial" w:hAnsi="Arial" w:cs="Arial"/>
          <w:sz w:val="22"/>
          <w:szCs w:val="22"/>
        </w:rPr>
        <w:t xml:space="preserve">The </w:t>
      </w:r>
      <w:r w:rsidR="005E5C1E" w:rsidRPr="00274970">
        <w:rPr>
          <w:rFonts w:ascii="Arial" w:hAnsi="Arial" w:cs="Arial"/>
          <w:sz w:val="22"/>
          <w:szCs w:val="22"/>
        </w:rPr>
        <w:t xml:space="preserve">resubmission presented the outcomes of an analysis of a </w:t>
      </w:r>
      <w:r w:rsidRPr="00274970">
        <w:rPr>
          <w:rFonts w:ascii="Arial" w:hAnsi="Arial" w:cs="Arial"/>
          <w:sz w:val="22"/>
          <w:szCs w:val="22"/>
        </w:rPr>
        <w:t xml:space="preserve">10% sample of PBS data </w:t>
      </w:r>
      <w:r w:rsidR="005E5C1E" w:rsidRPr="00274970">
        <w:rPr>
          <w:rFonts w:ascii="Arial" w:hAnsi="Arial" w:cs="Arial"/>
          <w:sz w:val="22"/>
          <w:szCs w:val="22"/>
        </w:rPr>
        <w:t>that was</w:t>
      </w:r>
      <w:r w:rsidRPr="00274970">
        <w:rPr>
          <w:rFonts w:ascii="Arial" w:hAnsi="Arial" w:cs="Arial"/>
          <w:sz w:val="22"/>
          <w:szCs w:val="22"/>
        </w:rPr>
        <w:t xml:space="preserve"> used to determine the proportion of atazanavir patients who are treatment naïve (i.e receiving atazanavir as their first HIV therapy) and treatment experienced (i.e have previously received a different HIV therapy). </w:t>
      </w:r>
      <w:r w:rsidR="005E5C1E" w:rsidRPr="00274970">
        <w:rPr>
          <w:rFonts w:ascii="Arial" w:hAnsi="Arial" w:cs="Arial"/>
          <w:sz w:val="22"/>
          <w:szCs w:val="22"/>
        </w:rPr>
        <w:t xml:space="preserve">This analysis showed </w:t>
      </w:r>
      <w:r w:rsidRPr="00274970">
        <w:rPr>
          <w:rFonts w:ascii="Arial" w:hAnsi="Arial" w:cs="Arial"/>
          <w:sz w:val="22"/>
          <w:szCs w:val="22"/>
        </w:rPr>
        <w:t xml:space="preserve">41.2% of atazanavir patients are treatment naïve upon initiation and 58.8% are treatment experienced. The resubmission </w:t>
      </w:r>
      <w:r w:rsidR="005E5C1E" w:rsidRPr="00274970">
        <w:rPr>
          <w:rFonts w:ascii="Arial" w:hAnsi="Arial" w:cs="Arial"/>
          <w:sz w:val="22"/>
          <w:szCs w:val="22"/>
        </w:rPr>
        <w:t>proposed that</w:t>
      </w:r>
      <w:r w:rsidRPr="00274970">
        <w:rPr>
          <w:rFonts w:ascii="Arial" w:hAnsi="Arial" w:cs="Arial"/>
          <w:sz w:val="22"/>
          <w:szCs w:val="22"/>
        </w:rPr>
        <w:t xml:space="preserve"> the</w:t>
      </w:r>
      <w:r w:rsidR="005E5C1E" w:rsidRPr="00274970">
        <w:rPr>
          <w:rFonts w:ascii="Arial" w:hAnsi="Arial" w:cs="Arial"/>
          <w:sz w:val="22"/>
          <w:szCs w:val="22"/>
        </w:rPr>
        <w:t xml:space="preserve"> </w:t>
      </w:r>
      <w:r w:rsidRPr="00274970">
        <w:rPr>
          <w:rFonts w:ascii="Arial" w:hAnsi="Arial" w:cs="Arial"/>
          <w:sz w:val="22"/>
          <w:szCs w:val="22"/>
        </w:rPr>
        <w:t xml:space="preserve">likely uptake of the darunavir + cobicistat FDC in treatment naïve patients </w:t>
      </w:r>
      <w:r w:rsidR="005E5C1E" w:rsidRPr="00274970">
        <w:rPr>
          <w:rFonts w:ascii="Arial" w:hAnsi="Arial" w:cs="Arial"/>
          <w:sz w:val="22"/>
          <w:szCs w:val="22"/>
        </w:rPr>
        <w:t>will be lower than</w:t>
      </w:r>
      <w:r w:rsidRPr="00274970">
        <w:rPr>
          <w:rFonts w:ascii="Arial" w:hAnsi="Arial" w:cs="Arial"/>
          <w:sz w:val="22"/>
          <w:szCs w:val="22"/>
        </w:rPr>
        <w:t xml:space="preserve"> atazanavir, and </w:t>
      </w:r>
      <w:r w:rsidR="005E5C1E" w:rsidRPr="00274970">
        <w:rPr>
          <w:rFonts w:ascii="Arial" w:hAnsi="Arial" w:cs="Arial"/>
          <w:sz w:val="22"/>
          <w:szCs w:val="22"/>
        </w:rPr>
        <w:t xml:space="preserve">considered </w:t>
      </w:r>
      <w:r w:rsidRPr="00274970">
        <w:rPr>
          <w:rFonts w:ascii="Arial" w:hAnsi="Arial" w:cs="Arial"/>
          <w:sz w:val="22"/>
          <w:szCs w:val="22"/>
        </w:rPr>
        <w:t xml:space="preserve">that </w:t>
      </w:r>
      <w:r w:rsidR="00DF7163">
        <w:rPr>
          <w:rFonts w:ascii="Arial" w:hAnsi="Arial" w:cs="Arial"/>
          <w:noProof/>
          <w:color w:val="000000"/>
          <w:sz w:val="22"/>
          <w:szCs w:val="22"/>
          <w:highlight w:val="black"/>
        </w:rPr>
        <w:t>''''''</w:t>
      </w:r>
      <w:r w:rsidRPr="00274970">
        <w:rPr>
          <w:rFonts w:ascii="Arial" w:hAnsi="Arial" w:cs="Arial"/>
          <w:sz w:val="22"/>
          <w:szCs w:val="22"/>
        </w:rPr>
        <w:t xml:space="preserve">% </w:t>
      </w:r>
      <w:r w:rsidR="005E5C1E" w:rsidRPr="00274970">
        <w:rPr>
          <w:rFonts w:ascii="Arial" w:hAnsi="Arial" w:cs="Arial"/>
          <w:sz w:val="22"/>
          <w:szCs w:val="22"/>
        </w:rPr>
        <w:t xml:space="preserve">is </w:t>
      </w:r>
      <w:r w:rsidRPr="00274970">
        <w:rPr>
          <w:rFonts w:ascii="Arial" w:hAnsi="Arial" w:cs="Arial"/>
          <w:sz w:val="22"/>
          <w:szCs w:val="22"/>
        </w:rPr>
        <w:t>a reasonable estimate</w:t>
      </w:r>
      <w:r w:rsidR="005E5C1E" w:rsidRPr="00274970">
        <w:rPr>
          <w:rFonts w:ascii="Arial" w:hAnsi="Arial" w:cs="Arial"/>
          <w:sz w:val="22"/>
          <w:szCs w:val="22"/>
        </w:rPr>
        <w:t xml:space="preserve"> of treatment naïve patients</w:t>
      </w:r>
      <w:r w:rsidRPr="00274970">
        <w:rPr>
          <w:rFonts w:ascii="Arial" w:hAnsi="Arial" w:cs="Arial"/>
          <w:sz w:val="22"/>
          <w:szCs w:val="22"/>
        </w:rPr>
        <w:t>.</w:t>
      </w:r>
      <w:r w:rsidR="005E5C1E" w:rsidRPr="00274970">
        <w:rPr>
          <w:rFonts w:ascii="Arial" w:hAnsi="Arial" w:cs="Arial"/>
          <w:sz w:val="22"/>
          <w:szCs w:val="22"/>
        </w:rPr>
        <w:t xml:space="preserve"> </w:t>
      </w:r>
    </w:p>
    <w:p w:rsidR="005E5C1E" w:rsidRPr="00274970" w:rsidRDefault="005E5C1E" w:rsidP="00A803E8">
      <w:pPr>
        <w:pStyle w:val="ListParagraph"/>
        <w:jc w:val="both"/>
        <w:rPr>
          <w:rFonts w:ascii="Arial" w:hAnsi="Arial" w:cs="Arial"/>
          <w:sz w:val="22"/>
          <w:szCs w:val="22"/>
        </w:rPr>
      </w:pPr>
    </w:p>
    <w:p w:rsidR="00797A9D" w:rsidRPr="00274970" w:rsidRDefault="0078585C" w:rsidP="00951ADD">
      <w:pPr>
        <w:pStyle w:val="ListParagraph"/>
        <w:numPr>
          <w:ilvl w:val="1"/>
          <w:numId w:val="1"/>
        </w:numPr>
        <w:jc w:val="both"/>
        <w:rPr>
          <w:rFonts w:ascii="Arial" w:hAnsi="Arial" w:cs="Arial"/>
          <w:sz w:val="22"/>
          <w:szCs w:val="22"/>
        </w:rPr>
      </w:pPr>
      <w:r w:rsidRPr="00274970">
        <w:rPr>
          <w:rFonts w:ascii="Arial" w:hAnsi="Arial" w:cs="Arial"/>
          <w:sz w:val="22"/>
          <w:szCs w:val="22"/>
        </w:rPr>
        <w:t xml:space="preserve">The CMA </w:t>
      </w:r>
      <w:r w:rsidR="00797A9D" w:rsidRPr="00274970">
        <w:rPr>
          <w:rFonts w:ascii="Arial" w:hAnsi="Arial" w:cs="Arial"/>
          <w:sz w:val="22"/>
          <w:szCs w:val="22"/>
        </w:rPr>
        <w:t xml:space="preserve">was calculated at the Commonwealth Expenditure level (DPMQ less average co-pay), while Department’s </w:t>
      </w:r>
      <w:r w:rsidR="005E5C1E" w:rsidRPr="00274970">
        <w:rPr>
          <w:rFonts w:ascii="Arial" w:hAnsi="Arial" w:cs="Arial"/>
          <w:sz w:val="22"/>
          <w:szCs w:val="22"/>
        </w:rPr>
        <w:t>usual</w:t>
      </w:r>
      <w:r w:rsidR="00797A9D" w:rsidRPr="00274970">
        <w:rPr>
          <w:rFonts w:ascii="Arial" w:hAnsi="Arial" w:cs="Arial"/>
          <w:sz w:val="22"/>
          <w:szCs w:val="22"/>
        </w:rPr>
        <w:t xml:space="preserve"> method is at the ex-manufacturer level. </w:t>
      </w:r>
    </w:p>
    <w:p w:rsidR="00A00D53" w:rsidRPr="00274970" w:rsidRDefault="00A00D53">
      <w:pPr>
        <w:rPr>
          <w:rFonts w:ascii="Arial Narrow" w:hAnsi="Arial Narrow" w:cs="Arial"/>
          <w:b/>
          <w:sz w:val="20"/>
          <w:szCs w:val="20"/>
        </w:rPr>
      </w:pPr>
    </w:p>
    <w:p w:rsidR="0014074E" w:rsidRPr="00274970" w:rsidRDefault="0014074E" w:rsidP="00F9013D">
      <w:pPr>
        <w:pStyle w:val="ListParagraph"/>
        <w:keepLines/>
        <w:rPr>
          <w:rFonts w:ascii="Arial Narrow" w:hAnsi="Arial Narrow" w:cs="Arial"/>
          <w:b/>
          <w:sz w:val="20"/>
          <w:szCs w:val="20"/>
        </w:rPr>
      </w:pPr>
      <w:r w:rsidRPr="00274970">
        <w:rPr>
          <w:rFonts w:ascii="Arial Narrow" w:hAnsi="Arial Narrow" w:cs="Arial"/>
          <w:b/>
          <w:sz w:val="20"/>
          <w:szCs w:val="20"/>
        </w:rPr>
        <w:t>Table 3: Cost minimisation results</w:t>
      </w:r>
    </w:p>
    <w:tbl>
      <w:tblPr>
        <w:tblStyle w:val="TableGrid"/>
        <w:tblW w:w="4558" w:type="pct"/>
        <w:jc w:val="right"/>
        <w:tblLayout w:type="fixed"/>
        <w:tblLook w:val="04A0" w:firstRow="1" w:lastRow="0" w:firstColumn="1" w:lastColumn="0" w:noHBand="0" w:noVBand="1"/>
        <w:tblCaption w:val="Table 3: Cost minimisation results"/>
      </w:tblPr>
      <w:tblGrid>
        <w:gridCol w:w="2741"/>
        <w:gridCol w:w="901"/>
        <w:gridCol w:w="898"/>
        <w:gridCol w:w="1164"/>
        <w:gridCol w:w="2721"/>
      </w:tblGrid>
      <w:tr w:rsidR="0014074E" w:rsidRPr="00274970" w:rsidTr="009E1D25">
        <w:trPr>
          <w:trHeight w:val="1245"/>
          <w:tblHeader/>
          <w:jc w:val="right"/>
        </w:trPr>
        <w:tc>
          <w:tcPr>
            <w:tcW w:w="1626" w:type="pct"/>
            <w:vAlign w:val="center"/>
          </w:tcPr>
          <w:p w:rsidR="0014074E" w:rsidRPr="00274970" w:rsidRDefault="0014074E" w:rsidP="00F9013D">
            <w:pPr>
              <w:pStyle w:val="TableText1"/>
              <w:keepLines/>
              <w:jc w:val="center"/>
              <w:rPr>
                <w:b/>
                <w:szCs w:val="20"/>
              </w:rPr>
            </w:pPr>
            <w:r w:rsidRPr="00274970">
              <w:rPr>
                <w:b/>
                <w:szCs w:val="20"/>
              </w:rPr>
              <w:t>Drug</w:t>
            </w:r>
          </w:p>
        </w:tc>
        <w:tc>
          <w:tcPr>
            <w:tcW w:w="535" w:type="pct"/>
            <w:vAlign w:val="center"/>
          </w:tcPr>
          <w:p w:rsidR="0014074E" w:rsidRPr="00274970" w:rsidRDefault="0014074E" w:rsidP="00F9013D">
            <w:pPr>
              <w:pStyle w:val="TableText1"/>
              <w:keepLines/>
              <w:jc w:val="center"/>
              <w:rPr>
                <w:b/>
                <w:szCs w:val="20"/>
              </w:rPr>
            </w:pPr>
            <w:r w:rsidRPr="00274970">
              <w:rPr>
                <w:b/>
                <w:szCs w:val="20"/>
              </w:rPr>
              <w:t>Max Quantity (tablets)</w:t>
            </w:r>
          </w:p>
        </w:tc>
        <w:tc>
          <w:tcPr>
            <w:tcW w:w="533" w:type="pct"/>
            <w:vAlign w:val="center"/>
          </w:tcPr>
          <w:p w:rsidR="0014074E" w:rsidRPr="00274970" w:rsidRDefault="0014074E" w:rsidP="00F9013D">
            <w:pPr>
              <w:pStyle w:val="TableText1"/>
              <w:keepLines/>
              <w:jc w:val="center"/>
              <w:rPr>
                <w:b/>
                <w:szCs w:val="20"/>
              </w:rPr>
            </w:pPr>
            <w:r w:rsidRPr="00274970">
              <w:rPr>
                <w:b/>
                <w:szCs w:val="20"/>
              </w:rPr>
              <w:t>Tablets /day</w:t>
            </w:r>
          </w:p>
        </w:tc>
        <w:tc>
          <w:tcPr>
            <w:tcW w:w="691" w:type="pct"/>
            <w:vAlign w:val="center"/>
          </w:tcPr>
          <w:p w:rsidR="0014074E" w:rsidRPr="00274970" w:rsidRDefault="0014074E" w:rsidP="00F9013D">
            <w:pPr>
              <w:pStyle w:val="TableText1"/>
              <w:keepLines/>
              <w:jc w:val="center"/>
              <w:rPr>
                <w:b/>
                <w:szCs w:val="20"/>
              </w:rPr>
            </w:pPr>
            <w:r w:rsidRPr="00274970">
              <w:rPr>
                <w:b/>
                <w:szCs w:val="20"/>
              </w:rPr>
              <w:t>Days of supply per DPMQ</w:t>
            </w:r>
          </w:p>
        </w:tc>
        <w:tc>
          <w:tcPr>
            <w:tcW w:w="1615" w:type="pct"/>
            <w:vAlign w:val="center"/>
          </w:tcPr>
          <w:p w:rsidR="0014074E" w:rsidRPr="00274970" w:rsidRDefault="0014074E" w:rsidP="00F9013D">
            <w:pPr>
              <w:pStyle w:val="TableText1"/>
              <w:keepLines/>
              <w:jc w:val="center"/>
              <w:rPr>
                <w:b/>
                <w:szCs w:val="20"/>
              </w:rPr>
            </w:pPr>
            <w:r w:rsidRPr="00274970">
              <w:rPr>
                <w:b/>
                <w:szCs w:val="20"/>
              </w:rPr>
              <w:t xml:space="preserve">Commonwealth expenditure </w:t>
            </w:r>
          </w:p>
          <w:p w:rsidR="0014074E" w:rsidRPr="00274970" w:rsidRDefault="0014074E" w:rsidP="00F9013D">
            <w:pPr>
              <w:pStyle w:val="TableText1"/>
              <w:keepLines/>
              <w:jc w:val="center"/>
              <w:rPr>
                <w:b/>
                <w:szCs w:val="20"/>
              </w:rPr>
            </w:pPr>
            <w:r w:rsidRPr="00274970">
              <w:rPr>
                <w:b/>
                <w:szCs w:val="20"/>
              </w:rPr>
              <w:t>(DPMQ less avg co-payment) / 2 months</w:t>
            </w:r>
          </w:p>
        </w:tc>
      </w:tr>
      <w:tr w:rsidR="0014074E" w:rsidRPr="00274970" w:rsidTr="009E1D25">
        <w:trPr>
          <w:trHeight w:val="639"/>
          <w:jc w:val="right"/>
        </w:trPr>
        <w:tc>
          <w:tcPr>
            <w:tcW w:w="5000" w:type="pct"/>
            <w:gridSpan w:val="5"/>
            <w:vAlign w:val="center"/>
          </w:tcPr>
          <w:p w:rsidR="0014074E" w:rsidRPr="00274970" w:rsidRDefault="0014074E" w:rsidP="00F9013D">
            <w:pPr>
              <w:keepLines/>
              <w:jc w:val="center"/>
              <w:rPr>
                <w:rFonts w:ascii="Arial Narrow" w:hAnsi="Arial Narrow" w:cs="Arial"/>
                <w:b/>
                <w:color w:val="000000"/>
                <w:sz w:val="20"/>
                <w:szCs w:val="20"/>
              </w:rPr>
            </w:pPr>
            <w:r w:rsidRPr="00274970">
              <w:rPr>
                <w:rFonts w:ascii="Arial Narrow" w:hAnsi="Arial Narrow" w:cs="Arial"/>
                <w:b/>
                <w:color w:val="000000"/>
                <w:sz w:val="20"/>
                <w:szCs w:val="20"/>
              </w:rPr>
              <w:t xml:space="preserve">Darunavir 800 mg + cobicistat </w:t>
            </w:r>
            <w:r w:rsidR="00554C8B" w:rsidRPr="00274970">
              <w:rPr>
                <w:rFonts w:ascii="Arial Narrow" w:hAnsi="Arial Narrow" w:cs="Arial"/>
                <w:b/>
                <w:color w:val="000000"/>
                <w:sz w:val="20"/>
                <w:szCs w:val="20"/>
              </w:rPr>
              <w:t xml:space="preserve">150 mg </w:t>
            </w:r>
            <w:r w:rsidRPr="00274970">
              <w:rPr>
                <w:rFonts w:ascii="Arial Narrow" w:hAnsi="Arial Narrow" w:cs="Arial"/>
                <w:b/>
                <w:color w:val="000000"/>
                <w:sz w:val="20"/>
                <w:szCs w:val="20"/>
              </w:rPr>
              <w:t xml:space="preserve">FDC cost minimised to darunavir 800 mg </w:t>
            </w:r>
          </w:p>
          <w:p w:rsidR="0014074E" w:rsidRPr="00274970" w:rsidRDefault="0014074E" w:rsidP="00F9013D">
            <w:pPr>
              <w:keepLines/>
              <w:jc w:val="center"/>
              <w:rPr>
                <w:rFonts w:ascii="Arial Narrow" w:hAnsi="Arial Narrow" w:cs="Arial"/>
                <w:b/>
                <w:color w:val="000000"/>
                <w:sz w:val="20"/>
                <w:szCs w:val="20"/>
              </w:rPr>
            </w:pPr>
            <w:r w:rsidRPr="00274970">
              <w:rPr>
                <w:rFonts w:ascii="Arial Narrow" w:hAnsi="Arial Narrow" w:cs="Arial"/>
                <w:b/>
                <w:color w:val="000000"/>
                <w:sz w:val="20"/>
                <w:szCs w:val="20"/>
              </w:rPr>
              <w:t>co-administered with ritonavir</w:t>
            </w:r>
          </w:p>
        </w:tc>
      </w:tr>
      <w:tr w:rsidR="0014074E" w:rsidRPr="00274970" w:rsidTr="009E1D25">
        <w:trPr>
          <w:trHeight w:val="483"/>
          <w:jc w:val="right"/>
        </w:trPr>
        <w:tc>
          <w:tcPr>
            <w:tcW w:w="1626" w:type="pct"/>
            <w:vAlign w:val="center"/>
          </w:tcPr>
          <w:p w:rsidR="0014074E" w:rsidRPr="00274970" w:rsidRDefault="0014074E" w:rsidP="00F9013D">
            <w:pPr>
              <w:keepLines/>
              <w:rPr>
                <w:rFonts w:ascii="Arial Narrow" w:hAnsi="Arial Narrow" w:cs="Arial"/>
                <w:color w:val="000000"/>
                <w:sz w:val="20"/>
                <w:szCs w:val="20"/>
              </w:rPr>
            </w:pPr>
            <w:r w:rsidRPr="00274970">
              <w:rPr>
                <w:rFonts w:ascii="Arial Narrow" w:hAnsi="Arial Narrow" w:cs="Arial"/>
                <w:color w:val="000000"/>
                <w:sz w:val="20"/>
                <w:szCs w:val="20"/>
              </w:rPr>
              <w:t>Darunavir 800 mg</w:t>
            </w:r>
          </w:p>
        </w:tc>
        <w:tc>
          <w:tcPr>
            <w:tcW w:w="535" w:type="pct"/>
            <w:vAlign w:val="center"/>
          </w:tcPr>
          <w:p w:rsidR="0014074E" w:rsidRPr="00274970" w:rsidRDefault="0014074E" w:rsidP="00F9013D">
            <w:pPr>
              <w:keepLines/>
              <w:jc w:val="center"/>
              <w:rPr>
                <w:rFonts w:ascii="Arial Narrow" w:hAnsi="Arial Narrow" w:cs="Arial"/>
                <w:color w:val="000000"/>
                <w:sz w:val="20"/>
                <w:szCs w:val="20"/>
              </w:rPr>
            </w:pPr>
            <w:r w:rsidRPr="00274970">
              <w:rPr>
                <w:rFonts w:ascii="Arial Narrow" w:hAnsi="Arial Narrow" w:cs="Arial"/>
                <w:color w:val="000000"/>
                <w:sz w:val="20"/>
                <w:szCs w:val="20"/>
              </w:rPr>
              <w:t>60</w:t>
            </w:r>
          </w:p>
        </w:tc>
        <w:tc>
          <w:tcPr>
            <w:tcW w:w="533" w:type="pct"/>
            <w:vAlign w:val="center"/>
          </w:tcPr>
          <w:p w:rsidR="0014074E" w:rsidRPr="00274970" w:rsidRDefault="0014074E" w:rsidP="00F9013D">
            <w:pPr>
              <w:keepLines/>
              <w:jc w:val="center"/>
              <w:rPr>
                <w:rFonts w:ascii="Arial Narrow" w:hAnsi="Arial Narrow" w:cs="Arial"/>
                <w:color w:val="000000"/>
                <w:sz w:val="20"/>
                <w:szCs w:val="20"/>
              </w:rPr>
            </w:pPr>
            <w:r w:rsidRPr="00274970">
              <w:rPr>
                <w:rFonts w:ascii="Arial Narrow" w:hAnsi="Arial Narrow" w:cs="Arial"/>
                <w:color w:val="000000"/>
                <w:sz w:val="20"/>
                <w:szCs w:val="20"/>
              </w:rPr>
              <w:t>1</w:t>
            </w:r>
          </w:p>
        </w:tc>
        <w:tc>
          <w:tcPr>
            <w:tcW w:w="691" w:type="pct"/>
            <w:vAlign w:val="center"/>
          </w:tcPr>
          <w:p w:rsidR="0014074E" w:rsidRPr="00274970" w:rsidRDefault="0014074E" w:rsidP="00F9013D">
            <w:pPr>
              <w:keepLines/>
              <w:jc w:val="center"/>
              <w:rPr>
                <w:rFonts w:ascii="Arial Narrow" w:hAnsi="Arial Narrow" w:cs="Arial"/>
                <w:color w:val="000000"/>
                <w:sz w:val="20"/>
                <w:szCs w:val="20"/>
              </w:rPr>
            </w:pPr>
            <w:r w:rsidRPr="00274970">
              <w:rPr>
                <w:rFonts w:ascii="Arial Narrow" w:hAnsi="Arial Narrow" w:cs="Arial"/>
                <w:color w:val="000000"/>
                <w:sz w:val="20"/>
                <w:szCs w:val="20"/>
              </w:rPr>
              <w:t>60</w:t>
            </w:r>
          </w:p>
        </w:tc>
        <w:tc>
          <w:tcPr>
            <w:tcW w:w="1615" w:type="pct"/>
            <w:vAlign w:val="center"/>
          </w:tcPr>
          <w:p w:rsidR="0014074E" w:rsidRPr="00EF4BE8" w:rsidRDefault="0014074E" w:rsidP="00F9013D">
            <w:pPr>
              <w:keepLines/>
              <w:jc w:val="center"/>
              <w:rPr>
                <w:rFonts w:ascii="Arial Narrow" w:hAnsi="Arial Narrow" w:cs="Arial"/>
                <w:color w:val="000000"/>
                <w:sz w:val="20"/>
                <w:szCs w:val="20"/>
              </w:rPr>
            </w:pPr>
            <w:r w:rsidRPr="00EF4BE8">
              <w:rPr>
                <w:rFonts w:ascii="Arial Narrow" w:hAnsi="Arial Narrow" w:cs="Arial"/>
                <w:color w:val="000000"/>
                <w:sz w:val="20"/>
                <w:szCs w:val="20"/>
              </w:rPr>
              <w:t>$</w:t>
            </w:r>
            <w:r w:rsidR="00DF7163">
              <w:rPr>
                <w:rFonts w:ascii="Arial Narrow" w:hAnsi="Arial Narrow" w:cs="Arial"/>
                <w:noProof/>
                <w:color w:val="000000"/>
                <w:sz w:val="20"/>
                <w:szCs w:val="20"/>
                <w:highlight w:val="black"/>
              </w:rPr>
              <w:t>''''''''''''''''''''''</w:t>
            </w:r>
          </w:p>
        </w:tc>
      </w:tr>
      <w:tr w:rsidR="0014074E" w:rsidRPr="00274970" w:rsidTr="009E1D25">
        <w:trPr>
          <w:trHeight w:val="419"/>
          <w:jc w:val="right"/>
        </w:trPr>
        <w:tc>
          <w:tcPr>
            <w:tcW w:w="1626" w:type="pct"/>
            <w:vAlign w:val="center"/>
          </w:tcPr>
          <w:p w:rsidR="0014074E" w:rsidRPr="00274970" w:rsidRDefault="0014074E" w:rsidP="00F9013D">
            <w:pPr>
              <w:keepLines/>
              <w:rPr>
                <w:rFonts w:ascii="Arial Narrow" w:hAnsi="Arial Narrow" w:cs="Arial"/>
                <w:color w:val="000000"/>
                <w:sz w:val="20"/>
                <w:szCs w:val="20"/>
              </w:rPr>
            </w:pPr>
            <w:r w:rsidRPr="00274970">
              <w:rPr>
                <w:rFonts w:ascii="Arial Narrow" w:hAnsi="Arial Narrow" w:cs="Arial"/>
                <w:color w:val="000000"/>
                <w:sz w:val="20"/>
                <w:szCs w:val="20"/>
              </w:rPr>
              <w:t>Ritonavir 100 mg</w:t>
            </w:r>
          </w:p>
        </w:tc>
        <w:tc>
          <w:tcPr>
            <w:tcW w:w="535" w:type="pct"/>
            <w:vAlign w:val="center"/>
          </w:tcPr>
          <w:p w:rsidR="0014074E" w:rsidRPr="00274970" w:rsidRDefault="0014074E" w:rsidP="00F9013D">
            <w:pPr>
              <w:keepLines/>
              <w:jc w:val="center"/>
              <w:rPr>
                <w:rFonts w:ascii="Arial Narrow" w:hAnsi="Arial Narrow" w:cs="Arial"/>
                <w:color w:val="000000"/>
                <w:sz w:val="20"/>
                <w:szCs w:val="20"/>
              </w:rPr>
            </w:pPr>
            <w:r w:rsidRPr="00274970">
              <w:rPr>
                <w:rFonts w:ascii="Arial Narrow" w:hAnsi="Arial Narrow" w:cs="Arial"/>
                <w:color w:val="000000"/>
                <w:sz w:val="20"/>
                <w:szCs w:val="20"/>
              </w:rPr>
              <w:t>720</w:t>
            </w:r>
          </w:p>
        </w:tc>
        <w:tc>
          <w:tcPr>
            <w:tcW w:w="533" w:type="pct"/>
            <w:vAlign w:val="center"/>
          </w:tcPr>
          <w:p w:rsidR="0014074E" w:rsidRPr="00274970" w:rsidRDefault="0014074E" w:rsidP="00F9013D">
            <w:pPr>
              <w:keepLines/>
              <w:jc w:val="center"/>
              <w:rPr>
                <w:rFonts w:ascii="Arial Narrow" w:hAnsi="Arial Narrow" w:cs="Arial"/>
                <w:color w:val="000000"/>
                <w:sz w:val="20"/>
                <w:szCs w:val="20"/>
              </w:rPr>
            </w:pPr>
            <w:r w:rsidRPr="00274970">
              <w:rPr>
                <w:rFonts w:ascii="Arial Narrow" w:hAnsi="Arial Narrow" w:cs="Arial"/>
                <w:color w:val="000000"/>
                <w:sz w:val="20"/>
                <w:szCs w:val="20"/>
              </w:rPr>
              <w:t>1</w:t>
            </w:r>
          </w:p>
        </w:tc>
        <w:tc>
          <w:tcPr>
            <w:tcW w:w="691" w:type="pct"/>
            <w:vAlign w:val="center"/>
          </w:tcPr>
          <w:p w:rsidR="0014074E" w:rsidRPr="00274970" w:rsidRDefault="0014074E" w:rsidP="00F9013D">
            <w:pPr>
              <w:keepLines/>
              <w:jc w:val="center"/>
              <w:rPr>
                <w:rFonts w:ascii="Arial Narrow" w:hAnsi="Arial Narrow" w:cs="Arial"/>
                <w:color w:val="000000"/>
                <w:sz w:val="20"/>
                <w:szCs w:val="20"/>
              </w:rPr>
            </w:pPr>
            <w:r w:rsidRPr="00274970">
              <w:rPr>
                <w:rFonts w:ascii="Arial Narrow" w:hAnsi="Arial Narrow" w:cs="Arial"/>
                <w:color w:val="000000"/>
                <w:sz w:val="20"/>
                <w:szCs w:val="20"/>
              </w:rPr>
              <w:t>720</w:t>
            </w:r>
          </w:p>
        </w:tc>
        <w:tc>
          <w:tcPr>
            <w:tcW w:w="1615" w:type="pct"/>
            <w:vAlign w:val="center"/>
          </w:tcPr>
          <w:p w:rsidR="0014074E" w:rsidRPr="00EF4BE8" w:rsidRDefault="0014074E" w:rsidP="00F9013D">
            <w:pPr>
              <w:keepLines/>
              <w:jc w:val="center"/>
              <w:rPr>
                <w:rFonts w:ascii="Arial Narrow" w:hAnsi="Arial Narrow" w:cs="Arial"/>
                <w:color w:val="000000"/>
                <w:sz w:val="20"/>
                <w:szCs w:val="20"/>
              </w:rPr>
            </w:pPr>
            <w:r w:rsidRPr="00EF4BE8">
              <w:rPr>
                <w:rFonts w:ascii="Arial Narrow" w:hAnsi="Arial Narrow" w:cs="Arial"/>
                <w:color w:val="000000"/>
                <w:sz w:val="20"/>
                <w:szCs w:val="20"/>
              </w:rPr>
              <w:t>$</w:t>
            </w:r>
            <w:r w:rsidR="00DF7163">
              <w:rPr>
                <w:rFonts w:ascii="Arial Narrow" w:hAnsi="Arial Narrow" w:cs="Arial"/>
                <w:noProof/>
                <w:color w:val="000000"/>
                <w:sz w:val="20"/>
                <w:szCs w:val="20"/>
                <w:highlight w:val="black"/>
              </w:rPr>
              <w:t>''''''''''''''</w:t>
            </w:r>
          </w:p>
        </w:tc>
      </w:tr>
      <w:tr w:rsidR="0014074E" w:rsidRPr="00274970" w:rsidTr="009E1D25">
        <w:trPr>
          <w:trHeight w:val="424"/>
          <w:jc w:val="right"/>
        </w:trPr>
        <w:tc>
          <w:tcPr>
            <w:tcW w:w="3385" w:type="pct"/>
            <w:gridSpan w:val="4"/>
            <w:vAlign w:val="center"/>
          </w:tcPr>
          <w:p w:rsidR="0014074E" w:rsidRPr="00274970" w:rsidRDefault="0014074E" w:rsidP="00F9013D">
            <w:pPr>
              <w:pStyle w:val="TableText1"/>
              <w:keepLines/>
              <w:jc w:val="right"/>
              <w:rPr>
                <w:rFonts w:cs="Arial"/>
                <w:szCs w:val="20"/>
              </w:rPr>
            </w:pPr>
            <w:r w:rsidRPr="00274970">
              <w:rPr>
                <w:rFonts w:cs="Arial"/>
                <w:szCs w:val="20"/>
              </w:rPr>
              <w:t>Total Commonwealth Expenditure</w:t>
            </w:r>
          </w:p>
        </w:tc>
        <w:tc>
          <w:tcPr>
            <w:tcW w:w="1615" w:type="pct"/>
            <w:vAlign w:val="center"/>
          </w:tcPr>
          <w:p w:rsidR="0014074E" w:rsidRPr="00EF4BE8" w:rsidRDefault="0014074E" w:rsidP="00F9013D">
            <w:pPr>
              <w:keepLines/>
              <w:jc w:val="center"/>
              <w:rPr>
                <w:rFonts w:ascii="Arial Narrow" w:hAnsi="Arial Narrow" w:cs="Arial"/>
                <w:sz w:val="20"/>
                <w:szCs w:val="20"/>
              </w:rPr>
            </w:pPr>
            <w:r w:rsidRPr="00EF4BE8">
              <w:rPr>
                <w:rFonts w:ascii="Arial Narrow" w:hAnsi="Arial Narrow" w:cs="Arial"/>
                <w:color w:val="000000"/>
                <w:sz w:val="20"/>
                <w:szCs w:val="20"/>
              </w:rPr>
              <w:t>$</w:t>
            </w:r>
            <w:r w:rsidR="00DF7163">
              <w:rPr>
                <w:rFonts w:ascii="Arial Narrow" w:hAnsi="Arial Narrow" w:cs="Arial"/>
                <w:noProof/>
                <w:color w:val="000000"/>
                <w:sz w:val="20"/>
                <w:szCs w:val="20"/>
                <w:highlight w:val="black"/>
              </w:rPr>
              <w:t>'''''''''''''''''''</w:t>
            </w:r>
          </w:p>
        </w:tc>
      </w:tr>
      <w:tr w:rsidR="0014074E" w:rsidRPr="00274970" w:rsidTr="009E1D25">
        <w:trPr>
          <w:trHeight w:val="416"/>
          <w:jc w:val="right"/>
        </w:trPr>
        <w:tc>
          <w:tcPr>
            <w:tcW w:w="1626" w:type="pct"/>
            <w:vAlign w:val="center"/>
          </w:tcPr>
          <w:p w:rsidR="0014074E" w:rsidRPr="00274970" w:rsidRDefault="0014074E" w:rsidP="00F9013D">
            <w:pPr>
              <w:keepLines/>
              <w:rPr>
                <w:rFonts w:ascii="Arial Narrow" w:hAnsi="Arial Narrow"/>
                <w:sz w:val="20"/>
                <w:szCs w:val="20"/>
              </w:rPr>
            </w:pPr>
            <w:r w:rsidRPr="00274970">
              <w:rPr>
                <w:rFonts w:ascii="Arial Narrow" w:hAnsi="Arial Narrow"/>
                <w:sz w:val="20"/>
                <w:szCs w:val="20"/>
              </w:rPr>
              <w:t>Darunavir 800 mg + cobicistat 150 mg FDC</w:t>
            </w:r>
          </w:p>
        </w:tc>
        <w:tc>
          <w:tcPr>
            <w:tcW w:w="535" w:type="pct"/>
            <w:vAlign w:val="center"/>
          </w:tcPr>
          <w:p w:rsidR="0014074E" w:rsidRPr="00274970" w:rsidRDefault="0014074E" w:rsidP="00F9013D">
            <w:pPr>
              <w:keepLines/>
              <w:jc w:val="center"/>
              <w:rPr>
                <w:rFonts w:ascii="Arial Narrow" w:hAnsi="Arial Narrow"/>
                <w:sz w:val="20"/>
                <w:szCs w:val="20"/>
              </w:rPr>
            </w:pPr>
            <w:r w:rsidRPr="00274970">
              <w:rPr>
                <w:rFonts w:ascii="Arial Narrow" w:hAnsi="Arial Narrow"/>
                <w:sz w:val="20"/>
                <w:szCs w:val="20"/>
              </w:rPr>
              <w:t>60</w:t>
            </w:r>
          </w:p>
        </w:tc>
        <w:tc>
          <w:tcPr>
            <w:tcW w:w="533" w:type="pct"/>
            <w:vAlign w:val="center"/>
          </w:tcPr>
          <w:p w:rsidR="0014074E" w:rsidRPr="00274970" w:rsidRDefault="0014074E" w:rsidP="00F9013D">
            <w:pPr>
              <w:keepLines/>
              <w:jc w:val="center"/>
              <w:rPr>
                <w:rFonts w:ascii="Arial Narrow" w:hAnsi="Arial Narrow"/>
                <w:sz w:val="20"/>
                <w:szCs w:val="20"/>
              </w:rPr>
            </w:pPr>
            <w:r w:rsidRPr="00274970">
              <w:rPr>
                <w:rFonts w:ascii="Arial Narrow" w:hAnsi="Arial Narrow"/>
                <w:sz w:val="20"/>
                <w:szCs w:val="20"/>
              </w:rPr>
              <w:t>1</w:t>
            </w:r>
          </w:p>
        </w:tc>
        <w:tc>
          <w:tcPr>
            <w:tcW w:w="691" w:type="pct"/>
            <w:vAlign w:val="center"/>
          </w:tcPr>
          <w:p w:rsidR="0014074E" w:rsidRPr="00274970" w:rsidRDefault="0014074E" w:rsidP="00F9013D">
            <w:pPr>
              <w:keepLines/>
              <w:jc w:val="center"/>
              <w:rPr>
                <w:rFonts w:ascii="Arial Narrow" w:hAnsi="Arial Narrow"/>
                <w:sz w:val="20"/>
                <w:szCs w:val="20"/>
              </w:rPr>
            </w:pPr>
            <w:r w:rsidRPr="00274970">
              <w:rPr>
                <w:rFonts w:ascii="Arial Narrow" w:hAnsi="Arial Narrow"/>
                <w:sz w:val="20"/>
                <w:szCs w:val="20"/>
              </w:rPr>
              <w:t>60</w:t>
            </w:r>
          </w:p>
        </w:tc>
        <w:tc>
          <w:tcPr>
            <w:tcW w:w="1615" w:type="pct"/>
            <w:vAlign w:val="center"/>
          </w:tcPr>
          <w:p w:rsidR="0014074E" w:rsidRPr="00EF4BE8" w:rsidRDefault="0014074E" w:rsidP="00F9013D">
            <w:pPr>
              <w:keepLines/>
              <w:jc w:val="center"/>
              <w:rPr>
                <w:rFonts w:ascii="Arial Narrow" w:hAnsi="Arial Narrow"/>
                <w:sz w:val="20"/>
                <w:szCs w:val="20"/>
              </w:rPr>
            </w:pPr>
            <w:r w:rsidRPr="00EF4BE8">
              <w:rPr>
                <w:rFonts w:ascii="Arial Narrow" w:hAnsi="Arial Narrow"/>
                <w:sz w:val="20"/>
                <w:szCs w:val="20"/>
              </w:rPr>
              <w:t>$</w:t>
            </w:r>
            <w:r w:rsidR="00DF7163">
              <w:rPr>
                <w:rFonts w:ascii="Arial Narrow" w:hAnsi="Arial Narrow"/>
                <w:noProof/>
                <w:color w:val="000000"/>
                <w:sz w:val="20"/>
                <w:szCs w:val="20"/>
                <w:highlight w:val="black"/>
              </w:rPr>
              <w:t>''''''''''''''''''''''</w:t>
            </w:r>
          </w:p>
        </w:tc>
      </w:tr>
      <w:tr w:rsidR="0014074E" w:rsidRPr="00274970" w:rsidTr="009E1D25">
        <w:trPr>
          <w:trHeight w:val="639"/>
          <w:jc w:val="right"/>
        </w:trPr>
        <w:tc>
          <w:tcPr>
            <w:tcW w:w="5000" w:type="pct"/>
            <w:gridSpan w:val="5"/>
            <w:vAlign w:val="center"/>
          </w:tcPr>
          <w:p w:rsidR="0014074E" w:rsidRPr="00EF4BE8" w:rsidRDefault="0014074E" w:rsidP="00F9013D">
            <w:pPr>
              <w:keepLines/>
              <w:jc w:val="center"/>
              <w:rPr>
                <w:rFonts w:ascii="Arial Narrow" w:hAnsi="Arial Narrow" w:cs="Arial"/>
                <w:b/>
                <w:color w:val="000000"/>
                <w:sz w:val="20"/>
                <w:szCs w:val="20"/>
              </w:rPr>
            </w:pPr>
            <w:r w:rsidRPr="00EF4BE8">
              <w:rPr>
                <w:rFonts w:ascii="Arial Narrow" w:hAnsi="Arial Narrow" w:cs="Arial"/>
                <w:b/>
                <w:color w:val="000000"/>
                <w:sz w:val="20"/>
                <w:szCs w:val="20"/>
              </w:rPr>
              <w:t xml:space="preserve">Darunavir 800 mg + cobicistat </w:t>
            </w:r>
            <w:r w:rsidR="00554C8B" w:rsidRPr="00EF4BE8">
              <w:rPr>
                <w:rFonts w:ascii="Arial Narrow" w:hAnsi="Arial Narrow" w:cs="Arial"/>
                <w:b/>
                <w:color w:val="000000"/>
                <w:sz w:val="20"/>
                <w:szCs w:val="20"/>
              </w:rPr>
              <w:t xml:space="preserve">150 mg </w:t>
            </w:r>
            <w:r w:rsidRPr="00EF4BE8">
              <w:rPr>
                <w:rFonts w:ascii="Arial Narrow" w:hAnsi="Arial Narrow" w:cs="Arial"/>
                <w:b/>
                <w:color w:val="000000"/>
                <w:sz w:val="20"/>
                <w:szCs w:val="20"/>
              </w:rPr>
              <w:t>FDC cost minimised to atazanavir 300 mg</w:t>
            </w:r>
          </w:p>
          <w:p w:rsidR="0014074E" w:rsidRPr="00EF4BE8" w:rsidRDefault="0014074E" w:rsidP="00F9013D">
            <w:pPr>
              <w:keepLines/>
              <w:jc w:val="center"/>
              <w:rPr>
                <w:rFonts w:ascii="Arial Narrow" w:hAnsi="Arial Narrow" w:cs="Arial"/>
                <w:b/>
                <w:color w:val="000000"/>
                <w:sz w:val="20"/>
                <w:szCs w:val="20"/>
              </w:rPr>
            </w:pPr>
            <w:r w:rsidRPr="00EF4BE8">
              <w:rPr>
                <w:rFonts w:ascii="Arial Narrow" w:hAnsi="Arial Narrow" w:cs="Arial"/>
                <w:b/>
                <w:color w:val="000000"/>
                <w:sz w:val="20"/>
                <w:szCs w:val="20"/>
              </w:rPr>
              <w:t xml:space="preserve"> co-administered with ritonavir</w:t>
            </w:r>
          </w:p>
        </w:tc>
      </w:tr>
      <w:tr w:rsidR="0014074E" w:rsidRPr="00274970" w:rsidTr="009E1D25">
        <w:trPr>
          <w:trHeight w:val="418"/>
          <w:jc w:val="right"/>
        </w:trPr>
        <w:tc>
          <w:tcPr>
            <w:tcW w:w="1626" w:type="pct"/>
            <w:vAlign w:val="center"/>
          </w:tcPr>
          <w:p w:rsidR="0014074E" w:rsidRPr="00274970" w:rsidRDefault="0014074E" w:rsidP="00F9013D">
            <w:pPr>
              <w:pStyle w:val="TableText1"/>
              <w:keepLines/>
              <w:jc w:val="left"/>
              <w:rPr>
                <w:rFonts w:cs="Arial"/>
                <w:szCs w:val="20"/>
              </w:rPr>
            </w:pPr>
            <w:r w:rsidRPr="00274970">
              <w:rPr>
                <w:rFonts w:cs="Arial"/>
                <w:szCs w:val="20"/>
              </w:rPr>
              <w:t xml:space="preserve">Atazanavir 150 mg </w:t>
            </w:r>
          </w:p>
          <w:p w:rsidR="0014074E" w:rsidRPr="00274970" w:rsidRDefault="0014074E" w:rsidP="00F9013D">
            <w:pPr>
              <w:pStyle w:val="TableText1"/>
              <w:keepLines/>
              <w:jc w:val="left"/>
              <w:rPr>
                <w:rFonts w:cs="Arial"/>
                <w:szCs w:val="20"/>
              </w:rPr>
            </w:pPr>
            <w:r w:rsidRPr="00274970">
              <w:rPr>
                <w:rFonts w:cs="Arial"/>
                <w:color w:val="000000"/>
                <w:szCs w:val="20"/>
              </w:rPr>
              <w:t>(0.94% of services)</w:t>
            </w:r>
          </w:p>
        </w:tc>
        <w:tc>
          <w:tcPr>
            <w:tcW w:w="535" w:type="pct"/>
            <w:vAlign w:val="center"/>
          </w:tcPr>
          <w:p w:rsidR="0014074E" w:rsidRPr="00274970" w:rsidRDefault="0014074E" w:rsidP="00F9013D">
            <w:pPr>
              <w:keepLines/>
              <w:jc w:val="center"/>
              <w:rPr>
                <w:rFonts w:ascii="Arial Narrow" w:hAnsi="Arial Narrow" w:cs="Arial"/>
                <w:color w:val="000000"/>
                <w:sz w:val="20"/>
                <w:szCs w:val="20"/>
              </w:rPr>
            </w:pPr>
            <w:r w:rsidRPr="00274970">
              <w:rPr>
                <w:rFonts w:ascii="Arial Narrow" w:hAnsi="Arial Narrow" w:cs="Arial"/>
                <w:color w:val="000000"/>
                <w:sz w:val="20"/>
                <w:szCs w:val="20"/>
              </w:rPr>
              <w:t>120</w:t>
            </w:r>
          </w:p>
        </w:tc>
        <w:tc>
          <w:tcPr>
            <w:tcW w:w="533" w:type="pct"/>
            <w:vAlign w:val="center"/>
          </w:tcPr>
          <w:p w:rsidR="0014074E" w:rsidRPr="00274970" w:rsidRDefault="0014074E" w:rsidP="00F9013D">
            <w:pPr>
              <w:keepLines/>
              <w:jc w:val="center"/>
              <w:rPr>
                <w:rFonts w:ascii="Arial Narrow" w:hAnsi="Arial Narrow" w:cs="Arial"/>
                <w:color w:val="000000"/>
                <w:sz w:val="20"/>
                <w:szCs w:val="20"/>
              </w:rPr>
            </w:pPr>
            <w:r w:rsidRPr="00274970">
              <w:rPr>
                <w:rFonts w:ascii="Arial Narrow" w:hAnsi="Arial Narrow" w:cs="Arial"/>
                <w:color w:val="000000"/>
                <w:sz w:val="20"/>
                <w:szCs w:val="20"/>
              </w:rPr>
              <w:t>2</w:t>
            </w:r>
          </w:p>
        </w:tc>
        <w:tc>
          <w:tcPr>
            <w:tcW w:w="691" w:type="pct"/>
            <w:vAlign w:val="center"/>
          </w:tcPr>
          <w:p w:rsidR="0014074E" w:rsidRPr="00274970" w:rsidRDefault="0014074E" w:rsidP="00F9013D">
            <w:pPr>
              <w:keepLines/>
              <w:jc w:val="center"/>
              <w:rPr>
                <w:rFonts w:ascii="Arial Narrow" w:hAnsi="Arial Narrow" w:cs="Arial"/>
                <w:color w:val="000000"/>
                <w:sz w:val="20"/>
                <w:szCs w:val="20"/>
              </w:rPr>
            </w:pPr>
            <w:r w:rsidRPr="00274970">
              <w:rPr>
                <w:rFonts w:ascii="Arial Narrow" w:hAnsi="Arial Narrow" w:cs="Arial"/>
                <w:color w:val="000000"/>
                <w:sz w:val="20"/>
                <w:szCs w:val="20"/>
              </w:rPr>
              <w:t>60</w:t>
            </w:r>
          </w:p>
        </w:tc>
        <w:tc>
          <w:tcPr>
            <w:tcW w:w="1615" w:type="pct"/>
            <w:vAlign w:val="center"/>
          </w:tcPr>
          <w:p w:rsidR="0014074E" w:rsidRPr="00EF4BE8" w:rsidRDefault="0014074E" w:rsidP="00F9013D">
            <w:pPr>
              <w:keepLines/>
              <w:jc w:val="center"/>
              <w:rPr>
                <w:rFonts w:ascii="Arial Narrow" w:hAnsi="Arial Narrow" w:cs="Arial"/>
                <w:color w:val="000000"/>
                <w:sz w:val="20"/>
                <w:szCs w:val="20"/>
              </w:rPr>
            </w:pPr>
            <w:r w:rsidRPr="00EF4BE8">
              <w:rPr>
                <w:rFonts w:ascii="Arial Narrow" w:hAnsi="Arial Narrow" w:cs="Arial"/>
                <w:color w:val="000000"/>
                <w:sz w:val="20"/>
                <w:szCs w:val="20"/>
              </w:rPr>
              <w:t>$</w:t>
            </w:r>
            <w:r w:rsidR="00DF7163">
              <w:rPr>
                <w:rFonts w:ascii="Arial Narrow" w:hAnsi="Arial Narrow" w:cs="Arial"/>
                <w:noProof/>
                <w:color w:val="000000"/>
                <w:sz w:val="20"/>
                <w:szCs w:val="20"/>
                <w:highlight w:val="black"/>
              </w:rPr>
              <w:t>'''''''''''''''''''</w:t>
            </w:r>
          </w:p>
        </w:tc>
      </w:tr>
      <w:tr w:rsidR="0014074E" w:rsidRPr="00274970" w:rsidTr="009E1D25">
        <w:trPr>
          <w:trHeight w:val="398"/>
          <w:jc w:val="right"/>
        </w:trPr>
        <w:tc>
          <w:tcPr>
            <w:tcW w:w="1626" w:type="pct"/>
            <w:vAlign w:val="center"/>
          </w:tcPr>
          <w:p w:rsidR="0014074E" w:rsidRPr="00274970" w:rsidRDefault="0014074E" w:rsidP="00F9013D">
            <w:pPr>
              <w:pStyle w:val="TableText1"/>
              <w:keepLines/>
              <w:jc w:val="left"/>
              <w:rPr>
                <w:rFonts w:cs="Arial"/>
                <w:szCs w:val="20"/>
              </w:rPr>
            </w:pPr>
            <w:r w:rsidRPr="00274970">
              <w:rPr>
                <w:rFonts w:cs="Arial"/>
                <w:szCs w:val="20"/>
              </w:rPr>
              <w:t xml:space="preserve">Atazanavir 300 mg </w:t>
            </w:r>
          </w:p>
          <w:p w:rsidR="0014074E" w:rsidRPr="00274970" w:rsidRDefault="0014074E" w:rsidP="00F9013D">
            <w:pPr>
              <w:pStyle w:val="TableText1"/>
              <w:keepLines/>
              <w:jc w:val="left"/>
              <w:rPr>
                <w:rFonts w:cs="Arial"/>
                <w:szCs w:val="20"/>
              </w:rPr>
            </w:pPr>
            <w:r w:rsidRPr="00274970">
              <w:rPr>
                <w:rFonts w:cs="Arial"/>
                <w:color w:val="000000"/>
                <w:szCs w:val="20"/>
              </w:rPr>
              <w:t>(99.06% of services)</w:t>
            </w:r>
          </w:p>
        </w:tc>
        <w:tc>
          <w:tcPr>
            <w:tcW w:w="535" w:type="pct"/>
            <w:vAlign w:val="center"/>
          </w:tcPr>
          <w:p w:rsidR="0014074E" w:rsidRPr="00274970" w:rsidRDefault="0014074E" w:rsidP="00F9013D">
            <w:pPr>
              <w:keepLines/>
              <w:jc w:val="center"/>
              <w:rPr>
                <w:rFonts w:ascii="Arial Narrow" w:hAnsi="Arial Narrow" w:cs="Arial"/>
                <w:color w:val="000000"/>
                <w:sz w:val="20"/>
                <w:szCs w:val="20"/>
              </w:rPr>
            </w:pPr>
            <w:r w:rsidRPr="00274970">
              <w:rPr>
                <w:rFonts w:ascii="Arial Narrow" w:hAnsi="Arial Narrow" w:cs="Arial"/>
                <w:color w:val="000000"/>
                <w:sz w:val="20"/>
                <w:szCs w:val="20"/>
              </w:rPr>
              <w:t>60</w:t>
            </w:r>
          </w:p>
        </w:tc>
        <w:tc>
          <w:tcPr>
            <w:tcW w:w="533" w:type="pct"/>
            <w:vAlign w:val="center"/>
          </w:tcPr>
          <w:p w:rsidR="0014074E" w:rsidRPr="00274970" w:rsidRDefault="0014074E" w:rsidP="00F9013D">
            <w:pPr>
              <w:keepLines/>
              <w:jc w:val="center"/>
              <w:rPr>
                <w:rFonts w:ascii="Arial Narrow" w:hAnsi="Arial Narrow" w:cs="Arial"/>
                <w:color w:val="000000"/>
                <w:sz w:val="20"/>
                <w:szCs w:val="20"/>
              </w:rPr>
            </w:pPr>
            <w:r w:rsidRPr="00274970">
              <w:rPr>
                <w:rFonts w:ascii="Arial Narrow" w:hAnsi="Arial Narrow" w:cs="Arial"/>
                <w:color w:val="000000"/>
                <w:sz w:val="20"/>
                <w:szCs w:val="20"/>
              </w:rPr>
              <w:t>1</w:t>
            </w:r>
          </w:p>
        </w:tc>
        <w:tc>
          <w:tcPr>
            <w:tcW w:w="691" w:type="pct"/>
            <w:vAlign w:val="center"/>
          </w:tcPr>
          <w:p w:rsidR="0014074E" w:rsidRPr="00274970" w:rsidRDefault="0014074E" w:rsidP="00F9013D">
            <w:pPr>
              <w:keepLines/>
              <w:jc w:val="center"/>
              <w:rPr>
                <w:rFonts w:ascii="Arial Narrow" w:hAnsi="Arial Narrow" w:cs="Arial"/>
                <w:color w:val="000000"/>
                <w:sz w:val="20"/>
                <w:szCs w:val="20"/>
              </w:rPr>
            </w:pPr>
            <w:r w:rsidRPr="00274970">
              <w:rPr>
                <w:rFonts w:ascii="Arial Narrow" w:hAnsi="Arial Narrow" w:cs="Arial"/>
                <w:color w:val="000000"/>
                <w:sz w:val="20"/>
                <w:szCs w:val="20"/>
              </w:rPr>
              <w:t>60</w:t>
            </w:r>
          </w:p>
        </w:tc>
        <w:tc>
          <w:tcPr>
            <w:tcW w:w="1615" w:type="pct"/>
            <w:vAlign w:val="center"/>
          </w:tcPr>
          <w:p w:rsidR="0014074E" w:rsidRPr="00EF4BE8" w:rsidRDefault="0014074E" w:rsidP="00F9013D">
            <w:pPr>
              <w:keepLines/>
              <w:jc w:val="center"/>
              <w:rPr>
                <w:rFonts w:ascii="Arial Narrow" w:hAnsi="Arial Narrow" w:cs="Arial"/>
                <w:color w:val="000000"/>
                <w:sz w:val="20"/>
                <w:szCs w:val="20"/>
              </w:rPr>
            </w:pPr>
            <w:r w:rsidRPr="00EF4BE8">
              <w:rPr>
                <w:rFonts w:ascii="Arial Narrow" w:hAnsi="Arial Narrow" w:cs="Arial"/>
                <w:color w:val="000000"/>
                <w:sz w:val="20"/>
                <w:szCs w:val="20"/>
              </w:rPr>
              <w:t>$</w:t>
            </w:r>
            <w:r w:rsidR="00DF7163">
              <w:rPr>
                <w:rFonts w:ascii="Arial Narrow" w:hAnsi="Arial Narrow" w:cs="Arial"/>
                <w:noProof/>
                <w:color w:val="000000"/>
                <w:sz w:val="20"/>
                <w:szCs w:val="20"/>
                <w:highlight w:val="black"/>
              </w:rPr>
              <w:t>'''''''''''''''''''''</w:t>
            </w:r>
          </w:p>
        </w:tc>
      </w:tr>
      <w:tr w:rsidR="0014074E" w:rsidRPr="00274970" w:rsidTr="009E1D25">
        <w:trPr>
          <w:trHeight w:val="379"/>
          <w:jc w:val="right"/>
        </w:trPr>
        <w:tc>
          <w:tcPr>
            <w:tcW w:w="1626" w:type="pct"/>
            <w:vAlign w:val="center"/>
          </w:tcPr>
          <w:p w:rsidR="0014074E" w:rsidRPr="00274970" w:rsidRDefault="0014074E" w:rsidP="00F9013D">
            <w:pPr>
              <w:keepLines/>
              <w:rPr>
                <w:rFonts w:ascii="Arial Narrow" w:hAnsi="Arial Narrow" w:cs="Arial"/>
                <w:color w:val="000000"/>
                <w:sz w:val="20"/>
                <w:szCs w:val="20"/>
              </w:rPr>
            </w:pPr>
            <w:r w:rsidRPr="00274970">
              <w:rPr>
                <w:rFonts w:ascii="Arial Narrow" w:hAnsi="Arial Narrow" w:cs="Arial"/>
                <w:color w:val="000000"/>
                <w:sz w:val="20"/>
                <w:szCs w:val="20"/>
              </w:rPr>
              <w:t>Ritonavir 100 mg</w:t>
            </w:r>
          </w:p>
        </w:tc>
        <w:tc>
          <w:tcPr>
            <w:tcW w:w="535" w:type="pct"/>
            <w:vAlign w:val="center"/>
          </w:tcPr>
          <w:p w:rsidR="0014074E" w:rsidRPr="00274970" w:rsidRDefault="0014074E" w:rsidP="00F9013D">
            <w:pPr>
              <w:keepLines/>
              <w:jc w:val="center"/>
              <w:rPr>
                <w:rFonts w:ascii="Arial Narrow" w:hAnsi="Arial Narrow" w:cs="Arial"/>
                <w:color w:val="000000"/>
                <w:sz w:val="20"/>
                <w:szCs w:val="20"/>
              </w:rPr>
            </w:pPr>
            <w:r w:rsidRPr="00274970">
              <w:rPr>
                <w:rFonts w:ascii="Arial Narrow" w:hAnsi="Arial Narrow" w:cs="Arial"/>
                <w:color w:val="000000"/>
                <w:sz w:val="20"/>
                <w:szCs w:val="20"/>
              </w:rPr>
              <w:t>720</w:t>
            </w:r>
          </w:p>
        </w:tc>
        <w:tc>
          <w:tcPr>
            <w:tcW w:w="533" w:type="pct"/>
            <w:vAlign w:val="center"/>
          </w:tcPr>
          <w:p w:rsidR="0014074E" w:rsidRPr="00274970" w:rsidRDefault="0014074E" w:rsidP="00F9013D">
            <w:pPr>
              <w:keepLines/>
              <w:jc w:val="center"/>
              <w:rPr>
                <w:rFonts w:ascii="Arial Narrow" w:hAnsi="Arial Narrow" w:cs="Arial"/>
                <w:color w:val="000000"/>
                <w:sz w:val="20"/>
                <w:szCs w:val="20"/>
              </w:rPr>
            </w:pPr>
            <w:r w:rsidRPr="00274970">
              <w:rPr>
                <w:rFonts w:ascii="Arial Narrow" w:hAnsi="Arial Narrow" w:cs="Arial"/>
                <w:color w:val="000000"/>
                <w:sz w:val="20"/>
                <w:szCs w:val="20"/>
              </w:rPr>
              <w:t>1</w:t>
            </w:r>
          </w:p>
        </w:tc>
        <w:tc>
          <w:tcPr>
            <w:tcW w:w="691" w:type="pct"/>
            <w:vAlign w:val="center"/>
          </w:tcPr>
          <w:p w:rsidR="0014074E" w:rsidRPr="00274970" w:rsidRDefault="0014074E" w:rsidP="00F9013D">
            <w:pPr>
              <w:keepLines/>
              <w:jc w:val="center"/>
              <w:rPr>
                <w:rFonts w:ascii="Arial Narrow" w:hAnsi="Arial Narrow" w:cs="Arial"/>
                <w:color w:val="000000"/>
                <w:sz w:val="20"/>
                <w:szCs w:val="20"/>
              </w:rPr>
            </w:pPr>
            <w:r w:rsidRPr="00274970">
              <w:rPr>
                <w:rFonts w:ascii="Arial Narrow" w:hAnsi="Arial Narrow" w:cs="Arial"/>
                <w:color w:val="000000"/>
                <w:sz w:val="20"/>
                <w:szCs w:val="20"/>
              </w:rPr>
              <w:t>720</w:t>
            </w:r>
          </w:p>
        </w:tc>
        <w:tc>
          <w:tcPr>
            <w:tcW w:w="1615" w:type="pct"/>
            <w:vAlign w:val="center"/>
          </w:tcPr>
          <w:p w:rsidR="0014074E" w:rsidRPr="00EF4BE8" w:rsidRDefault="0014074E" w:rsidP="00F9013D">
            <w:pPr>
              <w:keepLines/>
              <w:jc w:val="center"/>
              <w:rPr>
                <w:rFonts w:ascii="Arial Narrow" w:hAnsi="Arial Narrow" w:cs="Arial"/>
                <w:color w:val="000000"/>
                <w:sz w:val="20"/>
                <w:szCs w:val="20"/>
              </w:rPr>
            </w:pPr>
            <w:r w:rsidRPr="00EF4BE8">
              <w:rPr>
                <w:rFonts w:ascii="Arial Narrow" w:hAnsi="Arial Narrow" w:cs="Arial"/>
                <w:color w:val="000000"/>
                <w:sz w:val="20"/>
                <w:szCs w:val="20"/>
              </w:rPr>
              <w:t>$</w:t>
            </w:r>
            <w:r w:rsidR="00DF7163">
              <w:rPr>
                <w:rFonts w:ascii="Arial Narrow" w:hAnsi="Arial Narrow" w:cs="Arial"/>
                <w:noProof/>
                <w:color w:val="000000"/>
                <w:sz w:val="20"/>
                <w:szCs w:val="20"/>
                <w:highlight w:val="black"/>
              </w:rPr>
              <w:t>'''''''''''''''</w:t>
            </w:r>
          </w:p>
        </w:tc>
      </w:tr>
      <w:tr w:rsidR="0014074E" w:rsidRPr="00274970" w:rsidTr="009E1D25">
        <w:trPr>
          <w:trHeight w:val="129"/>
          <w:jc w:val="right"/>
        </w:trPr>
        <w:tc>
          <w:tcPr>
            <w:tcW w:w="3385" w:type="pct"/>
            <w:gridSpan w:val="4"/>
            <w:vAlign w:val="center"/>
          </w:tcPr>
          <w:p w:rsidR="0014074E" w:rsidRPr="00274970" w:rsidRDefault="0014074E" w:rsidP="00F9013D">
            <w:pPr>
              <w:pStyle w:val="TableText1"/>
              <w:keepLines/>
              <w:jc w:val="right"/>
              <w:rPr>
                <w:rFonts w:cs="Arial"/>
                <w:szCs w:val="20"/>
              </w:rPr>
            </w:pPr>
            <w:r w:rsidRPr="00274970">
              <w:rPr>
                <w:rFonts w:cs="Arial"/>
                <w:szCs w:val="20"/>
              </w:rPr>
              <w:t>Total Commonwealth Expenditure (weighted by services)</w:t>
            </w:r>
          </w:p>
        </w:tc>
        <w:tc>
          <w:tcPr>
            <w:tcW w:w="1615" w:type="pct"/>
            <w:vAlign w:val="center"/>
          </w:tcPr>
          <w:p w:rsidR="0014074E" w:rsidRPr="00EF4BE8" w:rsidRDefault="0014074E" w:rsidP="00F9013D">
            <w:pPr>
              <w:pStyle w:val="TableText1"/>
              <w:keepLines/>
              <w:jc w:val="center"/>
              <w:rPr>
                <w:rFonts w:cs="Arial"/>
                <w:szCs w:val="20"/>
              </w:rPr>
            </w:pPr>
            <w:r w:rsidRPr="00EF4BE8">
              <w:rPr>
                <w:rFonts w:cs="Arial"/>
                <w:szCs w:val="20"/>
              </w:rPr>
              <w:t>$</w:t>
            </w:r>
            <w:r w:rsidR="00DF7163">
              <w:rPr>
                <w:rFonts w:cs="Arial"/>
                <w:noProof/>
                <w:color w:val="000000"/>
                <w:szCs w:val="20"/>
                <w:highlight w:val="black"/>
              </w:rPr>
              <w:t>'''''''''''''''''''</w:t>
            </w:r>
          </w:p>
        </w:tc>
      </w:tr>
      <w:tr w:rsidR="0014074E" w:rsidRPr="00274970" w:rsidTr="009E1D25">
        <w:trPr>
          <w:trHeight w:val="375"/>
          <w:jc w:val="right"/>
        </w:trPr>
        <w:tc>
          <w:tcPr>
            <w:tcW w:w="1626" w:type="pct"/>
            <w:vAlign w:val="center"/>
          </w:tcPr>
          <w:p w:rsidR="0014074E" w:rsidRPr="00274970" w:rsidRDefault="0014074E" w:rsidP="00F9013D">
            <w:pPr>
              <w:pStyle w:val="TableText1"/>
              <w:keepLines/>
              <w:jc w:val="left"/>
              <w:rPr>
                <w:rFonts w:cs="Arial"/>
                <w:szCs w:val="20"/>
              </w:rPr>
            </w:pPr>
            <w:r w:rsidRPr="00274970">
              <w:rPr>
                <w:szCs w:val="20"/>
              </w:rPr>
              <w:t>Darunavir 800 mg + cobicistat 150 mg FDC</w:t>
            </w:r>
          </w:p>
        </w:tc>
        <w:tc>
          <w:tcPr>
            <w:tcW w:w="535" w:type="pct"/>
            <w:vAlign w:val="center"/>
          </w:tcPr>
          <w:p w:rsidR="0014074E" w:rsidRPr="00274970" w:rsidRDefault="0014074E" w:rsidP="00F9013D">
            <w:pPr>
              <w:keepLines/>
              <w:jc w:val="center"/>
              <w:rPr>
                <w:rFonts w:ascii="Arial Narrow" w:hAnsi="Arial Narrow" w:cs="Arial"/>
                <w:color w:val="000000"/>
                <w:sz w:val="20"/>
                <w:szCs w:val="20"/>
              </w:rPr>
            </w:pPr>
            <w:r w:rsidRPr="00274970">
              <w:rPr>
                <w:rFonts w:ascii="Arial Narrow" w:hAnsi="Arial Narrow" w:cs="Arial"/>
                <w:color w:val="000000"/>
                <w:sz w:val="20"/>
                <w:szCs w:val="20"/>
              </w:rPr>
              <w:t>60</w:t>
            </w:r>
          </w:p>
        </w:tc>
        <w:tc>
          <w:tcPr>
            <w:tcW w:w="533" w:type="pct"/>
            <w:vAlign w:val="center"/>
          </w:tcPr>
          <w:p w:rsidR="0014074E" w:rsidRPr="00274970" w:rsidRDefault="0014074E" w:rsidP="00F9013D">
            <w:pPr>
              <w:keepLines/>
              <w:jc w:val="center"/>
              <w:rPr>
                <w:rFonts w:ascii="Arial Narrow" w:hAnsi="Arial Narrow" w:cs="Arial"/>
                <w:color w:val="000000"/>
                <w:sz w:val="20"/>
                <w:szCs w:val="20"/>
              </w:rPr>
            </w:pPr>
            <w:r w:rsidRPr="00274970">
              <w:rPr>
                <w:rFonts w:ascii="Arial Narrow" w:hAnsi="Arial Narrow" w:cs="Arial"/>
                <w:color w:val="000000"/>
                <w:sz w:val="20"/>
                <w:szCs w:val="20"/>
              </w:rPr>
              <w:t>1</w:t>
            </w:r>
          </w:p>
        </w:tc>
        <w:tc>
          <w:tcPr>
            <w:tcW w:w="691" w:type="pct"/>
            <w:vAlign w:val="center"/>
          </w:tcPr>
          <w:p w:rsidR="0014074E" w:rsidRPr="00274970" w:rsidRDefault="0014074E" w:rsidP="00F9013D">
            <w:pPr>
              <w:keepLines/>
              <w:jc w:val="center"/>
              <w:rPr>
                <w:rFonts w:ascii="Arial Narrow" w:hAnsi="Arial Narrow" w:cs="Arial"/>
                <w:color w:val="000000"/>
                <w:sz w:val="20"/>
                <w:szCs w:val="20"/>
              </w:rPr>
            </w:pPr>
            <w:r w:rsidRPr="00274970">
              <w:rPr>
                <w:rFonts w:ascii="Arial Narrow" w:hAnsi="Arial Narrow" w:cs="Arial"/>
                <w:color w:val="000000"/>
                <w:sz w:val="20"/>
                <w:szCs w:val="20"/>
              </w:rPr>
              <w:t>60</w:t>
            </w:r>
          </w:p>
        </w:tc>
        <w:tc>
          <w:tcPr>
            <w:tcW w:w="1615" w:type="pct"/>
            <w:vAlign w:val="center"/>
          </w:tcPr>
          <w:p w:rsidR="0014074E" w:rsidRPr="00EF4BE8" w:rsidRDefault="0014074E" w:rsidP="00F9013D">
            <w:pPr>
              <w:keepLines/>
              <w:jc w:val="center"/>
              <w:rPr>
                <w:rFonts w:ascii="Arial Narrow" w:hAnsi="Arial Narrow" w:cs="Arial"/>
                <w:color w:val="000000"/>
                <w:sz w:val="20"/>
                <w:szCs w:val="20"/>
              </w:rPr>
            </w:pPr>
            <w:r w:rsidRPr="00EF4BE8">
              <w:rPr>
                <w:rFonts w:ascii="Arial Narrow" w:hAnsi="Arial Narrow" w:cs="Arial"/>
                <w:color w:val="000000"/>
                <w:sz w:val="20"/>
                <w:szCs w:val="20"/>
              </w:rPr>
              <w:t>$</w:t>
            </w:r>
            <w:r w:rsidR="00DF7163">
              <w:rPr>
                <w:rFonts w:ascii="Arial Narrow" w:hAnsi="Arial Narrow" w:cs="Arial"/>
                <w:noProof/>
                <w:color w:val="000000"/>
                <w:sz w:val="20"/>
                <w:szCs w:val="20"/>
                <w:highlight w:val="black"/>
              </w:rPr>
              <w:t>'''''''''''''''''''</w:t>
            </w:r>
          </w:p>
        </w:tc>
      </w:tr>
    </w:tbl>
    <w:p w:rsidR="0014074E" w:rsidRPr="00274970" w:rsidRDefault="0014074E" w:rsidP="00F9013D">
      <w:pPr>
        <w:pStyle w:val="TableText1"/>
        <w:keepLines/>
        <w:ind w:left="709"/>
        <w:rPr>
          <w:rFonts w:cs="Arial"/>
          <w:sz w:val="18"/>
          <w:szCs w:val="18"/>
        </w:rPr>
      </w:pPr>
      <w:r w:rsidRPr="00274970">
        <w:rPr>
          <w:rFonts w:cs="Arial"/>
          <w:sz w:val="18"/>
          <w:szCs w:val="18"/>
        </w:rPr>
        <w:t>Source: Table 1.5 of the submission. DPMQ = dispensed price maximum quantity; FDC = fixed dose combination. Please refer to Sheet ‘CMin Calculations’, Darunavir FDC Section D cost Minimisation.xls in Appendices</w:t>
      </w:r>
      <w:bookmarkStart w:id="3" w:name="_GoBack"/>
      <w:bookmarkEnd w:id="3"/>
    </w:p>
    <w:p w:rsidR="0014074E" w:rsidRPr="00274970" w:rsidRDefault="0014074E" w:rsidP="0014074E">
      <w:pPr>
        <w:jc w:val="both"/>
        <w:rPr>
          <w:rFonts w:ascii="Arial" w:hAnsi="Arial" w:cs="Arial"/>
          <w:sz w:val="22"/>
          <w:szCs w:val="22"/>
        </w:rPr>
      </w:pPr>
    </w:p>
    <w:p w:rsidR="00A803E8" w:rsidRPr="00274970" w:rsidRDefault="00A803E8" w:rsidP="00A803E8">
      <w:pPr>
        <w:jc w:val="both"/>
        <w:rPr>
          <w:rFonts w:ascii="Arial" w:hAnsi="Arial" w:cs="Arial"/>
          <w:sz w:val="22"/>
          <w:szCs w:val="22"/>
        </w:rPr>
      </w:pPr>
    </w:p>
    <w:p w:rsidR="0014074E" w:rsidRPr="00EF4BE8" w:rsidRDefault="0014074E" w:rsidP="00951ADD">
      <w:pPr>
        <w:pStyle w:val="ListParagraph"/>
        <w:numPr>
          <w:ilvl w:val="1"/>
          <w:numId w:val="1"/>
        </w:numPr>
        <w:jc w:val="both"/>
        <w:rPr>
          <w:rFonts w:ascii="Arial" w:hAnsi="Arial" w:cs="Arial"/>
          <w:sz w:val="22"/>
          <w:szCs w:val="22"/>
        </w:rPr>
      </w:pPr>
      <w:r w:rsidRPr="00274970">
        <w:rPr>
          <w:rFonts w:ascii="Arial" w:hAnsi="Arial" w:cs="Arial"/>
          <w:sz w:val="22"/>
          <w:szCs w:val="22"/>
        </w:rPr>
        <w:t xml:space="preserve">Assuming a treatment naïve weighting </w:t>
      </w:r>
      <w:r w:rsidRPr="00EF4BE8">
        <w:rPr>
          <w:rFonts w:ascii="Arial" w:hAnsi="Arial" w:cs="Arial"/>
          <w:sz w:val="22"/>
          <w:szCs w:val="22"/>
        </w:rPr>
        <w:t xml:space="preserve">of </w:t>
      </w:r>
      <w:r w:rsidR="00DF7163">
        <w:rPr>
          <w:rFonts w:ascii="Arial" w:hAnsi="Arial" w:cs="Arial"/>
          <w:noProof/>
          <w:color w:val="000000"/>
          <w:sz w:val="22"/>
          <w:szCs w:val="22"/>
          <w:highlight w:val="black"/>
        </w:rPr>
        <w:t>''''''</w:t>
      </w:r>
      <w:r w:rsidRPr="00EF4BE8">
        <w:rPr>
          <w:rFonts w:ascii="Arial" w:hAnsi="Arial" w:cs="Arial"/>
          <w:sz w:val="22"/>
          <w:szCs w:val="22"/>
        </w:rPr>
        <w:t xml:space="preserve">%, the proposed approved ex-manufacturer price is $681.65 (i.e. </w:t>
      </w:r>
      <w:r w:rsidR="00DF7163">
        <w:rPr>
          <w:rFonts w:ascii="Arial" w:hAnsi="Arial" w:cs="Arial"/>
          <w:noProof/>
          <w:color w:val="000000"/>
          <w:sz w:val="22"/>
          <w:szCs w:val="22"/>
          <w:highlight w:val="black"/>
        </w:rPr>
        <w:t>'''''''</w:t>
      </w:r>
      <w:r w:rsidRPr="00EF4BE8">
        <w:rPr>
          <w:rFonts w:ascii="Arial" w:hAnsi="Arial" w:cs="Arial"/>
          <w:sz w:val="22"/>
          <w:szCs w:val="22"/>
        </w:rPr>
        <w:t>% at $</w:t>
      </w:r>
      <w:r w:rsidR="00DF7163">
        <w:rPr>
          <w:rFonts w:ascii="Arial" w:hAnsi="Arial" w:cs="Arial"/>
          <w:noProof/>
          <w:color w:val="000000"/>
          <w:sz w:val="22"/>
          <w:szCs w:val="22"/>
          <w:highlight w:val="black"/>
        </w:rPr>
        <w:t>'''''''''''''''</w:t>
      </w:r>
      <w:r w:rsidRPr="00EF4BE8">
        <w:rPr>
          <w:rFonts w:ascii="Arial" w:hAnsi="Arial" w:cs="Arial"/>
          <w:sz w:val="22"/>
          <w:szCs w:val="22"/>
        </w:rPr>
        <w:t xml:space="preserve"> and </w:t>
      </w:r>
      <w:r w:rsidR="00DF7163">
        <w:rPr>
          <w:rFonts w:ascii="Arial" w:hAnsi="Arial" w:cs="Arial"/>
          <w:noProof/>
          <w:color w:val="000000"/>
          <w:sz w:val="22"/>
          <w:szCs w:val="22"/>
          <w:highlight w:val="black"/>
        </w:rPr>
        <w:t>'''''</w:t>
      </w:r>
      <w:r w:rsidRPr="00EF4BE8">
        <w:rPr>
          <w:rFonts w:ascii="Arial" w:hAnsi="Arial" w:cs="Arial"/>
          <w:sz w:val="22"/>
          <w:szCs w:val="22"/>
        </w:rPr>
        <w:t>% at $</w:t>
      </w:r>
      <w:r w:rsidR="00DF7163">
        <w:rPr>
          <w:rFonts w:ascii="Arial" w:hAnsi="Arial" w:cs="Arial"/>
          <w:noProof/>
          <w:color w:val="000000"/>
          <w:sz w:val="22"/>
          <w:szCs w:val="22"/>
          <w:highlight w:val="black"/>
        </w:rPr>
        <w:t>'''''''''''''''</w:t>
      </w:r>
      <w:r w:rsidRPr="00EF4BE8">
        <w:rPr>
          <w:rFonts w:ascii="Arial" w:hAnsi="Arial" w:cs="Arial"/>
          <w:sz w:val="22"/>
          <w:szCs w:val="22"/>
        </w:rPr>
        <w:t xml:space="preserve">), with a DPMQ of $1,410.24. </w:t>
      </w:r>
    </w:p>
    <w:p w:rsidR="0014074E" w:rsidRPr="00274970" w:rsidRDefault="0014074E" w:rsidP="0014074E">
      <w:pPr>
        <w:jc w:val="both"/>
        <w:rPr>
          <w:rFonts w:ascii="Arial" w:hAnsi="Arial" w:cs="Arial"/>
          <w:sz w:val="22"/>
          <w:szCs w:val="22"/>
        </w:rPr>
      </w:pPr>
    </w:p>
    <w:p w:rsidR="00797A9D" w:rsidRPr="00274970" w:rsidRDefault="00797A9D" w:rsidP="00951ADD">
      <w:pPr>
        <w:pStyle w:val="ListParagraph"/>
        <w:numPr>
          <w:ilvl w:val="1"/>
          <w:numId w:val="1"/>
        </w:numPr>
        <w:jc w:val="both"/>
        <w:rPr>
          <w:rFonts w:ascii="Arial" w:hAnsi="Arial" w:cs="Arial"/>
          <w:sz w:val="22"/>
          <w:szCs w:val="22"/>
        </w:rPr>
      </w:pPr>
      <w:r w:rsidRPr="00274970">
        <w:rPr>
          <w:rFonts w:ascii="Arial" w:hAnsi="Arial" w:cs="Arial"/>
          <w:sz w:val="22"/>
          <w:szCs w:val="22"/>
        </w:rPr>
        <w:t>The comparators, including darunavir, ritonavir and atazanavir will have a statutory 5% price reduction, effective on 1 April 2016.</w:t>
      </w:r>
    </w:p>
    <w:p w:rsidR="00A55FEE" w:rsidRPr="00274970" w:rsidRDefault="00A55FEE" w:rsidP="00F9013D">
      <w:pPr>
        <w:jc w:val="both"/>
        <w:rPr>
          <w:rFonts w:ascii="Arial" w:hAnsi="Arial"/>
          <w:b/>
          <w:i/>
          <w:sz w:val="22"/>
          <w:szCs w:val="22"/>
        </w:rPr>
      </w:pPr>
    </w:p>
    <w:p w:rsidR="005A3173" w:rsidRPr="00274970" w:rsidRDefault="005A3173" w:rsidP="008665C2">
      <w:pPr>
        <w:pStyle w:val="Heading2"/>
      </w:pPr>
      <w:r w:rsidRPr="00274970">
        <w:t>Estimated PBS usage &amp; financial implications</w:t>
      </w:r>
    </w:p>
    <w:p w:rsidR="005A3173" w:rsidRPr="00274970" w:rsidRDefault="005A3173" w:rsidP="00882085">
      <w:pPr>
        <w:ind w:left="720" w:hanging="720"/>
        <w:jc w:val="both"/>
        <w:rPr>
          <w:rFonts w:ascii="Arial" w:hAnsi="Arial"/>
          <w:b/>
          <w:i/>
          <w:sz w:val="22"/>
          <w:szCs w:val="22"/>
        </w:rPr>
      </w:pPr>
    </w:p>
    <w:p w:rsidR="00D21D09" w:rsidRPr="00274970" w:rsidRDefault="00D21D09" w:rsidP="00951ADD">
      <w:pPr>
        <w:pStyle w:val="ListParagraph"/>
        <w:numPr>
          <w:ilvl w:val="1"/>
          <w:numId w:val="1"/>
        </w:numPr>
        <w:jc w:val="both"/>
        <w:rPr>
          <w:rFonts w:ascii="Arial" w:hAnsi="Arial"/>
          <w:sz w:val="22"/>
          <w:szCs w:val="22"/>
        </w:rPr>
      </w:pPr>
      <w:r w:rsidRPr="00274970">
        <w:rPr>
          <w:rFonts w:ascii="Arial" w:hAnsi="Arial"/>
          <w:sz w:val="22"/>
          <w:szCs w:val="22"/>
        </w:rPr>
        <w:t>The resubmission estimates that, at the price proposed, the financial implications to the PBS and RPBS of listing darunavir with cobicistat are as follows:</w:t>
      </w:r>
    </w:p>
    <w:p w:rsidR="00253415" w:rsidRPr="00274970" w:rsidRDefault="00253415" w:rsidP="006C5C92">
      <w:pPr>
        <w:pStyle w:val="ListParagraph"/>
        <w:jc w:val="both"/>
        <w:rPr>
          <w:rFonts w:ascii="Arial" w:hAnsi="Arial"/>
          <w:sz w:val="22"/>
          <w:szCs w:val="22"/>
        </w:rPr>
      </w:pPr>
    </w:p>
    <w:p w:rsidR="00D21D09" w:rsidRPr="00274970" w:rsidRDefault="00D21D09" w:rsidP="00AC22EA">
      <w:pPr>
        <w:pStyle w:val="TableTitleE"/>
        <w:tabs>
          <w:tab w:val="clear" w:pos="1648"/>
        </w:tabs>
        <w:spacing w:after="0"/>
        <w:ind w:left="0" w:firstLine="709"/>
        <w:rPr>
          <w:rFonts w:ascii="Arial Narrow" w:hAnsi="Arial Narrow"/>
          <w:szCs w:val="20"/>
        </w:rPr>
      </w:pPr>
      <w:bookmarkStart w:id="4" w:name="_Ref418249658"/>
      <w:r w:rsidRPr="00274970">
        <w:rPr>
          <w:rFonts w:ascii="Arial Narrow" w:hAnsi="Arial Narrow"/>
          <w:szCs w:val="20"/>
        </w:rPr>
        <w:t xml:space="preserve">Table </w:t>
      </w:r>
      <w:r w:rsidR="0014074E" w:rsidRPr="00274970">
        <w:rPr>
          <w:rFonts w:ascii="Arial Narrow" w:hAnsi="Arial Narrow"/>
          <w:szCs w:val="20"/>
        </w:rPr>
        <w:t>4</w:t>
      </w:r>
      <w:r w:rsidR="0078585C" w:rsidRPr="00274970">
        <w:rPr>
          <w:rFonts w:ascii="Arial Narrow" w:hAnsi="Arial Narrow"/>
          <w:szCs w:val="20"/>
        </w:rPr>
        <w:t xml:space="preserve">: </w:t>
      </w:r>
      <w:r w:rsidRPr="00274970">
        <w:rPr>
          <w:rFonts w:ascii="Arial Narrow" w:hAnsi="Arial Narrow"/>
          <w:szCs w:val="20"/>
        </w:rPr>
        <w:t xml:space="preserve">Overall net cost to the </w:t>
      </w:r>
      <w:r w:rsidR="00B17044" w:rsidRPr="00274970">
        <w:rPr>
          <w:rFonts w:ascii="Arial Narrow" w:hAnsi="Arial Narrow"/>
          <w:szCs w:val="20"/>
        </w:rPr>
        <w:t>PBS/RPBS</w:t>
      </w:r>
      <w:r w:rsidRPr="00274970">
        <w:rPr>
          <w:rFonts w:ascii="Arial Narrow" w:hAnsi="Arial Narrow"/>
          <w:szCs w:val="20"/>
        </w:rPr>
        <w:t xml:space="preserve"> over the first five years of PBS listing</w:t>
      </w:r>
      <w:bookmarkEnd w:id="4"/>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03"/>
        <w:gridCol w:w="1203"/>
        <w:gridCol w:w="1203"/>
        <w:gridCol w:w="1203"/>
        <w:gridCol w:w="1203"/>
      </w:tblGrid>
      <w:tr w:rsidR="00D21D09" w:rsidRPr="00274970" w:rsidTr="000B7E59">
        <w:trPr>
          <w:trHeight w:val="255"/>
          <w:tblHeader/>
        </w:trPr>
        <w:tc>
          <w:tcPr>
            <w:tcW w:w="1430" w:type="pct"/>
            <w:tcBorders>
              <w:bottom w:val="nil"/>
            </w:tcBorders>
            <w:shd w:val="clear" w:color="auto" w:fill="auto"/>
            <w:noWrap/>
            <w:vAlign w:val="center"/>
            <w:hideMark/>
          </w:tcPr>
          <w:p w:rsidR="00D21D09" w:rsidRPr="00274970" w:rsidRDefault="00D21D09">
            <w:pPr>
              <w:pStyle w:val="TableText1"/>
              <w:rPr>
                <w:szCs w:val="20"/>
                <w:lang w:eastAsia="en-AU"/>
              </w:rPr>
            </w:pPr>
            <w:r w:rsidRPr="00274970">
              <w:rPr>
                <w:szCs w:val="20"/>
                <w:lang w:eastAsia="en-AU"/>
              </w:rPr>
              <w:t> </w:t>
            </w:r>
          </w:p>
        </w:tc>
        <w:tc>
          <w:tcPr>
            <w:tcW w:w="714" w:type="pct"/>
            <w:tcBorders>
              <w:bottom w:val="nil"/>
            </w:tcBorders>
            <w:shd w:val="clear" w:color="auto" w:fill="auto"/>
            <w:noWrap/>
            <w:vAlign w:val="center"/>
            <w:hideMark/>
          </w:tcPr>
          <w:p w:rsidR="00D21D09" w:rsidRPr="00274970" w:rsidRDefault="00D21D09" w:rsidP="00D95A89">
            <w:pPr>
              <w:pStyle w:val="TableText1"/>
              <w:jc w:val="center"/>
              <w:rPr>
                <w:b/>
                <w:szCs w:val="20"/>
                <w:lang w:eastAsia="en-AU"/>
              </w:rPr>
            </w:pPr>
            <w:r w:rsidRPr="00274970">
              <w:rPr>
                <w:b/>
                <w:szCs w:val="20"/>
                <w:lang w:eastAsia="en-AU"/>
              </w:rPr>
              <w:t>Year 1</w:t>
            </w:r>
          </w:p>
        </w:tc>
        <w:tc>
          <w:tcPr>
            <w:tcW w:w="714" w:type="pct"/>
            <w:tcBorders>
              <w:bottom w:val="nil"/>
            </w:tcBorders>
            <w:shd w:val="clear" w:color="auto" w:fill="auto"/>
            <w:noWrap/>
            <w:vAlign w:val="center"/>
            <w:hideMark/>
          </w:tcPr>
          <w:p w:rsidR="00D21D09" w:rsidRPr="00274970" w:rsidRDefault="00D21D09" w:rsidP="00D95A89">
            <w:pPr>
              <w:pStyle w:val="TableText1"/>
              <w:jc w:val="center"/>
              <w:rPr>
                <w:b/>
                <w:szCs w:val="20"/>
                <w:lang w:eastAsia="en-AU"/>
              </w:rPr>
            </w:pPr>
            <w:r w:rsidRPr="00274970">
              <w:rPr>
                <w:b/>
                <w:szCs w:val="20"/>
                <w:lang w:eastAsia="en-AU"/>
              </w:rPr>
              <w:t>Year 2</w:t>
            </w:r>
          </w:p>
        </w:tc>
        <w:tc>
          <w:tcPr>
            <w:tcW w:w="714" w:type="pct"/>
            <w:tcBorders>
              <w:bottom w:val="nil"/>
            </w:tcBorders>
            <w:shd w:val="clear" w:color="auto" w:fill="auto"/>
            <w:noWrap/>
            <w:vAlign w:val="center"/>
            <w:hideMark/>
          </w:tcPr>
          <w:p w:rsidR="00D21D09" w:rsidRPr="00274970" w:rsidRDefault="00D21D09" w:rsidP="00D95A89">
            <w:pPr>
              <w:pStyle w:val="TableText1"/>
              <w:jc w:val="center"/>
              <w:rPr>
                <w:b/>
                <w:szCs w:val="20"/>
                <w:lang w:eastAsia="en-AU"/>
              </w:rPr>
            </w:pPr>
            <w:r w:rsidRPr="00274970">
              <w:rPr>
                <w:b/>
                <w:szCs w:val="20"/>
                <w:lang w:eastAsia="en-AU"/>
              </w:rPr>
              <w:t>Year 3</w:t>
            </w:r>
          </w:p>
        </w:tc>
        <w:tc>
          <w:tcPr>
            <w:tcW w:w="714" w:type="pct"/>
            <w:tcBorders>
              <w:bottom w:val="nil"/>
            </w:tcBorders>
            <w:shd w:val="clear" w:color="auto" w:fill="auto"/>
            <w:noWrap/>
            <w:vAlign w:val="center"/>
            <w:hideMark/>
          </w:tcPr>
          <w:p w:rsidR="00D21D09" w:rsidRPr="00274970" w:rsidRDefault="00D21D09" w:rsidP="00D95A89">
            <w:pPr>
              <w:pStyle w:val="TableText1"/>
              <w:jc w:val="center"/>
              <w:rPr>
                <w:b/>
                <w:szCs w:val="20"/>
                <w:lang w:eastAsia="en-AU"/>
              </w:rPr>
            </w:pPr>
            <w:r w:rsidRPr="00274970">
              <w:rPr>
                <w:b/>
                <w:szCs w:val="20"/>
                <w:lang w:eastAsia="en-AU"/>
              </w:rPr>
              <w:t>Year 4</w:t>
            </w:r>
          </w:p>
        </w:tc>
        <w:tc>
          <w:tcPr>
            <w:tcW w:w="714" w:type="pct"/>
            <w:tcBorders>
              <w:bottom w:val="nil"/>
            </w:tcBorders>
            <w:shd w:val="clear" w:color="auto" w:fill="auto"/>
            <w:noWrap/>
            <w:vAlign w:val="center"/>
            <w:hideMark/>
          </w:tcPr>
          <w:p w:rsidR="00D21D09" w:rsidRPr="00274970" w:rsidRDefault="00D21D09" w:rsidP="00D95A89">
            <w:pPr>
              <w:pStyle w:val="TableText1"/>
              <w:jc w:val="center"/>
              <w:rPr>
                <w:b/>
                <w:szCs w:val="20"/>
                <w:lang w:eastAsia="en-AU"/>
              </w:rPr>
            </w:pPr>
            <w:r w:rsidRPr="00274970">
              <w:rPr>
                <w:b/>
                <w:szCs w:val="20"/>
                <w:lang w:eastAsia="en-AU"/>
              </w:rPr>
              <w:t>Year 5</w:t>
            </w:r>
          </w:p>
        </w:tc>
      </w:tr>
      <w:tr w:rsidR="00D21D09" w:rsidRPr="00274970" w:rsidTr="000B7E59">
        <w:trPr>
          <w:trHeight w:val="255"/>
        </w:trPr>
        <w:tc>
          <w:tcPr>
            <w:tcW w:w="1430" w:type="pct"/>
            <w:tcBorders>
              <w:bottom w:val="single" w:sz="4" w:space="0" w:color="auto"/>
            </w:tcBorders>
            <w:shd w:val="clear" w:color="auto" w:fill="auto"/>
            <w:noWrap/>
            <w:vAlign w:val="bottom"/>
          </w:tcPr>
          <w:p w:rsidR="00D21D09" w:rsidRPr="00274970" w:rsidRDefault="00D21D09" w:rsidP="00BE4B51">
            <w:pPr>
              <w:pStyle w:val="TableText1"/>
              <w:rPr>
                <w:szCs w:val="20"/>
              </w:rPr>
            </w:pPr>
            <w:r w:rsidRPr="00274970">
              <w:rPr>
                <w:szCs w:val="20"/>
              </w:rPr>
              <w:t>If DRV + COBI FDC is listed</w:t>
            </w:r>
          </w:p>
        </w:tc>
        <w:tc>
          <w:tcPr>
            <w:tcW w:w="714" w:type="pct"/>
            <w:tcBorders>
              <w:bottom w:val="single" w:sz="4" w:space="0" w:color="auto"/>
            </w:tcBorders>
            <w:shd w:val="clear" w:color="auto" w:fill="auto"/>
            <w:noWrap/>
            <w:vAlign w:val="center"/>
          </w:tcPr>
          <w:p w:rsidR="00D21D09" w:rsidRPr="00274970" w:rsidRDefault="00D21D09">
            <w:pPr>
              <w:jc w:val="center"/>
              <w:rPr>
                <w:rFonts w:ascii="Arial Narrow" w:hAnsi="Arial Narrow" w:cs="Arial"/>
                <w:sz w:val="20"/>
                <w:szCs w:val="20"/>
              </w:rPr>
            </w:pPr>
            <w:r w:rsidRPr="00274970">
              <w:rPr>
                <w:rFonts w:ascii="Arial Narrow" w:hAnsi="Arial Narrow" w:cs="Arial"/>
                <w:sz w:val="20"/>
                <w:szCs w:val="20"/>
              </w:rPr>
              <w:t>$</w:t>
            </w:r>
            <w:r w:rsidR="00DF7163">
              <w:rPr>
                <w:rFonts w:ascii="Arial Narrow" w:hAnsi="Arial Narrow" w:cs="Arial"/>
                <w:noProof/>
                <w:color w:val="000000"/>
                <w:sz w:val="20"/>
                <w:szCs w:val="20"/>
                <w:highlight w:val="black"/>
              </w:rPr>
              <w:t>''''''''''''''''''''''''''''</w:t>
            </w:r>
          </w:p>
        </w:tc>
        <w:tc>
          <w:tcPr>
            <w:tcW w:w="714" w:type="pct"/>
            <w:tcBorders>
              <w:bottom w:val="single" w:sz="4" w:space="0" w:color="auto"/>
            </w:tcBorders>
            <w:shd w:val="clear" w:color="auto" w:fill="auto"/>
            <w:noWrap/>
            <w:vAlign w:val="center"/>
          </w:tcPr>
          <w:p w:rsidR="00D21D09" w:rsidRPr="00274970" w:rsidRDefault="00D21D09">
            <w:pPr>
              <w:jc w:val="center"/>
              <w:rPr>
                <w:rFonts w:ascii="Arial Narrow" w:hAnsi="Arial Narrow" w:cs="Arial"/>
                <w:sz w:val="20"/>
                <w:szCs w:val="20"/>
              </w:rPr>
            </w:pPr>
            <w:r w:rsidRPr="00274970">
              <w:rPr>
                <w:rFonts w:ascii="Arial Narrow" w:hAnsi="Arial Narrow" w:cs="Arial"/>
                <w:sz w:val="20"/>
                <w:szCs w:val="20"/>
              </w:rPr>
              <w:t>$</w:t>
            </w:r>
            <w:r w:rsidR="00DF7163">
              <w:rPr>
                <w:rFonts w:ascii="Arial Narrow" w:hAnsi="Arial Narrow" w:cs="Arial"/>
                <w:noProof/>
                <w:color w:val="000000"/>
                <w:sz w:val="20"/>
                <w:szCs w:val="20"/>
                <w:highlight w:val="black"/>
              </w:rPr>
              <w:t>''''''''''''''''''''''''</w:t>
            </w:r>
          </w:p>
        </w:tc>
        <w:tc>
          <w:tcPr>
            <w:tcW w:w="714" w:type="pct"/>
            <w:tcBorders>
              <w:bottom w:val="single" w:sz="4" w:space="0" w:color="auto"/>
            </w:tcBorders>
            <w:shd w:val="clear" w:color="auto" w:fill="auto"/>
            <w:noWrap/>
            <w:vAlign w:val="center"/>
          </w:tcPr>
          <w:p w:rsidR="00D21D09" w:rsidRPr="00274970" w:rsidRDefault="00D21D09">
            <w:pPr>
              <w:jc w:val="center"/>
              <w:rPr>
                <w:rFonts w:ascii="Arial Narrow" w:hAnsi="Arial Narrow" w:cs="Arial"/>
                <w:sz w:val="20"/>
                <w:szCs w:val="20"/>
              </w:rPr>
            </w:pPr>
            <w:r w:rsidRPr="00274970">
              <w:rPr>
                <w:rFonts w:ascii="Arial Narrow" w:hAnsi="Arial Narrow" w:cs="Arial"/>
                <w:sz w:val="20"/>
                <w:szCs w:val="20"/>
              </w:rPr>
              <w:t>$</w:t>
            </w:r>
            <w:r w:rsidR="00DF7163">
              <w:rPr>
                <w:rFonts w:ascii="Arial Narrow" w:hAnsi="Arial Narrow" w:cs="Arial"/>
                <w:noProof/>
                <w:color w:val="000000"/>
                <w:sz w:val="20"/>
                <w:szCs w:val="20"/>
                <w:highlight w:val="black"/>
              </w:rPr>
              <w:t>''''''''''''''''''''''''''''</w:t>
            </w:r>
          </w:p>
        </w:tc>
        <w:tc>
          <w:tcPr>
            <w:tcW w:w="714" w:type="pct"/>
            <w:tcBorders>
              <w:bottom w:val="single" w:sz="4" w:space="0" w:color="auto"/>
            </w:tcBorders>
            <w:shd w:val="clear" w:color="auto" w:fill="auto"/>
            <w:noWrap/>
            <w:vAlign w:val="center"/>
          </w:tcPr>
          <w:p w:rsidR="00D21D09" w:rsidRPr="00274970" w:rsidRDefault="00D21D09">
            <w:pPr>
              <w:jc w:val="center"/>
              <w:rPr>
                <w:rFonts w:ascii="Arial Narrow" w:hAnsi="Arial Narrow" w:cs="Arial"/>
                <w:sz w:val="20"/>
                <w:szCs w:val="20"/>
              </w:rPr>
            </w:pPr>
            <w:r w:rsidRPr="00274970">
              <w:rPr>
                <w:rFonts w:ascii="Arial Narrow" w:hAnsi="Arial Narrow" w:cs="Arial"/>
                <w:sz w:val="20"/>
                <w:szCs w:val="20"/>
              </w:rPr>
              <w:t>$</w:t>
            </w:r>
            <w:r w:rsidR="00DF7163">
              <w:rPr>
                <w:rFonts w:ascii="Arial Narrow" w:hAnsi="Arial Narrow" w:cs="Arial"/>
                <w:noProof/>
                <w:color w:val="000000"/>
                <w:sz w:val="20"/>
                <w:szCs w:val="20"/>
                <w:highlight w:val="black"/>
              </w:rPr>
              <w:t>'''''''''''''''''''''''''</w:t>
            </w:r>
          </w:p>
        </w:tc>
        <w:tc>
          <w:tcPr>
            <w:tcW w:w="714" w:type="pct"/>
            <w:tcBorders>
              <w:bottom w:val="single" w:sz="4" w:space="0" w:color="auto"/>
            </w:tcBorders>
            <w:shd w:val="clear" w:color="auto" w:fill="auto"/>
            <w:noWrap/>
            <w:vAlign w:val="center"/>
          </w:tcPr>
          <w:p w:rsidR="00D21D09" w:rsidRPr="00274970" w:rsidRDefault="00D21D09">
            <w:pPr>
              <w:jc w:val="center"/>
              <w:rPr>
                <w:rFonts w:ascii="Arial Narrow" w:hAnsi="Arial Narrow" w:cs="Arial"/>
                <w:sz w:val="20"/>
                <w:szCs w:val="20"/>
              </w:rPr>
            </w:pPr>
            <w:r w:rsidRPr="00274970">
              <w:rPr>
                <w:rFonts w:ascii="Arial Narrow" w:hAnsi="Arial Narrow" w:cs="Arial"/>
                <w:sz w:val="20"/>
                <w:szCs w:val="20"/>
              </w:rPr>
              <w:t>$</w:t>
            </w:r>
            <w:r w:rsidR="00DF7163">
              <w:rPr>
                <w:rFonts w:ascii="Arial Narrow" w:hAnsi="Arial Narrow" w:cs="Arial"/>
                <w:noProof/>
                <w:color w:val="000000"/>
                <w:sz w:val="20"/>
                <w:szCs w:val="20"/>
                <w:highlight w:val="black"/>
              </w:rPr>
              <w:t>''''''''''''''''''''''''''</w:t>
            </w:r>
          </w:p>
        </w:tc>
      </w:tr>
      <w:tr w:rsidR="00D21D09" w:rsidRPr="00274970" w:rsidTr="000B7E59">
        <w:trPr>
          <w:trHeight w:val="255"/>
        </w:trPr>
        <w:tc>
          <w:tcPr>
            <w:tcW w:w="1430" w:type="pct"/>
            <w:shd w:val="clear" w:color="auto" w:fill="auto"/>
            <w:noWrap/>
            <w:vAlign w:val="bottom"/>
          </w:tcPr>
          <w:p w:rsidR="00D21D09" w:rsidRPr="00274970" w:rsidRDefault="00D21D09" w:rsidP="00BE4B51">
            <w:pPr>
              <w:pStyle w:val="TableText1"/>
              <w:rPr>
                <w:szCs w:val="20"/>
              </w:rPr>
            </w:pPr>
            <w:r w:rsidRPr="00274970">
              <w:rPr>
                <w:szCs w:val="20"/>
              </w:rPr>
              <w:t>If DRV + COBI FDC is not listed</w:t>
            </w:r>
          </w:p>
        </w:tc>
        <w:tc>
          <w:tcPr>
            <w:tcW w:w="714" w:type="pct"/>
            <w:shd w:val="clear" w:color="auto" w:fill="auto"/>
            <w:noWrap/>
            <w:vAlign w:val="center"/>
          </w:tcPr>
          <w:p w:rsidR="00D21D09" w:rsidRPr="00274970" w:rsidRDefault="00D21D09">
            <w:pPr>
              <w:jc w:val="center"/>
              <w:rPr>
                <w:rFonts w:ascii="Arial Narrow" w:hAnsi="Arial Narrow" w:cs="Arial"/>
                <w:sz w:val="20"/>
                <w:szCs w:val="20"/>
              </w:rPr>
            </w:pPr>
            <w:r w:rsidRPr="00274970">
              <w:rPr>
                <w:rFonts w:ascii="Arial Narrow" w:hAnsi="Arial Narrow" w:cs="Arial"/>
                <w:sz w:val="20"/>
                <w:szCs w:val="20"/>
              </w:rPr>
              <w:t>$</w:t>
            </w:r>
            <w:r w:rsidR="00DF7163">
              <w:rPr>
                <w:rFonts w:ascii="Arial Narrow" w:hAnsi="Arial Narrow" w:cs="Arial"/>
                <w:noProof/>
                <w:color w:val="000000"/>
                <w:sz w:val="20"/>
                <w:szCs w:val="20"/>
                <w:highlight w:val="black"/>
              </w:rPr>
              <w:t>''''''''''''''''''''''''</w:t>
            </w:r>
          </w:p>
        </w:tc>
        <w:tc>
          <w:tcPr>
            <w:tcW w:w="714" w:type="pct"/>
            <w:shd w:val="clear" w:color="auto" w:fill="auto"/>
            <w:noWrap/>
            <w:vAlign w:val="center"/>
          </w:tcPr>
          <w:p w:rsidR="00D21D09" w:rsidRPr="00274970" w:rsidRDefault="00D21D09">
            <w:pPr>
              <w:jc w:val="center"/>
              <w:rPr>
                <w:rFonts w:ascii="Arial Narrow" w:hAnsi="Arial Narrow" w:cs="Arial"/>
                <w:sz w:val="20"/>
                <w:szCs w:val="20"/>
              </w:rPr>
            </w:pPr>
            <w:r w:rsidRPr="00274970">
              <w:rPr>
                <w:rFonts w:ascii="Arial Narrow" w:hAnsi="Arial Narrow" w:cs="Arial"/>
                <w:sz w:val="20"/>
                <w:szCs w:val="20"/>
              </w:rPr>
              <w:t>$</w:t>
            </w:r>
            <w:r w:rsidR="00DF7163">
              <w:rPr>
                <w:rFonts w:ascii="Arial Narrow" w:hAnsi="Arial Narrow" w:cs="Arial"/>
                <w:noProof/>
                <w:color w:val="000000"/>
                <w:sz w:val="20"/>
                <w:szCs w:val="20"/>
                <w:highlight w:val="black"/>
              </w:rPr>
              <w:t>''''''''''''''''''''''''</w:t>
            </w:r>
          </w:p>
        </w:tc>
        <w:tc>
          <w:tcPr>
            <w:tcW w:w="714" w:type="pct"/>
            <w:shd w:val="clear" w:color="auto" w:fill="auto"/>
            <w:noWrap/>
            <w:vAlign w:val="center"/>
          </w:tcPr>
          <w:p w:rsidR="00D21D09" w:rsidRPr="00274970" w:rsidRDefault="00D21D09">
            <w:pPr>
              <w:jc w:val="center"/>
              <w:rPr>
                <w:rFonts w:ascii="Arial Narrow" w:hAnsi="Arial Narrow" w:cs="Arial"/>
                <w:sz w:val="20"/>
                <w:szCs w:val="20"/>
              </w:rPr>
            </w:pPr>
            <w:r w:rsidRPr="00274970">
              <w:rPr>
                <w:rFonts w:ascii="Arial Narrow" w:hAnsi="Arial Narrow" w:cs="Arial"/>
                <w:sz w:val="20"/>
                <w:szCs w:val="20"/>
              </w:rPr>
              <w:t>$</w:t>
            </w:r>
            <w:r w:rsidR="00DF7163">
              <w:rPr>
                <w:rFonts w:ascii="Arial Narrow" w:hAnsi="Arial Narrow" w:cs="Arial"/>
                <w:noProof/>
                <w:color w:val="000000"/>
                <w:sz w:val="20"/>
                <w:szCs w:val="20"/>
                <w:highlight w:val="black"/>
              </w:rPr>
              <w:t>''''''''''''''''''''''''''</w:t>
            </w:r>
          </w:p>
        </w:tc>
        <w:tc>
          <w:tcPr>
            <w:tcW w:w="714" w:type="pct"/>
            <w:shd w:val="clear" w:color="auto" w:fill="auto"/>
            <w:noWrap/>
            <w:vAlign w:val="center"/>
          </w:tcPr>
          <w:p w:rsidR="00D21D09" w:rsidRPr="00274970" w:rsidRDefault="00D21D09">
            <w:pPr>
              <w:jc w:val="center"/>
              <w:rPr>
                <w:rFonts w:ascii="Arial Narrow" w:hAnsi="Arial Narrow" w:cs="Arial"/>
                <w:sz w:val="20"/>
                <w:szCs w:val="20"/>
              </w:rPr>
            </w:pPr>
            <w:r w:rsidRPr="00274970">
              <w:rPr>
                <w:rFonts w:ascii="Arial Narrow" w:hAnsi="Arial Narrow" w:cs="Arial"/>
                <w:sz w:val="20"/>
                <w:szCs w:val="20"/>
              </w:rPr>
              <w:t>$</w:t>
            </w:r>
            <w:r w:rsidR="00DF7163">
              <w:rPr>
                <w:rFonts w:ascii="Arial Narrow" w:hAnsi="Arial Narrow" w:cs="Arial"/>
                <w:noProof/>
                <w:color w:val="000000"/>
                <w:sz w:val="20"/>
                <w:szCs w:val="20"/>
                <w:highlight w:val="black"/>
              </w:rPr>
              <w:t>'''''''''''''''''''''''''''''</w:t>
            </w:r>
          </w:p>
        </w:tc>
        <w:tc>
          <w:tcPr>
            <w:tcW w:w="714" w:type="pct"/>
            <w:shd w:val="clear" w:color="auto" w:fill="auto"/>
            <w:noWrap/>
            <w:vAlign w:val="center"/>
          </w:tcPr>
          <w:p w:rsidR="00D21D09" w:rsidRPr="00274970" w:rsidRDefault="00D21D09">
            <w:pPr>
              <w:jc w:val="center"/>
              <w:rPr>
                <w:rFonts w:ascii="Arial Narrow" w:hAnsi="Arial Narrow" w:cs="Arial"/>
                <w:sz w:val="20"/>
                <w:szCs w:val="20"/>
              </w:rPr>
            </w:pPr>
            <w:r w:rsidRPr="00274970">
              <w:rPr>
                <w:rFonts w:ascii="Arial Narrow" w:hAnsi="Arial Narrow" w:cs="Arial"/>
                <w:sz w:val="20"/>
                <w:szCs w:val="20"/>
              </w:rPr>
              <w:t>$</w:t>
            </w:r>
            <w:r w:rsidR="00DF7163">
              <w:rPr>
                <w:rFonts w:ascii="Arial Narrow" w:hAnsi="Arial Narrow" w:cs="Arial"/>
                <w:noProof/>
                <w:color w:val="000000"/>
                <w:sz w:val="20"/>
                <w:szCs w:val="20"/>
                <w:highlight w:val="black"/>
              </w:rPr>
              <w:t>''''''''''''''''''''''''''</w:t>
            </w:r>
          </w:p>
        </w:tc>
      </w:tr>
      <w:tr w:rsidR="00D21D09" w:rsidRPr="00274970" w:rsidTr="000B7E59">
        <w:trPr>
          <w:trHeight w:val="255"/>
        </w:trPr>
        <w:tc>
          <w:tcPr>
            <w:tcW w:w="1430" w:type="pct"/>
            <w:tcBorders>
              <w:bottom w:val="single" w:sz="4" w:space="0" w:color="auto"/>
            </w:tcBorders>
            <w:shd w:val="clear" w:color="auto" w:fill="auto"/>
            <w:noWrap/>
            <w:vAlign w:val="center"/>
          </w:tcPr>
          <w:p w:rsidR="00D21D09" w:rsidRPr="00274970" w:rsidRDefault="00D21D09" w:rsidP="00BE4B51">
            <w:pPr>
              <w:pStyle w:val="TableText1"/>
              <w:rPr>
                <w:b/>
                <w:szCs w:val="20"/>
              </w:rPr>
            </w:pPr>
            <w:r w:rsidRPr="00274970">
              <w:rPr>
                <w:b/>
                <w:szCs w:val="20"/>
              </w:rPr>
              <w:t>INCREMENTAL PBS/RPBS NET COST OF LISTING DRV + COBI FDC</w:t>
            </w:r>
          </w:p>
        </w:tc>
        <w:tc>
          <w:tcPr>
            <w:tcW w:w="714" w:type="pct"/>
            <w:tcBorders>
              <w:bottom w:val="single" w:sz="4" w:space="0" w:color="auto"/>
            </w:tcBorders>
            <w:shd w:val="clear" w:color="auto" w:fill="auto"/>
            <w:noWrap/>
            <w:vAlign w:val="center"/>
          </w:tcPr>
          <w:p w:rsidR="00D21D09" w:rsidRPr="00274970" w:rsidRDefault="00D21D09">
            <w:pPr>
              <w:jc w:val="center"/>
              <w:rPr>
                <w:rFonts w:ascii="Arial Narrow" w:hAnsi="Arial Narrow" w:cs="Arial"/>
                <w:b/>
                <w:bCs/>
                <w:sz w:val="20"/>
                <w:szCs w:val="20"/>
              </w:rPr>
            </w:pPr>
            <w:r w:rsidRPr="00274970">
              <w:rPr>
                <w:rFonts w:ascii="Arial Narrow" w:hAnsi="Arial Narrow" w:cs="Arial"/>
                <w:b/>
                <w:bCs/>
                <w:sz w:val="20"/>
                <w:szCs w:val="20"/>
              </w:rPr>
              <w:t>$</w:t>
            </w:r>
            <w:r w:rsidR="00DF7163">
              <w:rPr>
                <w:rFonts w:ascii="Arial Narrow" w:hAnsi="Arial Narrow" w:cs="Arial"/>
                <w:b/>
                <w:bCs/>
                <w:noProof/>
                <w:color w:val="000000"/>
                <w:sz w:val="20"/>
                <w:szCs w:val="20"/>
                <w:highlight w:val="black"/>
              </w:rPr>
              <w:t>''''''''''''</w:t>
            </w:r>
          </w:p>
        </w:tc>
        <w:tc>
          <w:tcPr>
            <w:tcW w:w="714" w:type="pct"/>
            <w:tcBorders>
              <w:bottom w:val="single" w:sz="4" w:space="0" w:color="auto"/>
            </w:tcBorders>
            <w:shd w:val="clear" w:color="auto" w:fill="auto"/>
            <w:noWrap/>
            <w:vAlign w:val="center"/>
          </w:tcPr>
          <w:p w:rsidR="00D21D09" w:rsidRPr="00274970" w:rsidRDefault="00D21D09">
            <w:pPr>
              <w:jc w:val="center"/>
              <w:rPr>
                <w:rFonts w:ascii="Arial Narrow" w:hAnsi="Arial Narrow" w:cs="Arial"/>
                <w:b/>
                <w:bCs/>
                <w:sz w:val="20"/>
                <w:szCs w:val="20"/>
              </w:rPr>
            </w:pPr>
            <w:r w:rsidRPr="00274970">
              <w:rPr>
                <w:rFonts w:ascii="Arial Narrow" w:hAnsi="Arial Narrow" w:cs="Arial"/>
                <w:b/>
                <w:bCs/>
                <w:sz w:val="20"/>
                <w:szCs w:val="20"/>
              </w:rPr>
              <w:t>$</w:t>
            </w:r>
            <w:r w:rsidR="00DF7163">
              <w:rPr>
                <w:rFonts w:ascii="Arial Narrow" w:hAnsi="Arial Narrow" w:cs="Arial"/>
                <w:b/>
                <w:bCs/>
                <w:noProof/>
                <w:color w:val="000000"/>
                <w:sz w:val="20"/>
                <w:szCs w:val="20"/>
                <w:highlight w:val="black"/>
              </w:rPr>
              <w:t>''''''''''''''''</w:t>
            </w:r>
          </w:p>
        </w:tc>
        <w:tc>
          <w:tcPr>
            <w:tcW w:w="714" w:type="pct"/>
            <w:tcBorders>
              <w:bottom w:val="single" w:sz="4" w:space="0" w:color="auto"/>
            </w:tcBorders>
            <w:shd w:val="clear" w:color="auto" w:fill="auto"/>
            <w:noWrap/>
            <w:vAlign w:val="center"/>
          </w:tcPr>
          <w:p w:rsidR="00D21D09" w:rsidRPr="00274970" w:rsidRDefault="00D21D09">
            <w:pPr>
              <w:jc w:val="center"/>
              <w:rPr>
                <w:rFonts w:ascii="Arial Narrow" w:hAnsi="Arial Narrow" w:cs="Arial"/>
                <w:b/>
                <w:bCs/>
                <w:sz w:val="20"/>
                <w:szCs w:val="20"/>
              </w:rPr>
            </w:pPr>
            <w:r w:rsidRPr="00274970">
              <w:rPr>
                <w:rFonts w:ascii="Arial Narrow" w:hAnsi="Arial Narrow" w:cs="Arial"/>
                <w:b/>
                <w:bCs/>
                <w:sz w:val="20"/>
                <w:szCs w:val="20"/>
              </w:rPr>
              <w:t>$</w:t>
            </w:r>
            <w:r w:rsidR="00DF7163">
              <w:rPr>
                <w:rFonts w:ascii="Arial Narrow" w:hAnsi="Arial Narrow" w:cs="Arial"/>
                <w:b/>
                <w:bCs/>
                <w:noProof/>
                <w:color w:val="000000"/>
                <w:sz w:val="20"/>
                <w:szCs w:val="20"/>
                <w:highlight w:val="black"/>
              </w:rPr>
              <w:t>'''''''''''''''''</w:t>
            </w:r>
          </w:p>
        </w:tc>
        <w:tc>
          <w:tcPr>
            <w:tcW w:w="714" w:type="pct"/>
            <w:tcBorders>
              <w:bottom w:val="single" w:sz="4" w:space="0" w:color="auto"/>
            </w:tcBorders>
            <w:shd w:val="clear" w:color="auto" w:fill="auto"/>
            <w:noWrap/>
            <w:vAlign w:val="center"/>
          </w:tcPr>
          <w:p w:rsidR="00D21D09" w:rsidRPr="00274970" w:rsidRDefault="00D21D09">
            <w:pPr>
              <w:jc w:val="center"/>
              <w:rPr>
                <w:rFonts w:ascii="Arial Narrow" w:hAnsi="Arial Narrow" w:cs="Arial"/>
                <w:b/>
                <w:bCs/>
                <w:sz w:val="20"/>
                <w:szCs w:val="20"/>
              </w:rPr>
            </w:pPr>
            <w:r w:rsidRPr="00274970">
              <w:rPr>
                <w:rFonts w:ascii="Arial Narrow" w:hAnsi="Arial Narrow" w:cs="Arial"/>
                <w:b/>
                <w:bCs/>
                <w:sz w:val="20"/>
                <w:szCs w:val="20"/>
              </w:rPr>
              <w:t>$</w:t>
            </w:r>
            <w:r w:rsidR="00DF7163">
              <w:rPr>
                <w:rFonts w:ascii="Arial Narrow" w:hAnsi="Arial Narrow" w:cs="Arial"/>
                <w:b/>
                <w:bCs/>
                <w:noProof/>
                <w:color w:val="000000"/>
                <w:sz w:val="20"/>
                <w:szCs w:val="20"/>
                <w:highlight w:val="black"/>
              </w:rPr>
              <w:t>''''''''''''''''</w:t>
            </w:r>
          </w:p>
        </w:tc>
        <w:tc>
          <w:tcPr>
            <w:tcW w:w="714" w:type="pct"/>
            <w:tcBorders>
              <w:bottom w:val="single" w:sz="4" w:space="0" w:color="auto"/>
            </w:tcBorders>
            <w:shd w:val="clear" w:color="auto" w:fill="auto"/>
            <w:noWrap/>
            <w:vAlign w:val="center"/>
          </w:tcPr>
          <w:p w:rsidR="00D21D09" w:rsidRPr="00274970" w:rsidRDefault="00D21D09">
            <w:pPr>
              <w:jc w:val="center"/>
              <w:rPr>
                <w:rFonts w:ascii="Arial Narrow" w:hAnsi="Arial Narrow" w:cs="Arial"/>
                <w:b/>
                <w:bCs/>
                <w:sz w:val="20"/>
                <w:szCs w:val="20"/>
              </w:rPr>
            </w:pPr>
            <w:r w:rsidRPr="00274970">
              <w:rPr>
                <w:rFonts w:ascii="Arial Narrow" w:hAnsi="Arial Narrow" w:cs="Arial"/>
                <w:b/>
                <w:bCs/>
                <w:sz w:val="20"/>
                <w:szCs w:val="20"/>
              </w:rPr>
              <w:t>$</w:t>
            </w:r>
            <w:r w:rsidR="00DF7163">
              <w:rPr>
                <w:rFonts w:ascii="Arial Narrow" w:hAnsi="Arial Narrow" w:cs="Arial"/>
                <w:b/>
                <w:bCs/>
                <w:noProof/>
                <w:color w:val="000000"/>
                <w:sz w:val="20"/>
                <w:szCs w:val="20"/>
                <w:highlight w:val="black"/>
              </w:rPr>
              <w:t>'''''''''''''''''</w:t>
            </w:r>
          </w:p>
        </w:tc>
      </w:tr>
    </w:tbl>
    <w:p w:rsidR="00D21D09" w:rsidRPr="00274970" w:rsidRDefault="00D21D09" w:rsidP="000B7E59">
      <w:pPr>
        <w:pStyle w:val="TableFigureFootnote"/>
        <w:ind w:firstLine="709"/>
        <w:rPr>
          <w:rFonts w:ascii="Arial Narrow" w:hAnsi="Arial Narrow"/>
          <w:sz w:val="20"/>
          <w:szCs w:val="20"/>
        </w:rPr>
      </w:pPr>
      <w:r w:rsidRPr="00274970">
        <w:rPr>
          <w:rFonts w:ascii="Arial Narrow" w:hAnsi="Arial Narrow"/>
          <w:sz w:val="20"/>
          <w:szCs w:val="20"/>
        </w:rPr>
        <w:t>DRV = darunavir; COBI = cobicistat; FDC = fixed dose combination</w:t>
      </w:r>
      <w:r w:rsidR="00B17044" w:rsidRPr="00274970">
        <w:rPr>
          <w:rFonts w:ascii="Arial Narrow" w:hAnsi="Arial Narrow"/>
          <w:sz w:val="20"/>
          <w:szCs w:val="20"/>
        </w:rPr>
        <w:t>. Table 1.8 of the resubmission.</w:t>
      </w:r>
    </w:p>
    <w:p w:rsidR="00F9013D" w:rsidRPr="00274970" w:rsidRDefault="00F9013D" w:rsidP="00F9013D">
      <w:pPr>
        <w:pStyle w:val="BodyText"/>
        <w:rPr>
          <w:lang w:eastAsia="en-US"/>
        </w:rPr>
      </w:pPr>
    </w:p>
    <w:p w:rsidR="0078585C" w:rsidRPr="00274970" w:rsidRDefault="00E4330C" w:rsidP="00951ADD">
      <w:pPr>
        <w:pStyle w:val="ListParagraph"/>
        <w:numPr>
          <w:ilvl w:val="1"/>
          <w:numId w:val="1"/>
        </w:numPr>
        <w:jc w:val="both"/>
        <w:rPr>
          <w:rFonts w:ascii="Arial" w:hAnsi="Arial"/>
          <w:sz w:val="22"/>
          <w:szCs w:val="22"/>
        </w:rPr>
      </w:pPr>
      <w:r w:rsidRPr="00274970">
        <w:rPr>
          <w:rFonts w:ascii="Arial" w:hAnsi="Arial"/>
          <w:sz w:val="22"/>
          <w:szCs w:val="22"/>
        </w:rPr>
        <w:t xml:space="preserve">The </w:t>
      </w:r>
      <w:r w:rsidR="00386ED7" w:rsidRPr="00274970">
        <w:rPr>
          <w:rFonts w:ascii="Arial" w:hAnsi="Arial"/>
          <w:sz w:val="22"/>
          <w:szCs w:val="22"/>
        </w:rPr>
        <w:t xml:space="preserve">financial estimates </w:t>
      </w:r>
      <w:r w:rsidRPr="00274970">
        <w:rPr>
          <w:rFonts w:ascii="Arial" w:hAnsi="Arial"/>
          <w:sz w:val="22"/>
          <w:szCs w:val="22"/>
        </w:rPr>
        <w:t xml:space="preserve">in </w:t>
      </w:r>
      <w:r w:rsidR="00382EA3" w:rsidRPr="00274970">
        <w:rPr>
          <w:rFonts w:ascii="Arial" w:hAnsi="Arial"/>
          <w:sz w:val="22"/>
          <w:szCs w:val="22"/>
        </w:rPr>
        <w:t>minor re</w:t>
      </w:r>
      <w:r w:rsidRPr="00274970">
        <w:rPr>
          <w:rFonts w:ascii="Arial" w:hAnsi="Arial"/>
          <w:sz w:val="22"/>
          <w:szCs w:val="22"/>
        </w:rPr>
        <w:t xml:space="preserve">submission </w:t>
      </w:r>
      <w:r w:rsidR="00386ED7" w:rsidRPr="00274970">
        <w:rPr>
          <w:rFonts w:ascii="Arial" w:hAnsi="Arial"/>
          <w:sz w:val="22"/>
          <w:szCs w:val="22"/>
        </w:rPr>
        <w:t xml:space="preserve">have been updated to include the amended proposed price and replacement of atazanavir + ritonavir in </w:t>
      </w:r>
      <w:r w:rsidR="00AD5312" w:rsidRPr="00274970">
        <w:rPr>
          <w:rFonts w:ascii="Arial" w:hAnsi="Arial"/>
          <w:sz w:val="22"/>
          <w:szCs w:val="22"/>
        </w:rPr>
        <w:t>treatment-naïve</w:t>
      </w:r>
      <w:r w:rsidR="00382EA3" w:rsidRPr="00274970">
        <w:rPr>
          <w:rFonts w:ascii="Arial" w:hAnsi="Arial"/>
          <w:sz w:val="22"/>
          <w:szCs w:val="22"/>
        </w:rPr>
        <w:t xml:space="preserve"> patients, while a</w:t>
      </w:r>
      <w:r w:rsidR="00386ED7" w:rsidRPr="00274970">
        <w:rPr>
          <w:rFonts w:ascii="Arial" w:hAnsi="Arial"/>
          <w:sz w:val="22"/>
          <w:szCs w:val="22"/>
        </w:rPr>
        <w:t xml:space="preserve">ssumptions around replacement of darunavir 800 mg + ritonavir remains consistent with previous submission. </w:t>
      </w:r>
    </w:p>
    <w:p w:rsidR="0078585C" w:rsidRPr="00274970" w:rsidRDefault="0078585C" w:rsidP="0078585C">
      <w:pPr>
        <w:pStyle w:val="ListParagraph"/>
        <w:jc w:val="both"/>
        <w:rPr>
          <w:rFonts w:ascii="Arial" w:hAnsi="Arial"/>
          <w:sz w:val="22"/>
          <w:szCs w:val="22"/>
        </w:rPr>
      </w:pPr>
    </w:p>
    <w:p w:rsidR="0078585C" w:rsidRPr="00274970" w:rsidRDefault="00386ED7" w:rsidP="00951ADD">
      <w:pPr>
        <w:pStyle w:val="ListParagraph"/>
        <w:numPr>
          <w:ilvl w:val="1"/>
          <w:numId w:val="1"/>
        </w:numPr>
        <w:jc w:val="both"/>
        <w:rPr>
          <w:rFonts w:ascii="Arial" w:hAnsi="Arial"/>
          <w:sz w:val="22"/>
          <w:szCs w:val="22"/>
        </w:rPr>
      </w:pPr>
      <w:r w:rsidRPr="00274970">
        <w:rPr>
          <w:rFonts w:ascii="Arial" w:hAnsi="Arial"/>
          <w:sz w:val="22"/>
          <w:szCs w:val="22"/>
        </w:rPr>
        <w:t xml:space="preserve">The incremental Commonwealth Government health budget impact of listing the darunavir + cobicistat FDC on the PBS is </w:t>
      </w:r>
      <w:r w:rsidR="002001AE">
        <w:rPr>
          <w:rFonts w:ascii="Arial" w:hAnsi="Arial"/>
          <w:sz w:val="22"/>
          <w:szCs w:val="22"/>
        </w:rPr>
        <w:t>less than $10 million</w:t>
      </w:r>
      <w:r w:rsidRPr="00274970">
        <w:rPr>
          <w:rFonts w:ascii="Arial" w:hAnsi="Arial"/>
          <w:sz w:val="22"/>
          <w:szCs w:val="22"/>
        </w:rPr>
        <w:t xml:space="preserve"> in Year 1, increasing to </w:t>
      </w:r>
      <w:r w:rsidR="002001AE">
        <w:rPr>
          <w:rFonts w:ascii="Arial" w:hAnsi="Arial"/>
          <w:sz w:val="22"/>
          <w:szCs w:val="22"/>
        </w:rPr>
        <w:t>less than $10 million</w:t>
      </w:r>
      <w:r w:rsidRPr="00274970">
        <w:rPr>
          <w:rFonts w:ascii="Arial" w:hAnsi="Arial"/>
          <w:sz w:val="22"/>
          <w:szCs w:val="22"/>
        </w:rPr>
        <w:t xml:space="preserve"> in Year 5, driven by the loss of patient co-payments associated with ritonavir. </w:t>
      </w:r>
    </w:p>
    <w:p w:rsidR="00CC565B" w:rsidRPr="00274970" w:rsidRDefault="00CC565B" w:rsidP="002D5D97">
      <w:pPr>
        <w:jc w:val="both"/>
        <w:rPr>
          <w:rFonts w:ascii="Arial" w:hAnsi="Arial"/>
          <w:sz w:val="22"/>
          <w:szCs w:val="22"/>
        </w:rPr>
      </w:pPr>
    </w:p>
    <w:p w:rsidR="002D5D97" w:rsidRPr="00274970" w:rsidRDefault="002D5D97" w:rsidP="002D5D97">
      <w:pPr>
        <w:widowControl w:val="0"/>
        <w:ind w:left="709"/>
        <w:contextualSpacing/>
        <w:jc w:val="both"/>
        <w:rPr>
          <w:rFonts w:ascii="Arial" w:hAnsi="Arial" w:cs="Arial"/>
          <w:i/>
          <w:snapToGrid w:val="0"/>
          <w:sz w:val="22"/>
          <w:szCs w:val="22"/>
          <w:lang w:eastAsia="en-US"/>
        </w:rPr>
      </w:pPr>
      <w:r w:rsidRPr="00274970">
        <w:rPr>
          <w:rFonts w:ascii="Arial" w:hAnsi="Arial" w:cs="Arial"/>
          <w:i/>
          <w:snapToGrid w:val="0"/>
          <w:sz w:val="22"/>
          <w:szCs w:val="22"/>
          <w:lang w:eastAsia="en-US"/>
        </w:rPr>
        <w:t>For more detail on PBAC’s view, see section 7 “PBAC outcome”</w:t>
      </w:r>
    </w:p>
    <w:p w:rsidR="002D5D97" w:rsidRPr="00274970" w:rsidRDefault="002D5D97" w:rsidP="002D5D97">
      <w:pPr>
        <w:rPr>
          <w:szCs w:val="22"/>
        </w:rPr>
      </w:pPr>
    </w:p>
    <w:p w:rsidR="002D5D97" w:rsidRPr="00274970" w:rsidRDefault="002D5D97" w:rsidP="002D5D97">
      <w:pPr>
        <w:ind w:firstLine="709"/>
        <w:rPr>
          <w:rFonts w:ascii="Arial Narrow" w:hAnsi="Arial Narrow"/>
          <w:sz w:val="22"/>
          <w:szCs w:val="22"/>
        </w:rPr>
      </w:pPr>
    </w:p>
    <w:p w:rsidR="002D5D97" w:rsidRPr="00274970" w:rsidRDefault="002D5D97" w:rsidP="00951ADD">
      <w:pPr>
        <w:pStyle w:val="Heading1"/>
      </w:pPr>
      <w:r w:rsidRPr="00274970">
        <w:t>PBAC Outcome</w:t>
      </w:r>
    </w:p>
    <w:p w:rsidR="002D5D97" w:rsidRPr="00274970" w:rsidRDefault="002D5D97" w:rsidP="002D5D97">
      <w:pPr>
        <w:contextualSpacing/>
        <w:rPr>
          <w:rFonts w:ascii="Arial" w:hAnsi="Arial" w:cs="Arial"/>
          <w:b/>
          <w:bCs/>
          <w:sz w:val="22"/>
          <w:szCs w:val="22"/>
        </w:rPr>
      </w:pPr>
    </w:p>
    <w:p w:rsidR="009A783E" w:rsidRPr="00274970" w:rsidRDefault="002D5D97" w:rsidP="00951ADD">
      <w:pPr>
        <w:pStyle w:val="ListParagraph"/>
        <w:numPr>
          <w:ilvl w:val="1"/>
          <w:numId w:val="1"/>
        </w:numPr>
        <w:jc w:val="both"/>
        <w:rPr>
          <w:rFonts w:ascii="Arial" w:hAnsi="Arial" w:cs="Arial"/>
          <w:sz w:val="22"/>
          <w:szCs w:val="22"/>
        </w:rPr>
      </w:pPr>
      <w:r w:rsidRPr="00274970">
        <w:rPr>
          <w:rFonts w:ascii="Arial" w:hAnsi="Arial" w:cs="Arial"/>
          <w:bCs/>
          <w:sz w:val="22"/>
          <w:szCs w:val="22"/>
        </w:rPr>
        <w:t xml:space="preserve">The PBAC recommended the </w:t>
      </w:r>
      <w:r w:rsidR="0063383F" w:rsidRPr="00274970">
        <w:rPr>
          <w:rFonts w:ascii="Arial" w:hAnsi="Arial" w:cs="Arial"/>
          <w:bCs/>
          <w:sz w:val="22"/>
          <w:szCs w:val="22"/>
        </w:rPr>
        <w:t xml:space="preserve">Section 100 </w:t>
      </w:r>
      <w:r w:rsidR="006943A6" w:rsidRPr="00274970">
        <w:rPr>
          <w:rFonts w:ascii="Arial" w:hAnsi="Arial" w:cs="Arial"/>
          <w:bCs/>
          <w:sz w:val="22"/>
          <w:szCs w:val="22"/>
        </w:rPr>
        <w:t>Highly Specialised Drugs Program (HSD)</w:t>
      </w:r>
      <w:r w:rsidR="0063383F" w:rsidRPr="00274970">
        <w:rPr>
          <w:rFonts w:ascii="Arial" w:hAnsi="Arial" w:cs="Arial"/>
          <w:bCs/>
          <w:sz w:val="22"/>
          <w:szCs w:val="22"/>
        </w:rPr>
        <w:t xml:space="preserve"> </w:t>
      </w:r>
      <w:r w:rsidRPr="00274970">
        <w:rPr>
          <w:rFonts w:ascii="Arial" w:hAnsi="Arial" w:cs="Arial"/>
          <w:bCs/>
          <w:sz w:val="22"/>
          <w:szCs w:val="22"/>
        </w:rPr>
        <w:t xml:space="preserve">listing of </w:t>
      </w:r>
      <w:r w:rsidR="00BC4338" w:rsidRPr="00274970">
        <w:rPr>
          <w:rFonts w:ascii="Arial" w:hAnsi="Arial" w:cs="Arial"/>
          <w:bCs/>
          <w:sz w:val="22"/>
          <w:szCs w:val="22"/>
        </w:rPr>
        <w:t xml:space="preserve">darunavir </w:t>
      </w:r>
      <w:r w:rsidR="002A12C7" w:rsidRPr="00274970">
        <w:rPr>
          <w:rFonts w:ascii="Arial" w:hAnsi="Arial" w:cs="Arial"/>
          <w:bCs/>
          <w:sz w:val="22"/>
          <w:szCs w:val="22"/>
        </w:rPr>
        <w:t>with</w:t>
      </w:r>
      <w:r w:rsidR="00BC4338" w:rsidRPr="00274970">
        <w:rPr>
          <w:rFonts w:ascii="Arial" w:hAnsi="Arial" w:cs="Arial"/>
          <w:bCs/>
          <w:sz w:val="22"/>
          <w:szCs w:val="22"/>
        </w:rPr>
        <w:t xml:space="preserve"> cobicistat</w:t>
      </w:r>
      <w:r w:rsidR="0063383F" w:rsidRPr="00274970">
        <w:rPr>
          <w:rFonts w:ascii="Arial" w:hAnsi="Arial" w:cs="Arial"/>
          <w:bCs/>
          <w:sz w:val="22"/>
          <w:szCs w:val="22"/>
        </w:rPr>
        <w:t xml:space="preserve"> </w:t>
      </w:r>
      <w:r w:rsidR="006943A6" w:rsidRPr="00274970">
        <w:rPr>
          <w:rFonts w:ascii="Arial" w:hAnsi="Arial" w:cs="Arial"/>
          <w:bCs/>
          <w:sz w:val="22"/>
          <w:szCs w:val="22"/>
        </w:rPr>
        <w:t>fixed dose combination for the treatment of HIV</w:t>
      </w:r>
      <w:r w:rsidR="009A783E" w:rsidRPr="00274970">
        <w:rPr>
          <w:rFonts w:ascii="Arial" w:hAnsi="Arial" w:cs="Arial"/>
          <w:bCs/>
          <w:sz w:val="22"/>
          <w:szCs w:val="22"/>
        </w:rPr>
        <w:t xml:space="preserve">. </w:t>
      </w:r>
      <w:r w:rsidR="006943A6" w:rsidRPr="00274970">
        <w:rPr>
          <w:rFonts w:ascii="Arial" w:hAnsi="Arial" w:cs="Arial"/>
          <w:bCs/>
          <w:sz w:val="22"/>
          <w:szCs w:val="22"/>
        </w:rPr>
        <w:t>The PBAC recommended the special arrangements under the HSD Community Access Program, Authority Required (STREAMLINED).</w:t>
      </w:r>
    </w:p>
    <w:p w:rsidR="009A783E" w:rsidRPr="00274970" w:rsidRDefault="009A783E" w:rsidP="009A783E">
      <w:pPr>
        <w:pStyle w:val="ListParagraph"/>
        <w:rPr>
          <w:rFonts w:ascii="Arial" w:hAnsi="Arial" w:cs="Arial"/>
          <w:sz w:val="22"/>
          <w:szCs w:val="22"/>
        </w:rPr>
      </w:pPr>
    </w:p>
    <w:p w:rsidR="00554C8B" w:rsidRPr="00274970" w:rsidRDefault="006943A6" w:rsidP="00951ADD">
      <w:pPr>
        <w:pStyle w:val="ListParagraph"/>
        <w:numPr>
          <w:ilvl w:val="1"/>
          <w:numId w:val="1"/>
        </w:numPr>
        <w:jc w:val="both"/>
        <w:rPr>
          <w:rFonts w:ascii="Arial" w:hAnsi="Arial" w:cs="Arial"/>
          <w:sz w:val="22"/>
          <w:szCs w:val="22"/>
        </w:rPr>
      </w:pPr>
      <w:r w:rsidRPr="00274970">
        <w:rPr>
          <w:rFonts w:ascii="Arial" w:hAnsi="Arial" w:cs="Arial"/>
          <w:sz w:val="22"/>
          <w:szCs w:val="22"/>
        </w:rPr>
        <w:t xml:space="preserve">The PBAC recommended the listing of </w:t>
      </w:r>
      <w:r w:rsidR="009A783E" w:rsidRPr="00274970">
        <w:rPr>
          <w:rFonts w:ascii="Arial" w:hAnsi="Arial" w:cs="Arial"/>
          <w:bCs/>
          <w:sz w:val="22"/>
          <w:szCs w:val="22"/>
        </w:rPr>
        <w:t xml:space="preserve">darunavir with cobicistat </w:t>
      </w:r>
      <w:r w:rsidRPr="00274970">
        <w:rPr>
          <w:rFonts w:ascii="Arial" w:hAnsi="Arial" w:cs="Arial"/>
          <w:sz w:val="22"/>
          <w:szCs w:val="22"/>
        </w:rPr>
        <w:t>on a cost-minimisation basis</w:t>
      </w:r>
      <w:r w:rsidR="009A783E" w:rsidRPr="00274970">
        <w:rPr>
          <w:rFonts w:ascii="Arial" w:hAnsi="Arial" w:cs="Arial"/>
          <w:sz w:val="22"/>
          <w:szCs w:val="22"/>
        </w:rPr>
        <w:t xml:space="preserve"> </w:t>
      </w:r>
      <w:r w:rsidR="009A783E" w:rsidRPr="00274970">
        <w:rPr>
          <w:rFonts w:ascii="Arial" w:hAnsi="Arial" w:cs="Arial"/>
          <w:bCs/>
          <w:sz w:val="22"/>
          <w:szCs w:val="22"/>
        </w:rPr>
        <w:t xml:space="preserve">with atazanavir plus ritonavir provided concomitantly in the treatment naïve setting and darunavir plus ritonavir provided concomitantly in the treatment experience </w:t>
      </w:r>
      <w:r w:rsidR="00F9013D" w:rsidRPr="00274970">
        <w:rPr>
          <w:rFonts w:ascii="Arial" w:hAnsi="Arial" w:cs="Arial"/>
          <w:bCs/>
          <w:sz w:val="22"/>
          <w:szCs w:val="22"/>
        </w:rPr>
        <w:t>setting.</w:t>
      </w:r>
      <w:r w:rsidR="009A783E" w:rsidRPr="00274970">
        <w:rPr>
          <w:rFonts w:ascii="Arial" w:hAnsi="Arial" w:cs="Arial"/>
          <w:bCs/>
          <w:sz w:val="22"/>
          <w:szCs w:val="22"/>
        </w:rPr>
        <w:t xml:space="preserve"> </w:t>
      </w:r>
      <w:r w:rsidRPr="00274970">
        <w:rPr>
          <w:rFonts w:ascii="Arial" w:hAnsi="Arial" w:cs="Arial"/>
          <w:sz w:val="22"/>
          <w:szCs w:val="22"/>
        </w:rPr>
        <w:t xml:space="preserve"> </w:t>
      </w:r>
      <w:r w:rsidR="00554C8B" w:rsidRPr="00274970">
        <w:rPr>
          <w:rFonts w:ascii="Arial" w:hAnsi="Arial" w:cs="Arial"/>
          <w:sz w:val="22"/>
          <w:szCs w:val="22"/>
        </w:rPr>
        <w:t xml:space="preserve">The equi-effective doses </w:t>
      </w:r>
      <w:r w:rsidR="009A783E" w:rsidRPr="00274970">
        <w:rPr>
          <w:rFonts w:ascii="Arial" w:hAnsi="Arial" w:cs="Arial"/>
          <w:sz w:val="22"/>
          <w:szCs w:val="22"/>
        </w:rPr>
        <w:t>are</w:t>
      </w:r>
      <w:r w:rsidR="00F9013D" w:rsidRPr="00274970">
        <w:rPr>
          <w:rFonts w:ascii="Arial" w:hAnsi="Arial" w:cs="Arial"/>
          <w:sz w:val="22"/>
          <w:szCs w:val="22"/>
        </w:rPr>
        <w:t>:</w:t>
      </w:r>
      <w:r w:rsidR="009A783E" w:rsidRPr="00274970">
        <w:rPr>
          <w:rFonts w:ascii="Arial" w:hAnsi="Arial" w:cs="Arial"/>
          <w:sz w:val="22"/>
          <w:szCs w:val="22"/>
        </w:rPr>
        <w:t xml:space="preserve"> </w:t>
      </w:r>
      <w:r w:rsidR="00554C8B" w:rsidRPr="00274970">
        <w:rPr>
          <w:rFonts w:ascii="Arial" w:hAnsi="Arial" w:cs="Arial"/>
          <w:sz w:val="22"/>
        </w:rPr>
        <w:t>darunavir 800 mg with cobicistat 150 mg in the FDC</w:t>
      </w:r>
      <w:r w:rsidR="009A783E" w:rsidRPr="00274970">
        <w:rPr>
          <w:rFonts w:ascii="Arial" w:hAnsi="Arial" w:cs="Arial"/>
          <w:sz w:val="22"/>
        </w:rPr>
        <w:t xml:space="preserve"> </w:t>
      </w:r>
      <w:r w:rsidR="00554C8B" w:rsidRPr="00274970">
        <w:rPr>
          <w:rFonts w:ascii="Arial" w:hAnsi="Arial" w:cs="Arial"/>
          <w:sz w:val="22"/>
        </w:rPr>
        <w:t>once daily is equivalent to darunavir 800 mg with ritonavir 100 mg taken concomitantly once daily</w:t>
      </w:r>
      <w:r w:rsidR="009A783E" w:rsidRPr="00274970">
        <w:rPr>
          <w:rFonts w:ascii="Arial" w:hAnsi="Arial" w:cs="Arial"/>
          <w:sz w:val="22"/>
        </w:rPr>
        <w:t xml:space="preserve"> (</w:t>
      </w:r>
      <w:r w:rsidR="009A783E" w:rsidRPr="00274970">
        <w:rPr>
          <w:rFonts w:ascii="Arial" w:hAnsi="Arial" w:cs="Arial"/>
          <w:sz w:val="22"/>
          <w:szCs w:val="22"/>
        </w:rPr>
        <w:t>treatment experienced patients</w:t>
      </w:r>
      <w:r w:rsidR="009A783E" w:rsidRPr="00274970">
        <w:rPr>
          <w:rFonts w:ascii="Arial" w:hAnsi="Arial" w:cs="Arial"/>
          <w:sz w:val="22"/>
        </w:rPr>
        <w:t>)</w:t>
      </w:r>
      <w:r w:rsidR="00554C8B" w:rsidRPr="00274970">
        <w:rPr>
          <w:rFonts w:ascii="Arial" w:hAnsi="Arial" w:cs="Arial"/>
          <w:sz w:val="22"/>
        </w:rPr>
        <w:t>; and</w:t>
      </w:r>
      <w:r w:rsidR="009A783E" w:rsidRPr="00274970">
        <w:rPr>
          <w:rFonts w:ascii="Arial" w:hAnsi="Arial" w:cs="Arial"/>
          <w:sz w:val="22"/>
        </w:rPr>
        <w:t xml:space="preserve"> </w:t>
      </w:r>
      <w:r w:rsidR="00554C8B" w:rsidRPr="00274970">
        <w:rPr>
          <w:rFonts w:ascii="Arial" w:hAnsi="Arial" w:cs="Arial"/>
          <w:sz w:val="22"/>
          <w:szCs w:val="22"/>
        </w:rPr>
        <w:t xml:space="preserve">darunavir 800 mg + cobicistat 150 mg </w:t>
      </w:r>
      <w:r w:rsidR="009A783E" w:rsidRPr="00274970">
        <w:rPr>
          <w:rFonts w:ascii="Arial" w:hAnsi="Arial" w:cs="Arial"/>
          <w:sz w:val="22"/>
        </w:rPr>
        <w:t>in the FDC once daily</w:t>
      </w:r>
      <w:r w:rsidR="009A783E" w:rsidRPr="00274970">
        <w:rPr>
          <w:rFonts w:ascii="Arial" w:hAnsi="Arial" w:cs="Arial"/>
          <w:sz w:val="22"/>
          <w:szCs w:val="22"/>
        </w:rPr>
        <w:t xml:space="preserve"> is equivalent to</w:t>
      </w:r>
      <w:r w:rsidR="00554C8B" w:rsidRPr="00274970">
        <w:rPr>
          <w:rFonts w:ascii="Arial" w:hAnsi="Arial" w:cs="Arial"/>
          <w:sz w:val="22"/>
          <w:szCs w:val="22"/>
        </w:rPr>
        <w:t xml:space="preserve"> atazanavir 300 mg with ritonavir </w:t>
      </w:r>
      <w:r w:rsidR="00554C8B" w:rsidRPr="00274970">
        <w:rPr>
          <w:rFonts w:ascii="Arial" w:hAnsi="Arial" w:cs="Arial"/>
          <w:sz w:val="22"/>
        </w:rPr>
        <w:t>100 mg</w:t>
      </w:r>
      <w:r w:rsidR="009A783E" w:rsidRPr="00274970">
        <w:rPr>
          <w:rFonts w:ascii="Arial" w:hAnsi="Arial" w:cs="Arial"/>
          <w:sz w:val="22"/>
        </w:rPr>
        <w:t xml:space="preserve"> taken concomitantly once da</w:t>
      </w:r>
      <w:r w:rsidR="00E12ED4">
        <w:rPr>
          <w:rFonts w:ascii="Arial" w:hAnsi="Arial" w:cs="Arial"/>
          <w:sz w:val="22"/>
        </w:rPr>
        <w:t>ily (treatment naïve patients).</w:t>
      </w:r>
    </w:p>
    <w:p w:rsidR="005B7199" w:rsidRPr="00274970" w:rsidRDefault="005B7199" w:rsidP="005B7199">
      <w:pPr>
        <w:pStyle w:val="ListParagraph"/>
        <w:rPr>
          <w:rFonts w:ascii="Arial" w:hAnsi="Arial" w:cs="Arial"/>
          <w:sz w:val="22"/>
          <w:szCs w:val="22"/>
        </w:rPr>
      </w:pPr>
    </w:p>
    <w:p w:rsidR="005B7199" w:rsidRPr="00274970" w:rsidRDefault="005B7199" w:rsidP="00951ADD">
      <w:pPr>
        <w:pStyle w:val="ListParagraph"/>
        <w:numPr>
          <w:ilvl w:val="1"/>
          <w:numId w:val="1"/>
        </w:numPr>
        <w:jc w:val="both"/>
        <w:rPr>
          <w:rFonts w:ascii="Arial" w:hAnsi="Arial" w:cs="Arial"/>
          <w:sz w:val="22"/>
          <w:szCs w:val="22"/>
        </w:rPr>
      </w:pPr>
      <w:r w:rsidRPr="00274970">
        <w:rPr>
          <w:rFonts w:ascii="Arial" w:hAnsi="Arial" w:cs="Arial"/>
          <w:sz w:val="22"/>
          <w:szCs w:val="22"/>
        </w:rPr>
        <w:lastRenderedPageBreak/>
        <w:t xml:space="preserve">The PBAC considered that this resubmission proposed a listing for darunavir/cobicistat which reflects the status of darunavir as the preferred protease inhibitor for use in treatment naïve patients in the most recent US Department of Health and Human Services Guidelines for the use of Antiretroviral Agents in HIV-1-Infected Adults and Adolescents (August 2015). Overall, the PBAC considered the listing of the </w:t>
      </w:r>
      <w:r w:rsidRPr="00274970">
        <w:rPr>
          <w:rFonts w:ascii="Arial" w:hAnsi="Arial" w:cs="Arial"/>
          <w:bCs/>
          <w:sz w:val="22"/>
          <w:szCs w:val="22"/>
        </w:rPr>
        <w:t xml:space="preserve">darunavir with cobicistat </w:t>
      </w:r>
      <w:r w:rsidRPr="00274970">
        <w:rPr>
          <w:rFonts w:ascii="Arial" w:hAnsi="Arial" w:cs="Arial"/>
          <w:sz w:val="22"/>
          <w:szCs w:val="22"/>
        </w:rPr>
        <w:t>FDC in treatment naïve and treatment exper</w:t>
      </w:r>
      <w:r w:rsidR="00E12ED4">
        <w:rPr>
          <w:rFonts w:ascii="Arial" w:hAnsi="Arial" w:cs="Arial"/>
          <w:sz w:val="22"/>
          <w:szCs w:val="22"/>
        </w:rPr>
        <w:t>ience settings was appropriate.</w:t>
      </w:r>
    </w:p>
    <w:p w:rsidR="0073027D" w:rsidRPr="00274970" w:rsidRDefault="0073027D" w:rsidP="00F9013D">
      <w:pPr>
        <w:pStyle w:val="ListParagraph"/>
        <w:rPr>
          <w:rFonts w:ascii="Arial" w:hAnsi="Arial" w:cs="Arial"/>
          <w:sz w:val="22"/>
          <w:szCs w:val="22"/>
        </w:rPr>
      </w:pPr>
    </w:p>
    <w:p w:rsidR="0073027D" w:rsidRPr="00274970" w:rsidRDefault="0073027D" w:rsidP="00951ADD">
      <w:pPr>
        <w:pStyle w:val="ListParagraph"/>
        <w:numPr>
          <w:ilvl w:val="1"/>
          <w:numId w:val="1"/>
        </w:numPr>
        <w:jc w:val="both"/>
        <w:rPr>
          <w:rFonts w:ascii="Arial" w:hAnsi="Arial" w:cs="Arial"/>
          <w:sz w:val="22"/>
          <w:szCs w:val="22"/>
        </w:rPr>
      </w:pPr>
      <w:r w:rsidRPr="00274970">
        <w:rPr>
          <w:rFonts w:ascii="Arial" w:hAnsi="Arial"/>
          <w:sz w:val="22"/>
          <w:szCs w:val="22"/>
        </w:rPr>
        <w:t xml:space="preserve">The PBAC noted that TGA-approved indication for treatment-experienced patients for the darunavir + cobicistat FDC and the darunavir 800 mg (with ritonavir) requires patients to have no darunavir resistance-associated mutations. The sponsor proposed a NOTE: Patient must not have demonstrated darunavir resistance-associated mutations detected on resistance testing, which the Secretariat </w:t>
      </w:r>
      <w:r w:rsidR="00F9013D" w:rsidRPr="00274970">
        <w:rPr>
          <w:rFonts w:ascii="Arial" w:hAnsi="Arial"/>
          <w:sz w:val="22"/>
          <w:szCs w:val="22"/>
        </w:rPr>
        <w:t xml:space="preserve">suggested to be </w:t>
      </w:r>
      <w:r w:rsidRPr="00274970">
        <w:rPr>
          <w:rFonts w:ascii="Arial" w:hAnsi="Arial"/>
          <w:sz w:val="22"/>
          <w:szCs w:val="22"/>
        </w:rPr>
        <w:t xml:space="preserve">an Administrative Advice. While the PBAC agreed with the sponsor that this Administrative Advice should only appear in the listing for treatment-experienced </w:t>
      </w:r>
      <w:r w:rsidRPr="00274970">
        <w:rPr>
          <w:rFonts w:ascii="Arial" w:hAnsi="Arial" w:cs="Arial"/>
          <w:sz w:val="22"/>
          <w:szCs w:val="22"/>
        </w:rPr>
        <w:t xml:space="preserve">patients for consistency with the TGA approved indication, the PBAC </w:t>
      </w:r>
      <w:r w:rsidR="00361D83">
        <w:rPr>
          <w:rFonts w:ascii="Arial" w:hAnsi="Arial" w:cs="Arial"/>
          <w:sz w:val="22"/>
          <w:szCs w:val="22"/>
        </w:rPr>
        <w:t xml:space="preserve">recommended </w:t>
      </w:r>
      <w:r w:rsidRPr="00274970">
        <w:rPr>
          <w:rFonts w:ascii="Arial" w:hAnsi="Arial" w:cs="Arial"/>
          <w:sz w:val="22"/>
          <w:szCs w:val="22"/>
        </w:rPr>
        <w:t xml:space="preserve">that this NOTE may not be required as clinicians experienced in prescribing antiretroviral treatments would select the best treatment </w:t>
      </w:r>
      <w:r w:rsidR="00C779DF" w:rsidRPr="00274970">
        <w:rPr>
          <w:rFonts w:ascii="Arial" w:hAnsi="Arial" w:cs="Arial"/>
          <w:sz w:val="22"/>
          <w:szCs w:val="22"/>
        </w:rPr>
        <w:t xml:space="preserve">regimen </w:t>
      </w:r>
      <w:r w:rsidRPr="00274970">
        <w:rPr>
          <w:rFonts w:ascii="Arial" w:hAnsi="Arial" w:cs="Arial"/>
          <w:sz w:val="22"/>
          <w:szCs w:val="22"/>
        </w:rPr>
        <w:t>for the s</w:t>
      </w:r>
      <w:r w:rsidR="00E12ED4">
        <w:rPr>
          <w:rFonts w:ascii="Arial" w:hAnsi="Arial" w:cs="Arial"/>
          <w:sz w:val="22"/>
          <w:szCs w:val="22"/>
        </w:rPr>
        <w:t>pecific patient circumstances.</w:t>
      </w:r>
    </w:p>
    <w:p w:rsidR="00B17044" w:rsidRPr="00274970" w:rsidRDefault="00B17044" w:rsidP="00B17044">
      <w:pPr>
        <w:pStyle w:val="ListParagraph"/>
        <w:rPr>
          <w:rFonts w:ascii="Arial" w:hAnsi="Arial" w:cs="Arial"/>
          <w:sz w:val="22"/>
          <w:szCs w:val="22"/>
        </w:rPr>
      </w:pPr>
    </w:p>
    <w:p w:rsidR="00B17044" w:rsidRPr="00274970" w:rsidRDefault="00B17044" w:rsidP="00951ADD">
      <w:pPr>
        <w:pStyle w:val="ListParagraph"/>
        <w:numPr>
          <w:ilvl w:val="1"/>
          <w:numId w:val="1"/>
        </w:numPr>
        <w:jc w:val="both"/>
        <w:rPr>
          <w:rFonts w:ascii="Arial" w:hAnsi="Arial" w:cs="Arial"/>
          <w:sz w:val="22"/>
          <w:szCs w:val="22"/>
        </w:rPr>
      </w:pPr>
      <w:r w:rsidRPr="00274970">
        <w:rPr>
          <w:rFonts w:ascii="Arial" w:hAnsi="Arial" w:cs="Arial"/>
          <w:sz w:val="22"/>
          <w:szCs w:val="22"/>
        </w:rPr>
        <w:t>The P</w:t>
      </w:r>
      <w:r w:rsidRPr="00274970">
        <w:rPr>
          <w:rFonts w:ascii="Arial" w:hAnsi="Arial" w:cs="Arial"/>
          <w:bCs/>
          <w:sz w:val="22"/>
          <w:szCs w:val="22"/>
        </w:rPr>
        <w:t xml:space="preserve">BAC recalled that the Committee accepted in November 2015 the two nominated comparators, darunavir and ritonavir, taken concomitantly and darunavir and cobicistat, taken concomitantly.  </w:t>
      </w:r>
      <w:r w:rsidRPr="00274970">
        <w:rPr>
          <w:rFonts w:ascii="Arial" w:hAnsi="Arial" w:cs="Arial"/>
          <w:sz w:val="22"/>
          <w:szCs w:val="22"/>
        </w:rPr>
        <w:t>The PBAC accepted atazanavir 300 mg co-administered with ritonavir 100 mg as the main comparator in treatment-naïve setting.</w:t>
      </w:r>
      <w:r w:rsidR="00F9013D" w:rsidRPr="00274970">
        <w:rPr>
          <w:rFonts w:ascii="Arial" w:hAnsi="Arial" w:cs="Arial"/>
          <w:sz w:val="22"/>
          <w:szCs w:val="22"/>
        </w:rPr>
        <w:t xml:space="preserve"> The PBAC recalled that atazanavir with </w:t>
      </w:r>
      <w:r w:rsidR="00F9013D" w:rsidRPr="00274970">
        <w:rPr>
          <w:rFonts w:ascii="Arial" w:hAnsi="Arial" w:cs="Arial"/>
          <w:bCs/>
          <w:sz w:val="22"/>
          <w:szCs w:val="22"/>
        </w:rPr>
        <w:t xml:space="preserve">cobicistat FDC was recommended at the November 2015 meeting and could be considered an appropriate comparator also. </w:t>
      </w:r>
    </w:p>
    <w:p w:rsidR="00A9462B" w:rsidRPr="00274970" w:rsidRDefault="00A9462B" w:rsidP="009A783E">
      <w:pPr>
        <w:widowControl w:val="0"/>
        <w:ind w:left="720"/>
        <w:contextualSpacing/>
        <w:jc w:val="both"/>
        <w:rPr>
          <w:rFonts w:ascii="Arial" w:hAnsi="Arial" w:cs="Arial"/>
          <w:bCs/>
          <w:sz w:val="22"/>
          <w:szCs w:val="22"/>
        </w:rPr>
      </w:pPr>
    </w:p>
    <w:p w:rsidR="007208F0" w:rsidRPr="00274970" w:rsidRDefault="007208F0" w:rsidP="00F962D1">
      <w:pPr>
        <w:pStyle w:val="ListParagraph"/>
        <w:numPr>
          <w:ilvl w:val="1"/>
          <w:numId w:val="1"/>
        </w:numPr>
        <w:jc w:val="both"/>
        <w:rPr>
          <w:rFonts w:ascii="Arial" w:hAnsi="Arial"/>
          <w:sz w:val="22"/>
          <w:szCs w:val="22"/>
        </w:rPr>
      </w:pPr>
      <w:r w:rsidRPr="00274970">
        <w:rPr>
          <w:rFonts w:ascii="Arial" w:hAnsi="Arial" w:cs="Arial"/>
          <w:bCs/>
          <w:sz w:val="22"/>
          <w:szCs w:val="22"/>
        </w:rPr>
        <w:t xml:space="preserve">Based on the evidence presented in the November 2015 submission, the PBAC recalled there appears to be no difference in benefits and harms between darunavir with cobicistat FDC and darunavir plus cobicistat or ritonavir. </w:t>
      </w:r>
      <w:r w:rsidRPr="00274970">
        <w:rPr>
          <w:rFonts w:ascii="Arial" w:hAnsi="Arial"/>
          <w:sz w:val="22"/>
          <w:szCs w:val="22"/>
        </w:rPr>
        <w:t xml:space="preserve">The PBAC acknowledged the limited evidence available to compare </w:t>
      </w:r>
      <w:r w:rsidR="00F9013D" w:rsidRPr="00274970">
        <w:rPr>
          <w:rFonts w:ascii="Arial" w:hAnsi="Arial"/>
          <w:sz w:val="22"/>
          <w:szCs w:val="22"/>
        </w:rPr>
        <w:t xml:space="preserve">the </w:t>
      </w:r>
      <w:r w:rsidRPr="00274970">
        <w:rPr>
          <w:rFonts w:ascii="Arial" w:hAnsi="Arial"/>
          <w:sz w:val="22"/>
          <w:szCs w:val="22"/>
        </w:rPr>
        <w:t xml:space="preserve">darunavir with cobicistat FDC and </w:t>
      </w:r>
      <w:r w:rsidRPr="00274970">
        <w:rPr>
          <w:rFonts w:ascii="Arial" w:hAnsi="Arial" w:cs="Arial"/>
          <w:sz w:val="22"/>
          <w:szCs w:val="22"/>
        </w:rPr>
        <w:t xml:space="preserve">atazanavir with ritonavir </w:t>
      </w:r>
      <w:r w:rsidRPr="00274970">
        <w:rPr>
          <w:rFonts w:ascii="Arial" w:hAnsi="Arial" w:cs="Arial"/>
          <w:sz w:val="22"/>
        </w:rPr>
        <w:t>taken concomitantly in treatment naïve patients</w:t>
      </w:r>
      <w:r w:rsidRPr="00274970">
        <w:rPr>
          <w:rFonts w:ascii="Arial" w:hAnsi="Arial"/>
          <w:sz w:val="22"/>
          <w:szCs w:val="22"/>
        </w:rPr>
        <w:t>. Though not identified in the submission, the PBAC considered that the ACTG 5257 study</w:t>
      </w:r>
      <w:r w:rsidR="00CB7045">
        <w:rPr>
          <w:rFonts w:ascii="Arial" w:hAnsi="Arial"/>
          <w:sz w:val="22"/>
          <w:szCs w:val="22"/>
        </w:rPr>
        <w:t xml:space="preserve">, </w:t>
      </w:r>
      <w:r w:rsidR="004F47FF">
        <w:rPr>
          <w:rFonts w:ascii="Arial" w:hAnsi="Arial"/>
          <w:sz w:val="22"/>
          <w:szCs w:val="22"/>
        </w:rPr>
        <w:t xml:space="preserve">taken </w:t>
      </w:r>
      <w:r w:rsidR="00CB7045">
        <w:rPr>
          <w:rFonts w:ascii="Arial" w:hAnsi="Arial"/>
          <w:sz w:val="22"/>
          <w:szCs w:val="22"/>
        </w:rPr>
        <w:t xml:space="preserve">together with the submitted </w:t>
      </w:r>
      <w:r w:rsidR="004F47FF">
        <w:rPr>
          <w:rFonts w:ascii="Arial" w:hAnsi="Arial"/>
          <w:sz w:val="22"/>
          <w:szCs w:val="22"/>
        </w:rPr>
        <w:t xml:space="preserve">pharmacokinetic </w:t>
      </w:r>
      <w:r w:rsidR="00CB7045">
        <w:rPr>
          <w:rFonts w:ascii="Arial" w:hAnsi="Arial"/>
          <w:sz w:val="22"/>
          <w:szCs w:val="22"/>
        </w:rPr>
        <w:t xml:space="preserve">data </w:t>
      </w:r>
      <w:r w:rsidR="004F47FF">
        <w:rPr>
          <w:rFonts w:ascii="Arial" w:hAnsi="Arial"/>
          <w:sz w:val="22"/>
          <w:szCs w:val="22"/>
        </w:rPr>
        <w:t xml:space="preserve">from Study 1001, </w:t>
      </w:r>
      <w:r w:rsidR="00B17044" w:rsidRPr="00274970">
        <w:rPr>
          <w:rFonts w:ascii="Arial" w:hAnsi="Arial"/>
          <w:sz w:val="22"/>
          <w:szCs w:val="22"/>
        </w:rPr>
        <w:t xml:space="preserve">supported </w:t>
      </w:r>
      <w:r w:rsidRPr="00274970">
        <w:rPr>
          <w:rFonts w:ascii="Arial" w:hAnsi="Arial"/>
          <w:sz w:val="22"/>
          <w:szCs w:val="22"/>
        </w:rPr>
        <w:t>a view that darunavir with cobicistat FDC would provide</w:t>
      </w:r>
      <w:r w:rsidR="00F9013D" w:rsidRPr="00274970">
        <w:rPr>
          <w:rFonts w:ascii="Arial" w:hAnsi="Arial"/>
          <w:sz w:val="22"/>
          <w:szCs w:val="22"/>
        </w:rPr>
        <w:t>,</w:t>
      </w:r>
      <w:r w:rsidRPr="00274970">
        <w:rPr>
          <w:rFonts w:ascii="Arial" w:hAnsi="Arial"/>
          <w:sz w:val="22"/>
          <w:szCs w:val="22"/>
        </w:rPr>
        <w:t xml:space="preserve"> on balance</w:t>
      </w:r>
      <w:r w:rsidR="00F9013D" w:rsidRPr="00274970">
        <w:rPr>
          <w:rFonts w:ascii="Arial" w:hAnsi="Arial"/>
          <w:sz w:val="22"/>
          <w:szCs w:val="22"/>
        </w:rPr>
        <w:t>,</w:t>
      </w:r>
      <w:r w:rsidRPr="00274970">
        <w:rPr>
          <w:rFonts w:ascii="Arial" w:hAnsi="Arial"/>
          <w:sz w:val="22"/>
          <w:szCs w:val="22"/>
        </w:rPr>
        <w:t xml:space="preserve"> the same clinical benefits a</w:t>
      </w:r>
      <w:r w:rsidR="00E12ED4">
        <w:rPr>
          <w:rFonts w:ascii="Arial" w:hAnsi="Arial"/>
          <w:sz w:val="22"/>
          <w:szCs w:val="22"/>
        </w:rPr>
        <w:t>s ritonavir-boosted atazanavir.</w:t>
      </w:r>
    </w:p>
    <w:p w:rsidR="00E63F54" w:rsidRPr="00274970" w:rsidRDefault="00E63F54" w:rsidP="00F962D1">
      <w:pPr>
        <w:pStyle w:val="ListParagraph"/>
        <w:jc w:val="both"/>
        <w:rPr>
          <w:rFonts w:ascii="Arial" w:hAnsi="Arial"/>
          <w:sz w:val="22"/>
          <w:szCs w:val="22"/>
        </w:rPr>
      </w:pPr>
    </w:p>
    <w:p w:rsidR="00E63F54" w:rsidRPr="00274970" w:rsidRDefault="00E63F54" w:rsidP="00F962D1">
      <w:pPr>
        <w:pStyle w:val="ListParagraph"/>
        <w:numPr>
          <w:ilvl w:val="1"/>
          <w:numId w:val="1"/>
        </w:numPr>
        <w:jc w:val="both"/>
        <w:rPr>
          <w:rFonts w:ascii="Arial" w:hAnsi="Arial"/>
          <w:sz w:val="22"/>
          <w:szCs w:val="22"/>
        </w:rPr>
      </w:pPr>
      <w:r w:rsidRPr="00274970">
        <w:rPr>
          <w:rFonts w:ascii="Arial" w:hAnsi="Arial"/>
          <w:sz w:val="22"/>
          <w:szCs w:val="22"/>
        </w:rPr>
        <w:t xml:space="preserve">The PBAC noted the cost-minimisation analysis provided in the </w:t>
      </w:r>
      <w:r w:rsidR="00B50208" w:rsidRPr="00274970">
        <w:rPr>
          <w:rFonts w:ascii="Arial" w:hAnsi="Arial"/>
          <w:sz w:val="22"/>
          <w:szCs w:val="22"/>
        </w:rPr>
        <w:t xml:space="preserve">resubmission and the proposed weighting between treatment naïve and treatment experienced patients which </w:t>
      </w:r>
      <w:r w:rsidR="00F9013D" w:rsidRPr="00274970">
        <w:rPr>
          <w:rFonts w:ascii="Arial" w:hAnsi="Arial"/>
          <w:sz w:val="22"/>
          <w:szCs w:val="22"/>
        </w:rPr>
        <w:t xml:space="preserve">was numerically </w:t>
      </w:r>
      <w:r w:rsidR="00B50208" w:rsidRPr="00274970">
        <w:rPr>
          <w:rFonts w:ascii="Arial" w:hAnsi="Arial"/>
          <w:sz w:val="22"/>
          <w:szCs w:val="22"/>
        </w:rPr>
        <w:t xml:space="preserve">different to the analysis of patients using atazanavir provided in the resubmission. While the PBAC did not accept the reasoning in the submission, the PBAC considered that the </w:t>
      </w:r>
      <w:r w:rsidR="00B50208" w:rsidRPr="00274970">
        <w:rPr>
          <w:rFonts w:ascii="Arial" w:hAnsi="Arial" w:cs="Arial"/>
          <w:sz w:val="22"/>
          <w:szCs w:val="22"/>
        </w:rPr>
        <w:t>assumption that 30% of patients treated with the darunavir + cobicistat FDC are treatment naïve and 70% are treatment experienced was likely to be</w:t>
      </w:r>
      <w:r w:rsidR="00E12ED4">
        <w:rPr>
          <w:rFonts w:ascii="Arial" w:hAnsi="Arial" w:cs="Arial"/>
          <w:sz w:val="22"/>
          <w:szCs w:val="22"/>
        </w:rPr>
        <w:t xml:space="preserve"> realised in clinical practice.</w:t>
      </w:r>
    </w:p>
    <w:p w:rsidR="00BC4338" w:rsidRPr="00274970" w:rsidRDefault="00BC4338" w:rsidP="001E5C6A">
      <w:pPr>
        <w:rPr>
          <w:rFonts w:ascii="Arial" w:hAnsi="Arial" w:cs="Arial"/>
          <w:bCs/>
          <w:sz w:val="22"/>
          <w:szCs w:val="22"/>
        </w:rPr>
      </w:pPr>
    </w:p>
    <w:p w:rsidR="002D5D97" w:rsidRPr="00274970" w:rsidRDefault="00B17044" w:rsidP="00951ADD">
      <w:pPr>
        <w:widowControl w:val="0"/>
        <w:numPr>
          <w:ilvl w:val="1"/>
          <w:numId w:val="1"/>
        </w:numPr>
        <w:contextualSpacing/>
        <w:jc w:val="both"/>
        <w:rPr>
          <w:rFonts w:ascii="Arial" w:hAnsi="Arial" w:cs="Arial"/>
          <w:bCs/>
          <w:sz w:val="22"/>
          <w:szCs w:val="22"/>
        </w:rPr>
      </w:pPr>
      <w:r w:rsidRPr="00274970">
        <w:rPr>
          <w:rFonts w:ascii="Arial" w:hAnsi="Arial" w:cs="Arial"/>
          <w:bCs/>
          <w:sz w:val="22"/>
          <w:szCs w:val="22"/>
        </w:rPr>
        <w:t>At the November 2015 meeting, t</w:t>
      </w:r>
      <w:r w:rsidR="005B7199" w:rsidRPr="00274970">
        <w:rPr>
          <w:rFonts w:ascii="Arial" w:hAnsi="Arial" w:cs="Arial"/>
          <w:bCs/>
          <w:sz w:val="22"/>
          <w:szCs w:val="22"/>
        </w:rPr>
        <w:t xml:space="preserve">he PBAC agreed with ESC that darunavir/cobicistat could be used in place of other protease inhibitors (PI) such as lopinavir/ritonavir FDC and atazanavir plus ritonavir (or cobicistat) taken concomitantly in those whom PI-based therapy is preferred and that this could potentially increase the estimated </w:t>
      </w:r>
      <w:r w:rsidR="005B7199" w:rsidRPr="00274970">
        <w:rPr>
          <w:rFonts w:ascii="Arial" w:hAnsi="Arial" w:cs="Arial"/>
          <w:bCs/>
          <w:sz w:val="22"/>
          <w:szCs w:val="22"/>
        </w:rPr>
        <w:lastRenderedPageBreak/>
        <w:t xml:space="preserve">net cost.  </w:t>
      </w:r>
      <w:r w:rsidR="00C47B2C" w:rsidRPr="00274970">
        <w:rPr>
          <w:rFonts w:ascii="Arial" w:hAnsi="Arial" w:cs="Arial"/>
          <w:bCs/>
          <w:sz w:val="22"/>
          <w:szCs w:val="22"/>
        </w:rPr>
        <w:t xml:space="preserve">The PBAC noted that </w:t>
      </w:r>
      <w:r w:rsidR="00846B0D" w:rsidRPr="00274970">
        <w:rPr>
          <w:rFonts w:ascii="Arial" w:hAnsi="Arial" w:cs="Arial"/>
          <w:bCs/>
          <w:sz w:val="22"/>
          <w:szCs w:val="22"/>
        </w:rPr>
        <w:t xml:space="preserve">utilisation of the FDC was updated in </w:t>
      </w:r>
      <w:r w:rsidRPr="00274970">
        <w:rPr>
          <w:rFonts w:ascii="Arial" w:hAnsi="Arial" w:cs="Arial"/>
          <w:bCs/>
          <w:sz w:val="22"/>
          <w:szCs w:val="22"/>
        </w:rPr>
        <w:t>resubmiss</w:t>
      </w:r>
      <w:r w:rsidR="00846B0D" w:rsidRPr="00274970">
        <w:rPr>
          <w:rFonts w:ascii="Arial" w:hAnsi="Arial" w:cs="Arial"/>
          <w:bCs/>
          <w:sz w:val="22"/>
          <w:szCs w:val="22"/>
        </w:rPr>
        <w:t xml:space="preserve">ion to reflect the proposed listing in both treatment naïve and experience patients. The financial impact was appropriately </w:t>
      </w:r>
      <w:r w:rsidR="00B168D8" w:rsidRPr="00274970">
        <w:rPr>
          <w:rFonts w:ascii="Arial" w:hAnsi="Arial" w:cs="Arial"/>
          <w:bCs/>
          <w:sz w:val="22"/>
          <w:szCs w:val="22"/>
        </w:rPr>
        <w:t>greater</w:t>
      </w:r>
      <w:r w:rsidR="00846B0D" w:rsidRPr="00274970">
        <w:rPr>
          <w:rFonts w:ascii="Arial" w:hAnsi="Arial" w:cs="Arial"/>
          <w:bCs/>
          <w:sz w:val="22"/>
          <w:szCs w:val="22"/>
        </w:rPr>
        <w:t xml:space="preserve"> compared to the November 2015 submission w</w:t>
      </w:r>
      <w:r w:rsidR="00B168D8" w:rsidRPr="00274970">
        <w:rPr>
          <w:rFonts w:ascii="Arial" w:hAnsi="Arial" w:cs="Arial"/>
          <w:bCs/>
          <w:sz w:val="22"/>
          <w:szCs w:val="22"/>
        </w:rPr>
        <w:t>h</w:t>
      </w:r>
      <w:r w:rsidR="00846B0D" w:rsidRPr="00274970">
        <w:rPr>
          <w:rFonts w:ascii="Arial" w:hAnsi="Arial" w:cs="Arial"/>
          <w:bCs/>
          <w:sz w:val="22"/>
          <w:szCs w:val="22"/>
        </w:rPr>
        <w:t xml:space="preserve">ere utilisation </w:t>
      </w:r>
      <w:r w:rsidR="00B168D8" w:rsidRPr="00274970">
        <w:rPr>
          <w:rFonts w:ascii="Arial" w:hAnsi="Arial" w:cs="Arial"/>
          <w:bCs/>
          <w:sz w:val="22"/>
          <w:szCs w:val="22"/>
        </w:rPr>
        <w:t xml:space="preserve">only </w:t>
      </w:r>
      <w:r w:rsidR="00846B0D" w:rsidRPr="00274970">
        <w:rPr>
          <w:rFonts w:ascii="Arial" w:hAnsi="Arial" w:cs="Arial"/>
          <w:bCs/>
          <w:sz w:val="22"/>
          <w:szCs w:val="22"/>
        </w:rPr>
        <w:t>in treatment experience patients were</w:t>
      </w:r>
      <w:r w:rsidR="00E12ED4">
        <w:rPr>
          <w:rFonts w:ascii="Arial" w:hAnsi="Arial" w:cs="Arial"/>
          <w:bCs/>
          <w:sz w:val="22"/>
          <w:szCs w:val="22"/>
        </w:rPr>
        <w:t xml:space="preserve"> the basis of the estimates.</w:t>
      </w:r>
    </w:p>
    <w:p w:rsidR="002D5D97" w:rsidRPr="00274970" w:rsidRDefault="002D5D97" w:rsidP="002D5D97">
      <w:pPr>
        <w:ind w:left="720"/>
        <w:contextualSpacing/>
        <w:rPr>
          <w:rFonts w:ascii="Arial" w:hAnsi="Arial" w:cs="Arial"/>
          <w:bCs/>
          <w:sz w:val="22"/>
          <w:szCs w:val="22"/>
        </w:rPr>
      </w:pPr>
    </w:p>
    <w:p w:rsidR="006943A6" w:rsidRPr="00274970" w:rsidRDefault="00414EEA" w:rsidP="00951ADD">
      <w:pPr>
        <w:widowControl w:val="0"/>
        <w:numPr>
          <w:ilvl w:val="1"/>
          <w:numId w:val="1"/>
        </w:numPr>
        <w:contextualSpacing/>
        <w:jc w:val="both"/>
        <w:rPr>
          <w:rFonts w:ascii="Arial" w:hAnsi="Arial"/>
          <w:sz w:val="22"/>
          <w:szCs w:val="22"/>
        </w:rPr>
      </w:pPr>
      <w:r w:rsidRPr="00274970">
        <w:rPr>
          <w:rFonts w:ascii="Arial" w:hAnsi="Arial"/>
          <w:sz w:val="22"/>
          <w:szCs w:val="22"/>
        </w:rPr>
        <w:t xml:space="preserve">The PBAC recommended that the </w:t>
      </w:r>
      <w:r w:rsidR="00F9013D" w:rsidRPr="00274970">
        <w:rPr>
          <w:rFonts w:ascii="Arial" w:hAnsi="Arial"/>
          <w:sz w:val="22"/>
          <w:szCs w:val="22"/>
        </w:rPr>
        <w:t>Early Supply</w:t>
      </w:r>
      <w:r w:rsidRPr="00274970">
        <w:rPr>
          <w:rFonts w:ascii="Arial" w:hAnsi="Arial"/>
          <w:sz w:val="22"/>
          <w:szCs w:val="22"/>
        </w:rPr>
        <w:t xml:space="preserve"> Rule should apply to darunavir with cobicistat FDC, as recommended for all HIV treatments at the November </w:t>
      </w:r>
      <w:r w:rsidR="00B168D8" w:rsidRPr="00274970">
        <w:rPr>
          <w:rFonts w:ascii="Arial" w:hAnsi="Arial"/>
          <w:sz w:val="22"/>
          <w:szCs w:val="22"/>
        </w:rPr>
        <w:t>2015 meeting</w:t>
      </w:r>
      <w:r w:rsidR="00E12ED4">
        <w:rPr>
          <w:rFonts w:ascii="Arial" w:hAnsi="Arial"/>
          <w:sz w:val="22"/>
          <w:szCs w:val="22"/>
        </w:rPr>
        <w:t>.</w:t>
      </w:r>
    </w:p>
    <w:p w:rsidR="00B168D8" w:rsidRPr="00274970" w:rsidRDefault="00B168D8" w:rsidP="00B168D8">
      <w:pPr>
        <w:widowControl w:val="0"/>
        <w:contextualSpacing/>
        <w:jc w:val="both"/>
        <w:rPr>
          <w:rFonts w:ascii="Arial" w:hAnsi="Arial"/>
          <w:sz w:val="22"/>
          <w:szCs w:val="22"/>
        </w:rPr>
      </w:pPr>
    </w:p>
    <w:p w:rsidR="006943A6" w:rsidRPr="00274970" w:rsidRDefault="00414EEA" w:rsidP="00951ADD">
      <w:pPr>
        <w:pStyle w:val="ListParagraph"/>
        <w:numPr>
          <w:ilvl w:val="1"/>
          <w:numId w:val="1"/>
        </w:numPr>
        <w:jc w:val="both"/>
        <w:rPr>
          <w:rFonts w:ascii="Arial" w:hAnsi="Arial"/>
          <w:sz w:val="22"/>
          <w:szCs w:val="22"/>
        </w:rPr>
      </w:pPr>
      <w:r w:rsidRPr="00274970">
        <w:rPr>
          <w:rFonts w:ascii="Arial" w:hAnsi="Arial"/>
          <w:sz w:val="22"/>
          <w:szCs w:val="22"/>
        </w:rPr>
        <w:t xml:space="preserve">The PBAC advised that Section </w:t>
      </w:r>
      <w:r w:rsidR="006943A6" w:rsidRPr="00274970">
        <w:rPr>
          <w:rFonts w:ascii="Arial" w:hAnsi="Arial"/>
          <w:sz w:val="22"/>
          <w:szCs w:val="22"/>
        </w:rPr>
        <w:t>100 medicines are currently considered out of scope for prescribin</w:t>
      </w:r>
      <w:r w:rsidR="00E12ED4">
        <w:rPr>
          <w:rFonts w:ascii="Arial" w:hAnsi="Arial"/>
          <w:sz w:val="22"/>
          <w:szCs w:val="22"/>
        </w:rPr>
        <w:t>g by nurse practitioners.</w:t>
      </w:r>
    </w:p>
    <w:p w:rsidR="006943A6" w:rsidRPr="00274970" w:rsidRDefault="006943A6" w:rsidP="006943A6">
      <w:pPr>
        <w:jc w:val="both"/>
        <w:rPr>
          <w:rFonts w:ascii="Arial" w:hAnsi="Arial"/>
          <w:b/>
          <w:sz w:val="22"/>
          <w:szCs w:val="22"/>
        </w:rPr>
      </w:pPr>
    </w:p>
    <w:p w:rsidR="006943A6" w:rsidRPr="00274970" w:rsidRDefault="00414EEA" w:rsidP="00951ADD">
      <w:pPr>
        <w:pStyle w:val="ListParagraph"/>
        <w:numPr>
          <w:ilvl w:val="1"/>
          <w:numId w:val="1"/>
        </w:numPr>
        <w:jc w:val="both"/>
        <w:rPr>
          <w:rFonts w:ascii="Arial" w:hAnsi="Arial"/>
          <w:sz w:val="22"/>
          <w:szCs w:val="22"/>
        </w:rPr>
      </w:pPr>
      <w:r w:rsidRPr="00274970">
        <w:rPr>
          <w:rFonts w:ascii="Arial" w:hAnsi="Arial"/>
          <w:sz w:val="22"/>
          <w:szCs w:val="22"/>
        </w:rPr>
        <w:t>In accordance with subsection 101(3BA) of the Act, the PBAC advised that it is of the opinion that darunavir with cobicistat should not be treated as interchangeable on an individual patient basis with other antiretroviral therapies.</w:t>
      </w:r>
    </w:p>
    <w:p w:rsidR="002D5D97" w:rsidRPr="00274970" w:rsidRDefault="002D5D97" w:rsidP="002D5D97">
      <w:pPr>
        <w:rPr>
          <w:rFonts w:ascii="Arial" w:hAnsi="Arial" w:cs="Arial"/>
          <w:b/>
          <w:sz w:val="22"/>
          <w:szCs w:val="22"/>
        </w:rPr>
      </w:pPr>
    </w:p>
    <w:p w:rsidR="002D5D97" w:rsidRPr="00274970" w:rsidRDefault="002D5D97" w:rsidP="002D5D97">
      <w:pPr>
        <w:rPr>
          <w:rFonts w:ascii="Arial" w:hAnsi="Arial" w:cs="Arial"/>
          <w:b/>
          <w:bCs/>
          <w:sz w:val="22"/>
          <w:szCs w:val="22"/>
          <w:highlight w:val="yellow"/>
        </w:rPr>
      </w:pPr>
    </w:p>
    <w:p w:rsidR="002D5D97" w:rsidRPr="00274970" w:rsidRDefault="002D5D97" w:rsidP="002D5D97">
      <w:pPr>
        <w:rPr>
          <w:rFonts w:ascii="Arial" w:hAnsi="Arial" w:cs="Arial"/>
          <w:b/>
          <w:bCs/>
          <w:sz w:val="22"/>
          <w:szCs w:val="22"/>
        </w:rPr>
      </w:pPr>
      <w:r w:rsidRPr="00274970">
        <w:rPr>
          <w:rFonts w:ascii="Arial" w:hAnsi="Arial" w:cs="Arial"/>
          <w:b/>
          <w:bCs/>
          <w:sz w:val="22"/>
          <w:szCs w:val="22"/>
        </w:rPr>
        <w:t>Outcome:</w:t>
      </w:r>
    </w:p>
    <w:p w:rsidR="002D5D97" w:rsidRPr="00274970" w:rsidRDefault="002D5D97" w:rsidP="002D5D97">
      <w:pPr>
        <w:rPr>
          <w:rFonts w:ascii="Arial" w:hAnsi="Arial" w:cs="Arial"/>
          <w:bCs/>
          <w:sz w:val="22"/>
          <w:szCs w:val="22"/>
        </w:rPr>
      </w:pPr>
      <w:r w:rsidRPr="00274970">
        <w:rPr>
          <w:rFonts w:ascii="Arial" w:hAnsi="Arial" w:cs="Arial"/>
          <w:bCs/>
          <w:sz w:val="22"/>
          <w:szCs w:val="22"/>
        </w:rPr>
        <w:t>Recommended</w:t>
      </w:r>
    </w:p>
    <w:p w:rsidR="002D5D97" w:rsidRPr="00274970" w:rsidRDefault="002D5D97" w:rsidP="002D5D97">
      <w:pPr>
        <w:rPr>
          <w:rFonts w:ascii="Arial" w:hAnsi="Arial" w:cs="Arial"/>
          <w:bCs/>
          <w:sz w:val="22"/>
          <w:szCs w:val="22"/>
          <w:highlight w:val="yellow"/>
        </w:rPr>
      </w:pPr>
    </w:p>
    <w:p w:rsidR="002D5D97" w:rsidRPr="00274970" w:rsidRDefault="002D5D97" w:rsidP="002D5D97">
      <w:pPr>
        <w:rPr>
          <w:rFonts w:ascii="Arial" w:hAnsi="Arial" w:cs="Arial"/>
          <w:b/>
          <w:bCs/>
          <w:sz w:val="22"/>
          <w:szCs w:val="22"/>
          <w:highlight w:val="yellow"/>
        </w:rPr>
      </w:pPr>
    </w:p>
    <w:p w:rsidR="002D5D97" w:rsidRPr="00274970" w:rsidRDefault="002D5D97" w:rsidP="00951ADD">
      <w:pPr>
        <w:pStyle w:val="Heading1"/>
        <w:rPr>
          <w:b w:val="0"/>
          <w:bCs/>
        </w:rPr>
      </w:pPr>
      <w:r w:rsidRPr="00274970">
        <w:rPr>
          <w:bCs/>
        </w:rPr>
        <w:t>Recommended listing</w:t>
      </w:r>
    </w:p>
    <w:p w:rsidR="002D5D97" w:rsidRPr="00274970" w:rsidRDefault="002D5D97" w:rsidP="002D5D97">
      <w:pPr>
        <w:rPr>
          <w:rFonts w:ascii="Arial" w:hAnsi="Arial" w:cs="Arial"/>
          <w:b/>
          <w:bCs/>
          <w:i/>
          <w:sz w:val="22"/>
          <w:szCs w:val="22"/>
        </w:rPr>
      </w:pPr>
    </w:p>
    <w:p w:rsidR="004E0AB7" w:rsidRPr="00951ADD" w:rsidRDefault="002D5D97" w:rsidP="00951ADD">
      <w:pPr>
        <w:widowControl w:val="0"/>
        <w:numPr>
          <w:ilvl w:val="1"/>
          <w:numId w:val="1"/>
        </w:numPr>
        <w:contextualSpacing/>
        <w:jc w:val="both"/>
        <w:rPr>
          <w:rFonts w:ascii="Arial" w:hAnsi="Arial" w:cs="Arial"/>
          <w:b/>
          <w:bCs/>
          <w:sz w:val="22"/>
          <w:szCs w:val="22"/>
        </w:rPr>
      </w:pPr>
      <w:r w:rsidRPr="00951ADD">
        <w:rPr>
          <w:rFonts w:ascii="Arial" w:hAnsi="Arial" w:cs="Arial"/>
          <w:bCs/>
          <w:sz w:val="22"/>
          <w:szCs w:val="22"/>
        </w:rPr>
        <w:t>Add new item:</w:t>
      </w:r>
    </w:p>
    <w:p w:rsidR="00B168D8" w:rsidRPr="00274970" w:rsidRDefault="00B168D8" w:rsidP="00EC0E6D">
      <w:pPr>
        <w:ind w:firstLine="720"/>
        <w:rPr>
          <w:rFonts w:ascii="Arial" w:hAnsi="Arial" w:cs="Arial"/>
          <w:bCs/>
          <w:sz w:val="22"/>
          <w:szCs w:val="22"/>
        </w:rPr>
      </w:pPr>
    </w:p>
    <w:tbl>
      <w:tblPr>
        <w:tblW w:w="9214" w:type="dxa"/>
        <w:tblInd w:w="108" w:type="dxa"/>
        <w:tblLayout w:type="fixed"/>
        <w:tblLook w:val="0000" w:firstRow="0" w:lastRow="0" w:firstColumn="0" w:lastColumn="0" w:noHBand="0" w:noVBand="0"/>
      </w:tblPr>
      <w:tblGrid>
        <w:gridCol w:w="3119"/>
        <w:gridCol w:w="709"/>
        <w:gridCol w:w="850"/>
        <w:gridCol w:w="1701"/>
        <w:gridCol w:w="1559"/>
        <w:gridCol w:w="1276"/>
      </w:tblGrid>
      <w:tr w:rsidR="00EC0E6D" w:rsidRPr="00274970" w:rsidTr="002A12C7">
        <w:trPr>
          <w:cantSplit/>
          <w:trHeight w:val="471"/>
        </w:trPr>
        <w:tc>
          <w:tcPr>
            <w:tcW w:w="3119" w:type="dxa"/>
            <w:tcBorders>
              <w:bottom w:val="single" w:sz="4" w:space="0" w:color="auto"/>
            </w:tcBorders>
          </w:tcPr>
          <w:p w:rsidR="00EC0E6D" w:rsidRPr="00274970" w:rsidRDefault="00EC0E6D" w:rsidP="002A12C7">
            <w:pPr>
              <w:keepNext/>
              <w:ind w:left="-108"/>
              <w:rPr>
                <w:rFonts w:ascii="Arial Narrow" w:hAnsi="Arial Narrow"/>
                <w:sz w:val="20"/>
              </w:rPr>
            </w:pPr>
            <w:r w:rsidRPr="00274970">
              <w:rPr>
                <w:rFonts w:ascii="Arial Narrow" w:hAnsi="Arial Narrow"/>
                <w:sz w:val="20"/>
              </w:rPr>
              <w:t>Name, Restriction,</w:t>
            </w:r>
          </w:p>
          <w:p w:rsidR="00EC0E6D" w:rsidRPr="00274970" w:rsidRDefault="00EC0E6D" w:rsidP="002A12C7">
            <w:pPr>
              <w:keepNext/>
              <w:ind w:left="-108"/>
              <w:rPr>
                <w:rFonts w:ascii="Arial Narrow" w:hAnsi="Arial Narrow"/>
                <w:sz w:val="20"/>
              </w:rPr>
            </w:pPr>
            <w:r w:rsidRPr="00274970">
              <w:rPr>
                <w:rFonts w:ascii="Arial Narrow" w:hAnsi="Arial Narrow"/>
                <w:sz w:val="20"/>
              </w:rPr>
              <w:t>Manner of administration and form</w:t>
            </w:r>
          </w:p>
        </w:tc>
        <w:tc>
          <w:tcPr>
            <w:tcW w:w="709" w:type="dxa"/>
            <w:tcBorders>
              <w:bottom w:val="single" w:sz="4" w:space="0" w:color="auto"/>
            </w:tcBorders>
          </w:tcPr>
          <w:p w:rsidR="00EC0E6D" w:rsidRPr="00274970" w:rsidRDefault="00EC0E6D" w:rsidP="002A12C7">
            <w:pPr>
              <w:keepNext/>
              <w:ind w:left="-108"/>
              <w:rPr>
                <w:rFonts w:ascii="Arial Narrow" w:hAnsi="Arial Narrow"/>
                <w:sz w:val="20"/>
              </w:rPr>
            </w:pPr>
            <w:r w:rsidRPr="00274970">
              <w:rPr>
                <w:rFonts w:ascii="Arial Narrow" w:hAnsi="Arial Narrow"/>
                <w:sz w:val="20"/>
              </w:rPr>
              <w:t>Max.</w:t>
            </w:r>
          </w:p>
          <w:p w:rsidR="00EC0E6D" w:rsidRPr="00274970" w:rsidRDefault="00EC0E6D" w:rsidP="002A12C7">
            <w:pPr>
              <w:keepNext/>
              <w:ind w:left="-108"/>
              <w:rPr>
                <w:rFonts w:ascii="Arial Narrow" w:hAnsi="Arial Narrow"/>
                <w:sz w:val="20"/>
              </w:rPr>
            </w:pPr>
            <w:r w:rsidRPr="00274970">
              <w:rPr>
                <w:rFonts w:ascii="Arial Narrow" w:hAnsi="Arial Narrow"/>
                <w:sz w:val="20"/>
              </w:rPr>
              <w:t>Qty</w:t>
            </w:r>
            <w:r w:rsidR="00E1757A">
              <w:rPr>
                <w:rFonts w:ascii="Arial Narrow" w:hAnsi="Arial Narrow"/>
                <w:sz w:val="20"/>
              </w:rPr>
              <w:t xml:space="preserve"> Packs</w:t>
            </w:r>
          </w:p>
        </w:tc>
        <w:tc>
          <w:tcPr>
            <w:tcW w:w="850" w:type="dxa"/>
            <w:tcBorders>
              <w:bottom w:val="single" w:sz="4" w:space="0" w:color="auto"/>
            </w:tcBorders>
          </w:tcPr>
          <w:p w:rsidR="00E1757A" w:rsidRPr="00274970" w:rsidRDefault="00E1757A" w:rsidP="00E1757A">
            <w:pPr>
              <w:keepNext/>
              <w:ind w:left="-108"/>
              <w:rPr>
                <w:rFonts w:ascii="Arial Narrow" w:hAnsi="Arial Narrow"/>
                <w:sz w:val="20"/>
              </w:rPr>
            </w:pPr>
            <w:r w:rsidRPr="00274970">
              <w:rPr>
                <w:rFonts w:ascii="Arial Narrow" w:hAnsi="Arial Narrow"/>
                <w:sz w:val="20"/>
              </w:rPr>
              <w:t>Max.</w:t>
            </w:r>
          </w:p>
          <w:p w:rsidR="00EC0E6D" w:rsidRDefault="00E1757A" w:rsidP="00E1757A">
            <w:pPr>
              <w:keepNext/>
              <w:ind w:left="-108"/>
              <w:rPr>
                <w:rFonts w:ascii="Arial Narrow" w:hAnsi="Arial Narrow"/>
                <w:sz w:val="20"/>
              </w:rPr>
            </w:pPr>
            <w:r w:rsidRPr="00274970">
              <w:rPr>
                <w:rFonts w:ascii="Arial Narrow" w:hAnsi="Arial Narrow"/>
                <w:sz w:val="20"/>
              </w:rPr>
              <w:t>Qty</w:t>
            </w:r>
            <w:r>
              <w:rPr>
                <w:rFonts w:ascii="Arial Narrow" w:hAnsi="Arial Narrow"/>
                <w:sz w:val="20"/>
              </w:rPr>
              <w:t xml:space="preserve"> </w:t>
            </w:r>
          </w:p>
          <w:p w:rsidR="00E1757A" w:rsidRPr="00274970" w:rsidRDefault="00E1757A" w:rsidP="00E1757A">
            <w:pPr>
              <w:keepNext/>
              <w:ind w:left="-108"/>
              <w:rPr>
                <w:rFonts w:ascii="Arial Narrow" w:hAnsi="Arial Narrow"/>
                <w:sz w:val="20"/>
              </w:rPr>
            </w:pPr>
            <w:r>
              <w:rPr>
                <w:rFonts w:ascii="Arial Narrow" w:hAnsi="Arial Narrow"/>
                <w:sz w:val="20"/>
              </w:rPr>
              <w:t>Units</w:t>
            </w:r>
          </w:p>
        </w:tc>
        <w:tc>
          <w:tcPr>
            <w:tcW w:w="1701" w:type="dxa"/>
            <w:tcBorders>
              <w:bottom w:val="single" w:sz="4" w:space="0" w:color="auto"/>
            </w:tcBorders>
          </w:tcPr>
          <w:p w:rsidR="00E1757A" w:rsidRPr="00274970" w:rsidRDefault="00E1757A" w:rsidP="00E1757A">
            <w:pPr>
              <w:keepNext/>
              <w:ind w:left="-108"/>
              <w:rPr>
                <w:rFonts w:ascii="Arial Narrow" w:hAnsi="Arial Narrow"/>
                <w:sz w:val="20"/>
              </w:rPr>
            </w:pPr>
            <w:r w:rsidRPr="00274970">
              <w:rPr>
                <w:rFonts w:ascii="Arial Narrow" w:hAnsi="Arial Narrow"/>
                <w:sz w:val="20"/>
              </w:rPr>
              <w:t>№.of</w:t>
            </w:r>
          </w:p>
          <w:p w:rsidR="00EC0E6D" w:rsidRPr="00274970" w:rsidRDefault="00E1757A" w:rsidP="00E1757A">
            <w:pPr>
              <w:keepNext/>
              <w:ind w:left="-108"/>
              <w:rPr>
                <w:rFonts w:ascii="Arial Narrow" w:hAnsi="Arial Narrow"/>
                <w:sz w:val="20"/>
              </w:rPr>
            </w:pPr>
            <w:r w:rsidRPr="00274970">
              <w:rPr>
                <w:rFonts w:ascii="Arial Narrow" w:hAnsi="Arial Narrow"/>
                <w:sz w:val="20"/>
              </w:rPr>
              <w:t>Rpts</w:t>
            </w:r>
          </w:p>
        </w:tc>
        <w:tc>
          <w:tcPr>
            <w:tcW w:w="2835" w:type="dxa"/>
            <w:gridSpan w:val="2"/>
            <w:tcBorders>
              <w:bottom w:val="single" w:sz="4" w:space="0" w:color="auto"/>
            </w:tcBorders>
          </w:tcPr>
          <w:p w:rsidR="00EC0E6D" w:rsidRPr="00274970" w:rsidRDefault="00EC0E6D" w:rsidP="002A12C7">
            <w:pPr>
              <w:keepNext/>
              <w:rPr>
                <w:rFonts w:ascii="Arial Narrow" w:hAnsi="Arial Narrow"/>
                <w:sz w:val="20"/>
              </w:rPr>
            </w:pPr>
            <w:r w:rsidRPr="00274970">
              <w:rPr>
                <w:rFonts w:ascii="Arial Narrow" w:hAnsi="Arial Narrow"/>
                <w:sz w:val="20"/>
              </w:rPr>
              <w:t>Proprietary Name and Manufacturer</w:t>
            </w:r>
          </w:p>
        </w:tc>
      </w:tr>
      <w:tr w:rsidR="00EC0E6D" w:rsidRPr="00274970" w:rsidTr="002A12C7">
        <w:trPr>
          <w:cantSplit/>
          <w:trHeight w:val="577"/>
        </w:trPr>
        <w:tc>
          <w:tcPr>
            <w:tcW w:w="3119" w:type="dxa"/>
          </w:tcPr>
          <w:p w:rsidR="00EC0E6D" w:rsidRPr="00274970" w:rsidRDefault="00EC0E6D" w:rsidP="002A12C7">
            <w:pPr>
              <w:keepNext/>
              <w:ind w:left="-108"/>
              <w:rPr>
                <w:rFonts w:ascii="Arial Narrow" w:hAnsi="Arial Narrow"/>
                <w:sz w:val="20"/>
              </w:rPr>
            </w:pPr>
            <w:r w:rsidRPr="00274970">
              <w:rPr>
                <w:rFonts w:ascii="Arial Narrow" w:hAnsi="Arial Narrow"/>
                <w:sz w:val="20"/>
              </w:rPr>
              <w:t>DARUNAVIR 800 mg + COBICISTAT 150 mg</w:t>
            </w:r>
          </w:p>
          <w:p w:rsidR="00EC0E6D" w:rsidRPr="00274970" w:rsidRDefault="00EC0E6D" w:rsidP="002A12C7">
            <w:pPr>
              <w:keepNext/>
              <w:ind w:left="-108"/>
              <w:rPr>
                <w:rFonts w:ascii="Arial Narrow" w:hAnsi="Arial Narrow"/>
                <w:sz w:val="20"/>
              </w:rPr>
            </w:pPr>
            <w:r w:rsidRPr="00274970">
              <w:rPr>
                <w:rFonts w:ascii="Arial Narrow" w:hAnsi="Arial Narrow"/>
                <w:sz w:val="20"/>
              </w:rPr>
              <w:t>oral tablet, 30</w:t>
            </w:r>
          </w:p>
        </w:tc>
        <w:tc>
          <w:tcPr>
            <w:tcW w:w="709" w:type="dxa"/>
          </w:tcPr>
          <w:p w:rsidR="00EC0E6D" w:rsidRPr="00274970" w:rsidRDefault="00EC0E6D" w:rsidP="002A12C7">
            <w:pPr>
              <w:keepNext/>
              <w:ind w:left="-108"/>
              <w:rPr>
                <w:rFonts w:ascii="Arial Narrow" w:hAnsi="Arial Narrow"/>
                <w:sz w:val="20"/>
              </w:rPr>
            </w:pPr>
          </w:p>
          <w:p w:rsidR="00EC0E6D" w:rsidRPr="00274970" w:rsidRDefault="00EC0E6D" w:rsidP="002A12C7">
            <w:pPr>
              <w:keepNext/>
              <w:ind w:left="-108"/>
              <w:rPr>
                <w:rFonts w:ascii="Arial Narrow" w:hAnsi="Arial Narrow"/>
                <w:sz w:val="20"/>
              </w:rPr>
            </w:pPr>
            <w:r w:rsidRPr="00274970">
              <w:rPr>
                <w:rFonts w:ascii="Arial Narrow" w:hAnsi="Arial Narrow"/>
                <w:sz w:val="20"/>
              </w:rPr>
              <w:t xml:space="preserve"> 2</w:t>
            </w:r>
          </w:p>
        </w:tc>
        <w:tc>
          <w:tcPr>
            <w:tcW w:w="850" w:type="dxa"/>
          </w:tcPr>
          <w:p w:rsidR="00EC0E6D" w:rsidRPr="00274970" w:rsidRDefault="00EC0E6D" w:rsidP="002A12C7">
            <w:pPr>
              <w:keepNext/>
              <w:ind w:left="-108"/>
              <w:rPr>
                <w:rFonts w:ascii="Arial Narrow" w:hAnsi="Arial Narrow"/>
                <w:sz w:val="20"/>
              </w:rPr>
            </w:pPr>
          </w:p>
          <w:p w:rsidR="00EC0E6D" w:rsidRPr="00274970" w:rsidRDefault="00EC0E6D" w:rsidP="00E1757A">
            <w:pPr>
              <w:keepNext/>
              <w:ind w:left="-108"/>
              <w:rPr>
                <w:rFonts w:ascii="Arial Narrow" w:hAnsi="Arial Narrow"/>
                <w:sz w:val="20"/>
              </w:rPr>
            </w:pPr>
            <w:r w:rsidRPr="00274970">
              <w:rPr>
                <w:rFonts w:ascii="Arial Narrow" w:hAnsi="Arial Narrow"/>
                <w:sz w:val="20"/>
              </w:rPr>
              <w:t xml:space="preserve"> </w:t>
            </w:r>
            <w:r w:rsidR="00E1757A">
              <w:rPr>
                <w:rFonts w:ascii="Arial Narrow" w:hAnsi="Arial Narrow"/>
                <w:sz w:val="20"/>
              </w:rPr>
              <w:t>60</w:t>
            </w:r>
          </w:p>
        </w:tc>
        <w:tc>
          <w:tcPr>
            <w:tcW w:w="1701" w:type="dxa"/>
          </w:tcPr>
          <w:p w:rsidR="00EC0E6D" w:rsidRPr="00274970" w:rsidRDefault="00EC0E6D" w:rsidP="002A12C7">
            <w:pPr>
              <w:keepNext/>
              <w:ind w:left="-108"/>
              <w:rPr>
                <w:rFonts w:ascii="Arial Narrow" w:hAnsi="Arial Narrow"/>
                <w:sz w:val="20"/>
              </w:rPr>
            </w:pPr>
          </w:p>
          <w:p w:rsidR="00EC0E6D" w:rsidRPr="00274970" w:rsidRDefault="00E1757A" w:rsidP="002A12C7">
            <w:pPr>
              <w:keepNext/>
              <w:rPr>
                <w:rFonts w:ascii="Arial Narrow" w:hAnsi="Arial Narrow"/>
                <w:sz w:val="20"/>
              </w:rPr>
            </w:pPr>
            <w:r>
              <w:rPr>
                <w:rFonts w:ascii="Arial Narrow" w:hAnsi="Arial Narrow"/>
                <w:sz w:val="20"/>
              </w:rPr>
              <w:t>5</w:t>
            </w:r>
          </w:p>
        </w:tc>
        <w:tc>
          <w:tcPr>
            <w:tcW w:w="1559" w:type="dxa"/>
          </w:tcPr>
          <w:p w:rsidR="00EC0E6D" w:rsidRPr="00274970" w:rsidRDefault="00EC0E6D" w:rsidP="002A12C7">
            <w:pPr>
              <w:keepNext/>
              <w:rPr>
                <w:rFonts w:ascii="Arial Narrow" w:hAnsi="Arial Narrow"/>
                <w:sz w:val="20"/>
              </w:rPr>
            </w:pPr>
          </w:p>
          <w:p w:rsidR="00EC0E6D" w:rsidRPr="00274970" w:rsidRDefault="00EC0E6D" w:rsidP="002A12C7">
            <w:pPr>
              <w:keepNext/>
              <w:rPr>
                <w:rFonts w:ascii="Arial Narrow" w:hAnsi="Arial Narrow"/>
                <w:sz w:val="20"/>
              </w:rPr>
            </w:pPr>
            <w:r w:rsidRPr="00274970">
              <w:rPr>
                <w:rFonts w:ascii="Arial Narrow" w:hAnsi="Arial Narrow"/>
                <w:sz w:val="20"/>
              </w:rPr>
              <w:t>Prezcobix</w:t>
            </w:r>
          </w:p>
        </w:tc>
        <w:tc>
          <w:tcPr>
            <w:tcW w:w="1276" w:type="dxa"/>
          </w:tcPr>
          <w:p w:rsidR="00EC0E6D" w:rsidRPr="00274970" w:rsidRDefault="00EC0E6D" w:rsidP="002A12C7">
            <w:pPr>
              <w:keepNext/>
              <w:rPr>
                <w:rFonts w:ascii="Arial Narrow" w:hAnsi="Arial Narrow"/>
                <w:sz w:val="20"/>
              </w:rPr>
            </w:pPr>
          </w:p>
          <w:p w:rsidR="00EC0E6D" w:rsidRPr="00274970" w:rsidRDefault="00EC0E6D" w:rsidP="002A12C7">
            <w:pPr>
              <w:keepNext/>
              <w:rPr>
                <w:rFonts w:ascii="Arial Narrow" w:hAnsi="Arial Narrow"/>
                <w:sz w:val="20"/>
              </w:rPr>
            </w:pPr>
            <w:r w:rsidRPr="00274970">
              <w:rPr>
                <w:rFonts w:ascii="Arial Narrow" w:hAnsi="Arial Narrow"/>
                <w:sz w:val="20"/>
              </w:rPr>
              <w:t>Janssen-Cilag Pty Ltd</w:t>
            </w:r>
          </w:p>
        </w:tc>
      </w:tr>
    </w:tbl>
    <w:p w:rsidR="008847E0" w:rsidRPr="00274970" w:rsidRDefault="008847E0"/>
    <w:p w:rsidR="00EC0E6D" w:rsidRPr="00274970" w:rsidRDefault="00EC0E6D"/>
    <w:tbl>
      <w:tblPr>
        <w:tblW w:w="9214" w:type="dxa"/>
        <w:tblInd w:w="108" w:type="dxa"/>
        <w:tblLayout w:type="fixed"/>
        <w:tblLook w:val="0000" w:firstRow="0" w:lastRow="0" w:firstColumn="0" w:lastColumn="0" w:noHBand="0" w:noVBand="0"/>
      </w:tblPr>
      <w:tblGrid>
        <w:gridCol w:w="2835"/>
        <w:gridCol w:w="6379"/>
      </w:tblGrid>
      <w:tr w:rsidR="00EC0E6D" w:rsidRPr="00274970" w:rsidTr="002A12C7">
        <w:trPr>
          <w:cantSplit/>
          <w:trHeight w:val="360"/>
        </w:trPr>
        <w:tc>
          <w:tcPr>
            <w:tcW w:w="9214" w:type="dxa"/>
            <w:gridSpan w:val="2"/>
            <w:tcBorders>
              <w:bottom w:val="single" w:sz="4" w:space="0" w:color="auto"/>
            </w:tcBorders>
          </w:tcPr>
          <w:p w:rsidR="00EC0E6D" w:rsidRPr="00274970" w:rsidRDefault="00EC0E6D" w:rsidP="002A12C7">
            <w:pPr>
              <w:jc w:val="both"/>
              <w:rPr>
                <w:rFonts w:ascii="Arial" w:hAnsi="Arial" w:cs="Arial"/>
                <w:b/>
                <w:i/>
                <w:sz w:val="22"/>
                <w:szCs w:val="22"/>
              </w:rPr>
            </w:pPr>
            <w:r w:rsidRPr="00274970">
              <w:rPr>
                <w:rFonts w:ascii="Arial" w:hAnsi="Arial" w:cs="Arial"/>
                <w:b/>
                <w:i/>
                <w:sz w:val="22"/>
                <w:szCs w:val="22"/>
              </w:rPr>
              <w:t>Treatment-naive</w:t>
            </w: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 xml:space="preserve">Category / </w:t>
            </w:r>
          </w:p>
          <w:p w:rsidR="00EC0E6D" w:rsidRPr="00274970" w:rsidRDefault="00EC0E6D" w:rsidP="002A12C7">
            <w:pPr>
              <w:rPr>
                <w:rFonts w:ascii="Arial Narrow" w:hAnsi="Arial Narrow"/>
                <w:b/>
                <w:sz w:val="20"/>
              </w:rPr>
            </w:pPr>
            <w:r w:rsidRPr="00274970">
              <w:rPr>
                <w:rFonts w:ascii="Arial Narrow" w:hAnsi="Arial Narrow"/>
                <w:b/>
                <w:sz w:val="20"/>
              </w:rPr>
              <w:t>Program</w:t>
            </w: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r w:rsidRPr="00274970">
              <w:rPr>
                <w:rFonts w:ascii="Arial Narrow" w:hAnsi="Arial Narrow"/>
                <w:sz w:val="20"/>
              </w:rPr>
              <w:t>Section 100 – Highly Specialised Drugs Program (Community Access)</w:t>
            </w:r>
          </w:p>
          <w:p w:rsidR="00EC0E6D" w:rsidRPr="00274970" w:rsidRDefault="00EC0E6D" w:rsidP="002A12C7">
            <w:pPr>
              <w:rPr>
                <w:rFonts w:ascii="Arial Narrow" w:hAnsi="Arial Narrow"/>
                <w:sz w:val="20"/>
              </w:rPr>
            </w:pP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Prescriber type:</w:t>
            </w:r>
          </w:p>
          <w:p w:rsidR="00EC0E6D" w:rsidRPr="00274970" w:rsidRDefault="00EC0E6D" w:rsidP="002A12C7">
            <w:pPr>
              <w:rPr>
                <w:rFonts w:ascii="Arial Narrow" w:hAnsi="Arial Narrow"/>
                <w:b/>
                <w:sz w:val="20"/>
              </w:rPr>
            </w:pP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r w:rsidRPr="00274970">
              <w:rPr>
                <w:rFonts w:ascii="Arial Narrow" w:hAnsi="Arial Narrow"/>
                <w:sz w:val="20"/>
              </w:rPr>
              <w:fldChar w:fldCharType="begin">
                <w:ffData>
                  <w:name w:val="Check1"/>
                  <w:enabled/>
                  <w:calcOnExit w:val="0"/>
                  <w:checkBox>
                    <w:sizeAuto/>
                    <w:default w:val="0"/>
                  </w:checkBox>
                </w:ffData>
              </w:fldChar>
            </w:r>
            <w:r w:rsidRPr="00274970">
              <w:rPr>
                <w:rFonts w:ascii="Arial Narrow" w:hAnsi="Arial Narrow"/>
                <w:sz w:val="20"/>
              </w:rPr>
              <w:instrText xml:space="preserve"> FORMCHECKBOX </w:instrText>
            </w:r>
            <w:r w:rsidR="008D7D89">
              <w:rPr>
                <w:rFonts w:ascii="Arial Narrow" w:hAnsi="Arial Narrow"/>
                <w:sz w:val="20"/>
              </w:rPr>
            </w:r>
            <w:r w:rsidR="008D7D89">
              <w:rPr>
                <w:rFonts w:ascii="Arial Narrow" w:hAnsi="Arial Narrow"/>
                <w:sz w:val="20"/>
              </w:rPr>
              <w:fldChar w:fldCharType="separate"/>
            </w:r>
            <w:r w:rsidRPr="00274970">
              <w:rPr>
                <w:rFonts w:ascii="Arial Narrow" w:hAnsi="Arial Narrow"/>
                <w:sz w:val="20"/>
              </w:rPr>
              <w:fldChar w:fldCharType="end"/>
            </w:r>
            <w:r w:rsidRPr="00274970">
              <w:rPr>
                <w:rFonts w:ascii="Arial Narrow" w:hAnsi="Arial Narrow"/>
                <w:sz w:val="20"/>
              </w:rPr>
              <w:t xml:space="preserve">Dental  </w:t>
            </w:r>
            <w:r w:rsidRPr="00274970">
              <w:rPr>
                <w:rFonts w:ascii="Arial Narrow" w:hAnsi="Arial Narrow"/>
                <w:sz w:val="20"/>
              </w:rPr>
              <w:fldChar w:fldCharType="begin">
                <w:ffData>
                  <w:name w:val=""/>
                  <w:enabled/>
                  <w:calcOnExit w:val="0"/>
                  <w:checkBox>
                    <w:sizeAuto/>
                    <w:default w:val="1"/>
                  </w:checkBox>
                </w:ffData>
              </w:fldChar>
            </w:r>
            <w:r w:rsidRPr="00274970">
              <w:rPr>
                <w:rFonts w:ascii="Arial Narrow" w:hAnsi="Arial Narrow"/>
                <w:sz w:val="20"/>
              </w:rPr>
              <w:instrText xml:space="preserve"> FORMCHECKBOX </w:instrText>
            </w:r>
            <w:r w:rsidR="008D7D89">
              <w:rPr>
                <w:rFonts w:ascii="Arial Narrow" w:hAnsi="Arial Narrow"/>
                <w:sz w:val="20"/>
              </w:rPr>
            </w:r>
            <w:r w:rsidR="008D7D89">
              <w:rPr>
                <w:rFonts w:ascii="Arial Narrow" w:hAnsi="Arial Narrow"/>
                <w:sz w:val="20"/>
              </w:rPr>
              <w:fldChar w:fldCharType="separate"/>
            </w:r>
            <w:r w:rsidRPr="00274970">
              <w:rPr>
                <w:rFonts w:ascii="Arial Narrow" w:hAnsi="Arial Narrow"/>
                <w:sz w:val="20"/>
              </w:rPr>
              <w:fldChar w:fldCharType="end"/>
            </w:r>
            <w:r w:rsidRPr="00274970">
              <w:rPr>
                <w:rFonts w:ascii="Arial Narrow" w:hAnsi="Arial Narrow"/>
                <w:sz w:val="20"/>
              </w:rPr>
              <w:t xml:space="preserve">Medical Practitioners  </w:t>
            </w:r>
            <w:r w:rsidRPr="00274970">
              <w:rPr>
                <w:rFonts w:ascii="Arial Narrow" w:hAnsi="Arial Narrow"/>
                <w:sz w:val="20"/>
              </w:rPr>
              <w:fldChar w:fldCharType="begin">
                <w:ffData>
                  <w:name w:val="Check3"/>
                  <w:enabled/>
                  <w:calcOnExit w:val="0"/>
                  <w:checkBox>
                    <w:sizeAuto/>
                    <w:default w:val="0"/>
                  </w:checkBox>
                </w:ffData>
              </w:fldChar>
            </w:r>
            <w:r w:rsidRPr="00274970">
              <w:rPr>
                <w:rFonts w:ascii="Arial Narrow" w:hAnsi="Arial Narrow"/>
                <w:sz w:val="20"/>
              </w:rPr>
              <w:instrText xml:space="preserve"> FORMCHECKBOX </w:instrText>
            </w:r>
            <w:r w:rsidR="008D7D89">
              <w:rPr>
                <w:rFonts w:ascii="Arial Narrow" w:hAnsi="Arial Narrow"/>
                <w:sz w:val="20"/>
              </w:rPr>
            </w:r>
            <w:r w:rsidR="008D7D89">
              <w:rPr>
                <w:rFonts w:ascii="Arial Narrow" w:hAnsi="Arial Narrow"/>
                <w:sz w:val="20"/>
              </w:rPr>
              <w:fldChar w:fldCharType="separate"/>
            </w:r>
            <w:r w:rsidRPr="00274970">
              <w:rPr>
                <w:rFonts w:ascii="Arial Narrow" w:hAnsi="Arial Narrow"/>
                <w:sz w:val="20"/>
              </w:rPr>
              <w:fldChar w:fldCharType="end"/>
            </w:r>
            <w:r w:rsidRPr="00274970">
              <w:rPr>
                <w:rFonts w:ascii="Arial Narrow" w:hAnsi="Arial Narrow"/>
                <w:sz w:val="20"/>
              </w:rPr>
              <w:t xml:space="preserve">Nurse practitioners  </w:t>
            </w:r>
            <w:r w:rsidRPr="00274970">
              <w:rPr>
                <w:rFonts w:ascii="Arial Narrow" w:hAnsi="Arial Narrow"/>
                <w:sz w:val="20"/>
              </w:rPr>
              <w:fldChar w:fldCharType="begin">
                <w:ffData>
                  <w:name w:val=""/>
                  <w:enabled/>
                  <w:calcOnExit w:val="0"/>
                  <w:checkBox>
                    <w:sizeAuto/>
                    <w:default w:val="0"/>
                  </w:checkBox>
                </w:ffData>
              </w:fldChar>
            </w:r>
            <w:r w:rsidRPr="00274970">
              <w:rPr>
                <w:rFonts w:ascii="Arial Narrow" w:hAnsi="Arial Narrow"/>
                <w:sz w:val="20"/>
              </w:rPr>
              <w:instrText xml:space="preserve"> FORMCHECKBOX </w:instrText>
            </w:r>
            <w:r w:rsidR="008D7D89">
              <w:rPr>
                <w:rFonts w:ascii="Arial Narrow" w:hAnsi="Arial Narrow"/>
                <w:sz w:val="20"/>
              </w:rPr>
            </w:r>
            <w:r w:rsidR="008D7D89">
              <w:rPr>
                <w:rFonts w:ascii="Arial Narrow" w:hAnsi="Arial Narrow"/>
                <w:sz w:val="20"/>
              </w:rPr>
              <w:fldChar w:fldCharType="separate"/>
            </w:r>
            <w:r w:rsidRPr="00274970">
              <w:rPr>
                <w:rFonts w:ascii="Arial Narrow" w:hAnsi="Arial Narrow"/>
                <w:sz w:val="20"/>
              </w:rPr>
              <w:fldChar w:fldCharType="end"/>
            </w:r>
            <w:r w:rsidRPr="00274970">
              <w:rPr>
                <w:rFonts w:ascii="Arial Narrow" w:hAnsi="Arial Narrow"/>
                <w:sz w:val="20"/>
              </w:rPr>
              <w:t>Optometrists</w:t>
            </w:r>
          </w:p>
          <w:p w:rsidR="00EC0E6D" w:rsidRPr="00274970" w:rsidRDefault="00EC0E6D" w:rsidP="002A12C7">
            <w:pPr>
              <w:rPr>
                <w:rFonts w:ascii="Arial Narrow" w:hAnsi="Arial Narrow"/>
                <w:sz w:val="20"/>
              </w:rPr>
            </w:pPr>
            <w:r w:rsidRPr="00274970">
              <w:rPr>
                <w:rFonts w:ascii="Arial Narrow" w:hAnsi="Arial Narrow"/>
                <w:sz w:val="20"/>
              </w:rPr>
              <w:fldChar w:fldCharType="begin">
                <w:ffData>
                  <w:name w:val="Check5"/>
                  <w:enabled/>
                  <w:calcOnExit w:val="0"/>
                  <w:checkBox>
                    <w:sizeAuto/>
                    <w:default w:val="0"/>
                  </w:checkBox>
                </w:ffData>
              </w:fldChar>
            </w:r>
            <w:r w:rsidRPr="00274970">
              <w:rPr>
                <w:rFonts w:ascii="Arial Narrow" w:hAnsi="Arial Narrow"/>
                <w:sz w:val="20"/>
              </w:rPr>
              <w:instrText xml:space="preserve"> FORMCHECKBOX </w:instrText>
            </w:r>
            <w:r w:rsidR="008D7D89">
              <w:rPr>
                <w:rFonts w:ascii="Arial Narrow" w:hAnsi="Arial Narrow"/>
                <w:sz w:val="20"/>
              </w:rPr>
            </w:r>
            <w:r w:rsidR="008D7D89">
              <w:rPr>
                <w:rFonts w:ascii="Arial Narrow" w:hAnsi="Arial Narrow"/>
                <w:sz w:val="20"/>
              </w:rPr>
              <w:fldChar w:fldCharType="separate"/>
            </w:r>
            <w:r w:rsidRPr="00274970">
              <w:rPr>
                <w:rFonts w:ascii="Arial Narrow" w:hAnsi="Arial Narrow"/>
                <w:sz w:val="20"/>
              </w:rPr>
              <w:fldChar w:fldCharType="end"/>
            </w:r>
            <w:r w:rsidRPr="00274970">
              <w:rPr>
                <w:rFonts w:ascii="Arial Narrow" w:hAnsi="Arial Narrow"/>
                <w:sz w:val="20"/>
              </w:rPr>
              <w:t>Midwives</w:t>
            </w: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Episodicity:</w:t>
            </w: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Severity:</w:t>
            </w: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r w:rsidRPr="00274970">
              <w:rPr>
                <w:rFonts w:ascii="Arial Narrow" w:hAnsi="Arial Narrow"/>
                <w:sz w:val="20"/>
              </w:rPr>
              <w:t>Human immunodeficiency virus (HIV) infection</w:t>
            </w: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r w:rsidRPr="00274970">
              <w:rPr>
                <w:rFonts w:ascii="Arial Narrow" w:hAnsi="Arial Narrow"/>
                <w:sz w:val="20"/>
              </w:rPr>
              <w:t>HIV Infection</w:t>
            </w: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Treatment phase:</w:t>
            </w:r>
          </w:p>
          <w:p w:rsidR="00EC0E6D" w:rsidRPr="00274970" w:rsidRDefault="00EC0E6D" w:rsidP="002A12C7">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r w:rsidRPr="00274970">
              <w:rPr>
                <w:rFonts w:ascii="Arial Narrow" w:hAnsi="Arial Narrow"/>
                <w:sz w:val="20"/>
              </w:rPr>
              <w:t>Initial</w:t>
            </w:r>
          </w:p>
        </w:tc>
      </w:tr>
      <w:tr w:rsidR="00EC0E6D" w:rsidRPr="00274970" w:rsidTr="002A12C7">
        <w:trPr>
          <w:cantSplit/>
          <w:trHeight w:val="185"/>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Restriction Level / Method:</w:t>
            </w:r>
          </w:p>
          <w:p w:rsidR="00EC0E6D" w:rsidRPr="00274970" w:rsidRDefault="00EC0E6D" w:rsidP="002A12C7">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r w:rsidRPr="00274970">
              <w:rPr>
                <w:rFonts w:ascii="Arial Narrow" w:hAnsi="Arial Narrow"/>
                <w:sz w:val="20"/>
              </w:rPr>
              <w:fldChar w:fldCharType="begin">
                <w:ffData>
                  <w:name w:val="Check5"/>
                  <w:enabled/>
                  <w:calcOnExit w:val="0"/>
                  <w:checkBox>
                    <w:sizeAuto/>
                    <w:default w:val="1"/>
                  </w:checkBox>
                </w:ffData>
              </w:fldChar>
            </w:r>
            <w:r w:rsidRPr="00274970">
              <w:rPr>
                <w:rFonts w:ascii="Arial Narrow" w:hAnsi="Arial Narrow"/>
                <w:sz w:val="20"/>
              </w:rPr>
              <w:instrText xml:space="preserve"> FORMCHECKBOX </w:instrText>
            </w:r>
            <w:r w:rsidR="008D7D89">
              <w:rPr>
                <w:rFonts w:ascii="Arial Narrow" w:hAnsi="Arial Narrow"/>
                <w:sz w:val="20"/>
              </w:rPr>
            </w:r>
            <w:r w:rsidR="008D7D89">
              <w:rPr>
                <w:rFonts w:ascii="Arial Narrow" w:hAnsi="Arial Narrow"/>
                <w:sz w:val="20"/>
              </w:rPr>
              <w:fldChar w:fldCharType="separate"/>
            </w:r>
            <w:r w:rsidRPr="00274970">
              <w:rPr>
                <w:rFonts w:ascii="Arial Narrow" w:hAnsi="Arial Narrow"/>
                <w:sz w:val="20"/>
              </w:rPr>
              <w:fldChar w:fldCharType="end"/>
            </w:r>
            <w:r w:rsidRPr="00274970">
              <w:rPr>
                <w:rFonts w:ascii="Arial Narrow" w:hAnsi="Arial Narrow"/>
                <w:sz w:val="20"/>
              </w:rPr>
              <w:t>Streamlined</w:t>
            </w: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lastRenderedPageBreak/>
              <w:t>Clinical criteria:</w:t>
            </w:r>
          </w:p>
          <w:p w:rsidR="00EC0E6D" w:rsidRPr="00274970" w:rsidRDefault="00EC0E6D" w:rsidP="002A12C7">
            <w:pPr>
              <w:rPr>
                <w:rFonts w:ascii="Arial Narrow" w:hAnsi="Arial Narrow"/>
                <w:i/>
                <w:sz w:val="20"/>
              </w:rPr>
            </w:pPr>
          </w:p>
          <w:p w:rsidR="00EC0E6D" w:rsidRPr="00274970" w:rsidRDefault="00EC0E6D" w:rsidP="002A12C7">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p>
          <w:p w:rsidR="00EC0E6D" w:rsidRPr="00274970" w:rsidRDefault="00EC0E6D" w:rsidP="002A12C7">
            <w:pPr>
              <w:rPr>
                <w:rFonts w:ascii="Arial Narrow" w:hAnsi="Arial Narrow"/>
                <w:sz w:val="20"/>
              </w:rPr>
            </w:pPr>
            <w:r w:rsidRPr="00274970">
              <w:rPr>
                <w:rFonts w:ascii="Arial Narrow" w:hAnsi="Arial Narrow"/>
                <w:sz w:val="20"/>
              </w:rPr>
              <w:t>Patient must be antiretroviral treatment naive,</w:t>
            </w:r>
          </w:p>
          <w:p w:rsidR="00EC0E6D" w:rsidRPr="00274970" w:rsidRDefault="00EC0E6D" w:rsidP="002A12C7">
            <w:pPr>
              <w:rPr>
                <w:rFonts w:ascii="Arial Narrow" w:hAnsi="Arial Narrow"/>
                <w:sz w:val="20"/>
              </w:rPr>
            </w:pPr>
          </w:p>
          <w:p w:rsidR="00EC0E6D" w:rsidRPr="00274970" w:rsidRDefault="00EC0E6D" w:rsidP="002A12C7">
            <w:pPr>
              <w:rPr>
                <w:rFonts w:ascii="Arial Narrow" w:hAnsi="Arial Narrow"/>
                <w:sz w:val="20"/>
              </w:rPr>
            </w:pPr>
            <w:r w:rsidRPr="00274970">
              <w:rPr>
                <w:rFonts w:ascii="Arial Narrow" w:hAnsi="Arial Narrow"/>
                <w:sz w:val="20"/>
              </w:rPr>
              <w:t>AND</w:t>
            </w:r>
          </w:p>
          <w:p w:rsidR="00EC0E6D" w:rsidRPr="00274970" w:rsidRDefault="00EC0E6D" w:rsidP="002A12C7">
            <w:pPr>
              <w:rPr>
                <w:rFonts w:ascii="Arial Narrow" w:hAnsi="Arial Narrow"/>
                <w:sz w:val="20"/>
              </w:rPr>
            </w:pPr>
          </w:p>
          <w:p w:rsidR="00EC0E6D" w:rsidRPr="00274970" w:rsidRDefault="00EC0E6D" w:rsidP="002A12C7">
            <w:pPr>
              <w:rPr>
                <w:rFonts w:ascii="Arial Narrow" w:hAnsi="Arial Narrow"/>
                <w:sz w:val="20"/>
              </w:rPr>
            </w:pPr>
            <w:r w:rsidRPr="00274970">
              <w:rPr>
                <w:rFonts w:ascii="Arial Narrow" w:hAnsi="Arial Narrow"/>
                <w:sz w:val="20"/>
              </w:rPr>
              <w:t xml:space="preserve">The treatment must be in combination with other antiretroviral agents; </w:t>
            </w:r>
          </w:p>
          <w:p w:rsidR="00EC0E6D" w:rsidRPr="00274970" w:rsidRDefault="00EC0E6D" w:rsidP="002A12C7">
            <w:pPr>
              <w:rPr>
                <w:rFonts w:ascii="Arial Narrow" w:hAnsi="Arial Narrow"/>
                <w:sz w:val="20"/>
              </w:rPr>
            </w:pPr>
          </w:p>
          <w:p w:rsidR="00EC0E6D" w:rsidRPr="001C1A53" w:rsidRDefault="00EC0E6D" w:rsidP="002A12C7">
            <w:pPr>
              <w:rPr>
                <w:rFonts w:ascii="Arial Narrow" w:hAnsi="Arial Narrow"/>
                <w:sz w:val="20"/>
              </w:rPr>
            </w:pPr>
            <w:r w:rsidRPr="001C1A53">
              <w:rPr>
                <w:rFonts w:ascii="Arial Narrow" w:hAnsi="Arial Narrow"/>
                <w:sz w:val="20"/>
              </w:rPr>
              <w:t xml:space="preserve">AND </w:t>
            </w:r>
          </w:p>
          <w:p w:rsidR="00EC0E6D" w:rsidRPr="001C1A53" w:rsidRDefault="00EC0E6D" w:rsidP="002A12C7">
            <w:pPr>
              <w:rPr>
                <w:rFonts w:ascii="Arial Narrow" w:hAnsi="Arial Narrow"/>
                <w:sz w:val="20"/>
              </w:rPr>
            </w:pPr>
          </w:p>
          <w:p w:rsidR="00EC0E6D" w:rsidRPr="001C1A53" w:rsidRDefault="00EC0E6D" w:rsidP="002A12C7">
            <w:pPr>
              <w:rPr>
                <w:rFonts w:ascii="Arial Narrow" w:hAnsi="Arial Narrow"/>
                <w:sz w:val="20"/>
              </w:rPr>
            </w:pPr>
            <w:r w:rsidRPr="001C1A53">
              <w:rPr>
                <w:rFonts w:ascii="Arial Narrow" w:hAnsi="Arial Narrow"/>
                <w:sz w:val="20"/>
              </w:rPr>
              <w:t>The treatment must not be in combination with ritonavir</w:t>
            </w:r>
          </w:p>
          <w:p w:rsidR="00EC0E6D" w:rsidRPr="00274970" w:rsidRDefault="00EC0E6D" w:rsidP="002A12C7">
            <w:pPr>
              <w:rPr>
                <w:rFonts w:ascii="Arial Narrow" w:hAnsi="Arial Narrow"/>
                <w:sz w:val="20"/>
              </w:rPr>
            </w:pP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Del="00F51A39" w:rsidRDefault="00EC0E6D" w:rsidP="002A12C7">
            <w:pPr>
              <w:rPr>
                <w:rFonts w:ascii="Arial Narrow" w:hAnsi="Arial Narrow"/>
                <w:b/>
                <w:sz w:val="20"/>
              </w:rPr>
            </w:pPr>
            <w:r w:rsidRPr="00274970">
              <w:rPr>
                <w:rFonts w:ascii="Arial Narrow" w:hAnsi="Arial Narrow"/>
                <w:b/>
                <w:sz w:val="20"/>
              </w:rPr>
              <w:t>Administrative Advice:</w:t>
            </w: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r w:rsidRPr="00274970">
              <w:rPr>
                <w:rFonts w:ascii="Arial Narrow" w:hAnsi="Arial Narrow"/>
                <w:sz w:val="20"/>
              </w:rPr>
              <w:t>NOTE:</w:t>
            </w:r>
          </w:p>
          <w:p w:rsidR="00EC0E6D" w:rsidRPr="00274970" w:rsidRDefault="00EC0E6D" w:rsidP="002A12C7">
            <w:pPr>
              <w:rPr>
                <w:rFonts w:ascii="Arial Narrow" w:hAnsi="Arial Narrow"/>
                <w:sz w:val="20"/>
              </w:rPr>
            </w:pPr>
            <w:r w:rsidRPr="00274970">
              <w:rPr>
                <w:rFonts w:ascii="Arial Narrow" w:hAnsi="Arial Narrow"/>
                <w:sz w:val="20"/>
              </w:rPr>
              <w:t>The cobicistat component of the darunavir + cobicistat combination product provides the necessary pharmacokinetic enhancement of darunavir to achieve therapeutic levels of darunavir.</w:t>
            </w:r>
          </w:p>
        </w:tc>
      </w:tr>
    </w:tbl>
    <w:p w:rsidR="00EC0E6D" w:rsidRPr="00274970" w:rsidRDefault="00EC0E6D" w:rsidP="00EC0E6D">
      <w:pPr>
        <w:jc w:val="both"/>
        <w:rPr>
          <w:rFonts w:ascii="Arial" w:hAnsi="Arial" w:cs="Arial"/>
          <w:i/>
          <w:sz w:val="22"/>
          <w:szCs w:val="22"/>
        </w:rPr>
      </w:pPr>
    </w:p>
    <w:p w:rsidR="00EC0E6D" w:rsidRPr="00274970" w:rsidRDefault="00EC0E6D" w:rsidP="00EC0E6D">
      <w:pPr>
        <w:jc w:val="both"/>
        <w:rPr>
          <w:rFonts w:ascii="Arial" w:hAnsi="Arial" w:cs="Arial"/>
          <w:i/>
          <w:sz w:val="22"/>
          <w:szCs w:val="22"/>
        </w:rPr>
      </w:pPr>
    </w:p>
    <w:tbl>
      <w:tblPr>
        <w:tblW w:w="9214" w:type="dxa"/>
        <w:tblInd w:w="108" w:type="dxa"/>
        <w:tblLayout w:type="fixed"/>
        <w:tblLook w:val="0000" w:firstRow="0" w:lastRow="0" w:firstColumn="0" w:lastColumn="0" w:noHBand="0" w:noVBand="0"/>
      </w:tblPr>
      <w:tblGrid>
        <w:gridCol w:w="2835"/>
        <w:gridCol w:w="6379"/>
      </w:tblGrid>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 xml:space="preserve">Category / </w:t>
            </w:r>
          </w:p>
          <w:p w:rsidR="00EC0E6D" w:rsidRPr="00274970" w:rsidRDefault="00EC0E6D" w:rsidP="002A12C7">
            <w:pPr>
              <w:rPr>
                <w:rFonts w:ascii="Arial Narrow" w:hAnsi="Arial Narrow"/>
                <w:b/>
                <w:sz w:val="20"/>
              </w:rPr>
            </w:pPr>
            <w:r w:rsidRPr="00274970">
              <w:rPr>
                <w:rFonts w:ascii="Arial Narrow" w:hAnsi="Arial Narrow"/>
                <w:b/>
                <w:sz w:val="20"/>
              </w:rPr>
              <w:t>Program</w:t>
            </w: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r w:rsidRPr="00274970">
              <w:rPr>
                <w:rFonts w:ascii="Arial Narrow" w:hAnsi="Arial Narrow"/>
                <w:sz w:val="20"/>
              </w:rPr>
              <w:t>Section 100 – Highly Specialised Drugs Program (Community Access)</w:t>
            </w:r>
          </w:p>
          <w:p w:rsidR="00EC0E6D" w:rsidRPr="00274970" w:rsidRDefault="00EC0E6D" w:rsidP="002A12C7">
            <w:pPr>
              <w:rPr>
                <w:rFonts w:ascii="Arial Narrow" w:hAnsi="Arial Narrow"/>
                <w:sz w:val="20"/>
              </w:rPr>
            </w:pP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Prescriber type:</w:t>
            </w:r>
          </w:p>
          <w:p w:rsidR="00EC0E6D" w:rsidRPr="00274970" w:rsidRDefault="00EC0E6D" w:rsidP="002A12C7">
            <w:pPr>
              <w:rPr>
                <w:rFonts w:ascii="Arial Narrow" w:hAnsi="Arial Narrow"/>
                <w:b/>
                <w:sz w:val="20"/>
              </w:rPr>
            </w:pP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r w:rsidRPr="00274970">
              <w:rPr>
                <w:rFonts w:ascii="Arial Narrow" w:hAnsi="Arial Narrow"/>
                <w:sz w:val="20"/>
              </w:rPr>
              <w:fldChar w:fldCharType="begin">
                <w:ffData>
                  <w:name w:val="Check1"/>
                  <w:enabled/>
                  <w:calcOnExit w:val="0"/>
                  <w:checkBox>
                    <w:sizeAuto/>
                    <w:default w:val="0"/>
                  </w:checkBox>
                </w:ffData>
              </w:fldChar>
            </w:r>
            <w:r w:rsidRPr="00274970">
              <w:rPr>
                <w:rFonts w:ascii="Arial Narrow" w:hAnsi="Arial Narrow"/>
                <w:sz w:val="20"/>
              </w:rPr>
              <w:instrText xml:space="preserve"> FORMCHECKBOX </w:instrText>
            </w:r>
            <w:r w:rsidR="008D7D89">
              <w:rPr>
                <w:rFonts w:ascii="Arial Narrow" w:hAnsi="Arial Narrow"/>
                <w:sz w:val="20"/>
              </w:rPr>
            </w:r>
            <w:r w:rsidR="008D7D89">
              <w:rPr>
                <w:rFonts w:ascii="Arial Narrow" w:hAnsi="Arial Narrow"/>
                <w:sz w:val="20"/>
              </w:rPr>
              <w:fldChar w:fldCharType="separate"/>
            </w:r>
            <w:r w:rsidRPr="00274970">
              <w:rPr>
                <w:rFonts w:ascii="Arial Narrow" w:hAnsi="Arial Narrow"/>
                <w:sz w:val="20"/>
              </w:rPr>
              <w:fldChar w:fldCharType="end"/>
            </w:r>
            <w:r w:rsidRPr="00274970">
              <w:rPr>
                <w:rFonts w:ascii="Arial Narrow" w:hAnsi="Arial Narrow"/>
                <w:sz w:val="20"/>
              </w:rPr>
              <w:t xml:space="preserve">Dental  </w:t>
            </w:r>
            <w:r w:rsidRPr="00274970">
              <w:rPr>
                <w:rFonts w:ascii="Arial Narrow" w:hAnsi="Arial Narrow"/>
                <w:sz w:val="20"/>
              </w:rPr>
              <w:fldChar w:fldCharType="begin">
                <w:ffData>
                  <w:name w:val=""/>
                  <w:enabled/>
                  <w:calcOnExit w:val="0"/>
                  <w:checkBox>
                    <w:sizeAuto/>
                    <w:default w:val="1"/>
                  </w:checkBox>
                </w:ffData>
              </w:fldChar>
            </w:r>
            <w:r w:rsidRPr="00274970">
              <w:rPr>
                <w:rFonts w:ascii="Arial Narrow" w:hAnsi="Arial Narrow"/>
                <w:sz w:val="20"/>
              </w:rPr>
              <w:instrText xml:space="preserve"> FORMCHECKBOX </w:instrText>
            </w:r>
            <w:r w:rsidR="008D7D89">
              <w:rPr>
                <w:rFonts w:ascii="Arial Narrow" w:hAnsi="Arial Narrow"/>
                <w:sz w:val="20"/>
              </w:rPr>
            </w:r>
            <w:r w:rsidR="008D7D89">
              <w:rPr>
                <w:rFonts w:ascii="Arial Narrow" w:hAnsi="Arial Narrow"/>
                <w:sz w:val="20"/>
              </w:rPr>
              <w:fldChar w:fldCharType="separate"/>
            </w:r>
            <w:r w:rsidRPr="00274970">
              <w:rPr>
                <w:rFonts w:ascii="Arial Narrow" w:hAnsi="Arial Narrow"/>
                <w:sz w:val="20"/>
              </w:rPr>
              <w:fldChar w:fldCharType="end"/>
            </w:r>
            <w:r w:rsidRPr="00274970">
              <w:rPr>
                <w:rFonts w:ascii="Arial Narrow" w:hAnsi="Arial Narrow"/>
                <w:sz w:val="20"/>
              </w:rPr>
              <w:t xml:space="preserve">Medical Practitioners  </w:t>
            </w:r>
            <w:r w:rsidRPr="00274970">
              <w:rPr>
                <w:rFonts w:ascii="Arial Narrow" w:hAnsi="Arial Narrow"/>
                <w:sz w:val="20"/>
              </w:rPr>
              <w:fldChar w:fldCharType="begin">
                <w:ffData>
                  <w:name w:val="Check3"/>
                  <w:enabled/>
                  <w:calcOnExit w:val="0"/>
                  <w:checkBox>
                    <w:sizeAuto/>
                    <w:default w:val="0"/>
                  </w:checkBox>
                </w:ffData>
              </w:fldChar>
            </w:r>
            <w:r w:rsidRPr="00274970">
              <w:rPr>
                <w:rFonts w:ascii="Arial Narrow" w:hAnsi="Arial Narrow"/>
                <w:sz w:val="20"/>
              </w:rPr>
              <w:instrText xml:space="preserve"> FORMCHECKBOX </w:instrText>
            </w:r>
            <w:r w:rsidR="008D7D89">
              <w:rPr>
                <w:rFonts w:ascii="Arial Narrow" w:hAnsi="Arial Narrow"/>
                <w:sz w:val="20"/>
              </w:rPr>
            </w:r>
            <w:r w:rsidR="008D7D89">
              <w:rPr>
                <w:rFonts w:ascii="Arial Narrow" w:hAnsi="Arial Narrow"/>
                <w:sz w:val="20"/>
              </w:rPr>
              <w:fldChar w:fldCharType="separate"/>
            </w:r>
            <w:r w:rsidRPr="00274970">
              <w:rPr>
                <w:rFonts w:ascii="Arial Narrow" w:hAnsi="Arial Narrow"/>
                <w:sz w:val="20"/>
              </w:rPr>
              <w:fldChar w:fldCharType="end"/>
            </w:r>
            <w:r w:rsidRPr="00274970">
              <w:rPr>
                <w:rFonts w:ascii="Arial Narrow" w:hAnsi="Arial Narrow"/>
                <w:sz w:val="20"/>
              </w:rPr>
              <w:t xml:space="preserve">Nurse practitioners  </w:t>
            </w:r>
            <w:r w:rsidRPr="00274970">
              <w:rPr>
                <w:rFonts w:ascii="Arial Narrow" w:hAnsi="Arial Narrow"/>
                <w:sz w:val="20"/>
              </w:rPr>
              <w:fldChar w:fldCharType="begin">
                <w:ffData>
                  <w:name w:val=""/>
                  <w:enabled/>
                  <w:calcOnExit w:val="0"/>
                  <w:checkBox>
                    <w:sizeAuto/>
                    <w:default w:val="0"/>
                  </w:checkBox>
                </w:ffData>
              </w:fldChar>
            </w:r>
            <w:r w:rsidRPr="00274970">
              <w:rPr>
                <w:rFonts w:ascii="Arial Narrow" w:hAnsi="Arial Narrow"/>
                <w:sz w:val="20"/>
              </w:rPr>
              <w:instrText xml:space="preserve"> FORMCHECKBOX </w:instrText>
            </w:r>
            <w:r w:rsidR="008D7D89">
              <w:rPr>
                <w:rFonts w:ascii="Arial Narrow" w:hAnsi="Arial Narrow"/>
                <w:sz w:val="20"/>
              </w:rPr>
            </w:r>
            <w:r w:rsidR="008D7D89">
              <w:rPr>
                <w:rFonts w:ascii="Arial Narrow" w:hAnsi="Arial Narrow"/>
                <w:sz w:val="20"/>
              </w:rPr>
              <w:fldChar w:fldCharType="separate"/>
            </w:r>
            <w:r w:rsidRPr="00274970">
              <w:rPr>
                <w:rFonts w:ascii="Arial Narrow" w:hAnsi="Arial Narrow"/>
                <w:sz w:val="20"/>
              </w:rPr>
              <w:fldChar w:fldCharType="end"/>
            </w:r>
            <w:r w:rsidRPr="00274970">
              <w:rPr>
                <w:rFonts w:ascii="Arial Narrow" w:hAnsi="Arial Narrow"/>
                <w:sz w:val="20"/>
              </w:rPr>
              <w:t>Optometrists</w:t>
            </w:r>
          </w:p>
          <w:p w:rsidR="00EC0E6D" w:rsidRPr="00274970" w:rsidRDefault="00EC0E6D" w:rsidP="002A12C7">
            <w:pPr>
              <w:rPr>
                <w:rFonts w:ascii="Arial Narrow" w:hAnsi="Arial Narrow"/>
                <w:sz w:val="20"/>
              </w:rPr>
            </w:pPr>
            <w:r w:rsidRPr="00274970">
              <w:rPr>
                <w:rFonts w:ascii="Arial Narrow" w:hAnsi="Arial Narrow"/>
                <w:sz w:val="20"/>
              </w:rPr>
              <w:fldChar w:fldCharType="begin">
                <w:ffData>
                  <w:name w:val="Check5"/>
                  <w:enabled/>
                  <w:calcOnExit w:val="0"/>
                  <w:checkBox>
                    <w:sizeAuto/>
                    <w:default w:val="0"/>
                  </w:checkBox>
                </w:ffData>
              </w:fldChar>
            </w:r>
            <w:r w:rsidRPr="00274970">
              <w:rPr>
                <w:rFonts w:ascii="Arial Narrow" w:hAnsi="Arial Narrow"/>
                <w:sz w:val="20"/>
              </w:rPr>
              <w:instrText xml:space="preserve"> FORMCHECKBOX </w:instrText>
            </w:r>
            <w:r w:rsidR="008D7D89">
              <w:rPr>
                <w:rFonts w:ascii="Arial Narrow" w:hAnsi="Arial Narrow"/>
                <w:sz w:val="20"/>
              </w:rPr>
            </w:r>
            <w:r w:rsidR="008D7D89">
              <w:rPr>
                <w:rFonts w:ascii="Arial Narrow" w:hAnsi="Arial Narrow"/>
                <w:sz w:val="20"/>
              </w:rPr>
              <w:fldChar w:fldCharType="separate"/>
            </w:r>
            <w:r w:rsidRPr="00274970">
              <w:rPr>
                <w:rFonts w:ascii="Arial Narrow" w:hAnsi="Arial Narrow"/>
                <w:sz w:val="20"/>
              </w:rPr>
              <w:fldChar w:fldCharType="end"/>
            </w:r>
            <w:r w:rsidRPr="00274970">
              <w:rPr>
                <w:rFonts w:ascii="Arial Narrow" w:hAnsi="Arial Narrow"/>
                <w:sz w:val="20"/>
              </w:rPr>
              <w:t>Midwives</w:t>
            </w: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Episodicity:</w:t>
            </w: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Severity:</w:t>
            </w: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r w:rsidRPr="00274970">
              <w:rPr>
                <w:rFonts w:ascii="Arial Narrow" w:hAnsi="Arial Narrow"/>
                <w:sz w:val="20"/>
              </w:rPr>
              <w:t>Human immunodeficiency virus (HIV) infection</w:t>
            </w: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r w:rsidRPr="00274970">
              <w:rPr>
                <w:rFonts w:ascii="Arial Narrow" w:hAnsi="Arial Narrow"/>
                <w:sz w:val="20"/>
              </w:rPr>
              <w:t>HIV Infection</w:t>
            </w: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Treatment phase:</w:t>
            </w:r>
          </w:p>
          <w:p w:rsidR="00EC0E6D" w:rsidRPr="00274970" w:rsidRDefault="00EC0E6D" w:rsidP="002A12C7">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r w:rsidRPr="00274970">
              <w:rPr>
                <w:rFonts w:ascii="Arial Narrow" w:hAnsi="Arial Narrow"/>
                <w:sz w:val="20"/>
              </w:rPr>
              <w:t>Continuing</w:t>
            </w:r>
          </w:p>
        </w:tc>
      </w:tr>
      <w:tr w:rsidR="00EC0E6D" w:rsidRPr="00274970" w:rsidTr="002A12C7">
        <w:trPr>
          <w:cantSplit/>
          <w:trHeight w:val="185"/>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Restriction Level / Method:</w:t>
            </w:r>
          </w:p>
          <w:p w:rsidR="00EC0E6D" w:rsidRPr="00274970" w:rsidRDefault="00EC0E6D" w:rsidP="002A12C7">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r w:rsidRPr="00274970">
              <w:rPr>
                <w:rFonts w:ascii="Arial Narrow" w:hAnsi="Arial Narrow"/>
                <w:sz w:val="20"/>
              </w:rPr>
              <w:fldChar w:fldCharType="begin">
                <w:ffData>
                  <w:name w:val="Check5"/>
                  <w:enabled/>
                  <w:calcOnExit w:val="0"/>
                  <w:checkBox>
                    <w:sizeAuto/>
                    <w:default w:val="1"/>
                  </w:checkBox>
                </w:ffData>
              </w:fldChar>
            </w:r>
            <w:r w:rsidRPr="00274970">
              <w:rPr>
                <w:rFonts w:ascii="Arial Narrow" w:hAnsi="Arial Narrow"/>
                <w:sz w:val="20"/>
              </w:rPr>
              <w:instrText xml:space="preserve"> FORMCHECKBOX </w:instrText>
            </w:r>
            <w:r w:rsidR="008D7D89">
              <w:rPr>
                <w:rFonts w:ascii="Arial Narrow" w:hAnsi="Arial Narrow"/>
                <w:sz w:val="20"/>
              </w:rPr>
            </w:r>
            <w:r w:rsidR="008D7D89">
              <w:rPr>
                <w:rFonts w:ascii="Arial Narrow" w:hAnsi="Arial Narrow"/>
                <w:sz w:val="20"/>
              </w:rPr>
              <w:fldChar w:fldCharType="separate"/>
            </w:r>
            <w:r w:rsidRPr="00274970">
              <w:rPr>
                <w:rFonts w:ascii="Arial Narrow" w:hAnsi="Arial Narrow"/>
                <w:sz w:val="20"/>
              </w:rPr>
              <w:fldChar w:fldCharType="end"/>
            </w:r>
            <w:r w:rsidRPr="00274970">
              <w:rPr>
                <w:rFonts w:ascii="Arial Narrow" w:hAnsi="Arial Narrow"/>
                <w:sz w:val="20"/>
              </w:rPr>
              <w:t>Streamlined</w:t>
            </w: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Clinical criteria:</w:t>
            </w:r>
          </w:p>
          <w:p w:rsidR="00EC0E6D" w:rsidRPr="00274970" w:rsidRDefault="00EC0E6D" w:rsidP="002A12C7">
            <w:pPr>
              <w:rPr>
                <w:rFonts w:ascii="Arial Narrow" w:hAnsi="Arial Narrow"/>
                <w:i/>
                <w:sz w:val="20"/>
              </w:rPr>
            </w:pPr>
          </w:p>
          <w:p w:rsidR="00EC0E6D" w:rsidRPr="00274970" w:rsidRDefault="00EC0E6D" w:rsidP="002A12C7">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p>
          <w:p w:rsidR="00EC0E6D" w:rsidRPr="00274970" w:rsidRDefault="00EC0E6D" w:rsidP="002A12C7">
            <w:pPr>
              <w:rPr>
                <w:rFonts w:ascii="Arial Narrow" w:hAnsi="Arial Narrow"/>
                <w:sz w:val="20"/>
              </w:rPr>
            </w:pPr>
            <w:r w:rsidRPr="00274970">
              <w:rPr>
                <w:rFonts w:ascii="Arial Narrow" w:hAnsi="Arial Narrow"/>
                <w:sz w:val="20"/>
              </w:rPr>
              <w:t>Patient must have previously received PBS-subsidised therapy for HIV infection,</w:t>
            </w:r>
          </w:p>
          <w:p w:rsidR="00EC0E6D" w:rsidRPr="00274970" w:rsidRDefault="00EC0E6D" w:rsidP="002A12C7">
            <w:pPr>
              <w:rPr>
                <w:rFonts w:ascii="Arial Narrow" w:hAnsi="Arial Narrow"/>
                <w:sz w:val="20"/>
              </w:rPr>
            </w:pPr>
            <w:r w:rsidRPr="00274970">
              <w:rPr>
                <w:rFonts w:ascii="Arial Narrow" w:hAnsi="Arial Narrow"/>
                <w:sz w:val="20"/>
              </w:rPr>
              <w:t>AND</w:t>
            </w:r>
          </w:p>
          <w:p w:rsidR="00EC0E6D" w:rsidRPr="00274970" w:rsidRDefault="00EC0E6D" w:rsidP="002A12C7">
            <w:pPr>
              <w:rPr>
                <w:rFonts w:ascii="Arial Narrow" w:hAnsi="Arial Narrow"/>
                <w:sz w:val="20"/>
              </w:rPr>
            </w:pPr>
          </w:p>
          <w:p w:rsidR="00EC0E6D" w:rsidRPr="00274970" w:rsidRDefault="00EC0E6D" w:rsidP="002A12C7">
            <w:pPr>
              <w:rPr>
                <w:rFonts w:ascii="Arial Narrow" w:hAnsi="Arial Narrow"/>
                <w:sz w:val="20"/>
              </w:rPr>
            </w:pPr>
            <w:r w:rsidRPr="00274970">
              <w:rPr>
                <w:rFonts w:ascii="Arial Narrow" w:hAnsi="Arial Narrow"/>
                <w:sz w:val="20"/>
              </w:rPr>
              <w:t xml:space="preserve">The treatment must be in combination with other antiretroviral agents; </w:t>
            </w:r>
          </w:p>
          <w:p w:rsidR="00EC0E6D" w:rsidRPr="00274970" w:rsidRDefault="00EC0E6D" w:rsidP="002A12C7">
            <w:pPr>
              <w:rPr>
                <w:rFonts w:ascii="Arial Narrow" w:hAnsi="Arial Narrow"/>
                <w:sz w:val="20"/>
              </w:rPr>
            </w:pPr>
          </w:p>
          <w:p w:rsidR="00EC0E6D" w:rsidRPr="001C1A53" w:rsidRDefault="00EC0E6D" w:rsidP="002A12C7">
            <w:pPr>
              <w:rPr>
                <w:rFonts w:ascii="Arial Narrow" w:hAnsi="Arial Narrow"/>
                <w:sz w:val="20"/>
              </w:rPr>
            </w:pPr>
            <w:r w:rsidRPr="001C1A53">
              <w:rPr>
                <w:rFonts w:ascii="Arial Narrow" w:hAnsi="Arial Narrow"/>
                <w:sz w:val="20"/>
              </w:rPr>
              <w:t xml:space="preserve">AND </w:t>
            </w:r>
          </w:p>
          <w:p w:rsidR="00EC0E6D" w:rsidRPr="001C1A53" w:rsidRDefault="00EC0E6D" w:rsidP="002A12C7">
            <w:pPr>
              <w:rPr>
                <w:rFonts w:ascii="Arial Narrow" w:hAnsi="Arial Narrow"/>
                <w:sz w:val="20"/>
              </w:rPr>
            </w:pPr>
          </w:p>
          <w:p w:rsidR="00EC0E6D" w:rsidRPr="001C1A53" w:rsidRDefault="00EC0E6D" w:rsidP="002A12C7">
            <w:pPr>
              <w:rPr>
                <w:rFonts w:ascii="Arial Narrow" w:hAnsi="Arial Narrow"/>
                <w:sz w:val="20"/>
              </w:rPr>
            </w:pPr>
            <w:r w:rsidRPr="001C1A53">
              <w:rPr>
                <w:rFonts w:ascii="Arial Narrow" w:hAnsi="Arial Narrow"/>
                <w:sz w:val="20"/>
              </w:rPr>
              <w:t>The treatment must not be in combination with ritonavir</w:t>
            </w:r>
          </w:p>
          <w:p w:rsidR="00EC0E6D" w:rsidRPr="00274970" w:rsidRDefault="00EC0E6D" w:rsidP="002A12C7">
            <w:pPr>
              <w:rPr>
                <w:rFonts w:ascii="Arial Narrow" w:hAnsi="Arial Narrow"/>
                <w:sz w:val="20"/>
              </w:rPr>
            </w:pP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Del="00F51A39" w:rsidRDefault="00EC0E6D" w:rsidP="002A12C7">
            <w:pPr>
              <w:rPr>
                <w:rFonts w:ascii="Arial Narrow" w:hAnsi="Arial Narrow"/>
                <w:b/>
                <w:sz w:val="20"/>
              </w:rPr>
            </w:pPr>
            <w:r w:rsidRPr="00274970">
              <w:rPr>
                <w:rFonts w:ascii="Arial Narrow" w:hAnsi="Arial Narrow"/>
                <w:b/>
                <w:sz w:val="20"/>
              </w:rPr>
              <w:t>Administrative Advice:</w:t>
            </w: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r w:rsidRPr="00274970">
              <w:rPr>
                <w:rFonts w:ascii="Arial Narrow" w:hAnsi="Arial Narrow"/>
                <w:sz w:val="20"/>
              </w:rPr>
              <w:t>NOTE:</w:t>
            </w:r>
          </w:p>
          <w:p w:rsidR="00EC0E6D" w:rsidRPr="00274970" w:rsidRDefault="00EC0E6D" w:rsidP="002A12C7">
            <w:pPr>
              <w:rPr>
                <w:rFonts w:ascii="Arial Narrow" w:hAnsi="Arial Narrow"/>
                <w:sz w:val="20"/>
              </w:rPr>
            </w:pPr>
            <w:r w:rsidRPr="00274970">
              <w:rPr>
                <w:rFonts w:ascii="Arial Narrow" w:hAnsi="Arial Narrow"/>
                <w:sz w:val="20"/>
              </w:rPr>
              <w:t>The cobicistat component of the darunavir + cobicistat combination product provides the necessary pharmacokinetic enhancement of darunavir to achieve therapeutic levels of darunavir.</w:t>
            </w:r>
          </w:p>
        </w:tc>
      </w:tr>
    </w:tbl>
    <w:p w:rsidR="00EC0E6D" w:rsidRPr="00274970" w:rsidRDefault="00EC0E6D" w:rsidP="00EC0E6D">
      <w:pPr>
        <w:jc w:val="both"/>
        <w:rPr>
          <w:rFonts w:ascii="Arial" w:hAnsi="Arial" w:cs="Arial"/>
          <w:i/>
          <w:sz w:val="22"/>
          <w:szCs w:val="22"/>
        </w:rPr>
      </w:pPr>
    </w:p>
    <w:p w:rsidR="008847E0" w:rsidRPr="00274970" w:rsidRDefault="008847E0" w:rsidP="00EC0E6D">
      <w:pPr>
        <w:jc w:val="both"/>
        <w:rPr>
          <w:rFonts w:ascii="Arial" w:hAnsi="Arial" w:cs="Arial"/>
          <w:i/>
          <w:sz w:val="22"/>
          <w:szCs w:val="22"/>
        </w:rPr>
      </w:pPr>
    </w:p>
    <w:p w:rsidR="00EC0E6D" w:rsidRPr="00274970" w:rsidRDefault="008847E0" w:rsidP="00E1757A">
      <w:pPr>
        <w:rPr>
          <w:rFonts w:ascii="Arial" w:hAnsi="Arial" w:cs="Arial"/>
          <w:b/>
          <w:i/>
          <w:sz w:val="22"/>
          <w:szCs w:val="22"/>
        </w:rPr>
      </w:pPr>
      <w:r w:rsidRPr="00274970">
        <w:rPr>
          <w:rFonts w:ascii="Arial" w:hAnsi="Arial" w:cs="Arial"/>
          <w:b/>
          <w:i/>
          <w:sz w:val="22"/>
          <w:szCs w:val="22"/>
        </w:rPr>
        <w:br w:type="page"/>
      </w:r>
      <w:r w:rsidR="00EC0E6D" w:rsidRPr="00274970">
        <w:rPr>
          <w:rFonts w:ascii="Arial" w:hAnsi="Arial" w:cs="Arial"/>
          <w:b/>
          <w:i/>
          <w:sz w:val="22"/>
          <w:szCs w:val="22"/>
        </w:rPr>
        <w:lastRenderedPageBreak/>
        <w:t>Treatment-experienced</w:t>
      </w:r>
    </w:p>
    <w:tbl>
      <w:tblPr>
        <w:tblW w:w="9214" w:type="dxa"/>
        <w:tblInd w:w="108" w:type="dxa"/>
        <w:tblLayout w:type="fixed"/>
        <w:tblLook w:val="0000" w:firstRow="0" w:lastRow="0" w:firstColumn="0" w:lastColumn="0" w:noHBand="0" w:noVBand="0"/>
      </w:tblPr>
      <w:tblGrid>
        <w:gridCol w:w="2835"/>
        <w:gridCol w:w="6379"/>
      </w:tblGrid>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 xml:space="preserve">Category / </w:t>
            </w:r>
          </w:p>
          <w:p w:rsidR="00EC0E6D" w:rsidRPr="00274970" w:rsidRDefault="00EC0E6D" w:rsidP="002A12C7">
            <w:pPr>
              <w:rPr>
                <w:rFonts w:ascii="Arial Narrow" w:hAnsi="Arial Narrow"/>
                <w:b/>
                <w:sz w:val="20"/>
              </w:rPr>
            </w:pPr>
            <w:r w:rsidRPr="00274970">
              <w:rPr>
                <w:rFonts w:ascii="Arial Narrow" w:hAnsi="Arial Narrow"/>
                <w:b/>
                <w:sz w:val="20"/>
              </w:rPr>
              <w:t>Program</w:t>
            </w: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r w:rsidRPr="00274970">
              <w:rPr>
                <w:rFonts w:ascii="Arial Narrow" w:hAnsi="Arial Narrow"/>
                <w:sz w:val="20"/>
              </w:rPr>
              <w:t>Section 100 – Highly Specialised Drugs Program (Community Access)</w:t>
            </w:r>
          </w:p>
          <w:p w:rsidR="00EC0E6D" w:rsidRPr="00274970" w:rsidRDefault="00EC0E6D" w:rsidP="002A12C7">
            <w:pPr>
              <w:rPr>
                <w:rFonts w:ascii="Arial Narrow" w:hAnsi="Arial Narrow"/>
                <w:sz w:val="20"/>
              </w:rPr>
            </w:pP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Prescriber type:</w:t>
            </w:r>
          </w:p>
          <w:p w:rsidR="00EC0E6D" w:rsidRPr="00274970" w:rsidRDefault="00EC0E6D" w:rsidP="002A12C7">
            <w:pPr>
              <w:rPr>
                <w:rFonts w:ascii="Arial Narrow" w:hAnsi="Arial Narrow"/>
                <w:b/>
                <w:sz w:val="20"/>
              </w:rPr>
            </w:pP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r w:rsidRPr="00274970">
              <w:rPr>
                <w:rFonts w:ascii="Arial Narrow" w:hAnsi="Arial Narrow"/>
                <w:sz w:val="20"/>
              </w:rPr>
              <w:fldChar w:fldCharType="begin">
                <w:ffData>
                  <w:name w:val="Check1"/>
                  <w:enabled/>
                  <w:calcOnExit w:val="0"/>
                  <w:checkBox>
                    <w:sizeAuto/>
                    <w:default w:val="0"/>
                  </w:checkBox>
                </w:ffData>
              </w:fldChar>
            </w:r>
            <w:r w:rsidRPr="00274970">
              <w:rPr>
                <w:rFonts w:ascii="Arial Narrow" w:hAnsi="Arial Narrow"/>
                <w:sz w:val="20"/>
              </w:rPr>
              <w:instrText xml:space="preserve"> FORMCHECKBOX </w:instrText>
            </w:r>
            <w:r w:rsidR="008D7D89">
              <w:rPr>
                <w:rFonts w:ascii="Arial Narrow" w:hAnsi="Arial Narrow"/>
                <w:sz w:val="20"/>
              </w:rPr>
            </w:r>
            <w:r w:rsidR="008D7D89">
              <w:rPr>
                <w:rFonts w:ascii="Arial Narrow" w:hAnsi="Arial Narrow"/>
                <w:sz w:val="20"/>
              </w:rPr>
              <w:fldChar w:fldCharType="separate"/>
            </w:r>
            <w:r w:rsidRPr="00274970">
              <w:rPr>
                <w:rFonts w:ascii="Arial Narrow" w:hAnsi="Arial Narrow"/>
                <w:sz w:val="20"/>
              </w:rPr>
              <w:fldChar w:fldCharType="end"/>
            </w:r>
            <w:r w:rsidRPr="00274970">
              <w:rPr>
                <w:rFonts w:ascii="Arial Narrow" w:hAnsi="Arial Narrow"/>
                <w:sz w:val="20"/>
              </w:rPr>
              <w:t xml:space="preserve">Dental  </w:t>
            </w:r>
            <w:r w:rsidRPr="00274970">
              <w:rPr>
                <w:rFonts w:ascii="Arial Narrow" w:hAnsi="Arial Narrow"/>
                <w:sz w:val="20"/>
              </w:rPr>
              <w:fldChar w:fldCharType="begin">
                <w:ffData>
                  <w:name w:val=""/>
                  <w:enabled/>
                  <w:calcOnExit w:val="0"/>
                  <w:checkBox>
                    <w:sizeAuto/>
                    <w:default w:val="1"/>
                  </w:checkBox>
                </w:ffData>
              </w:fldChar>
            </w:r>
            <w:r w:rsidRPr="00274970">
              <w:rPr>
                <w:rFonts w:ascii="Arial Narrow" w:hAnsi="Arial Narrow"/>
                <w:sz w:val="20"/>
              </w:rPr>
              <w:instrText xml:space="preserve"> FORMCHECKBOX </w:instrText>
            </w:r>
            <w:r w:rsidR="008D7D89">
              <w:rPr>
                <w:rFonts w:ascii="Arial Narrow" w:hAnsi="Arial Narrow"/>
                <w:sz w:val="20"/>
              </w:rPr>
            </w:r>
            <w:r w:rsidR="008D7D89">
              <w:rPr>
                <w:rFonts w:ascii="Arial Narrow" w:hAnsi="Arial Narrow"/>
                <w:sz w:val="20"/>
              </w:rPr>
              <w:fldChar w:fldCharType="separate"/>
            </w:r>
            <w:r w:rsidRPr="00274970">
              <w:rPr>
                <w:rFonts w:ascii="Arial Narrow" w:hAnsi="Arial Narrow"/>
                <w:sz w:val="20"/>
              </w:rPr>
              <w:fldChar w:fldCharType="end"/>
            </w:r>
            <w:r w:rsidRPr="00274970">
              <w:rPr>
                <w:rFonts w:ascii="Arial Narrow" w:hAnsi="Arial Narrow"/>
                <w:sz w:val="20"/>
              </w:rPr>
              <w:t xml:space="preserve">Medical Practitioners  </w:t>
            </w:r>
            <w:r w:rsidRPr="00274970">
              <w:rPr>
                <w:rFonts w:ascii="Arial Narrow" w:hAnsi="Arial Narrow"/>
                <w:sz w:val="20"/>
              </w:rPr>
              <w:fldChar w:fldCharType="begin">
                <w:ffData>
                  <w:name w:val="Check3"/>
                  <w:enabled/>
                  <w:calcOnExit w:val="0"/>
                  <w:checkBox>
                    <w:sizeAuto/>
                    <w:default w:val="0"/>
                  </w:checkBox>
                </w:ffData>
              </w:fldChar>
            </w:r>
            <w:r w:rsidRPr="00274970">
              <w:rPr>
                <w:rFonts w:ascii="Arial Narrow" w:hAnsi="Arial Narrow"/>
                <w:sz w:val="20"/>
              </w:rPr>
              <w:instrText xml:space="preserve"> FORMCHECKBOX </w:instrText>
            </w:r>
            <w:r w:rsidR="008D7D89">
              <w:rPr>
                <w:rFonts w:ascii="Arial Narrow" w:hAnsi="Arial Narrow"/>
                <w:sz w:val="20"/>
              </w:rPr>
            </w:r>
            <w:r w:rsidR="008D7D89">
              <w:rPr>
                <w:rFonts w:ascii="Arial Narrow" w:hAnsi="Arial Narrow"/>
                <w:sz w:val="20"/>
              </w:rPr>
              <w:fldChar w:fldCharType="separate"/>
            </w:r>
            <w:r w:rsidRPr="00274970">
              <w:rPr>
                <w:rFonts w:ascii="Arial Narrow" w:hAnsi="Arial Narrow"/>
                <w:sz w:val="20"/>
              </w:rPr>
              <w:fldChar w:fldCharType="end"/>
            </w:r>
            <w:r w:rsidRPr="00274970">
              <w:rPr>
                <w:rFonts w:ascii="Arial Narrow" w:hAnsi="Arial Narrow"/>
                <w:sz w:val="20"/>
              </w:rPr>
              <w:t xml:space="preserve">Nurse practitioners  </w:t>
            </w:r>
            <w:r w:rsidRPr="00274970">
              <w:rPr>
                <w:rFonts w:ascii="Arial Narrow" w:hAnsi="Arial Narrow"/>
                <w:sz w:val="20"/>
              </w:rPr>
              <w:fldChar w:fldCharType="begin">
                <w:ffData>
                  <w:name w:val=""/>
                  <w:enabled/>
                  <w:calcOnExit w:val="0"/>
                  <w:checkBox>
                    <w:sizeAuto/>
                    <w:default w:val="0"/>
                  </w:checkBox>
                </w:ffData>
              </w:fldChar>
            </w:r>
            <w:r w:rsidRPr="00274970">
              <w:rPr>
                <w:rFonts w:ascii="Arial Narrow" w:hAnsi="Arial Narrow"/>
                <w:sz w:val="20"/>
              </w:rPr>
              <w:instrText xml:space="preserve"> FORMCHECKBOX </w:instrText>
            </w:r>
            <w:r w:rsidR="008D7D89">
              <w:rPr>
                <w:rFonts w:ascii="Arial Narrow" w:hAnsi="Arial Narrow"/>
                <w:sz w:val="20"/>
              </w:rPr>
            </w:r>
            <w:r w:rsidR="008D7D89">
              <w:rPr>
                <w:rFonts w:ascii="Arial Narrow" w:hAnsi="Arial Narrow"/>
                <w:sz w:val="20"/>
              </w:rPr>
              <w:fldChar w:fldCharType="separate"/>
            </w:r>
            <w:r w:rsidRPr="00274970">
              <w:rPr>
                <w:rFonts w:ascii="Arial Narrow" w:hAnsi="Arial Narrow"/>
                <w:sz w:val="20"/>
              </w:rPr>
              <w:fldChar w:fldCharType="end"/>
            </w:r>
            <w:r w:rsidRPr="00274970">
              <w:rPr>
                <w:rFonts w:ascii="Arial Narrow" w:hAnsi="Arial Narrow"/>
                <w:sz w:val="20"/>
              </w:rPr>
              <w:t>Optometrists</w:t>
            </w:r>
          </w:p>
          <w:p w:rsidR="00EC0E6D" w:rsidRPr="00274970" w:rsidRDefault="00EC0E6D" w:rsidP="002A12C7">
            <w:pPr>
              <w:rPr>
                <w:rFonts w:ascii="Arial Narrow" w:hAnsi="Arial Narrow"/>
                <w:sz w:val="20"/>
              </w:rPr>
            </w:pPr>
            <w:r w:rsidRPr="00274970">
              <w:rPr>
                <w:rFonts w:ascii="Arial Narrow" w:hAnsi="Arial Narrow"/>
                <w:sz w:val="20"/>
              </w:rPr>
              <w:fldChar w:fldCharType="begin">
                <w:ffData>
                  <w:name w:val="Check5"/>
                  <w:enabled/>
                  <w:calcOnExit w:val="0"/>
                  <w:checkBox>
                    <w:sizeAuto/>
                    <w:default w:val="0"/>
                  </w:checkBox>
                </w:ffData>
              </w:fldChar>
            </w:r>
            <w:r w:rsidRPr="00274970">
              <w:rPr>
                <w:rFonts w:ascii="Arial Narrow" w:hAnsi="Arial Narrow"/>
                <w:sz w:val="20"/>
              </w:rPr>
              <w:instrText xml:space="preserve"> FORMCHECKBOX </w:instrText>
            </w:r>
            <w:r w:rsidR="008D7D89">
              <w:rPr>
                <w:rFonts w:ascii="Arial Narrow" w:hAnsi="Arial Narrow"/>
                <w:sz w:val="20"/>
              </w:rPr>
            </w:r>
            <w:r w:rsidR="008D7D89">
              <w:rPr>
                <w:rFonts w:ascii="Arial Narrow" w:hAnsi="Arial Narrow"/>
                <w:sz w:val="20"/>
              </w:rPr>
              <w:fldChar w:fldCharType="separate"/>
            </w:r>
            <w:r w:rsidRPr="00274970">
              <w:rPr>
                <w:rFonts w:ascii="Arial Narrow" w:hAnsi="Arial Narrow"/>
                <w:sz w:val="20"/>
              </w:rPr>
              <w:fldChar w:fldCharType="end"/>
            </w:r>
            <w:r w:rsidRPr="00274970">
              <w:rPr>
                <w:rFonts w:ascii="Arial Narrow" w:hAnsi="Arial Narrow"/>
                <w:sz w:val="20"/>
              </w:rPr>
              <w:t>Midwives</w:t>
            </w: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Episodicity:</w:t>
            </w: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Severity:</w:t>
            </w: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r w:rsidRPr="00274970">
              <w:rPr>
                <w:rFonts w:ascii="Arial Narrow" w:hAnsi="Arial Narrow"/>
                <w:sz w:val="20"/>
              </w:rPr>
              <w:t>Human immunodeficiency virus (HIV) infection</w:t>
            </w: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1757A" w:rsidP="002A12C7">
            <w:pPr>
              <w:rPr>
                <w:rFonts w:ascii="Arial Narrow" w:hAnsi="Arial Narrow"/>
                <w:sz w:val="20"/>
              </w:rPr>
            </w:pPr>
            <w:r>
              <w:rPr>
                <w:rFonts w:ascii="Arial Narrow" w:hAnsi="Arial Narrow"/>
                <w:sz w:val="20"/>
              </w:rPr>
              <w:t xml:space="preserve">HIV </w:t>
            </w:r>
            <w:r w:rsidRPr="00274970">
              <w:rPr>
                <w:rFonts w:ascii="Arial Narrow" w:hAnsi="Arial Narrow"/>
                <w:sz w:val="20"/>
              </w:rPr>
              <w:t>infection</w:t>
            </w: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Treatment phase:</w:t>
            </w:r>
          </w:p>
          <w:p w:rsidR="00EC0E6D" w:rsidRPr="00274970" w:rsidRDefault="00EC0E6D" w:rsidP="002A12C7">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r w:rsidRPr="00274970">
              <w:rPr>
                <w:rFonts w:ascii="Arial Narrow" w:hAnsi="Arial Narrow"/>
                <w:sz w:val="20"/>
              </w:rPr>
              <w:t>-</w:t>
            </w:r>
          </w:p>
        </w:tc>
      </w:tr>
      <w:tr w:rsidR="00EC0E6D" w:rsidRPr="00274970" w:rsidTr="002A12C7">
        <w:trPr>
          <w:cantSplit/>
          <w:trHeight w:val="185"/>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Restriction Level / Method:</w:t>
            </w:r>
          </w:p>
          <w:p w:rsidR="00EC0E6D" w:rsidRPr="00274970" w:rsidRDefault="00EC0E6D" w:rsidP="002A12C7">
            <w:pPr>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r w:rsidRPr="00274970">
              <w:rPr>
                <w:rFonts w:ascii="Arial Narrow" w:hAnsi="Arial Narrow"/>
                <w:sz w:val="20"/>
              </w:rPr>
              <w:fldChar w:fldCharType="begin">
                <w:ffData>
                  <w:name w:val="Check5"/>
                  <w:enabled/>
                  <w:calcOnExit w:val="0"/>
                  <w:checkBox>
                    <w:sizeAuto/>
                    <w:default w:val="1"/>
                  </w:checkBox>
                </w:ffData>
              </w:fldChar>
            </w:r>
            <w:r w:rsidRPr="00274970">
              <w:rPr>
                <w:rFonts w:ascii="Arial Narrow" w:hAnsi="Arial Narrow"/>
                <w:sz w:val="20"/>
              </w:rPr>
              <w:instrText xml:space="preserve"> FORMCHECKBOX </w:instrText>
            </w:r>
            <w:r w:rsidR="008D7D89">
              <w:rPr>
                <w:rFonts w:ascii="Arial Narrow" w:hAnsi="Arial Narrow"/>
                <w:sz w:val="20"/>
              </w:rPr>
            </w:r>
            <w:r w:rsidR="008D7D89">
              <w:rPr>
                <w:rFonts w:ascii="Arial Narrow" w:hAnsi="Arial Narrow"/>
                <w:sz w:val="20"/>
              </w:rPr>
              <w:fldChar w:fldCharType="separate"/>
            </w:r>
            <w:r w:rsidRPr="00274970">
              <w:rPr>
                <w:rFonts w:ascii="Arial Narrow" w:hAnsi="Arial Narrow"/>
                <w:sz w:val="20"/>
              </w:rPr>
              <w:fldChar w:fldCharType="end"/>
            </w:r>
            <w:r w:rsidRPr="00274970">
              <w:rPr>
                <w:rFonts w:ascii="Arial Narrow" w:hAnsi="Arial Narrow"/>
                <w:sz w:val="20"/>
              </w:rPr>
              <w:t>Streamlined</w:t>
            </w: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b/>
                <w:sz w:val="20"/>
              </w:rPr>
            </w:pPr>
            <w:r w:rsidRPr="00274970">
              <w:rPr>
                <w:rFonts w:ascii="Arial Narrow" w:hAnsi="Arial Narrow"/>
                <w:b/>
                <w:sz w:val="20"/>
              </w:rPr>
              <w:t>Clinical criteria:</w:t>
            </w:r>
          </w:p>
          <w:p w:rsidR="00EC0E6D" w:rsidRPr="00274970" w:rsidRDefault="00EC0E6D" w:rsidP="002A12C7">
            <w:pPr>
              <w:rPr>
                <w:rFonts w:ascii="Arial Narrow" w:hAnsi="Arial Narrow"/>
                <w:i/>
                <w:sz w:val="20"/>
              </w:rPr>
            </w:pPr>
          </w:p>
          <w:p w:rsidR="00EC0E6D" w:rsidRPr="00274970" w:rsidRDefault="00EC0E6D" w:rsidP="002A12C7">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p>
          <w:p w:rsidR="00EC0E6D" w:rsidRPr="00274970" w:rsidRDefault="00EC0E6D" w:rsidP="002A12C7">
            <w:pPr>
              <w:rPr>
                <w:rFonts w:ascii="Arial Narrow" w:hAnsi="Arial Narrow"/>
                <w:sz w:val="20"/>
              </w:rPr>
            </w:pPr>
            <w:r w:rsidRPr="00274970">
              <w:rPr>
                <w:rFonts w:ascii="Arial Narrow" w:hAnsi="Arial Narrow"/>
                <w:sz w:val="20"/>
              </w:rPr>
              <w:t>The treatment must be in addition to optimised background therapy,</w:t>
            </w:r>
          </w:p>
          <w:p w:rsidR="00EC0E6D" w:rsidRPr="00274970" w:rsidRDefault="00EC0E6D" w:rsidP="002A12C7">
            <w:pPr>
              <w:rPr>
                <w:rFonts w:ascii="Arial Narrow" w:hAnsi="Arial Narrow"/>
                <w:sz w:val="20"/>
              </w:rPr>
            </w:pPr>
          </w:p>
          <w:p w:rsidR="00EC0E6D" w:rsidRPr="00274970" w:rsidRDefault="00EC0E6D" w:rsidP="002A12C7">
            <w:pPr>
              <w:rPr>
                <w:rFonts w:ascii="Arial Narrow" w:hAnsi="Arial Narrow"/>
                <w:sz w:val="20"/>
              </w:rPr>
            </w:pPr>
            <w:r w:rsidRPr="00274970">
              <w:rPr>
                <w:rFonts w:ascii="Arial Narrow" w:hAnsi="Arial Narrow"/>
                <w:sz w:val="20"/>
              </w:rPr>
              <w:t>AND</w:t>
            </w:r>
          </w:p>
          <w:p w:rsidR="00EC0E6D" w:rsidRPr="00274970" w:rsidRDefault="00EC0E6D" w:rsidP="002A12C7">
            <w:pPr>
              <w:rPr>
                <w:rFonts w:ascii="Arial Narrow" w:hAnsi="Arial Narrow"/>
                <w:sz w:val="20"/>
              </w:rPr>
            </w:pPr>
          </w:p>
          <w:p w:rsidR="00EC0E6D" w:rsidRPr="00274970" w:rsidRDefault="00EC0E6D" w:rsidP="002A12C7">
            <w:pPr>
              <w:rPr>
                <w:rFonts w:ascii="Arial Narrow" w:hAnsi="Arial Narrow"/>
                <w:sz w:val="20"/>
              </w:rPr>
            </w:pPr>
            <w:r w:rsidRPr="00274970">
              <w:rPr>
                <w:rFonts w:ascii="Arial Narrow" w:hAnsi="Arial Narrow"/>
                <w:sz w:val="20"/>
              </w:rPr>
              <w:t xml:space="preserve">The treatment must be in combination with other antiretroviral agents; </w:t>
            </w:r>
          </w:p>
          <w:p w:rsidR="00EC0E6D" w:rsidRPr="00274970" w:rsidRDefault="00EC0E6D" w:rsidP="002A12C7">
            <w:pPr>
              <w:rPr>
                <w:rFonts w:ascii="Arial Narrow" w:hAnsi="Arial Narrow"/>
                <w:sz w:val="20"/>
              </w:rPr>
            </w:pPr>
          </w:p>
          <w:p w:rsidR="00EC0E6D" w:rsidRPr="00274970" w:rsidRDefault="00EC0E6D" w:rsidP="002A12C7">
            <w:pPr>
              <w:rPr>
                <w:rFonts w:ascii="Arial Narrow" w:hAnsi="Arial Narrow"/>
                <w:sz w:val="20"/>
              </w:rPr>
            </w:pPr>
            <w:r w:rsidRPr="00274970">
              <w:rPr>
                <w:rFonts w:ascii="Arial Narrow" w:hAnsi="Arial Narrow"/>
                <w:sz w:val="20"/>
              </w:rPr>
              <w:t xml:space="preserve">AND </w:t>
            </w:r>
          </w:p>
          <w:p w:rsidR="00EC0E6D" w:rsidRPr="00274970" w:rsidRDefault="00EC0E6D" w:rsidP="002A12C7">
            <w:pPr>
              <w:rPr>
                <w:rFonts w:ascii="Arial Narrow" w:hAnsi="Arial Narrow"/>
                <w:i/>
                <w:sz w:val="20"/>
              </w:rPr>
            </w:pPr>
          </w:p>
          <w:p w:rsidR="00EC0E6D" w:rsidRPr="00E1757A" w:rsidRDefault="00EC0E6D" w:rsidP="002A12C7">
            <w:pPr>
              <w:rPr>
                <w:rFonts w:ascii="Arial Narrow" w:hAnsi="Arial Narrow"/>
                <w:sz w:val="20"/>
              </w:rPr>
            </w:pPr>
            <w:r w:rsidRPr="00E1757A">
              <w:rPr>
                <w:rFonts w:ascii="Arial Narrow" w:hAnsi="Arial Narrow"/>
                <w:sz w:val="20"/>
              </w:rPr>
              <w:t>The treatment must not be in combination with ritonavir,</w:t>
            </w:r>
          </w:p>
          <w:p w:rsidR="00EC0E6D" w:rsidRPr="00274970" w:rsidRDefault="00EC0E6D" w:rsidP="002A12C7">
            <w:pPr>
              <w:rPr>
                <w:rFonts w:ascii="Arial Narrow" w:hAnsi="Arial Narrow"/>
                <w:sz w:val="20"/>
              </w:rPr>
            </w:pPr>
          </w:p>
          <w:p w:rsidR="00EC0E6D" w:rsidRPr="00274970" w:rsidRDefault="00EC0E6D" w:rsidP="002A12C7">
            <w:pPr>
              <w:rPr>
                <w:rFonts w:ascii="Arial Narrow" w:hAnsi="Arial Narrow"/>
                <w:sz w:val="20"/>
              </w:rPr>
            </w:pPr>
            <w:r w:rsidRPr="00274970">
              <w:rPr>
                <w:rFonts w:ascii="Arial Narrow" w:hAnsi="Arial Narrow"/>
                <w:sz w:val="20"/>
              </w:rPr>
              <w:t>AND</w:t>
            </w:r>
          </w:p>
          <w:p w:rsidR="00EC0E6D" w:rsidRPr="00274970" w:rsidRDefault="00EC0E6D" w:rsidP="002A12C7">
            <w:pPr>
              <w:rPr>
                <w:rFonts w:ascii="Arial Narrow" w:hAnsi="Arial Narrow"/>
                <w:sz w:val="20"/>
              </w:rPr>
            </w:pPr>
          </w:p>
          <w:p w:rsidR="00EC0E6D" w:rsidRPr="00274970" w:rsidRDefault="00EC0E6D" w:rsidP="002A12C7">
            <w:pPr>
              <w:rPr>
                <w:rFonts w:ascii="Arial Narrow" w:hAnsi="Arial Narrow"/>
                <w:sz w:val="20"/>
              </w:rPr>
            </w:pPr>
            <w:r w:rsidRPr="00274970">
              <w:rPr>
                <w:rFonts w:ascii="Arial Narrow" w:hAnsi="Arial Narrow"/>
                <w:sz w:val="20"/>
              </w:rPr>
              <w:t>Patient must have experienced virological failure or clinical failure or genotypic resistance after at least one antiretroviral regimen,</w:t>
            </w:r>
          </w:p>
          <w:p w:rsidR="00EC0E6D" w:rsidRPr="00274970" w:rsidRDefault="00EC0E6D" w:rsidP="002A12C7">
            <w:pPr>
              <w:rPr>
                <w:rFonts w:ascii="Arial Narrow" w:hAnsi="Arial Narrow"/>
                <w:sz w:val="20"/>
              </w:rPr>
            </w:pPr>
          </w:p>
          <w:p w:rsidR="00EC0E6D" w:rsidRPr="00274970" w:rsidRDefault="00EC0E6D" w:rsidP="009B65E0">
            <w:pPr>
              <w:rPr>
                <w:rFonts w:ascii="Arial Narrow" w:hAnsi="Arial Narrow"/>
                <w:sz w:val="20"/>
              </w:rPr>
            </w:pP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i/>
                <w:sz w:val="20"/>
              </w:rPr>
            </w:pPr>
            <w:r w:rsidRPr="00274970">
              <w:rPr>
                <w:rFonts w:ascii="Arial Narrow" w:hAnsi="Arial Narrow"/>
                <w:b/>
                <w:sz w:val="20"/>
              </w:rPr>
              <w:t>Prescriber Instruction:</w:t>
            </w:r>
          </w:p>
          <w:p w:rsidR="00EC0E6D" w:rsidRPr="00274970" w:rsidRDefault="00EC0E6D" w:rsidP="002A12C7">
            <w:pPr>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r w:rsidRPr="00274970">
              <w:rPr>
                <w:rFonts w:ascii="Arial Narrow" w:hAnsi="Arial Narrow"/>
                <w:sz w:val="20"/>
              </w:rPr>
              <w:t>Virological failure is defined as a viral load greater than 400 copies per mL on two consecutive occasions, while clinical failure is linked to emerging signs and symptoms of progressing HIV infection or treatment-limiting toxicity.</w:t>
            </w:r>
          </w:p>
          <w:p w:rsidR="00EC0E6D" w:rsidRPr="00274970" w:rsidRDefault="00EC0E6D" w:rsidP="002A12C7">
            <w:pPr>
              <w:rPr>
                <w:rFonts w:ascii="Arial Narrow" w:hAnsi="Arial Narrow"/>
                <w:sz w:val="20"/>
              </w:rPr>
            </w:pPr>
          </w:p>
        </w:tc>
      </w:tr>
      <w:tr w:rsidR="00EC0E6D" w:rsidRPr="00274970" w:rsidTr="002A12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EC0E6D" w:rsidRPr="00274970" w:rsidDel="00F51A39" w:rsidRDefault="00EC0E6D" w:rsidP="002A12C7">
            <w:pPr>
              <w:rPr>
                <w:rFonts w:ascii="Arial Narrow" w:hAnsi="Arial Narrow"/>
                <w:b/>
                <w:sz w:val="20"/>
              </w:rPr>
            </w:pPr>
            <w:r w:rsidRPr="00274970">
              <w:rPr>
                <w:rFonts w:ascii="Arial Narrow" w:hAnsi="Arial Narrow"/>
                <w:b/>
                <w:sz w:val="20"/>
              </w:rPr>
              <w:t>Administrative Advice:</w:t>
            </w:r>
          </w:p>
        </w:tc>
        <w:tc>
          <w:tcPr>
            <w:tcW w:w="6379" w:type="dxa"/>
            <w:tcBorders>
              <w:top w:val="single" w:sz="4" w:space="0" w:color="auto"/>
              <w:left w:val="single" w:sz="4" w:space="0" w:color="auto"/>
              <w:bottom w:val="single" w:sz="4" w:space="0" w:color="auto"/>
              <w:right w:val="single" w:sz="4" w:space="0" w:color="auto"/>
            </w:tcBorders>
          </w:tcPr>
          <w:p w:rsidR="00EC0E6D" w:rsidRPr="00274970" w:rsidRDefault="00EC0E6D" w:rsidP="002A12C7">
            <w:pPr>
              <w:rPr>
                <w:rFonts w:ascii="Arial Narrow" w:hAnsi="Arial Narrow"/>
                <w:sz w:val="20"/>
              </w:rPr>
            </w:pPr>
            <w:r w:rsidRPr="00274970">
              <w:rPr>
                <w:rFonts w:ascii="Arial Narrow" w:hAnsi="Arial Narrow"/>
                <w:sz w:val="20"/>
              </w:rPr>
              <w:t>NOTE:</w:t>
            </w:r>
          </w:p>
          <w:p w:rsidR="00EC0E6D" w:rsidRPr="00274970" w:rsidRDefault="00EC0E6D" w:rsidP="002A12C7">
            <w:pPr>
              <w:rPr>
                <w:rFonts w:ascii="Arial Narrow" w:hAnsi="Arial Narrow"/>
                <w:sz w:val="20"/>
              </w:rPr>
            </w:pPr>
            <w:r w:rsidRPr="00274970">
              <w:rPr>
                <w:rFonts w:ascii="Arial Narrow" w:hAnsi="Arial Narrow"/>
                <w:sz w:val="20"/>
              </w:rPr>
              <w:t>The cobicistat component of the darunavir + cobicistat combination product provides the necessary pharmacokinetic enhancement of darunavir to achieve therapeutic levels of darunavir.</w:t>
            </w:r>
          </w:p>
        </w:tc>
      </w:tr>
    </w:tbl>
    <w:p w:rsidR="002D5D97" w:rsidRPr="00274970" w:rsidRDefault="002D5D97" w:rsidP="002D5D97">
      <w:pPr>
        <w:pStyle w:val="ListParagraph"/>
        <w:ind w:left="360"/>
        <w:rPr>
          <w:rFonts w:ascii="Arial" w:hAnsi="Arial" w:cs="Arial"/>
          <w:sz w:val="22"/>
          <w:szCs w:val="22"/>
        </w:rPr>
      </w:pPr>
    </w:p>
    <w:p w:rsidR="008665C2" w:rsidRPr="00A81C85" w:rsidRDefault="008665C2" w:rsidP="008665C2">
      <w:pPr>
        <w:pStyle w:val="Heading1"/>
      </w:pPr>
      <w:r w:rsidRPr="00A81C85">
        <w:t>Context for Decision</w:t>
      </w:r>
    </w:p>
    <w:p w:rsidR="008665C2" w:rsidRPr="006B3CD8" w:rsidRDefault="008665C2" w:rsidP="008665C2"/>
    <w:p w:rsidR="008665C2" w:rsidRDefault="008665C2" w:rsidP="00DC5224">
      <w:pPr>
        <w:ind w:left="720"/>
        <w:jc w:val="both"/>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665C2" w:rsidRDefault="008665C2" w:rsidP="008665C2">
      <w:pPr>
        <w:ind w:left="720"/>
      </w:pPr>
    </w:p>
    <w:p w:rsidR="00F1434D" w:rsidRDefault="00F1434D">
      <w:r>
        <w:br w:type="page"/>
      </w:r>
    </w:p>
    <w:p w:rsidR="008665C2" w:rsidRDefault="008665C2" w:rsidP="008665C2">
      <w:pPr>
        <w:ind w:left="720"/>
      </w:pPr>
    </w:p>
    <w:p w:rsidR="008665C2" w:rsidRDefault="008665C2" w:rsidP="008665C2">
      <w:pPr>
        <w:pStyle w:val="Heading1"/>
      </w:pPr>
      <w:r w:rsidRPr="004304F6">
        <w:t>Sponsor’s Comment</w:t>
      </w:r>
    </w:p>
    <w:p w:rsidR="0040754F" w:rsidRDefault="0040754F" w:rsidP="0040754F"/>
    <w:p w:rsidR="002D5D97" w:rsidRPr="00274970" w:rsidRDefault="0040754F" w:rsidP="00917F29">
      <w:pPr>
        <w:spacing w:after="120"/>
        <w:ind w:left="720"/>
        <w:jc w:val="both"/>
        <w:rPr>
          <w:rFonts w:ascii="Arial" w:hAnsi="Arial"/>
          <w:sz w:val="22"/>
          <w:szCs w:val="22"/>
        </w:rPr>
      </w:pPr>
      <w:r w:rsidRPr="003035CC">
        <w:rPr>
          <w:rFonts w:ascii="Arial" w:hAnsi="Arial" w:cs="Arial"/>
          <w:bCs/>
          <w:sz w:val="22"/>
        </w:rPr>
        <w:t>The sponsor had no comment.</w:t>
      </w:r>
    </w:p>
    <w:sectPr w:rsidR="002D5D97" w:rsidRPr="00274970" w:rsidSect="00C27B58">
      <w:headerReference w:type="default" r:id="rId9"/>
      <w:footerReference w:type="default" r:id="rId10"/>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E9873A" w15:done="0"/>
  <w15:commentEx w15:paraId="58CC6A1E" w15:done="0"/>
  <w15:commentEx w15:paraId="3C64150A" w15:done="0"/>
  <w15:commentEx w15:paraId="09224B53" w15:done="0"/>
  <w15:commentEx w15:paraId="1F20DF0B" w15:done="0"/>
  <w15:commentEx w15:paraId="2ADA33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163" w:rsidRDefault="00DF7163">
      <w:r>
        <w:separator/>
      </w:r>
    </w:p>
    <w:p w:rsidR="00DF7163" w:rsidRDefault="00DF7163"/>
  </w:endnote>
  <w:endnote w:type="continuationSeparator" w:id="0">
    <w:p w:rsidR="00DF7163" w:rsidRDefault="00DF7163">
      <w:r>
        <w:continuationSeparator/>
      </w:r>
    </w:p>
    <w:p w:rsidR="00DF7163" w:rsidRDefault="00DF7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350243"/>
      <w:docPartObj>
        <w:docPartGallery w:val="Page Numbers (Bottom of Page)"/>
        <w:docPartUnique/>
      </w:docPartObj>
    </w:sdtPr>
    <w:sdtEndPr>
      <w:rPr>
        <w:rFonts w:ascii="Arial" w:hAnsi="Arial" w:cs="Arial"/>
        <w:noProof/>
        <w:sz w:val="22"/>
      </w:rPr>
    </w:sdtEndPr>
    <w:sdtContent>
      <w:p w:rsidR="00F83A83" w:rsidRPr="009D6F50" w:rsidRDefault="00F83A83">
        <w:pPr>
          <w:pStyle w:val="Footer"/>
          <w:jc w:val="center"/>
          <w:rPr>
            <w:rFonts w:ascii="Arial" w:hAnsi="Arial" w:cs="Arial"/>
            <w:sz w:val="22"/>
          </w:rPr>
        </w:pPr>
        <w:r w:rsidRPr="009D6F50">
          <w:rPr>
            <w:rFonts w:ascii="Arial" w:hAnsi="Arial" w:cs="Arial"/>
            <w:sz w:val="22"/>
          </w:rPr>
          <w:fldChar w:fldCharType="begin"/>
        </w:r>
        <w:r w:rsidRPr="009D6F50">
          <w:rPr>
            <w:rFonts w:ascii="Arial" w:hAnsi="Arial" w:cs="Arial"/>
            <w:sz w:val="22"/>
          </w:rPr>
          <w:instrText xml:space="preserve"> PAGE   \* MERGEFORMAT </w:instrText>
        </w:r>
        <w:r w:rsidRPr="009D6F50">
          <w:rPr>
            <w:rFonts w:ascii="Arial" w:hAnsi="Arial" w:cs="Arial"/>
            <w:sz w:val="22"/>
          </w:rPr>
          <w:fldChar w:fldCharType="separate"/>
        </w:r>
        <w:r w:rsidR="008D7D89">
          <w:rPr>
            <w:rFonts w:ascii="Arial" w:hAnsi="Arial" w:cs="Arial"/>
            <w:noProof/>
            <w:sz w:val="22"/>
          </w:rPr>
          <w:t>6</w:t>
        </w:r>
        <w:r w:rsidRPr="009D6F50">
          <w:rPr>
            <w:rFonts w:ascii="Arial" w:hAnsi="Arial" w:cs="Arial"/>
            <w:noProof/>
            <w:sz w:val="22"/>
          </w:rPr>
          <w:fldChar w:fldCharType="end"/>
        </w:r>
      </w:p>
    </w:sdtContent>
  </w:sdt>
  <w:p w:rsidR="00F83A83" w:rsidRPr="008A1705" w:rsidRDefault="00F83A83" w:rsidP="008A1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163" w:rsidRDefault="00DF7163">
      <w:r>
        <w:separator/>
      </w:r>
    </w:p>
    <w:p w:rsidR="00DF7163" w:rsidRDefault="00DF7163"/>
  </w:footnote>
  <w:footnote w:type="continuationSeparator" w:id="0">
    <w:p w:rsidR="00DF7163" w:rsidRDefault="00DF7163">
      <w:r>
        <w:continuationSeparator/>
      </w:r>
    </w:p>
    <w:p w:rsidR="00DF7163" w:rsidRDefault="00DF7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A83" w:rsidRPr="000B7E59" w:rsidRDefault="00F83A83" w:rsidP="003C7869">
    <w:pPr>
      <w:widowControl w:val="0"/>
      <w:tabs>
        <w:tab w:val="center" w:pos="4513"/>
        <w:tab w:val="right" w:pos="9026"/>
      </w:tabs>
      <w:ind w:left="360"/>
      <w:jc w:val="center"/>
      <w:rPr>
        <w:rFonts w:ascii="Arial" w:hAnsi="Arial" w:cs="Arial"/>
        <w:i/>
        <w:snapToGrid w:val="0"/>
        <w:color w:val="808080"/>
        <w:szCs w:val="20"/>
        <w:lang w:eastAsia="en-US"/>
      </w:rPr>
    </w:pPr>
    <w:r>
      <w:rPr>
        <w:rFonts w:ascii="Arial" w:hAnsi="Arial" w:cs="Arial"/>
        <w:i/>
        <w:snapToGrid w:val="0"/>
        <w:color w:val="808080"/>
        <w:szCs w:val="20"/>
        <w:lang w:eastAsia="en-US"/>
      </w:rPr>
      <w:t>Public Summary Document</w:t>
    </w:r>
    <w:r w:rsidRPr="000B7E59">
      <w:rPr>
        <w:rFonts w:ascii="Arial" w:hAnsi="Arial" w:cs="Arial"/>
        <w:i/>
        <w:snapToGrid w:val="0"/>
        <w:color w:val="808080"/>
        <w:szCs w:val="20"/>
        <w:lang w:eastAsia="en-US"/>
      </w:rPr>
      <w:t xml:space="preserve"> – March 2016 PBAC Meeting</w:t>
    </w:r>
  </w:p>
  <w:p w:rsidR="00F83A83" w:rsidRPr="008A1705" w:rsidRDefault="00F83A83" w:rsidP="008A1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069AF"/>
    <w:multiLevelType w:val="hybridMultilevel"/>
    <w:tmpl w:val="6C9AD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7D0C5A"/>
    <w:multiLevelType w:val="hybridMultilevel"/>
    <w:tmpl w:val="279E4B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1FDF593A"/>
    <w:multiLevelType w:val="hybridMultilevel"/>
    <w:tmpl w:val="648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EAC310F"/>
    <w:multiLevelType w:val="multilevel"/>
    <w:tmpl w:val="DBBC7162"/>
    <w:lvl w:ilvl="0">
      <w:start w:val="1"/>
      <w:numFmt w:val="decimal"/>
      <w:pStyle w:val="TableTitleA"/>
      <w:lvlText w:val="Table 1.%1"/>
      <w:lvlJc w:val="left"/>
      <w:pPr>
        <w:tabs>
          <w:tab w:val="num" w:pos="1080"/>
        </w:tabs>
        <w:ind w:left="851" w:hanging="851"/>
      </w:pPr>
      <w:rPr>
        <w:rFonts w:ascii="Arial" w:hAnsi="Arial" w:hint="default"/>
        <w:b/>
        <w:i w:val="0"/>
        <w:caps w:val="0"/>
        <w:sz w:val="20"/>
      </w:rPr>
    </w:lvl>
    <w:lvl w:ilvl="1">
      <w:start w:val="1"/>
      <w:numFmt w:val="none"/>
      <w:lvlText w:val=""/>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67DE019D"/>
    <w:multiLevelType w:val="hybridMultilevel"/>
    <w:tmpl w:val="76C27BA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nsid w:val="784D033C"/>
    <w:multiLevelType w:val="multilevel"/>
    <w:tmpl w:val="6872668E"/>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2"/>
  </w:num>
  <w:num w:numId="4">
    <w:abstractNumId w:val="3"/>
  </w:num>
  <w:num w:numId="5">
    <w:abstractNumId w:val="0"/>
  </w:num>
  <w:num w:numId="6">
    <w:abstractNumId w:val="1"/>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Snelling">
    <w15:presenceInfo w15:providerId="AD" w15:userId="S-1-5-21-1982029612-917206853-945835055-19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0CC3"/>
    <w:rsid w:val="00011C1E"/>
    <w:rsid w:val="0002464A"/>
    <w:rsid w:val="0003106B"/>
    <w:rsid w:val="00031E66"/>
    <w:rsid w:val="000403DF"/>
    <w:rsid w:val="000421A1"/>
    <w:rsid w:val="0004240E"/>
    <w:rsid w:val="00045E26"/>
    <w:rsid w:val="000514B5"/>
    <w:rsid w:val="00060E64"/>
    <w:rsid w:val="00066755"/>
    <w:rsid w:val="000969AD"/>
    <w:rsid w:val="000B3777"/>
    <w:rsid w:val="000B558D"/>
    <w:rsid w:val="000B7E59"/>
    <w:rsid w:val="000C6996"/>
    <w:rsid w:val="000C7189"/>
    <w:rsid w:val="000D0B6A"/>
    <w:rsid w:val="000D10F2"/>
    <w:rsid w:val="000D23BA"/>
    <w:rsid w:val="000E681E"/>
    <w:rsid w:val="000F4E6A"/>
    <w:rsid w:val="001107BF"/>
    <w:rsid w:val="00111B3C"/>
    <w:rsid w:val="0012417C"/>
    <w:rsid w:val="00127126"/>
    <w:rsid w:val="001307CE"/>
    <w:rsid w:val="00130DE0"/>
    <w:rsid w:val="0014074E"/>
    <w:rsid w:val="00142395"/>
    <w:rsid w:val="00142714"/>
    <w:rsid w:val="001452ED"/>
    <w:rsid w:val="001618BA"/>
    <w:rsid w:val="00161BA5"/>
    <w:rsid w:val="00162596"/>
    <w:rsid w:val="00175C4F"/>
    <w:rsid w:val="001830CE"/>
    <w:rsid w:val="00187CB5"/>
    <w:rsid w:val="00196307"/>
    <w:rsid w:val="001B017F"/>
    <w:rsid w:val="001B5129"/>
    <w:rsid w:val="001C1195"/>
    <w:rsid w:val="001C1A53"/>
    <w:rsid w:val="001E5C6A"/>
    <w:rsid w:val="002001AE"/>
    <w:rsid w:val="00204B57"/>
    <w:rsid w:val="00213CFB"/>
    <w:rsid w:val="00232374"/>
    <w:rsid w:val="00241327"/>
    <w:rsid w:val="00252473"/>
    <w:rsid w:val="00253415"/>
    <w:rsid w:val="002572FA"/>
    <w:rsid w:val="00271BA1"/>
    <w:rsid w:val="00274970"/>
    <w:rsid w:val="00275D4D"/>
    <w:rsid w:val="00277119"/>
    <w:rsid w:val="00277505"/>
    <w:rsid w:val="00284B26"/>
    <w:rsid w:val="0029458F"/>
    <w:rsid w:val="002A104C"/>
    <w:rsid w:val="002A12C7"/>
    <w:rsid w:val="002A2C97"/>
    <w:rsid w:val="002A4960"/>
    <w:rsid w:val="002B0A28"/>
    <w:rsid w:val="002B1AE6"/>
    <w:rsid w:val="002B30F8"/>
    <w:rsid w:val="002B6DC3"/>
    <w:rsid w:val="002C212F"/>
    <w:rsid w:val="002D5D97"/>
    <w:rsid w:val="002E3153"/>
    <w:rsid w:val="002E3B74"/>
    <w:rsid w:val="002E72CA"/>
    <w:rsid w:val="00311EE7"/>
    <w:rsid w:val="00312E6C"/>
    <w:rsid w:val="00326E79"/>
    <w:rsid w:val="003367EF"/>
    <w:rsid w:val="00341AE4"/>
    <w:rsid w:val="00361D83"/>
    <w:rsid w:val="00363EB9"/>
    <w:rsid w:val="0036401E"/>
    <w:rsid w:val="00382EA3"/>
    <w:rsid w:val="00386ED7"/>
    <w:rsid w:val="003872CF"/>
    <w:rsid w:val="003907B3"/>
    <w:rsid w:val="0039782C"/>
    <w:rsid w:val="003A5B4A"/>
    <w:rsid w:val="003B23C5"/>
    <w:rsid w:val="003B2A75"/>
    <w:rsid w:val="003C0018"/>
    <w:rsid w:val="003C7869"/>
    <w:rsid w:val="003D3E33"/>
    <w:rsid w:val="003D4AC4"/>
    <w:rsid w:val="003D63B7"/>
    <w:rsid w:val="003E21C1"/>
    <w:rsid w:val="003E468B"/>
    <w:rsid w:val="003F5C8C"/>
    <w:rsid w:val="0040754F"/>
    <w:rsid w:val="00414EEA"/>
    <w:rsid w:val="00422F05"/>
    <w:rsid w:val="0043411E"/>
    <w:rsid w:val="004465BD"/>
    <w:rsid w:val="00461180"/>
    <w:rsid w:val="004614F1"/>
    <w:rsid w:val="00463E46"/>
    <w:rsid w:val="00466ADA"/>
    <w:rsid w:val="004700D5"/>
    <w:rsid w:val="00476245"/>
    <w:rsid w:val="0048411C"/>
    <w:rsid w:val="00485940"/>
    <w:rsid w:val="00486294"/>
    <w:rsid w:val="004A5A85"/>
    <w:rsid w:val="004B09E1"/>
    <w:rsid w:val="004B32DD"/>
    <w:rsid w:val="004B3560"/>
    <w:rsid w:val="004B5640"/>
    <w:rsid w:val="004C1BD7"/>
    <w:rsid w:val="004C691D"/>
    <w:rsid w:val="004E0AB7"/>
    <w:rsid w:val="004E692D"/>
    <w:rsid w:val="004F47FF"/>
    <w:rsid w:val="00500805"/>
    <w:rsid w:val="00501554"/>
    <w:rsid w:val="005024D4"/>
    <w:rsid w:val="00514CD7"/>
    <w:rsid w:val="005319B2"/>
    <w:rsid w:val="00532C74"/>
    <w:rsid w:val="00534E2E"/>
    <w:rsid w:val="00544552"/>
    <w:rsid w:val="00554C8B"/>
    <w:rsid w:val="00563486"/>
    <w:rsid w:val="0057277A"/>
    <w:rsid w:val="00581501"/>
    <w:rsid w:val="00581932"/>
    <w:rsid w:val="005853F8"/>
    <w:rsid w:val="005963BB"/>
    <w:rsid w:val="005A3173"/>
    <w:rsid w:val="005A3223"/>
    <w:rsid w:val="005A3DA3"/>
    <w:rsid w:val="005A52C4"/>
    <w:rsid w:val="005B7199"/>
    <w:rsid w:val="005D03AB"/>
    <w:rsid w:val="005D34C3"/>
    <w:rsid w:val="005D5017"/>
    <w:rsid w:val="005D6919"/>
    <w:rsid w:val="005E5C1E"/>
    <w:rsid w:val="00601A91"/>
    <w:rsid w:val="00602BA3"/>
    <w:rsid w:val="00605C15"/>
    <w:rsid w:val="00614159"/>
    <w:rsid w:val="00617C00"/>
    <w:rsid w:val="00625096"/>
    <w:rsid w:val="006263BF"/>
    <w:rsid w:val="0062748A"/>
    <w:rsid w:val="00630A2C"/>
    <w:rsid w:val="0063383F"/>
    <w:rsid w:val="00644D41"/>
    <w:rsid w:val="00651169"/>
    <w:rsid w:val="00653D69"/>
    <w:rsid w:val="00670A76"/>
    <w:rsid w:val="006711AA"/>
    <w:rsid w:val="00672B57"/>
    <w:rsid w:val="00672C7B"/>
    <w:rsid w:val="00675622"/>
    <w:rsid w:val="00685428"/>
    <w:rsid w:val="006906DB"/>
    <w:rsid w:val="006909B3"/>
    <w:rsid w:val="006943A6"/>
    <w:rsid w:val="006A12A5"/>
    <w:rsid w:val="006B0D94"/>
    <w:rsid w:val="006B36C8"/>
    <w:rsid w:val="006B485D"/>
    <w:rsid w:val="006C5C92"/>
    <w:rsid w:val="006C6468"/>
    <w:rsid w:val="006C708E"/>
    <w:rsid w:val="006D6448"/>
    <w:rsid w:val="006D6EC7"/>
    <w:rsid w:val="006F5125"/>
    <w:rsid w:val="00702A95"/>
    <w:rsid w:val="007174BB"/>
    <w:rsid w:val="007208F0"/>
    <w:rsid w:val="0073027D"/>
    <w:rsid w:val="00742242"/>
    <w:rsid w:val="007518DB"/>
    <w:rsid w:val="00751FA8"/>
    <w:rsid w:val="0076420C"/>
    <w:rsid w:val="007753C2"/>
    <w:rsid w:val="007838B8"/>
    <w:rsid w:val="00784D0A"/>
    <w:rsid w:val="0078585C"/>
    <w:rsid w:val="00786CAA"/>
    <w:rsid w:val="00790058"/>
    <w:rsid w:val="00797A9D"/>
    <w:rsid w:val="007C0F57"/>
    <w:rsid w:val="007C20D8"/>
    <w:rsid w:val="007C40B6"/>
    <w:rsid w:val="007C54FD"/>
    <w:rsid w:val="007C729F"/>
    <w:rsid w:val="007E1538"/>
    <w:rsid w:val="007E1D28"/>
    <w:rsid w:val="007F160A"/>
    <w:rsid w:val="007F2641"/>
    <w:rsid w:val="007F43A8"/>
    <w:rsid w:val="007F7C36"/>
    <w:rsid w:val="00806796"/>
    <w:rsid w:val="00826F6D"/>
    <w:rsid w:val="008370D7"/>
    <w:rsid w:val="00846B0D"/>
    <w:rsid w:val="00856DDD"/>
    <w:rsid w:val="0086054F"/>
    <w:rsid w:val="00863E68"/>
    <w:rsid w:val="008665C2"/>
    <w:rsid w:val="00882085"/>
    <w:rsid w:val="00883188"/>
    <w:rsid w:val="008847E0"/>
    <w:rsid w:val="00897D58"/>
    <w:rsid w:val="008A1705"/>
    <w:rsid w:val="008A1956"/>
    <w:rsid w:val="008A4937"/>
    <w:rsid w:val="008B30E5"/>
    <w:rsid w:val="008B6C92"/>
    <w:rsid w:val="008D3C82"/>
    <w:rsid w:val="008D447E"/>
    <w:rsid w:val="008D7A41"/>
    <w:rsid w:val="008D7D89"/>
    <w:rsid w:val="008E3680"/>
    <w:rsid w:val="008E5870"/>
    <w:rsid w:val="008F1434"/>
    <w:rsid w:val="008F7355"/>
    <w:rsid w:val="00900348"/>
    <w:rsid w:val="009067B7"/>
    <w:rsid w:val="00917F29"/>
    <w:rsid w:val="00930937"/>
    <w:rsid w:val="00933E6C"/>
    <w:rsid w:val="00942160"/>
    <w:rsid w:val="00942267"/>
    <w:rsid w:val="00951ADD"/>
    <w:rsid w:val="009602C5"/>
    <w:rsid w:val="0097046E"/>
    <w:rsid w:val="00971785"/>
    <w:rsid w:val="00974C21"/>
    <w:rsid w:val="009A783E"/>
    <w:rsid w:val="009B0F67"/>
    <w:rsid w:val="009B65E0"/>
    <w:rsid w:val="009C031C"/>
    <w:rsid w:val="009C703C"/>
    <w:rsid w:val="009D3CAA"/>
    <w:rsid w:val="009D6F50"/>
    <w:rsid w:val="009E1D25"/>
    <w:rsid w:val="009F4E46"/>
    <w:rsid w:val="009F5B65"/>
    <w:rsid w:val="009F5F2E"/>
    <w:rsid w:val="00A00D53"/>
    <w:rsid w:val="00A04FF0"/>
    <w:rsid w:val="00A06225"/>
    <w:rsid w:val="00A113C6"/>
    <w:rsid w:val="00A128E6"/>
    <w:rsid w:val="00A37C8D"/>
    <w:rsid w:val="00A5273B"/>
    <w:rsid w:val="00A53A9D"/>
    <w:rsid w:val="00A546F1"/>
    <w:rsid w:val="00A55FEE"/>
    <w:rsid w:val="00A62C1A"/>
    <w:rsid w:val="00A6426D"/>
    <w:rsid w:val="00A7052F"/>
    <w:rsid w:val="00A70622"/>
    <w:rsid w:val="00A70977"/>
    <w:rsid w:val="00A803E8"/>
    <w:rsid w:val="00A8390C"/>
    <w:rsid w:val="00A928BD"/>
    <w:rsid w:val="00A9462B"/>
    <w:rsid w:val="00A94D99"/>
    <w:rsid w:val="00AA4D1C"/>
    <w:rsid w:val="00AA6312"/>
    <w:rsid w:val="00AB61B4"/>
    <w:rsid w:val="00AB7C3D"/>
    <w:rsid w:val="00AC193C"/>
    <w:rsid w:val="00AC22EA"/>
    <w:rsid w:val="00AC5206"/>
    <w:rsid w:val="00AD2EE8"/>
    <w:rsid w:val="00AD5312"/>
    <w:rsid w:val="00AE11A5"/>
    <w:rsid w:val="00AE13E2"/>
    <w:rsid w:val="00AE6A26"/>
    <w:rsid w:val="00AF68CC"/>
    <w:rsid w:val="00B168D8"/>
    <w:rsid w:val="00B17044"/>
    <w:rsid w:val="00B205AA"/>
    <w:rsid w:val="00B22E84"/>
    <w:rsid w:val="00B25F75"/>
    <w:rsid w:val="00B43E90"/>
    <w:rsid w:val="00B467DC"/>
    <w:rsid w:val="00B50208"/>
    <w:rsid w:val="00B56118"/>
    <w:rsid w:val="00B6773F"/>
    <w:rsid w:val="00B801BA"/>
    <w:rsid w:val="00B9536E"/>
    <w:rsid w:val="00BA1EE1"/>
    <w:rsid w:val="00BB69F5"/>
    <w:rsid w:val="00BB7EC3"/>
    <w:rsid w:val="00BC1E45"/>
    <w:rsid w:val="00BC4338"/>
    <w:rsid w:val="00BC4B9A"/>
    <w:rsid w:val="00BD784C"/>
    <w:rsid w:val="00BE4B51"/>
    <w:rsid w:val="00BF4CB6"/>
    <w:rsid w:val="00BF6543"/>
    <w:rsid w:val="00BF711C"/>
    <w:rsid w:val="00C00DA7"/>
    <w:rsid w:val="00C12768"/>
    <w:rsid w:val="00C2175B"/>
    <w:rsid w:val="00C24D6F"/>
    <w:rsid w:val="00C24DD3"/>
    <w:rsid w:val="00C27B58"/>
    <w:rsid w:val="00C35996"/>
    <w:rsid w:val="00C35B29"/>
    <w:rsid w:val="00C44B74"/>
    <w:rsid w:val="00C47B2C"/>
    <w:rsid w:val="00C51CFE"/>
    <w:rsid w:val="00C5342C"/>
    <w:rsid w:val="00C6256A"/>
    <w:rsid w:val="00C779DF"/>
    <w:rsid w:val="00C91449"/>
    <w:rsid w:val="00C92D10"/>
    <w:rsid w:val="00CA011B"/>
    <w:rsid w:val="00CB7045"/>
    <w:rsid w:val="00CC565B"/>
    <w:rsid w:val="00CC585B"/>
    <w:rsid w:val="00CD10D1"/>
    <w:rsid w:val="00CE10C4"/>
    <w:rsid w:val="00CE27B5"/>
    <w:rsid w:val="00CF65D9"/>
    <w:rsid w:val="00D0321E"/>
    <w:rsid w:val="00D10255"/>
    <w:rsid w:val="00D1455A"/>
    <w:rsid w:val="00D20EE4"/>
    <w:rsid w:val="00D21D09"/>
    <w:rsid w:val="00D3280C"/>
    <w:rsid w:val="00D3406A"/>
    <w:rsid w:val="00D469B2"/>
    <w:rsid w:val="00D741EB"/>
    <w:rsid w:val="00D84934"/>
    <w:rsid w:val="00D91271"/>
    <w:rsid w:val="00D95A89"/>
    <w:rsid w:val="00DA2CB5"/>
    <w:rsid w:val="00DA2DA3"/>
    <w:rsid w:val="00DA4BAC"/>
    <w:rsid w:val="00DC291A"/>
    <w:rsid w:val="00DC5224"/>
    <w:rsid w:val="00DE6D27"/>
    <w:rsid w:val="00DF217D"/>
    <w:rsid w:val="00DF2264"/>
    <w:rsid w:val="00DF26A7"/>
    <w:rsid w:val="00DF7163"/>
    <w:rsid w:val="00E022FA"/>
    <w:rsid w:val="00E03627"/>
    <w:rsid w:val="00E11BDC"/>
    <w:rsid w:val="00E12ED4"/>
    <w:rsid w:val="00E164B3"/>
    <w:rsid w:val="00E16910"/>
    <w:rsid w:val="00E1757A"/>
    <w:rsid w:val="00E2076A"/>
    <w:rsid w:val="00E25AED"/>
    <w:rsid w:val="00E4330C"/>
    <w:rsid w:val="00E47CA7"/>
    <w:rsid w:val="00E55351"/>
    <w:rsid w:val="00E63F54"/>
    <w:rsid w:val="00E65E54"/>
    <w:rsid w:val="00E80155"/>
    <w:rsid w:val="00E848C0"/>
    <w:rsid w:val="00E91B96"/>
    <w:rsid w:val="00E941A1"/>
    <w:rsid w:val="00E94908"/>
    <w:rsid w:val="00E95CE3"/>
    <w:rsid w:val="00EA2825"/>
    <w:rsid w:val="00EB027F"/>
    <w:rsid w:val="00EB5088"/>
    <w:rsid w:val="00EC0E6D"/>
    <w:rsid w:val="00EC72BA"/>
    <w:rsid w:val="00ED1644"/>
    <w:rsid w:val="00ED68B7"/>
    <w:rsid w:val="00EF430C"/>
    <w:rsid w:val="00EF4454"/>
    <w:rsid w:val="00EF44A0"/>
    <w:rsid w:val="00EF4BE8"/>
    <w:rsid w:val="00EF4FED"/>
    <w:rsid w:val="00F050BD"/>
    <w:rsid w:val="00F05657"/>
    <w:rsid w:val="00F1434D"/>
    <w:rsid w:val="00F25578"/>
    <w:rsid w:val="00F258E5"/>
    <w:rsid w:val="00F300BC"/>
    <w:rsid w:val="00F3334E"/>
    <w:rsid w:val="00F50EC4"/>
    <w:rsid w:val="00F53DB7"/>
    <w:rsid w:val="00F57A6D"/>
    <w:rsid w:val="00F638CC"/>
    <w:rsid w:val="00F64CC1"/>
    <w:rsid w:val="00F708A3"/>
    <w:rsid w:val="00F81823"/>
    <w:rsid w:val="00F8247A"/>
    <w:rsid w:val="00F83A83"/>
    <w:rsid w:val="00F85743"/>
    <w:rsid w:val="00F9013D"/>
    <w:rsid w:val="00F9629A"/>
    <w:rsid w:val="00F962D1"/>
    <w:rsid w:val="00FA30FE"/>
    <w:rsid w:val="00FA5883"/>
    <w:rsid w:val="00FA6055"/>
    <w:rsid w:val="00FB0B95"/>
    <w:rsid w:val="00FB322F"/>
    <w:rsid w:val="00FB442F"/>
    <w:rsid w:val="00FB452A"/>
    <w:rsid w:val="00FB49A9"/>
    <w:rsid w:val="00FB55D6"/>
    <w:rsid w:val="00FB6FF7"/>
    <w:rsid w:val="00FC1929"/>
    <w:rsid w:val="00FC5B46"/>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951ADD"/>
    <w:pPr>
      <w:numPr>
        <w:numId w:val="1"/>
      </w:numPr>
      <w:jc w:val="both"/>
      <w:outlineLvl w:val="0"/>
    </w:pPr>
    <w:rPr>
      <w:rFonts w:ascii="Arial" w:hAnsi="Arial" w:cs="Arial"/>
      <w:b/>
      <w:sz w:val="22"/>
      <w:szCs w:val="22"/>
    </w:rPr>
  </w:style>
  <w:style w:type="paragraph" w:styleId="Heading2">
    <w:name w:val="heading 2"/>
    <w:basedOn w:val="Normal"/>
    <w:next w:val="Normal"/>
    <w:qFormat/>
    <w:rsid w:val="008665C2"/>
    <w:pPr>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CMA Table Templat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customStyle="1" w:styleId="Body">
    <w:name w:val="Body"/>
    <w:rsid w:val="00F708A3"/>
    <w:pPr>
      <w:pBdr>
        <w:top w:val="nil"/>
        <w:left w:val="nil"/>
        <w:bottom w:val="nil"/>
        <w:right w:val="nil"/>
        <w:between w:val="nil"/>
        <w:bar w:val="nil"/>
      </w:pBdr>
    </w:pPr>
    <w:rPr>
      <w:color w:val="000000"/>
      <w:sz w:val="24"/>
      <w:szCs w:val="24"/>
      <w:u w:color="000000"/>
      <w:bdr w:val="nil"/>
      <w:lang w:val="en-US" w:eastAsia="en-US"/>
    </w:rPr>
  </w:style>
  <w:style w:type="paragraph" w:customStyle="1" w:styleId="PBACHeading1">
    <w:name w:val="PBAC Heading 1"/>
    <w:qFormat/>
    <w:rsid w:val="00A7052F"/>
    <w:pPr>
      <w:ind w:left="720" w:hanging="720"/>
    </w:pPr>
    <w:rPr>
      <w:rFonts w:ascii="Arial" w:hAnsi="Arial" w:cs="Arial"/>
      <w:b/>
      <w:snapToGrid w:val="0"/>
      <w:sz w:val="22"/>
      <w:szCs w:val="22"/>
      <w:lang w:eastAsia="en-US"/>
    </w:rPr>
  </w:style>
  <w:style w:type="character" w:styleId="FollowedHyperlink">
    <w:name w:val="FollowedHyperlink"/>
    <w:basedOn w:val="DefaultParagraphFont"/>
    <w:rsid w:val="00E47CA7"/>
    <w:rPr>
      <w:color w:val="800080" w:themeColor="followedHyperlink"/>
      <w:u w:val="single"/>
    </w:rPr>
  </w:style>
  <w:style w:type="paragraph" w:customStyle="1" w:styleId="TableFooter">
    <w:name w:val="Table Footer"/>
    <w:basedOn w:val="Normal"/>
    <w:qFormat/>
    <w:rsid w:val="00162596"/>
    <w:pPr>
      <w:jc w:val="both"/>
    </w:pPr>
    <w:rPr>
      <w:rFonts w:ascii="Arial Narrow" w:hAnsi="Arial Narrow" w:cs="Arial"/>
      <w:snapToGrid w:val="0"/>
      <w:sz w:val="18"/>
      <w:szCs w:val="20"/>
      <w:lang w:eastAsia="en-US"/>
    </w:rPr>
  </w:style>
  <w:style w:type="paragraph" w:customStyle="1" w:styleId="TableText0">
    <w:name w:val="TableText"/>
    <w:basedOn w:val="Normal"/>
    <w:link w:val="TableTextChar0"/>
    <w:qFormat/>
    <w:rsid w:val="00162596"/>
    <w:pPr>
      <w:keepNext/>
      <w:spacing w:before="40" w:after="40"/>
      <w:jc w:val="both"/>
    </w:pPr>
    <w:rPr>
      <w:rFonts w:ascii="Arial Narrow" w:hAnsi="Arial Narrow" w:cs="Arial Narrow"/>
      <w:sz w:val="20"/>
      <w:szCs w:val="20"/>
      <w:lang w:eastAsia="en-US"/>
    </w:rPr>
  </w:style>
  <w:style w:type="character" w:customStyle="1" w:styleId="TableTextChar0">
    <w:name w:val="TableText Char"/>
    <w:basedOn w:val="DefaultParagraphFont"/>
    <w:link w:val="TableText0"/>
    <w:rsid w:val="00162596"/>
    <w:rPr>
      <w:rFonts w:ascii="Arial Narrow" w:hAnsi="Arial Narrow" w:cs="Arial Narrow"/>
      <w:lang w:eastAsia="en-US"/>
    </w:rPr>
  </w:style>
  <w:style w:type="paragraph" w:styleId="BodyText">
    <w:name w:val="Body Text"/>
    <w:basedOn w:val="Normal"/>
    <w:link w:val="BodyTextChar"/>
    <w:rsid w:val="00162596"/>
    <w:pPr>
      <w:spacing w:after="120"/>
    </w:pPr>
  </w:style>
  <w:style w:type="character" w:customStyle="1" w:styleId="BodyTextChar">
    <w:name w:val="Body Text Char"/>
    <w:basedOn w:val="DefaultParagraphFont"/>
    <w:link w:val="BodyText"/>
    <w:rsid w:val="00162596"/>
    <w:rPr>
      <w:sz w:val="24"/>
      <w:szCs w:val="24"/>
    </w:rPr>
  </w:style>
  <w:style w:type="character" w:customStyle="1" w:styleId="TabletextChar">
    <w:name w:val="Table text Char"/>
    <w:link w:val="Tabletext"/>
    <w:rsid w:val="00162596"/>
    <w:rPr>
      <w:rFonts w:ascii="Arial" w:hAnsi="Arial"/>
      <w:lang w:eastAsia="en-US"/>
    </w:rPr>
  </w:style>
  <w:style w:type="paragraph" w:customStyle="1" w:styleId="TableText1">
    <w:name w:val="Table Text"/>
    <w:basedOn w:val="Normal"/>
    <w:next w:val="BodyText"/>
    <w:qFormat/>
    <w:rsid w:val="00D21D09"/>
    <w:pPr>
      <w:spacing w:before="40" w:after="40"/>
      <w:jc w:val="both"/>
    </w:pPr>
    <w:rPr>
      <w:rFonts w:ascii="Arial Narrow" w:hAnsi="Arial Narrow"/>
      <w:sz w:val="20"/>
      <w:lang w:eastAsia="en-US"/>
    </w:rPr>
  </w:style>
  <w:style w:type="paragraph" w:customStyle="1" w:styleId="TableFigureFootnote">
    <w:name w:val="Table &amp; Figure Footnote"/>
    <w:basedOn w:val="BodyText"/>
    <w:next w:val="BodyText"/>
    <w:qFormat/>
    <w:rsid w:val="00D21D09"/>
    <w:pPr>
      <w:spacing w:before="20" w:after="20"/>
      <w:jc w:val="both"/>
    </w:pPr>
    <w:rPr>
      <w:rFonts w:ascii="Arial" w:hAnsi="Arial"/>
      <w:sz w:val="16"/>
      <w:lang w:eastAsia="en-US"/>
    </w:rPr>
  </w:style>
  <w:style w:type="paragraph" w:customStyle="1" w:styleId="TableTitleA">
    <w:name w:val="Table Title A"/>
    <w:next w:val="BodyText"/>
    <w:qFormat/>
    <w:rsid w:val="00D21D09"/>
    <w:pPr>
      <w:numPr>
        <w:numId w:val="4"/>
      </w:numPr>
      <w:tabs>
        <w:tab w:val="left" w:pos="1134"/>
      </w:tabs>
      <w:spacing w:after="120"/>
      <w:jc w:val="both"/>
    </w:pPr>
    <w:rPr>
      <w:rFonts w:ascii="Arial" w:hAnsi="Arial"/>
      <w:b/>
      <w:lang w:eastAsia="en-US"/>
    </w:rPr>
  </w:style>
  <w:style w:type="paragraph" w:customStyle="1" w:styleId="TableTitleE">
    <w:name w:val="Table Title E"/>
    <w:basedOn w:val="BodyText"/>
    <w:next w:val="BodyText"/>
    <w:qFormat/>
    <w:rsid w:val="00D21D09"/>
    <w:pPr>
      <w:keepNext/>
      <w:tabs>
        <w:tab w:val="left" w:pos="1361"/>
        <w:tab w:val="num" w:pos="1648"/>
      </w:tabs>
      <w:ind w:left="1298" w:hanging="1298"/>
    </w:pPr>
    <w:rPr>
      <w:rFonts w:ascii="Arial" w:hAnsi="Arial"/>
      <w:b/>
      <w:sz w:val="20"/>
      <w:lang w:eastAsia="en-US"/>
    </w:rPr>
  </w:style>
  <w:style w:type="character" w:styleId="IntenseReference">
    <w:name w:val="Intense Reference"/>
    <w:basedOn w:val="DefaultParagraphFont"/>
    <w:uiPriority w:val="32"/>
    <w:qFormat/>
    <w:rsid w:val="0078585C"/>
    <w:rPr>
      <w:b/>
      <w:bCs/>
      <w:i/>
      <w:smallCaps/>
      <w:color w:val="C0504D" w:themeColor="accent2"/>
      <w:spacing w:val="5"/>
      <w:u w:val="none"/>
    </w:rPr>
  </w:style>
  <w:style w:type="character" w:customStyle="1" w:styleId="ListParagraphChar">
    <w:name w:val="List Paragraph Char"/>
    <w:aliases w:val="BulletPoints Char"/>
    <w:link w:val="ListParagraph"/>
    <w:uiPriority w:val="72"/>
    <w:locked/>
    <w:rsid w:val="002D5D97"/>
    <w:rPr>
      <w:sz w:val="24"/>
      <w:szCs w:val="24"/>
    </w:rPr>
  </w:style>
  <w:style w:type="paragraph" w:customStyle="1" w:styleId="Default">
    <w:name w:val="Default"/>
    <w:rsid w:val="005853F8"/>
    <w:pPr>
      <w:autoSpaceDE w:val="0"/>
      <w:autoSpaceDN w:val="0"/>
      <w:adjustRightInd w:val="0"/>
    </w:pPr>
    <w:rPr>
      <w:rFonts w:ascii="Garamond" w:hAnsi="Garamond" w:cs="Garamond"/>
      <w:color w:val="000000"/>
      <w:sz w:val="24"/>
      <w:szCs w:val="24"/>
    </w:rPr>
  </w:style>
  <w:style w:type="paragraph" w:styleId="Title">
    <w:name w:val="Title"/>
    <w:basedOn w:val="Normal"/>
    <w:next w:val="Normal"/>
    <w:link w:val="TitleChar"/>
    <w:qFormat/>
    <w:rsid w:val="00951ADD"/>
    <w:pPr>
      <w:ind w:left="720" w:hanging="720"/>
      <w:outlineLvl w:val="0"/>
    </w:pPr>
    <w:rPr>
      <w:rFonts w:ascii="Arial" w:hAnsi="Arial"/>
      <w:b/>
      <w:sz w:val="28"/>
      <w:szCs w:val="28"/>
    </w:rPr>
  </w:style>
  <w:style w:type="character" w:customStyle="1" w:styleId="TitleChar">
    <w:name w:val="Title Char"/>
    <w:basedOn w:val="DefaultParagraphFont"/>
    <w:link w:val="Title"/>
    <w:rsid w:val="00951ADD"/>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951ADD"/>
    <w:pPr>
      <w:numPr>
        <w:numId w:val="1"/>
      </w:numPr>
      <w:jc w:val="both"/>
      <w:outlineLvl w:val="0"/>
    </w:pPr>
    <w:rPr>
      <w:rFonts w:ascii="Arial" w:hAnsi="Arial" w:cs="Arial"/>
      <w:b/>
      <w:sz w:val="22"/>
      <w:szCs w:val="22"/>
    </w:rPr>
  </w:style>
  <w:style w:type="paragraph" w:styleId="Heading2">
    <w:name w:val="heading 2"/>
    <w:basedOn w:val="Normal"/>
    <w:next w:val="Normal"/>
    <w:qFormat/>
    <w:rsid w:val="008665C2"/>
    <w:pPr>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CMA Table Templat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customStyle="1" w:styleId="Body">
    <w:name w:val="Body"/>
    <w:rsid w:val="00F708A3"/>
    <w:pPr>
      <w:pBdr>
        <w:top w:val="nil"/>
        <w:left w:val="nil"/>
        <w:bottom w:val="nil"/>
        <w:right w:val="nil"/>
        <w:between w:val="nil"/>
        <w:bar w:val="nil"/>
      </w:pBdr>
    </w:pPr>
    <w:rPr>
      <w:color w:val="000000"/>
      <w:sz w:val="24"/>
      <w:szCs w:val="24"/>
      <w:u w:color="000000"/>
      <w:bdr w:val="nil"/>
      <w:lang w:val="en-US" w:eastAsia="en-US"/>
    </w:rPr>
  </w:style>
  <w:style w:type="paragraph" w:customStyle="1" w:styleId="PBACHeading1">
    <w:name w:val="PBAC Heading 1"/>
    <w:qFormat/>
    <w:rsid w:val="00A7052F"/>
    <w:pPr>
      <w:ind w:left="720" w:hanging="720"/>
    </w:pPr>
    <w:rPr>
      <w:rFonts w:ascii="Arial" w:hAnsi="Arial" w:cs="Arial"/>
      <w:b/>
      <w:snapToGrid w:val="0"/>
      <w:sz w:val="22"/>
      <w:szCs w:val="22"/>
      <w:lang w:eastAsia="en-US"/>
    </w:rPr>
  </w:style>
  <w:style w:type="character" w:styleId="FollowedHyperlink">
    <w:name w:val="FollowedHyperlink"/>
    <w:basedOn w:val="DefaultParagraphFont"/>
    <w:rsid w:val="00E47CA7"/>
    <w:rPr>
      <w:color w:val="800080" w:themeColor="followedHyperlink"/>
      <w:u w:val="single"/>
    </w:rPr>
  </w:style>
  <w:style w:type="paragraph" w:customStyle="1" w:styleId="TableFooter">
    <w:name w:val="Table Footer"/>
    <w:basedOn w:val="Normal"/>
    <w:qFormat/>
    <w:rsid w:val="00162596"/>
    <w:pPr>
      <w:jc w:val="both"/>
    </w:pPr>
    <w:rPr>
      <w:rFonts w:ascii="Arial Narrow" w:hAnsi="Arial Narrow" w:cs="Arial"/>
      <w:snapToGrid w:val="0"/>
      <w:sz w:val="18"/>
      <w:szCs w:val="20"/>
      <w:lang w:eastAsia="en-US"/>
    </w:rPr>
  </w:style>
  <w:style w:type="paragraph" w:customStyle="1" w:styleId="TableText0">
    <w:name w:val="TableText"/>
    <w:basedOn w:val="Normal"/>
    <w:link w:val="TableTextChar0"/>
    <w:qFormat/>
    <w:rsid w:val="00162596"/>
    <w:pPr>
      <w:keepNext/>
      <w:spacing w:before="40" w:after="40"/>
      <w:jc w:val="both"/>
    </w:pPr>
    <w:rPr>
      <w:rFonts w:ascii="Arial Narrow" w:hAnsi="Arial Narrow" w:cs="Arial Narrow"/>
      <w:sz w:val="20"/>
      <w:szCs w:val="20"/>
      <w:lang w:eastAsia="en-US"/>
    </w:rPr>
  </w:style>
  <w:style w:type="character" w:customStyle="1" w:styleId="TableTextChar0">
    <w:name w:val="TableText Char"/>
    <w:basedOn w:val="DefaultParagraphFont"/>
    <w:link w:val="TableText0"/>
    <w:rsid w:val="00162596"/>
    <w:rPr>
      <w:rFonts w:ascii="Arial Narrow" w:hAnsi="Arial Narrow" w:cs="Arial Narrow"/>
      <w:lang w:eastAsia="en-US"/>
    </w:rPr>
  </w:style>
  <w:style w:type="paragraph" w:styleId="BodyText">
    <w:name w:val="Body Text"/>
    <w:basedOn w:val="Normal"/>
    <w:link w:val="BodyTextChar"/>
    <w:rsid w:val="00162596"/>
    <w:pPr>
      <w:spacing w:after="120"/>
    </w:pPr>
  </w:style>
  <w:style w:type="character" w:customStyle="1" w:styleId="BodyTextChar">
    <w:name w:val="Body Text Char"/>
    <w:basedOn w:val="DefaultParagraphFont"/>
    <w:link w:val="BodyText"/>
    <w:rsid w:val="00162596"/>
    <w:rPr>
      <w:sz w:val="24"/>
      <w:szCs w:val="24"/>
    </w:rPr>
  </w:style>
  <w:style w:type="character" w:customStyle="1" w:styleId="TabletextChar">
    <w:name w:val="Table text Char"/>
    <w:link w:val="Tabletext"/>
    <w:rsid w:val="00162596"/>
    <w:rPr>
      <w:rFonts w:ascii="Arial" w:hAnsi="Arial"/>
      <w:lang w:eastAsia="en-US"/>
    </w:rPr>
  </w:style>
  <w:style w:type="paragraph" w:customStyle="1" w:styleId="TableText1">
    <w:name w:val="Table Text"/>
    <w:basedOn w:val="Normal"/>
    <w:next w:val="BodyText"/>
    <w:qFormat/>
    <w:rsid w:val="00D21D09"/>
    <w:pPr>
      <w:spacing w:before="40" w:after="40"/>
      <w:jc w:val="both"/>
    </w:pPr>
    <w:rPr>
      <w:rFonts w:ascii="Arial Narrow" w:hAnsi="Arial Narrow"/>
      <w:sz w:val="20"/>
      <w:lang w:eastAsia="en-US"/>
    </w:rPr>
  </w:style>
  <w:style w:type="paragraph" w:customStyle="1" w:styleId="TableFigureFootnote">
    <w:name w:val="Table &amp; Figure Footnote"/>
    <w:basedOn w:val="BodyText"/>
    <w:next w:val="BodyText"/>
    <w:qFormat/>
    <w:rsid w:val="00D21D09"/>
    <w:pPr>
      <w:spacing w:before="20" w:after="20"/>
      <w:jc w:val="both"/>
    </w:pPr>
    <w:rPr>
      <w:rFonts w:ascii="Arial" w:hAnsi="Arial"/>
      <w:sz w:val="16"/>
      <w:lang w:eastAsia="en-US"/>
    </w:rPr>
  </w:style>
  <w:style w:type="paragraph" w:customStyle="1" w:styleId="TableTitleA">
    <w:name w:val="Table Title A"/>
    <w:next w:val="BodyText"/>
    <w:qFormat/>
    <w:rsid w:val="00D21D09"/>
    <w:pPr>
      <w:numPr>
        <w:numId w:val="4"/>
      </w:numPr>
      <w:tabs>
        <w:tab w:val="left" w:pos="1134"/>
      </w:tabs>
      <w:spacing w:after="120"/>
      <w:jc w:val="both"/>
    </w:pPr>
    <w:rPr>
      <w:rFonts w:ascii="Arial" w:hAnsi="Arial"/>
      <w:b/>
      <w:lang w:eastAsia="en-US"/>
    </w:rPr>
  </w:style>
  <w:style w:type="paragraph" w:customStyle="1" w:styleId="TableTitleE">
    <w:name w:val="Table Title E"/>
    <w:basedOn w:val="BodyText"/>
    <w:next w:val="BodyText"/>
    <w:qFormat/>
    <w:rsid w:val="00D21D09"/>
    <w:pPr>
      <w:keepNext/>
      <w:tabs>
        <w:tab w:val="left" w:pos="1361"/>
        <w:tab w:val="num" w:pos="1648"/>
      </w:tabs>
      <w:ind w:left="1298" w:hanging="1298"/>
    </w:pPr>
    <w:rPr>
      <w:rFonts w:ascii="Arial" w:hAnsi="Arial"/>
      <w:b/>
      <w:sz w:val="20"/>
      <w:lang w:eastAsia="en-US"/>
    </w:rPr>
  </w:style>
  <w:style w:type="character" w:styleId="IntenseReference">
    <w:name w:val="Intense Reference"/>
    <w:basedOn w:val="DefaultParagraphFont"/>
    <w:uiPriority w:val="32"/>
    <w:qFormat/>
    <w:rsid w:val="0078585C"/>
    <w:rPr>
      <w:b/>
      <w:bCs/>
      <w:i/>
      <w:smallCaps/>
      <w:color w:val="C0504D" w:themeColor="accent2"/>
      <w:spacing w:val="5"/>
      <w:u w:val="none"/>
    </w:rPr>
  </w:style>
  <w:style w:type="character" w:customStyle="1" w:styleId="ListParagraphChar">
    <w:name w:val="List Paragraph Char"/>
    <w:aliases w:val="BulletPoints Char"/>
    <w:link w:val="ListParagraph"/>
    <w:uiPriority w:val="72"/>
    <w:locked/>
    <w:rsid w:val="002D5D97"/>
    <w:rPr>
      <w:sz w:val="24"/>
      <w:szCs w:val="24"/>
    </w:rPr>
  </w:style>
  <w:style w:type="paragraph" w:customStyle="1" w:styleId="Default">
    <w:name w:val="Default"/>
    <w:rsid w:val="005853F8"/>
    <w:pPr>
      <w:autoSpaceDE w:val="0"/>
      <w:autoSpaceDN w:val="0"/>
      <w:adjustRightInd w:val="0"/>
    </w:pPr>
    <w:rPr>
      <w:rFonts w:ascii="Garamond" w:hAnsi="Garamond" w:cs="Garamond"/>
      <w:color w:val="000000"/>
      <w:sz w:val="24"/>
      <w:szCs w:val="24"/>
    </w:rPr>
  </w:style>
  <w:style w:type="paragraph" w:styleId="Title">
    <w:name w:val="Title"/>
    <w:basedOn w:val="Normal"/>
    <w:next w:val="Normal"/>
    <w:link w:val="TitleChar"/>
    <w:qFormat/>
    <w:rsid w:val="00951ADD"/>
    <w:pPr>
      <w:ind w:left="720" w:hanging="720"/>
      <w:outlineLvl w:val="0"/>
    </w:pPr>
    <w:rPr>
      <w:rFonts w:ascii="Arial" w:hAnsi="Arial"/>
      <w:b/>
      <w:sz w:val="28"/>
      <w:szCs w:val="28"/>
    </w:rPr>
  </w:style>
  <w:style w:type="character" w:customStyle="1" w:styleId="TitleChar">
    <w:name w:val="Title Char"/>
    <w:basedOn w:val="DefaultParagraphFont"/>
    <w:link w:val="Title"/>
    <w:rsid w:val="00951ADD"/>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87914287">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61043740">
      <w:bodyDiv w:val="1"/>
      <w:marLeft w:val="0"/>
      <w:marRight w:val="0"/>
      <w:marTop w:val="0"/>
      <w:marBottom w:val="0"/>
      <w:divBdr>
        <w:top w:val="none" w:sz="0" w:space="0" w:color="auto"/>
        <w:left w:val="none" w:sz="0" w:space="0" w:color="auto"/>
        <w:bottom w:val="none" w:sz="0" w:space="0" w:color="auto"/>
        <w:right w:val="none" w:sz="0" w:space="0" w:color="auto"/>
      </w:divBdr>
      <w:divsChild>
        <w:div w:id="2095124682">
          <w:marLeft w:val="0"/>
          <w:marRight w:val="0"/>
          <w:marTop w:val="270"/>
          <w:marBottom w:val="90"/>
          <w:divBdr>
            <w:top w:val="single" w:sz="6" w:space="18" w:color="CCCCCC"/>
            <w:left w:val="single" w:sz="6" w:space="14" w:color="CCCCCC"/>
            <w:bottom w:val="single" w:sz="6" w:space="11" w:color="CCCCCC"/>
            <w:right w:val="single" w:sz="6" w:space="14" w:color="CCCCCC"/>
          </w:divBdr>
          <w:divsChild>
            <w:div w:id="2103181375">
              <w:marLeft w:val="0"/>
              <w:marRight w:val="0"/>
              <w:marTop w:val="0"/>
              <w:marBottom w:val="0"/>
              <w:divBdr>
                <w:top w:val="none" w:sz="0" w:space="0" w:color="auto"/>
                <w:left w:val="none" w:sz="0" w:space="0" w:color="auto"/>
                <w:bottom w:val="none" w:sz="0" w:space="0" w:color="auto"/>
                <w:right w:val="none" w:sz="0" w:space="0" w:color="auto"/>
              </w:divBdr>
              <w:divsChild>
                <w:div w:id="1202325704">
                  <w:marLeft w:val="0"/>
                  <w:marRight w:val="90"/>
                  <w:marTop w:val="0"/>
                  <w:marBottom w:val="0"/>
                  <w:divBdr>
                    <w:top w:val="none" w:sz="0" w:space="0" w:color="auto"/>
                    <w:left w:val="none" w:sz="0" w:space="0" w:color="auto"/>
                    <w:bottom w:val="none" w:sz="0" w:space="0" w:color="auto"/>
                    <w:right w:val="none" w:sz="0" w:space="0" w:color="auto"/>
                  </w:divBdr>
                  <w:divsChild>
                    <w:div w:id="815537360">
                      <w:marLeft w:val="0"/>
                      <w:marRight w:val="0"/>
                      <w:marTop w:val="0"/>
                      <w:marBottom w:val="0"/>
                      <w:divBdr>
                        <w:top w:val="none" w:sz="0" w:space="0" w:color="auto"/>
                        <w:left w:val="none" w:sz="0" w:space="0" w:color="auto"/>
                        <w:bottom w:val="none" w:sz="0" w:space="0" w:color="auto"/>
                        <w:right w:val="none" w:sz="0" w:space="0" w:color="auto"/>
                      </w:divBdr>
                    </w:div>
                    <w:div w:id="1467510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97702685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23170-43FA-4419-8335-75707C4D3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3684</Words>
  <Characters>22179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2016-06-17T03:44:00Z</dcterms:created>
  <dcterms:modified xsi:type="dcterms:W3CDTF">2016-06-22T01:51:00Z</dcterms:modified>
</cp:coreProperties>
</file>