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D1" w:rsidRPr="00F1150D" w:rsidRDefault="000B00F0" w:rsidP="00557572">
      <w:pPr>
        <w:pStyle w:val="Title"/>
        <w:ind w:hanging="720"/>
      </w:pPr>
      <w:r w:rsidRPr="00F1150D">
        <w:t>6.10</w:t>
      </w:r>
      <w:r w:rsidR="001305D1" w:rsidRPr="00F1150D">
        <w:tab/>
      </w:r>
      <w:r w:rsidRPr="00F1150D">
        <w:t>ADRENALINE</w:t>
      </w:r>
      <w:r w:rsidR="00557572">
        <w:br/>
      </w:r>
      <w:r w:rsidRPr="00F1150D">
        <w:t>300 microgram/0.3 mL</w:t>
      </w:r>
      <w:r w:rsidR="005E6493" w:rsidRPr="00F1150D">
        <w:t xml:space="preserve"> injection</w:t>
      </w:r>
      <w:r w:rsidRPr="00F1150D">
        <w:t>, 1 x 0.3 mL syringe</w:t>
      </w:r>
      <w:r w:rsidR="005E6493" w:rsidRPr="00F1150D">
        <w:t xml:space="preserve">, </w:t>
      </w:r>
      <w:proofErr w:type="spellStart"/>
      <w:r w:rsidR="005E6493" w:rsidRPr="00F1150D">
        <w:t>EpiPen</w:t>
      </w:r>
      <w:proofErr w:type="spellEnd"/>
      <w:r w:rsidR="005E6493" w:rsidRPr="00F1150D">
        <w:rPr>
          <w:vertAlign w:val="superscript"/>
        </w:rPr>
        <w:t>®</w:t>
      </w:r>
      <w:proofErr w:type="gramStart"/>
      <w:r w:rsidR="005E6493" w:rsidRPr="00F1150D">
        <w:t>,</w:t>
      </w:r>
      <w:proofErr w:type="gramEnd"/>
      <w:r w:rsidR="00557572">
        <w:br/>
      </w:r>
      <w:r w:rsidRPr="00F1150D">
        <w:t>150 microgram/0.3 mL</w:t>
      </w:r>
      <w:r w:rsidR="005E6493" w:rsidRPr="00F1150D">
        <w:t xml:space="preserve"> injection</w:t>
      </w:r>
      <w:r w:rsidRPr="00F1150D">
        <w:t>, 1 x 0.3 mL syringe</w:t>
      </w:r>
      <w:r w:rsidR="00557572">
        <w:t>,</w:t>
      </w:r>
      <w:r w:rsidR="00557572">
        <w:br/>
      </w:r>
      <w:proofErr w:type="spellStart"/>
      <w:r w:rsidR="00A67EBE" w:rsidRPr="00F1150D">
        <w:t>EpiPen</w:t>
      </w:r>
      <w:proofErr w:type="spellEnd"/>
      <w:r w:rsidR="00A67EBE" w:rsidRPr="00F1150D">
        <w:t> </w:t>
      </w:r>
      <w:r w:rsidR="005E6493" w:rsidRPr="00F1150D">
        <w:t>Jr</w:t>
      </w:r>
      <w:r w:rsidR="005E6493" w:rsidRPr="00F1150D">
        <w:rPr>
          <w:vertAlign w:val="superscript"/>
        </w:rPr>
        <w:t>®</w:t>
      </w:r>
      <w:r w:rsidR="005E6493" w:rsidRPr="00F1150D">
        <w:t>,</w:t>
      </w:r>
      <w:r w:rsidR="00557572">
        <w:br/>
      </w:r>
      <w:proofErr w:type="spellStart"/>
      <w:r w:rsidR="007E606C" w:rsidRPr="00F1150D">
        <w:t>Alphaph</w:t>
      </w:r>
      <w:r w:rsidR="00CF0FF2" w:rsidRPr="00F1150D">
        <w:t>arm</w:t>
      </w:r>
      <w:proofErr w:type="spellEnd"/>
      <w:r w:rsidR="00CF0FF2" w:rsidRPr="00F1150D">
        <w:t xml:space="preserve"> Pty </w:t>
      </w:r>
      <w:r w:rsidR="00CF0FF2" w:rsidRPr="00557572">
        <w:t>Limited</w:t>
      </w:r>
    </w:p>
    <w:p w:rsidR="001305D1" w:rsidRPr="00F1150D" w:rsidRDefault="001305D1" w:rsidP="001305D1">
      <w:pPr>
        <w:pStyle w:val="NoSpacing"/>
      </w:pPr>
    </w:p>
    <w:p w:rsidR="001305D1" w:rsidRPr="00F1150D" w:rsidRDefault="001305D1" w:rsidP="001305D1">
      <w:pPr>
        <w:pStyle w:val="NoSpacing"/>
      </w:pPr>
    </w:p>
    <w:p w:rsidR="001305D1" w:rsidRPr="00557572" w:rsidRDefault="001305D1" w:rsidP="00557572">
      <w:pPr>
        <w:pStyle w:val="Heading1"/>
      </w:pPr>
      <w:r w:rsidRPr="00557572">
        <w:t>Purpose of Application</w:t>
      </w:r>
    </w:p>
    <w:p w:rsidR="001305D1" w:rsidRPr="00F1150D" w:rsidRDefault="001305D1" w:rsidP="001305D1">
      <w:pPr>
        <w:jc w:val="both"/>
        <w:rPr>
          <w:rFonts w:ascii="Arial" w:hAnsi="Arial"/>
          <w:sz w:val="22"/>
          <w:szCs w:val="22"/>
        </w:rPr>
      </w:pPr>
    </w:p>
    <w:p w:rsidR="001305D1" w:rsidRPr="00F1150D" w:rsidRDefault="001305D1" w:rsidP="00CF0FF2">
      <w:pPr>
        <w:pStyle w:val="ListParagraph"/>
        <w:numPr>
          <w:ilvl w:val="1"/>
          <w:numId w:val="5"/>
        </w:numPr>
        <w:jc w:val="both"/>
      </w:pPr>
      <w:r w:rsidRPr="00F1150D">
        <w:rPr>
          <w:rFonts w:ascii="Arial" w:hAnsi="Arial"/>
          <w:sz w:val="22"/>
          <w:szCs w:val="22"/>
        </w:rPr>
        <w:t>The minor submission sought to</w:t>
      </w:r>
      <w:r w:rsidR="00CF0FF2" w:rsidRPr="00F1150D">
        <w:rPr>
          <w:rFonts w:ascii="Arial" w:hAnsi="Arial"/>
          <w:sz w:val="22"/>
          <w:szCs w:val="22"/>
        </w:rPr>
        <w:t xml:space="preserve"> list </w:t>
      </w:r>
      <w:r w:rsidR="009A467F" w:rsidRPr="00F1150D">
        <w:rPr>
          <w:rFonts w:ascii="Arial" w:hAnsi="Arial"/>
          <w:sz w:val="22"/>
          <w:szCs w:val="22"/>
        </w:rPr>
        <w:t>an auto-injector form of adrenaline (</w:t>
      </w:r>
      <w:proofErr w:type="spellStart"/>
      <w:r w:rsidR="00CF0FF2" w:rsidRPr="00F1150D">
        <w:rPr>
          <w:rFonts w:ascii="Arial" w:hAnsi="Arial"/>
          <w:sz w:val="22"/>
          <w:szCs w:val="22"/>
        </w:rPr>
        <w:t>EpiPen</w:t>
      </w:r>
      <w:proofErr w:type="spellEnd"/>
      <w:r w:rsidR="009A467F" w:rsidRPr="00F1150D">
        <w:rPr>
          <w:rFonts w:ascii="Arial" w:hAnsi="Arial"/>
          <w:sz w:val="22"/>
          <w:szCs w:val="22"/>
        </w:rPr>
        <w:t>®</w:t>
      </w:r>
      <w:r w:rsidR="00CF0FF2" w:rsidRPr="00F1150D">
        <w:rPr>
          <w:rFonts w:ascii="Arial" w:hAnsi="Arial"/>
          <w:sz w:val="22"/>
          <w:szCs w:val="22"/>
        </w:rPr>
        <w:t xml:space="preserve"> and </w:t>
      </w:r>
      <w:proofErr w:type="spellStart"/>
      <w:r w:rsidR="00CF0FF2" w:rsidRPr="00F1150D">
        <w:rPr>
          <w:rFonts w:ascii="Arial" w:hAnsi="Arial"/>
          <w:sz w:val="22"/>
          <w:szCs w:val="22"/>
        </w:rPr>
        <w:t>EpiPen</w:t>
      </w:r>
      <w:proofErr w:type="spellEnd"/>
      <w:r w:rsidR="009A467F" w:rsidRPr="00F1150D">
        <w:rPr>
          <w:rFonts w:ascii="Arial" w:hAnsi="Arial"/>
          <w:sz w:val="22"/>
          <w:szCs w:val="22"/>
        </w:rPr>
        <w:t>®</w:t>
      </w:r>
      <w:r w:rsidR="00CF0FF2" w:rsidRPr="00F1150D">
        <w:rPr>
          <w:rFonts w:ascii="Arial" w:hAnsi="Arial"/>
          <w:sz w:val="22"/>
          <w:szCs w:val="22"/>
        </w:rPr>
        <w:t xml:space="preserve"> Jr</w:t>
      </w:r>
      <w:r w:rsidR="009A467F" w:rsidRPr="00F1150D">
        <w:rPr>
          <w:rFonts w:ascii="Arial" w:hAnsi="Arial"/>
          <w:sz w:val="22"/>
          <w:szCs w:val="22"/>
        </w:rPr>
        <w:t>)</w:t>
      </w:r>
      <w:r w:rsidR="00CF0FF2" w:rsidRPr="00F1150D">
        <w:rPr>
          <w:rFonts w:ascii="Arial" w:hAnsi="Arial"/>
          <w:sz w:val="22"/>
          <w:szCs w:val="22"/>
        </w:rPr>
        <w:t xml:space="preserve"> in the Prescriber Bag section of the PBS.</w:t>
      </w:r>
    </w:p>
    <w:p w:rsidR="001305D1" w:rsidRPr="00F1150D" w:rsidRDefault="001305D1" w:rsidP="001305D1">
      <w:pPr>
        <w:pStyle w:val="NoSpacing"/>
      </w:pPr>
    </w:p>
    <w:p w:rsidR="00F0289E" w:rsidRPr="00F1150D" w:rsidRDefault="00F0289E" w:rsidP="001305D1">
      <w:pPr>
        <w:pStyle w:val="NoSpacing"/>
      </w:pPr>
    </w:p>
    <w:p w:rsidR="009A467F" w:rsidRPr="00F1150D" w:rsidRDefault="009A467F" w:rsidP="00557572">
      <w:pPr>
        <w:pStyle w:val="Heading1"/>
      </w:pPr>
      <w:r w:rsidRPr="00F1150D">
        <w:t>Background</w:t>
      </w:r>
    </w:p>
    <w:p w:rsidR="009A467F" w:rsidRPr="00F1150D" w:rsidRDefault="009A467F" w:rsidP="009A467F">
      <w:pPr>
        <w:keepNext/>
        <w:jc w:val="both"/>
        <w:rPr>
          <w:rFonts w:ascii="Arial" w:hAnsi="Arial"/>
          <w:sz w:val="22"/>
          <w:szCs w:val="22"/>
        </w:rPr>
      </w:pPr>
    </w:p>
    <w:p w:rsidR="009A467F" w:rsidRPr="00F1150D" w:rsidRDefault="009A467F" w:rsidP="00EF54E1">
      <w:pPr>
        <w:pStyle w:val="ListParagraph"/>
        <w:numPr>
          <w:ilvl w:val="1"/>
          <w:numId w:val="5"/>
        </w:numPr>
        <w:jc w:val="both"/>
        <w:rPr>
          <w:rFonts w:ascii="Arial" w:hAnsi="Arial"/>
          <w:b/>
          <w:sz w:val="22"/>
          <w:szCs w:val="22"/>
        </w:rPr>
      </w:pPr>
      <w:r w:rsidRPr="00F1150D">
        <w:rPr>
          <w:rFonts w:ascii="Arial" w:hAnsi="Arial"/>
          <w:sz w:val="22"/>
          <w:szCs w:val="22"/>
        </w:rPr>
        <w:t xml:space="preserve">Adrenaline 1 in 1000 (1 mg/mL) injection, 5 x 1 mL ampoules is currently listed in the Prescriber Bag and the General Schedule of the PBS as an unrestricted benefit. </w:t>
      </w:r>
    </w:p>
    <w:p w:rsidR="009A467F" w:rsidRPr="00F1150D" w:rsidRDefault="009A467F" w:rsidP="009A467F">
      <w:pPr>
        <w:pStyle w:val="ListParagraph"/>
        <w:jc w:val="both"/>
        <w:rPr>
          <w:rFonts w:ascii="Arial" w:hAnsi="Arial"/>
          <w:sz w:val="22"/>
          <w:szCs w:val="22"/>
        </w:rPr>
      </w:pPr>
    </w:p>
    <w:p w:rsidR="00F86C2C" w:rsidRPr="00F1150D" w:rsidRDefault="00F86C2C" w:rsidP="00EF54E1">
      <w:pPr>
        <w:pStyle w:val="ListParagraph"/>
        <w:numPr>
          <w:ilvl w:val="1"/>
          <w:numId w:val="5"/>
        </w:numPr>
        <w:jc w:val="both"/>
        <w:rPr>
          <w:rFonts w:ascii="Arial" w:hAnsi="Arial"/>
          <w:sz w:val="22"/>
          <w:szCs w:val="22"/>
        </w:rPr>
      </w:pPr>
      <w:r w:rsidRPr="00F1150D">
        <w:rPr>
          <w:rFonts w:ascii="Arial" w:hAnsi="Arial"/>
          <w:sz w:val="22"/>
          <w:szCs w:val="22"/>
        </w:rPr>
        <w:t xml:space="preserve">An application to list </w:t>
      </w:r>
      <w:proofErr w:type="spellStart"/>
      <w:r w:rsidRPr="00F1150D">
        <w:rPr>
          <w:rFonts w:ascii="Arial" w:hAnsi="Arial"/>
          <w:sz w:val="22"/>
          <w:szCs w:val="22"/>
        </w:rPr>
        <w:t>EpiPen</w:t>
      </w:r>
      <w:proofErr w:type="spellEnd"/>
      <w:r w:rsidRPr="00F1150D">
        <w:rPr>
          <w:rFonts w:ascii="Arial" w:hAnsi="Arial"/>
          <w:sz w:val="22"/>
          <w:szCs w:val="22"/>
        </w:rPr>
        <w:t xml:space="preserve"> and </w:t>
      </w:r>
      <w:proofErr w:type="spellStart"/>
      <w:r w:rsidRPr="00F1150D">
        <w:rPr>
          <w:rFonts w:ascii="Arial" w:hAnsi="Arial"/>
          <w:sz w:val="22"/>
          <w:szCs w:val="22"/>
        </w:rPr>
        <w:t>EpiPen</w:t>
      </w:r>
      <w:proofErr w:type="spellEnd"/>
      <w:r w:rsidRPr="00F1150D">
        <w:rPr>
          <w:rFonts w:ascii="Arial" w:hAnsi="Arial"/>
          <w:sz w:val="22"/>
          <w:szCs w:val="22"/>
        </w:rPr>
        <w:t xml:space="preserve"> Jr as Authority </w:t>
      </w:r>
      <w:proofErr w:type="gramStart"/>
      <w:r w:rsidRPr="00F1150D">
        <w:rPr>
          <w:rFonts w:ascii="Arial" w:hAnsi="Arial"/>
          <w:sz w:val="22"/>
          <w:szCs w:val="22"/>
        </w:rPr>
        <w:t>Required</w:t>
      </w:r>
      <w:proofErr w:type="gramEnd"/>
      <w:r w:rsidRPr="00F1150D">
        <w:rPr>
          <w:rFonts w:ascii="Arial" w:hAnsi="Arial"/>
          <w:sz w:val="22"/>
          <w:szCs w:val="22"/>
        </w:rPr>
        <w:t xml:space="preserve"> for emergency treatment for anaphylactic reactions to insect stings, was rejected by the PBAC at </w:t>
      </w:r>
      <w:r w:rsidR="00E003C7" w:rsidRPr="00F1150D">
        <w:rPr>
          <w:rFonts w:ascii="Arial" w:hAnsi="Arial"/>
          <w:sz w:val="22"/>
          <w:szCs w:val="22"/>
        </w:rPr>
        <w:t>the March</w:t>
      </w:r>
      <w:r w:rsidRPr="00F1150D">
        <w:rPr>
          <w:rFonts w:ascii="Arial" w:hAnsi="Arial"/>
          <w:sz w:val="22"/>
          <w:szCs w:val="22"/>
        </w:rPr>
        <w:t xml:space="preserve"> 1995 meeting. The application was rejected as the Committee could not see that the </w:t>
      </w:r>
      <w:proofErr w:type="spellStart"/>
      <w:r w:rsidRPr="00F1150D">
        <w:rPr>
          <w:rFonts w:ascii="Arial" w:hAnsi="Arial"/>
          <w:sz w:val="22"/>
          <w:szCs w:val="22"/>
        </w:rPr>
        <w:t>EpiPen</w:t>
      </w:r>
      <w:proofErr w:type="spellEnd"/>
      <w:r w:rsidRPr="00F1150D">
        <w:rPr>
          <w:rFonts w:ascii="Arial" w:hAnsi="Arial"/>
          <w:sz w:val="22"/>
          <w:szCs w:val="22"/>
        </w:rPr>
        <w:t xml:space="preserve"> device warranted the vast difference in cost compared to the plain adrenaline injection (the proposed </w:t>
      </w:r>
      <w:proofErr w:type="spellStart"/>
      <w:r w:rsidRPr="00F1150D">
        <w:rPr>
          <w:rFonts w:ascii="Arial" w:hAnsi="Arial"/>
          <w:sz w:val="22"/>
          <w:szCs w:val="22"/>
        </w:rPr>
        <w:t>EpiPen</w:t>
      </w:r>
      <w:proofErr w:type="spellEnd"/>
      <w:r w:rsidRPr="00F1150D">
        <w:rPr>
          <w:rFonts w:ascii="Arial" w:hAnsi="Arial"/>
          <w:sz w:val="22"/>
          <w:szCs w:val="22"/>
        </w:rPr>
        <w:t xml:space="preserve"> price to pharmacist at the time was $</w:t>
      </w:r>
      <w:r w:rsidR="005D7A25">
        <w:rPr>
          <w:rFonts w:ascii="Arial" w:hAnsi="Arial"/>
          <w:noProof/>
          <w:color w:val="000000"/>
          <w:sz w:val="22"/>
          <w:szCs w:val="22"/>
          <w:highlight w:val="black"/>
        </w:rPr>
        <w:t>'''''''''''''</w:t>
      </w:r>
      <w:r w:rsidRPr="00F1150D">
        <w:rPr>
          <w:rFonts w:ascii="Arial" w:hAnsi="Arial"/>
          <w:sz w:val="22"/>
          <w:szCs w:val="22"/>
        </w:rPr>
        <w:t xml:space="preserve">, while plain adrenaline injection 1 in 1000 was </w:t>
      </w:r>
      <w:r w:rsidR="00BD1AC0" w:rsidRPr="00F1150D">
        <w:rPr>
          <w:rFonts w:ascii="Arial" w:hAnsi="Arial"/>
          <w:sz w:val="22"/>
          <w:szCs w:val="22"/>
        </w:rPr>
        <w:t>$</w:t>
      </w:r>
      <w:r w:rsidR="005D7A25">
        <w:rPr>
          <w:rFonts w:ascii="Arial" w:hAnsi="Arial"/>
          <w:noProof/>
          <w:color w:val="000000"/>
          <w:sz w:val="22"/>
          <w:szCs w:val="22"/>
          <w:highlight w:val="black"/>
        </w:rPr>
        <w:t>'''''''''''</w:t>
      </w:r>
      <w:r w:rsidRPr="00F1150D">
        <w:rPr>
          <w:rFonts w:ascii="Arial" w:hAnsi="Arial"/>
          <w:sz w:val="22"/>
          <w:szCs w:val="22"/>
        </w:rPr>
        <w:t xml:space="preserve"> per ampoule).</w:t>
      </w:r>
    </w:p>
    <w:p w:rsidR="00F86C2C" w:rsidRPr="00F1150D" w:rsidRDefault="00F86C2C" w:rsidP="00BD1AC0">
      <w:pPr>
        <w:pStyle w:val="ListParagraph"/>
        <w:rPr>
          <w:rFonts w:ascii="Arial" w:hAnsi="Arial"/>
          <w:sz w:val="22"/>
          <w:szCs w:val="22"/>
        </w:rPr>
      </w:pPr>
    </w:p>
    <w:p w:rsidR="003B7CC1" w:rsidRPr="00F1150D" w:rsidRDefault="009A467F" w:rsidP="003B7CC1">
      <w:pPr>
        <w:pStyle w:val="ListParagraph"/>
        <w:numPr>
          <w:ilvl w:val="1"/>
          <w:numId w:val="5"/>
        </w:numPr>
        <w:jc w:val="both"/>
        <w:rPr>
          <w:rFonts w:ascii="Arial" w:hAnsi="Arial"/>
          <w:sz w:val="22"/>
          <w:szCs w:val="22"/>
        </w:rPr>
      </w:pPr>
      <w:r w:rsidRPr="00F1150D">
        <w:rPr>
          <w:rFonts w:ascii="Arial" w:hAnsi="Arial"/>
          <w:sz w:val="22"/>
          <w:szCs w:val="22"/>
        </w:rPr>
        <w:t xml:space="preserve">The PBAC recommended </w:t>
      </w:r>
      <w:proofErr w:type="spellStart"/>
      <w:r w:rsidRPr="00F1150D">
        <w:rPr>
          <w:rFonts w:ascii="Arial" w:hAnsi="Arial"/>
          <w:sz w:val="22"/>
          <w:szCs w:val="22"/>
        </w:rPr>
        <w:t>EpiPen</w:t>
      </w:r>
      <w:proofErr w:type="spellEnd"/>
      <w:r w:rsidRPr="00F1150D">
        <w:rPr>
          <w:rFonts w:ascii="Arial" w:hAnsi="Arial"/>
          <w:sz w:val="22"/>
          <w:szCs w:val="22"/>
        </w:rPr>
        <w:t xml:space="preserve"> and </w:t>
      </w:r>
      <w:proofErr w:type="spellStart"/>
      <w:r w:rsidRPr="00F1150D">
        <w:rPr>
          <w:rFonts w:ascii="Arial" w:hAnsi="Arial"/>
          <w:sz w:val="22"/>
          <w:szCs w:val="22"/>
        </w:rPr>
        <w:t>EpiPen</w:t>
      </w:r>
      <w:proofErr w:type="spellEnd"/>
      <w:r w:rsidRPr="00F1150D">
        <w:rPr>
          <w:rFonts w:ascii="Arial" w:hAnsi="Arial"/>
          <w:sz w:val="22"/>
          <w:szCs w:val="22"/>
        </w:rPr>
        <w:t xml:space="preserve"> Jr for listing in June 2003 on a</w:t>
      </w:r>
      <w:r w:rsidR="00F86C2C" w:rsidRPr="00F1150D">
        <w:rPr>
          <w:rFonts w:ascii="Arial" w:hAnsi="Arial"/>
          <w:sz w:val="22"/>
          <w:szCs w:val="22"/>
        </w:rPr>
        <w:t xml:space="preserve"> cost</w:t>
      </w:r>
      <w:r w:rsidR="00F86C2C" w:rsidRPr="00F1150D">
        <w:rPr>
          <w:rFonts w:ascii="Arial" w:hAnsi="Arial"/>
          <w:sz w:val="22"/>
          <w:szCs w:val="22"/>
        </w:rPr>
        <w:noBreakHyphen/>
      </w:r>
      <w:r w:rsidRPr="00F1150D">
        <w:rPr>
          <w:rFonts w:ascii="Arial" w:hAnsi="Arial"/>
          <w:sz w:val="22"/>
          <w:szCs w:val="22"/>
        </w:rPr>
        <w:t>effectiveness basis compared with no intervention. The PBAC accepted the clinical need for an adrenaline auto-injector, in the context of an ampoule being available on the PBS at a significantly lower price.</w:t>
      </w:r>
      <w:r w:rsidR="00F86C2C" w:rsidRPr="00F1150D">
        <w:rPr>
          <w:rFonts w:ascii="Arial" w:hAnsi="Arial"/>
          <w:sz w:val="22"/>
          <w:szCs w:val="22"/>
        </w:rPr>
        <w:t xml:space="preserve"> </w:t>
      </w:r>
      <w:r w:rsidR="003B7CC1" w:rsidRPr="00F1150D">
        <w:rPr>
          <w:rFonts w:ascii="Arial" w:hAnsi="Arial"/>
          <w:sz w:val="22"/>
          <w:szCs w:val="22"/>
        </w:rPr>
        <w:t>In its consideration, the</w:t>
      </w:r>
      <w:r w:rsidR="00F86C2C" w:rsidRPr="00F1150D">
        <w:rPr>
          <w:rFonts w:ascii="Arial" w:hAnsi="Arial"/>
          <w:sz w:val="22"/>
          <w:szCs w:val="22"/>
        </w:rPr>
        <w:t xml:space="preserve"> PBAC </w:t>
      </w:r>
      <w:r w:rsidR="003B7CC1" w:rsidRPr="00F1150D">
        <w:rPr>
          <w:rFonts w:ascii="Arial" w:hAnsi="Arial"/>
          <w:sz w:val="22"/>
          <w:szCs w:val="22"/>
        </w:rPr>
        <w:t xml:space="preserve">indicated it would support the Pricing Authority recommending a price-volume agreement, </w:t>
      </w:r>
      <w:r w:rsidR="00F86C2C" w:rsidRPr="00F1150D">
        <w:rPr>
          <w:rFonts w:ascii="Arial" w:hAnsi="Arial"/>
          <w:sz w:val="22"/>
          <w:szCs w:val="22"/>
        </w:rPr>
        <w:t>due to concerns over potential extensive prescribing of this preparation and the high potential for wastage due to</w:t>
      </w:r>
      <w:r w:rsidR="003B7CC1" w:rsidRPr="00F1150D">
        <w:rPr>
          <w:rFonts w:ascii="Arial" w:hAnsi="Arial"/>
          <w:sz w:val="22"/>
          <w:szCs w:val="22"/>
        </w:rPr>
        <w:t xml:space="preserve"> the short effective shelf-life</w:t>
      </w:r>
      <w:r w:rsidR="00F86C2C" w:rsidRPr="00F1150D">
        <w:rPr>
          <w:rFonts w:ascii="Arial" w:hAnsi="Arial"/>
          <w:sz w:val="22"/>
          <w:szCs w:val="22"/>
        </w:rPr>
        <w:t xml:space="preserve">. </w:t>
      </w:r>
      <w:r w:rsidR="003B7CC1" w:rsidRPr="00F1150D">
        <w:rPr>
          <w:rFonts w:ascii="Arial" w:hAnsi="Arial"/>
          <w:sz w:val="22"/>
          <w:szCs w:val="22"/>
        </w:rPr>
        <w:t>The auto-injector was recommended for Authority Required listing for:</w:t>
      </w:r>
    </w:p>
    <w:p w:rsidR="003B7CC1" w:rsidRPr="00F1150D" w:rsidRDefault="003B7CC1" w:rsidP="00BD1AC0">
      <w:pPr>
        <w:pStyle w:val="ListParagraph"/>
        <w:numPr>
          <w:ilvl w:val="2"/>
          <w:numId w:val="5"/>
        </w:numPr>
        <w:ind w:left="993" w:hanging="284"/>
        <w:jc w:val="both"/>
        <w:rPr>
          <w:rFonts w:ascii="Arial" w:hAnsi="Arial"/>
          <w:sz w:val="22"/>
          <w:szCs w:val="22"/>
        </w:rPr>
      </w:pPr>
      <w:r w:rsidRPr="00F1150D">
        <w:rPr>
          <w:rFonts w:ascii="Arial" w:hAnsi="Arial"/>
          <w:sz w:val="22"/>
          <w:szCs w:val="22"/>
        </w:rPr>
        <w:t>initial supply for anticipated emergency treatment of acute allergic reactions with anaphylaxis in a patient who has been assessed to be at significant risk of anaphylaxis by, or in consultation with, a clinical immunologist or allergist; and</w:t>
      </w:r>
    </w:p>
    <w:p w:rsidR="003B7CC1" w:rsidRPr="00F1150D" w:rsidRDefault="003B7CC1" w:rsidP="00BD1AC0">
      <w:pPr>
        <w:pStyle w:val="ListParagraph"/>
        <w:numPr>
          <w:ilvl w:val="2"/>
          <w:numId w:val="5"/>
        </w:numPr>
        <w:ind w:left="993" w:hanging="284"/>
        <w:jc w:val="both"/>
        <w:rPr>
          <w:rFonts w:ascii="Arial" w:hAnsi="Arial"/>
          <w:sz w:val="22"/>
          <w:szCs w:val="22"/>
        </w:rPr>
      </w:pPr>
      <w:proofErr w:type="gramStart"/>
      <w:r w:rsidRPr="00F1150D">
        <w:rPr>
          <w:rFonts w:ascii="Arial" w:hAnsi="Arial"/>
          <w:sz w:val="22"/>
          <w:szCs w:val="22"/>
        </w:rPr>
        <w:t>continuing</w:t>
      </w:r>
      <w:proofErr w:type="gramEnd"/>
      <w:r w:rsidRPr="00F1150D">
        <w:rPr>
          <w:rFonts w:ascii="Arial" w:hAnsi="Arial"/>
          <w:sz w:val="22"/>
          <w:szCs w:val="22"/>
        </w:rPr>
        <w:t xml:space="preserve"> supply for anticipated emergency treatment of acute allergic reactions with anaphylaxis, where the patient has previously been issued with an authority prescription for this drug.</w:t>
      </w:r>
    </w:p>
    <w:p w:rsidR="003B7CC1" w:rsidRPr="00F1150D" w:rsidRDefault="003B7CC1" w:rsidP="00BD1AC0">
      <w:pPr>
        <w:ind w:left="709"/>
        <w:jc w:val="both"/>
        <w:rPr>
          <w:rFonts w:ascii="Arial" w:hAnsi="Arial"/>
          <w:sz w:val="22"/>
          <w:szCs w:val="22"/>
        </w:rPr>
      </w:pPr>
      <w:r w:rsidRPr="00F1150D">
        <w:rPr>
          <w:rFonts w:ascii="Arial" w:hAnsi="Arial"/>
          <w:sz w:val="22"/>
          <w:szCs w:val="22"/>
        </w:rPr>
        <w:t>A note was included stating that “The auto-injector should be provided in the framework of a comprehensive anaphylaxis prevention program and an emergency action plan including training in recognition of the symptoms of anaphylaxis and the use of the auto-injector device.”</w:t>
      </w:r>
    </w:p>
    <w:p w:rsidR="00F86C2C" w:rsidRPr="00F1150D" w:rsidRDefault="00F86C2C" w:rsidP="00BD1AC0">
      <w:pPr>
        <w:pStyle w:val="ListParagraph"/>
        <w:rPr>
          <w:rFonts w:ascii="Arial" w:hAnsi="Arial"/>
          <w:sz w:val="22"/>
          <w:szCs w:val="22"/>
        </w:rPr>
      </w:pPr>
    </w:p>
    <w:p w:rsidR="00BD1AC0" w:rsidRPr="00F1150D" w:rsidRDefault="00F86C2C" w:rsidP="00EF54E1">
      <w:pPr>
        <w:pStyle w:val="ListParagraph"/>
        <w:numPr>
          <w:ilvl w:val="1"/>
          <w:numId w:val="5"/>
        </w:numPr>
        <w:jc w:val="both"/>
        <w:rPr>
          <w:rFonts w:ascii="Arial" w:hAnsi="Arial"/>
          <w:sz w:val="22"/>
          <w:szCs w:val="22"/>
        </w:rPr>
      </w:pPr>
      <w:r w:rsidRPr="00F1150D">
        <w:rPr>
          <w:rFonts w:ascii="Arial" w:hAnsi="Arial"/>
          <w:sz w:val="22"/>
          <w:szCs w:val="22"/>
        </w:rPr>
        <w:t xml:space="preserve">In November 2010, the PBAC deferred a submission for adrenaline auto-injectors requesting a change from an Authority Required to an Authority Required (STREAMLINED) listing to seek comment on the proposed change from Australasian Society of Clinical Immunology and Allergy (ASCIA), before further consideration by the PBAC. The PBAC noted that the shelf-life of the auto-injectors was limited and that a change to a streamlined authority may increase demand by consumers for </w:t>
      </w:r>
      <w:r w:rsidRPr="00F1150D">
        <w:rPr>
          <w:rFonts w:ascii="Arial" w:hAnsi="Arial"/>
          <w:sz w:val="22"/>
          <w:szCs w:val="22"/>
        </w:rPr>
        <w:lastRenderedPageBreak/>
        <w:t>more prescriptions and that this may lead to wastage, as it would be easier for Doctors to write the prescriptions. The PBAC also noted that the two available auto</w:t>
      </w:r>
      <w:r w:rsidRPr="00F1150D">
        <w:rPr>
          <w:rFonts w:ascii="Arial" w:hAnsi="Arial"/>
          <w:sz w:val="22"/>
          <w:szCs w:val="22"/>
        </w:rPr>
        <w:noBreakHyphen/>
        <w:t xml:space="preserve">injectors had different injection mechanisms and if prescribed without receiving the appropriate advice on anaphylaxis management and administration, may lead to quality use of medicines issues. </w:t>
      </w:r>
    </w:p>
    <w:p w:rsidR="00BD1AC0" w:rsidRPr="00F1150D" w:rsidRDefault="00BD1AC0" w:rsidP="00C51227">
      <w:pPr>
        <w:pStyle w:val="ListParagraph"/>
        <w:jc w:val="both"/>
        <w:rPr>
          <w:rFonts w:ascii="Arial" w:hAnsi="Arial"/>
          <w:sz w:val="22"/>
          <w:szCs w:val="22"/>
        </w:rPr>
      </w:pPr>
    </w:p>
    <w:p w:rsidR="00F86C2C" w:rsidRPr="00F1150D" w:rsidRDefault="00BD1AC0" w:rsidP="00EF54E1">
      <w:pPr>
        <w:pStyle w:val="ListParagraph"/>
        <w:numPr>
          <w:ilvl w:val="1"/>
          <w:numId w:val="5"/>
        </w:numPr>
        <w:jc w:val="both"/>
        <w:rPr>
          <w:rFonts w:ascii="Arial" w:hAnsi="Arial"/>
          <w:sz w:val="22"/>
          <w:szCs w:val="22"/>
        </w:rPr>
      </w:pPr>
      <w:r w:rsidRPr="00F1150D">
        <w:rPr>
          <w:rFonts w:ascii="Arial" w:hAnsi="Arial"/>
          <w:sz w:val="22"/>
          <w:szCs w:val="22"/>
        </w:rPr>
        <w:t xml:space="preserve">In </w:t>
      </w:r>
      <w:r w:rsidR="00F86C2C" w:rsidRPr="00F1150D">
        <w:rPr>
          <w:rFonts w:ascii="Arial" w:hAnsi="Arial"/>
          <w:sz w:val="22"/>
          <w:szCs w:val="22"/>
        </w:rPr>
        <w:t>March 2011</w:t>
      </w:r>
      <w:r w:rsidR="00C51227" w:rsidRPr="00F1150D">
        <w:rPr>
          <w:rFonts w:ascii="Arial" w:hAnsi="Arial"/>
          <w:sz w:val="22"/>
          <w:szCs w:val="22"/>
        </w:rPr>
        <w:t xml:space="preserve"> </w:t>
      </w:r>
      <w:r w:rsidRPr="00F1150D">
        <w:rPr>
          <w:rFonts w:ascii="Arial" w:hAnsi="Arial"/>
          <w:sz w:val="22"/>
          <w:szCs w:val="22"/>
        </w:rPr>
        <w:t>the</w:t>
      </w:r>
      <w:r w:rsidR="00C51227" w:rsidRPr="00F1150D">
        <w:rPr>
          <w:rFonts w:ascii="Arial" w:hAnsi="Arial"/>
          <w:sz w:val="22"/>
          <w:szCs w:val="22"/>
        </w:rPr>
        <w:t xml:space="preserve"> </w:t>
      </w:r>
      <w:r w:rsidR="00F86C2C" w:rsidRPr="00F1150D">
        <w:rPr>
          <w:rFonts w:ascii="Arial" w:hAnsi="Arial"/>
          <w:sz w:val="22"/>
          <w:szCs w:val="22"/>
        </w:rPr>
        <w:t xml:space="preserve">PBAC </w:t>
      </w:r>
      <w:r w:rsidRPr="00F1150D">
        <w:rPr>
          <w:rFonts w:ascii="Arial" w:hAnsi="Arial"/>
          <w:sz w:val="22"/>
          <w:szCs w:val="22"/>
        </w:rPr>
        <w:t xml:space="preserve">rejected the </w:t>
      </w:r>
      <w:r w:rsidR="00E003C7" w:rsidRPr="00F1150D">
        <w:rPr>
          <w:rFonts w:ascii="Arial" w:hAnsi="Arial"/>
          <w:sz w:val="22"/>
          <w:szCs w:val="22"/>
        </w:rPr>
        <w:t>submission based</w:t>
      </w:r>
      <w:r w:rsidR="00F86C2C" w:rsidRPr="00F1150D">
        <w:rPr>
          <w:rFonts w:ascii="Arial" w:hAnsi="Arial"/>
          <w:sz w:val="22"/>
          <w:szCs w:val="22"/>
        </w:rPr>
        <w:t xml:space="preserve"> on advice from </w:t>
      </w:r>
      <w:r w:rsidR="00E003C7" w:rsidRPr="00F1150D">
        <w:rPr>
          <w:rFonts w:ascii="Arial" w:hAnsi="Arial"/>
          <w:sz w:val="22"/>
          <w:szCs w:val="22"/>
        </w:rPr>
        <w:t>ASCIA that</w:t>
      </w:r>
      <w:r w:rsidR="00F86C2C" w:rsidRPr="00F1150D">
        <w:rPr>
          <w:rFonts w:ascii="Arial" w:hAnsi="Arial"/>
          <w:sz w:val="22"/>
          <w:szCs w:val="22"/>
        </w:rPr>
        <w:t xml:space="preserve"> a streamlined listing may result in inappropriate prescribing</w:t>
      </w:r>
      <w:r w:rsidR="009E326B" w:rsidRPr="00F1150D">
        <w:rPr>
          <w:rFonts w:ascii="Arial" w:hAnsi="Arial"/>
          <w:sz w:val="22"/>
          <w:szCs w:val="22"/>
        </w:rPr>
        <w:t>, among other reasons</w:t>
      </w:r>
      <w:r w:rsidRPr="00F1150D">
        <w:rPr>
          <w:rFonts w:ascii="Arial" w:hAnsi="Arial"/>
          <w:sz w:val="22"/>
          <w:szCs w:val="22"/>
        </w:rPr>
        <w:t>.</w:t>
      </w:r>
    </w:p>
    <w:p w:rsidR="009A467F" w:rsidRPr="00F1150D" w:rsidRDefault="009A467F" w:rsidP="009A467F">
      <w:pPr>
        <w:jc w:val="both"/>
        <w:rPr>
          <w:rFonts w:ascii="Arial" w:hAnsi="Arial"/>
          <w:sz w:val="22"/>
          <w:szCs w:val="22"/>
        </w:rPr>
      </w:pPr>
    </w:p>
    <w:p w:rsidR="009A467F" w:rsidRPr="00F1150D" w:rsidRDefault="009A467F" w:rsidP="009A467F">
      <w:pPr>
        <w:pStyle w:val="ListParagraph"/>
        <w:numPr>
          <w:ilvl w:val="1"/>
          <w:numId w:val="5"/>
        </w:numPr>
        <w:jc w:val="both"/>
        <w:rPr>
          <w:rFonts w:ascii="Arial" w:hAnsi="Arial"/>
          <w:sz w:val="22"/>
          <w:szCs w:val="22"/>
        </w:rPr>
      </w:pPr>
      <w:r w:rsidRPr="00F1150D">
        <w:rPr>
          <w:rFonts w:ascii="Arial" w:hAnsi="Arial"/>
          <w:sz w:val="22"/>
          <w:szCs w:val="22"/>
        </w:rPr>
        <w:t xml:space="preserve">The </w:t>
      </w:r>
      <w:r w:rsidR="00F86C2C" w:rsidRPr="00F1150D">
        <w:rPr>
          <w:rFonts w:ascii="Arial" w:hAnsi="Arial"/>
          <w:sz w:val="22"/>
          <w:szCs w:val="22"/>
        </w:rPr>
        <w:t>P</w:t>
      </w:r>
      <w:r w:rsidRPr="00F1150D">
        <w:rPr>
          <w:rFonts w:ascii="Arial" w:hAnsi="Arial"/>
          <w:sz w:val="22"/>
          <w:szCs w:val="22"/>
        </w:rPr>
        <w:t xml:space="preserve">BAC has not previously considered </w:t>
      </w:r>
      <w:proofErr w:type="spellStart"/>
      <w:r w:rsidRPr="00F1150D">
        <w:rPr>
          <w:rFonts w:ascii="Arial" w:hAnsi="Arial"/>
          <w:sz w:val="22"/>
          <w:szCs w:val="22"/>
        </w:rPr>
        <w:t>EpiPen</w:t>
      </w:r>
      <w:proofErr w:type="spellEnd"/>
      <w:r w:rsidRPr="00F1150D">
        <w:rPr>
          <w:rFonts w:ascii="Arial" w:hAnsi="Arial"/>
          <w:sz w:val="22"/>
          <w:szCs w:val="22"/>
        </w:rPr>
        <w:t xml:space="preserve"> and </w:t>
      </w:r>
      <w:proofErr w:type="spellStart"/>
      <w:r w:rsidRPr="00F1150D">
        <w:rPr>
          <w:rFonts w:ascii="Arial" w:hAnsi="Arial"/>
          <w:sz w:val="22"/>
          <w:szCs w:val="22"/>
        </w:rPr>
        <w:t>EpiPen</w:t>
      </w:r>
      <w:proofErr w:type="spellEnd"/>
      <w:r w:rsidRPr="00F1150D">
        <w:rPr>
          <w:rFonts w:ascii="Arial" w:hAnsi="Arial"/>
          <w:sz w:val="22"/>
          <w:szCs w:val="22"/>
        </w:rPr>
        <w:t xml:space="preserve"> Jr</w:t>
      </w:r>
      <w:r w:rsidRPr="00F1150D" w:rsidDel="00D83F74">
        <w:rPr>
          <w:rFonts w:ascii="Arial" w:hAnsi="Arial"/>
          <w:sz w:val="22"/>
          <w:szCs w:val="22"/>
        </w:rPr>
        <w:t xml:space="preserve"> </w:t>
      </w:r>
      <w:r w:rsidRPr="00F1150D">
        <w:rPr>
          <w:rFonts w:ascii="Arial" w:hAnsi="Arial"/>
          <w:sz w:val="22"/>
          <w:szCs w:val="22"/>
        </w:rPr>
        <w:t>for inclusion in the Prescriber Bag.</w:t>
      </w:r>
    </w:p>
    <w:p w:rsidR="009A467F" w:rsidRDefault="009A467F" w:rsidP="009A467F">
      <w:pPr>
        <w:pStyle w:val="ListParagraph"/>
        <w:jc w:val="both"/>
        <w:rPr>
          <w:rFonts w:ascii="Arial" w:hAnsi="Arial"/>
          <w:sz w:val="22"/>
          <w:szCs w:val="22"/>
        </w:rPr>
      </w:pPr>
    </w:p>
    <w:p w:rsidR="005C6FA7" w:rsidRPr="005C6FA7" w:rsidRDefault="005C6FA7" w:rsidP="005C6FA7">
      <w:pPr>
        <w:ind w:left="709"/>
        <w:contextualSpacing/>
        <w:jc w:val="both"/>
        <w:rPr>
          <w:rFonts w:ascii="Arial" w:hAnsi="Arial"/>
          <w:i/>
          <w:sz w:val="22"/>
          <w:szCs w:val="22"/>
        </w:rPr>
      </w:pPr>
      <w:r w:rsidRPr="005C6FA7">
        <w:rPr>
          <w:rFonts w:ascii="Arial" w:hAnsi="Arial"/>
          <w:i/>
          <w:sz w:val="22"/>
          <w:szCs w:val="22"/>
        </w:rPr>
        <w:t>For more details on PBAC’s view, see section 7 “PBAC outcome”</w:t>
      </w:r>
    </w:p>
    <w:p w:rsidR="00F1150D" w:rsidRPr="00F1150D" w:rsidRDefault="00F1150D" w:rsidP="009A467F">
      <w:pPr>
        <w:pStyle w:val="ListParagraph"/>
        <w:jc w:val="both"/>
        <w:rPr>
          <w:rFonts w:ascii="Arial" w:hAnsi="Arial"/>
          <w:sz w:val="22"/>
          <w:szCs w:val="22"/>
        </w:rPr>
      </w:pPr>
    </w:p>
    <w:p w:rsidR="009A467F" w:rsidRPr="00F1150D" w:rsidRDefault="009A467F" w:rsidP="009A467F">
      <w:pPr>
        <w:pStyle w:val="ListParagraph"/>
        <w:jc w:val="both"/>
        <w:rPr>
          <w:rFonts w:ascii="Arial" w:hAnsi="Arial"/>
          <w:sz w:val="22"/>
          <w:szCs w:val="22"/>
        </w:rPr>
      </w:pPr>
    </w:p>
    <w:p w:rsidR="001305D1" w:rsidRPr="00F1150D" w:rsidRDefault="001305D1" w:rsidP="00557572">
      <w:pPr>
        <w:pStyle w:val="Heading1"/>
      </w:pPr>
      <w:r w:rsidRPr="00F1150D">
        <w:t>Requested listing</w:t>
      </w:r>
    </w:p>
    <w:p w:rsidR="001305D1" w:rsidRPr="00F1150D" w:rsidRDefault="001305D1" w:rsidP="001305D1">
      <w:pPr>
        <w:pStyle w:val="ListParagraph"/>
        <w:jc w:val="both"/>
        <w:rPr>
          <w:rFonts w:ascii="Arial" w:hAnsi="Arial"/>
          <w:b/>
          <w:sz w:val="22"/>
          <w:szCs w:val="22"/>
        </w:rPr>
      </w:pPr>
      <w:r w:rsidRPr="00F1150D">
        <w:rPr>
          <w:rFonts w:ascii="Arial" w:hAnsi="Arial"/>
          <w:b/>
          <w:sz w:val="22"/>
          <w:szCs w:val="22"/>
        </w:rPr>
        <w:t xml:space="preserve"> </w:t>
      </w:r>
    </w:p>
    <w:p w:rsidR="003B7CC1" w:rsidRPr="00F1150D" w:rsidRDefault="003B7CC1" w:rsidP="00D704F2">
      <w:pPr>
        <w:pStyle w:val="ListParagraph"/>
        <w:numPr>
          <w:ilvl w:val="1"/>
          <w:numId w:val="5"/>
        </w:numPr>
        <w:jc w:val="both"/>
        <w:rPr>
          <w:rFonts w:ascii="Arial" w:hAnsi="Arial" w:cs="Arial"/>
          <w:sz w:val="22"/>
          <w:szCs w:val="22"/>
        </w:rPr>
      </w:pPr>
      <w:r w:rsidRPr="00F1150D">
        <w:rPr>
          <w:rFonts w:ascii="Arial" w:hAnsi="Arial" w:cs="Arial"/>
          <w:sz w:val="22"/>
          <w:szCs w:val="22"/>
        </w:rPr>
        <w:t>The submission requested listing on the Prescriber Bag as an alternative to the currently listed ampoule.</w:t>
      </w:r>
    </w:p>
    <w:p w:rsidR="00A67EBE" w:rsidRPr="00F1150D" w:rsidRDefault="00A67EBE" w:rsidP="00D704F2">
      <w:pPr>
        <w:pStyle w:val="ListParagraph"/>
        <w:jc w:val="both"/>
        <w:rPr>
          <w:rFonts w:ascii="Arial" w:hAnsi="Arial" w:cs="Arial"/>
          <w:b/>
          <w:sz w:val="22"/>
          <w:szCs w:val="22"/>
        </w:rPr>
      </w:pPr>
    </w:p>
    <w:p w:rsidR="00641FA2" w:rsidRPr="00775DA3" w:rsidRDefault="00EF54E1" w:rsidP="00A93A09">
      <w:pPr>
        <w:pStyle w:val="ListParagraph"/>
        <w:numPr>
          <w:ilvl w:val="1"/>
          <w:numId w:val="5"/>
        </w:numPr>
        <w:jc w:val="both"/>
        <w:rPr>
          <w:rFonts w:ascii="Arial" w:hAnsi="Arial" w:cs="Arial"/>
          <w:sz w:val="22"/>
          <w:szCs w:val="22"/>
        </w:rPr>
      </w:pPr>
      <w:r w:rsidRPr="00310604">
        <w:rPr>
          <w:rFonts w:ascii="Arial" w:hAnsi="Arial" w:cs="Arial"/>
          <w:sz w:val="22"/>
          <w:szCs w:val="22"/>
        </w:rPr>
        <w:t xml:space="preserve">The submission did not specify the requested maximum quantity. </w:t>
      </w:r>
      <w:r w:rsidR="00A93A09">
        <w:rPr>
          <w:rFonts w:ascii="Arial" w:hAnsi="Arial" w:cs="Arial"/>
          <w:sz w:val="22"/>
          <w:szCs w:val="22"/>
        </w:rPr>
        <w:t xml:space="preserve">The </w:t>
      </w:r>
      <w:r w:rsidR="00641FA2" w:rsidRPr="00775DA3">
        <w:rPr>
          <w:rFonts w:ascii="Arial" w:hAnsi="Arial"/>
          <w:bCs/>
          <w:sz w:val="22"/>
          <w:szCs w:val="22"/>
          <w:lang w:val="en-GB"/>
        </w:rPr>
        <w:t xml:space="preserve">pre-PBAC </w:t>
      </w:r>
      <w:r w:rsidR="00547FB6">
        <w:rPr>
          <w:rFonts w:ascii="Arial" w:hAnsi="Arial"/>
          <w:bCs/>
          <w:sz w:val="22"/>
          <w:szCs w:val="22"/>
          <w:lang w:val="en-GB"/>
        </w:rPr>
        <w:t xml:space="preserve">response </w:t>
      </w:r>
      <w:r w:rsidR="00A93A09">
        <w:rPr>
          <w:rFonts w:ascii="Arial" w:hAnsi="Arial"/>
          <w:bCs/>
          <w:sz w:val="22"/>
          <w:szCs w:val="22"/>
          <w:lang w:val="en-GB"/>
        </w:rPr>
        <w:t>clarified</w:t>
      </w:r>
      <w:r w:rsidR="00641FA2" w:rsidRPr="00775DA3">
        <w:rPr>
          <w:rFonts w:ascii="Arial" w:hAnsi="Arial"/>
          <w:bCs/>
          <w:sz w:val="22"/>
          <w:szCs w:val="22"/>
          <w:lang w:val="en-GB"/>
        </w:rPr>
        <w:t xml:space="preserve"> </w:t>
      </w:r>
      <w:r w:rsidR="00A93A09">
        <w:rPr>
          <w:rFonts w:ascii="Arial" w:hAnsi="Arial"/>
          <w:bCs/>
          <w:sz w:val="22"/>
          <w:szCs w:val="22"/>
          <w:lang w:val="en-GB"/>
        </w:rPr>
        <w:t xml:space="preserve">that </w:t>
      </w:r>
      <w:r w:rsidR="00641FA2" w:rsidRPr="00775DA3">
        <w:rPr>
          <w:rFonts w:ascii="Arial" w:hAnsi="Arial"/>
          <w:bCs/>
          <w:sz w:val="22"/>
          <w:szCs w:val="22"/>
          <w:lang w:val="en-GB"/>
        </w:rPr>
        <w:t xml:space="preserve">a maximum quantity of one </w:t>
      </w:r>
      <w:r w:rsidR="00A93A09">
        <w:rPr>
          <w:rFonts w:ascii="Arial" w:hAnsi="Arial"/>
          <w:bCs/>
          <w:sz w:val="22"/>
          <w:szCs w:val="22"/>
          <w:lang w:val="en-GB"/>
        </w:rPr>
        <w:t>was requested</w:t>
      </w:r>
      <w:r w:rsidR="00A93A09" w:rsidRPr="00A93A09">
        <w:rPr>
          <w:rFonts w:ascii="Arial" w:hAnsi="Arial"/>
          <w:bCs/>
          <w:sz w:val="22"/>
          <w:szCs w:val="22"/>
          <w:lang w:val="en-GB"/>
        </w:rPr>
        <w:t xml:space="preserve">. </w:t>
      </w:r>
      <w:r w:rsidR="00641FA2" w:rsidRPr="00775DA3">
        <w:rPr>
          <w:rFonts w:ascii="Arial" w:hAnsi="Arial"/>
          <w:bCs/>
          <w:sz w:val="22"/>
          <w:szCs w:val="22"/>
          <w:lang w:val="en-GB"/>
        </w:rPr>
        <w:t xml:space="preserve"> </w:t>
      </w:r>
    </w:p>
    <w:p w:rsidR="00A93A09" w:rsidRDefault="00A93A09">
      <w:pPr>
        <w:rPr>
          <w:rFonts w:ascii="Arial" w:hAnsi="Arial" w:cs="Arial"/>
          <w:sz w:val="22"/>
          <w:szCs w:val="22"/>
        </w:rPr>
      </w:pPr>
      <w:r>
        <w:rPr>
          <w:rFonts w:ascii="Arial" w:hAnsi="Arial" w:cs="Arial"/>
          <w:sz w:val="22"/>
          <w:szCs w:val="22"/>
        </w:rPr>
        <w:br w:type="page"/>
      </w:r>
    </w:p>
    <w:p w:rsidR="004A021E" w:rsidRPr="00F1150D" w:rsidRDefault="004A021E" w:rsidP="004A021E">
      <w:pPr>
        <w:pStyle w:val="ListParagraph"/>
        <w:rPr>
          <w:rFonts w:ascii="Arial" w:hAnsi="Arial" w:cs="Arial"/>
          <w:sz w:val="22"/>
          <w:szCs w:val="22"/>
        </w:rPr>
      </w:pPr>
    </w:p>
    <w:p w:rsidR="004A021E" w:rsidRPr="00557572" w:rsidRDefault="004A021E" w:rsidP="00557572">
      <w:pPr>
        <w:pStyle w:val="Heading2"/>
      </w:pPr>
      <w:r w:rsidRPr="00557572">
        <w:t>S</w:t>
      </w:r>
      <w:r w:rsidR="00A93A09" w:rsidRPr="00557572">
        <w:t>ecretariat s</w:t>
      </w:r>
      <w:r w:rsidRPr="00557572">
        <w:t xml:space="preserve">uggested wording for the restriction: </w:t>
      </w:r>
    </w:p>
    <w:p w:rsidR="001305D1" w:rsidRPr="00F1150D" w:rsidRDefault="001305D1" w:rsidP="001305D1">
      <w:pPr>
        <w:ind w:left="709"/>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410"/>
        <w:gridCol w:w="142"/>
        <w:gridCol w:w="567"/>
        <w:gridCol w:w="850"/>
        <w:gridCol w:w="1701"/>
        <w:gridCol w:w="1276"/>
        <w:gridCol w:w="1417"/>
      </w:tblGrid>
      <w:tr w:rsidR="00A67EBE" w:rsidRPr="00F1150D" w:rsidTr="006A1D33">
        <w:trPr>
          <w:cantSplit/>
          <w:trHeight w:val="471"/>
        </w:trPr>
        <w:tc>
          <w:tcPr>
            <w:tcW w:w="2552" w:type="dxa"/>
            <w:gridSpan w:val="2"/>
            <w:tcBorders>
              <w:bottom w:val="single" w:sz="4" w:space="0" w:color="auto"/>
            </w:tcBorders>
          </w:tcPr>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Name, Restriction,</w:t>
            </w:r>
          </w:p>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Manner of administration and form</w:t>
            </w:r>
          </w:p>
        </w:tc>
        <w:tc>
          <w:tcPr>
            <w:tcW w:w="567" w:type="dxa"/>
            <w:tcBorders>
              <w:bottom w:val="single" w:sz="4" w:space="0" w:color="auto"/>
            </w:tcBorders>
          </w:tcPr>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Max.</w:t>
            </w:r>
          </w:p>
          <w:p w:rsidR="00A67EBE" w:rsidRPr="00F1150D" w:rsidRDefault="00A67EBE" w:rsidP="003E666D">
            <w:pPr>
              <w:keepNext/>
              <w:ind w:left="-108"/>
              <w:jc w:val="both"/>
              <w:rPr>
                <w:rFonts w:ascii="Arial Narrow" w:hAnsi="Arial Narrow" w:cs="Arial"/>
                <w:sz w:val="20"/>
                <w:szCs w:val="20"/>
              </w:rPr>
            </w:pPr>
            <w:proofErr w:type="spellStart"/>
            <w:r w:rsidRPr="00F1150D">
              <w:rPr>
                <w:rFonts w:ascii="Arial Narrow" w:hAnsi="Arial Narrow" w:cs="Arial"/>
                <w:sz w:val="20"/>
                <w:szCs w:val="20"/>
              </w:rPr>
              <w:t>Qty</w:t>
            </w:r>
            <w:proofErr w:type="spellEnd"/>
          </w:p>
        </w:tc>
        <w:tc>
          <w:tcPr>
            <w:tcW w:w="850" w:type="dxa"/>
            <w:tcBorders>
              <w:bottom w:val="single" w:sz="4" w:space="0" w:color="auto"/>
            </w:tcBorders>
          </w:tcPr>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№.of</w:t>
            </w:r>
          </w:p>
          <w:p w:rsidR="00A67EBE" w:rsidRPr="00F1150D" w:rsidRDefault="00A67EBE" w:rsidP="003E666D">
            <w:pPr>
              <w:keepNext/>
              <w:ind w:left="-108"/>
              <w:jc w:val="both"/>
              <w:rPr>
                <w:rFonts w:ascii="Arial Narrow" w:hAnsi="Arial Narrow" w:cs="Arial"/>
                <w:sz w:val="20"/>
                <w:szCs w:val="20"/>
              </w:rPr>
            </w:pPr>
            <w:proofErr w:type="spellStart"/>
            <w:r w:rsidRPr="00F1150D">
              <w:rPr>
                <w:rFonts w:ascii="Arial Narrow" w:hAnsi="Arial Narrow" w:cs="Arial"/>
                <w:sz w:val="20"/>
                <w:szCs w:val="20"/>
              </w:rPr>
              <w:t>Rpts</w:t>
            </w:r>
            <w:proofErr w:type="spellEnd"/>
          </w:p>
        </w:tc>
        <w:tc>
          <w:tcPr>
            <w:tcW w:w="1701" w:type="dxa"/>
            <w:tcBorders>
              <w:bottom w:val="single" w:sz="4" w:space="0" w:color="auto"/>
            </w:tcBorders>
          </w:tcPr>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 xml:space="preserve">Dispensed Price for Max. </w:t>
            </w:r>
            <w:proofErr w:type="spellStart"/>
            <w:r w:rsidRPr="00F1150D">
              <w:rPr>
                <w:rFonts w:ascii="Arial Narrow" w:hAnsi="Arial Narrow" w:cs="Arial"/>
                <w:sz w:val="20"/>
                <w:szCs w:val="20"/>
              </w:rPr>
              <w:t>Qty</w:t>
            </w:r>
            <w:proofErr w:type="spellEnd"/>
          </w:p>
        </w:tc>
        <w:tc>
          <w:tcPr>
            <w:tcW w:w="2693" w:type="dxa"/>
            <w:gridSpan w:val="2"/>
            <w:tcBorders>
              <w:bottom w:val="single" w:sz="4" w:space="0" w:color="auto"/>
            </w:tcBorders>
          </w:tcPr>
          <w:p w:rsidR="00A67EBE" w:rsidRPr="00F1150D" w:rsidRDefault="00A67EBE" w:rsidP="003E666D">
            <w:pPr>
              <w:keepNext/>
              <w:jc w:val="both"/>
              <w:rPr>
                <w:rFonts w:ascii="Arial Narrow" w:hAnsi="Arial Narrow" w:cs="Arial"/>
                <w:sz w:val="20"/>
                <w:szCs w:val="20"/>
                <w:lang w:val="fr-FR"/>
              </w:rPr>
            </w:pPr>
            <w:r w:rsidRPr="00F1150D">
              <w:rPr>
                <w:rFonts w:ascii="Arial Narrow" w:hAnsi="Arial Narrow" w:cs="Arial"/>
                <w:sz w:val="20"/>
                <w:szCs w:val="20"/>
              </w:rPr>
              <w:t>Proprietary Name and Manufacturer</w:t>
            </w:r>
          </w:p>
        </w:tc>
      </w:tr>
      <w:tr w:rsidR="00A67EBE" w:rsidRPr="00F1150D" w:rsidTr="006A1D33">
        <w:trPr>
          <w:cantSplit/>
          <w:trHeight w:val="577"/>
        </w:trPr>
        <w:tc>
          <w:tcPr>
            <w:tcW w:w="2552" w:type="dxa"/>
            <w:gridSpan w:val="2"/>
          </w:tcPr>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mallCaps/>
                <w:sz w:val="20"/>
                <w:szCs w:val="20"/>
              </w:rPr>
              <w:t>ADRENALINE</w:t>
            </w:r>
          </w:p>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300 microgram/0.3 mL injection, 1 x 0.3 mL syringe</w:t>
            </w:r>
          </w:p>
          <w:p w:rsidR="00A67EBE" w:rsidRPr="00F1150D" w:rsidRDefault="00A67EBE" w:rsidP="00A67EBE">
            <w:pPr>
              <w:keepNext/>
              <w:ind w:left="-108"/>
              <w:jc w:val="both"/>
              <w:rPr>
                <w:rFonts w:ascii="Arial Narrow" w:hAnsi="Arial Narrow" w:cs="Arial"/>
                <w:sz w:val="20"/>
                <w:szCs w:val="20"/>
              </w:rPr>
            </w:pPr>
            <w:r w:rsidRPr="00F1150D">
              <w:rPr>
                <w:rFonts w:ascii="Arial Narrow" w:hAnsi="Arial Narrow" w:cs="Arial"/>
                <w:sz w:val="20"/>
                <w:szCs w:val="20"/>
              </w:rPr>
              <w:t>150 microgram/0.3 mL injection, 1 x 0.3 mL syringe</w:t>
            </w:r>
          </w:p>
          <w:p w:rsidR="00A67EBE" w:rsidRPr="00F1150D" w:rsidRDefault="00A67EBE" w:rsidP="003E666D">
            <w:pPr>
              <w:keepNext/>
              <w:ind w:left="-108"/>
              <w:jc w:val="both"/>
              <w:rPr>
                <w:rFonts w:ascii="Arial Narrow" w:hAnsi="Arial Narrow" w:cs="Arial"/>
                <w:sz w:val="20"/>
                <w:szCs w:val="20"/>
              </w:rPr>
            </w:pPr>
          </w:p>
        </w:tc>
        <w:tc>
          <w:tcPr>
            <w:tcW w:w="567" w:type="dxa"/>
          </w:tcPr>
          <w:p w:rsidR="00A67EBE" w:rsidRPr="00F1150D" w:rsidRDefault="00A67EBE" w:rsidP="003E666D">
            <w:pPr>
              <w:keepNext/>
              <w:ind w:left="-108"/>
              <w:jc w:val="both"/>
              <w:rPr>
                <w:rFonts w:ascii="Arial Narrow" w:hAnsi="Arial Narrow" w:cs="Arial"/>
                <w:sz w:val="20"/>
                <w:szCs w:val="20"/>
              </w:rPr>
            </w:pPr>
          </w:p>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1</w:t>
            </w:r>
          </w:p>
          <w:p w:rsidR="00DB20E5" w:rsidRPr="00F1150D" w:rsidRDefault="00DB20E5" w:rsidP="003E666D">
            <w:pPr>
              <w:keepNext/>
              <w:ind w:left="-108"/>
              <w:jc w:val="both"/>
              <w:rPr>
                <w:rFonts w:ascii="Arial Narrow" w:hAnsi="Arial Narrow" w:cs="Arial"/>
                <w:sz w:val="20"/>
                <w:szCs w:val="20"/>
              </w:rPr>
            </w:pPr>
          </w:p>
          <w:p w:rsidR="00DB20E5" w:rsidRPr="00F1150D" w:rsidRDefault="00DB20E5" w:rsidP="003E666D">
            <w:pPr>
              <w:keepNext/>
              <w:ind w:left="-108"/>
              <w:jc w:val="both"/>
              <w:rPr>
                <w:rFonts w:ascii="Arial Narrow" w:hAnsi="Arial Narrow" w:cs="Arial"/>
                <w:sz w:val="20"/>
                <w:szCs w:val="20"/>
              </w:rPr>
            </w:pPr>
            <w:r w:rsidRPr="00F1150D">
              <w:rPr>
                <w:rFonts w:ascii="Arial Narrow" w:hAnsi="Arial Narrow" w:cs="Arial"/>
                <w:sz w:val="20"/>
                <w:szCs w:val="20"/>
              </w:rPr>
              <w:t>1</w:t>
            </w:r>
          </w:p>
        </w:tc>
        <w:tc>
          <w:tcPr>
            <w:tcW w:w="850" w:type="dxa"/>
          </w:tcPr>
          <w:p w:rsidR="00A67EBE" w:rsidRPr="00F1150D" w:rsidRDefault="00A67EBE" w:rsidP="003E666D">
            <w:pPr>
              <w:keepNext/>
              <w:ind w:left="-108"/>
              <w:jc w:val="both"/>
              <w:rPr>
                <w:rFonts w:ascii="Arial Narrow" w:hAnsi="Arial Narrow" w:cs="Arial"/>
                <w:sz w:val="20"/>
                <w:szCs w:val="20"/>
              </w:rPr>
            </w:pPr>
          </w:p>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0</w:t>
            </w:r>
          </w:p>
          <w:p w:rsidR="00DB20E5" w:rsidRPr="00F1150D" w:rsidRDefault="00DB20E5" w:rsidP="003E666D">
            <w:pPr>
              <w:keepNext/>
              <w:ind w:left="-108"/>
              <w:jc w:val="both"/>
              <w:rPr>
                <w:rFonts w:ascii="Arial Narrow" w:hAnsi="Arial Narrow" w:cs="Arial"/>
                <w:sz w:val="20"/>
                <w:szCs w:val="20"/>
              </w:rPr>
            </w:pPr>
          </w:p>
          <w:p w:rsidR="00DB20E5" w:rsidRPr="00F1150D" w:rsidRDefault="00DB20E5" w:rsidP="003E666D">
            <w:pPr>
              <w:keepNext/>
              <w:ind w:left="-108"/>
              <w:jc w:val="both"/>
              <w:rPr>
                <w:rFonts w:ascii="Arial Narrow" w:hAnsi="Arial Narrow" w:cs="Arial"/>
                <w:sz w:val="20"/>
                <w:szCs w:val="20"/>
              </w:rPr>
            </w:pPr>
            <w:r w:rsidRPr="00F1150D">
              <w:rPr>
                <w:rFonts w:ascii="Arial Narrow" w:hAnsi="Arial Narrow" w:cs="Arial"/>
                <w:sz w:val="20"/>
                <w:szCs w:val="20"/>
              </w:rPr>
              <w:t>0</w:t>
            </w:r>
          </w:p>
        </w:tc>
        <w:tc>
          <w:tcPr>
            <w:tcW w:w="1701" w:type="dxa"/>
          </w:tcPr>
          <w:p w:rsidR="00A67EBE" w:rsidRPr="00F1150D" w:rsidRDefault="00A67EBE" w:rsidP="003E666D">
            <w:pPr>
              <w:keepNext/>
              <w:ind w:left="-108"/>
              <w:jc w:val="both"/>
              <w:rPr>
                <w:rFonts w:ascii="Arial Narrow" w:hAnsi="Arial Narrow" w:cs="Arial"/>
                <w:sz w:val="20"/>
                <w:szCs w:val="20"/>
              </w:rPr>
            </w:pPr>
          </w:p>
          <w:p w:rsidR="00A67EBE" w:rsidRPr="00F1150D" w:rsidRDefault="00A67EBE" w:rsidP="003E666D">
            <w:pPr>
              <w:keepNext/>
              <w:ind w:left="-108"/>
              <w:jc w:val="both"/>
              <w:rPr>
                <w:rFonts w:ascii="Arial Narrow" w:hAnsi="Arial Narrow" w:cs="Arial"/>
                <w:sz w:val="20"/>
                <w:szCs w:val="20"/>
              </w:rPr>
            </w:pPr>
            <w:r w:rsidRPr="00F1150D">
              <w:rPr>
                <w:rFonts w:ascii="Arial Narrow" w:hAnsi="Arial Narrow" w:cs="Arial"/>
                <w:sz w:val="20"/>
                <w:szCs w:val="20"/>
              </w:rPr>
              <w:t>$</w:t>
            </w:r>
            <w:r w:rsidR="005D7A25">
              <w:rPr>
                <w:rFonts w:ascii="Arial Narrow" w:hAnsi="Arial Narrow" w:cs="Arial"/>
                <w:noProof/>
                <w:color w:val="000000"/>
                <w:sz w:val="20"/>
                <w:szCs w:val="20"/>
                <w:highlight w:val="black"/>
              </w:rPr>
              <w:t>'''''''''''''''''</w:t>
            </w:r>
          </w:p>
          <w:p w:rsidR="000E1F4E" w:rsidRPr="00F1150D" w:rsidRDefault="000E1F4E" w:rsidP="003E666D">
            <w:pPr>
              <w:keepNext/>
              <w:ind w:left="-108"/>
              <w:jc w:val="both"/>
              <w:rPr>
                <w:rFonts w:ascii="Arial Narrow" w:hAnsi="Arial Narrow" w:cs="Arial"/>
                <w:sz w:val="20"/>
                <w:szCs w:val="20"/>
              </w:rPr>
            </w:pPr>
          </w:p>
          <w:p w:rsidR="000E1F4E" w:rsidRPr="00F1150D" w:rsidRDefault="000E1F4E" w:rsidP="003E666D">
            <w:pPr>
              <w:keepNext/>
              <w:ind w:left="-108"/>
              <w:jc w:val="both"/>
              <w:rPr>
                <w:rFonts w:ascii="Arial Narrow" w:hAnsi="Arial Narrow" w:cs="Arial"/>
                <w:sz w:val="20"/>
                <w:szCs w:val="20"/>
              </w:rPr>
            </w:pPr>
            <w:r w:rsidRPr="00F1150D">
              <w:rPr>
                <w:rFonts w:ascii="Arial Narrow" w:hAnsi="Arial Narrow" w:cs="Arial"/>
                <w:sz w:val="20"/>
                <w:szCs w:val="20"/>
              </w:rPr>
              <w:t>$</w:t>
            </w:r>
            <w:r w:rsidR="005D7A25">
              <w:rPr>
                <w:rFonts w:ascii="Arial Narrow" w:hAnsi="Arial Narrow" w:cs="Arial"/>
                <w:noProof/>
                <w:color w:val="000000"/>
                <w:sz w:val="20"/>
                <w:szCs w:val="20"/>
                <w:highlight w:val="black"/>
              </w:rPr>
              <w:t>'''''''''''''''</w:t>
            </w:r>
          </w:p>
        </w:tc>
        <w:tc>
          <w:tcPr>
            <w:tcW w:w="1276" w:type="dxa"/>
          </w:tcPr>
          <w:p w:rsidR="00A67EBE" w:rsidRPr="00F1150D" w:rsidRDefault="00A67EBE" w:rsidP="003E666D">
            <w:pPr>
              <w:keepNext/>
              <w:jc w:val="both"/>
              <w:rPr>
                <w:rFonts w:ascii="Arial Narrow" w:hAnsi="Arial Narrow" w:cs="Arial"/>
                <w:sz w:val="20"/>
                <w:szCs w:val="20"/>
              </w:rPr>
            </w:pPr>
          </w:p>
          <w:p w:rsidR="00A67EBE" w:rsidRPr="00F1150D" w:rsidRDefault="00A67EBE" w:rsidP="003E666D">
            <w:pPr>
              <w:keepNext/>
              <w:jc w:val="both"/>
              <w:rPr>
                <w:rFonts w:ascii="Arial Narrow" w:hAnsi="Arial Narrow" w:cs="Arial"/>
                <w:sz w:val="20"/>
                <w:szCs w:val="20"/>
              </w:rPr>
            </w:pPr>
            <w:proofErr w:type="spellStart"/>
            <w:r w:rsidRPr="00F1150D">
              <w:rPr>
                <w:rFonts w:ascii="Arial Narrow" w:hAnsi="Arial Narrow" w:cs="Arial"/>
                <w:sz w:val="20"/>
                <w:szCs w:val="20"/>
              </w:rPr>
              <w:t>EpiPen</w:t>
            </w:r>
            <w:proofErr w:type="spellEnd"/>
          </w:p>
          <w:p w:rsidR="00A67EBE" w:rsidRPr="00F1150D" w:rsidRDefault="00A67EBE" w:rsidP="003E666D">
            <w:pPr>
              <w:keepNext/>
              <w:jc w:val="both"/>
              <w:rPr>
                <w:rFonts w:ascii="Arial Narrow" w:hAnsi="Arial Narrow" w:cs="Arial"/>
                <w:sz w:val="20"/>
                <w:szCs w:val="20"/>
              </w:rPr>
            </w:pPr>
          </w:p>
          <w:p w:rsidR="00A67EBE" w:rsidRPr="00F1150D" w:rsidRDefault="00A67EBE" w:rsidP="003E666D">
            <w:pPr>
              <w:keepNext/>
              <w:jc w:val="both"/>
              <w:rPr>
                <w:rFonts w:ascii="Arial Narrow" w:hAnsi="Arial Narrow" w:cs="Arial"/>
                <w:sz w:val="20"/>
                <w:szCs w:val="20"/>
              </w:rPr>
            </w:pPr>
            <w:proofErr w:type="spellStart"/>
            <w:r w:rsidRPr="00F1150D">
              <w:rPr>
                <w:rFonts w:ascii="Arial Narrow" w:hAnsi="Arial Narrow" w:cs="Arial"/>
                <w:sz w:val="20"/>
                <w:szCs w:val="20"/>
              </w:rPr>
              <w:t>EpiPen</w:t>
            </w:r>
            <w:proofErr w:type="spellEnd"/>
            <w:r w:rsidRPr="00F1150D">
              <w:rPr>
                <w:rFonts w:ascii="Arial Narrow" w:hAnsi="Arial Narrow" w:cs="Arial"/>
                <w:sz w:val="20"/>
                <w:szCs w:val="20"/>
              </w:rPr>
              <w:t xml:space="preserve"> Jr</w:t>
            </w:r>
          </w:p>
        </w:tc>
        <w:tc>
          <w:tcPr>
            <w:tcW w:w="1417" w:type="dxa"/>
          </w:tcPr>
          <w:p w:rsidR="00A67EBE" w:rsidRPr="00F1150D" w:rsidRDefault="00A67EBE" w:rsidP="003E666D">
            <w:pPr>
              <w:keepNext/>
              <w:jc w:val="both"/>
              <w:rPr>
                <w:rFonts w:ascii="Arial Narrow" w:hAnsi="Arial Narrow" w:cs="Arial"/>
                <w:sz w:val="20"/>
                <w:szCs w:val="20"/>
              </w:rPr>
            </w:pPr>
          </w:p>
          <w:p w:rsidR="006A1D33" w:rsidRPr="00F1150D" w:rsidRDefault="006A1D33" w:rsidP="003E666D">
            <w:pPr>
              <w:keepNext/>
              <w:jc w:val="both"/>
              <w:rPr>
                <w:rFonts w:ascii="Arial Narrow" w:hAnsi="Arial Narrow" w:cs="Arial"/>
                <w:sz w:val="20"/>
                <w:szCs w:val="20"/>
              </w:rPr>
            </w:pPr>
            <w:proofErr w:type="spellStart"/>
            <w:r w:rsidRPr="00F1150D">
              <w:rPr>
                <w:rFonts w:ascii="Arial Narrow" w:hAnsi="Arial Narrow" w:cs="Arial"/>
                <w:sz w:val="20"/>
                <w:szCs w:val="20"/>
              </w:rPr>
              <w:t>Alphapharm</w:t>
            </w:r>
            <w:proofErr w:type="spellEnd"/>
            <w:r w:rsidRPr="00F1150D">
              <w:rPr>
                <w:rFonts w:ascii="Arial Narrow" w:hAnsi="Arial Narrow" w:cs="Arial"/>
                <w:sz w:val="20"/>
                <w:szCs w:val="20"/>
              </w:rPr>
              <w:t xml:space="preserve"> Pty Limited</w:t>
            </w:r>
          </w:p>
          <w:p w:rsidR="006A1D33" w:rsidRPr="00F1150D" w:rsidRDefault="006A1D33" w:rsidP="003E666D">
            <w:pPr>
              <w:keepNext/>
              <w:jc w:val="both"/>
              <w:rPr>
                <w:rFonts w:ascii="Arial Narrow" w:hAnsi="Arial Narrow" w:cs="Arial"/>
                <w:sz w:val="20"/>
                <w:szCs w:val="20"/>
              </w:rPr>
            </w:pPr>
          </w:p>
        </w:tc>
      </w:tr>
      <w:tr w:rsidR="00A67EBE" w:rsidRPr="00F1150D" w:rsidTr="006A1D33">
        <w:trPr>
          <w:cantSplit/>
          <w:trHeight w:val="360"/>
        </w:trPr>
        <w:tc>
          <w:tcPr>
            <w:tcW w:w="8363" w:type="dxa"/>
            <w:gridSpan w:val="7"/>
            <w:tcBorders>
              <w:bottom w:val="single" w:sz="4" w:space="0" w:color="auto"/>
            </w:tcBorders>
          </w:tcPr>
          <w:p w:rsidR="00A67EBE" w:rsidRPr="00F1150D" w:rsidRDefault="00A67EBE" w:rsidP="003E666D">
            <w:pPr>
              <w:jc w:val="both"/>
              <w:rPr>
                <w:rFonts w:ascii="Arial Narrow" w:hAnsi="Arial Narrow" w:cs="Arial"/>
                <w:sz w:val="20"/>
                <w:szCs w:val="20"/>
              </w:rPr>
            </w:pPr>
          </w:p>
        </w:tc>
      </w:tr>
      <w:tr w:rsidR="00A67EBE" w:rsidRPr="00F1150D" w:rsidTr="006A1D33">
        <w:trPr>
          <w:cantSplit/>
          <w:trHeight w:val="360"/>
        </w:trPr>
        <w:tc>
          <w:tcPr>
            <w:tcW w:w="2410" w:type="dxa"/>
            <w:tcBorders>
              <w:top w:val="single" w:sz="4" w:space="0" w:color="auto"/>
              <w:left w:val="single" w:sz="4" w:space="0" w:color="auto"/>
              <w:bottom w:val="single" w:sz="4" w:space="0" w:color="auto"/>
              <w:right w:val="single" w:sz="4" w:space="0" w:color="auto"/>
            </w:tcBorders>
          </w:tcPr>
          <w:p w:rsidR="00A67EBE" w:rsidRPr="00F1150D" w:rsidRDefault="00A67EBE" w:rsidP="003E666D">
            <w:pPr>
              <w:jc w:val="both"/>
              <w:rPr>
                <w:rFonts w:ascii="Arial Narrow" w:hAnsi="Arial Narrow" w:cs="Arial"/>
                <w:b/>
                <w:sz w:val="20"/>
                <w:szCs w:val="20"/>
              </w:rPr>
            </w:pPr>
            <w:r w:rsidRPr="00F1150D">
              <w:rPr>
                <w:rFonts w:ascii="Arial Narrow" w:hAnsi="Arial Narrow" w:cs="Arial"/>
                <w:b/>
                <w:sz w:val="20"/>
                <w:szCs w:val="20"/>
              </w:rPr>
              <w:t xml:space="preserve">Category / </w:t>
            </w:r>
          </w:p>
          <w:p w:rsidR="00A67EBE" w:rsidRPr="00F1150D" w:rsidRDefault="00A67EBE" w:rsidP="003E666D">
            <w:pPr>
              <w:jc w:val="both"/>
              <w:rPr>
                <w:rFonts w:ascii="Arial Narrow" w:hAnsi="Arial Narrow" w:cs="Arial"/>
                <w:b/>
                <w:sz w:val="20"/>
                <w:szCs w:val="20"/>
              </w:rPr>
            </w:pPr>
            <w:r w:rsidRPr="00F1150D">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A67EBE" w:rsidRPr="00F1150D" w:rsidRDefault="00A67EBE" w:rsidP="003E666D">
            <w:pPr>
              <w:rPr>
                <w:rFonts w:ascii="Arial Narrow" w:hAnsi="Arial Narrow" w:cs="Arial"/>
                <w:sz w:val="20"/>
                <w:szCs w:val="20"/>
              </w:rPr>
            </w:pPr>
            <w:r w:rsidRPr="00F1150D">
              <w:rPr>
                <w:rFonts w:ascii="Arial Narrow" w:hAnsi="Arial Narrow" w:cs="Arial"/>
                <w:sz w:val="20"/>
                <w:szCs w:val="20"/>
              </w:rPr>
              <w:t>Emergency Drug Supplies</w:t>
            </w:r>
          </w:p>
        </w:tc>
      </w:tr>
      <w:tr w:rsidR="00A67EBE" w:rsidRPr="00F1150D" w:rsidTr="006A1D33">
        <w:trPr>
          <w:cantSplit/>
          <w:trHeight w:val="360"/>
        </w:trPr>
        <w:tc>
          <w:tcPr>
            <w:tcW w:w="2410" w:type="dxa"/>
            <w:tcBorders>
              <w:top w:val="single" w:sz="4" w:space="0" w:color="auto"/>
              <w:left w:val="single" w:sz="4" w:space="0" w:color="auto"/>
              <w:bottom w:val="single" w:sz="4" w:space="0" w:color="auto"/>
              <w:right w:val="single" w:sz="4" w:space="0" w:color="auto"/>
            </w:tcBorders>
          </w:tcPr>
          <w:p w:rsidR="00A67EBE" w:rsidRPr="00F1150D" w:rsidRDefault="00A67EBE" w:rsidP="003E666D">
            <w:pPr>
              <w:jc w:val="both"/>
              <w:rPr>
                <w:rFonts w:ascii="Arial Narrow" w:hAnsi="Arial Narrow" w:cs="Arial"/>
                <w:b/>
                <w:sz w:val="20"/>
                <w:szCs w:val="20"/>
              </w:rPr>
            </w:pPr>
            <w:r w:rsidRPr="00F1150D">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A67EBE" w:rsidRPr="00F1150D" w:rsidRDefault="00A67EBE" w:rsidP="003E666D">
            <w:pPr>
              <w:rPr>
                <w:rFonts w:ascii="Arial Narrow" w:hAnsi="Arial Narrow" w:cs="Arial"/>
                <w:sz w:val="20"/>
                <w:szCs w:val="20"/>
              </w:rPr>
            </w:pPr>
            <w:r w:rsidRPr="00F1150D">
              <w:rPr>
                <w:rFonts w:ascii="Arial Narrow" w:hAnsi="Arial Narrow" w:cs="Arial"/>
                <w:sz w:val="20"/>
                <w:szCs w:val="20"/>
              </w:rPr>
              <w:fldChar w:fldCharType="begin">
                <w:ffData>
                  <w:name w:val="Check1"/>
                  <w:enabled/>
                  <w:calcOnExit w:val="0"/>
                  <w:checkBox>
                    <w:sizeAuto/>
                    <w:default w:val="0"/>
                  </w:checkBox>
                </w:ffData>
              </w:fldChar>
            </w:r>
            <w:r w:rsidRPr="00F1150D">
              <w:rPr>
                <w:rFonts w:ascii="Arial Narrow" w:hAnsi="Arial Narrow" w:cs="Arial"/>
                <w:sz w:val="20"/>
                <w:szCs w:val="20"/>
              </w:rPr>
              <w:instrText xml:space="preserve"> FORMCHECKBOX </w:instrText>
            </w:r>
            <w:r w:rsidR="008E6360">
              <w:rPr>
                <w:rFonts w:ascii="Arial Narrow" w:hAnsi="Arial Narrow" w:cs="Arial"/>
                <w:sz w:val="20"/>
                <w:szCs w:val="20"/>
              </w:rPr>
            </w:r>
            <w:r w:rsidR="008E6360">
              <w:rPr>
                <w:rFonts w:ascii="Arial Narrow" w:hAnsi="Arial Narrow" w:cs="Arial"/>
                <w:sz w:val="20"/>
                <w:szCs w:val="20"/>
              </w:rPr>
              <w:fldChar w:fldCharType="separate"/>
            </w:r>
            <w:r w:rsidRPr="00F1150D">
              <w:rPr>
                <w:rFonts w:ascii="Arial Narrow" w:hAnsi="Arial Narrow" w:cs="Arial"/>
                <w:sz w:val="20"/>
                <w:szCs w:val="20"/>
              </w:rPr>
              <w:fldChar w:fldCharType="end"/>
            </w:r>
            <w:r w:rsidRPr="00F1150D">
              <w:rPr>
                <w:rFonts w:ascii="Arial Narrow" w:hAnsi="Arial Narrow" w:cs="Arial"/>
                <w:sz w:val="20"/>
                <w:szCs w:val="20"/>
              </w:rPr>
              <w:t xml:space="preserve">Dental  </w:t>
            </w:r>
            <w:r w:rsidRPr="00F1150D">
              <w:rPr>
                <w:rFonts w:ascii="Arial Narrow" w:hAnsi="Arial Narrow" w:cs="Arial"/>
                <w:sz w:val="20"/>
                <w:szCs w:val="20"/>
              </w:rPr>
              <w:fldChar w:fldCharType="begin">
                <w:ffData>
                  <w:name w:val=""/>
                  <w:enabled/>
                  <w:calcOnExit w:val="0"/>
                  <w:checkBox>
                    <w:sizeAuto/>
                    <w:default w:val="1"/>
                  </w:checkBox>
                </w:ffData>
              </w:fldChar>
            </w:r>
            <w:r w:rsidRPr="00F1150D">
              <w:rPr>
                <w:rFonts w:ascii="Arial Narrow" w:hAnsi="Arial Narrow" w:cs="Arial"/>
                <w:sz w:val="20"/>
                <w:szCs w:val="20"/>
              </w:rPr>
              <w:instrText xml:space="preserve"> FORMCHECKBOX </w:instrText>
            </w:r>
            <w:r w:rsidR="008E6360">
              <w:rPr>
                <w:rFonts w:ascii="Arial Narrow" w:hAnsi="Arial Narrow" w:cs="Arial"/>
                <w:sz w:val="20"/>
                <w:szCs w:val="20"/>
              </w:rPr>
            </w:r>
            <w:r w:rsidR="008E6360">
              <w:rPr>
                <w:rFonts w:ascii="Arial Narrow" w:hAnsi="Arial Narrow" w:cs="Arial"/>
                <w:sz w:val="20"/>
                <w:szCs w:val="20"/>
              </w:rPr>
              <w:fldChar w:fldCharType="separate"/>
            </w:r>
            <w:r w:rsidRPr="00F1150D">
              <w:rPr>
                <w:rFonts w:ascii="Arial Narrow" w:hAnsi="Arial Narrow" w:cs="Arial"/>
                <w:sz w:val="20"/>
                <w:szCs w:val="20"/>
              </w:rPr>
              <w:fldChar w:fldCharType="end"/>
            </w:r>
            <w:r w:rsidRPr="00F1150D">
              <w:rPr>
                <w:rFonts w:ascii="Arial Narrow" w:hAnsi="Arial Narrow" w:cs="Arial"/>
                <w:sz w:val="20"/>
                <w:szCs w:val="20"/>
              </w:rPr>
              <w:t xml:space="preserve">Medical Practitioners  </w:t>
            </w:r>
            <w:r w:rsidRPr="00F1150D">
              <w:rPr>
                <w:rFonts w:ascii="Arial Narrow" w:hAnsi="Arial Narrow" w:cs="Arial"/>
                <w:sz w:val="20"/>
                <w:szCs w:val="20"/>
              </w:rPr>
              <w:fldChar w:fldCharType="begin">
                <w:ffData>
                  <w:name w:val="Check3"/>
                  <w:enabled/>
                  <w:calcOnExit w:val="0"/>
                  <w:checkBox>
                    <w:sizeAuto/>
                    <w:default w:val="1"/>
                  </w:checkBox>
                </w:ffData>
              </w:fldChar>
            </w:r>
            <w:bookmarkStart w:id="0" w:name="Check3"/>
            <w:r w:rsidRPr="00F1150D">
              <w:rPr>
                <w:rFonts w:ascii="Arial Narrow" w:hAnsi="Arial Narrow" w:cs="Arial"/>
                <w:sz w:val="20"/>
                <w:szCs w:val="20"/>
              </w:rPr>
              <w:instrText xml:space="preserve"> FORMCHECKBOX </w:instrText>
            </w:r>
            <w:r w:rsidR="008E6360">
              <w:rPr>
                <w:rFonts w:ascii="Arial Narrow" w:hAnsi="Arial Narrow" w:cs="Arial"/>
                <w:sz w:val="20"/>
                <w:szCs w:val="20"/>
              </w:rPr>
            </w:r>
            <w:r w:rsidR="008E6360">
              <w:rPr>
                <w:rFonts w:ascii="Arial Narrow" w:hAnsi="Arial Narrow" w:cs="Arial"/>
                <w:sz w:val="20"/>
                <w:szCs w:val="20"/>
              </w:rPr>
              <w:fldChar w:fldCharType="separate"/>
            </w:r>
            <w:r w:rsidRPr="00F1150D">
              <w:rPr>
                <w:rFonts w:ascii="Arial Narrow" w:hAnsi="Arial Narrow" w:cs="Arial"/>
                <w:sz w:val="20"/>
                <w:szCs w:val="20"/>
              </w:rPr>
              <w:fldChar w:fldCharType="end"/>
            </w:r>
            <w:bookmarkEnd w:id="0"/>
            <w:r w:rsidRPr="00F1150D">
              <w:rPr>
                <w:rFonts w:ascii="Arial Narrow" w:hAnsi="Arial Narrow" w:cs="Arial"/>
                <w:sz w:val="20"/>
                <w:szCs w:val="20"/>
              </w:rPr>
              <w:t xml:space="preserve">Nurse practitioners  </w:t>
            </w:r>
            <w:r w:rsidRPr="00F1150D">
              <w:rPr>
                <w:rFonts w:ascii="Arial Narrow" w:hAnsi="Arial Narrow" w:cs="Arial"/>
                <w:sz w:val="20"/>
                <w:szCs w:val="20"/>
              </w:rPr>
              <w:fldChar w:fldCharType="begin">
                <w:ffData>
                  <w:name w:val=""/>
                  <w:enabled/>
                  <w:calcOnExit w:val="0"/>
                  <w:checkBox>
                    <w:sizeAuto/>
                    <w:default w:val="0"/>
                  </w:checkBox>
                </w:ffData>
              </w:fldChar>
            </w:r>
            <w:r w:rsidRPr="00F1150D">
              <w:rPr>
                <w:rFonts w:ascii="Arial Narrow" w:hAnsi="Arial Narrow" w:cs="Arial"/>
                <w:sz w:val="20"/>
                <w:szCs w:val="20"/>
              </w:rPr>
              <w:instrText xml:space="preserve"> FORMCHECKBOX </w:instrText>
            </w:r>
            <w:r w:rsidR="008E6360">
              <w:rPr>
                <w:rFonts w:ascii="Arial Narrow" w:hAnsi="Arial Narrow" w:cs="Arial"/>
                <w:sz w:val="20"/>
                <w:szCs w:val="20"/>
              </w:rPr>
            </w:r>
            <w:r w:rsidR="008E6360">
              <w:rPr>
                <w:rFonts w:ascii="Arial Narrow" w:hAnsi="Arial Narrow" w:cs="Arial"/>
                <w:sz w:val="20"/>
                <w:szCs w:val="20"/>
              </w:rPr>
              <w:fldChar w:fldCharType="separate"/>
            </w:r>
            <w:r w:rsidRPr="00F1150D">
              <w:rPr>
                <w:rFonts w:ascii="Arial Narrow" w:hAnsi="Arial Narrow" w:cs="Arial"/>
                <w:sz w:val="20"/>
                <w:szCs w:val="20"/>
              </w:rPr>
              <w:fldChar w:fldCharType="end"/>
            </w:r>
            <w:r w:rsidRPr="00F1150D">
              <w:rPr>
                <w:rFonts w:ascii="Arial Narrow" w:hAnsi="Arial Narrow" w:cs="Arial"/>
                <w:sz w:val="20"/>
                <w:szCs w:val="20"/>
              </w:rPr>
              <w:t>Optometrists</w:t>
            </w:r>
          </w:p>
          <w:p w:rsidR="00A67EBE" w:rsidRPr="00F1150D" w:rsidRDefault="00A67EBE" w:rsidP="003E666D">
            <w:pPr>
              <w:rPr>
                <w:rFonts w:ascii="Arial Narrow" w:hAnsi="Arial Narrow" w:cs="Arial"/>
                <w:sz w:val="20"/>
                <w:szCs w:val="20"/>
              </w:rPr>
            </w:pPr>
            <w:r w:rsidRPr="00F1150D">
              <w:rPr>
                <w:rFonts w:ascii="Arial Narrow" w:hAnsi="Arial Narrow" w:cs="Arial"/>
                <w:sz w:val="20"/>
                <w:szCs w:val="20"/>
              </w:rPr>
              <w:fldChar w:fldCharType="begin">
                <w:ffData>
                  <w:name w:val="Check5"/>
                  <w:enabled/>
                  <w:calcOnExit w:val="0"/>
                  <w:checkBox>
                    <w:sizeAuto/>
                    <w:default w:val="0"/>
                  </w:checkBox>
                </w:ffData>
              </w:fldChar>
            </w:r>
            <w:r w:rsidRPr="00F1150D">
              <w:rPr>
                <w:rFonts w:ascii="Arial Narrow" w:hAnsi="Arial Narrow" w:cs="Arial"/>
                <w:sz w:val="20"/>
                <w:szCs w:val="20"/>
              </w:rPr>
              <w:instrText xml:space="preserve"> FORMCHECKBOX </w:instrText>
            </w:r>
            <w:r w:rsidR="008E6360">
              <w:rPr>
                <w:rFonts w:ascii="Arial Narrow" w:hAnsi="Arial Narrow" w:cs="Arial"/>
                <w:sz w:val="20"/>
                <w:szCs w:val="20"/>
              </w:rPr>
            </w:r>
            <w:r w:rsidR="008E6360">
              <w:rPr>
                <w:rFonts w:ascii="Arial Narrow" w:hAnsi="Arial Narrow" w:cs="Arial"/>
                <w:sz w:val="20"/>
                <w:szCs w:val="20"/>
              </w:rPr>
              <w:fldChar w:fldCharType="separate"/>
            </w:r>
            <w:r w:rsidRPr="00F1150D">
              <w:rPr>
                <w:rFonts w:ascii="Arial Narrow" w:hAnsi="Arial Narrow" w:cs="Arial"/>
                <w:sz w:val="20"/>
                <w:szCs w:val="20"/>
              </w:rPr>
              <w:fldChar w:fldCharType="end"/>
            </w:r>
            <w:r w:rsidRPr="00F1150D">
              <w:rPr>
                <w:rFonts w:ascii="Arial Narrow" w:hAnsi="Arial Narrow" w:cs="Arial"/>
                <w:sz w:val="20"/>
                <w:szCs w:val="20"/>
              </w:rPr>
              <w:t>Midwives</w:t>
            </w:r>
          </w:p>
        </w:tc>
      </w:tr>
      <w:tr w:rsidR="00B96D29" w:rsidRPr="00F1150D" w:rsidTr="006A1D33">
        <w:trPr>
          <w:cantSplit/>
          <w:trHeight w:val="360"/>
        </w:trPr>
        <w:tc>
          <w:tcPr>
            <w:tcW w:w="2410" w:type="dxa"/>
            <w:tcBorders>
              <w:top w:val="single" w:sz="4" w:space="0" w:color="auto"/>
              <w:left w:val="single" w:sz="4" w:space="0" w:color="auto"/>
              <w:bottom w:val="single" w:sz="4" w:space="0" w:color="auto"/>
              <w:right w:val="single" w:sz="4" w:space="0" w:color="auto"/>
            </w:tcBorders>
          </w:tcPr>
          <w:p w:rsidR="00B96D29" w:rsidRPr="00F1150D" w:rsidRDefault="00B96D29" w:rsidP="003E666D">
            <w:pPr>
              <w:jc w:val="both"/>
              <w:rPr>
                <w:rFonts w:ascii="Arial Narrow" w:hAnsi="Arial Narrow" w:cs="Arial"/>
                <w:b/>
                <w:sz w:val="20"/>
                <w:szCs w:val="20"/>
              </w:rPr>
            </w:pPr>
            <w:r w:rsidRPr="00F1150D">
              <w:rPr>
                <w:rFonts w:ascii="Arial Narrow" w:hAnsi="Arial Narrow" w:cs="Arial"/>
                <w:b/>
                <w:sz w:val="20"/>
                <w:szCs w:val="20"/>
              </w:rPr>
              <w:t>Administrative Advice</w:t>
            </w:r>
          </w:p>
        </w:tc>
        <w:tc>
          <w:tcPr>
            <w:tcW w:w="5953" w:type="dxa"/>
            <w:gridSpan w:val="6"/>
            <w:tcBorders>
              <w:top w:val="single" w:sz="4" w:space="0" w:color="auto"/>
              <w:left w:val="single" w:sz="4" w:space="0" w:color="auto"/>
              <w:bottom w:val="single" w:sz="4" w:space="0" w:color="auto"/>
              <w:right w:val="single" w:sz="4" w:space="0" w:color="auto"/>
            </w:tcBorders>
          </w:tcPr>
          <w:p w:rsidR="00B96D29" w:rsidRPr="00F1150D" w:rsidRDefault="00B96D29" w:rsidP="003E666D">
            <w:pPr>
              <w:rPr>
                <w:rFonts w:ascii="Arial Narrow" w:hAnsi="Arial Narrow" w:cs="Arial"/>
                <w:sz w:val="20"/>
                <w:szCs w:val="20"/>
              </w:rPr>
            </w:pPr>
            <w:r w:rsidRPr="00F1150D">
              <w:rPr>
                <w:rFonts w:ascii="Arial Narrow" w:hAnsi="Arial Narrow" w:cs="Arial"/>
                <w:sz w:val="20"/>
                <w:szCs w:val="20"/>
              </w:rPr>
              <w:t>The auto-injector should be provided in the framework of a comprehensive anaphylaxis prevention program and an emergency action plan including training in recognition of the symptoms of anaphylaxis and the use of the auto-injector device. (For further information see the Australasian Society of Clinical Immunology and Allergy website at www.allergy.org.au.)</w:t>
            </w:r>
          </w:p>
        </w:tc>
      </w:tr>
    </w:tbl>
    <w:p w:rsidR="00F1150D" w:rsidRDefault="00F1150D" w:rsidP="00775DA3">
      <w:pPr>
        <w:rPr>
          <w:b/>
        </w:rPr>
      </w:pPr>
    </w:p>
    <w:p w:rsidR="00557572" w:rsidRDefault="00557572" w:rsidP="00775DA3">
      <w:pPr>
        <w:rPr>
          <w:b/>
        </w:rPr>
      </w:pPr>
    </w:p>
    <w:p w:rsidR="00110D74" w:rsidRPr="00F1150D" w:rsidRDefault="00110D74" w:rsidP="00557572">
      <w:pPr>
        <w:pStyle w:val="Heading1"/>
      </w:pPr>
      <w:r w:rsidRPr="00F1150D">
        <w:t>Clinical place for the proposed therapy</w:t>
      </w:r>
    </w:p>
    <w:p w:rsidR="00110D74" w:rsidRPr="00F1150D" w:rsidRDefault="00110D74" w:rsidP="00D704F2">
      <w:pPr>
        <w:pStyle w:val="ListParagraph"/>
        <w:keepNext/>
        <w:jc w:val="both"/>
        <w:rPr>
          <w:rFonts w:ascii="Arial" w:hAnsi="Arial"/>
          <w:sz w:val="22"/>
          <w:szCs w:val="22"/>
        </w:rPr>
      </w:pPr>
    </w:p>
    <w:p w:rsidR="005C6FA7" w:rsidRPr="00775DA3" w:rsidRDefault="00BC5FF6" w:rsidP="005C6FA7">
      <w:pPr>
        <w:pStyle w:val="ListParagraph"/>
        <w:numPr>
          <w:ilvl w:val="1"/>
          <w:numId w:val="5"/>
        </w:numPr>
        <w:jc w:val="both"/>
        <w:rPr>
          <w:rFonts w:ascii="Arial" w:hAnsi="Arial"/>
          <w:sz w:val="22"/>
          <w:szCs w:val="22"/>
        </w:rPr>
      </w:pPr>
      <w:r w:rsidRPr="00F1150D">
        <w:rPr>
          <w:rFonts w:ascii="Arial" w:hAnsi="Arial"/>
          <w:sz w:val="22"/>
          <w:szCs w:val="22"/>
        </w:rPr>
        <w:t>The submission argued that an auto-injector adrenaline is</w:t>
      </w:r>
      <w:r w:rsidR="00C726CC" w:rsidRPr="00F1150D">
        <w:rPr>
          <w:rFonts w:ascii="Arial" w:hAnsi="Arial"/>
          <w:sz w:val="22"/>
          <w:szCs w:val="22"/>
        </w:rPr>
        <w:t xml:space="preserve"> more </w:t>
      </w:r>
      <w:r w:rsidRPr="00F1150D">
        <w:rPr>
          <w:rFonts w:ascii="Arial" w:hAnsi="Arial"/>
          <w:sz w:val="22"/>
          <w:szCs w:val="22"/>
        </w:rPr>
        <w:t>efficient, easy to administer and eliminates the risk of overdosing than its current counterpart, supported by evidence</w:t>
      </w:r>
      <w:r w:rsidR="00210A9C" w:rsidRPr="00F1150D">
        <w:rPr>
          <w:rFonts w:ascii="Arial" w:hAnsi="Arial"/>
          <w:sz w:val="22"/>
          <w:szCs w:val="22"/>
        </w:rPr>
        <w:t xml:space="preserve"> (ASCIA, A&amp;AA, </w:t>
      </w:r>
      <w:proofErr w:type="spellStart"/>
      <w:proofErr w:type="gramStart"/>
      <w:r w:rsidR="00210A9C" w:rsidRPr="00F1150D">
        <w:rPr>
          <w:rFonts w:ascii="Arial" w:hAnsi="Arial"/>
          <w:sz w:val="22"/>
          <w:szCs w:val="22"/>
        </w:rPr>
        <w:t>Kanwar</w:t>
      </w:r>
      <w:proofErr w:type="spellEnd"/>
      <w:proofErr w:type="gramEnd"/>
      <w:r w:rsidR="00210A9C" w:rsidRPr="00F1150D">
        <w:rPr>
          <w:rFonts w:ascii="Arial" w:hAnsi="Arial"/>
          <w:sz w:val="22"/>
          <w:szCs w:val="22"/>
        </w:rPr>
        <w:t xml:space="preserve"> et al) (</w:t>
      </w:r>
      <w:proofErr w:type="spellStart"/>
      <w:r w:rsidR="00210A9C" w:rsidRPr="00F1150D">
        <w:rPr>
          <w:rFonts w:ascii="Arial" w:hAnsi="Arial"/>
          <w:sz w:val="22"/>
          <w:szCs w:val="22"/>
        </w:rPr>
        <w:t>pg</w:t>
      </w:r>
      <w:proofErr w:type="spellEnd"/>
      <w:r w:rsidR="00210A9C" w:rsidRPr="00F1150D">
        <w:rPr>
          <w:rFonts w:ascii="Arial" w:hAnsi="Arial"/>
          <w:sz w:val="22"/>
          <w:szCs w:val="22"/>
        </w:rPr>
        <w:t xml:space="preserve"> 2 and 3 of submission)</w:t>
      </w:r>
      <w:r w:rsidRPr="00F1150D">
        <w:rPr>
          <w:rFonts w:ascii="Arial" w:hAnsi="Arial"/>
          <w:sz w:val="22"/>
          <w:szCs w:val="22"/>
        </w:rPr>
        <w:t xml:space="preserve">. </w:t>
      </w:r>
    </w:p>
    <w:p w:rsidR="001305D1" w:rsidRPr="00F1150D" w:rsidRDefault="001305D1" w:rsidP="001305D1">
      <w:pPr>
        <w:pStyle w:val="ListParagraph"/>
        <w:jc w:val="both"/>
        <w:rPr>
          <w:rFonts w:ascii="Arial" w:hAnsi="Arial"/>
          <w:sz w:val="22"/>
          <w:szCs w:val="22"/>
        </w:rPr>
      </w:pPr>
    </w:p>
    <w:p w:rsidR="005C6FA7" w:rsidRPr="005C6FA7" w:rsidRDefault="005C6FA7" w:rsidP="005C6FA7">
      <w:pPr>
        <w:ind w:left="709"/>
        <w:contextualSpacing/>
        <w:jc w:val="both"/>
        <w:rPr>
          <w:rFonts w:ascii="Arial" w:hAnsi="Arial"/>
          <w:i/>
          <w:sz w:val="22"/>
          <w:szCs w:val="22"/>
        </w:rPr>
      </w:pPr>
      <w:r w:rsidRPr="005C6FA7">
        <w:rPr>
          <w:rFonts w:ascii="Arial" w:hAnsi="Arial"/>
          <w:i/>
          <w:sz w:val="22"/>
          <w:szCs w:val="22"/>
        </w:rPr>
        <w:t>For more details on PBAC’s view, see section 7 “PBAC outcome”</w:t>
      </w:r>
    </w:p>
    <w:p w:rsidR="001305D1" w:rsidRDefault="001305D1" w:rsidP="001305D1">
      <w:pPr>
        <w:jc w:val="both"/>
        <w:rPr>
          <w:rFonts w:ascii="Arial" w:hAnsi="Arial"/>
          <w:b/>
          <w:sz w:val="22"/>
          <w:szCs w:val="22"/>
        </w:rPr>
      </w:pPr>
    </w:p>
    <w:p w:rsidR="00557572" w:rsidRPr="00F1150D" w:rsidRDefault="00557572" w:rsidP="001305D1">
      <w:pPr>
        <w:jc w:val="both"/>
        <w:rPr>
          <w:rFonts w:ascii="Arial" w:hAnsi="Arial"/>
          <w:b/>
          <w:sz w:val="22"/>
          <w:szCs w:val="22"/>
        </w:rPr>
      </w:pPr>
    </w:p>
    <w:p w:rsidR="00582C86" w:rsidRPr="00F1150D" w:rsidRDefault="00582C86" w:rsidP="00557572">
      <w:pPr>
        <w:pStyle w:val="Heading1"/>
      </w:pPr>
      <w:r w:rsidRPr="00F1150D">
        <w:t>Comparator</w:t>
      </w:r>
    </w:p>
    <w:p w:rsidR="00582C86" w:rsidRPr="00F1150D" w:rsidRDefault="00582C86" w:rsidP="00582C86">
      <w:pPr>
        <w:pStyle w:val="Header"/>
        <w:tabs>
          <w:tab w:val="clear" w:pos="4153"/>
          <w:tab w:val="clear" w:pos="8306"/>
        </w:tabs>
        <w:jc w:val="both"/>
        <w:rPr>
          <w:rFonts w:ascii="Arial" w:hAnsi="Arial"/>
          <w:b/>
          <w:sz w:val="22"/>
          <w:szCs w:val="22"/>
        </w:rPr>
      </w:pPr>
    </w:p>
    <w:p w:rsidR="00582C86" w:rsidRPr="00F1150D" w:rsidRDefault="00582C86" w:rsidP="00D704F2">
      <w:pPr>
        <w:pStyle w:val="ListParagraph"/>
        <w:numPr>
          <w:ilvl w:val="1"/>
          <w:numId w:val="5"/>
        </w:numPr>
        <w:jc w:val="both"/>
        <w:rPr>
          <w:rFonts w:ascii="Arial" w:hAnsi="Arial"/>
          <w:sz w:val="22"/>
          <w:szCs w:val="22"/>
        </w:rPr>
      </w:pPr>
      <w:r w:rsidRPr="00F1150D">
        <w:rPr>
          <w:rFonts w:ascii="Arial" w:hAnsi="Arial"/>
          <w:sz w:val="22"/>
          <w:szCs w:val="22"/>
        </w:rPr>
        <w:t xml:space="preserve">The minor submission nominated </w:t>
      </w:r>
      <w:r w:rsidR="00F12485" w:rsidRPr="00F1150D">
        <w:rPr>
          <w:rFonts w:ascii="Arial" w:hAnsi="Arial"/>
          <w:sz w:val="22"/>
          <w:szCs w:val="22"/>
        </w:rPr>
        <w:t>adrenaline a</w:t>
      </w:r>
      <w:r w:rsidR="003C5C79" w:rsidRPr="00F1150D">
        <w:rPr>
          <w:rFonts w:ascii="Arial" w:hAnsi="Arial"/>
          <w:sz w:val="22"/>
          <w:szCs w:val="22"/>
        </w:rPr>
        <w:t>mpoule</w:t>
      </w:r>
      <w:r w:rsidR="00F12485" w:rsidRPr="00F1150D">
        <w:rPr>
          <w:rFonts w:ascii="Arial" w:hAnsi="Arial"/>
          <w:sz w:val="22"/>
          <w:szCs w:val="22"/>
        </w:rPr>
        <w:t xml:space="preserve"> as its comparator</w:t>
      </w:r>
      <w:r w:rsidR="003C5C79" w:rsidRPr="00F1150D">
        <w:rPr>
          <w:rFonts w:ascii="Arial" w:hAnsi="Arial"/>
          <w:sz w:val="22"/>
          <w:szCs w:val="22"/>
        </w:rPr>
        <w:t>.</w:t>
      </w:r>
      <w:bookmarkStart w:id="1" w:name="_GoBack"/>
      <w:bookmarkEnd w:id="1"/>
    </w:p>
    <w:p w:rsidR="00582C86" w:rsidRPr="00F1150D" w:rsidRDefault="00582C86" w:rsidP="00582C86">
      <w:pPr>
        <w:jc w:val="both"/>
        <w:rPr>
          <w:rFonts w:ascii="Arial" w:hAnsi="Arial"/>
          <w:sz w:val="22"/>
          <w:szCs w:val="22"/>
        </w:rPr>
      </w:pPr>
    </w:p>
    <w:p w:rsidR="00582C86" w:rsidRPr="00F1150D" w:rsidRDefault="00582C86" w:rsidP="00582C86">
      <w:pPr>
        <w:jc w:val="both"/>
        <w:rPr>
          <w:rFonts w:ascii="Arial" w:hAnsi="Arial"/>
          <w:sz w:val="22"/>
          <w:szCs w:val="22"/>
        </w:rPr>
      </w:pPr>
    </w:p>
    <w:p w:rsidR="00110D74" w:rsidRPr="00F1150D" w:rsidRDefault="00110D74" w:rsidP="00557572">
      <w:pPr>
        <w:pStyle w:val="Heading1"/>
      </w:pPr>
      <w:r w:rsidRPr="00F1150D">
        <w:t>Consideration of the evidence</w:t>
      </w:r>
    </w:p>
    <w:p w:rsidR="00110D74" w:rsidRDefault="00110D74" w:rsidP="00110D74">
      <w:pPr>
        <w:jc w:val="both"/>
        <w:rPr>
          <w:rFonts w:ascii="Arial" w:hAnsi="Arial"/>
          <w:b/>
          <w:sz w:val="22"/>
          <w:szCs w:val="22"/>
        </w:rPr>
      </w:pPr>
    </w:p>
    <w:p w:rsidR="00F1150D" w:rsidRPr="00775DA3" w:rsidRDefault="00F1150D" w:rsidP="00557572">
      <w:pPr>
        <w:pStyle w:val="Heading2"/>
      </w:pPr>
      <w:r w:rsidRPr="00775DA3">
        <w:t>Sponsor hearing</w:t>
      </w:r>
    </w:p>
    <w:p w:rsidR="00F1150D" w:rsidRDefault="00F1150D" w:rsidP="00110D74">
      <w:pPr>
        <w:jc w:val="both"/>
        <w:rPr>
          <w:rFonts w:ascii="Arial" w:hAnsi="Arial"/>
          <w:b/>
          <w:sz w:val="22"/>
          <w:szCs w:val="22"/>
        </w:rPr>
      </w:pPr>
    </w:p>
    <w:p w:rsidR="00F1150D" w:rsidRDefault="00F1150D" w:rsidP="00F1150D">
      <w:pPr>
        <w:pStyle w:val="ListParagraph"/>
        <w:numPr>
          <w:ilvl w:val="1"/>
          <w:numId w:val="5"/>
        </w:numPr>
        <w:jc w:val="both"/>
        <w:rPr>
          <w:rFonts w:ascii="Arial" w:hAnsi="Arial"/>
          <w:sz w:val="22"/>
          <w:szCs w:val="22"/>
        </w:rPr>
      </w:pPr>
      <w:r w:rsidRPr="00F1150D">
        <w:rPr>
          <w:rFonts w:ascii="Arial" w:hAnsi="Arial"/>
          <w:sz w:val="22"/>
          <w:szCs w:val="22"/>
        </w:rPr>
        <w:t>There was no hearing for this item as it was a minor submission.</w:t>
      </w:r>
    </w:p>
    <w:p w:rsidR="00F1150D" w:rsidRDefault="00F1150D" w:rsidP="00F1150D">
      <w:pPr>
        <w:jc w:val="both"/>
        <w:rPr>
          <w:rFonts w:ascii="Arial" w:hAnsi="Arial"/>
          <w:sz w:val="22"/>
          <w:szCs w:val="22"/>
        </w:rPr>
      </w:pPr>
    </w:p>
    <w:p w:rsidR="00F1150D" w:rsidRPr="00775DA3" w:rsidRDefault="00F1150D" w:rsidP="00557572">
      <w:pPr>
        <w:pStyle w:val="Heading2"/>
      </w:pPr>
      <w:r w:rsidRPr="00775DA3">
        <w:t>Consumer comments</w:t>
      </w:r>
    </w:p>
    <w:p w:rsidR="00F1150D" w:rsidRPr="00F1150D" w:rsidRDefault="00F1150D" w:rsidP="00F1150D">
      <w:pPr>
        <w:jc w:val="both"/>
        <w:rPr>
          <w:rFonts w:ascii="Arial" w:hAnsi="Arial"/>
          <w:b/>
          <w:sz w:val="22"/>
          <w:szCs w:val="22"/>
        </w:rPr>
      </w:pPr>
    </w:p>
    <w:p w:rsidR="00942F65" w:rsidRDefault="00942F65" w:rsidP="00F1150D">
      <w:pPr>
        <w:pStyle w:val="ListParagraph"/>
        <w:numPr>
          <w:ilvl w:val="1"/>
          <w:numId w:val="5"/>
        </w:numPr>
        <w:jc w:val="both"/>
        <w:rPr>
          <w:rFonts w:ascii="Arial" w:hAnsi="Arial"/>
          <w:sz w:val="22"/>
          <w:szCs w:val="22"/>
        </w:rPr>
      </w:pPr>
      <w:r>
        <w:rPr>
          <w:rFonts w:ascii="Arial" w:hAnsi="Arial"/>
          <w:sz w:val="22"/>
          <w:szCs w:val="22"/>
        </w:rPr>
        <w:t>The PBAC noted that</w:t>
      </w:r>
      <w:r w:rsidR="006E678E">
        <w:rPr>
          <w:rFonts w:ascii="Arial" w:hAnsi="Arial"/>
          <w:sz w:val="22"/>
          <w:szCs w:val="22"/>
        </w:rPr>
        <w:t xml:space="preserve"> while</w:t>
      </w:r>
      <w:r>
        <w:rPr>
          <w:rFonts w:ascii="Arial" w:hAnsi="Arial"/>
          <w:sz w:val="22"/>
          <w:szCs w:val="22"/>
        </w:rPr>
        <w:t xml:space="preserve"> no consumer comments were received for this item</w:t>
      </w:r>
      <w:r w:rsidR="006E678E">
        <w:rPr>
          <w:rFonts w:ascii="Arial" w:hAnsi="Arial"/>
          <w:sz w:val="22"/>
          <w:szCs w:val="22"/>
        </w:rPr>
        <w:t>, th</w:t>
      </w:r>
      <w:r w:rsidR="00EE7108">
        <w:rPr>
          <w:rFonts w:ascii="Arial" w:hAnsi="Arial"/>
          <w:sz w:val="22"/>
          <w:szCs w:val="22"/>
        </w:rPr>
        <w:t>e submission included correspondence from Allergy &amp; Anaphylaxis Australia and the</w:t>
      </w:r>
      <w:r w:rsidR="00EE7108" w:rsidRPr="00F1150D">
        <w:rPr>
          <w:rFonts w:ascii="Arial" w:hAnsi="Arial"/>
          <w:sz w:val="22"/>
          <w:szCs w:val="22"/>
        </w:rPr>
        <w:t xml:space="preserve"> Australasian Society of Clinical Immunology and Allergy</w:t>
      </w:r>
      <w:r>
        <w:rPr>
          <w:rFonts w:ascii="Arial" w:hAnsi="Arial"/>
          <w:sz w:val="22"/>
          <w:szCs w:val="22"/>
        </w:rPr>
        <w:t>.</w:t>
      </w:r>
      <w:r w:rsidR="00EE7108">
        <w:rPr>
          <w:rFonts w:ascii="Arial" w:hAnsi="Arial"/>
          <w:sz w:val="22"/>
          <w:szCs w:val="22"/>
        </w:rPr>
        <w:t xml:space="preserve"> The correspond</w:t>
      </w:r>
      <w:r w:rsidR="00273FC7">
        <w:rPr>
          <w:rFonts w:ascii="Arial" w:hAnsi="Arial"/>
          <w:sz w:val="22"/>
          <w:szCs w:val="22"/>
        </w:rPr>
        <w:t>ents</w:t>
      </w:r>
      <w:r w:rsidR="00EE7108">
        <w:rPr>
          <w:rFonts w:ascii="Arial" w:hAnsi="Arial"/>
          <w:sz w:val="22"/>
          <w:szCs w:val="22"/>
        </w:rPr>
        <w:t xml:space="preserve"> </w:t>
      </w:r>
      <w:r w:rsidR="00EE7108">
        <w:rPr>
          <w:rFonts w:ascii="Arial" w:hAnsi="Arial"/>
          <w:sz w:val="22"/>
          <w:szCs w:val="22"/>
        </w:rPr>
        <w:lastRenderedPageBreak/>
        <w:t>outlined that the adrenaline auto</w:t>
      </w:r>
      <w:r w:rsidR="00273FC7">
        <w:rPr>
          <w:rFonts w:ascii="Arial" w:hAnsi="Arial"/>
          <w:sz w:val="22"/>
          <w:szCs w:val="22"/>
        </w:rPr>
        <w:t xml:space="preserve">-injectors are quickly administered as they come in pre-measured doses. The correspondents </w:t>
      </w:r>
      <w:r w:rsidR="003E4FA5">
        <w:rPr>
          <w:rFonts w:ascii="Arial" w:hAnsi="Arial"/>
          <w:sz w:val="22"/>
          <w:szCs w:val="22"/>
        </w:rPr>
        <w:t xml:space="preserve">also </w:t>
      </w:r>
      <w:r w:rsidR="00383091">
        <w:rPr>
          <w:rFonts w:ascii="Arial" w:hAnsi="Arial"/>
          <w:sz w:val="22"/>
          <w:szCs w:val="22"/>
        </w:rPr>
        <w:t>outlined</w:t>
      </w:r>
      <w:r w:rsidR="00273FC7">
        <w:rPr>
          <w:rFonts w:ascii="Arial" w:hAnsi="Arial"/>
          <w:sz w:val="22"/>
          <w:szCs w:val="22"/>
        </w:rPr>
        <w:t xml:space="preserve"> that delay in</w:t>
      </w:r>
      <w:r w:rsidR="00383091">
        <w:rPr>
          <w:rFonts w:ascii="Arial" w:hAnsi="Arial"/>
          <w:sz w:val="22"/>
          <w:szCs w:val="22"/>
        </w:rPr>
        <w:t>, or lack of,</w:t>
      </w:r>
      <w:r w:rsidR="00273FC7">
        <w:rPr>
          <w:rFonts w:ascii="Arial" w:hAnsi="Arial"/>
          <w:sz w:val="22"/>
          <w:szCs w:val="22"/>
        </w:rPr>
        <w:t xml:space="preserve"> administration of adrenaline </w:t>
      </w:r>
      <w:r w:rsidR="00383091">
        <w:rPr>
          <w:rFonts w:ascii="Arial" w:hAnsi="Arial"/>
          <w:sz w:val="22"/>
          <w:szCs w:val="22"/>
        </w:rPr>
        <w:t>was a factor to contributing to mortality in anaphylaxis cases, and was</w:t>
      </w:r>
      <w:r w:rsidR="00273FC7">
        <w:rPr>
          <w:rFonts w:ascii="Arial" w:hAnsi="Arial"/>
          <w:sz w:val="22"/>
          <w:szCs w:val="22"/>
        </w:rPr>
        <w:t xml:space="preserve"> due to a range of factors, including not recognising anaphylaxis, difficulty in measuring the correct dose, </w:t>
      </w:r>
      <w:r w:rsidR="00615F20">
        <w:rPr>
          <w:rFonts w:ascii="Arial" w:hAnsi="Arial"/>
          <w:sz w:val="22"/>
          <w:szCs w:val="22"/>
        </w:rPr>
        <w:t>lacking clarity around</w:t>
      </w:r>
      <w:r w:rsidR="00273FC7">
        <w:rPr>
          <w:rFonts w:ascii="Arial" w:hAnsi="Arial"/>
          <w:sz w:val="22"/>
          <w:szCs w:val="22"/>
        </w:rPr>
        <w:t xml:space="preserve"> the method of administration and </w:t>
      </w:r>
      <w:r w:rsidR="00615F20">
        <w:rPr>
          <w:rFonts w:ascii="Arial" w:hAnsi="Arial"/>
          <w:sz w:val="22"/>
          <w:szCs w:val="22"/>
        </w:rPr>
        <w:t xml:space="preserve">not </w:t>
      </w:r>
      <w:r w:rsidR="00273FC7">
        <w:rPr>
          <w:rFonts w:ascii="Arial" w:hAnsi="Arial"/>
          <w:sz w:val="22"/>
          <w:szCs w:val="22"/>
        </w:rPr>
        <w:t>using the right equipmen</w:t>
      </w:r>
      <w:r w:rsidR="00383091">
        <w:rPr>
          <w:rFonts w:ascii="Arial" w:hAnsi="Arial"/>
          <w:sz w:val="22"/>
          <w:szCs w:val="22"/>
        </w:rPr>
        <w:t>t. The correspondents</w:t>
      </w:r>
      <w:r w:rsidR="00273FC7">
        <w:rPr>
          <w:rFonts w:ascii="Arial" w:hAnsi="Arial"/>
          <w:sz w:val="22"/>
          <w:szCs w:val="22"/>
        </w:rPr>
        <w:t xml:space="preserve"> considered that the auto-injector form of adrenaline would</w:t>
      </w:r>
      <w:r w:rsidR="00383091">
        <w:rPr>
          <w:rFonts w:ascii="Arial" w:hAnsi="Arial"/>
          <w:sz w:val="22"/>
          <w:szCs w:val="22"/>
        </w:rPr>
        <w:t xml:space="preserve"> both</w:t>
      </w:r>
      <w:r w:rsidR="00273FC7">
        <w:rPr>
          <w:rFonts w:ascii="Arial" w:hAnsi="Arial"/>
          <w:sz w:val="22"/>
          <w:szCs w:val="22"/>
        </w:rPr>
        <w:t xml:space="preserve"> reduce the delay in </w:t>
      </w:r>
      <w:r w:rsidR="00383091">
        <w:rPr>
          <w:rFonts w:ascii="Arial" w:hAnsi="Arial"/>
          <w:sz w:val="22"/>
          <w:szCs w:val="22"/>
        </w:rPr>
        <w:t>treatment and increase the use of adrenaline in anaphylaxis cases</w:t>
      </w:r>
      <w:r w:rsidR="00273FC7">
        <w:rPr>
          <w:rFonts w:ascii="Arial" w:hAnsi="Arial"/>
          <w:sz w:val="22"/>
          <w:szCs w:val="22"/>
        </w:rPr>
        <w:t xml:space="preserve"> through </w:t>
      </w:r>
      <w:r w:rsidR="00383091">
        <w:rPr>
          <w:rFonts w:ascii="Arial" w:hAnsi="Arial"/>
          <w:sz w:val="22"/>
          <w:szCs w:val="22"/>
        </w:rPr>
        <w:t>quicker and easier</w:t>
      </w:r>
      <w:r w:rsidR="00273FC7">
        <w:rPr>
          <w:rFonts w:ascii="Arial" w:hAnsi="Arial"/>
          <w:sz w:val="22"/>
          <w:szCs w:val="22"/>
        </w:rPr>
        <w:t xml:space="preserve"> administration</w:t>
      </w:r>
      <w:r w:rsidR="005949ED">
        <w:rPr>
          <w:rFonts w:ascii="Arial" w:hAnsi="Arial"/>
          <w:sz w:val="22"/>
          <w:szCs w:val="22"/>
        </w:rPr>
        <w:t xml:space="preserve"> in the context of a</w:t>
      </w:r>
      <w:r w:rsidR="00615F20">
        <w:rPr>
          <w:rFonts w:ascii="Arial" w:hAnsi="Arial"/>
          <w:sz w:val="22"/>
          <w:szCs w:val="22"/>
        </w:rPr>
        <w:t xml:space="preserve"> single</w:t>
      </w:r>
      <w:r w:rsidR="005949ED">
        <w:rPr>
          <w:rFonts w:ascii="Arial" w:hAnsi="Arial"/>
          <w:sz w:val="22"/>
          <w:szCs w:val="22"/>
        </w:rPr>
        <w:t xml:space="preserve"> pre-measured dose</w:t>
      </w:r>
      <w:r w:rsidR="00273FC7">
        <w:rPr>
          <w:rFonts w:ascii="Arial" w:hAnsi="Arial"/>
          <w:sz w:val="22"/>
          <w:szCs w:val="22"/>
        </w:rPr>
        <w:t xml:space="preserve">. </w:t>
      </w:r>
    </w:p>
    <w:p w:rsidR="00110D74" w:rsidRPr="00557572" w:rsidRDefault="00110D74" w:rsidP="00557572">
      <w:pPr>
        <w:pStyle w:val="Heading2"/>
      </w:pPr>
      <w:r w:rsidRPr="00557572">
        <w:t>Clinical trials</w:t>
      </w:r>
    </w:p>
    <w:p w:rsidR="00110D74" w:rsidRPr="00F1150D" w:rsidRDefault="00110D74" w:rsidP="00110D74">
      <w:pPr>
        <w:jc w:val="both"/>
        <w:rPr>
          <w:rFonts w:ascii="Arial" w:hAnsi="Arial"/>
          <w:sz w:val="22"/>
          <w:szCs w:val="22"/>
        </w:rPr>
      </w:pPr>
    </w:p>
    <w:p w:rsidR="00245A54" w:rsidRPr="00F1150D" w:rsidRDefault="00110D74" w:rsidP="00EF54E1">
      <w:pPr>
        <w:pStyle w:val="ListParagraph"/>
        <w:numPr>
          <w:ilvl w:val="1"/>
          <w:numId w:val="5"/>
        </w:numPr>
        <w:jc w:val="both"/>
        <w:rPr>
          <w:rFonts w:ascii="Arial" w:hAnsi="Arial"/>
          <w:sz w:val="22"/>
          <w:szCs w:val="22"/>
        </w:rPr>
      </w:pPr>
      <w:r w:rsidRPr="00F1150D">
        <w:rPr>
          <w:rFonts w:ascii="Arial" w:hAnsi="Arial"/>
          <w:sz w:val="22"/>
          <w:szCs w:val="22"/>
        </w:rPr>
        <w:t>As a minor submission, no clinical trials were presented in the submission.</w:t>
      </w:r>
      <w:r w:rsidR="00A67EBE" w:rsidRPr="00F1150D">
        <w:rPr>
          <w:rFonts w:ascii="Arial" w:hAnsi="Arial"/>
          <w:sz w:val="22"/>
          <w:szCs w:val="22"/>
        </w:rPr>
        <w:t xml:space="preserve"> The basis of the submission’s request </w:t>
      </w:r>
      <w:r w:rsidR="007C27FD" w:rsidRPr="00F1150D">
        <w:rPr>
          <w:rFonts w:ascii="Arial" w:hAnsi="Arial"/>
          <w:sz w:val="22"/>
          <w:szCs w:val="22"/>
        </w:rPr>
        <w:t>was:</w:t>
      </w:r>
    </w:p>
    <w:p w:rsidR="007B26C5" w:rsidRPr="00F1150D" w:rsidRDefault="00F0289E" w:rsidP="00D704F2">
      <w:pPr>
        <w:pStyle w:val="ListParagraph"/>
        <w:numPr>
          <w:ilvl w:val="2"/>
          <w:numId w:val="5"/>
        </w:numPr>
        <w:ind w:left="993" w:hanging="284"/>
        <w:jc w:val="both"/>
        <w:rPr>
          <w:rFonts w:ascii="Arial" w:hAnsi="Arial"/>
          <w:sz w:val="22"/>
          <w:szCs w:val="22"/>
        </w:rPr>
      </w:pPr>
      <w:r w:rsidRPr="00F1150D">
        <w:rPr>
          <w:rFonts w:ascii="Arial" w:hAnsi="Arial"/>
          <w:sz w:val="22"/>
          <w:szCs w:val="22"/>
        </w:rPr>
        <w:t>e</w:t>
      </w:r>
      <w:r w:rsidR="00A67EBE" w:rsidRPr="00F1150D">
        <w:rPr>
          <w:rFonts w:ascii="Arial" w:hAnsi="Arial"/>
          <w:sz w:val="22"/>
          <w:szCs w:val="22"/>
        </w:rPr>
        <w:t>ase</w:t>
      </w:r>
      <w:r w:rsidR="000E1F4E" w:rsidRPr="00F1150D">
        <w:rPr>
          <w:rFonts w:ascii="Arial" w:hAnsi="Arial"/>
          <w:sz w:val="22"/>
          <w:szCs w:val="22"/>
        </w:rPr>
        <w:t xml:space="preserve"> and timeliness</w:t>
      </w:r>
      <w:r w:rsidR="00A67EBE" w:rsidRPr="00F1150D">
        <w:rPr>
          <w:rFonts w:ascii="Arial" w:hAnsi="Arial"/>
          <w:sz w:val="22"/>
          <w:szCs w:val="22"/>
        </w:rPr>
        <w:t xml:space="preserve"> of administration</w:t>
      </w:r>
      <w:r w:rsidR="00245A54" w:rsidRPr="00F1150D">
        <w:rPr>
          <w:rFonts w:ascii="Arial" w:hAnsi="Arial"/>
          <w:sz w:val="22"/>
          <w:szCs w:val="22"/>
        </w:rPr>
        <w:t xml:space="preserve"> compared with the ampoule</w:t>
      </w:r>
      <w:r w:rsidR="009A467F" w:rsidRPr="00F1150D">
        <w:rPr>
          <w:rFonts w:ascii="Arial" w:hAnsi="Arial"/>
          <w:sz w:val="22"/>
          <w:szCs w:val="22"/>
        </w:rPr>
        <w:t xml:space="preserve">; </w:t>
      </w:r>
    </w:p>
    <w:p w:rsidR="00637D7F" w:rsidRPr="00F1150D" w:rsidRDefault="00A67EBE" w:rsidP="00D704F2">
      <w:pPr>
        <w:pStyle w:val="ListParagraph"/>
        <w:numPr>
          <w:ilvl w:val="2"/>
          <w:numId w:val="5"/>
        </w:numPr>
        <w:ind w:left="993" w:hanging="284"/>
        <w:jc w:val="both"/>
        <w:rPr>
          <w:rFonts w:ascii="Arial" w:hAnsi="Arial"/>
          <w:sz w:val="22"/>
          <w:szCs w:val="22"/>
        </w:rPr>
      </w:pPr>
      <w:r w:rsidRPr="00F1150D">
        <w:rPr>
          <w:rFonts w:ascii="Arial" w:hAnsi="Arial"/>
          <w:sz w:val="22"/>
          <w:szCs w:val="22"/>
        </w:rPr>
        <w:t xml:space="preserve">clinical support for use </w:t>
      </w:r>
      <w:r w:rsidR="009A467F" w:rsidRPr="00F1150D">
        <w:rPr>
          <w:rFonts w:ascii="Arial" w:hAnsi="Arial"/>
          <w:sz w:val="22"/>
          <w:szCs w:val="22"/>
        </w:rPr>
        <w:t xml:space="preserve">of the auto-injector </w:t>
      </w:r>
      <w:r w:rsidRPr="00F1150D">
        <w:rPr>
          <w:rFonts w:ascii="Arial" w:hAnsi="Arial"/>
          <w:sz w:val="22"/>
          <w:szCs w:val="22"/>
        </w:rPr>
        <w:t xml:space="preserve">over </w:t>
      </w:r>
      <w:r w:rsidR="009A467F" w:rsidRPr="00F1150D">
        <w:rPr>
          <w:rFonts w:ascii="Arial" w:hAnsi="Arial"/>
          <w:sz w:val="22"/>
          <w:szCs w:val="22"/>
        </w:rPr>
        <w:t xml:space="preserve">the </w:t>
      </w:r>
      <w:r w:rsidRPr="00F1150D">
        <w:rPr>
          <w:rFonts w:ascii="Arial" w:hAnsi="Arial"/>
          <w:sz w:val="22"/>
          <w:szCs w:val="22"/>
        </w:rPr>
        <w:t>ampoule</w:t>
      </w:r>
      <w:r w:rsidR="000E1F4E" w:rsidRPr="00F1150D">
        <w:rPr>
          <w:rFonts w:ascii="Arial" w:hAnsi="Arial"/>
          <w:sz w:val="22"/>
          <w:szCs w:val="22"/>
        </w:rPr>
        <w:t>, with supportive correspondence provided by Allergy &amp; Anaphylaxis Australia, Australasian Society of Clinical Immunology and Allergy</w:t>
      </w:r>
      <w:r w:rsidR="00637D7F" w:rsidRPr="00F1150D">
        <w:rPr>
          <w:rFonts w:ascii="Arial" w:hAnsi="Arial"/>
          <w:sz w:val="22"/>
          <w:szCs w:val="22"/>
        </w:rPr>
        <w:t>; and</w:t>
      </w:r>
    </w:p>
    <w:p w:rsidR="00A67EBE" w:rsidRPr="00F1150D" w:rsidRDefault="007C27FD" w:rsidP="00D704F2">
      <w:pPr>
        <w:pStyle w:val="ListParagraph"/>
        <w:numPr>
          <w:ilvl w:val="2"/>
          <w:numId w:val="5"/>
        </w:numPr>
        <w:ind w:left="993" w:hanging="284"/>
        <w:jc w:val="both"/>
        <w:rPr>
          <w:rFonts w:ascii="Arial" w:hAnsi="Arial"/>
          <w:sz w:val="22"/>
          <w:szCs w:val="22"/>
        </w:rPr>
      </w:pPr>
      <w:proofErr w:type="gramStart"/>
      <w:r w:rsidRPr="00F1150D">
        <w:rPr>
          <w:rFonts w:ascii="Arial" w:hAnsi="Arial"/>
          <w:sz w:val="22"/>
          <w:szCs w:val="22"/>
        </w:rPr>
        <w:t>an</w:t>
      </w:r>
      <w:proofErr w:type="gramEnd"/>
      <w:r w:rsidRPr="00F1150D">
        <w:rPr>
          <w:rFonts w:ascii="Arial" w:hAnsi="Arial"/>
          <w:sz w:val="22"/>
          <w:szCs w:val="22"/>
        </w:rPr>
        <w:t xml:space="preserve"> </w:t>
      </w:r>
      <w:r w:rsidR="007B26C5" w:rsidRPr="00F1150D">
        <w:rPr>
          <w:rFonts w:ascii="Arial" w:hAnsi="Arial"/>
          <w:sz w:val="22"/>
          <w:szCs w:val="22"/>
        </w:rPr>
        <w:t>anecdote</w:t>
      </w:r>
      <w:r w:rsidR="00637D7F" w:rsidRPr="00F1150D">
        <w:rPr>
          <w:rFonts w:ascii="Arial" w:hAnsi="Arial"/>
          <w:sz w:val="22"/>
          <w:szCs w:val="22"/>
        </w:rPr>
        <w:t xml:space="preserve"> o</w:t>
      </w:r>
      <w:r w:rsidR="007B26C5" w:rsidRPr="00F1150D">
        <w:rPr>
          <w:rFonts w:ascii="Arial" w:hAnsi="Arial"/>
          <w:sz w:val="22"/>
          <w:szCs w:val="22"/>
        </w:rPr>
        <w:t>n</w:t>
      </w:r>
      <w:r w:rsidR="00637D7F" w:rsidRPr="00F1150D">
        <w:rPr>
          <w:rFonts w:ascii="Arial" w:hAnsi="Arial"/>
          <w:sz w:val="22"/>
          <w:szCs w:val="22"/>
        </w:rPr>
        <w:t xml:space="preserve"> the </w:t>
      </w:r>
      <w:r w:rsidR="007B26C5" w:rsidRPr="00F1150D">
        <w:rPr>
          <w:rFonts w:ascii="Arial" w:hAnsi="Arial"/>
          <w:sz w:val="22"/>
          <w:szCs w:val="22"/>
        </w:rPr>
        <w:t>use</w:t>
      </w:r>
      <w:r w:rsidR="00637D7F" w:rsidRPr="00F1150D">
        <w:rPr>
          <w:rFonts w:ascii="Arial" w:hAnsi="Arial"/>
          <w:sz w:val="22"/>
          <w:szCs w:val="22"/>
        </w:rPr>
        <w:t xml:space="preserve"> of auto-</w:t>
      </w:r>
      <w:r w:rsidR="007B26C5" w:rsidRPr="00F1150D">
        <w:rPr>
          <w:rFonts w:ascii="Arial" w:hAnsi="Arial"/>
          <w:sz w:val="22"/>
          <w:szCs w:val="22"/>
        </w:rPr>
        <w:t>injectors</w:t>
      </w:r>
      <w:r w:rsidR="00637D7F" w:rsidRPr="00F1150D">
        <w:rPr>
          <w:rFonts w:ascii="Arial" w:hAnsi="Arial"/>
          <w:sz w:val="22"/>
          <w:szCs w:val="22"/>
        </w:rPr>
        <w:t xml:space="preserve"> in emergency medical kits </w:t>
      </w:r>
      <w:r w:rsidR="007B26C5" w:rsidRPr="00F1150D">
        <w:rPr>
          <w:rFonts w:ascii="Arial" w:hAnsi="Arial"/>
          <w:sz w:val="22"/>
          <w:szCs w:val="22"/>
        </w:rPr>
        <w:t>on domestic flights</w:t>
      </w:r>
      <w:r w:rsidR="00F0289E" w:rsidRPr="00F1150D">
        <w:rPr>
          <w:rFonts w:ascii="Arial" w:hAnsi="Arial"/>
          <w:sz w:val="22"/>
          <w:szCs w:val="22"/>
        </w:rPr>
        <w:t>.</w:t>
      </w:r>
    </w:p>
    <w:p w:rsidR="00A67EBE" w:rsidRPr="00775DA3" w:rsidRDefault="00A67EBE" w:rsidP="00557572">
      <w:pPr>
        <w:pStyle w:val="Heading2"/>
      </w:pPr>
      <w:r w:rsidRPr="00775DA3">
        <w:t>Clinical claim</w:t>
      </w:r>
    </w:p>
    <w:p w:rsidR="002862EA" w:rsidRDefault="002862EA" w:rsidP="00775DA3">
      <w:pPr>
        <w:rPr>
          <w:rFonts w:ascii="Arial" w:hAnsi="Arial"/>
          <w:b/>
          <w:sz w:val="22"/>
          <w:szCs w:val="22"/>
        </w:rPr>
      </w:pPr>
    </w:p>
    <w:p w:rsidR="00615F20" w:rsidRDefault="00A67EBE" w:rsidP="006E2B4E">
      <w:pPr>
        <w:pStyle w:val="ListParagraph"/>
        <w:numPr>
          <w:ilvl w:val="1"/>
          <w:numId w:val="5"/>
        </w:numPr>
        <w:jc w:val="both"/>
        <w:rPr>
          <w:rFonts w:ascii="Arial" w:hAnsi="Arial" w:cs="Arial"/>
          <w:bCs/>
          <w:sz w:val="22"/>
        </w:rPr>
      </w:pPr>
      <w:r w:rsidRPr="00775DA3">
        <w:rPr>
          <w:rFonts w:ascii="Arial" w:hAnsi="Arial" w:cs="Arial"/>
          <w:sz w:val="22"/>
        </w:rPr>
        <w:t xml:space="preserve">The submission </w:t>
      </w:r>
      <w:r w:rsidR="002862EA" w:rsidRPr="00FF3F85">
        <w:rPr>
          <w:rFonts w:ascii="Arial" w:hAnsi="Arial" w:cs="Arial"/>
          <w:sz w:val="22"/>
        </w:rPr>
        <w:t xml:space="preserve">claimed superior ease </w:t>
      </w:r>
      <w:r w:rsidR="009D62B3">
        <w:rPr>
          <w:rFonts w:ascii="Arial" w:hAnsi="Arial" w:cs="Arial"/>
          <w:sz w:val="22"/>
        </w:rPr>
        <w:t xml:space="preserve">and timeliness </w:t>
      </w:r>
      <w:r w:rsidR="002862EA" w:rsidRPr="00FF3F85">
        <w:rPr>
          <w:rFonts w:ascii="Arial" w:hAnsi="Arial" w:cs="Arial"/>
          <w:sz w:val="22"/>
        </w:rPr>
        <w:t>of administration and decreased risk of overdosing to adrenaline ampoule</w:t>
      </w:r>
      <w:r w:rsidR="00615F20">
        <w:rPr>
          <w:rFonts w:ascii="Arial" w:hAnsi="Arial" w:cs="Arial"/>
          <w:sz w:val="22"/>
        </w:rPr>
        <w:t>.</w:t>
      </w:r>
      <w:r w:rsidR="007C27FD" w:rsidRPr="00FF3F85">
        <w:rPr>
          <w:rFonts w:ascii="Arial" w:hAnsi="Arial" w:cs="Arial"/>
          <w:sz w:val="22"/>
        </w:rPr>
        <w:t xml:space="preserve"> </w:t>
      </w:r>
      <w:r w:rsidR="00615F20">
        <w:rPr>
          <w:rFonts w:ascii="Arial" w:hAnsi="Arial" w:cs="Arial"/>
          <w:bCs/>
          <w:sz w:val="22"/>
        </w:rPr>
        <w:t xml:space="preserve">The PBAC considered this claim to be </w:t>
      </w:r>
      <w:r w:rsidR="00DF0A68">
        <w:rPr>
          <w:rFonts w:ascii="Arial" w:hAnsi="Arial" w:cs="Arial"/>
          <w:bCs/>
          <w:sz w:val="22"/>
        </w:rPr>
        <w:t xml:space="preserve">difficult to assess </w:t>
      </w:r>
      <w:r w:rsidR="00615F20">
        <w:rPr>
          <w:rFonts w:ascii="Arial" w:hAnsi="Arial" w:cs="Arial"/>
          <w:bCs/>
          <w:sz w:val="22"/>
        </w:rPr>
        <w:t xml:space="preserve">due to inadequate evidence. </w:t>
      </w:r>
    </w:p>
    <w:p w:rsidR="00686398" w:rsidRPr="00775DA3" w:rsidRDefault="00686398" w:rsidP="00557572">
      <w:pPr>
        <w:pStyle w:val="Heading2"/>
      </w:pPr>
      <w:r w:rsidRPr="00775DA3">
        <w:t>Economic analysis</w:t>
      </w:r>
    </w:p>
    <w:p w:rsidR="00686398" w:rsidRPr="00F1150D" w:rsidRDefault="00686398" w:rsidP="00686398">
      <w:pPr>
        <w:jc w:val="both"/>
        <w:rPr>
          <w:rFonts w:ascii="Arial" w:hAnsi="Arial"/>
          <w:b/>
          <w:sz w:val="22"/>
          <w:szCs w:val="22"/>
        </w:rPr>
      </w:pPr>
    </w:p>
    <w:p w:rsidR="00686398" w:rsidRPr="00F1150D" w:rsidRDefault="00686398" w:rsidP="00EF54E1">
      <w:pPr>
        <w:pStyle w:val="ListParagraph"/>
        <w:numPr>
          <w:ilvl w:val="1"/>
          <w:numId w:val="5"/>
        </w:numPr>
        <w:jc w:val="both"/>
        <w:rPr>
          <w:rFonts w:ascii="Arial" w:hAnsi="Arial"/>
          <w:sz w:val="22"/>
          <w:szCs w:val="22"/>
        </w:rPr>
      </w:pPr>
      <w:r w:rsidRPr="00F1150D">
        <w:rPr>
          <w:rFonts w:ascii="Arial" w:hAnsi="Arial"/>
          <w:sz w:val="22"/>
          <w:szCs w:val="22"/>
        </w:rPr>
        <w:t xml:space="preserve">The minor submission did not present an economic comparison or state on what basis it was seeking listing </w:t>
      </w:r>
      <w:r w:rsidR="00637D7F" w:rsidRPr="00F1150D">
        <w:rPr>
          <w:rFonts w:ascii="Arial" w:hAnsi="Arial"/>
          <w:sz w:val="22"/>
          <w:szCs w:val="22"/>
        </w:rPr>
        <w:t xml:space="preserve">for </w:t>
      </w:r>
      <w:proofErr w:type="spellStart"/>
      <w:r w:rsidR="00637D7F" w:rsidRPr="00F1150D">
        <w:rPr>
          <w:rFonts w:ascii="Arial" w:hAnsi="Arial"/>
          <w:sz w:val="22"/>
          <w:szCs w:val="22"/>
        </w:rPr>
        <w:t>EpiPen</w:t>
      </w:r>
      <w:proofErr w:type="spellEnd"/>
      <w:r w:rsidR="00637D7F" w:rsidRPr="00F1150D">
        <w:rPr>
          <w:rFonts w:ascii="Arial" w:hAnsi="Arial"/>
          <w:sz w:val="22"/>
          <w:szCs w:val="22"/>
        </w:rPr>
        <w:t xml:space="preserve"> and </w:t>
      </w:r>
      <w:proofErr w:type="spellStart"/>
      <w:r w:rsidR="00637D7F" w:rsidRPr="00F1150D">
        <w:rPr>
          <w:rFonts w:ascii="Arial" w:hAnsi="Arial"/>
          <w:sz w:val="22"/>
          <w:szCs w:val="22"/>
        </w:rPr>
        <w:t>EpiPen</w:t>
      </w:r>
      <w:proofErr w:type="spellEnd"/>
      <w:r w:rsidR="00637D7F" w:rsidRPr="00F1150D">
        <w:rPr>
          <w:rFonts w:ascii="Arial" w:hAnsi="Arial"/>
          <w:sz w:val="22"/>
          <w:szCs w:val="22"/>
        </w:rPr>
        <w:t xml:space="preserve"> Jr </w:t>
      </w:r>
      <w:r w:rsidRPr="00F1150D">
        <w:rPr>
          <w:rFonts w:ascii="Arial" w:hAnsi="Arial"/>
          <w:sz w:val="22"/>
          <w:szCs w:val="22"/>
        </w:rPr>
        <w:t>on the Prescriber Bag.</w:t>
      </w:r>
    </w:p>
    <w:p w:rsidR="00686398" w:rsidRPr="00F1150D" w:rsidRDefault="00686398" w:rsidP="00D704F2">
      <w:pPr>
        <w:pStyle w:val="ListParagraph"/>
        <w:jc w:val="both"/>
        <w:rPr>
          <w:rFonts w:ascii="Arial" w:hAnsi="Arial"/>
          <w:sz w:val="22"/>
          <w:szCs w:val="22"/>
        </w:rPr>
      </w:pPr>
    </w:p>
    <w:p w:rsidR="00686398" w:rsidRPr="00F1150D" w:rsidRDefault="00686398" w:rsidP="00EF54E1">
      <w:pPr>
        <w:pStyle w:val="ListParagraph"/>
        <w:numPr>
          <w:ilvl w:val="1"/>
          <w:numId w:val="5"/>
        </w:numPr>
        <w:jc w:val="both"/>
        <w:rPr>
          <w:rFonts w:ascii="Arial" w:hAnsi="Arial"/>
          <w:sz w:val="22"/>
          <w:szCs w:val="22"/>
        </w:rPr>
      </w:pPr>
      <w:r w:rsidRPr="00F1150D">
        <w:rPr>
          <w:rFonts w:ascii="Arial" w:hAnsi="Arial" w:cs="Arial"/>
          <w:sz w:val="22"/>
          <w:szCs w:val="22"/>
        </w:rPr>
        <w:t xml:space="preserve">The current Approved Ex-Manufacturer Price (AEMP) for </w:t>
      </w:r>
      <w:proofErr w:type="spellStart"/>
      <w:r w:rsidRPr="00F1150D">
        <w:rPr>
          <w:rFonts w:ascii="Arial" w:hAnsi="Arial" w:cs="Arial"/>
          <w:sz w:val="22"/>
          <w:szCs w:val="22"/>
        </w:rPr>
        <w:t>EpiPen</w:t>
      </w:r>
      <w:proofErr w:type="spellEnd"/>
      <w:r w:rsidRPr="00F1150D">
        <w:rPr>
          <w:rFonts w:ascii="Arial" w:hAnsi="Arial" w:cs="Arial"/>
          <w:sz w:val="22"/>
          <w:szCs w:val="22"/>
        </w:rPr>
        <w:t xml:space="preserve"> and </w:t>
      </w:r>
      <w:proofErr w:type="spellStart"/>
      <w:r w:rsidRPr="00F1150D">
        <w:rPr>
          <w:rFonts w:ascii="Arial" w:hAnsi="Arial" w:cs="Arial"/>
          <w:sz w:val="22"/>
          <w:szCs w:val="22"/>
        </w:rPr>
        <w:t>EpiPen</w:t>
      </w:r>
      <w:proofErr w:type="spellEnd"/>
      <w:r w:rsidRPr="00F1150D">
        <w:rPr>
          <w:rFonts w:ascii="Arial" w:hAnsi="Arial" w:cs="Arial"/>
          <w:sz w:val="22"/>
          <w:szCs w:val="22"/>
        </w:rPr>
        <w:t xml:space="preserve"> Jr is $</w:t>
      </w:r>
      <w:r w:rsidR="005D7A25">
        <w:rPr>
          <w:rFonts w:ascii="Arial" w:hAnsi="Arial" w:cs="Arial"/>
          <w:noProof/>
          <w:color w:val="000000"/>
          <w:sz w:val="22"/>
          <w:szCs w:val="22"/>
          <w:highlight w:val="black"/>
        </w:rPr>
        <w:t>'''''''''''''</w:t>
      </w:r>
      <w:r w:rsidRPr="00F1150D">
        <w:rPr>
          <w:rFonts w:ascii="Arial" w:hAnsi="Arial" w:cs="Arial"/>
          <w:sz w:val="22"/>
          <w:szCs w:val="22"/>
        </w:rPr>
        <w:t xml:space="preserve"> per injection. The submission requests the same AEMP for the </w:t>
      </w:r>
      <w:r w:rsidR="00052BDF" w:rsidRPr="00F1150D">
        <w:rPr>
          <w:rFonts w:ascii="Arial" w:hAnsi="Arial" w:cs="Arial"/>
          <w:sz w:val="22"/>
          <w:szCs w:val="22"/>
        </w:rPr>
        <w:t>P</w:t>
      </w:r>
      <w:r w:rsidRPr="00F1150D">
        <w:rPr>
          <w:rFonts w:ascii="Arial" w:hAnsi="Arial" w:cs="Arial"/>
          <w:sz w:val="22"/>
          <w:szCs w:val="22"/>
        </w:rPr>
        <w:t xml:space="preserve">rescriber </w:t>
      </w:r>
      <w:r w:rsidR="00052BDF" w:rsidRPr="00F1150D">
        <w:rPr>
          <w:rFonts w:ascii="Arial" w:hAnsi="Arial" w:cs="Arial"/>
          <w:sz w:val="22"/>
          <w:szCs w:val="22"/>
        </w:rPr>
        <w:t>B</w:t>
      </w:r>
      <w:r w:rsidRPr="00F1150D">
        <w:rPr>
          <w:rFonts w:ascii="Arial" w:hAnsi="Arial" w:cs="Arial"/>
          <w:sz w:val="22"/>
          <w:szCs w:val="22"/>
        </w:rPr>
        <w:t>ag listing.</w:t>
      </w:r>
      <w:r w:rsidR="00052BDF" w:rsidRPr="00F1150D">
        <w:rPr>
          <w:rFonts w:ascii="Arial" w:hAnsi="Arial" w:cs="Arial"/>
          <w:sz w:val="22"/>
          <w:szCs w:val="22"/>
        </w:rPr>
        <w:t xml:space="preserve"> </w:t>
      </w:r>
      <w:r w:rsidRPr="00F1150D">
        <w:rPr>
          <w:rFonts w:ascii="Arial" w:hAnsi="Arial" w:cs="Arial"/>
          <w:sz w:val="22"/>
          <w:szCs w:val="22"/>
        </w:rPr>
        <w:t>The AEMP of the form of adrenaline currently listed on the Prescribers Bag is $</w:t>
      </w:r>
      <w:r w:rsidR="005D7A25">
        <w:rPr>
          <w:rFonts w:ascii="Arial" w:hAnsi="Arial" w:cs="Arial"/>
          <w:noProof/>
          <w:color w:val="000000"/>
          <w:sz w:val="22"/>
          <w:szCs w:val="22"/>
          <w:highlight w:val="black"/>
        </w:rPr>
        <w:t>''''''''''''''</w:t>
      </w:r>
      <w:r w:rsidRPr="00F1150D">
        <w:rPr>
          <w:rFonts w:ascii="Arial" w:hAnsi="Arial" w:cs="Arial"/>
          <w:sz w:val="22"/>
          <w:szCs w:val="22"/>
        </w:rPr>
        <w:t xml:space="preserve"> for five ampoules. </w:t>
      </w:r>
    </w:p>
    <w:p w:rsidR="001305D1" w:rsidRPr="00775DA3" w:rsidRDefault="001305D1" w:rsidP="00557572">
      <w:pPr>
        <w:pStyle w:val="Heading2"/>
      </w:pPr>
      <w:r w:rsidRPr="00775DA3">
        <w:t>Estimated PBS usage &amp; financial implications</w:t>
      </w:r>
    </w:p>
    <w:p w:rsidR="001305D1" w:rsidRPr="00F1150D" w:rsidRDefault="001305D1" w:rsidP="001305D1">
      <w:pPr>
        <w:ind w:left="720" w:hanging="720"/>
        <w:jc w:val="both"/>
        <w:rPr>
          <w:rFonts w:ascii="Arial" w:hAnsi="Arial"/>
          <w:b/>
          <w:sz w:val="22"/>
          <w:szCs w:val="22"/>
        </w:rPr>
      </w:pPr>
    </w:p>
    <w:p w:rsidR="007C27FD" w:rsidRPr="00F1150D" w:rsidRDefault="001305D1" w:rsidP="00F12485">
      <w:pPr>
        <w:pStyle w:val="ListParagraph"/>
        <w:numPr>
          <w:ilvl w:val="1"/>
          <w:numId w:val="5"/>
        </w:numPr>
        <w:jc w:val="both"/>
        <w:rPr>
          <w:rFonts w:ascii="Arial" w:hAnsi="Arial"/>
          <w:sz w:val="22"/>
          <w:szCs w:val="22"/>
        </w:rPr>
      </w:pPr>
      <w:r w:rsidRPr="00F1150D">
        <w:rPr>
          <w:rFonts w:ascii="Arial" w:hAnsi="Arial"/>
          <w:sz w:val="22"/>
          <w:szCs w:val="22"/>
        </w:rPr>
        <w:t xml:space="preserve">The minor submission </w:t>
      </w:r>
      <w:r w:rsidR="00F12485" w:rsidRPr="00F1150D">
        <w:rPr>
          <w:rFonts w:ascii="Arial" w:hAnsi="Arial"/>
          <w:sz w:val="22"/>
          <w:szCs w:val="22"/>
        </w:rPr>
        <w:t xml:space="preserve">did not provide </w:t>
      </w:r>
      <w:r w:rsidR="00210A9C" w:rsidRPr="00F1150D">
        <w:rPr>
          <w:rFonts w:ascii="Arial" w:hAnsi="Arial"/>
          <w:sz w:val="22"/>
          <w:szCs w:val="22"/>
        </w:rPr>
        <w:t>financial estimates.</w:t>
      </w:r>
    </w:p>
    <w:p w:rsidR="007C27FD" w:rsidRPr="00F1150D" w:rsidRDefault="007C27FD" w:rsidP="00D704F2">
      <w:pPr>
        <w:pStyle w:val="ListParagraph"/>
        <w:jc w:val="both"/>
        <w:rPr>
          <w:rFonts w:ascii="Arial" w:hAnsi="Arial"/>
          <w:sz w:val="22"/>
          <w:szCs w:val="22"/>
        </w:rPr>
      </w:pPr>
    </w:p>
    <w:p w:rsidR="00210A9C" w:rsidRDefault="00686398" w:rsidP="009E326B">
      <w:pPr>
        <w:pStyle w:val="ListParagraph"/>
        <w:numPr>
          <w:ilvl w:val="1"/>
          <w:numId w:val="5"/>
        </w:numPr>
        <w:jc w:val="both"/>
        <w:rPr>
          <w:rFonts w:ascii="Arial" w:hAnsi="Arial"/>
          <w:sz w:val="22"/>
          <w:szCs w:val="22"/>
        </w:rPr>
      </w:pPr>
      <w:r w:rsidRPr="00F1150D">
        <w:rPr>
          <w:rFonts w:ascii="Arial" w:hAnsi="Arial"/>
          <w:sz w:val="22"/>
          <w:szCs w:val="22"/>
        </w:rPr>
        <w:t xml:space="preserve">Listing </w:t>
      </w:r>
      <w:proofErr w:type="spellStart"/>
      <w:r w:rsidRPr="00F1150D">
        <w:rPr>
          <w:rFonts w:ascii="Arial" w:hAnsi="Arial"/>
          <w:sz w:val="22"/>
          <w:szCs w:val="22"/>
        </w:rPr>
        <w:t>EpiPen</w:t>
      </w:r>
      <w:proofErr w:type="spellEnd"/>
      <w:r w:rsidRPr="00F1150D">
        <w:rPr>
          <w:rFonts w:ascii="Arial" w:hAnsi="Arial"/>
          <w:sz w:val="22"/>
          <w:szCs w:val="22"/>
        </w:rPr>
        <w:t xml:space="preserve"> and </w:t>
      </w:r>
      <w:proofErr w:type="spellStart"/>
      <w:r w:rsidRPr="00F1150D">
        <w:rPr>
          <w:rFonts w:ascii="Arial" w:hAnsi="Arial"/>
          <w:sz w:val="22"/>
          <w:szCs w:val="22"/>
        </w:rPr>
        <w:t>EpiPen</w:t>
      </w:r>
      <w:proofErr w:type="spellEnd"/>
      <w:r w:rsidRPr="00F1150D">
        <w:rPr>
          <w:rFonts w:ascii="Arial" w:hAnsi="Arial"/>
          <w:sz w:val="22"/>
          <w:szCs w:val="22"/>
        </w:rPr>
        <w:t xml:space="preserve"> Jr on the Prescriber Bag would result in a cost to the PBS. The extent of that cost would depend on the extent of substitution for the ampoule adrenaline (assuming both would available as </w:t>
      </w:r>
      <w:proofErr w:type="gramStart"/>
      <w:r w:rsidRPr="00F1150D">
        <w:rPr>
          <w:rFonts w:ascii="Arial" w:hAnsi="Arial"/>
          <w:sz w:val="22"/>
          <w:szCs w:val="22"/>
        </w:rPr>
        <w:t>an</w:t>
      </w:r>
      <w:proofErr w:type="gramEnd"/>
      <w:r w:rsidRPr="00F1150D">
        <w:rPr>
          <w:rFonts w:ascii="Arial" w:hAnsi="Arial"/>
          <w:sz w:val="22"/>
          <w:szCs w:val="22"/>
        </w:rPr>
        <w:t xml:space="preserve"> either/or option). </w:t>
      </w:r>
    </w:p>
    <w:p w:rsidR="00F1150D" w:rsidRDefault="00F1150D" w:rsidP="00F1150D">
      <w:pPr>
        <w:pStyle w:val="ListParagraph"/>
        <w:rPr>
          <w:rFonts w:ascii="Arial" w:hAnsi="Arial"/>
          <w:sz w:val="22"/>
          <w:szCs w:val="22"/>
        </w:rPr>
      </w:pPr>
    </w:p>
    <w:p w:rsidR="001305D1" w:rsidRDefault="005C6FA7" w:rsidP="00557572">
      <w:pPr>
        <w:ind w:left="709"/>
        <w:contextualSpacing/>
        <w:jc w:val="both"/>
        <w:rPr>
          <w:rFonts w:ascii="Arial" w:hAnsi="Arial"/>
          <w:sz w:val="22"/>
          <w:szCs w:val="22"/>
        </w:rPr>
      </w:pPr>
      <w:r w:rsidRPr="005C6FA7">
        <w:rPr>
          <w:rFonts w:ascii="Arial" w:hAnsi="Arial"/>
          <w:i/>
          <w:sz w:val="22"/>
          <w:szCs w:val="22"/>
        </w:rPr>
        <w:t>For more details on PBAC’s view, see section 7 “PBAC outcome”</w:t>
      </w:r>
      <w:r w:rsidR="00615F20">
        <w:rPr>
          <w:rFonts w:ascii="Arial" w:hAnsi="Arial"/>
          <w:sz w:val="22"/>
          <w:szCs w:val="22"/>
        </w:rPr>
        <w:br w:type="page"/>
      </w:r>
    </w:p>
    <w:p w:rsidR="006F73F3" w:rsidRPr="005B7628" w:rsidRDefault="006F73F3" w:rsidP="00557572">
      <w:pPr>
        <w:pStyle w:val="Heading1"/>
      </w:pPr>
      <w:r w:rsidRPr="006F73F3">
        <w:lastRenderedPageBreak/>
        <w:t>PBAC Outcome</w:t>
      </w:r>
    </w:p>
    <w:p w:rsidR="006F73F3" w:rsidRPr="006F73F3" w:rsidRDefault="006F73F3" w:rsidP="006F73F3">
      <w:pPr>
        <w:jc w:val="both"/>
        <w:rPr>
          <w:rFonts w:ascii="Arial" w:hAnsi="Arial"/>
          <w:bCs/>
          <w:sz w:val="22"/>
          <w:szCs w:val="22"/>
          <w:lang w:val="en-GB"/>
        </w:rPr>
      </w:pPr>
    </w:p>
    <w:p w:rsidR="00472984" w:rsidRPr="00B31805" w:rsidRDefault="00312800" w:rsidP="00472984">
      <w:pPr>
        <w:numPr>
          <w:ilvl w:val="1"/>
          <w:numId w:val="5"/>
        </w:numPr>
        <w:jc w:val="both"/>
        <w:rPr>
          <w:rFonts w:ascii="Arial" w:hAnsi="Arial"/>
          <w:bCs/>
          <w:sz w:val="22"/>
          <w:szCs w:val="22"/>
          <w:lang w:val="en-GB"/>
        </w:rPr>
      </w:pPr>
      <w:r>
        <w:rPr>
          <w:rFonts w:ascii="Arial" w:hAnsi="Arial"/>
          <w:bCs/>
          <w:sz w:val="22"/>
          <w:szCs w:val="22"/>
          <w:lang w:val="en-GB"/>
        </w:rPr>
        <w:t xml:space="preserve">The PBAC </w:t>
      </w:r>
      <w:r w:rsidR="006E678E">
        <w:rPr>
          <w:rFonts w:ascii="Arial" w:hAnsi="Arial"/>
          <w:bCs/>
          <w:sz w:val="22"/>
          <w:szCs w:val="22"/>
          <w:lang w:val="en-GB"/>
        </w:rPr>
        <w:t>decided not to recommend the listing of</w:t>
      </w:r>
      <w:r w:rsidRPr="00F1150D">
        <w:rPr>
          <w:rFonts w:ascii="Arial" w:hAnsi="Arial"/>
          <w:sz w:val="22"/>
          <w:szCs w:val="22"/>
        </w:rPr>
        <w:t xml:space="preserve"> </w:t>
      </w:r>
      <w:r w:rsidR="00383091">
        <w:rPr>
          <w:rFonts w:ascii="Arial" w:hAnsi="Arial"/>
          <w:sz w:val="22"/>
          <w:szCs w:val="22"/>
        </w:rPr>
        <w:t xml:space="preserve">auto-injector </w:t>
      </w:r>
      <w:r w:rsidRPr="00F1150D">
        <w:rPr>
          <w:rFonts w:ascii="Arial" w:hAnsi="Arial"/>
          <w:sz w:val="22"/>
          <w:szCs w:val="22"/>
        </w:rPr>
        <w:t xml:space="preserve">adrenaline </w:t>
      </w:r>
      <w:r w:rsidR="00C11A88">
        <w:rPr>
          <w:rFonts w:ascii="Arial" w:hAnsi="Arial"/>
          <w:sz w:val="22"/>
          <w:szCs w:val="22"/>
        </w:rPr>
        <w:t>o</w:t>
      </w:r>
      <w:r w:rsidRPr="00F1150D">
        <w:rPr>
          <w:rFonts w:ascii="Arial" w:hAnsi="Arial"/>
          <w:sz w:val="22"/>
          <w:szCs w:val="22"/>
        </w:rPr>
        <w:t>n the Pre</w:t>
      </w:r>
      <w:r w:rsidR="00315E22">
        <w:rPr>
          <w:rFonts w:ascii="Arial" w:hAnsi="Arial"/>
          <w:sz w:val="22"/>
          <w:szCs w:val="22"/>
        </w:rPr>
        <w:t>scriber Bag section of the PBS</w:t>
      </w:r>
      <w:r w:rsidR="0071014D">
        <w:rPr>
          <w:rFonts w:ascii="Arial" w:hAnsi="Arial"/>
          <w:sz w:val="22"/>
          <w:szCs w:val="22"/>
        </w:rPr>
        <w:t>. This was o</w:t>
      </w:r>
      <w:r w:rsidR="00315E22">
        <w:rPr>
          <w:rFonts w:ascii="Arial" w:hAnsi="Arial"/>
          <w:sz w:val="22"/>
          <w:szCs w:val="22"/>
        </w:rPr>
        <w:t xml:space="preserve">n the basis </w:t>
      </w:r>
      <w:r w:rsidR="00472984">
        <w:rPr>
          <w:rFonts w:ascii="Arial" w:hAnsi="Arial"/>
          <w:sz w:val="22"/>
          <w:szCs w:val="22"/>
        </w:rPr>
        <w:t xml:space="preserve">of </w:t>
      </w:r>
      <w:r w:rsidR="00C11A88">
        <w:rPr>
          <w:rFonts w:ascii="Arial" w:hAnsi="Arial"/>
          <w:sz w:val="22"/>
          <w:szCs w:val="22"/>
        </w:rPr>
        <w:t>an unacceptably</w:t>
      </w:r>
      <w:r w:rsidR="003B3693">
        <w:rPr>
          <w:rFonts w:ascii="Arial" w:hAnsi="Arial"/>
          <w:sz w:val="22"/>
          <w:szCs w:val="22"/>
        </w:rPr>
        <w:t xml:space="preserve"> high cost</w:t>
      </w:r>
      <w:r w:rsidR="00C11A88">
        <w:rPr>
          <w:rFonts w:ascii="Arial" w:hAnsi="Arial"/>
          <w:sz w:val="22"/>
          <w:szCs w:val="22"/>
        </w:rPr>
        <w:t xml:space="preserve"> compared with the </w:t>
      </w:r>
      <w:r w:rsidR="00B475A1">
        <w:rPr>
          <w:rFonts w:ascii="Arial" w:hAnsi="Arial"/>
          <w:sz w:val="22"/>
          <w:szCs w:val="22"/>
        </w:rPr>
        <w:t>comparator, adrenaline ampoule</w:t>
      </w:r>
      <w:r w:rsidR="005949ED">
        <w:rPr>
          <w:rFonts w:ascii="Arial" w:hAnsi="Arial"/>
          <w:sz w:val="22"/>
          <w:szCs w:val="22"/>
        </w:rPr>
        <w:t xml:space="preserve">, and a lack of evidence to support the clinical claim of superior ease </w:t>
      </w:r>
      <w:r w:rsidR="00615F20">
        <w:rPr>
          <w:rFonts w:ascii="Arial" w:hAnsi="Arial"/>
          <w:sz w:val="22"/>
          <w:szCs w:val="22"/>
        </w:rPr>
        <w:t xml:space="preserve">and timeliness </w:t>
      </w:r>
      <w:r w:rsidR="005949ED">
        <w:rPr>
          <w:rFonts w:ascii="Arial" w:hAnsi="Arial"/>
          <w:sz w:val="22"/>
          <w:szCs w:val="22"/>
        </w:rPr>
        <w:t>of administration and decreased risk of overdosing</w:t>
      </w:r>
      <w:r w:rsidR="00B475A1">
        <w:rPr>
          <w:rFonts w:ascii="Arial" w:hAnsi="Arial"/>
          <w:sz w:val="22"/>
          <w:szCs w:val="22"/>
        </w:rPr>
        <w:t>.</w:t>
      </w:r>
      <w:r w:rsidR="003B3693">
        <w:rPr>
          <w:rFonts w:ascii="Arial" w:hAnsi="Arial"/>
          <w:sz w:val="22"/>
          <w:szCs w:val="22"/>
        </w:rPr>
        <w:t xml:space="preserve"> </w:t>
      </w:r>
    </w:p>
    <w:p w:rsidR="00B31805" w:rsidRPr="00BC04BC" w:rsidRDefault="00B31805" w:rsidP="00B31805">
      <w:pPr>
        <w:ind w:left="720"/>
        <w:jc w:val="both"/>
        <w:rPr>
          <w:rFonts w:ascii="Arial" w:hAnsi="Arial"/>
          <w:bCs/>
          <w:sz w:val="22"/>
          <w:szCs w:val="22"/>
          <w:lang w:val="en-GB"/>
        </w:rPr>
      </w:pPr>
    </w:p>
    <w:p w:rsidR="00FC6C7B" w:rsidRDefault="00156856" w:rsidP="00156856">
      <w:pPr>
        <w:numPr>
          <w:ilvl w:val="1"/>
          <w:numId w:val="5"/>
        </w:numPr>
        <w:jc w:val="both"/>
        <w:rPr>
          <w:rFonts w:ascii="Arial" w:hAnsi="Arial"/>
          <w:bCs/>
          <w:sz w:val="22"/>
          <w:szCs w:val="22"/>
          <w:lang w:val="en-GB"/>
        </w:rPr>
      </w:pPr>
      <w:r w:rsidRPr="004B51FF">
        <w:rPr>
          <w:rFonts w:ascii="Arial" w:hAnsi="Arial"/>
          <w:bCs/>
          <w:sz w:val="22"/>
          <w:szCs w:val="22"/>
          <w:lang w:val="en-GB"/>
        </w:rPr>
        <w:t xml:space="preserve">The PBAC </w:t>
      </w:r>
      <w:r>
        <w:rPr>
          <w:rFonts w:ascii="Arial" w:hAnsi="Arial"/>
          <w:bCs/>
          <w:sz w:val="22"/>
          <w:szCs w:val="22"/>
          <w:lang w:val="en-GB"/>
        </w:rPr>
        <w:t>accepted that</w:t>
      </w:r>
      <w:r w:rsidRPr="004B51FF">
        <w:rPr>
          <w:rFonts w:ascii="Arial" w:hAnsi="Arial"/>
          <w:bCs/>
          <w:sz w:val="22"/>
          <w:szCs w:val="22"/>
          <w:lang w:val="en-GB"/>
        </w:rPr>
        <w:t xml:space="preserve"> adrenaline ampoule </w:t>
      </w:r>
      <w:r>
        <w:rPr>
          <w:rFonts w:ascii="Arial" w:hAnsi="Arial"/>
          <w:bCs/>
          <w:sz w:val="22"/>
          <w:szCs w:val="22"/>
          <w:lang w:val="en-GB"/>
        </w:rPr>
        <w:t>was the appropriate comparator</w:t>
      </w:r>
      <w:r w:rsidR="00FC6C7B">
        <w:rPr>
          <w:rFonts w:ascii="Arial" w:hAnsi="Arial"/>
          <w:bCs/>
          <w:sz w:val="22"/>
          <w:szCs w:val="22"/>
          <w:lang w:val="en-GB"/>
        </w:rPr>
        <w:t>.</w:t>
      </w:r>
    </w:p>
    <w:p w:rsidR="00AD44C1" w:rsidRDefault="00AD44C1" w:rsidP="00775DA3">
      <w:pPr>
        <w:pStyle w:val="ListParagraph"/>
        <w:rPr>
          <w:rFonts w:ascii="Arial" w:hAnsi="Arial"/>
          <w:bCs/>
          <w:sz w:val="22"/>
          <w:szCs w:val="22"/>
          <w:lang w:val="en-GB"/>
        </w:rPr>
      </w:pPr>
    </w:p>
    <w:p w:rsidR="00AD44C1" w:rsidRPr="00775DA3" w:rsidRDefault="00AD44C1" w:rsidP="00775DA3">
      <w:pPr>
        <w:pStyle w:val="ListParagraph"/>
        <w:numPr>
          <w:ilvl w:val="1"/>
          <w:numId w:val="5"/>
        </w:numPr>
        <w:jc w:val="both"/>
        <w:rPr>
          <w:rFonts w:ascii="Arial" w:hAnsi="Arial"/>
          <w:sz w:val="22"/>
          <w:szCs w:val="22"/>
        </w:rPr>
      </w:pPr>
      <w:r>
        <w:rPr>
          <w:rFonts w:ascii="Arial" w:hAnsi="Arial"/>
          <w:sz w:val="22"/>
          <w:szCs w:val="22"/>
        </w:rPr>
        <w:t>The PBAC noted that no clinical trials were presented in the submission, which relied upon</w:t>
      </w:r>
      <w:r w:rsidRPr="00775DA3">
        <w:rPr>
          <w:rFonts w:ascii="Arial" w:hAnsi="Arial"/>
          <w:sz w:val="22"/>
          <w:szCs w:val="22"/>
        </w:rPr>
        <w:t xml:space="preserve"> supportive correspondence provided by Allergy &amp; Anaphylaxis Australia</w:t>
      </w:r>
      <w:r w:rsidR="00C858AA">
        <w:rPr>
          <w:rFonts w:ascii="Arial" w:hAnsi="Arial"/>
          <w:sz w:val="22"/>
          <w:szCs w:val="22"/>
        </w:rPr>
        <w:t xml:space="preserve"> and the </w:t>
      </w:r>
      <w:r w:rsidRPr="00775DA3">
        <w:rPr>
          <w:rFonts w:ascii="Arial" w:hAnsi="Arial"/>
          <w:sz w:val="22"/>
          <w:szCs w:val="22"/>
        </w:rPr>
        <w:t>Australasian Society of Clinical Immunology and Allergy</w:t>
      </w:r>
      <w:r>
        <w:rPr>
          <w:rFonts w:ascii="Arial" w:hAnsi="Arial"/>
          <w:sz w:val="22"/>
          <w:szCs w:val="22"/>
        </w:rPr>
        <w:t xml:space="preserve"> </w:t>
      </w:r>
      <w:r w:rsidRPr="00775DA3">
        <w:rPr>
          <w:rFonts w:ascii="Arial" w:hAnsi="Arial"/>
          <w:sz w:val="22"/>
          <w:szCs w:val="22"/>
        </w:rPr>
        <w:t>and</w:t>
      </w:r>
      <w:r>
        <w:rPr>
          <w:rFonts w:ascii="Arial" w:hAnsi="Arial"/>
          <w:sz w:val="22"/>
          <w:szCs w:val="22"/>
        </w:rPr>
        <w:t xml:space="preserve"> </w:t>
      </w:r>
      <w:r w:rsidRPr="00775DA3">
        <w:rPr>
          <w:rFonts w:ascii="Arial" w:hAnsi="Arial"/>
          <w:sz w:val="22"/>
          <w:szCs w:val="22"/>
        </w:rPr>
        <w:t>an anecdote on the use of auto-injectors in emergency medical kits on domestic flights</w:t>
      </w:r>
      <w:r>
        <w:rPr>
          <w:rFonts w:ascii="Arial" w:hAnsi="Arial"/>
          <w:sz w:val="22"/>
          <w:szCs w:val="22"/>
        </w:rPr>
        <w:t>.</w:t>
      </w:r>
    </w:p>
    <w:p w:rsidR="00FC6C7B" w:rsidRDefault="00FC6C7B" w:rsidP="00775DA3">
      <w:pPr>
        <w:pStyle w:val="ListParagraph"/>
        <w:rPr>
          <w:rFonts w:ascii="Arial" w:hAnsi="Arial"/>
          <w:bCs/>
          <w:sz w:val="22"/>
          <w:szCs w:val="22"/>
          <w:lang w:val="en-GB"/>
        </w:rPr>
      </w:pPr>
    </w:p>
    <w:p w:rsidR="00273FC7" w:rsidRDefault="00FC6C7B" w:rsidP="00156856">
      <w:pPr>
        <w:numPr>
          <w:ilvl w:val="1"/>
          <w:numId w:val="5"/>
        </w:numPr>
        <w:jc w:val="both"/>
        <w:rPr>
          <w:rFonts w:ascii="Arial" w:hAnsi="Arial"/>
          <w:bCs/>
          <w:sz w:val="22"/>
          <w:szCs w:val="22"/>
          <w:lang w:val="en-GB"/>
        </w:rPr>
      </w:pPr>
      <w:r>
        <w:rPr>
          <w:rFonts w:ascii="Arial" w:hAnsi="Arial"/>
          <w:bCs/>
          <w:sz w:val="22"/>
          <w:szCs w:val="22"/>
          <w:lang w:val="en-GB"/>
        </w:rPr>
        <w:t>The PBAC</w:t>
      </w:r>
      <w:r w:rsidR="00156856" w:rsidRPr="004B51FF">
        <w:rPr>
          <w:rFonts w:ascii="Arial" w:hAnsi="Arial"/>
          <w:bCs/>
          <w:sz w:val="22"/>
          <w:szCs w:val="22"/>
          <w:lang w:val="en-GB"/>
        </w:rPr>
        <w:t xml:space="preserve"> </w:t>
      </w:r>
      <w:r w:rsidR="00156856">
        <w:rPr>
          <w:rFonts w:ascii="Arial" w:hAnsi="Arial"/>
          <w:bCs/>
          <w:sz w:val="22"/>
          <w:szCs w:val="22"/>
          <w:lang w:val="en-GB"/>
        </w:rPr>
        <w:t xml:space="preserve">considered that </w:t>
      </w:r>
      <w:r w:rsidR="00156856" w:rsidRPr="004B51FF">
        <w:rPr>
          <w:rFonts w:ascii="Arial" w:hAnsi="Arial"/>
          <w:bCs/>
          <w:sz w:val="22"/>
          <w:szCs w:val="22"/>
          <w:lang w:val="en-GB"/>
        </w:rPr>
        <w:t>the claim of superior ease</w:t>
      </w:r>
      <w:r w:rsidR="00C858AA">
        <w:rPr>
          <w:rFonts w:ascii="Arial" w:hAnsi="Arial"/>
          <w:bCs/>
          <w:sz w:val="22"/>
          <w:szCs w:val="22"/>
          <w:lang w:val="en-GB"/>
        </w:rPr>
        <w:t xml:space="preserve"> and timeliness</w:t>
      </w:r>
      <w:r w:rsidR="00156856" w:rsidRPr="004B51FF">
        <w:rPr>
          <w:rFonts w:ascii="Arial" w:hAnsi="Arial"/>
          <w:bCs/>
          <w:sz w:val="22"/>
          <w:szCs w:val="22"/>
          <w:lang w:val="en-GB"/>
        </w:rPr>
        <w:t xml:space="preserve"> of administration and decreased risk of overdosing </w:t>
      </w:r>
      <w:r w:rsidR="00C858AA">
        <w:rPr>
          <w:rFonts w:ascii="Arial" w:hAnsi="Arial"/>
          <w:bCs/>
          <w:sz w:val="22"/>
          <w:szCs w:val="22"/>
          <w:lang w:val="en-GB"/>
        </w:rPr>
        <w:t>compared with</w:t>
      </w:r>
      <w:r w:rsidR="00156856" w:rsidRPr="004B51FF">
        <w:rPr>
          <w:rFonts w:ascii="Arial" w:hAnsi="Arial"/>
          <w:bCs/>
          <w:sz w:val="22"/>
          <w:szCs w:val="22"/>
          <w:lang w:val="en-GB"/>
        </w:rPr>
        <w:t xml:space="preserve"> adrenaline ampoule was </w:t>
      </w:r>
      <w:r w:rsidR="00156856">
        <w:rPr>
          <w:rFonts w:ascii="Arial" w:hAnsi="Arial"/>
          <w:bCs/>
          <w:sz w:val="22"/>
          <w:szCs w:val="22"/>
          <w:lang w:val="en-GB"/>
        </w:rPr>
        <w:t>not supported due to inadequate evidence</w:t>
      </w:r>
      <w:r w:rsidR="00156856" w:rsidRPr="004B51FF">
        <w:rPr>
          <w:rFonts w:ascii="Arial" w:hAnsi="Arial"/>
          <w:bCs/>
          <w:sz w:val="22"/>
          <w:szCs w:val="22"/>
          <w:lang w:val="en-GB"/>
        </w:rPr>
        <w:t xml:space="preserve">. </w:t>
      </w:r>
    </w:p>
    <w:p w:rsidR="00273FC7" w:rsidRDefault="00273FC7" w:rsidP="00775DA3">
      <w:pPr>
        <w:pStyle w:val="ListParagraph"/>
        <w:rPr>
          <w:rFonts w:ascii="Arial" w:hAnsi="Arial"/>
          <w:bCs/>
          <w:sz w:val="22"/>
          <w:szCs w:val="22"/>
          <w:lang w:val="en-GB"/>
        </w:rPr>
      </w:pPr>
    </w:p>
    <w:p w:rsidR="00156856" w:rsidRPr="00156856" w:rsidRDefault="00273FC7" w:rsidP="00156856">
      <w:pPr>
        <w:numPr>
          <w:ilvl w:val="1"/>
          <w:numId w:val="5"/>
        </w:numPr>
        <w:jc w:val="both"/>
        <w:rPr>
          <w:rFonts w:ascii="Arial" w:hAnsi="Arial"/>
          <w:bCs/>
          <w:sz w:val="22"/>
          <w:szCs w:val="22"/>
          <w:lang w:val="en-GB"/>
        </w:rPr>
      </w:pPr>
      <w:r>
        <w:rPr>
          <w:rFonts w:ascii="Arial" w:hAnsi="Arial"/>
          <w:bCs/>
          <w:sz w:val="22"/>
          <w:szCs w:val="22"/>
          <w:lang w:val="en-GB"/>
        </w:rPr>
        <w:t xml:space="preserve">The PBAC noted the correspondence from Allergy </w:t>
      </w:r>
      <w:r w:rsidR="003C7150">
        <w:rPr>
          <w:rFonts w:ascii="Arial" w:hAnsi="Arial"/>
          <w:bCs/>
          <w:sz w:val="22"/>
          <w:szCs w:val="22"/>
          <w:lang w:val="en-GB"/>
        </w:rPr>
        <w:t>&amp;</w:t>
      </w:r>
      <w:r>
        <w:rPr>
          <w:rFonts w:ascii="Arial" w:hAnsi="Arial"/>
          <w:bCs/>
          <w:sz w:val="22"/>
          <w:szCs w:val="22"/>
          <w:lang w:val="en-GB"/>
        </w:rPr>
        <w:t xml:space="preserve"> Anaphylaxis Australia and </w:t>
      </w:r>
      <w:r w:rsidR="005949ED">
        <w:rPr>
          <w:rFonts w:ascii="Arial" w:hAnsi="Arial"/>
          <w:bCs/>
          <w:sz w:val="22"/>
          <w:szCs w:val="22"/>
          <w:lang w:val="en-GB"/>
        </w:rPr>
        <w:t>the Australian Society of Clinical Immunology and Allergy which argued that the adrenaline auto-injector was easier and quicker to administer</w:t>
      </w:r>
      <w:r w:rsidR="00FC6C7B">
        <w:rPr>
          <w:rFonts w:ascii="Arial" w:hAnsi="Arial"/>
          <w:bCs/>
          <w:sz w:val="22"/>
          <w:szCs w:val="22"/>
          <w:lang w:val="en-GB"/>
        </w:rPr>
        <w:t>, presented less dosing issues as the</w:t>
      </w:r>
      <w:r w:rsidR="005949ED">
        <w:rPr>
          <w:rFonts w:ascii="Arial" w:hAnsi="Arial"/>
          <w:bCs/>
          <w:sz w:val="22"/>
          <w:szCs w:val="22"/>
          <w:lang w:val="en-GB"/>
        </w:rPr>
        <w:t xml:space="preserve"> dose was pre-measured</w:t>
      </w:r>
      <w:r w:rsidR="00FC6C7B">
        <w:rPr>
          <w:rFonts w:ascii="Arial" w:hAnsi="Arial"/>
          <w:bCs/>
          <w:sz w:val="22"/>
          <w:szCs w:val="22"/>
          <w:lang w:val="en-GB"/>
        </w:rPr>
        <w:t>, and would increase the use of adrenaline</w:t>
      </w:r>
      <w:r w:rsidR="005949ED">
        <w:rPr>
          <w:rFonts w:ascii="Arial" w:hAnsi="Arial"/>
          <w:bCs/>
          <w:sz w:val="22"/>
          <w:szCs w:val="22"/>
          <w:lang w:val="en-GB"/>
        </w:rPr>
        <w:t xml:space="preserve">. </w:t>
      </w:r>
      <w:r w:rsidR="00FC6C7B">
        <w:rPr>
          <w:rFonts w:ascii="Arial" w:hAnsi="Arial"/>
          <w:bCs/>
          <w:sz w:val="22"/>
          <w:szCs w:val="22"/>
          <w:lang w:val="en-GB"/>
        </w:rPr>
        <w:t xml:space="preserve">The PBAC </w:t>
      </w:r>
      <w:r w:rsidR="00336C83">
        <w:rPr>
          <w:rFonts w:ascii="Arial" w:hAnsi="Arial"/>
          <w:bCs/>
          <w:sz w:val="22"/>
          <w:szCs w:val="22"/>
          <w:lang w:val="en-GB"/>
        </w:rPr>
        <w:t xml:space="preserve">considered </w:t>
      </w:r>
      <w:r w:rsidR="00FC6C7B">
        <w:rPr>
          <w:rFonts w:ascii="Arial" w:hAnsi="Arial"/>
          <w:bCs/>
          <w:sz w:val="22"/>
          <w:szCs w:val="22"/>
          <w:lang w:val="en-GB"/>
        </w:rPr>
        <w:t xml:space="preserve">that the auto-injector </w:t>
      </w:r>
      <w:r w:rsidR="00336C83">
        <w:rPr>
          <w:rFonts w:ascii="Arial" w:hAnsi="Arial"/>
          <w:bCs/>
          <w:sz w:val="22"/>
          <w:szCs w:val="22"/>
          <w:lang w:val="en-GB"/>
        </w:rPr>
        <w:t xml:space="preserve">may </w:t>
      </w:r>
      <w:r w:rsidR="00FC6C7B">
        <w:rPr>
          <w:rFonts w:ascii="Arial" w:hAnsi="Arial"/>
          <w:bCs/>
          <w:sz w:val="22"/>
          <w:szCs w:val="22"/>
          <w:lang w:val="en-GB"/>
        </w:rPr>
        <w:t>be quicker to administer, however considered this would only occur if the practitioner had experience with the product. The PBAC also considered that dosing issues were generally related to ascertaining the correct dose based on patient</w:t>
      </w:r>
      <w:r w:rsidR="00AD44C1">
        <w:rPr>
          <w:rFonts w:ascii="Arial" w:hAnsi="Arial"/>
          <w:bCs/>
          <w:sz w:val="22"/>
          <w:szCs w:val="22"/>
          <w:lang w:val="en-GB"/>
        </w:rPr>
        <w:t>’</w:t>
      </w:r>
      <w:r w:rsidR="00FC6C7B">
        <w:rPr>
          <w:rFonts w:ascii="Arial" w:hAnsi="Arial"/>
          <w:bCs/>
          <w:sz w:val="22"/>
          <w:szCs w:val="22"/>
          <w:lang w:val="en-GB"/>
        </w:rPr>
        <w:t xml:space="preserve">s weight, rather than the actual administration. The PBAC further considered that the </w:t>
      </w:r>
      <w:r w:rsidR="00383091">
        <w:rPr>
          <w:rFonts w:ascii="Arial" w:hAnsi="Arial"/>
          <w:bCs/>
          <w:sz w:val="22"/>
          <w:szCs w:val="22"/>
          <w:lang w:val="en-GB"/>
        </w:rPr>
        <w:t xml:space="preserve">auto-injector form was unlikely to increase the use of adrenaline as there was no evidence it would improve the recognition of anaphylaxis, which the PBAC considered was </w:t>
      </w:r>
      <w:r w:rsidR="00336C83">
        <w:rPr>
          <w:rFonts w:ascii="Arial" w:hAnsi="Arial"/>
          <w:bCs/>
          <w:sz w:val="22"/>
          <w:szCs w:val="22"/>
          <w:lang w:val="en-GB"/>
        </w:rPr>
        <w:t>one of the factors contributing to</w:t>
      </w:r>
      <w:r w:rsidR="00382893">
        <w:rPr>
          <w:rFonts w:ascii="Arial" w:hAnsi="Arial"/>
          <w:bCs/>
          <w:sz w:val="22"/>
          <w:szCs w:val="22"/>
          <w:lang w:val="en-GB"/>
        </w:rPr>
        <w:t xml:space="preserve"> </w:t>
      </w:r>
      <w:r w:rsidR="00383091">
        <w:rPr>
          <w:rFonts w:ascii="Arial" w:hAnsi="Arial"/>
          <w:bCs/>
          <w:sz w:val="22"/>
          <w:szCs w:val="22"/>
          <w:lang w:val="en-GB"/>
        </w:rPr>
        <w:t xml:space="preserve">under-administration of adrenaline. </w:t>
      </w:r>
    </w:p>
    <w:p w:rsidR="00156856" w:rsidRPr="004B51FF" w:rsidRDefault="00156856" w:rsidP="00156856">
      <w:pPr>
        <w:jc w:val="both"/>
        <w:rPr>
          <w:rFonts w:ascii="Arial" w:hAnsi="Arial"/>
          <w:bCs/>
          <w:sz w:val="22"/>
          <w:szCs w:val="22"/>
          <w:lang w:val="en-GB"/>
        </w:rPr>
      </w:pPr>
    </w:p>
    <w:p w:rsidR="00C11A88" w:rsidRPr="007B7A2A" w:rsidRDefault="00C11A88" w:rsidP="00C11A88">
      <w:pPr>
        <w:numPr>
          <w:ilvl w:val="1"/>
          <w:numId w:val="5"/>
        </w:numPr>
        <w:jc w:val="both"/>
        <w:rPr>
          <w:rFonts w:ascii="Arial" w:hAnsi="Arial"/>
          <w:bCs/>
          <w:sz w:val="22"/>
          <w:szCs w:val="22"/>
          <w:lang w:val="en-GB"/>
        </w:rPr>
      </w:pPr>
      <w:r w:rsidRPr="004E6C9D">
        <w:rPr>
          <w:rFonts w:ascii="Arial" w:hAnsi="Arial"/>
          <w:bCs/>
          <w:sz w:val="22"/>
          <w:szCs w:val="22"/>
          <w:lang w:val="en-GB"/>
        </w:rPr>
        <w:t xml:space="preserve">The PBAC </w:t>
      </w:r>
      <w:r w:rsidR="00615F20">
        <w:rPr>
          <w:rFonts w:ascii="Arial" w:hAnsi="Arial"/>
          <w:bCs/>
          <w:sz w:val="22"/>
          <w:szCs w:val="22"/>
          <w:lang w:val="en-GB"/>
        </w:rPr>
        <w:t xml:space="preserve">also </w:t>
      </w:r>
      <w:r w:rsidRPr="004E6C9D">
        <w:rPr>
          <w:rFonts w:ascii="Arial" w:hAnsi="Arial"/>
          <w:bCs/>
          <w:sz w:val="22"/>
          <w:szCs w:val="22"/>
          <w:lang w:val="en-GB"/>
        </w:rPr>
        <w:t>noted that the submission did not present an economic comparison or state on what basis it was seeking listing</w:t>
      </w:r>
      <w:r>
        <w:rPr>
          <w:rFonts w:ascii="Arial" w:hAnsi="Arial"/>
          <w:sz w:val="22"/>
          <w:szCs w:val="22"/>
        </w:rPr>
        <w:t>.</w:t>
      </w:r>
      <w:r>
        <w:rPr>
          <w:rFonts w:ascii="Arial" w:hAnsi="Arial"/>
          <w:bCs/>
          <w:sz w:val="22"/>
          <w:szCs w:val="22"/>
          <w:lang w:val="en-GB"/>
        </w:rPr>
        <w:t xml:space="preserve"> </w:t>
      </w:r>
      <w:r w:rsidRPr="007B7A2A">
        <w:rPr>
          <w:rFonts w:ascii="Arial" w:hAnsi="Arial"/>
          <w:sz w:val="22"/>
          <w:szCs w:val="22"/>
        </w:rPr>
        <w:t xml:space="preserve">The PBAC noted that the </w:t>
      </w:r>
      <w:r w:rsidRPr="007B7A2A">
        <w:rPr>
          <w:rFonts w:ascii="Arial" w:hAnsi="Arial" w:cs="Arial"/>
          <w:sz w:val="22"/>
          <w:szCs w:val="22"/>
        </w:rPr>
        <w:t xml:space="preserve">current </w:t>
      </w:r>
      <w:r w:rsidR="00AD44C1">
        <w:rPr>
          <w:rFonts w:ascii="Arial" w:hAnsi="Arial" w:cs="Arial"/>
          <w:sz w:val="22"/>
          <w:szCs w:val="22"/>
        </w:rPr>
        <w:t xml:space="preserve">AEMP for auto-injector adrenaline </w:t>
      </w:r>
      <w:r w:rsidRPr="007B7A2A">
        <w:rPr>
          <w:rFonts w:ascii="Arial" w:hAnsi="Arial" w:cs="Arial"/>
          <w:sz w:val="22"/>
          <w:szCs w:val="22"/>
        </w:rPr>
        <w:t>is approximately forty times greater than the currently listed adrenaline ampoule</w:t>
      </w:r>
      <w:r>
        <w:rPr>
          <w:rFonts w:ascii="Arial" w:hAnsi="Arial" w:cs="Arial"/>
          <w:sz w:val="22"/>
          <w:szCs w:val="22"/>
        </w:rPr>
        <w:t xml:space="preserve">, </w:t>
      </w:r>
      <w:r>
        <w:rPr>
          <w:rFonts w:ascii="Arial" w:hAnsi="Arial"/>
          <w:bCs/>
          <w:sz w:val="22"/>
          <w:szCs w:val="22"/>
          <w:lang w:val="en-GB"/>
        </w:rPr>
        <w:t xml:space="preserve">and </w:t>
      </w:r>
      <w:r w:rsidRPr="007B7A2A">
        <w:rPr>
          <w:rFonts w:ascii="Arial" w:hAnsi="Arial"/>
          <w:bCs/>
          <w:sz w:val="22"/>
          <w:szCs w:val="22"/>
          <w:lang w:val="en-GB"/>
        </w:rPr>
        <w:t xml:space="preserve">considered that </w:t>
      </w:r>
      <w:r>
        <w:rPr>
          <w:rFonts w:ascii="Arial" w:hAnsi="Arial"/>
          <w:bCs/>
          <w:sz w:val="22"/>
          <w:szCs w:val="22"/>
          <w:lang w:val="en-GB"/>
        </w:rPr>
        <w:t>the listing of the auto-injector form</w:t>
      </w:r>
      <w:r w:rsidRPr="007B7A2A">
        <w:rPr>
          <w:rFonts w:ascii="Arial" w:hAnsi="Arial"/>
          <w:sz w:val="22"/>
          <w:szCs w:val="22"/>
        </w:rPr>
        <w:t xml:space="preserve"> would result in a significant cost to the PBS</w:t>
      </w:r>
      <w:r w:rsidR="00382893">
        <w:rPr>
          <w:rFonts w:ascii="Arial" w:hAnsi="Arial"/>
          <w:sz w:val="22"/>
          <w:szCs w:val="22"/>
        </w:rPr>
        <w:t xml:space="preserve"> for no or minor additional health benefits</w:t>
      </w:r>
      <w:r w:rsidRPr="007B7A2A">
        <w:rPr>
          <w:rFonts w:ascii="Arial" w:hAnsi="Arial"/>
          <w:sz w:val="22"/>
          <w:szCs w:val="22"/>
        </w:rPr>
        <w:t xml:space="preserve">. </w:t>
      </w:r>
    </w:p>
    <w:p w:rsidR="004B51FF" w:rsidRDefault="004B51FF" w:rsidP="00775DA3">
      <w:pPr>
        <w:rPr>
          <w:lang w:val="en-GB"/>
        </w:rPr>
      </w:pPr>
    </w:p>
    <w:p w:rsidR="00156856" w:rsidRDefault="00156856" w:rsidP="00156856">
      <w:pPr>
        <w:pStyle w:val="ListParagraph"/>
        <w:numPr>
          <w:ilvl w:val="1"/>
          <w:numId w:val="5"/>
        </w:numPr>
        <w:jc w:val="both"/>
        <w:rPr>
          <w:rFonts w:ascii="Arial" w:hAnsi="Arial" w:cs="Arial"/>
          <w:sz w:val="22"/>
          <w:szCs w:val="22"/>
        </w:rPr>
      </w:pPr>
      <w:r w:rsidRPr="007453A0">
        <w:rPr>
          <w:rFonts w:ascii="Arial" w:hAnsi="Arial" w:cs="Arial"/>
          <w:sz w:val="22"/>
          <w:szCs w:val="22"/>
        </w:rPr>
        <w:t xml:space="preserve">The PBAC </w:t>
      </w:r>
      <w:r w:rsidR="00615F20">
        <w:rPr>
          <w:rFonts w:ascii="Arial" w:hAnsi="Arial" w:cs="Arial"/>
          <w:sz w:val="22"/>
          <w:szCs w:val="22"/>
        </w:rPr>
        <w:t xml:space="preserve">further </w:t>
      </w:r>
      <w:r>
        <w:rPr>
          <w:rFonts w:ascii="Arial" w:hAnsi="Arial" w:cs="Arial"/>
          <w:sz w:val="22"/>
          <w:szCs w:val="22"/>
        </w:rPr>
        <w:t>noted that Prescriber Bag items are provided without charge to prescribers on a monthly basis</w:t>
      </w:r>
      <w:r w:rsidR="006E678E">
        <w:rPr>
          <w:rFonts w:ascii="Arial" w:hAnsi="Arial" w:cs="Arial"/>
          <w:sz w:val="22"/>
          <w:szCs w:val="22"/>
        </w:rPr>
        <w:t>, where</w:t>
      </w:r>
      <w:r w:rsidR="00AD44C1">
        <w:rPr>
          <w:rFonts w:ascii="Arial" w:hAnsi="Arial" w:cs="Arial"/>
          <w:sz w:val="22"/>
          <w:szCs w:val="22"/>
        </w:rPr>
        <w:t xml:space="preserve"> </w:t>
      </w:r>
      <w:r>
        <w:rPr>
          <w:rFonts w:ascii="Arial" w:hAnsi="Arial" w:cs="Arial"/>
          <w:sz w:val="22"/>
          <w:szCs w:val="22"/>
        </w:rPr>
        <w:t>they can receive the maximum quantity of each item listed on the Prescriber Bag provided they do not have the maximum quantity on hand. The PBAC considered it was highly unlikely that prescribers would administer the maximum quantity of adrenaline each month, and so considered that significant wastage would occur due to the short shelf life of adrenaline. In the context of the high cost of the drug, t</w:t>
      </w:r>
      <w:r w:rsidRPr="007453A0">
        <w:rPr>
          <w:rFonts w:ascii="Arial" w:hAnsi="Arial" w:cs="Arial"/>
          <w:sz w:val="22"/>
          <w:szCs w:val="22"/>
        </w:rPr>
        <w:t xml:space="preserve">he PBAC </w:t>
      </w:r>
      <w:r>
        <w:rPr>
          <w:rFonts w:ascii="Arial" w:hAnsi="Arial" w:cs="Arial"/>
          <w:sz w:val="22"/>
          <w:szCs w:val="22"/>
        </w:rPr>
        <w:t xml:space="preserve">was particularly concerned about the cost implications </w:t>
      </w:r>
      <w:r w:rsidRPr="007453A0">
        <w:rPr>
          <w:rFonts w:ascii="Arial" w:hAnsi="Arial" w:cs="Arial"/>
          <w:sz w:val="22"/>
          <w:szCs w:val="22"/>
        </w:rPr>
        <w:t>wastage</w:t>
      </w:r>
      <w:r>
        <w:rPr>
          <w:rFonts w:ascii="Arial" w:hAnsi="Arial" w:cs="Arial"/>
          <w:sz w:val="22"/>
          <w:szCs w:val="22"/>
        </w:rPr>
        <w:t xml:space="preserve"> of the product would present for the PBS.</w:t>
      </w:r>
    </w:p>
    <w:p w:rsidR="006F73F3" w:rsidRPr="006F73F3" w:rsidRDefault="006F73F3" w:rsidP="006F73F3">
      <w:pPr>
        <w:jc w:val="both"/>
        <w:rPr>
          <w:rFonts w:ascii="Arial" w:hAnsi="Arial"/>
          <w:b/>
          <w:bCs/>
          <w:sz w:val="22"/>
          <w:szCs w:val="22"/>
          <w:lang w:val="en-GB"/>
        </w:rPr>
      </w:pPr>
    </w:p>
    <w:p w:rsidR="006F73F3" w:rsidRPr="006F73F3" w:rsidRDefault="006F73F3" w:rsidP="00557572">
      <w:pPr>
        <w:rPr>
          <w:rFonts w:ascii="Arial" w:hAnsi="Arial"/>
          <w:b/>
          <w:bCs/>
          <w:sz w:val="22"/>
          <w:szCs w:val="22"/>
          <w:lang w:val="en-GB"/>
        </w:rPr>
      </w:pPr>
      <w:r w:rsidRPr="006F73F3">
        <w:rPr>
          <w:rFonts w:ascii="Arial" w:hAnsi="Arial"/>
          <w:b/>
          <w:bCs/>
          <w:sz w:val="22"/>
          <w:szCs w:val="22"/>
          <w:lang w:val="en-GB"/>
        </w:rPr>
        <w:t>Outcome:</w:t>
      </w:r>
    </w:p>
    <w:p w:rsidR="006F73F3" w:rsidRPr="006F73F3" w:rsidRDefault="00557572" w:rsidP="006F73F3">
      <w:pPr>
        <w:jc w:val="both"/>
        <w:rPr>
          <w:rFonts w:ascii="Arial" w:hAnsi="Arial"/>
          <w:sz w:val="22"/>
          <w:szCs w:val="22"/>
        </w:rPr>
      </w:pPr>
      <w:r>
        <w:rPr>
          <w:rFonts w:ascii="Arial" w:hAnsi="Arial"/>
          <w:bCs/>
          <w:sz w:val="22"/>
          <w:szCs w:val="22"/>
          <w:lang w:val="en-GB"/>
        </w:rPr>
        <w:t>Rejected</w:t>
      </w:r>
    </w:p>
    <w:p w:rsidR="006549C7" w:rsidRDefault="006549C7" w:rsidP="00C52EA9">
      <w:pPr>
        <w:rPr>
          <w:rFonts w:ascii="Arial" w:hAnsi="Arial"/>
          <w:sz w:val="22"/>
          <w:szCs w:val="22"/>
        </w:rPr>
      </w:pPr>
    </w:p>
    <w:p w:rsidR="00B2072E" w:rsidRDefault="00B2072E" w:rsidP="00C52EA9">
      <w:pPr>
        <w:rPr>
          <w:rFonts w:ascii="Arial" w:hAnsi="Arial"/>
          <w:sz w:val="22"/>
          <w:szCs w:val="22"/>
        </w:rPr>
      </w:pPr>
    </w:p>
    <w:p w:rsidR="00B2072E" w:rsidRDefault="00B2072E" w:rsidP="00B2072E">
      <w:pPr>
        <w:pStyle w:val="Heading1"/>
      </w:pPr>
      <w:r w:rsidRPr="00632206">
        <w:lastRenderedPageBreak/>
        <w:t>Context for Decision</w:t>
      </w:r>
    </w:p>
    <w:p w:rsidR="00B2072E" w:rsidRDefault="00B2072E" w:rsidP="00B2072E">
      <w:pPr>
        <w:ind w:left="720"/>
        <w:jc w:val="both"/>
        <w:rPr>
          <w:rFonts w:ascii="Arial" w:hAnsi="Arial" w:cs="Arial"/>
          <w:sz w:val="22"/>
        </w:rPr>
      </w:pPr>
    </w:p>
    <w:p w:rsidR="00B2072E" w:rsidRDefault="00B2072E" w:rsidP="00B2072E">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2072E" w:rsidRDefault="00B2072E" w:rsidP="00B2072E">
      <w:pPr>
        <w:ind w:left="720"/>
        <w:jc w:val="both"/>
        <w:rPr>
          <w:rFonts w:ascii="Arial" w:hAnsi="Arial" w:cs="Arial"/>
          <w:sz w:val="22"/>
        </w:rPr>
      </w:pPr>
    </w:p>
    <w:p w:rsidR="00B2072E" w:rsidRDefault="00B2072E" w:rsidP="00B2072E">
      <w:pPr>
        <w:pStyle w:val="Heading1"/>
      </w:pPr>
      <w:r w:rsidRPr="00451386">
        <w:t>Sponsor’s Comment</w:t>
      </w:r>
    </w:p>
    <w:p w:rsidR="00B2072E" w:rsidRDefault="00B2072E" w:rsidP="00B2072E">
      <w:pPr>
        <w:ind w:left="720"/>
        <w:jc w:val="both"/>
        <w:rPr>
          <w:rFonts w:ascii="Arial" w:hAnsi="Arial" w:cs="Arial"/>
          <w:bCs/>
          <w:sz w:val="22"/>
          <w:highlight w:val="yellow"/>
          <w:lang w:val="en-GB"/>
        </w:rPr>
      </w:pPr>
    </w:p>
    <w:p w:rsidR="00B2072E" w:rsidRDefault="00B2072E" w:rsidP="00B2072E">
      <w:pPr>
        <w:spacing w:after="120"/>
        <w:ind w:left="720"/>
        <w:jc w:val="both"/>
        <w:rPr>
          <w:rFonts w:ascii="Arial" w:hAnsi="Arial" w:cs="Arial"/>
          <w:bCs/>
          <w:sz w:val="22"/>
        </w:rPr>
      </w:pPr>
      <w:r w:rsidRPr="003035CC">
        <w:rPr>
          <w:rFonts w:ascii="Arial" w:hAnsi="Arial" w:cs="Arial"/>
          <w:bCs/>
          <w:sz w:val="22"/>
        </w:rPr>
        <w:t>The sponsor had no comment.</w:t>
      </w:r>
    </w:p>
    <w:p w:rsidR="00B2072E" w:rsidRPr="00F1150D" w:rsidRDefault="00B2072E" w:rsidP="00C52EA9">
      <w:pPr>
        <w:rPr>
          <w:rFonts w:ascii="Arial" w:hAnsi="Arial"/>
          <w:sz w:val="22"/>
          <w:szCs w:val="22"/>
        </w:rPr>
      </w:pPr>
    </w:p>
    <w:sectPr w:rsidR="00B2072E" w:rsidRPr="00F1150D" w:rsidSect="003E666D">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76A809" w15:done="0"/>
  <w15:commentEx w15:paraId="30191C3D" w15:done="0"/>
  <w15:commentEx w15:paraId="361C2F9C" w15:done="0"/>
  <w15:commentEx w15:paraId="725B3887" w15:done="0"/>
  <w15:commentEx w15:paraId="30949079" w15:done="0"/>
  <w15:commentEx w15:paraId="4E774E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A25" w:rsidRDefault="005D7A25">
      <w:r>
        <w:separator/>
      </w:r>
    </w:p>
  </w:endnote>
  <w:endnote w:type="continuationSeparator" w:id="0">
    <w:p w:rsidR="005D7A25" w:rsidRDefault="005D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E666D" w:rsidTr="003E666D">
      <w:trPr>
        <w:trHeight w:val="151"/>
      </w:trPr>
      <w:tc>
        <w:tcPr>
          <w:tcW w:w="2250" w:type="pct"/>
          <w:tcBorders>
            <w:top w:val="nil"/>
            <w:left w:val="nil"/>
            <w:bottom w:val="single" w:sz="4" w:space="0" w:color="4F81BD"/>
            <w:right w:val="nil"/>
          </w:tcBorders>
        </w:tcPr>
        <w:p w:rsidR="003E666D" w:rsidRPr="005A3173" w:rsidRDefault="003E666D" w:rsidP="003E666D">
          <w:pPr>
            <w:pStyle w:val="Header"/>
            <w:spacing w:line="276" w:lineRule="auto"/>
            <w:rPr>
              <w:rFonts w:ascii="Calibri" w:eastAsia="MS Gothic" w:hAnsi="Calibri"/>
              <w:b/>
              <w:bCs/>
              <w:color w:val="4F81BD"/>
            </w:rPr>
          </w:pPr>
        </w:p>
      </w:tc>
      <w:tc>
        <w:tcPr>
          <w:tcW w:w="500" w:type="pct"/>
          <w:vMerge w:val="restart"/>
          <w:noWrap/>
          <w:vAlign w:val="center"/>
          <w:hideMark/>
        </w:tcPr>
        <w:p w:rsidR="003E666D" w:rsidRPr="005A3173" w:rsidRDefault="003E666D" w:rsidP="003E666D">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E666D" w:rsidRPr="005A3173" w:rsidRDefault="003E666D" w:rsidP="003E666D">
          <w:pPr>
            <w:pStyle w:val="Header"/>
            <w:spacing w:line="276" w:lineRule="auto"/>
            <w:rPr>
              <w:rFonts w:ascii="Calibri" w:eastAsia="MS Gothic" w:hAnsi="Calibri"/>
              <w:b/>
              <w:bCs/>
              <w:color w:val="4F81BD"/>
            </w:rPr>
          </w:pPr>
        </w:p>
      </w:tc>
    </w:tr>
    <w:tr w:rsidR="003E666D" w:rsidTr="003E666D">
      <w:trPr>
        <w:trHeight w:val="150"/>
      </w:trPr>
      <w:tc>
        <w:tcPr>
          <w:tcW w:w="2250" w:type="pct"/>
          <w:tcBorders>
            <w:top w:val="single" w:sz="4" w:space="0" w:color="4F81BD"/>
            <w:left w:val="nil"/>
            <w:bottom w:val="nil"/>
            <w:right w:val="nil"/>
          </w:tcBorders>
        </w:tcPr>
        <w:p w:rsidR="003E666D" w:rsidRPr="005A3173" w:rsidRDefault="003E666D" w:rsidP="003E666D">
          <w:pPr>
            <w:pStyle w:val="Header"/>
            <w:spacing w:line="276" w:lineRule="auto"/>
            <w:rPr>
              <w:rFonts w:ascii="Calibri" w:eastAsia="MS Gothic" w:hAnsi="Calibri"/>
              <w:b/>
              <w:bCs/>
              <w:color w:val="4F81BD"/>
            </w:rPr>
          </w:pPr>
        </w:p>
      </w:tc>
      <w:tc>
        <w:tcPr>
          <w:tcW w:w="0" w:type="auto"/>
          <w:vMerge/>
          <w:vAlign w:val="center"/>
          <w:hideMark/>
        </w:tcPr>
        <w:p w:rsidR="003E666D" w:rsidRPr="005A3173" w:rsidRDefault="003E666D" w:rsidP="003E666D">
          <w:pPr>
            <w:rPr>
              <w:rFonts w:ascii="Calibri" w:hAnsi="Calibri"/>
              <w:color w:val="365F91"/>
              <w:sz w:val="22"/>
              <w:szCs w:val="22"/>
            </w:rPr>
          </w:pPr>
        </w:p>
      </w:tc>
      <w:tc>
        <w:tcPr>
          <w:tcW w:w="2250" w:type="pct"/>
          <w:tcBorders>
            <w:top w:val="single" w:sz="4" w:space="0" w:color="4F81BD"/>
            <w:left w:val="nil"/>
            <w:bottom w:val="nil"/>
            <w:right w:val="nil"/>
          </w:tcBorders>
        </w:tcPr>
        <w:p w:rsidR="003E666D" w:rsidRPr="005A3173" w:rsidRDefault="003E666D" w:rsidP="003E666D">
          <w:pPr>
            <w:pStyle w:val="Header"/>
            <w:spacing w:line="276" w:lineRule="auto"/>
            <w:rPr>
              <w:rFonts w:ascii="Calibri" w:eastAsia="MS Gothic" w:hAnsi="Calibri"/>
              <w:b/>
              <w:bCs/>
              <w:color w:val="4F81BD"/>
            </w:rPr>
          </w:pPr>
        </w:p>
      </w:tc>
    </w:tr>
  </w:tbl>
  <w:p w:rsidR="003E666D" w:rsidRDefault="003E666D" w:rsidP="003E6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666D" w:rsidRDefault="003E666D">
    <w:pPr>
      <w:pStyle w:val="Footer"/>
    </w:pPr>
  </w:p>
  <w:p w:rsidR="003E666D" w:rsidRDefault="003E66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802614"/>
      <w:docPartObj>
        <w:docPartGallery w:val="Page Numbers (Bottom of Page)"/>
        <w:docPartUnique/>
      </w:docPartObj>
    </w:sdtPr>
    <w:sdtEndPr>
      <w:rPr>
        <w:rFonts w:ascii="Arial" w:hAnsi="Arial" w:cs="Arial"/>
        <w:noProof/>
      </w:rPr>
    </w:sdtEndPr>
    <w:sdtContent>
      <w:p w:rsidR="003E666D" w:rsidRPr="00557572" w:rsidRDefault="003E666D">
        <w:pPr>
          <w:pStyle w:val="Footer"/>
          <w:jc w:val="center"/>
          <w:rPr>
            <w:rFonts w:ascii="Arial" w:hAnsi="Arial" w:cs="Arial"/>
          </w:rPr>
        </w:pPr>
        <w:r w:rsidRPr="00557572">
          <w:rPr>
            <w:rFonts w:ascii="Arial" w:hAnsi="Arial" w:cs="Arial"/>
          </w:rPr>
          <w:fldChar w:fldCharType="begin"/>
        </w:r>
        <w:r w:rsidRPr="00557572">
          <w:rPr>
            <w:rFonts w:ascii="Arial" w:hAnsi="Arial" w:cs="Arial"/>
          </w:rPr>
          <w:instrText xml:space="preserve"> PAGE   \* MERGEFORMAT </w:instrText>
        </w:r>
        <w:r w:rsidRPr="00557572">
          <w:rPr>
            <w:rFonts w:ascii="Arial" w:hAnsi="Arial" w:cs="Arial"/>
          </w:rPr>
          <w:fldChar w:fldCharType="separate"/>
        </w:r>
        <w:r w:rsidR="008E6360">
          <w:rPr>
            <w:rFonts w:ascii="Arial" w:hAnsi="Arial" w:cs="Arial"/>
            <w:noProof/>
          </w:rPr>
          <w:t>2</w:t>
        </w:r>
        <w:r w:rsidRPr="00557572">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E666D" w:rsidTr="003E666D">
      <w:trPr>
        <w:trHeight w:val="151"/>
      </w:trPr>
      <w:tc>
        <w:tcPr>
          <w:tcW w:w="2250" w:type="pct"/>
          <w:tcBorders>
            <w:top w:val="nil"/>
            <w:left w:val="nil"/>
            <w:bottom w:val="single" w:sz="4" w:space="0" w:color="4F81BD"/>
            <w:right w:val="nil"/>
          </w:tcBorders>
        </w:tcPr>
        <w:p w:rsidR="003E666D" w:rsidRPr="005A3173" w:rsidRDefault="003E666D" w:rsidP="003E666D">
          <w:pPr>
            <w:pStyle w:val="Header"/>
            <w:spacing w:line="276" w:lineRule="auto"/>
            <w:rPr>
              <w:rFonts w:ascii="Calibri" w:eastAsia="MS Gothic" w:hAnsi="Calibri"/>
              <w:b/>
              <w:bCs/>
              <w:color w:val="4F81BD"/>
            </w:rPr>
          </w:pPr>
        </w:p>
      </w:tc>
      <w:tc>
        <w:tcPr>
          <w:tcW w:w="500" w:type="pct"/>
          <w:vMerge w:val="restart"/>
          <w:noWrap/>
          <w:vAlign w:val="center"/>
          <w:hideMark/>
        </w:tcPr>
        <w:p w:rsidR="003E666D" w:rsidRPr="005A3173" w:rsidRDefault="003E666D" w:rsidP="003E666D">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E666D" w:rsidRPr="005A3173" w:rsidRDefault="003E666D" w:rsidP="003E666D">
          <w:pPr>
            <w:pStyle w:val="Header"/>
            <w:spacing w:line="276" w:lineRule="auto"/>
            <w:rPr>
              <w:rFonts w:ascii="Calibri" w:eastAsia="MS Gothic" w:hAnsi="Calibri"/>
              <w:b/>
              <w:bCs/>
              <w:color w:val="4F81BD"/>
            </w:rPr>
          </w:pPr>
        </w:p>
      </w:tc>
    </w:tr>
    <w:tr w:rsidR="003E666D" w:rsidTr="003E666D">
      <w:trPr>
        <w:trHeight w:val="150"/>
      </w:trPr>
      <w:tc>
        <w:tcPr>
          <w:tcW w:w="2250" w:type="pct"/>
          <w:tcBorders>
            <w:top w:val="single" w:sz="4" w:space="0" w:color="4F81BD"/>
            <w:left w:val="nil"/>
            <w:bottom w:val="nil"/>
            <w:right w:val="nil"/>
          </w:tcBorders>
        </w:tcPr>
        <w:p w:rsidR="003E666D" w:rsidRPr="005A3173" w:rsidRDefault="003E666D" w:rsidP="003E666D">
          <w:pPr>
            <w:pStyle w:val="Header"/>
            <w:spacing w:line="276" w:lineRule="auto"/>
            <w:rPr>
              <w:rFonts w:ascii="Calibri" w:eastAsia="MS Gothic" w:hAnsi="Calibri"/>
              <w:b/>
              <w:bCs/>
              <w:color w:val="4F81BD"/>
            </w:rPr>
          </w:pPr>
        </w:p>
      </w:tc>
      <w:tc>
        <w:tcPr>
          <w:tcW w:w="0" w:type="auto"/>
          <w:vMerge/>
          <w:vAlign w:val="center"/>
          <w:hideMark/>
        </w:tcPr>
        <w:p w:rsidR="003E666D" w:rsidRPr="005A3173" w:rsidRDefault="003E666D" w:rsidP="003E666D">
          <w:pPr>
            <w:rPr>
              <w:rFonts w:ascii="Calibri" w:hAnsi="Calibri"/>
              <w:color w:val="365F91"/>
              <w:sz w:val="22"/>
              <w:szCs w:val="22"/>
            </w:rPr>
          </w:pPr>
        </w:p>
      </w:tc>
      <w:tc>
        <w:tcPr>
          <w:tcW w:w="2250" w:type="pct"/>
          <w:tcBorders>
            <w:top w:val="single" w:sz="4" w:space="0" w:color="4F81BD"/>
            <w:left w:val="nil"/>
            <w:bottom w:val="nil"/>
            <w:right w:val="nil"/>
          </w:tcBorders>
        </w:tcPr>
        <w:p w:rsidR="003E666D" w:rsidRPr="005A3173" w:rsidRDefault="003E666D" w:rsidP="003E666D">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E666D" w:rsidTr="003E666D">
      <w:trPr>
        <w:trHeight w:val="151"/>
      </w:trPr>
      <w:tc>
        <w:tcPr>
          <w:tcW w:w="2250" w:type="pct"/>
          <w:tcBorders>
            <w:top w:val="nil"/>
            <w:left w:val="nil"/>
            <w:bottom w:val="single" w:sz="4" w:space="0" w:color="4F81BD"/>
            <w:right w:val="nil"/>
          </w:tcBorders>
        </w:tcPr>
        <w:p w:rsidR="003E666D" w:rsidRPr="005A3173" w:rsidRDefault="003E666D" w:rsidP="003E666D">
          <w:pPr>
            <w:pStyle w:val="Header"/>
            <w:spacing w:line="276" w:lineRule="auto"/>
            <w:rPr>
              <w:rFonts w:ascii="Calibri" w:eastAsia="MS Gothic" w:hAnsi="Calibri"/>
              <w:b/>
              <w:bCs/>
              <w:color w:val="4F81BD"/>
            </w:rPr>
          </w:pPr>
        </w:p>
      </w:tc>
      <w:tc>
        <w:tcPr>
          <w:tcW w:w="500" w:type="pct"/>
          <w:vMerge w:val="restart"/>
          <w:noWrap/>
          <w:vAlign w:val="center"/>
          <w:hideMark/>
        </w:tcPr>
        <w:p w:rsidR="003E666D" w:rsidRPr="005A3173" w:rsidRDefault="003E666D" w:rsidP="003E666D">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E666D" w:rsidRPr="005A3173" w:rsidRDefault="003E666D" w:rsidP="003E666D">
          <w:pPr>
            <w:pStyle w:val="Header"/>
            <w:spacing w:line="276" w:lineRule="auto"/>
            <w:rPr>
              <w:rFonts w:ascii="Calibri" w:eastAsia="MS Gothic" w:hAnsi="Calibri"/>
              <w:b/>
              <w:bCs/>
              <w:color w:val="4F81BD"/>
            </w:rPr>
          </w:pPr>
        </w:p>
      </w:tc>
    </w:tr>
    <w:tr w:rsidR="003E666D" w:rsidTr="003E666D">
      <w:trPr>
        <w:trHeight w:val="150"/>
      </w:trPr>
      <w:tc>
        <w:tcPr>
          <w:tcW w:w="2250" w:type="pct"/>
          <w:tcBorders>
            <w:top w:val="single" w:sz="4" w:space="0" w:color="4F81BD"/>
            <w:left w:val="nil"/>
            <w:bottom w:val="nil"/>
            <w:right w:val="nil"/>
          </w:tcBorders>
        </w:tcPr>
        <w:p w:rsidR="003E666D" w:rsidRPr="005A3173" w:rsidRDefault="003E666D" w:rsidP="003E666D">
          <w:pPr>
            <w:pStyle w:val="Header"/>
            <w:spacing w:line="276" w:lineRule="auto"/>
            <w:rPr>
              <w:rFonts w:ascii="Calibri" w:eastAsia="MS Gothic" w:hAnsi="Calibri"/>
              <w:b/>
              <w:bCs/>
              <w:color w:val="4F81BD"/>
            </w:rPr>
          </w:pPr>
        </w:p>
      </w:tc>
      <w:tc>
        <w:tcPr>
          <w:tcW w:w="0" w:type="auto"/>
          <w:vMerge/>
          <w:vAlign w:val="center"/>
          <w:hideMark/>
        </w:tcPr>
        <w:p w:rsidR="003E666D" w:rsidRPr="005A3173" w:rsidRDefault="003E666D" w:rsidP="003E666D">
          <w:pPr>
            <w:rPr>
              <w:rFonts w:ascii="Calibri" w:hAnsi="Calibri"/>
              <w:color w:val="365F91"/>
              <w:sz w:val="22"/>
              <w:szCs w:val="22"/>
            </w:rPr>
          </w:pPr>
        </w:p>
      </w:tc>
      <w:tc>
        <w:tcPr>
          <w:tcW w:w="2250" w:type="pct"/>
          <w:tcBorders>
            <w:top w:val="single" w:sz="4" w:space="0" w:color="4F81BD"/>
            <w:left w:val="nil"/>
            <w:bottom w:val="nil"/>
            <w:right w:val="nil"/>
          </w:tcBorders>
        </w:tcPr>
        <w:p w:rsidR="003E666D" w:rsidRPr="005A3173" w:rsidRDefault="003E666D" w:rsidP="003E666D">
          <w:pPr>
            <w:pStyle w:val="Header"/>
            <w:spacing w:line="276" w:lineRule="auto"/>
            <w:rPr>
              <w:rFonts w:ascii="Calibri" w:eastAsia="MS Gothic" w:hAnsi="Calibri"/>
              <w:b/>
              <w:bCs/>
              <w:color w:val="4F81BD"/>
            </w:rPr>
          </w:pPr>
        </w:p>
      </w:tc>
    </w:tr>
  </w:tbl>
  <w:p w:rsidR="003E666D" w:rsidRPr="007C0F57" w:rsidRDefault="003E666D" w:rsidP="003E666D">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E666D" w:rsidRPr="007C0F57" w:rsidRDefault="003E666D" w:rsidP="003E666D">
    <w:pPr>
      <w:pStyle w:val="Footer"/>
      <w:jc w:val="center"/>
      <w:rPr>
        <w:b/>
        <w:i/>
        <w:sz w:val="20"/>
        <w:szCs w:val="20"/>
      </w:rPr>
    </w:pPr>
    <w:r w:rsidRPr="007C0F57">
      <w:rPr>
        <w:b/>
        <w:i/>
        <w:sz w:val="20"/>
        <w:szCs w:val="20"/>
      </w:rPr>
      <w:t>Commercial-in-Confidence</w:t>
    </w:r>
  </w:p>
  <w:p w:rsidR="003E666D" w:rsidRDefault="003E66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A25" w:rsidRDefault="005D7A25">
      <w:r>
        <w:separator/>
      </w:r>
    </w:p>
  </w:footnote>
  <w:footnote w:type="continuationSeparator" w:id="0">
    <w:p w:rsidR="005D7A25" w:rsidRDefault="005D7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E666D" w:rsidRPr="008E0D90" w:rsidTr="003E666D">
      <w:trPr>
        <w:trHeight w:val="151"/>
      </w:trPr>
      <w:tc>
        <w:tcPr>
          <w:tcW w:w="2389" w:type="pct"/>
          <w:tcBorders>
            <w:top w:val="nil"/>
            <w:left w:val="nil"/>
            <w:bottom w:val="single" w:sz="4" w:space="0" w:color="4F81BD"/>
            <w:right w:val="nil"/>
          </w:tcBorders>
        </w:tcPr>
        <w:p w:rsidR="003E666D" w:rsidRPr="00A06225" w:rsidRDefault="003E666D">
          <w:pPr>
            <w:pStyle w:val="Header"/>
            <w:spacing w:line="276" w:lineRule="auto"/>
            <w:rPr>
              <w:rFonts w:ascii="Cambria" w:eastAsia="MS Gothic" w:hAnsi="Cambria"/>
              <w:b/>
              <w:bCs/>
              <w:color w:val="4F81BD"/>
            </w:rPr>
          </w:pPr>
        </w:p>
      </w:tc>
      <w:tc>
        <w:tcPr>
          <w:tcW w:w="333" w:type="pct"/>
          <w:vMerge w:val="restart"/>
          <w:noWrap/>
          <w:vAlign w:val="center"/>
          <w:hideMark/>
        </w:tcPr>
        <w:p w:rsidR="003E666D" w:rsidRPr="00A06225" w:rsidRDefault="003E666D" w:rsidP="003E666D">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E666D" w:rsidRPr="00A06225" w:rsidRDefault="003E666D">
          <w:pPr>
            <w:pStyle w:val="Header"/>
            <w:spacing w:line="276" w:lineRule="auto"/>
            <w:rPr>
              <w:rFonts w:ascii="Cambria" w:eastAsia="MS Gothic" w:hAnsi="Cambria"/>
              <w:b/>
              <w:bCs/>
              <w:color w:val="4F81BD"/>
            </w:rPr>
          </w:pPr>
        </w:p>
      </w:tc>
    </w:tr>
    <w:tr w:rsidR="003E666D" w:rsidRPr="008E0D90" w:rsidTr="003E666D">
      <w:trPr>
        <w:trHeight w:val="150"/>
      </w:trPr>
      <w:tc>
        <w:tcPr>
          <w:tcW w:w="2389" w:type="pct"/>
          <w:tcBorders>
            <w:top w:val="single" w:sz="4" w:space="0" w:color="4F81BD"/>
            <w:left w:val="nil"/>
            <w:bottom w:val="nil"/>
            <w:right w:val="nil"/>
          </w:tcBorders>
        </w:tcPr>
        <w:p w:rsidR="003E666D" w:rsidRPr="00A06225" w:rsidRDefault="003E666D">
          <w:pPr>
            <w:pStyle w:val="Header"/>
            <w:spacing w:line="276" w:lineRule="auto"/>
            <w:rPr>
              <w:rFonts w:ascii="Cambria" w:eastAsia="MS Gothic" w:hAnsi="Cambria"/>
              <w:b/>
              <w:bCs/>
              <w:color w:val="4F81BD"/>
            </w:rPr>
          </w:pPr>
        </w:p>
      </w:tc>
      <w:tc>
        <w:tcPr>
          <w:tcW w:w="0" w:type="auto"/>
          <w:vMerge/>
          <w:vAlign w:val="center"/>
          <w:hideMark/>
        </w:tcPr>
        <w:p w:rsidR="003E666D" w:rsidRPr="00A06225" w:rsidRDefault="003E666D">
          <w:pPr>
            <w:rPr>
              <w:rFonts w:ascii="Cambria" w:hAnsi="Cambria"/>
              <w:color w:val="4F81BD"/>
              <w:sz w:val="22"/>
              <w:szCs w:val="22"/>
            </w:rPr>
          </w:pPr>
        </w:p>
      </w:tc>
      <w:tc>
        <w:tcPr>
          <w:tcW w:w="2278" w:type="pct"/>
          <w:tcBorders>
            <w:top w:val="single" w:sz="4" w:space="0" w:color="4F81BD"/>
            <w:left w:val="nil"/>
            <w:bottom w:val="nil"/>
            <w:right w:val="nil"/>
          </w:tcBorders>
        </w:tcPr>
        <w:p w:rsidR="003E666D" w:rsidRPr="00A06225" w:rsidRDefault="003E666D">
          <w:pPr>
            <w:pStyle w:val="Header"/>
            <w:spacing w:line="276" w:lineRule="auto"/>
            <w:rPr>
              <w:rFonts w:ascii="Cambria" w:eastAsia="MS Gothic" w:hAnsi="Cambria"/>
              <w:b/>
              <w:bCs/>
              <w:color w:val="4F81BD"/>
            </w:rPr>
          </w:pPr>
        </w:p>
      </w:tc>
    </w:tr>
  </w:tbl>
  <w:p w:rsidR="003E666D" w:rsidRDefault="003E666D">
    <w:pPr>
      <w:pStyle w:val="Header"/>
    </w:pPr>
  </w:p>
  <w:p w:rsidR="003E666D" w:rsidRDefault="003E66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6D" w:rsidRPr="00F1150D" w:rsidRDefault="00B2072E" w:rsidP="00F1150D">
    <w:pPr>
      <w:pStyle w:val="NoSpacing"/>
      <w:jc w:val="center"/>
      <w:rPr>
        <w:rFonts w:ascii="Arial" w:hAnsi="Arial" w:cs="Arial"/>
        <w:i/>
        <w:sz w:val="22"/>
      </w:rPr>
    </w:pPr>
    <w:r>
      <w:rPr>
        <w:rFonts w:ascii="Arial" w:hAnsi="Arial" w:cs="Arial"/>
        <w:i/>
        <w:sz w:val="22"/>
      </w:rPr>
      <w:t>Public Summary Document</w:t>
    </w:r>
    <w:r w:rsidR="003E666D" w:rsidRPr="00F1150D">
      <w:rPr>
        <w:rFonts w:ascii="Arial" w:hAnsi="Arial" w:cs="Arial"/>
        <w:i/>
        <w:sz w:val="22"/>
      </w:rPr>
      <w:t xml:space="preserve"> – March 2016 PBAC Meeting</w:t>
    </w:r>
  </w:p>
  <w:p w:rsidR="003E666D" w:rsidRDefault="003E66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0826497"/>
    <w:multiLevelType w:val="hybridMultilevel"/>
    <w:tmpl w:val="E3FE3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4D033C"/>
    <w:multiLevelType w:val="multilevel"/>
    <w:tmpl w:val="08700C9C"/>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A6421DB"/>
    <w:multiLevelType w:val="hybridMultilevel"/>
    <w:tmpl w:val="7A047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13"/>
  </w:num>
  <w:num w:numId="5">
    <w:abstractNumId w:val="15"/>
  </w:num>
  <w:num w:numId="6">
    <w:abstractNumId w:val="5"/>
  </w:num>
  <w:num w:numId="7">
    <w:abstractNumId w:val="12"/>
  </w:num>
  <w:num w:numId="8">
    <w:abstractNumId w:val="2"/>
  </w:num>
  <w:num w:numId="9">
    <w:abstractNumId w:val="11"/>
  </w:num>
  <w:num w:numId="10">
    <w:abstractNumId w:val="10"/>
  </w:num>
  <w:num w:numId="11">
    <w:abstractNumId w:val="9"/>
  </w:num>
  <w:num w:numId="12">
    <w:abstractNumId w:val="14"/>
  </w:num>
  <w:num w:numId="13">
    <w:abstractNumId w:val="3"/>
  </w:num>
  <w:num w:numId="14">
    <w:abstractNumId w:val="0"/>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D1"/>
    <w:rsid w:val="00003743"/>
    <w:rsid w:val="00035A73"/>
    <w:rsid w:val="00052BDF"/>
    <w:rsid w:val="00067456"/>
    <w:rsid w:val="000B00F0"/>
    <w:rsid w:val="000D1DEA"/>
    <w:rsid w:val="000E1F4E"/>
    <w:rsid w:val="000E5176"/>
    <w:rsid w:val="00110D74"/>
    <w:rsid w:val="0012183D"/>
    <w:rsid w:val="001305D1"/>
    <w:rsid w:val="00144A59"/>
    <w:rsid w:val="00156856"/>
    <w:rsid w:val="001B3443"/>
    <w:rsid w:val="001E3CC1"/>
    <w:rsid w:val="001F3A39"/>
    <w:rsid w:val="00210A9C"/>
    <w:rsid w:val="00226AC6"/>
    <w:rsid w:val="00227D37"/>
    <w:rsid w:val="00245A54"/>
    <w:rsid w:val="002606C7"/>
    <w:rsid w:val="00273FC7"/>
    <w:rsid w:val="002836C7"/>
    <w:rsid w:val="002862EA"/>
    <w:rsid w:val="002C6DB9"/>
    <w:rsid w:val="00303A76"/>
    <w:rsid w:val="0030786C"/>
    <w:rsid w:val="00310604"/>
    <w:rsid w:val="00312800"/>
    <w:rsid w:val="00315E22"/>
    <w:rsid w:val="00334122"/>
    <w:rsid w:val="00336C83"/>
    <w:rsid w:val="00382893"/>
    <w:rsid w:val="00383091"/>
    <w:rsid w:val="003B3693"/>
    <w:rsid w:val="003B7CC1"/>
    <w:rsid w:val="003C5C79"/>
    <w:rsid w:val="003C7150"/>
    <w:rsid w:val="003D17F9"/>
    <w:rsid w:val="003D4FB9"/>
    <w:rsid w:val="003E4FA5"/>
    <w:rsid w:val="003E666D"/>
    <w:rsid w:val="00445FC1"/>
    <w:rsid w:val="00472984"/>
    <w:rsid w:val="004867E2"/>
    <w:rsid w:val="00497A33"/>
    <w:rsid w:val="004A021E"/>
    <w:rsid w:val="004B51FF"/>
    <w:rsid w:val="004C389B"/>
    <w:rsid w:val="004E5C5C"/>
    <w:rsid w:val="004E6C9D"/>
    <w:rsid w:val="00531B14"/>
    <w:rsid w:val="005426BD"/>
    <w:rsid w:val="00547FB6"/>
    <w:rsid w:val="00553426"/>
    <w:rsid w:val="00557572"/>
    <w:rsid w:val="00567FAC"/>
    <w:rsid w:val="00582C86"/>
    <w:rsid w:val="00583BDB"/>
    <w:rsid w:val="005949ED"/>
    <w:rsid w:val="005B7628"/>
    <w:rsid w:val="005C6FA7"/>
    <w:rsid w:val="005D191F"/>
    <w:rsid w:val="005D4CC6"/>
    <w:rsid w:val="005D7A25"/>
    <w:rsid w:val="005E6493"/>
    <w:rsid w:val="006133ED"/>
    <w:rsid w:val="00613E22"/>
    <w:rsid w:val="00615F20"/>
    <w:rsid w:val="00627A60"/>
    <w:rsid w:val="00637D7F"/>
    <w:rsid w:val="00641FA2"/>
    <w:rsid w:val="006442B6"/>
    <w:rsid w:val="006549C7"/>
    <w:rsid w:val="00686398"/>
    <w:rsid w:val="006A1D33"/>
    <w:rsid w:val="006C2783"/>
    <w:rsid w:val="006D088F"/>
    <w:rsid w:val="006E2B4E"/>
    <w:rsid w:val="006E678E"/>
    <w:rsid w:val="006F73F3"/>
    <w:rsid w:val="0071014D"/>
    <w:rsid w:val="0071164D"/>
    <w:rsid w:val="00715400"/>
    <w:rsid w:val="007453A0"/>
    <w:rsid w:val="007526D6"/>
    <w:rsid w:val="007549C5"/>
    <w:rsid w:val="00775DA3"/>
    <w:rsid w:val="0078199D"/>
    <w:rsid w:val="007B26C5"/>
    <w:rsid w:val="007B46EF"/>
    <w:rsid w:val="007B7A2A"/>
    <w:rsid w:val="007C27FD"/>
    <w:rsid w:val="007C528D"/>
    <w:rsid w:val="007E606C"/>
    <w:rsid w:val="00807B81"/>
    <w:rsid w:val="008264EB"/>
    <w:rsid w:val="0084540A"/>
    <w:rsid w:val="00846503"/>
    <w:rsid w:val="0089437F"/>
    <w:rsid w:val="008C2B2C"/>
    <w:rsid w:val="008E6360"/>
    <w:rsid w:val="00942F65"/>
    <w:rsid w:val="00976B9D"/>
    <w:rsid w:val="009A467F"/>
    <w:rsid w:val="009D62B3"/>
    <w:rsid w:val="009E326B"/>
    <w:rsid w:val="009F6665"/>
    <w:rsid w:val="00A4512D"/>
    <w:rsid w:val="00A553F2"/>
    <w:rsid w:val="00A67EBE"/>
    <w:rsid w:val="00A705AF"/>
    <w:rsid w:val="00A93A09"/>
    <w:rsid w:val="00AC0541"/>
    <w:rsid w:val="00AD44C1"/>
    <w:rsid w:val="00AD6D43"/>
    <w:rsid w:val="00B2072E"/>
    <w:rsid w:val="00B31805"/>
    <w:rsid w:val="00B4223F"/>
    <w:rsid w:val="00B42851"/>
    <w:rsid w:val="00B475A1"/>
    <w:rsid w:val="00B83576"/>
    <w:rsid w:val="00B96D29"/>
    <w:rsid w:val="00BC04BC"/>
    <w:rsid w:val="00BC5FF6"/>
    <w:rsid w:val="00BD1AC0"/>
    <w:rsid w:val="00C11A88"/>
    <w:rsid w:val="00C51227"/>
    <w:rsid w:val="00C52EA9"/>
    <w:rsid w:val="00C726CC"/>
    <w:rsid w:val="00C858AA"/>
    <w:rsid w:val="00C868BA"/>
    <w:rsid w:val="00CA45AE"/>
    <w:rsid w:val="00CB5B1A"/>
    <w:rsid w:val="00CD006F"/>
    <w:rsid w:val="00CF0FF2"/>
    <w:rsid w:val="00D4255C"/>
    <w:rsid w:val="00D704F2"/>
    <w:rsid w:val="00D83F74"/>
    <w:rsid w:val="00DB20E5"/>
    <w:rsid w:val="00DB420B"/>
    <w:rsid w:val="00DF0A68"/>
    <w:rsid w:val="00E003C7"/>
    <w:rsid w:val="00E10BF3"/>
    <w:rsid w:val="00E86C87"/>
    <w:rsid w:val="00ED5A6A"/>
    <w:rsid w:val="00EE7108"/>
    <w:rsid w:val="00EF54E1"/>
    <w:rsid w:val="00F00C14"/>
    <w:rsid w:val="00F0289E"/>
    <w:rsid w:val="00F04AAF"/>
    <w:rsid w:val="00F1150D"/>
    <w:rsid w:val="00F12485"/>
    <w:rsid w:val="00F22207"/>
    <w:rsid w:val="00F86C2C"/>
    <w:rsid w:val="00FB7E6F"/>
    <w:rsid w:val="00FC1D05"/>
    <w:rsid w:val="00FC5346"/>
    <w:rsid w:val="00FC6C7B"/>
    <w:rsid w:val="00FE7CBA"/>
    <w:rsid w:val="00FF3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D1"/>
    <w:rPr>
      <w:sz w:val="24"/>
      <w:szCs w:val="24"/>
    </w:rPr>
  </w:style>
  <w:style w:type="paragraph" w:styleId="Heading1">
    <w:name w:val="heading 1"/>
    <w:basedOn w:val="ListParagraph"/>
    <w:next w:val="Normal"/>
    <w:qFormat/>
    <w:rsid w:val="00557572"/>
    <w:pPr>
      <w:numPr>
        <w:numId w:val="5"/>
      </w:numPr>
      <w:jc w:val="both"/>
      <w:outlineLvl w:val="0"/>
    </w:pPr>
    <w:rPr>
      <w:rFonts w:ascii="Arial" w:hAnsi="Arial"/>
      <w:b/>
      <w:sz w:val="22"/>
      <w:szCs w:val="22"/>
    </w:rPr>
  </w:style>
  <w:style w:type="paragraph" w:styleId="Heading2">
    <w:name w:val="heading 2"/>
    <w:basedOn w:val="Normal"/>
    <w:next w:val="Normal"/>
    <w:qFormat/>
    <w:rsid w:val="00557572"/>
    <w:pPr>
      <w:keepNext/>
      <w:spacing w:before="240" w:after="60"/>
      <w:outlineLvl w:val="1"/>
    </w:pPr>
    <w:rPr>
      <w:rFonts w:ascii="Arial" w:hAnsi="Arial" w:cs="Arial"/>
      <w:b/>
      <w:bCs/>
      <w:i/>
      <w:iCs/>
      <w:sz w:val="22"/>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557572"/>
    <w:pPr>
      <w:ind w:left="720"/>
      <w:outlineLvl w:val="0"/>
    </w:pPr>
    <w:rPr>
      <w:rFonts w:ascii="Arial" w:hAnsi="Arial"/>
      <w:b/>
      <w:sz w:val="28"/>
      <w:szCs w:val="28"/>
    </w:rPr>
  </w:style>
  <w:style w:type="character" w:customStyle="1" w:styleId="TitleChar">
    <w:name w:val="Title Char"/>
    <w:basedOn w:val="DefaultParagraphFont"/>
    <w:link w:val="Title"/>
    <w:rsid w:val="00557572"/>
    <w:rPr>
      <w:rFonts w:ascii="Arial" w:hAnsi="Arial"/>
      <w:b/>
      <w:sz w:val="28"/>
      <w:szCs w:val="28"/>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1305D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1305D1"/>
    <w:rPr>
      <w:sz w:val="24"/>
      <w:szCs w:val="24"/>
    </w:rPr>
  </w:style>
  <w:style w:type="paragraph" w:styleId="Footer">
    <w:name w:val="footer"/>
    <w:basedOn w:val="Normal"/>
    <w:link w:val="FooterChar"/>
    <w:uiPriority w:val="99"/>
    <w:rsid w:val="001305D1"/>
    <w:pPr>
      <w:tabs>
        <w:tab w:val="center" w:pos="4153"/>
        <w:tab w:val="right" w:pos="8306"/>
      </w:tabs>
    </w:pPr>
  </w:style>
  <w:style w:type="character" w:customStyle="1" w:styleId="FooterChar">
    <w:name w:val="Footer Char"/>
    <w:basedOn w:val="DefaultParagraphFont"/>
    <w:link w:val="Footer"/>
    <w:uiPriority w:val="99"/>
    <w:rsid w:val="001305D1"/>
    <w:rPr>
      <w:sz w:val="24"/>
      <w:szCs w:val="24"/>
    </w:rPr>
  </w:style>
  <w:style w:type="character" w:styleId="PageNumber">
    <w:name w:val="page number"/>
    <w:basedOn w:val="DefaultParagraphFont"/>
    <w:rsid w:val="001305D1"/>
  </w:style>
  <w:style w:type="paragraph" w:customStyle="1" w:styleId="MediumGrid21">
    <w:name w:val="Medium Grid 21"/>
    <w:link w:val="MediumGrid2Char"/>
    <w:qFormat/>
    <w:rsid w:val="001305D1"/>
    <w:rPr>
      <w:rFonts w:ascii="PMingLiU" w:eastAsia="MS Mincho" w:hAnsi="PMingLiU"/>
      <w:sz w:val="22"/>
      <w:szCs w:val="22"/>
      <w:lang w:val="en-US" w:eastAsia="en-US"/>
    </w:rPr>
  </w:style>
  <w:style w:type="character" w:customStyle="1" w:styleId="MediumGrid2Char">
    <w:name w:val="Medium Grid 2 Char"/>
    <w:link w:val="MediumGrid21"/>
    <w:rsid w:val="001305D1"/>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1305D1"/>
    <w:rPr>
      <w:sz w:val="16"/>
      <w:szCs w:val="16"/>
    </w:rPr>
  </w:style>
  <w:style w:type="paragraph" w:styleId="CommentText">
    <w:name w:val="annotation text"/>
    <w:basedOn w:val="Normal"/>
    <w:link w:val="CommentTextChar"/>
    <w:rsid w:val="001305D1"/>
    <w:rPr>
      <w:sz w:val="20"/>
      <w:szCs w:val="20"/>
    </w:rPr>
  </w:style>
  <w:style w:type="character" w:customStyle="1" w:styleId="CommentTextChar">
    <w:name w:val="Comment Text Char"/>
    <w:basedOn w:val="DefaultParagraphFont"/>
    <w:link w:val="CommentText"/>
    <w:rsid w:val="001305D1"/>
  </w:style>
  <w:style w:type="paragraph" w:customStyle="1" w:styleId="tablenotes">
    <w:name w:val="table notes"/>
    <w:basedOn w:val="BodyText2"/>
    <w:qFormat/>
    <w:rsid w:val="001305D1"/>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1305D1"/>
    <w:rPr>
      <w:color w:val="0000FF"/>
      <w:u w:val="single"/>
    </w:rPr>
  </w:style>
  <w:style w:type="paragraph" w:styleId="BodyText2">
    <w:name w:val="Body Text 2"/>
    <w:basedOn w:val="Normal"/>
    <w:link w:val="BodyText2Char"/>
    <w:rsid w:val="001305D1"/>
    <w:pPr>
      <w:spacing w:after="120" w:line="480" w:lineRule="auto"/>
    </w:pPr>
  </w:style>
  <w:style w:type="character" w:customStyle="1" w:styleId="BodyText2Char">
    <w:name w:val="Body Text 2 Char"/>
    <w:basedOn w:val="DefaultParagraphFont"/>
    <w:link w:val="BodyText2"/>
    <w:rsid w:val="001305D1"/>
    <w:rPr>
      <w:sz w:val="24"/>
      <w:szCs w:val="24"/>
    </w:rPr>
  </w:style>
  <w:style w:type="paragraph" w:styleId="BalloonText">
    <w:name w:val="Balloon Text"/>
    <w:basedOn w:val="Normal"/>
    <w:link w:val="BalloonTextChar"/>
    <w:rsid w:val="001305D1"/>
    <w:rPr>
      <w:rFonts w:ascii="Tahoma" w:hAnsi="Tahoma" w:cs="Tahoma"/>
      <w:sz w:val="16"/>
      <w:szCs w:val="16"/>
    </w:rPr>
  </w:style>
  <w:style w:type="character" w:customStyle="1" w:styleId="BalloonTextChar">
    <w:name w:val="Balloon Text Char"/>
    <w:basedOn w:val="DefaultParagraphFont"/>
    <w:link w:val="BalloonText"/>
    <w:rsid w:val="001305D1"/>
    <w:rPr>
      <w:rFonts w:ascii="Tahoma" w:hAnsi="Tahoma" w:cs="Tahoma"/>
      <w:sz w:val="16"/>
      <w:szCs w:val="16"/>
    </w:rPr>
  </w:style>
  <w:style w:type="paragraph" w:styleId="CommentSubject">
    <w:name w:val="annotation subject"/>
    <w:basedOn w:val="CommentText"/>
    <w:next w:val="CommentText"/>
    <w:link w:val="CommentSubjectChar"/>
    <w:rsid w:val="003C5C79"/>
    <w:rPr>
      <w:b/>
      <w:bCs/>
    </w:rPr>
  </w:style>
  <w:style w:type="character" w:customStyle="1" w:styleId="CommentSubjectChar">
    <w:name w:val="Comment Subject Char"/>
    <w:basedOn w:val="CommentTextChar"/>
    <w:link w:val="CommentSubject"/>
    <w:rsid w:val="003C5C79"/>
    <w:rPr>
      <w:b/>
      <w:bCs/>
    </w:rPr>
  </w:style>
  <w:style w:type="paragraph" w:styleId="Revision">
    <w:name w:val="Revision"/>
    <w:hidden/>
    <w:uiPriority w:val="99"/>
    <w:semiHidden/>
    <w:rsid w:val="00EF54E1"/>
    <w:rPr>
      <w:sz w:val="24"/>
      <w:szCs w:val="24"/>
    </w:rPr>
  </w:style>
  <w:style w:type="paragraph" w:styleId="BodyText">
    <w:name w:val="Body Text"/>
    <w:basedOn w:val="Normal"/>
    <w:link w:val="BodyTextChar"/>
    <w:rsid w:val="00F1150D"/>
    <w:pPr>
      <w:spacing w:after="120"/>
    </w:pPr>
  </w:style>
  <w:style w:type="character" w:customStyle="1" w:styleId="BodyTextChar">
    <w:name w:val="Body Text Char"/>
    <w:basedOn w:val="DefaultParagraphFont"/>
    <w:link w:val="BodyText"/>
    <w:rsid w:val="00F1150D"/>
    <w:rPr>
      <w:sz w:val="24"/>
      <w:szCs w:val="24"/>
    </w:rPr>
  </w:style>
  <w:style w:type="character" w:customStyle="1" w:styleId="ListParagraphChar">
    <w:name w:val="List Paragraph Char"/>
    <w:basedOn w:val="DefaultParagraphFont"/>
    <w:link w:val="ListParagraph"/>
    <w:uiPriority w:val="72"/>
    <w:locked/>
    <w:rsid w:val="006F73F3"/>
    <w:rPr>
      <w:sz w:val="24"/>
      <w:szCs w:val="24"/>
    </w:rPr>
  </w:style>
  <w:style w:type="paragraph" w:customStyle="1" w:styleId="PBACheading1">
    <w:name w:val="PBAC heading 1"/>
    <w:qFormat/>
    <w:rsid w:val="006F73F3"/>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D1"/>
    <w:rPr>
      <w:sz w:val="24"/>
      <w:szCs w:val="24"/>
    </w:rPr>
  </w:style>
  <w:style w:type="paragraph" w:styleId="Heading1">
    <w:name w:val="heading 1"/>
    <w:basedOn w:val="ListParagraph"/>
    <w:next w:val="Normal"/>
    <w:qFormat/>
    <w:rsid w:val="00557572"/>
    <w:pPr>
      <w:numPr>
        <w:numId w:val="5"/>
      </w:numPr>
      <w:jc w:val="both"/>
      <w:outlineLvl w:val="0"/>
    </w:pPr>
    <w:rPr>
      <w:rFonts w:ascii="Arial" w:hAnsi="Arial"/>
      <w:b/>
      <w:sz w:val="22"/>
      <w:szCs w:val="22"/>
    </w:rPr>
  </w:style>
  <w:style w:type="paragraph" w:styleId="Heading2">
    <w:name w:val="heading 2"/>
    <w:basedOn w:val="Normal"/>
    <w:next w:val="Normal"/>
    <w:qFormat/>
    <w:rsid w:val="00557572"/>
    <w:pPr>
      <w:keepNext/>
      <w:spacing w:before="240" w:after="60"/>
      <w:outlineLvl w:val="1"/>
    </w:pPr>
    <w:rPr>
      <w:rFonts w:ascii="Arial" w:hAnsi="Arial" w:cs="Arial"/>
      <w:b/>
      <w:bCs/>
      <w:i/>
      <w:iCs/>
      <w:sz w:val="22"/>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557572"/>
    <w:pPr>
      <w:ind w:left="720"/>
      <w:outlineLvl w:val="0"/>
    </w:pPr>
    <w:rPr>
      <w:rFonts w:ascii="Arial" w:hAnsi="Arial"/>
      <w:b/>
      <w:sz w:val="28"/>
      <w:szCs w:val="28"/>
    </w:rPr>
  </w:style>
  <w:style w:type="character" w:customStyle="1" w:styleId="TitleChar">
    <w:name w:val="Title Char"/>
    <w:basedOn w:val="DefaultParagraphFont"/>
    <w:link w:val="Title"/>
    <w:rsid w:val="00557572"/>
    <w:rPr>
      <w:rFonts w:ascii="Arial" w:hAnsi="Arial"/>
      <w:b/>
      <w:sz w:val="28"/>
      <w:szCs w:val="28"/>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1305D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1305D1"/>
    <w:rPr>
      <w:sz w:val="24"/>
      <w:szCs w:val="24"/>
    </w:rPr>
  </w:style>
  <w:style w:type="paragraph" w:styleId="Footer">
    <w:name w:val="footer"/>
    <w:basedOn w:val="Normal"/>
    <w:link w:val="FooterChar"/>
    <w:uiPriority w:val="99"/>
    <w:rsid w:val="001305D1"/>
    <w:pPr>
      <w:tabs>
        <w:tab w:val="center" w:pos="4153"/>
        <w:tab w:val="right" w:pos="8306"/>
      </w:tabs>
    </w:pPr>
  </w:style>
  <w:style w:type="character" w:customStyle="1" w:styleId="FooterChar">
    <w:name w:val="Footer Char"/>
    <w:basedOn w:val="DefaultParagraphFont"/>
    <w:link w:val="Footer"/>
    <w:uiPriority w:val="99"/>
    <w:rsid w:val="001305D1"/>
    <w:rPr>
      <w:sz w:val="24"/>
      <w:szCs w:val="24"/>
    </w:rPr>
  </w:style>
  <w:style w:type="character" w:styleId="PageNumber">
    <w:name w:val="page number"/>
    <w:basedOn w:val="DefaultParagraphFont"/>
    <w:rsid w:val="001305D1"/>
  </w:style>
  <w:style w:type="paragraph" w:customStyle="1" w:styleId="MediumGrid21">
    <w:name w:val="Medium Grid 21"/>
    <w:link w:val="MediumGrid2Char"/>
    <w:qFormat/>
    <w:rsid w:val="001305D1"/>
    <w:rPr>
      <w:rFonts w:ascii="PMingLiU" w:eastAsia="MS Mincho" w:hAnsi="PMingLiU"/>
      <w:sz w:val="22"/>
      <w:szCs w:val="22"/>
      <w:lang w:val="en-US" w:eastAsia="en-US"/>
    </w:rPr>
  </w:style>
  <w:style w:type="character" w:customStyle="1" w:styleId="MediumGrid2Char">
    <w:name w:val="Medium Grid 2 Char"/>
    <w:link w:val="MediumGrid21"/>
    <w:rsid w:val="001305D1"/>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1305D1"/>
    <w:rPr>
      <w:sz w:val="16"/>
      <w:szCs w:val="16"/>
    </w:rPr>
  </w:style>
  <w:style w:type="paragraph" w:styleId="CommentText">
    <w:name w:val="annotation text"/>
    <w:basedOn w:val="Normal"/>
    <w:link w:val="CommentTextChar"/>
    <w:rsid w:val="001305D1"/>
    <w:rPr>
      <w:sz w:val="20"/>
      <w:szCs w:val="20"/>
    </w:rPr>
  </w:style>
  <w:style w:type="character" w:customStyle="1" w:styleId="CommentTextChar">
    <w:name w:val="Comment Text Char"/>
    <w:basedOn w:val="DefaultParagraphFont"/>
    <w:link w:val="CommentText"/>
    <w:rsid w:val="001305D1"/>
  </w:style>
  <w:style w:type="paragraph" w:customStyle="1" w:styleId="tablenotes">
    <w:name w:val="table notes"/>
    <w:basedOn w:val="BodyText2"/>
    <w:qFormat/>
    <w:rsid w:val="001305D1"/>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1305D1"/>
    <w:rPr>
      <w:color w:val="0000FF"/>
      <w:u w:val="single"/>
    </w:rPr>
  </w:style>
  <w:style w:type="paragraph" w:styleId="BodyText2">
    <w:name w:val="Body Text 2"/>
    <w:basedOn w:val="Normal"/>
    <w:link w:val="BodyText2Char"/>
    <w:rsid w:val="001305D1"/>
    <w:pPr>
      <w:spacing w:after="120" w:line="480" w:lineRule="auto"/>
    </w:pPr>
  </w:style>
  <w:style w:type="character" w:customStyle="1" w:styleId="BodyText2Char">
    <w:name w:val="Body Text 2 Char"/>
    <w:basedOn w:val="DefaultParagraphFont"/>
    <w:link w:val="BodyText2"/>
    <w:rsid w:val="001305D1"/>
    <w:rPr>
      <w:sz w:val="24"/>
      <w:szCs w:val="24"/>
    </w:rPr>
  </w:style>
  <w:style w:type="paragraph" w:styleId="BalloonText">
    <w:name w:val="Balloon Text"/>
    <w:basedOn w:val="Normal"/>
    <w:link w:val="BalloonTextChar"/>
    <w:rsid w:val="001305D1"/>
    <w:rPr>
      <w:rFonts w:ascii="Tahoma" w:hAnsi="Tahoma" w:cs="Tahoma"/>
      <w:sz w:val="16"/>
      <w:szCs w:val="16"/>
    </w:rPr>
  </w:style>
  <w:style w:type="character" w:customStyle="1" w:styleId="BalloonTextChar">
    <w:name w:val="Balloon Text Char"/>
    <w:basedOn w:val="DefaultParagraphFont"/>
    <w:link w:val="BalloonText"/>
    <w:rsid w:val="001305D1"/>
    <w:rPr>
      <w:rFonts w:ascii="Tahoma" w:hAnsi="Tahoma" w:cs="Tahoma"/>
      <w:sz w:val="16"/>
      <w:szCs w:val="16"/>
    </w:rPr>
  </w:style>
  <w:style w:type="paragraph" w:styleId="CommentSubject">
    <w:name w:val="annotation subject"/>
    <w:basedOn w:val="CommentText"/>
    <w:next w:val="CommentText"/>
    <w:link w:val="CommentSubjectChar"/>
    <w:rsid w:val="003C5C79"/>
    <w:rPr>
      <w:b/>
      <w:bCs/>
    </w:rPr>
  </w:style>
  <w:style w:type="character" w:customStyle="1" w:styleId="CommentSubjectChar">
    <w:name w:val="Comment Subject Char"/>
    <w:basedOn w:val="CommentTextChar"/>
    <w:link w:val="CommentSubject"/>
    <w:rsid w:val="003C5C79"/>
    <w:rPr>
      <w:b/>
      <w:bCs/>
    </w:rPr>
  </w:style>
  <w:style w:type="paragraph" w:styleId="Revision">
    <w:name w:val="Revision"/>
    <w:hidden/>
    <w:uiPriority w:val="99"/>
    <w:semiHidden/>
    <w:rsid w:val="00EF54E1"/>
    <w:rPr>
      <w:sz w:val="24"/>
      <w:szCs w:val="24"/>
    </w:rPr>
  </w:style>
  <w:style w:type="paragraph" w:styleId="BodyText">
    <w:name w:val="Body Text"/>
    <w:basedOn w:val="Normal"/>
    <w:link w:val="BodyTextChar"/>
    <w:rsid w:val="00F1150D"/>
    <w:pPr>
      <w:spacing w:after="120"/>
    </w:pPr>
  </w:style>
  <w:style w:type="character" w:customStyle="1" w:styleId="BodyTextChar">
    <w:name w:val="Body Text Char"/>
    <w:basedOn w:val="DefaultParagraphFont"/>
    <w:link w:val="BodyText"/>
    <w:rsid w:val="00F1150D"/>
    <w:rPr>
      <w:sz w:val="24"/>
      <w:szCs w:val="24"/>
    </w:rPr>
  </w:style>
  <w:style w:type="character" w:customStyle="1" w:styleId="ListParagraphChar">
    <w:name w:val="List Paragraph Char"/>
    <w:basedOn w:val="DefaultParagraphFont"/>
    <w:link w:val="ListParagraph"/>
    <w:uiPriority w:val="72"/>
    <w:locked/>
    <w:rsid w:val="006F73F3"/>
    <w:rPr>
      <w:sz w:val="24"/>
      <w:szCs w:val="24"/>
    </w:rPr>
  </w:style>
  <w:style w:type="paragraph" w:customStyle="1" w:styleId="PBACheading1">
    <w:name w:val="PBAC heading 1"/>
    <w:qFormat/>
    <w:rsid w:val="006F73F3"/>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58EC-F543-4695-8D6E-0595912A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1731</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2016-06-07T03:57:00Z</dcterms:created>
  <dcterms:modified xsi:type="dcterms:W3CDTF">2016-06-22T04:09:00Z</dcterms:modified>
</cp:coreProperties>
</file>