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6362" w:rsidRDefault="00396362" w:rsidP="00C81582">
      <w:pPr>
        <w:pStyle w:val="BodyText"/>
        <w:widowControl/>
      </w:pPr>
      <w:bookmarkStart w:id="0" w:name="_GoBack"/>
      <w:bookmarkEnd w:id="0"/>
    </w:p>
    <w:p w:rsidR="00396362" w:rsidRPr="00943710" w:rsidRDefault="00396362" w:rsidP="00943710">
      <w:pPr>
        <w:pStyle w:val="Title"/>
      </w:pPr>
      <w:bookmarkStart w:id="1" w:name="_Toc440381262"/>
      <w:bookmarkStart w:id="2" w:name="_Toc440902193"/>
      <w:r w:rsidRPr="00943710">
        <w:t>6.01</w:t>
      </w:r>
      <w:r w:rsidRPr="00943710">
        <w:tab/>
        <w:t>A</w:t>
      </w:r>
      <w:r w:rsidR="00943710" w:rsidRPr="00943710">
        <w:t>DALIMUMAB</w:t>
      </w:r>
      <w:r w:rsidRPr="00943710">
        <w:t xml:space="preserve">, </w:t>
      </w:r>
      <w:r w:rsidRPr="00943710">
        <w:br/>
        <w:t>40 mg/0.8 ml injection, 2 x 0.8 ml cartridges, 40 mg/0.8 ml injection, 2 x 0.8 ml syringes, 40 mg/0.8 ml injection, 6 x 0.8 ml cartridges, 40 mg/0.8 ml injection, 6 x 0.8 ml syringes</w:t>
      </w:r>
      <w:r w:rsidRPr="00943710">
        <w:br/>
        <w:t xml:space="preserve">Humira®, </w:t>
      </w:r>
      <w:r w:rsidRPr="00943710">
        <w:br/>
        <w:t>Abb</w:t>
      </w:r>
      <w:r w:rsidR="0092441C">
        <w:t>V</w:t>
      </w:r>
      <w:r w:rsidRPr="00943710">
        <w:t>ie Pty Ltd.</w:t>
      </w:r>
      <w:bookmarkEnd w:id="1"/>
      <w:bookmarkEnd w:id="2"/>
    </w:p>
    <w:p w:rsidR="00E32EC0" w:rsidRDefault="00E32EC0" w:rsidP="00C81582">
      <w:pPr>
        <w:widowControl/>
      </w:pPr>
    </w:p>
    <w:p w:rsidR="000D5725" w:rsidRDefault="000D5725" w:rsidP="00C81582">
      <w:pPr>
        <w:widowControl/>
      </w:pPr>
    </w:p>
    <w:p w:rsidR="00E32EC0" w:rsidRPr="00943710" w:rsidRDefault="00E32EC0" w:rsidP="00943710">
      <w:pPr>
        <w:pStyle w:val="Heading1"/>
      </w:pPr>
      <w:bookmarkStart w:id="3" w:name="_Toc440902195"/>
      <w:r w:rsidRPr="00943710">
        <w:t>Purpose of Application</w:t>
      </w:r>
      <w:bookmarkEnd w:id="3"/>
    </w:p>
    <w:p w:rsidR="00E32EC0" w:rsidRPr="00882085" w:rsidRDefault="00E32EC0" w:rsidP="00C81582">
      <w:pPr>
        <w:widowControl/>
        <w:rPr>
          <w:szCs w:val="22"/>
        </w:rPr>
      </w:pPr>
    </w:p>
    <w:p w:rsidR="00E32EC0" w:rsidRPr="005C50F3" w:rsidRDefault="000D5725" w:rsidP="00C81582">
      <w:pPr>
        <w:pStyle w:val="ListParagraph"/>
        <w:widowControl/>
        <w:numPr>
          <w:ilvl w:val="1"/>
          <w:numId w:val="4"/>
        </w:numPr>
        <w:rPr>
          <w:szCs w:val="22"/>
        </w:rPr>
      </w:pPr>
      <w:r>
        <w:t xml:space="preserve">To request </w:t>
      </w:r>
      <w:r w:rsidR="00E32EC0" w:rsidRPr="005C50F3">
        <w:t>Authority Required listing for adalimumab for the initial treatment of moderate</w:t>
      </w:r>
      <w:r w:rsidR="00E32EC0" w:rsidRPr="005C50F3">
        <w:noBreakHyphen/>
        <w:t>to</w:t>
      </w:r>
      <w:r w:rsidR="00E32EC0" w:rsidRPr="005C50F3">
        <w:noBreakHyphen/>
        <w:t xml:space="preserve">severe Hidradenitis Suppurativa (HS) and </w:t>
      </w:r>
      <w:r>
        <w:t>Authority Required (</w:t>
      </w:r>
      <w:r w:rsidR="00E32EC0" w:rsidRPr="005C50F3">
        <w:t>Streamlined</w:t>
      </w:r>
      <w:r>
        <w:t>)</w:t>
      </w:r>
      <w:r w:rsidR="00E32EC0" w:rsidRPr="005C50F3">
        <w:t xml:space="preserve"> listing for subsequent continuation of </w:t>
      </w:r>
      <w:r w:rsidR="00DA7D3C">
        <w:t>adalimumab</w:t>
      </w:r>
      <w:r w:rsidR="00E32EC0">
        <w:t>.</w:t>
      </w:r>
    </w:p>
    <w:p w:rsidR="00F96491" w:rsidRDefault="00F96491" w:rsidP="00C81582">
      <w:pPr>
        <w:pStyle w:val="BodyText"/>
        <w:widowControl/>
        <w:rPr>
          <w:b/>
        </w:rPr>
      </w:pPr>
    </w:p>
    <w:p w:rsidR="00DA7D3C" w:rsidRPr="00882085" w:rsidRDefault="00DA7D3C" w:rsidP="00C81582">
      <w:pPr>
        <w:widowControl/>
      </w:pPr>
    </w:p>
    <w:p w:rsidR="00E32EC0" w:rsidRPr="00407F2D" w:rsidRDefault="00E32EC0" w:rsidP="00943710">
      <w:pPr>
        <w:pStyle w:val="Heading1"/>
      </w:pPr>
      <w:bookmarkStart w:id="4" w:name="_Toc440902196"/>
      <w:r w:rsidRPr="00407F2D">
        <w:t>Requested listing</w:t>
      </w:r>
      <w:bookmarkEnd w:id="4"/>
    </w:p>
    <w:p w:rsidR="00E32EC0" w:rsidRPr="00882085" w:rsidRDefault="00E32EC0" w:rsidP="00C81582">
      <w:pPr>
        <w:pStyle w:val="ListParagraph"/>
        <w:widowControl/>
      </w:pPr>
    </w:p>
    <w:p w:rsidR="00914FF5" w:rsidRDefault="006D0401" w:rsidP="00C81582">
      <w:pPr>
        <w:pStyle w:val="ListParagraph"/>
        <w:widowControl/>
        <w:numPr>
          <w:ilvl w:val="1"/>
          <w:numId w:val="4"/>
        </w:numPr>
      </w:pPr>
      <w:r w:rsidRPr="006D0401">
        <w:t xml:space="preserve">An abbreviated version of the </w:t>
      </w:r>
      <w:r w:rsidR="00223123" w:rsidRPr="006D0401">
        <w:t xml:space="preserve">requested restriction is below. Should the listing of adalimumab be recommended for the requested indication, the restriction will need to </w:t>
      </w:r>
      <w:r w:rsidR="00DA40D3" w:rsidRPr="006D0401">
        <w:t xml:space="preserve">be </w:t>
      </w:r>
      <w:r w:rsidR="00C81582">
        <w:t xml:space="preserve">developed in </w:t>
      </w:r>
      <w:r w:rsidR="00223123" w:rsidRPr="006D0401">
        <w:t>consult</w:t>
      </w:r>
      <w:r w:rsidR="00C81582">
        <w:t>ation</w:t>
      </w:r>
      <w:r w:rsidR="00223123" w:rsidRPr="006D0401">
        <w:t xml:space="preserve"> with</w:t>
      </w:r>
      <w:r w:rsidR="00C81582">
        <w:t xml:space="preserve"> the</w:t>
      </w:r>
      <w:r w:rsidR="00223123" w:rsidRPr="006D0401">
        <w:t xml:space="preserve"> RWG, DHS and the sponsor. </w:t>
      </w:r>
    </w:p>
    <w:p w:rsidR="006D0401" w:rsidRPr="006D0401" w:rsidRDefault="006D0401" w:rsidP="00C81582">
      <w:pPr>
        <w:pStyle w:val="ListParagraph"/>
        <w:widowControl/>
      </w:pPr>
    </w:p>
    <w:p w:rsidR="00E32EC0" w:rsidRPr="001C0A72" w:rsidRDefault="00E32EC0" w:rsidP="00C81582">
      <w:pPr>
        <w:pStyle w:val="ListParagraph"/>
        <w:keepNext/>
        <w:widowControl/>
        <w:rPr>
          <w:szCs w:val="22"/>
        </w:rPr>
      </w:pPr>
      <w:r>
        <w:t>Initial treatment:</w:t>
      </w:r>
    </w:p>
    <w:tbl>
      <w:tblPr>
        <w:tblW w:w="4594" w:type="pct"/>
        <w:tblInd w:w="737" w:type="dxa"/>
        <w:tblLayout w:type="fixed"/>
        <w:tblCellMar>
          <w:left w:w="28" w:type="dxa"/>
          <w:right w:w="28" w:type="dxa"/>
        </w:tblCellMar>
        <w:tblLook w:val="0000" w:firstRow="0" w:lastRow="0" w:firstColumn="0" w:lastColumn="0" w:noHBand="0" w:noVBand="0"/>
      </w:tblPr>
      <w:tblGrid>
        <w:gridCol w:w="3683"/>
        <w:gridCol w:w="569"/>
        <w:gridCol w:w="566"/>
        <w:gridCol w:w="1701"/>
        <w:gridCol w:w="995"/>
        <w:gridCol w:w="831"/>
      </w:tblGrid>
      <w:tr w:rsidR="00E32EC0" w:rsidRPr="00D87D33" w:rsidTr="007566B9">
        <w:trPr>
          <w:cantSplit/>
          <w:trHeight w:val="471"/>
        </w:trPr>
        <w:tc>
          <w:tcPr>
            <w:tcW w:w="2207" w:type="pct"/>
            <w:tcBorders>
              <w:bottom w:val="single" w:sz="4" w:space="0" w:color="auto"/>
            </w:tcBorders>
          </w:tcPr>
          <w:p w:rsidR="00E32EC0" w:rsidRPr="00D87D33" w:rsidRDefault="00E32EC0" w:rsidP="00C81582">
            <w:pPr>
              <w:keepNext/>
              <w:widowControl/>
              <w:rPr>
                <w:rFonts w:ascii="Arial Narrow" w:hAnsi="Arial Narrow"/>
                <w:sz w:val="20"/>
              </w:rPr>
            </w:pPr>
            <w:r w:rsidRPr="00D87D33">
              <w:rPr>
                <w:rFonts w:ascii="Arial Narrow" w:hAnsi="Arial Narrow"/>
                <w:sz w:val="20"/>
              </w:rPr>
              <w:t>Name, Restriction,</w:t>
            </w:r>
          </w:p>
          <w:p w:rsidR="00E32EC0" w:rsidRPr="00D87D33" w:rsidRDefault="00E32EC0" w:rsidP="00C81582">
            <w:pPr>
              <w:keepNext/>
              <w:widowControl/>
              <w:rPr>
                <w:rFonts w:ascii="Arial Narrow" w:hAnsi="Arial Narrow"/>
                <w:sz w:val="20"/>
              </w:rPr>
            </w:pPr>
            <w:r w:rsidRPr="00D87D33">
              <w:rPr>
                <w:rFonts w:ascii="Arial Narrow" w:hAnsi="Arial Narrow"/>
                <w:sz w:val="20"/>
              </w:rPr>
              <w:t>Manner of administration and form</w:t>
            </w:r>
          </w:p>
        </w:tc>
        <w:tc>
          <w:tcPr>
            <w:tcW w:w="341" w:type="pct"/>
            <w:tcBorders>
              <w:bottom w:val="single" w:sz="4" w:space="0" w:color="auto"/>
            </w:tcBorders>
          </w:tcPr>
          <w:p w:rsidR="00E32EC0" w:rsidRPr="00D87D33" w:rsidRDefault="00E32EC0" w:rsidP="00C81582">
            <w:pPr>
              <w:keepNext/>
              <w:widowControl/>
              <w:jc w:val="center"/>
              <w:rPr>
                <w:rFonts w:ascii="Arial Narrow" w:hAnsi="Arial Narrow"/>
                <w:sz w:val="20"/>
              </w:rPr>
            </w:pPr>
            <w:r w:rsidRPr="00D87D33">
              <w:rPr>
                <w:rFonts w:ascii="Arial Narrow" w:hAnsi="Arial Narrow"/>
                <w:sz w:val="20"/>
              </w:rPr>
              <w:t>Max.</w:t>
            </w:r>
          </w:p>
          <w:p w:rsidR="00E32EC0" w:rsidRPr="00D87D33" w:rsidRDefault="00E32EC0" w:rsidP="00C81582">
            <w:pPr>
              <w:keepNext/>
              <w:widowControl/>
              <w:jc w:val="center"/>
              <w:rPr>
                <w:rFonts w:ascii="Arial Narrow" w:hAnsi="Arial Narrow"/>
                <w:sz w:val="20"/>
              </w:rPr>
            </w:pPr>
            <w:r w:rsidRPr="00D87D33">
              <w:rPr>
                <w:rFonts w:ascii="Arial Narrow" w:hAnsi="Arial Narrow"/>
                <w:sz w:val="20"/>
              </w:rPr>
              <w:t>Qty</w:t>
            </w:r>
          </w:p>
        </w:tc>
        <w:tc>
          <w:tcPr>
            <w:tcW w:w="339" w:type="pct"/>
            <w:tcBorders>
              <w:bottom w:val="single" w:sz="4" w:space="0" w:color="auto"/>
            </w:tcBorders>
          </w:tcPr>
          <w:p w:rsidR="00E32EC0" w:rsidRPr="00D87D33" w:rsidRDefault="00E32EC0" w:rsidP="00C81582">
            <w:pPr>
              <w:keepNext/>
              <w:widowControl/>
              <w:jc w:val="center"/>
              <w:rPr>
                <w:rFonts w:ascii="Arial Narrow" w:hAnsi="Arial Narrow"/>
                <w:sz w:val="20"/>
              </w:rPr>
            </w:pPr>
            <w:r w:rsidRPr="00D87D33">
              <w:rPr>
                <w:rFonts w:ascii="Arial Narrow" w:hAnsi="Arial Narrow"/>
                <w:sz w:val="20"/>
              </w:rPr>
              <w:t>№.of</w:t>
            </w:r>
          </w:p>
          <w:p w:rsidR="00E32EC0" w:rsidRPr="00D87D33" w:rsidRDefault="00E32EC0" w:rsidP="00C81582">
            <w:pPr>
              <w:keepNext/>
              <w:widowControl/>
              <w:jc w:val="center"/>
              <w:rPr>
                <w:rFonts w:ascii="Arial Narrow" w:hAnsi="Arial Narrow"/>
                <w:sz w:val="20"/>
              </w:rPr>
            </w:pPr>
            <w:r w:rsidRPr="00D87D33">
              <w:rPr>
                <w:rFonts w:ascii="Arial Narrow" w:hAnsi="Arial Narrow"/>
                <w:sz w:val="20"/>
              </w:rPr>
              <w:t>Rpts</w:t>
            </w:r>
          </w:p>
        </w:tc>
        <w:tc>
          <w:tcPr>
            <w:tcW w:w="1019" w:type="pct"/>
            <w:tcBorders>
              <w:bottom w:val="single" w:sz="4" w:space="0" w:color="auto"/>
            </w:tcBorders>
          </w:tcPr>
          <w:p w:rsidR="00E32EC0" w:rsidRPr="00D87D33" w:rsidRDefault="00E32EC0" w:rsidP="00C81582">
            <w:pPr>
              <w:keepNext/>
              <w:widowControl/>
              <w:jc w:val="center"/>
              <w:rPr>
                <w:rFonts w:ascii="Arial Narrow" w:hAnsi="Arial Narrow"/>
                <w:sz w:val="20"/>
              </w:rPr>
            </w:pPr>
            <w:r w:rsidRPr="00D87D33">
              <w:rPr>
                <w:rFonts w:ascii="Arial Narrow" w:hAnsi="Arial Narrow"/>
                <w:sz w:val="20"/>
              </w:rPr>
              <w:t>Dispensed Price for Max. Qty</w:t>
            </w:r>
          </w:p>
        </w:tc>
        <w:tc>
          <w:tcPr>
            <w:tcW w:w="1094" w:type="pct"/>
            <w:gridSpan w:val="2"/>
            <w:tcBorders>
              <w:bottom w:val="single" w:sz="4" w:space="0" w:color="auto"/>
            </w:tcBorders>
          </w:tcPr>
          <w:p w:rsidR="00E32EC0" w:rsidRPr="00D87D33" w:rsidRDefault="00E32EC0" w:rsidP="00C81582">
            <w:pPr>
              <w:keepNext/>
              <w:widowControl/>
              <w:jc w:val="center"/>
              <w:rPr>
                <w:rFonts w:ascii="Arial Narrow" w:hAnsi="Arial Narrow"/>
                <w:sz w:val="20"/>
                <w:lang w:val="fr-FR"/>
              </w:rPr>
            </w:pPr>
            <w:r w:rsidRPr="00D87D33">
              <w:rPr>
                <w:rFonts w:ascii="Arial Narrow" w:hAnsi="Arial Narrow"/>
                <w:sz w:val="20"/>
              </w:rPr>
              <w:t>Proprietary Name and Manufacturer</w:t>
            </w:r>
          </w:p>
        </w:tc>
      </w:tr>
      <w:tr w:rsidR="00E32EC0" w:rsidRPr="00D87D33" w:rsidTr="00396362">
        <w:trPr>
          <w:cantSplit/>
          <w:trHeight w:val="577"/>
        </w:trPr>
        <w:tc>
          <w:tcPr>
            <w:tcW w:w="2207" w:type="pct"/>
          </w:tcPr>
          <w:p w:rsidR="00E32EC0" w:rsidRPr="00D87D33" w:rsidRDefault="00E32EC0" w:rsidP="00C81582">
            <w:pPr>
              <w:keepNext/>
              <w:widowControl/>
              <w:rPr>
                <w:rFonts w:ascii="Arial Narrow" w:hAnsi="Arial Narrow"/>
                <w:sz w:val="20"/>
              </w:rPr>
            </w:pPr>
            <w:r w:rsidRPr="00D87D33">
              <w:rPr>
                <w:rFonts w:ascii="Arial Narrow" w:hAnsi="Arial Narrow"/>
                <w:smallCaps/>
                <w:sz w:val="20"/>
              </w:rPr>
              <w:t>Adalimumab</w:t>
            </w:r>
          </w:p>
          <w:p w:rsidR="00E32EC0" w:rsidRPr="00D87D33" w:rsidRDefault="00E32EC0" w:rsidP="00C81582">
            <w:pPr>
              <w:keepNext/>
              <w:widowControl/>
              <w:jc w:val="left"/>
              <w:rPr>
                <w:rFonts w:ascii="Arial Narrow" w:hAnsi="Arial Narrow"/>
                <w:sz w:val="20"/>
              </w:rPr>
            </w:pPr>
            <w:r w:rsidRPr="00D87D33">
              <w:rPr>
                <w:rFonts w:ascii="Arial Narrow" w:hAnsi="Arial Narrow"/>
                <w:sz w:val="20"/>
              </w:rPr>
              <w:t>Injection, 40 mg in 0.8 mL pre-filled syringe</w:t>
            </w:r>
          </w:p>
          <w:p w:rsidR="00E32EC0" w:rsidRPr="00D87D33" w:rsidRDefault="00E32EC0" w:rsidP="00C81582">
            <w:pPr>
              <w:keepNext/>
              <w:widowControl/>
              <w:jc w:val="left"/>
              <w:rPr>
                <w:rFonts w:ascii="Arial Narrow" w:hAnsi="Arial Narrow"/>
                <w:sz w:val="20"/>
              </w:rPr>
            </w:pPr>
            <w:r w:rsidRPr="00D87D33">
              <w:rPr>
                <w:rFonts w:ascii="Arial Narrow" w:hAnsi="Arial Narrow"/>
                <w:sz w:val="20"/>
              </w:rPr>
              <w:t>Injection, 40 mg in 0.8 mL pre-filled pen</w:t>
            </w:r>
          </w:p>
          <w:p w:rsidR="00E32EC0" w:rsidRPr="00D87D33" w:rsidRDefault="00E32EC0" w:rsidP="00C81582">
            <w:pPr>
              <w:keepNext/>
              <w:widowControl/>
              <w:rPr>
                <w:rFonts w:ascii="Arial Narrow" w:hAnsi="Arial Narrow"/>
                <w:sz w:val="20"/>
              </w:rPr>
            </w:pPr>
          </w:p>
        </w:tc>
        <w:tc>
          <w:tcPr>
            <w:tcW w:w="341" w:type="pct"/>
          </w:tcPr>
          <w:p w:rsidR="00E32EC0" w:rsidRPr="00D87D33" w:rsidRDefault="00E32EC0" w:rsidP="00C81582">
            <w:pPr>
              <w:keepNext/>
              <w:widowControl/>
              <w:jc w:val="center"/>
              <w:rPr>
                <w:rFonts w:ascii="Arial Narrow" w:hAnsi="Arial Narrow"/>
                <w:sz w:val="20"/>
              </w:rPr>
            </w:pPr>
          </w:p>
          <w:p w:rsidR="00E32EC0" w:rsidRPr="00D87D33" w:rsidRDefault="00E32EC0" w:rsidP="00C81582">
            <w:pPr>
              <w:keepNext/>
              <w:widowControl/>
              <w:jc w:val="center"/>
              <w:rPr>
                <w:rFonts w:ascii="Arial Narrow" w:hAnsi="Arial Narrow"/>
                <w:sz w:val="20"/>
              </w:rPr>
            </w:pPr>
            <w:r w:rsidRPr="00D87D33">
              <w:rPr>
                <w:rFonts w:ascii="Arial Narrow" w:hAnsi="Arial Narrow"/>
                <w:sz w:val="20"/>
              </w:rPr>
              <w:t>6</w:t>
            </w:r>
          </w:p>
        </w:tc>
        <w:tc>
          <w:tcPr>
            <w:tcW w:w="339" w:type="pct"/>
          </w:tcPr>
          <w:p w:rsidR="00E32EC0" w:rsidRPr="00D87D33" w:rsidRDefault="00E32EC0" w:rsidP="00C81582">
            <w:pPr>
              <w:keepNext/>
              <w:widowControl/>
              <w:jc w:val="center"/>
              <w:rPr>
                <w:rFonts w:ascii="Arial Narrow" w:hAnsi="Arial Narrow"/>
                <w:sz w:val="20"/>
              </w:rPr>
            </w:pPr>
          </w:p>
          <w:p w:rsidR="00E32EC0" w:rsidRPr="00D87D33" w:rsidRDefault="00E32EC0" w:rsidP="00C81582">
            <w:pPr>
              <w:keepNext/>
              <w:widowControl/>
              <w:jc w:val="center"/>
              <w:rPr>
                <w:rFonts w:ascii="Arial Narrow" w:hAnsi="Arial Narrow"/>
                <w:sz w:val="20"/>
              </w:rPr>
            </w:pPr>
            <w:r w:rsidRPr="00D87D33">
              <w:rPr>
                <w:rFonts w:ascii="Arial Narrow" w:hAnsi="Arial Narrow"/>
                <w:sz w:val="20"/>
              </w:rPr>
              <w:t>0</w:t>
            </w:r>
          </w:p>
        </w:tc>
        <w:tc>
          <w:tcPr>
            <w:tcW w:w="1019" w:type="pct"/>
          </w:tcPr>
          <w:p w:rsidR="00E32EC0" w:rsidRPr="00D87D33" w:rsidRDefault="00E32EC0" w:rsidP="00C81582">
            <w:pPr>
              <w:keepNext/>
              <w:widowControl/>
              <w:jc w:val="center"/>
              <w:rPr>
                <w:rFonts w:ascii="Arial Narrow" w:hAnsi="Arial Narrow"/>
                <w:sz w:val="20"/>
              </w:rPr>
            </w:pPr>
            <w:r w:rsidRPr="00D87D33">
              <w:rPr>
                <w:rFonts w:ascii="Arial Narrow" w:hAnsi="Arial Narrow"/>
                <w:sz w:val="20"/>
              </w:rPr>
              <w:t>Effective Price</w:t>
            </w:r>
          </w:p>
          <w:p w:rsidR="00E32EC0" w:rsidRPr="00A3392B" w:rsidRDefault="00E32EC0" w:rsidP="00C81582">
            <w:pPr>
              <w:keepNext/>
              <w:widowControl/>
              <w:jc w:val="center"/>
              <w:rPr>
                <w:rFonts w:ascii="Arial Narrow" w:hAnsi="Arial Narrow"/>
                <w:sz w:val="20"/>
              </w:rPr>
            </w:pPr>
            <w:r w:rsidRPr="00D87D33">
              <w:rPr>
                <w:rFonts w:ascii="Arial Narrow" w:hAnsi="Arial Narrow"/>
                <w:sz w:val="20"/>
              </w:rPr>
              <w:t>$</w:t>
            </w:r>
            <w:r w:rsidR="00A3392B">
              <w:rPr>
                <w:rFonts w:ascii="Arial Narrow" w:hAnsi="Arial Narrow"/>
                <w:noProof/>
                <w:color w:val="000000"/>
                <w:sz w:val="20"/>
                <w:highlight w:val="black"/>
              </w:rPr>
              <w:t>''''''''''''''''''''''</w:t>
            </w:r>
          </w:p>
          <w:p w:rsidR="00E32EC0" w:rsidRPr="00D87D33" w:rsidRDefault="00E32EC0" w:rsidP="00C81582">
            <w:pPr>
              <w:keepNext/>
              <w:widowControl/>
              <w:jc w:val="center"/>
              <w:rPr>
                <w:rFonts w:ascii="Arial Narrow" w:hAnsi="Arial Narrow"/>
                <w:sz w:val="20"/>
              </w:rPr>
            </w:pPr>
            <w:r w:rsidRPr="00D87D33">
              <w:rPr>
                <w:rFonts w:ascii="Arial Narrow" w:hAnsi="Arial Narrow"/>
                <w:sz w:val="20"/>
              </w:rPr>
              <w:t>Published Price</w:t>
            </w:r>
          </w:p>
          <w:p w:rsidR="00E32EC0" w:rsidRPr="00D87D33" w:rsidRDefault="00E32EC0" w:rsidP="00C81582">
            <w:pPr>
              <w:keepNext/>
              <w:widowControl/>
              <w:jc w:val="center"/>
              <w:rPr>
                <w:rFonts w:ascii="Arial Narrow" w:hAnsi="Arial Narrow"/>
                <w:sz w:val="20"/>
              </w:rPr>
            </w:pPr>
            <w:r w:rsidRPr="00D87D33">
              <w:rPr>
                <w:rFonts w:ascii="Arial Narrow" w:hAnsi="Arial Narrow"/>
                <w:sz w:val="20"/>
              </w:rPr>
              <w:t>$</w:t>
            </w:r>
            <w:r w:rsidR="00A3392B">
              <w:rPr>
                <w:rFonts w:ascii="Arial Narrow" w:hAnsi="Arial Narrow"/>
                <w:noProof/>
                <w:color w:val="000000"/>
                <w:sz w:val="20"/>
                <w:highlight w:val="black"/>
              </w:rPr>
              <w:t>'''''''''''''''''''''</w:t>
            </w:r>
          </w:p>
        </w:tc>
        <w:tc>
          <w:tcPr>
            <w:tcW w:w="596" w:type="pct"/>
          </w:tcPr>
          <w:p w:rsidR="00E32EC0" w:rsidRPr="00D87D33" w:rsidRDefault="00E32EC0" w:rsidP="00C81582">
            <w:pPr>
              <w:keepNext/>
              <w:widowControl/>
              <w:jc w:val="center"/>
              <w:rPr>
                <w:rFonts w:ascii="Arial Narrow" w:hAnsi="Arial Narrow"/>
                <w:sz w:val="20"/>
              </w:rPr>
            </w:pPr>
            <w:r w:rsidRPr="00D87D33">
              <w:rPr>
                <w:rFonts w:ascii="Arial Narrow" w:hAnsi="Arial Narrow"/>
                <w:sz w:val="20"/>
              </w:rPr>
              <w:t>HUMIRA®</w:t>
            </w:r>
          </w:p>
        </w:tc>
        <w:tc>
          <w:tcPr>
            <w:tcW w:w="498" w:type="pct"/>
          </w:tcPr>
          <w:p w:rsidR="00E32EC0" w:rsidRPr="00D87D33" w:rsidRDefault="00E32EC0" w:rsidP="00C81582">
            <w:pPr>
              <w:keepNext/>
              <w:widowControl/>
              <w:jc w:val="center"/>
              <w:rPr>
                <w:rFonts w:ascii="Arial Narrow" w:hAnsi="Arial Narrow"/>
                <w:sz w:val="20"/>
              </w:rPr>
            </w:pPr>
            <w:r w:rsidRPr="00D87D33">
              <w:rPr>
                <w:rFonts w:ascii="Arial Narrow" w:hAnsi="Arial Narrow"/>
                <w:sz w:val="20"/>
              </w:rPr>
              <w:t>AbbVie Pty Ltd</w:t>
            </w:r>
          </w:p>
        </w:tc>
      </w:tr>
      <w:tr w:rsidR="00E32EC0" w:rsidRPr="00D87D33" w:rsidTr="00396362">
        <w:trPr>
          <w:cantSplit/>
          <w:trHeight w:val="577"/>
        </w:trPr>
        <w:tc>
          <w:tcPr>
            <w:tcW w:w="2207" w:type="pct"/>
          </w:tcPr>
          <w:p w:rsidR="00E32EC0" w:rsidRPr="00D87D33" w:rsidRDefault="00E32EC0" w:rsidP="00C81582">
            <w:pPr>
              <w:keepNext/>
              <w:widowControl/>
              <w:rPr>
                <w:rFonts w:ascii="Arial Narrow" w:hAnsi="Arial Narrow"/>
                <w:sz w:val="20"/>
              </w:rPr>
            </w:pPr>
            <w:r w:rsidRPr="00D87D33">
              <w:rPr>
                <w:rFonts w:ascii="Arial Narrow" w:hAnsi="Arial Narrow"/>
                <w:smallCaps/>
                <w:sz w:val="20"/>
              </w:rPr>
              <w:t>Adalimumab</w:t>
            </w:r>
          </w:p>
          <w:p w:rsidR="00E32EC0" w:rsidRPr="00D87D33" w:rsidRDefault="00E32EC0" w:rsidP="00C81582">
            <w:pPr>
              <w:keepNext/>
              <w:widowControl/>
              <w:rPr>
                <w:rFonts w:ascii="Arial Narrow" w:hAnsi="Arial Narrow"/>
                <w:sz w:val="20"/>
              </w:rPr>
            </w:pPr>
            <w:r w:rsidRPr="00D87D33">
              <w:rPr>
                <w:rFonts w:ascii="Arial Narrow" w:hAnsi="Arial Narrow"/>
                <w:sz w:val="20"/>
              </w:rPr>
              <w:t>Injection, 40 mg in 0.8 mL pre-filled syringe</w:t>
            </w:r>
          </w:p>
          <w:p w:rsidR="00E32EC0" w:rsidRPr="00D87D33" w:rsidRDefault="00E32EC0" w:rsidP="00C81582">
            <w:pPr>
              <w:keepNext/>
              <w:widowControl/>
              <w:rPr>
                <w:rFonts w:ascii="Arial Narrow" w:hAnsi="Arial Narrow"/>
                <w:sz w:val="20"/>
              </w:rPr>
            </w:pPr>
            <w:r w:rsidRPr="00D87D33">
              <w:rPr>
                <w:rFonts w:ascii="Arial Narrow" w:hAnsi="Arial Narrow"/>
                <w:sz w:val="20"/>
              </w:rPr>
              <w:t>Injection, 40 mg in 0.8 mL pre-filled pen</w:t>
            </w:r>
          </w:p>
        </w:tc>
        <w:tc>
          <w:tcPr>
            <w:tcW w:w="341" w:type="pct"/>
          </w:tcPr>
          <w:p w:rsidR="00E32EC0" w:rsidRPr="00D87D33" w:rsidRDefault="00E32EC0" w:rsidP="00C81582">
            <w:pPr>
              <w:keepNext/>
              <w:widowControl/>
              <w:jc w:val="center"/>
              <w:rPr>
                <w:rFonts w:ascii="Arial Narrow" w:hAnsi="Arial Narrow"/>
                <w:sz w:val="20"/>
              </w:rPr>
            </w:pPr>
          </w:p>
          <w:p w:rsidR="00E32EC0" w:rsidRPr="00D87D33" w:rsidRDefault="00E32EC0" w:rsidP="00C81582">
            <w:pPr>
              <w:keepNext/>
              <w:widowControl/>
              <w:jc w:val="center"/>
              <w:rPr>
                <w:rFonts w:ascii="Arial Narrow" w:hAnsi="Arial Narrow"/>
                <w:sz w:val="20"/>
              </w:rPr>
            </w:pPr>
            <w:r w:rsidRPr="00D87D33">
              <w:rPr>
                <w:rFonts w:ascii="Arial Narrow" w:hAnsi="Arial Narrow"/>
                <w:sz w:val="20"/>
              </w:rPr>
              <w:t>4</w:t>
            </w:r>
          </w:p>
        </w:tc>
        <w:tc>
          <w:tcPr>
            <w:tcW w:w="339" w:type="pct"/>
          </w:tcPr>
          <w:p w:rsidR="00E32EC0" w:rsidRPr="00D87D33" w:rsidRDefault="00E32EC0" w:rsidP="00C81582">
            <w:pPr>
              <w:keepNext/>
              <w:widowControl/>
              <w:jc w:val="center"/>
              <w:rPr>
                <w:rFonts w:ascii="Arial Narrow" w:hAnsi="Arial Narrow"/>
                <w:sz w:val="20"/>
              </w:rPr>
            </w:pPr>
          </w:p>
          <w:p w:rsidR="00E32EC0" w:rsidRPr="00D87D33" w:rsidRDefault="00E32EC0" w:rsidP="00C81582">
            <w:pPr>
              <w:keepNext/>
              <w:widowControl/>
              <w:jc w:val="center"/>
              <w:rPr>
                <w:rFonts w:ascii="Arial Narrow" w:hAnsi="Arial Narrow"/>
                <w:sz w:val="20"/>
              </w:rPr>
            </w:pPr>
            <w:r w:rsidRPr="00D87D33">
              <w:rPr>
                <w:rFonts w:ascii="Arial Narrow" w:hAnsi="Arial Narrow"/>
                <w:sz w:val="20"/>
              </w:rPr>
              <w:t>2</w:t>
            </w:r>
          </w:p>
        </w:tc>
        <w:tc>
          <w:tcPr>
            <w:tcW w:w="1019" w:type="pct"/>
          </w:tcPr>
          <w:p w:rsidR="00E32EC0" w:rsidRPr="00D87D33" w:rsidRDefault="00E32EC0" w:rsidP="00C81582">
            <w:pPr>
              <w:keepNext/>
              <w:widowControl/>
              <w:jc w:val="center"/>
              <w:rPr>
                <w:rFonts w:ascii="Arial Narrow" w:hAnsi="Arial Narrow"/>
                <w:sz w:val="20"/>
              </w:rPr>
            </w:pPr>
            <w:r w:rsidRPr="00D87D33">
              <w:rPr>
                <w:rFonts w:ascii="Arial Narrow" w:hAnsi="Arial Narrow"/>
                <w:sz w:val="20"/>
              </w:rPr>
              <w:t>Effective Price</w:t>
            </w:r>
          </w:p>
          <w:p w:rsidR="00E32EC0" w:rsidRPr="00D87D33" w:rsidRDefault="00E32EC0" w:rsidP="00C81582">
            <w:pPr>
              <w:keepNext/>
              <w:widowControl/>
              <w:jc w:val="center"/>
              <w:rPr>
                <w:rFonts w:ascii="Arial Narrow" w:hAnsi="Arial Narrow"/>
                <w:sz w:val="20"/>
              </w:rPr>
            </w:pPr>
            <w:r w:rsidRPr="00D87D33">
              <w:rPr>
                <w:rFonts w:ascii="Arial Narrow" w:hAnsi="Arial Narrow"/>
                <w:sz w:val="20"/>
              </w:rPr>
              <w:t>$</w:t>
            </w:r>
            <w:r w:rsidR="00A3392B">
              <w:rPr>
                <w:rFonts w:ascii="Arial Narrow" w:hAnsi="Arial Narrow"/>
                <w:noProof/>
                <w:color w:val="000000"/>
                <w:sz w:val="20"/>
                <w:highlight w:val="black"/>
              </w:rPr>
              <w:t>'''''''''''''''''''''</w:t>
            </w:r>
          </w:p>
          <w:p w:rsidR="00E32EC0" w:rsidRPr="00D87D33" w:rsidRDefault="00E32EC0" w:rsidP="00C81582">
            <w:pPr>
              <w:keepNext/>
              <w:widowControl/>
              <w:jc w:val="center"/>
              <w:rPr>
                <w:rFonts w:ascii="Arial Narrow" w:hAnsi="Arial Narrow"/>
                <w:sz w:val="20"/>
              </w:rPr>
            </w:pPr>
            <w:r w:rsidRPr="00D87D33">
              <w:rPr>
                <w:rFonts w:ascii="Arial Narrow" w:hAnsi="Arial Narrow"/>
                <w:sz w:val="20"/>
              </w:rPr>
              <w:t>Published Price</w:t>
            </w:r>
          </w:p>
          <w:p w:rsidR="00E32EC0" w:rsidRPr="00D87D33" w:rsidRDefault="00E32EC0" w:rsidP="00C81582">
            <w:pPr>
              <w:keepNext/>
              <w:widowControl/>
              <w:jc w:val="center"/>
              <w:rPr>
                <w:rFonts w:ascii="Arial Narrow" w:hAnsi="Arial Narrow"/>
                <w:sz w:val="20"/>
              </w:rPr>
            </w:pPr>
            <w:r w:rsidRPr="00D87D33">
              <w:rPr>
                <w:rFonts w:ascii="Arial Narrow" w:hAnsi="Arial Narrow"/>
                <w:sz w:val="20"/>
              </w:rPr>
              <w:t>$</w:t>
            </w:r>
            <w:r w:rsidR="00A3392B">
              <w:rPr>
                <w:rFonts w:ascii="Arial Narrow" w:hAnsi="Arial Narrow"/>
                <w:noProof/>
                <w:color w:val="000000"/>
                <w:sz w:val="20"/>
                <w:highlight w:val="black"/>
              </w:rPr>
              <w:t>'''''''''''''''''''</w:t>
            </w:r>
          </w:p>
        </w:tc>
        <w:tc>
          <w:tcPr>
            <w:tcW w:w="596" w:type="pct"/>
          </w:tcPr>
          <w:p w:rsidR="00E32EC0" w:rsidRPr="00D87D33" w:rsidRDefault="00E32EC0" w:rsidP="00C81582">
            <w:pPr>
              <w:keepNext/>
              <w:widowControl/>
              <w:jc w:val="center"/>
              <w:rPr>
                <w:rFonts w:ascii="Arial Narrow" w:hAnsi="Arial Narrow"/>
                <w:sz w:val="20"/>
              </w:rPr>
            </w:pPr>
            <w:r w:rsidRPr="00D87D33">
              <w:rPr>
                <w:rFonts w:ascii="Arial Narrow" w:hAnsi="Arial Narrow"/>
                <w:sz w:val="20"/>
              </w:rPr>
              <w:t>HUMIRA®</w:t>
            </w:r>
          </w:p>
        </w:tc>
        <w:tc>
          <w:tcPr>
            <w:tcW w:w="498" w:type="pct"/>
          </w:tcPr>
          <w:p w:rsidR="00E32EC0" w:rsidRPr="00D87D33" w:rsidRDefault="00E32EC0" w:rsidP="00C81582">
            <w:pPr>
              <w:keepNext/>
              <w:widowControl/>
              <w:jc w:val="center"/>
              <w:rPr>
                <w:rFonts w:ascii="Arial Narrow" w:hAnsi="Arial Narrow"/>
                <w:sz w:val="20"/>
              </w:rPr>
            </w:pPr>
            <w:r w:rsidRPr="00D87D33">
              <w:rPr>
                <w:rFonts w:ascii="Arial Narrow" w:hAnsi="Arial Narrow"/>
                <w:sz w:val="20"/>
              </w:rPr>
              <w:t>AbbVie Pty Ltd</w:t>
            </w:r>
          </w:p>
        </w:tc>
      </w:tr>
      <w:tr w:rsidR="00E32EC0" w:rsidRPr="00D87D33" w:rsidTr="00873C82">
        <w:trPr>
          <w:cantSplit/>
          <w:trHeight w:val="360"/>
        </w:trPr>
        <w:tc>
          <w:tcPr>
            <w:tcW w:w="5000" w:type="pct"/>
            <w:gridSpan w:val="6"/>
          </w:tcPr>
          <w:p w:rsidR="00E32EC0" w:rsidRPr="00D87D33" w:rsidRDefault="00E32EC0" w:rsidP="00C81582">
            <w:pPr>
              <w:widowControl/>
              <w:rPr>
                <w:rFonts w:ascii="Arial Narrow" w:hAnsi="Arial Narrow"/>
                <w:sz w:val="20"/>
              </w:rPr>
            </w:pPr>
            <w:r w:rsidRPr="00D87D33">
              <w:rPr>
                <w:rFonts w:ascii="Arial Narrow" w:hAnsi="Arial Narrow"/>
                <w:b/>
                <w:sz w:val="20"/>
                <w:u w:val="single"/>
              </w:rPr>
              <w:t>Authority required</w:t>
            </w:r>
          </w:p>
          <w:p w:rsidR="00E32EC0" w:rsidRPr="00D87D33" w:rsidRDefault="00E32EC0" w:rsidP="00C81582">
            <w:pPr>
              <w:widowControl/>
              <w:rPr>
                <w:rFonts w:ascii="Arial Narrow" w:hAnsi="Arial Narrow"/>
                <w:sz w:val="20"/>
              </w:rPr>
            </w:pPr>
          </w:p>
        </w:tc>
      </w:tr>
    </w:tbl>
    <w:p w:rsidR="008B227E" w:rsidRDefault="008B227E" w:rsidP="00C81582">
      <w:pPr>
        <w:widowControl/>
        <w:ind w:left="720"/>
        <w:jc w:val="left"/>
      </w:pPr>
    </w:p>
    <w:p w:rsidR="00E32EC0" w:rsidRDefault="00E32EC0" w:rsidP="00C81582">
      <w:pPr>
        <w:widowControl/>
        <w:ind w:left="720"/>
        <w:jc w:val="left"/>
      </w:pPr>
      <w:r>
        <w:t>Continuing treatment (first continuation and subsequent continuation):</w:t>
      </w:r>
    </w:p>
    <w:tbl>
      <w:tblPr>
        <w:tblW w:w="4594" w:type="pct"/>
        <w:tblInd w:w="737" w:type="dxa"/>
        <w:tblLayout w:type="fixed"/>
        <w:tblCellMar>
          <w:left w:w="28" w:type="dxa"/>
          <w:right w:w="28" w:type="dxa"/>
        </w:tblCellMar>
        <w:tblLook w:val="0000" w:firstRow="0" w:lastRow="0" w:firstColumn="0" w:lastColumn="0" w:noHBand="0" w:noVBand="0"/>
      </w:tblPr>
      <w:tblGrid>
        <w:gridCol w:w="3687"/>
        <w:gridCol w:w="566"/>
        <w:gridCol w:w="569"/>
        <w:gridCol w:w="1841"/>
        <w:gridCol w:w="851"/>
        <w:gridCol w:w="831"/>
      </w:tblGrid>
      <w:tr w:rsidR="00E32EC0" w:rsidRPr="00D87D33" w:rsidTr="00873C82">
        <w:trPr>
          <w:cantSplit/>
          <w:trHeight w:val="471"/>
        </w:trPr>
        <w:tc>
          <w:tcPr>
            <w:tcW w:w="2209" w:type="pct"/>
            <w:tcBorders>
              <w:bottom w:val="single" w:sz="4" w:space="0" w:color="auto"/>
            </w:tcBorders>
          </w:tcPr>
          <w:p w:rsidR="00E32EC0" w:rsidRPr="00D87D33" w:rsidRDefault="00E32EC0" w:rsidP="00C81582">
            <w:pPr>
              <w:keepNext/>
              <w:widowControl/>
              <w:rPr>
                <w:rFonts w:ascii="Arial Narrow" w:hAnsi="Arial Narrow"/>
                <w:sz w:val="20"/>
              </w:rPr>
            </w:pPr>
            <w:r w:rsidRPr="00D87D33">
              <w:rPr>
                <w:rFonts w:ascii="Arial Narrow" w:hAnsi="Arial Narrow"/>
                <w:sz w:val="20"/>
              </w:rPr>
              <w:t>Name, Restriction,</w:t>
            </w:r>
          </w:p>
          <w:p w:rsidR="00E32EC0" w:rsidRPr="00D87D33" w:rsidRDefault="00E32EC0" w:rsidP="00C81582">
            <w:pPr>
              <w:keepNext/>
              <w:widowControl/>
              <w:rPr>
                <w:rFonts w:ascii="Arial Narrow" w:hAnsi="Arial Narrow"/>
                <w:sz w:val="20"/>
              </w:rPr>
            </w:pPr>
            <w:r w:rsidRPr="00D87D33">
              <w:rPr>
                <w:rFonts w:ascii="Arial Narrow" w:hAnsi="Arial Narrow"/>
                <w:sz w:val="20"/>
              </w:rPr>
              <w:t>Manner of administration and form</w:t>
            </w:r>
          </w:p>
        </w:tc>
        <w:tc>
          <w:tcPr>
            <w:tcW w:w="339" w:type="pct"/>
            <w:tcBorders>
              <w:bottom w:val="single" w:sz="4" w:space="0" w:color="auto"/>
            </w:tcBorders>
          </w:tcPr>
          <w:p w:rsidR="00E32EC0" w:rsidRPr="00D87D33" w:rsidRDefault="00E32EC0" w:rsidP="00C81582">
            <w:pPr>
              <w:keepNext/>
              <w:widowControl/>
              <w:jc w:val="center"/>
              <w:rPr>
                <w:rFonts w:ascii="Arial Narrow" w:hAnsi="Arial Narrow"/>
                <w:sz w:val="20"/>
              </w:rPr>
            </w:pPr>
            <w:r w:rsidRPr="00D87D33">
              <w:rPr>
                <w:rFonts w:ascii="Arial Narrow" w:hAnsi="Arial Narrow"/>
                <w:sz w:val="20"/>
              </w:rPr>
              <w:t>Max.</w:t>
            </w:r>
          </w:p>
          <w:p w:rsidR="00E32EC0" w:rsidRPr="00D87D33" w:rsidRDefault="00E32EC0" w:rsidP="00C81582">
            <w:pPr>
              <w:keepNext/>
              <w:widowControl/>
              <w:jc w:val="center"/>
              <w:rPr>
                <w:rFonts w:ascii="Arial Narrow" w:hAnsi="Arial Narrow"/>
                <w:sz w:val="20"/>
              </w:rPr>
            </w:pPr>
            <w:r w:rsidRPr="00D87D33">
              <w:rPr>
                <w:rFonts w:ascii="Arial Narrow" w:hAnsi="Arial Narrow"/>
                <w:sz w:val="20"/>
              </w:rPr>
              <w:t>Qty</w:t>
            </w:r>
          </w:p>
        </w:tc>
        <w:tc>
          <w:tcPr>
            <w:tcW w:w="341" w:type="pct"/>
            <w:tcBorders>
              <w:bottom w:val="single" w:sz="4" w:space="0" w:color="auto"/>
            </w:tcBorders>
          </w:tcPr>
          <w:p w:rsidR="00E32EC0" w:rsidRPr="00D87D33" w:rsidRDefault="00E32EC0" w:rsidP="00C81582">
            <w:pPr>
              <w:keepNext/>
              <w:widowControl/>
              <w:jc w:val="center"/>
              <w:rPr>
                <w:rFonts w:ascii="Arial Narrow" w:hAnsi="Arial Narrow"/>
                <w:sz w:val="20"/>
              </w:rPr>
            </w:pPr>
            <w:r w:rsidRPr="00D87D33">
              <w:rPr>
                <w:rFonts w:ascii="Arial Narrow" w:hAnsi="Arial Narrow"/>
                <w:sz w:val="20"/>
              </w:rPr>
              <w:t>№.of</w:t>
            </w:r>
          </w:p>
          <w:p w:rsidR="00E32EC0" w:rsidRPr="00D87D33" w:rsidRDefault="00E32EC0" w:rsidP="00C81582">
            <w:pPr>
              <w:keepNext/>
              <w:widowControl/>
              <w:jc w:val="center"/>
              <w:rPr>
                <w:rFonts w:ascii="Arial Narrow" w:hAnsi="Arial Narrow"/>
                <w:sz w:val="20"/>
              </w:rPr>
            </w:pPr>
            <w:r w:rsidRPr="00D87D33">
              <w:rPr>
                <w:rFonts w:ascii="Arial Narrow" w:hAnsi="Arial Narrow"/>
                <w:sz w:val="20"/>
              </w:rPr>
              <w:t>Rpts</w:t>
            </w:r>
          </w:p>
        </w:tc>
        <w:tc>
          <w:tcPr>
            <w:tcW w:w="1103" w:type="pct"/>
            <w:tcBorders>
              <w:bottom w:val="single" w:sz="4" w:space="0" w:color="auto"/>
            </w:tcBorders>
          </w:tcPr>
          <w:p w:rsidR="00E32EC0" w:rsidRPr="00D87D33" w:rsidRDefault="00E32EC0" w:rsidP="00C81582">
            <w:pPr>
              <w:keepNext/>
              <w:widowControl/>
              <w:jc w:val="center"/>
              <w:rPr>
                <w:rFonts w:ascii="Arial Narrow" w:hAnsi="Arial Narrow"/>
                <w:sz w:val="20"/>
              </w:rPr>
            </w:pPr>
            <w:r w:rsidRPr="00D87D33">
              <w:rPr>
                <w:rFonts w:ascii="Arial Narrow" w:hAnsi="Arial Narrow"/>
                <w:sz w:val="20"/>
              </w:rPr>
              <w:t>Dispensed Price for Max. Qty</w:t>
            </w:r>
          </w:p>
        </w:tc>
        <w:tc>
          <w:tcPr>
            <w:tcW w:w="1008" w:type="pct"/>
            <w:gridSpan w:val="2"/>
            <w:tcBorders>
              <w:bottom w:val="single" w:sz="4" w:space="0" w:color="auto"/>
            </w:tcBorders>
          </w:tcPr>
          <w:p w:rsidR="00E32EC0" w:rsidRPr="00D87D33" w:rsidRDefault="00E32EC0" w:rsidP="00C81582">
            <w:pPr>
              <w:keepNext/>
              <w:widowControl/>
              <w:jc w:val="center"/>
              <w:rPr>
                <w:rFonts w:ascii="Arial Narrow" w:hAnsi="Arial Narrow"/>
                <w:sz w:val="20"/>
                <w:lang w:val="fr-FR"/>
              </w:rPr>
            </w:pPr>
            <w:r w:rsidRPr="00D87D33">
              <w:rPr>
                <w:rFonts w:ascii="Arial Narrow" w:hAnsi="Arial Narrow"/>
                <w:sz w:val="20"/>
              </w:rPr>
              <w:t>Proprietary Name and Manufacturer</w:t>
            </w:r>
          </w:p>
        </w:tc>
      </w:tr>
      <w:tr w:rsidR="00E32EC0" w:rsidRPr="00D87D33" w:rsidTr="00873C82">
        <w:trPr>
          <w:cantSplit/>
          <w:trHeight w:val="577"/>
        </w:trPr>
        <w:tc>
          <w:tcPr>
            <w:tcW w:w="2209" w:type="pct"/>
          </w:tcPr>
          <w:p w:rsidR="00E32EC0" w:rsidRPr="00D87D33" w:rsidRDefault="00E32EC0" w:rsidP="00C81582">
            <w:pPr>
              <w:keepNext/>
              <w:widowControl/>
              <w:rPr>
                <w:rFonts w:ascii="Arial Narrow" w:hAnsi="Arial Narrow"/>
                <w:sz w:val="20"/>
              </w:rPr>
            </w:pPr>
            <w:r w:rsidRPr="00D87D33">
              <w:rPr>
                <w:rFonts w:ascii="Arial Narrow" w:hAnsi="Arial Narrow"/>
                <w:smallCaps/>
                <w:sz w:val="20"/>
              </w:rPr>
              <w:t>Adalimumab</w:t>
            </w:r>
          </w:p>
          <w:p w:rsidR="00E32EC0" w:rsidRPr="00D87D33" w:rsidRDefault="00E32EC0" w:rsidP="00C81582">
            <w:pPr>
              <w:keepNext/>
              <w:widowControl/>
              <w:jc w:val="left"/>
              <w:rPr>
                <w:rFonts w:ascii="Arial Narrow" w:hAnsi="Arial Narrow"/>
                <w:sz w:val="20"/>
              </w:rPr>
            </w:pPr>
            <w:r w:rsidRPr="00D87D33">
              <w:rPr>
                <w:rFonts w:ascii="Arial Narrow" w:hAnsi="Arial Narrow"/>
                <w:sz w:val="20"/>
              </w:rPr>
              <w:t>Injection, 40 mg in 0.8 mL pre-filled syringe</w:t>
            </w:r>
          </w:p>
          <w:p w:rsidR="00E32EC0" w:rsidRPr="00D87D33" w:rsidRDefault="00E32EC0" w:rsidP="00C81582">
            <w:pPr>
              <w:keepNext/>
              <w:widowControl/>
              <w:jc w:val="left"/>
              <w:rPr>
                <w:rFonts w:ascii="Arial Narrow" w:hAnsi="Arial Narrow"/>
                <w:sz w:val="20"/>
              </w:rPr>
            </w:pPr>
            <w:r w:rsidRPr="00D87D33">
              <w:rPr>
                <w:rFonts w:ascii="Arial Narrow" w:hAnsi="Arial Narrow"/>
                <w:sz w:val="20"/>
              </w:rPr>
              <w:t>Injection, 40 mg in 0.8 mL pre-filled pen</w:t>
            </w:r>
          </w:p>
        </w:tc>
        <w:tc>
          <w:tcPr>
            <w:tcW w:w="339" w:type="pct"/>
          </w:tcPr>
          <w:p w:rsidR="00E32EC0" w:rsidRPr="00D87D33" w:rsidRDefault="00E32EC0" w:rsidP="00C81582">
            <w:pPr>
              <w:keepNext/>
              <w:widowControl/>
              <w:jc w:val="center"/>
              <w:rPr>
                <w:rFonts w:ascii="Arial Narrow" w:hAnsi="Arial Narrow"/>
                <w:sz w:val="20"/>
              </w:rPr>
            </w:pPr>
          </w:p>
          <w:p w:rsidR="00E32EC0" w:rsidRPr="00D87D33" w:rsidRDefault="00E32EC0" w:rsidP="00C81582">
            <w:pPr>
              <w:keepNext/>
              <w:widowControl/>
              <w:jc w:val="center"/>
              <w:rPr>
                <w:rFonts w:ascii="Arial Narrow" w:hAnsi="Arial Narrow"/>
                <w:sz w:val="20"/>
              </w:rPr>
            </w:pPr>
            <w:r w:rsidRPr="00D87D33">
              <w:rPr>
                <w:rFonts w:ascii="Arial Narrow" w:hAnsi="Arial Narrow"/>
                <w:sz w:val="20"/>
              </w:rPr>
              <w:t>4</w:t>
            </w:r>
          </w:p>
        </w:tc>
        <w:tc>
          <w:tcPr>
            <w:tcW w:w="341" w:type="pct"/>
          </w:tcPr>
          <w:p w:rsidR="00E32EC0" w:rsidRPr="00D87D33" w:rsidRDefault="00E32EC0" w:rsidP="00C81582">
            <w:pPr>
              <w:keepNext/>
              <w:widowControl/>
              <w:jc w:val="center"/>
              <w:rPr>
                <w:rFonts w:ascii="Arial Narrow" w:hAnsi="Arial Narrow"/>
                <w:sz w:val="20"/>
              </w:rPr>
            </w:pPr>
          </w:p>
          <w:p w:rsidR="00E32EC0" w:rsidRPr="00D87D33" w:rsidRDefault="00E32EC0" w:rsidP="00C81582">
            <w:pPr>
              <w:keepNext/>
              <w:widowControl/>
              <w:jc w:val="center"/>
              <w:rPr>
                <w:rFonts w:ascii="Arial Narrow" w:hAnsi="Arial Narrow"/>
                <w:sz w:val="20"/>
              </w:rPr>
            </w:pPr>
            <w:r w:rsidRPr="00D87D33">
              <w:rPr>
                <w:rFonts w:ascii="Arial Narrow" w:hAnsi="Arial Narrow"/>
                <w:sz w:val="20"/>
              </w:rPr>
              <w:t>5</w:t>
            </w:r>
          </w:p>
        </w:tc>
        <w:tc>
          <w:tcPr>
            <w:tcW w:w="1103" w:type="pct"/>
          </w:tcPr>
          <w:p w:rsidR="00E32EC0" w:rsidRPr="00D87D33" w:rsidRDefault="00E32EC0" w:rsidP="00C81582">
            <w:pPr>
              <w:keepNext/>
              <w:widowControl/>
              <w:jc w:val="center"/>
              <w:rPr>
                <w:rFonts w:ascii="Arial Narrow" w:hAnsi="Arial Narrow"/>
                <w:sz w:val="20"/>
              </w:rPr>
            </w:pPr>
            <w:r w:rsidRPr="00D87D33">
              <w:rPr>
                <w:rFonts w:ascii="Arial Narrow" w:hAnsi="Arial Narrow"/>
                <w:sz w:val="20"/>
              </w:rPr>
              <w:t>Effective Price</w:t>
            </w:r>
          </w:p>
          <w:p w:rsidR="00E32EC0" w:rsidRPr="00D87D33" w:rsidRDefault="00E32EC0" w:rsidP="00C81582">
            <w:pPr>
              <w:keepNext/>
              <w:widowControl/>
              <w:jc w:val="center"/>
              <w:rPr>
                <w:rFonts w:ascii="Arial Narrow" w:hAnsi="Arial Narrow"/>
                <w:sz w:val="20"/>
              </w:rPr>
            </w:pPr>
            <w:r w:rsidRPr="00D87D33">
              <w:rPr>
                <w:rFonts w:ascii="Arial Narrow" w:hAnsi="Arial Narrow"/>
                <w:sz w:val="20"/>
              </w:rPr>
              <w:t>$</w:t>
            </w:r>
            <w:r w:rsidR="00A3392B">
              <w:rPr>
                <w:rFonts w:ascii="Arial Narrow" w:hAnsi="Arial Narrow"/>
                <w:noProof/>
                <w:color w:val="000000"/>
                <w:sz w:val="20"/>
                <w:highlight w:val="black"/>
              </w:rPr>
              <w:t>'''''''''''''''''''</w:t>
            </w:r>
          </w:p>
          <w:p w:rsidR="00E32EC0" w:rsidRPr="00D87D33" w:rsidRDefault="00E32EC0" w:rsidP="00C81582">
            <w:pPr>
              <w:keepNext/>
              <w:widowControl/>
              <w:jc w:val="center"/>
              <w:rPr>
                <w:rFonts w:ascii="Arial Narrow" w:hAnsi="Arial Narrow"/>
                <w:sz w:val="20"/>
              </w:rPr>
            </w:pPr>
            <w:r w:rsidRPr="00D87D33">
              <w:rPr>
                <w:rFonts w:ascii="Arial Narrow" w:hAnsi="Arial Narrow"/>
                <w:sz w:val="20"/>
              </w:rPr>
              <w:t>Published Price</w:t>
            </w:r>
          </w:p>
          <w:p w:rsidR="00E32EC0" w:rsidRPr="00D87D33" w:rsidRDefault="00E32EC0" w:rsidP="00C81582">
            <w:pPr>
              <w:keepNext/>
              <w:widowControl/>
              <w:jc w:val="center"/>
              <w:rPr>
                <w:rFonts w:ascii="Arial Narrow" w:hAnsi="Arial Narrow"/>
                <w:sz w:val="20"/>
              </w:rPr>
            </w:pPr>
            <w:r w:rsidRPr="00D87D33">
              <w:rPr>
                <w:rFonts w:ascii="Arial Narrow" w:hAnsi="Arial Narrow"/>
                <w:sz w:val="20"/>
              </w:rPr>
              <w:t>$</w:t>
            </w:r>
            <w:r w:rsidR="00A3392B">
              <w:rPr>
                <w:rFonts w:ascii="Arial Narrow" w:hAnsi="Arial Narrow"/>
                <w:noProof/>
                <w:color w:val="000000"/>
                <w:sz w:val="20"/>
                <w:highlight w:val="black"/>
              </w:rPr>
              <w:t>'''''''''''''''''''</w:t>
            </w:r>
          </w:p>
        </w:tc>
        <w:tc>
          <w:tcPr>
            <w:tcW w:w="510" w:type="pct"/>
          </w:tcPr>
          <w:p w:rsidR="00E32EC0" w:rsidRPr="00D87D33" w:rsidRDefault="00E32EC0" w:rsidP="00C81582">
            <w:pPr>
              <w:keepNext/>
              <w:widowControl/>
              <w:jc w:val="center"/>
              <w:rPr>
                <w:rFonts w:ascii="Arial Narrow" w:hAnsi="Arial Narrow"/>
                <w:sz w:val="20"/>
              </w:rPr>
            </w:pPr>
            <w:r w:rsidRPr="00D87D33">
              <w:rPr>
                <w:rFonts w:ascii="Arial Narrow" w:hAnsi="Arial Narrow"/>
                <w:sz w:val="20"/>
              </w:rPr>
              <w:t>HUMIRA®</w:t>
            </w:r>
          </w:p>
        </w:tc>
        <w:tc>
          <w:tcPr>
            <w:tcW w:w="498" w:type="pct"/>
          </w:tcPr>
          <w:p w:rsidR="00E32EC0" w:rsidRPr="00D87D33" w:rsidRDefault="00E32EC0" w:rsidP="00C81582">
            <w:pPr>
              <w:keepNext/>
              <w:widowControl/>
              <w:jc w:val="center"/>
              <w:rPr>
                <w:rFonts w:ascii="Arial Narrow" w:hAnsi="Arial Narrow"/>
                <w:sz w:val="20"/>
              </w:rPr>
            </w:pPr>
            <w:r w:rsidRPr="00D87D33">
              <w:rPr>
                <w:rFonts w:ascii="Arial Narrow" w:hAnsi="Arial Narrow"/>
                <w:sz w:val="20"/>
              </w:rPr>
              <w:t>AbbVie Pty Ltd</w:t>
            </w:r>
          </w:p>
        </w:tc>
      </w:tr>
      <w:tr w:rsidR="00E32EC0" w:rsidRPr="00D87D33" w:rsidTr="00873C82">
        <w:trPr>
          <w:cantSplit/>
          <w:trHeight w:val="360"/>
        </w:trPr>
        <w:tc>
          <w:tcPr>
            <w:tcW w:w="5000" w:type="pct"/>
            <w:gridSpan w:val="6"/>
          </w:tcPr>
          <w:p w:rsidR="00E32EC0" w:rsidRPr="00D87D33" w:rsidRDefault="00E32EC0" w:rsidP="00C81582">
            <w:pPr>
              <w:widowControl/>
              <w:rPr>
                <w:rFonts w:ascii="Arial Narrow" w:hAnsi="Arial Narrow"/>
                <w:sz w:val="20"/>
              </w:rPr>
            </w:pPr>
            <w:r w:rsidRPr="00D87D33">
              <w:rPr>
                <w:rFonts w:ascii="Arial Narrow" w:hAnsi="Arial Narrow"/>
                <w:b/>
                <w:sz w:val="20"/>
                <w:u w:val="single"/>
              </w:rPr>
              <w:t>Authority required (first continuation) and Streamlined (subsequent continuation)</w:t>
            </w:r>
          </w:p>
        </w:tc>
      </w:tr>
    </w:tbl>
    <w:p w:rsidR="00E32EC0" w:rsidRPr="00882085" w:rsidRDefault="00E32EC0" w:rsidP="00C81582">
      <w:pPr>
        <w:widowControl/>
      </w:pPr>
    </w:p>
    <w:p w:rsidR="004058C3" w:rsidRPr="00E24058" w:rsidRDefault="004058C3" w:rsidP="00C81582">
      <w:pPr>
        <w:pStyle w:val="ListParagraph"/>
        <w:widowControl/>
        <w:numPr>
          <w:ilvl w:val="1"/>
          <w:numId w:val="4"/>
        </w:numPr>
        <w:rPr>
          <w:szCs w:val="22"/>
        </w:rPr>
      </w:pPr>
      <w:r w:rsidRPr="00E24058">
        <w:rPr>
          <w:szCs w:val="22"/>
        </w:rPr>
        <w:t>The PBAC should consider if the use of an AN25 (</w:t>
      </w:r>
      <w:r w:rsidR="00DA7D3C" w:rsidRPr="00E24058">
        <w:rPr>
          <w:szCs w:val="22"/>
        </w:rPr>
        <w:t xml:space="preserve">at least a </w:t>
      </w:r>
      <w:r w:rsidRPr="00E24058">
        <w:rPr>
          <w:szCs w:val="22"/>
        </w:rPr>
        <w:t>partial response) is appropriate for the 12-16</w:t>
      </w:r>
      <w:r w:rsidR="00DA7D3C" w:rsidRPr="00E24058">
        <w:rPr>
          <w:szCs w:val="22"/>
        </w:rPr>
        <w:t xml:space="preserve"> week</w:t>
      </w:r>
      <w:r w:rsidRPr="00E24058">
        <w:rPr>
          <w:szCs w:val="22"/>
        </w:rPr>
        <w:t xml:space="preserve"> continuation criteria given the limited data supporting its use and that the analysis was defined post-hoc</w:t>
      </w:r>
      <w:r w:rsidR="009246C0" w:rsidRPr="00E24058">
        <w:rPr>
          <w:szCs w:val="22"/>
        </w:rPr>
        <w:t xml:space="preserve"> (Section B.6 of the submission)</w:t>
      </w:r>
      <w:r w:rsidR="00EA68C7" w:rsidRPr="00E24058">
        <w:rPr>
          <w:szCs w:val="22"/>
        </w:rPr>
        <w:t xml:space="preserve">. In the PIONEER I and II trial, the primary outcome measured at week 12 was </w:t>
      </w:r>
      <w:r w:rsidR="00034918">
        <w:t>hidradenitis suppurativa clinical response</w:t>
      </w:r>
      <w:r w:rsidR="00034918" w:rsidRPr="00E24058">
        <w:rPr>
          <w:szCs w:val="22"/>
        </w:rPr>
        <w:t xml:space="preserve"> </w:t>
      </w:r>
      <w:r w:rsidR="00034918">
        <w:rPr>
          <w:szCs w:val="22"/>
        </w:rPr>
        <w:t>(</w:t>
      </w:r>
      <w:r w:rsidR="00EA68C7" w:rsidRPr="00E24058">
        <w:rPr>
          <w:szCs w:val="22"/>
        </w:rPr>
        <w:t>HiSCR</w:t>
      </w:r>
      <w:r w:rsidR="00034918">
        <w:rPr>
          <w:szCs w:val="22"/>
        </w:rPr>
        <w:t>)</w:t>
      </w:r>
      <w:r w:rsidR="00EA68C7" w:rsidRPr="00E24058">
        <w:rPr>
          <w:szCs w:val="22"/>
        </w:rPr>
        <w:t xml:space="preserve">. Patients were re-randomised for </w:t>
      </w:r>
      <w:r w:rsidR="00EA68C7" w:rsidRPr="00E24058">
        <w:rPr>
          <w:szCs w:val="22"/>
        </w:rPr>
        <w:lastRenderedPageBreak/>
        <w:t>entry into Period B (Week 13 to Week 36), this was not contingent on achieving HiSCR in Period A (Week 0 to Week 12).</w:t>
      </w:r>
    </w:p>
    <w:p w:rsidR="009246C0" w:rsidRPr="00E24058" w:rsidRDefault="009246C0" w:rsidP="00C81582">
      <w:pPr>
        <w:pStyle w:val="ListParagraph"/>
        <w:widowControl/>
        <w:rPr>
          <w:szCs w:val="22"/>
        </w:rPr>
      </w:pPr>
    </w:p>
    <w:p w:rsidR="009246C0" w:rsidRPr="00E24058" w:rsidRDefault="009246C0" w:rsidP="00C81582">
      <w:pPr>
        <w:pStyle w:val="ListParagraph"/>
        <w:widowControl/>
        <w:numPr>
          <w:ilvl w:val="1"/>
          <w:numId w:val="4"/>
        </w:numPr>
        <w:rPr>
          <w:szCs w:val="22"/>
        </w:rPr>
      </w:pPr>
      <w:r w:rsidRPr="00E24058">
        <w:rPr>
          <w:szCs w:val="22"/>
        </w:rPr>
        <w:t xml:space="preserve">There </w:t>
      </w:r>
      <w:r w:rsidR="00B30F56" w:rsidRPr="00E24058">
        <w:rPr>
          <w:szCs w:val="22"/>
        </w:rPr>
        <w:t xml:space="preserve">was </w:t>
      </w:r>
      <w:r w:rsidRPr="00E24058">
        <w:rPr>
          <w:szCs w:val="22"/>
        </w:rPr>
        <w:t xml:space="preserve">limited experience in how adalimumab would be used in clinical practice over the long term. </w:t>
      </w:r>
    </w:p>
    <w:p w:rsidR="008608C9" w:rsidRPr="00E24058" w:rsidRDefault="008608C9" w:rsidP="00C81582">
      <w:pPr>
        <w:pStyle w:val="ListParagraph"/>
        <w:widowControl/>
        <w:rPr>
          <w:szCs w:val="22"/>
        </w:rPr>
      </w:pPr>
    </w:p>
    <w:p w:rsidR="008608C9" w:rsidRDefault="008608C9" w:rsidP="00C81582">
      <w:pPr>
        <w:pStyle w:val="ListParagraph"/>
        <w:widowControl/>
        <w:numPr>
          <w:ilvl w:val="1"/>
          <w:numId w:val="4"/>
        </w:numPr>
        <w:rPr>
          <w:szCs w:val="22"/>
        </w:rPr>
      </w:pPr>
      <w:r w:rsidRPr="00E24058">
        <w:rPr>
          <w:szCs w:val="22"/>
        </w:rPr>
        <w:t>The ESC noted that the restriction was complicated and the continuation criteria are difficult to justify.</w:t>
      </w:r>
    </w:p>
    <w:p w:rsidR="00B2081E" w:rsidRPr="00B2081E" w:rsidRDefault="00B2081E" w:rsidP="00B2081E">
      <w:pPr>
        <w:pStyle w:val="ListParagraph"/>
        <w:rPr>
          <w:szCs w:val="22"/>
        </w:rPr>
      </w:pPr>
    </w:p>
    <w:p w:rsidR="00B2081E" w:rsidRPr="00E24058" w:rsidRDefault="00B2081E" w:rsidP="00F17791">
      <w:pPr>
        <w:pStyle w:val="ListParagraph"/>
        <w:widowControl/>
        <w:numPr>
          <w:ilvl w:val="1"/>
          <w:numId w:val="4"/>
        </w:numPr>
        <w:rPr>
          <w:szCs w:val="22"/>
        </w:rPr>
      </w:pPr>
      <w:r>
        <w:rPr>
          <w:szCs w:val="22"/>
        </w:rPr>
        <w:t>The pre-PBAC response modified the requested restriction wording to include continuation criteria of HiSCR at 12 weeks</w:t>
      </w:r>
      <w:r w:rsidR="00F17791">
        <w:rPr>
          <w:szCs w:val="22"/>
        </w:rPr>
        <w:t xml:space="preserve"> arguing that this would reflect</w:t>
      </w:r>
      <w:r w:rsidR="00F17791" w:rsidRPr="00F17791">
        <w:rPr>
          <w:szCs w:val="22"/>
        </w:rPr>
        <w:t xml:space="preserve"> the population in which adalimumab is the most cost-effective and where the clinical data offer the greatest certainty of benefit</w:t>
      </w:r>
      <w:r w:rsidR="00F17791">
        <w:rPr>
          <w:szCs w:val="22"/>
        </w:rPr>
        <w:t>.</w:t>
      </w:r>
    </w:p>
    <w:p w:rsidR="004058C3" w:rsidRPr="00E24058" w:rsidRDefault="004058C3" w:rsidP="00C81582">
      <w:pPr>
        <w:pStyle w:val="ListParagraph"/>
        <w:widowControl/>
        <w:rPr>
          <w:szCs w:val="22"/>
        </w:rPr>
      </w:pPr>
    </w:p>
    <w:p w:rsidR="00E32EC0" w:rsidRPr="002E03FB" w:rsidRDefault="00E32EC0" w:rsidP="00C81582">
      <w:pPr>
        <w:pStyle w:val="ListParagraph"/>
        <w:widowControl/>
        <w:numPr>
          <w:ilvl w:val="1"/>
          <w:numId w:val="4"/>
        </w:numPr>
        <w:rPr>
          <w:szCs w:val="22"/>
        </w:rPr>
      </w:pPr>
      <w:r w:rsidRPr="00E24058">
        <w:rPr>
          <w:szCs w:val="22"/>
        </w:rPr>
        <w:t xml:space="preserve">The requested basis for listing </w:t>
      </w:r>
      <w:r w:rsidR="00B30F56" w:rsidRPr="00E24058">
        <w:rPr>
          <w:szCs w:val="22"/>
        </w:rPr>
        <w:t xml:space="preserve">was </w:t>
      </w:r>
      <w:r w:rsidRPr="00E24058">
        <w:rPr>
          <w:szCs w:val="22"/>
        </w:rPr>
        <w:t>cost</w:t>
      </w:r>
      <w:r w:rsidRPr="00E24058">
        <w:rPr>
          <w:szCs w:val="22"/>
        </w:rPr>
        <w:noBreakHyphen/>
        <w:t>effectiveness compared with best supportive care (BSC).</w:t>
      </w:r>
    </w:p>
    <w:p w:rsidR="00F96491" w:rsidRDefault="00F96491" w:rsidP="00C81582">
      <w:pPr>
        <w:pStyle w:val="BodyText"/>
        <w:widowControl/>
        <w:rPr>
          <w:b/>
        </w:rPr>
      </w:pPr>
    </w:p>
    <w:p w:rsidR="00F96491" w:rsidRPr="00211700" w:rsidRDefault="00F96491" w:rsidP="00C81582">
      <w:pPr>
        <w:widowControl/>
        <w:ind w:left="709"/>
        <w:contextualSpacing/>
        <w:rPr>
          <w:i/>
          <w:szCs w:val="22"/>
        </w:rPr>
      </w:pPr>
      <w:r w:rsidRPr="00C81582">
        <w:rPr>
          <w:i/>
          <w:szCs w:val="22"/>
        </w:rPr>
        <w:t>For more detail on PBAC’s view, see section 7 “PBAC outcome”</w:t>
      </w:r>
    </w:p>
    <w:p w:rsidR="00F96491" w:rsidRPr="00452F75" w:rsidRDefault="00F96491" w:rsidP="00C81582">
      <w:pPr>
        <w:pStyle w:val="BodyText"/>
        <w:widowControl/>
        <w:rPr>
          <w:b/>
        </w:rPr>
      </w:pPr>
    </w:p>
    <w:p w:rsidR="000D5725" w:rsidRPr="00882085" w:rsidRDefault="000D5725" w:rsidP="00C81582">
      <w:pPr>
        <w:widowControl/>
      </w:pPr>
    </w:p>
    <w:p w:rsidR="00E32EC0" w:rsidRPr="00407F2D" w:rsidRDefault="00E32EC0" w:rsidP="00943710">
      <w:pPr>
        <w:pStyle w:val="Heading1"/>
      </w:pPr>
      <w:bookmarkStart w:id="5" w:name="_Toc440902197"/>
      <w:r w:rsidRPr="00407F2D">
        <w:t>Background</w:t>
      </w:r>
      <w:bookmarkEnd w:id="5"/>
    </w:p>
    <w:p w:rsidR="00E32EC0" w:rsidRPr="00882085" w:rsidRDefault="00E32EC0" w:rsidP="00C81582">
      <w:pPr>
        <w:keepNext/>
        <w:widowControl/>
        <w:rPr>
          <w:szCs w:val="22"/>
        </w:rPr>
      </w:pPr>
    </w:p>
    <w:p w:rsidR="00E32EC0" w:rsidRPr="00C81582" w:rsidRDefault="00DA4A61" w:rsidP="00C81582">
      <w:pPr>
        <w:pStyle w:val="ListParagraph"/>
        <w:widowControl/>
        <w:numPr>
          <w:ilvl w:val="1"/>
          <w:numId w:val="4"/>
        </w:numPr>
      </w:pPr>
      <w:r w:rsidRPr="008B227E">
        <w:rPr>
          <w:bCs/>
          <w:szCs w:val="22"/>
        </w:rPr>
        <w:t>TGA status:</w:t>
      </w:r>
      <w:r w:rsidRPr="00C81582">
        <w:rPr>
          <w:bCs/>
          <w:szCs w:val="22"/>
        </w:rPr>
        <w:t xml:space="preserve"> </w:t>
      </w:r>
      <w:r w:rsidR="00E32EC0" w:rsidRPr="00C81582">
        <w:t>The submission was made under TGA/PBAC Parallel Process. At the time of the evaluation, the TGA Clinical Evaluation Report</w:t>
      </w:r>
      <w:r w:rsidR="00F43728" w:rsidRPr="00C81582">
        <w:t xml:space="preserve"> (CER)</w:t>
      </w:r>
      <w:r w:rsidR="003F466E" w:rsidRPr="00C81582">
        <w:t xml:space="preserve"> </w:t>
      </w:r>
      <w:r w:rsidR="00B30F56" w:rsidRPr="00C81582">
        <w:t>was</w:t>
      </w:r>
      <w:r w:rsidR="003F466E" w:rsidRPr="00C81582">
        <w:t xml:space="preserve"> </w:t>
      </w:r>
      <w:r w:rsidR="00E32EC0" w:rsidRPr="00C81582">
        <w:t xml:space="preserve">available.  </w:t>
      </w:r>
      <w:r w:rsidR="00F809CE" w:rsidRPr="00C81582">
        <w:t>T</w:t>
      </w:r>
      <w:r w:rsidR="00B30F56" w:rsidRPr="00C81582">
        <w:t>he TGA Delegate Summary was available</w:t>
      </w:r>
      <w:r w:rsidR="00F809CE" w:rsidRPr="00C81582">
        <w:t xml:space="preserve"> at the time of the ESC meeting</w:t>
      </w:r>
      <w:r w:rsidR="00B30F56" w:rsidRPr="00C81582">
        <w:t>.</w:t>
      </w:r>
      <w:r w:rsidR="00F43728" w:rsidRPr="00C81582">
        <w:t xml:space="preserve"> The ESC noted the indication that the TGA is likely to approve had changed since the evaluation was conducted. The CER </w:t>
      </w:r>
      <w:r w:rsidR="00220D71" w:rsidRPr="00C81582">
        <w:t xml:space="preserve">recommended approval for 12 </w:t>
      </w:r>
      <w:r w:rsidR="00F43728" w:rsidRPr="00C81582">
        <w:t>weeks of adalimumab but not for ongoing maintenance, while the Delegate’s Summary suggested that maintenance therapy may be appropriate for responders at week 12.</w:t>
      </w:r>
    </w:p>
    <w:p w:rsidR="000D5725" w:rsidRDefault="000D5725" w:rsidP="00C81582">
      <w:pPr>
        <w:pStyle w:val="ListParagraph"/>
        <w:widowControl/>
      </w:pPr>
    </w:p>
    <w:p w:rsidR="00306ABB" w:rsidRPr="00E24058" w:rsidRDefault="000D5725" w:rsidP="00C81582">
      <w:pPr>
        <w:pStyle w:val="ListParagraph"/>
        <w:widowControl/>
        <w:numPr>
          <w:ilvl w:val="1"/>
          <w:numId w:val="4"/>
        </w:numPr>
      </w:pPr>
      <w:r w:rsidRPr="00E24058">
        <w:t>The ACPM resolution was received s</w:t>
      </w:r>
      <w:r w:rsidR="00306ABB" w:rsidRPr="00E24058">
        <w:t>ubsequent to the ESC meeting. The ACPM resolved to recommend to the TGA Delegate that adalimumab has an overall positive benefit-risk profile for a revised indication. The revised indication limits the use of adalimumab as second line therapy to HS adult patients with an inadequate response to convention HS therapy. Whereas, the originally proposed indication was for the treatment of active moderate to severe HS in adult patients, including treatment of inflammatory lesions and prevention of worsening of abscess and draining fistulas.</w:t>
      </w:r>
    </w:p>
    <w:p w:rsidR="000D5725" w:rsidRPr="00E24058" w:rsidRDefault="000D5725" w:rsidP="00C81582">
      <w:pPr>
        <w:widowControl/>
      </w:pPr>
    </w:p>
    <w:p w:rsidR="00306ABB" w:rsidRPr="00E24058" w:rsidRDefault="00B30F56" w:rsidP="00C81582">
      <w:pPr>
        <w:pStyle w:val="ListParagraph"/>
        <w:widowControl/>
        <w:numPr>
          <w:ilvl w:val="1"/>
          <w:numId w:val="4"/>
        </w:numPr>
      </w:pPr>
      <w:r w:rsidRPr="00E24058">
        <w:t>T</w:t>
      </w:r>
      <w:r w:rsidR="00306ABB" w:rsidRPr="00E24058">
        <w:t xml:space="preserve">he ACPM </w:t>
      </w:r>
      <w:r w:rsidRPr="00E24058">
        <w:t xml:space="preserve">also </w:t>
      </w:r>
      <w:r w:rsidR="00306ABB" w:rsidRPr="00E24058">
        <w:t>advised that use beyond 12 weeks should be contingent on evidence of benefit. The ACPM concurred with the TGA clinical evaluator that ‘Ongoing use should be only in those with ≥ 50% reduction from baseline in total abscess and inflammatory nodule (AN) count, with no observed increase in either abscess or draining fistula counts at week</w:t>
      </w:r>
      <w:r w:rsidRPr="00E24058">
        <w:t xml:space="preserve"> </w:t>
      </w:r>
      <w:r w:rsidR="00306ABB" w:rsidRPr="00E24058">
        <w:t>12, we</w:t>
      </w:r>
      <w:r w:rsidRPr="00E24058">
        <w:t>e</w:t>
      </w:r>
      <w:r w:rsidR="00306ABB" w:rsidRPr="00E24058">
        <w:t>k</w:t>
      </w:r>
      <w:r w:rsidRPr="00E24058">
        <w:t xml:space="preserve"> </w:t>
      </w:r>
      <w:r w:rsidR="00306ABB" w:rsidRPr="00E24058">
        <w:t>24 and every 6 months thereafter.’</w:t>
      </w:r>
    </w:p>
    <w:p w:rsidR="00E32EC0" w:rsidRPr="00E24058" w:rsidRDefault="00E32EC0" w:rsidP="00C81582">
      <w:pPr>
        <w:pStyle w:val="ListParagraph"/>
        <w:widowControl/>
        <w:rPr>
          <w:szCs w:val="22"/>
        </w:rPr>
      </w:pPr>
    </w:p>
    <w:p w:rsidR="00E32EC0" w:rsidRPr="00E24058" w:rsidRDefault="00E32EC0" w:rsidP="00C81582">
      <w:pPr>
        <w:pStyle w:val="ListParagraph"/>
        <w:widowControl/>
        <w:numPr>
          <w:ilvl w:val="1"/>
          <w:numId w:val="4"/>
        </w:numPr>
        <w:rPr>
          <w:szCs w:val="22"/>
        </w:rPr>
      </w:pPr>
      <w:r w:rsidRPr="00E24058">
        <w:rPr>
          <w:szCs w:val="22"/>
        </w:rPr>
        <w:t>Adalimumab for hidradenitis suppurativa ha</w:t>
      </w:r>
      <w:r w:rsidR="000D5725" w:rsidRPr="00E24058">
        <w:rPr>
          <w:szCs w:val="22"/>
        </w:rPr>
        <w:t>d</w:t>
      </w:r>
      <w:r w:rsidRPr="00E24058">
        <w:rPr>
          <w:szCs w:val="22"/>
        </w:rPr>
        <w:t xml:space="preserve"> not been </w:t>
      </w:r>
      <w:r w:rsidR="000D5725" w:rsidRPr="00E24058">
        <w:rPr>
          <w:szCs w:val="22"/>
        </w:rPr>
        <w:t xml:space="preserve">previously </w:t>
      </w:r>
      <w:r w:rsidRPr="00E24058">
        <w:rPr>
          <w:szCs w:val="22"/>
        </w:rPr>
        <w:t xml:space="preserve">considered by the PBAC. </w:t>
      </w:r>
    </w:p>
    <w:p w:rsidR="00F96491" w:rsidRDefault="00F96491" w:rsidP="00C81582">
      <w:pPr>
        <w:pStyle w:val="BodyText"/>
        <w:widowControl/>
        <w:rPr>
          <w:b/>
        </w:rPr>
      </w:pPr>
    </w:p>
    <w:p w:rsidR="00F96491" w:rsidRPr="00211700" w:rsidRDefault="00F96491" w:rsidP="00C81582">
      <w:pPr>
        <w:widowControl/>
        <w:ind w:left="709"/>
        <w:contextualSpacing/>
        <w:rPr>
          <w:i/>
          <w:szCs w:val="22"/>
        </w:rPr>
      </w:pPr>
      <w:r w:rsidRPr="004A2D23">
        <w:rPr>
          <w:i/>
          <w:szCs w:val="22"/>
        </w:rPr>
        <w:t>For more detail on PBAC’s view, see section 7 “PBAC outcome”</w:t>
      </w:r>
    </w:p>
    <w:p w:rsidR="009E363F" w:rsidRDefault="009E363F">
      <w:pPr>
        <w:widowControl/>
        <w:jc w:val="left"/>
      </w:pPr>
      <w:r>
        <w:br w:type="page"/>
      </w:r>
    </w:p>
    <w:p w:rsidR="000D5725" w:rsidRPr="00882085" w:rsidRDefault="000D5725" w:rsidP="00C81582">
      <w:pPr>
        <w:widowControl/>
      </w:pPr>
    </w:p>
    <w:p w:rsidR="00E32EC0" w:rsidRPr="00407F2D" w:rsidRDefault="00E32EC0" w:rsidP="00943710">
      <w:pPr>
        <w:pStyle w:val="Heading1"/>
      </w:pPr>
      <w:bookmarkStart w:id="6" w:name="_Toc440902198"/>
      <w:r w:rsidRPr="00407F2D">
        <w:t>Clinical place for the proposed therapy</w:t>
      </w:r>
      <w:bookmarkEnd w:id="6"/>
    </w:p>
    <w:p w:rsidR="00E32EC0" w:rsidRPr="00882085" w:rsidRDefault="00E32EC0" w:rsidP="00C81582">
      <w:pPr>
        <w:widowControl/>
        <w:rPr>
          <w:szCs w:val="22"/>
        </w:rPr>
      </w:pPr>
    </w:p>
    <w:p w:rsidR="00E32EC0" w:rsidRPr="00E15535" w:rsidRDefault="00E32EC0" w:rsidP="00C81582">
      <w:pPr>
        <w:pStyle w:val="ListParagraph"/>
        <w:widowControl/>
        <w:numPr>
          <w:ilvl w:val="1"/>
          <w:numId w:val="4"/>
        </w:numPr>
        <w:rPr>
          <w:szCs w:val="22"/>
        </w:rPr>
      </w:pPr>
      <w:r w:rsidRPr="00E15535">
        <w:t>Hidradenitis Suppurativa is an inflammatory disease of the hair follicle associated with inflammatory cytokines including TNF-α and interleukins</w:t>
      </w:r>
      <w:r>
        <w:t xml:space="preserve">. </w:t>
      </w:r>
      <w:r w:rsidRPr="0067321B">
        <w:t>HS is a chronic, inflammatory and skin disease, with painful nodules causing morbidity and poor quality of life</w:t>
      </w:r>
      <w:r>
        <w:t>.</w:t>
      </w:r>
    </w:p>
    <w:p w:rsidR="00E32EC0" w:rsidRPr="002C2775" w:rsidRDefault="00E32EC0" w:rsidP="00C81582">
      <w:pPr>
        <w:widowControl/>
        <w:rPr>
          <w:szCs w:val="22"/>
        </w:rPr>
      </w:pPr>
    </w:p>
    <w:p w:rsidR="00E32EC0" w:rsidRDefault="00E32EC0" w:rsidP="00C81582">
      <w:pPr>
        <w:pStyle w:val="ListParagraph"/>
        <w:widowControl/>
        <w:numPr>
          <w:ilvl w:val="1"/>
          <w:numId w:val="4"/>
        </w:numPr>
        <w:rPr>
          <w:szCs w:val="22"/>
        </w:rPr>
      </w:pPr>
      <w:r>
        <w:rPr>
          <w:szCs w:val="22"/>
        </w:rPr>
        <w:t>Adalimumab is proposed f</w:t>
      </w:r>
      <w:r w:rsidRPr="00330A0D">
        <w:rPr>
          <w:szCs w:val="22"/>
        </w:rPr>
        <w:t>or patients with moderate</w:t>
      </w:r>
      <w:r w:rsidRPr="00330A0D">
        <w:rPr>
          <w:szCs w:val="22"/>
        </w:rPr>
        <w:noBreakHyphen/>
        <w:t>to</w:t>
      </w:r>
      <w:r w:rsidRPr="00330A0D">
        <w:rPr>
          <w:szCs w:val="22"/>
        </w:rPr>
        <w:noBreakHyphen/>
        <w:t xml:space="preserve">severe disease </w:t>
      </w:r>
      <w:r>
        <w:rPr>
          <w:szCs w:val="22"/>
        </w:rPr>
        <w:t>with an abscesses and inflammatory nodule count greater or equal to 3,</w:t>
      </w:r>
      <w:r w:rsidRPr="00330A0D">
        <w:rPr>
          <w:szCs w:val="22"/>
        </w:rPr>
        <w:t xml:space="preserve"> </w:t>
      </w:r>
      <w:r>
        <w:rPr>
          <w:szCs w:val="22"/>
        </w:rPr>
        <w:t xml:space="preserve">and prior treatment with </w:t>
      </w:r>
      <w:r w:rsidRPr="00330A0D">
        <w:rPr>
          <w:szCs w:val="22"/>
        </w:rPr>
        <w:t xml:space="preserve">2 courses of antibiotics </w:t>
      </w:r>
      <w:r>
        <w:rPr>
          <w:szCs w:val="22"/>
        </w:rPr>
        <w:t>for</w:t>
      </w:r>
      <w:r w:rsidRPr="00330A0D">
        <w:rPr>
          <w:szCs w:val="22"/>
        </w:rPr>
        <w:t xml:space="preserve"> at least 3 month</w:t>
      </w:r>
      <w:r>
        <w:rPr>
          <w:szCs w:val="22"/>
        </w:rPr>
        <w:t>s</w:t>
      </w:r>
      <w:r w:rsidRPr="00330A0D">
        <w:rPr>
          <w:szCs w:val="22"/>
        </w:rPr>
        <w:t xml:space="preserve"> duration each. </w:t>
      </w:r>
    </w:p>
    <w:p w:rsidR="00F96491" w:rsidRDefault="00F96491" w:rsidP="00C81582">
      <w:pPr>
        <w:pStyle w:val="BodyText"/>
        <w:widowControl/>
        <w:rPr>
          <w:b/>
        </w:rPr>
      </w:pPr>
    </w:p>
    <w:p w:rsidR="00F96491" w:rsidRPr="00211700" w:rsidRDefault="00F96491" w:rsidP="00C81582">
      <w:pPr>
        <w:widowControl/>
        <w:ind w:left="709"/>
        <w:contextualSpacing/>
        <w:rPr>
          <w:i/>
          <w:szCs w:val="22"/>
        </w:rPr>
      </w:pPr>
      <w:r w:rsidRPr="00C81582">
        <w:rPr>
          <w:i/>
          <w:szCs w:val="22"/>
        </w:rPr>
        <w:t>For more detail on PBAC’s view, see section 7 “PBAC outcome”</w:t>
      </w:r>
    </w:p>
    <w:p w:rsidR="00F96491" w:rsidRPr="00452F75" w:rsidRDefault="00F96491" w:rsidP="00C81582">
      <w:pPr>
        <w:pStyle w:val="BodyText"/>
        <w:widowControl/>
        <w:rPr>
          <w:b/>
        </w:rPr>
      </w:pPr>
    </w:p>
    <w:p w:rsidR="000D5725" w:rsidRPr="00882085" w:rsidRDefault="000D5725" w:rsidP="00C81582">
      <w:pPr>
        <w:pStyle w:val="Header"/>
        <w:widowControl/>
        <w:rPr>
          <w:szCs w:val="22"/>
        </w:rPr>
      </w:pPr>
    </w:p>
    <w:p w:rsidR="00E32EC0" w:rsidRPr="00396362" w:rsidRDefault="00E32EC0" w:rsidP="00943710">
      <w:pPr>
        <w:pStyle w:val="Heading1"/>
      </w:pPr>
      <w:bookmarkStart w:id="7" w:name="_Toc440902199"/>
      <w:r w:rsidRPr="00407F2D">
        <w:t>Comparator</w:t>
      </w:r>
      <w:bookmarkEnd w:id="7"/>
    </w:p>
    <w:p w:rsidR="00E32EC0" w:rsidRPr="00882085" w:rsidRDefault="00E32EC0" w:rsidP="00C81582">
      <w:pPr>
        <w:widowControl/>
      </w:pPr>
    </w:p>
    <w:p w:rsidR="00E32EC0" w:rsidRPr="004828AB" w:rsidRDefault="00E32EC0" w:rsidP="00C81582">
      <w:pPr>
        <w:pStyle w:val="ListParagraph"/>
        <w:widowControl/>
        <w:numPr>
          <w:ilvl w:val="1"/>
          <w:numId w:val="4"/>
        </w:numPr>
        <w:rPr>
          <w:szCs w:val="22"/>
        </w:rPr>
      </w:pPr>
      <w:r w:rsidRPr="001A6C89">
        <w:t>Best supportive care (placebo).</w:t>
      </w:r>
      <w:r w:rsidRPr="001A6C89">
        <w:rPr>
          <w:color w:val="3366FF"/>
        </w:rPr>
        <w:t xml:space="preserve"> </w:t>
      </w:r>
      <w:r w:rsidR="00F16D7C" w:rsidRPr="004828AB">
        <w:t xml:space="preserve">The ESC </w:t>
      </w:r>
      <w:r w:rsidR="00B30F56" w:rsidRPr="004828AB">
        <w:t xml:space="preserve">considered </w:t>
      </w:r>
      <w:r w:rsidR="00F16D7C" w:rsidRPr="004828AB">
        <w:t xml:space="preserve">this was </w:t>
      </w:r>
      <w:r w:rsidRPr="004828AB">
        <w:t>the appropriate comparator.</w:t>
      </w:r>
    </w:p>
    <w:p w:rsidR="00F96491" w:rsidRDefault="00F96491" w:rsidP="00C81582">
      <w:pPr>
        <w:pStyle w:val="BodyText"/>
        <w:widowControl/>
        <w:rPr>
          <w:b/>
        </w:rPr>
      </w:pPr>
    </w:p>
    <w:p w:rsidR="00F96491" w:rsidRPr="00211700" w:rsidRDefault="00F96491" w:rsidP="00C81582">
      <w:pPr>
        <w:widowControl/>
        <w:ind w:left="709"/>
        <w:contextualSpacing/>
        <w:rPr>
          <w:i/>
          <w:szCs w:val="22"/>
        </w:rPr>
      </w:pPr>
      <w:r w:rsidRPr="00C81582">
        <w:rPr>
          <w:i/>
          <w:szCs w:val="22"/>
        </w:rPr>
        <w:t>For more detail on PBAC’s view, see section 7 “PBAC outcome”</w:t>
      </w:r>
    </w:p>
    <w:p w:rsidR="00F96491" w:rsidRDefault="00F96491" w:rsidP="00C81582">
      <w:pPr>
        <w:pStyle w:val="BodyText"/>
        <w:widowControl/>
        <w:rPr>
          <w:b/>
        </w:rPr>
      </w:pPr>
    </w:p>
    <w:p w:rsidR="0092441C" w:rsidRPr="00452F75" w:rsidRDefault="0092441C" w:rsidP="00C81582">
      <w:pPr>
        <w:pStyle w:val="BodyText"/>
        <w:widowControl/>
        <w:rPr>
          <w:b/>
        </w:rPr>
      </w:pPr>
    </w:p>
    <w:p w:rsidR="00E32EC0" w:rsidRPr="00407F2D" w:rsidRDefault="00E32EC0" w:rsidP="00943710">
      <w:pPr>
        <w:pStyle w:val="Heading1"/>
      </w:pPr>
      <w:bookmarkStart w:id="8" w:name="_Toc440902200"/>
      <w:r>
        <w:t>C</w:t>
      </w:r>
      <w:r w:rsidRPr="00407F2D">
        <w:t>onsideration of the evidence</w:t>
      </w:r>
      <w:bookmarkEnd w:id="8"/>
    </w:p>
    <w:p w:rsidR="00F96491" w:rsidRDefault="00F96491" w:rsidP="00C81582">
      <w:pPr>
        <w:keepNext/>
        <w:widowControl/>
        <w:jc w:val="left"/>
        <w:rPr>
          <w:bCs/>
          <w:szCs w:val="22"/>
        </w:rPr>
      </w:pPr>
      <w:bookmarkStart w:id="9" w:name="_Toc440902201"/>
    </w:p>
    <w:p w:rsidR="00F96491" w:rsidRPr="00943710" w:rsidRDefault="00F96491" w:rsidP="00943710">
      <w:pPr>
        <w:pStyle w:val="Heading2"/>
      </w:pPr>
      <w:r w:rsidRPr="00943710">
        <w:t>Sponsor hearing</w:t>
      </w:r>
    </w:p>
    <w:p w:rsidR="00C81582" w:rsidRPr="00C81582" w:rsidRDefault="00C81582" w:rsidP="00C81582">
      <w:pPr>
        <w:keepNext/>
        <w:widowControl/>
        <w:rPr>
          <w:b/>
          <w:bCs/>
          <w:i/>
          <w:szCs w:val="22"/>
        </w:rPr>
      </w:pPr>
    </w:p>
    <w:p w:rsidR="00F96491" w:rsidRPr="00920A32" w:rsidRDefault="00F96491" w:rsidP="00C81582">
      <w:pPr>
        <w:widowControl/>
        <w:numPr>
          <w:ilvl w:val="1"/>
          <w:numId w:val="4"/>
        </w:numPr>
        <w:contextualSpacing/>
        <w:rPr>
          <w:bCs/>
          <w:szCs w:val="22"/>
        </w:rPr>
      </w:pPr>
      <w:r w:rsidRPr="008E1C85">
        <w:rPr>
          <w:bCs/>
          <w:szCs w:val="22"/>
        </w:rPr>
        <w:t>The sponsor requested a hearing for this item.  The clinician presented clinical case studies and discussed the natural history of the disease, how the drug would be used in practice, and addressed other matters in response to the Committee’s questions. The PBAC considered that the hearing was informative as it provided a clinical perspective on treating this uncommon disease.</w:t>
      </w:r>
    </w:p>
    <w:p w:rsidR="00F96491" w:rsidRPr="003A49F2" w:rsidRDefault="00F96491" w:rsidP="00C81582">
      <w:pPr>
        <w:widowControl/>
        <w:rPr>
          <w:bCs/>
          <w:szCs w:val="22"/>
          <w:highlight w:val="yellow"/>
        </w:rPr>
      </w:pPr>
    </w:p>
    <w:p w:rsidR="00F96491" w:rsidRPr="00C81582" w:rsidRDefault="00F96491" w:rsidP="00943710">
      <w:pPr>
        <w:pStyle w:val="Heading2"/>
      </w:pPr>
      <w:r w:rsidRPr="00C81582">
        <w:t>Consumer comments</w:t>
      </w:r>
    </w:p>
    <w:p w:rsidR="00C81582" w:rsidRPr="003A49F2" w:rsidRDefault="00C81582" w:rsidP="00C81582">
      <w:pPr>
        <w:widowControl/>
        <w:rPr>
          <w:b/>
          <w:bCs/>
          <w:szCs w:val="22"/>
          <w:highlight w:val="yellow"/>
        </w:rPr>
      </w:pPr>
    </w:p>
    <w:p w:rsidR="00F96491" w:rsidRPr="00C81582" w:rsidRDefault="00F96491" w:rsidP="00C81582">
      <w:pPr>
        <w:widowControl/>
        <w:numPr>
          <w:ilvl w:val="1"/>
          <w:numId w:val="4"/>
        </w:numPr>
        <w:contextualSpacing/>
        <w:rPr>
          <w:bCs/>
          <w:szCs w:val="22"/>
        </w:rPr>
      </w:pPr>
      <w:r w:rsidRPr="00C81582">
        <w:rPr>
          <w:bCs/>
          <w:szCs w:val="22"/>
        </w:rPr>
        <w:t>The PBAC noted and welcomed the input from individuals (</w:t>
      </w:r>
      <w:r w:rsidR="00884DA8" w:rsidRPr="00C81582">
        <w:rPr>
          <w:bCs/>
          <w:szCs w:val="22"/>
        </w:rPr>
        <w:t>7</w:t>
      </w:r>
      <w:r w:rsidRPr="00C81582">
        <w:rPr>
          <w:bCs/>
          <w:szCs w:val="22"/>
        </w:rPr>
        <w:t xml:space="preserve">), </w:t>
      </w:r>
      <w:r w:rsidR="00884DA8" w:rsidRPr="00C81582">
        <w:rPr>
          <w:bCs/>
          <w:szCs w:val="22"/>
        </w:rPr>
        <w:t xml:space="preserve">and </w:t>
      </w:r>
      <w:r w:rsidRPr="00C81582">
        <w:rPr>
          <w:bCs/>
          <w:szCs w:val="22"/>
        </w:rPr>
        <w:t>health care professionals (</w:t>
      </w:r>
      <w:r w:rsidR="00884DA8" w:rsidRPr="00C81582">
        <w:rPr>
          <w:bCs/>
          <w:szCs w:val="22"/>
        </w:rPr>
        <w:t>16</w:t>
      </w:r>
      <w:r w:rsidRPr="00C81582">
        <w:rPr>
          <w:bCs/>
          <w:szCs w:val="22"/>
        </w:rPr>
        <w:t xml:space="preserve">) via the Consumer Comments facility on the PBS website.  The comments described a </w:t>
      </w:r>
      <w:r w:rsidR="00884DA8" w:rsidRPr="00C81582">
        <w:rPr>
          <w:bCs/>
          <w:szCs w:val="22"/>
        </w:rPr>
        <w:t>high clinical need for more treatment options for this condition</w:t>
      </w:r>
      <w:r w:rsidR="00C81582">
        <w:rPr>
          <w:bCs/>
          <w:szCs w:val="22"/>
        </w:rPr>
        <w:t xml:space="preserve"> and a range of benefits of treatment with adalimumab including reduction in lesion inflammation and count and the </w:t>
      </w:r>
      <w:r w:rsidR="002924B8">
        <w:rPr>
          <w:bCs/>
          <w:szCs w:val="22"/>
        </w:rPr>
        <w:t>associated improvement in</w:t>
      </w:r>
      <w:r w:rsidR="00C81582">
        <w:rPr>
          <w:bCs/>
          <w:szCs w:val="22"/>
        </w:rPr>
        <w:t xml:space="preserve"> quality of life</w:t>
      </w:r>
      <w:r w:rsidR="00884DA8" w:rsidRPr="00C81582">
        <w:rPr>
          <w:bCs/>
          <w:szCs w:val="22"/>
        </w:rPr>
        <w:t>.</w:t>
      </w:r>
    </w:p>
    <w:p w:rsidR="00F96491" w:rsidRPr="00F96491" w:rsidRDefault="00F96491" w:rsidP="00C81582">
      <w:pPr>
        <w:widowControl/>
      </w:pPr>
    </w:p>
    <w:p w:rsidR="00E32EC0" w:rsidRPr="002C2775" w:rsidRDefault="00E32EC0" w:rsidP="00943710">
      <w:pPr>
        <w:pStyle w:val="Heading2"/>
      </w:pPr>
      <w:r w:rsidRPr="002C2775">
        <w:t>Clinical trials</w:t>
      </w:r>
      <w:bookmarkEnd w:id="9"/>
    </w:p>
    <w:p w:rsidR="00E32EC0" w:rsidRPr="00882085" w:rsidRDefault="00E32EC0" w:rsidP="00C81582">
      <w:pPr>
        <w:widowControl/>
        <w:rPr>
          <w:szCs w:val="22"/>
        </w:rPr>
      </w:pPr>
    </w:p>
    <w:p w:rsidR="00E32EC0" w:rsidRPr="00B50DB8" w:rsidRDefault="00E32EC0" w:rsidP="00C81582">
      <w:pPr>
        <w:pStyle w:val="ListParagraph"/>
        <w:widowControl/>
        <w:numPr>
          <w:ilvl w:val="1"/>
          <w:numId w:val="4"/>
        </w:numPr>
        <w:rPr>
          <w:szCs w:val="22"/>
        </w:rPr>
      </w:pPr>
      <w:r w:rsidRPr="00862502">
        <w:t xml:space="preserve">The submission </w:t>
      </w:r>
      <w:r w:rsidR="00B30F56">
        <w:t>was</w:t>
      </w:r>
      <w:r w:rsidR="00B30F56" w:rsidRPr="00862502">
        <w:t xml:space="preserve"> </w:t>
      </w:r>
      <w:r w:rsidRPr="00862502">
        <w:t xml:space="preserve">based on </w:t>
      </w:r>
      <w:r>
        <w:t xml:space="preserve">three </w:t>
      </w:r>
      <w:r w:rsidRPr="00862502">
        <w:t>head-to-head trial</w:t>
      </w:r>
      <w:r w:rsidR="006169A3">
        <w:t>s</w:t>
      </w:r>
      <w:r w:rsidRPr="00862502">
        <w:t xml:space="preserve"> comparing </w:t>
      </w:r>
      <w:r>
        <w:t>adalimumab to placebo, M10</w:t>
      </w:r>
      <w:r>
        <w:noBreakHyphen/>
        <w:t>467</w:t>
      </w:r>
      <w:r w:rsidRPr="00862502">
        <w:t xml:space="preserve"> (n=</w:t>
      </w:r>
      <w:r>
        <w:t>102</w:t>
      </w:r>
      <w:r w:rsidRPr="00862502">
        <w:t>)</w:t>
      </w:r>
      <w:r>
        <w:t>, PIONEER I (n=307) and PIONEER II (n=326)</w:t>
      </w:r>
      <w:r w:rsidRPr="00862502">
        <w:t>.</w:t>
      </w:r>
      <w:r w:rsidRPr="00B50DB8">
        <w:rPr>
          <w:color w:val="3366FF"/>
        </w:rPr>
        <w:t xml:space="preserve"> </w:t>
      </w:r>
    </w:p>
    <w:p w:rsidR="00E32EC0" w:rsidRPr="00862502" w:rsidRDefault="00E32EC0" w:rsidP="00C81582">
      <w:pPr>
        <w:widowControl/>
        <w:rPr>
          <w:szCs w:val="22"/>
        </w:rPr>
      </w:pPr>
    </w:p>
    <w:p w:rsidR="00E32EC0" w:rsidRPr="00B50DB8" w:rsidRDefault="00E32EC0" w:rsidP="00C81582">
      <w:pPr>
        <w:pStyle w:val="ListParagraph"/>
        <w:widowControl/>
        <w:numPr>
          <w:ilvl w:val="1"/>
          <w:numId w:val="4"/>
        </w:numPr>
        <w:rPr>
          <w:szCs w:val="22"/>
        </w:rPr>
      </w:pPr>
      <w:r w:rsidRPr="00B50DB8">
        <w:rPr>
          <w:szCs w:val="22"/>
        </w:rPr>
        <w:t>Details of the trials presented in the submission ar</w:t>
      </w:r>
      <w:r>
        <w:rPr>
          <w:szCs w:val="22"/>
        </w:rPr>
        <w:t xml:space="preserve">e provided in the table below. </w:t>
      </w:r>
    </w:p>
    <w:p w:rsidR="009E363F" w:rsidRDefault="009E363F">
      <w:pPr>
        <w:widowControl/>
        <w:jc w:val="left"/>
        <w:rPr>
          <w:szCs w:val="22"/>
        </w:rPr>
      </w:pPr>
      <w:r>
        <w:rPr>
          <w:szCs w:val="22"/>
        </w:rPr>
        <w:br w:type="page"/>
      </w:r>
    </w:p>
    <w:p w:rsidR="00E32EC0" w:rsidRPr="00862502" w:rsidRDefault="00E32EC0" w:rsidP="00C81582">
      <w:pPr>
        <w:widowControl/>
        <w:rPr>
          <w:szCs w:val="22"/>
        </w:rPr>
      </w:pPr>
    </w:p>
    <w:p w:rsidR="00E32EC0" w:rsidRDefault="00E32EC0" w:rsidP="00C81582">
      <w:pPr>
        <w:keepNext/>
        <w:widowControl/>
        <w:ind w:firstLine="720"/>
        <w:rPr>
          <w:rStyle w:val="CommentReference"/>
        </w:rPr>
      </w:pPr>
      <w:r w:rsidRPr="000812CA">
        <w:rPr>
          <w:rStyle w:val="CommentReference"/>
        </w:rPr>
        <w:t xml:space="preserve">Table </w:t>
      </w:r>
      <w:r>
        <w:rPr>
          <w:rStyle w:val="CommentReference"/>
        </w:rPr>
        <w:t>1</w:t>
      </w:r>
      <w:r w:rsidRPr="000812CA">
        <w:rPr>
          <w:rStyle w:val="CommentReference"/>
        </w:rPr>
        <w:t>: Trials and associated reports presented in the submission</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700"/>
        <w:gridCol w:w="4682"/>
        <w:gridCol w:w="1963"/>
      </w:tblGrid>
      <w:tr w:rsidR="00E32EC0" w:rsidRPr="002F4556" w:rsidTr="006C773C">
        <w:trPr>
          <w:tblHeader/>
        </w:trPr>
        <w:tc>
          <w:tcPr>
            <w:tcW w:w="1019" w:type="pct"/>
            <w:tcBorders>
              <w:top w:val="single" w:sz="4" w:space="0" w:color="auto"/>
              <w:left w:val="single" w:sz="4" w:space="0" w:color="auto"/>
              <w:bottom w:val="single" w:sz="4" w:space="0" w:color="auto"/>
              <w:right w:val="single" w:sz="4" w:space="0" w:color="auto"/>
            </w:tcBorders>
          </w:tcPr>
          <w:p w:rsidR="00E32EC0" w:rsidRPr="002F4556" w:rsidRDefault="00E32EC0" w:rsidP="00C81582">
            <w:pPr>
              <w:keepNext/>
              <w:widowControl/>
              <w:jc w:val="left"/>
              <w:rPr>
                <w:rFonts w:ascii="Arial Narrow" w:hAnsi="Arial Narrow"/>
                <w:b/>
                <w:sz w:val="18"/>
                <w:szCs w:val="18"/>
              </w:rPr>
            </w:pPr>
            <w:r w:rsidRPr="002F4556">
              <w:rPr>
                <w:rFonts w:ascii="Arial Narrow" w:hAnsi="Arial Narrow"/>
                <w:b/>
                <w:sz w:val="18"/>
                <w:szCs w:val="18"/>
              </w:rPr>
              <w:t>Trial ID</w:t>
            </w:r>
          </w:p>
        </w:tc>
        <w:tc>
          <w:tcPr>
            <w:tcW w:w="2805" w:type="pct"/>
            <w:tcBorders>
              <w:top w:val="single" w:sz="4" w:space="0" w:color="auto"/>
              <w:left w:val="single" w:sz="4" w:space="0" w:color="auto"/>
              <w:bottom w:val="single" w:sz="4" w:space="0" w:color="auto"/>
              <w:right w:val="single" w:sz="4" w:space="0" w:color="auto"/>
            </w:tcBorders>
          </w:tcPr>
          <w:p w:rsidR="00E32EC0" w:rsidRPr="002F4556" w:rsidRDefault="00E32EC0" w:rsidP="00C81582">
            <w:pPr>
              <w:keepNext/>
              <w:widowControl/>
              <w:jc w:val="center"/>
              <w:rPr>
                <w:rFonts w:ascii="Arial Narrow" w:hAnsi="Arial Narrow"/>
                <w:b/>
                <w:sz w:val="18"/>
                <w:szCs w:val="18"/>
              </w:rPr>
            </w:pPr>
            <w:r w:rsidRPr="002F4556">
              <w:rPr>
                <w:rFonts w:ascii="Arial Narrow" w:hAnsi="Arial Narrow"/>
                <w:b/>
                <w:sz w:val="18"/>
                <w:szCs w:val="18"/>
              </w:rPr>
              <w:t>Protocol title/ Publication title</w:t>
            </w:r>
          </w:p>
        </w:tc>
        <w:tc>
          <w:tcPr>
            <w:tcW w:w="1176" w:type="pct"/>
            <w:tcBorders>
              <w:top w:val="single" w:sz="4" w:space="0" w:color="auto"/>
              <w:left w:val="single" w:sz="4" w:space="0" w:color="auto"/>
              <w:bottom w:val="single" w:sz="4" w:space="0" w:color="auto"/>
              <w:right w:val="single" w:sz="4" w:space="0" w:color="auto"/>
            </w:tcBorders>
          </w:tcPr>
          <w:p w:rsidR="00E32EC0" w:rsidRPr="002F4556" w:rsidRDefault="00E32EC0" w:rsidP="00C81582">
            <w:pPr>
              <w:keepNext/>
              <w:widowControl/>
              <w:jc w:val="center"/>
              <w:rPr>
                <w:rFonts w:ascii="Arial Narrow" w:hAnsi="Arial Narrow"/>
                <w:b/>
                <w:sz w:val="18"/>
                <w:szCs w:val="18"/>
              </w:rPr>
            </w:pPr>
            <w:r w:rsidRPr="002F4556">
              <w:rPr>
                <w:rFonts w:ascii="Arial Narrow" w:hAnsi="Arial Narrow"/>
                <w:b/>
                <w:sz w:val="18"/>
                <w:szCs w:val="18"/>
              </w:rPr>
              <w:t>Publication citation</w:t>
            </w:r>
          </w:p>
        </w:tc>
      </w:tr>
      <w:tr w:rsidR="00E32EC0" w:rsidRPr="002F4556" w:rsidTr="00873C82">
        <w:tc>
          <w:tcPr>
            <w:tcW w:w="5000" w:type="pct"/>
            <w:gridSpan w:val="3"/>
          </w:tcPr>
          <w:p w:rsidR="00E32EC0" w:rsidRPr="002F4556" w:rsidRDefault="00E32EC0" w:rsidP="00C81582">
            <w:pPr>
              <w:widowControl/>
              <w:jc w:val="left"/>
              <w:rPr>
                <w:rFonts w:ascii="Arial Narrow" w:hAnsi="Arial Narrow"/>
                <w:b/>
                <w:sz w:val="18"/>
                <w:szCs w:val="18"/>
              </w:rPr>
            </w:pPr>
            <w:r w:rsidRPr="002F4556">
              <w:rPr>
                <w:rFonts w:ascii="Arial Narrow" w:hAnsi="Arial Narrow"/>
                <w:b/>
                <w:sz w:val="18"/>
                <w:szCs w:val="18"/>
              </w:rPr>
              <w:t>Direct randomised trials</w:t>
            </w:r>
          </w:p>
        </w:tc>
      </w:tr>
      <w:tr w:rsidR="00E32EC0" w:rsidRPr="002F4556" w:rsidTr="00873C82">
        <w:tc>
          <w:tcPr>
            <w:tcW w:w="1019" w:type="pct"/>
          </w:tcPr>
          <w:p w:rsidR="00E32EC0" w:rsidRPr="002F4556" w:rsidRDefault="00E32EC0" w:rsidP="00C81582">
            <w:pPr>
              <w:widowControl/>
              <w:jc w:val="left"/>
              <w:rPr>
                <w:rFonts w:ascii="Arial Narrow" w:hAnsi="Arial Narrow"/>
                <w:sz w:val="18"/>
                <w:szCs w:val="18"/>
              </w:rPr>
            </w:pPr>
            <w:r w:rsidRPr="002F4556">
              <w:rPr>
                <w:rFonts w:ascii="Arial Narrow" w:hAnsi="Arial Narrow"/>
                <w:sz w:val="18"/>
                <w:szCs w:val="18"/>
              </w:rPr>
              <w:t>M10-467</w:t>
            </w:r>
          </w:p>
        </w:tc>
        <w:tc>
          <w:tcPr>
            <w:tcW w:w="2805" w:type="pct"/>
          </w:tcPr>
          <w:p w:rsidR="00E32EC0" w:rsidRPr="002F4556" w:rsidRDefault="00E32EC0" w:rsidP="00C81582">
            <w:pPr>
              <w:widowControl/>
              <w:jc w:val="left"/>
              <w:rPr>
                <w:rFonts w:ascii="Arial Narrow" w:hAnsi="Arial Narrow"/>
                <w:sz w:val="18"/>
                <w:szCs w:val="18"/>
              </w:rPr>
            </w:pPr>
            <w:r w:rsidRPr="002F4556">
              <w:rPr>
                <w:rFonts w:ascii="Arial Narrow" w:hAnsi="Arial Narrow"/>
                <w:sz w:val="18"/>
                <w:szCs w:val="18"/>
              </w:rPr>
              <w:t xml:space="preserve">Trial report M10-467. A phase 2, multicentre study of the safety and efficacy of adalimumab in subjects with moderate to severe chronic hidradenitis suppurativa. </w:t>
            </w:r>
          </w:p>
          <w:p w:rsidR="00E32EC0" w:rsidRPr="002F4556" w:rsidRDefault="00E32EC0" w:rsidP="00C81582">
            <w:pPr>
              <w:widowControl/>
              <w:jc w:val="left"/>
              <w:rPr>
                <w:rFonts w:ascii="Arial Narrow" w:hAnsi="Arial Narrow"/>
                <w:sz w:val="18"/>
                <w:szCs w:val="18"/>
              </w:rPr>
            </w:pPr>
          </w:p>
          <w:p w:rsidR="00E32EC0" w:rsidRDefault="00E32EC0" w:rsidP="00C81582">
            <w:pPr>
              <w:widowControl/>
              <w:jc w:val="left"/>
              <w:rPr>
                <w:rFonts w:ascii="Arial Narrow" w:hAnsi="Arial Narrow"/>
                <w:sz w:val="18"/>
                <w:szCs w:val="18"/>
              </w:rPr>
            </w:pPr>
            <w:r w:rsidRPr="002F4556">
              <w:rPr>
                <w:rFonts w:ascii="Arial Narrow" w:hAnsi="Arial Narrow"/>
                <w:sz w:val="18"/>
                <w:szCs w:val="18"/>
              </w:rPr>
              <w:t xml:space="preserve">Kimball et al. Adalimumab for the treatment of moderate to severe hidradenitis suppurativa: a parallel randomised trial. </w:t>
            </w:r>
          </w:p>
          <w:p w:rsidR="000D5725" w:rsidRPr="002F4556" w:rsidRDefault="000D5725" w:rsidP="00C81582">
            <w:pPr>
              <w:widowControl/>
              <w:jc w:val="left"/>
              <w:rPr>
                <w:rFonts w:ascii="Arial Narrow" w:hAnsi="Arial Narrow"/>
                <w:sz w:val="18"/>
                <w:szCs w:val="18"/>
              </w:rPr>
            </w:pPr>
          </w:p>
          <w:p w:rsidR="00E32EC0" w:rsidRDefault="00E32EC0" w:rsidP="00C81582">
            <w:pPr>
              <w:widowControl/>
              <w:jc w:val="left"/>
              <w:rPr>
                <w:rFonts w:ascii="Arial Narrow" w:hAnsi="Arial Narrow"/>
                <w:sz w:val="18"/>
                <w:szCs w:val="18"/>
              </w:rPr>
            </w:pPr>
            <w:r w:rsidRPr="002F4556">
              <w:rPr>
                <w:rFonts w:ascii="Arial Narrow" w:hAnsi="Arial Narrow"/>
                <w:sz w:val="18"/>
                <w:szCs w:val="18"/>
              </w:rPr>
              <w:t>Kimball et al. Efficacy and safety of adalimumab in treatment of moderate to severe hidradenitis suppurativa: results from the placebo-controlled portion of a phase II, randomised, double-blind study.</w:t>
            </w:r>
          </w:p>
          <w:p w:rsidR="000D5725" w:rsidRPr="002F4556" w:rsidRDefault="000D5725" w:rsidP="00C81582">
            <w:pPr>
              <w:widowControl/>
              <w:jc w:val="left"/>
              <w:rPr>
                <w:rFonts w:ascii="Arial Narrow" w:hAnsi="Arial Narrow"/>
                <w:sz w:val="18"/>
                <w:szCs w:val="18"/>
              </w:rPr>
            </w:pPr>
          </w:p>
          <w:p w:rsidR="00E32EC0" w:rsidRDefault="00E32EC0" w:rsidP="00C81582">
            <w:pPr>
              <w:widowControl/>
              <w:jc w:val="left"/>
              <w:rPr>
                <w:rFonts w:ascii="Arial Narrow" w:hAnsi="Arial Narrow"/>
                <w:sz w:val="18"/>
                <w:szCs w:val="18"/>
              </w:rPr>
            </w:pPr>
            <w:r w:rsidRPr="002F4556">
              <w:rPr>
                <w:rFonts w:ascii="Arial Narrow" w:hAnsi="Arial Narrow"/>
                <w:sz w:val="18"/>
                <w:szCs w:val="18"/>
              </w:rPr>
              <w:t xml:space="preserve">Gottlieb et al. Efficacy and safety of adalimumab treatment in women with moderate to severe hidradenitis suppurativa: Analysis from the placebo-controlled portion of a phase II, randomised, double-blind study. </w:t>
            </w:r>
          </w:p>
          <w:p w:rsidR="000D5725" w:rsidRPr="002F4556" w:rsidRDefault="000D5725" w:rsidP="00C81582">
            <w:pPr>
              <w:widowControl/>
              <w:jc w:val="left"/>
              <w:rPr>
                <w:rFonts w:ascii="Arial Narrow" w:hAnsi="Arial Narrow"/>
                <w:sz w:val="18"/>
                <w:szCs w:val="18"/>
              </w:rPr>
            </w:pPr>
          </w:p>
          <w:p w:rsidR="00E32EC0" w:rsidRDefault="00E32EC0" w:rsidP="00C81582">
            <w:pPr>
              <w:widowControl/>
              <w:jc w:val="left"/>
              <w:rPr>
                <w:rFonts w:ascii="Arial Narrow" w:hAnsi="Arial Narrow"/>
                <w:sz w:val="18"/>
                <w:szCs w:val="18"/>
              </w:rPr>
            </w:pPr>
            <w:r w:rsidRPr="002F4556">
              <w:rPr>
                <w:rFonts w:ascii="Arial Narrow" w:hAnsi="Arial Narrow"/>
                <w:sz w:val="18"/>
                <w:szCs w:val="18"/>
              </w:rPr>
              <w:t xml:space="preserve">Kimball et al. Adalimumab reduces pain in patients with hidradenitis suppurativa: Results from a placebo-controlled phase II trial. </w:t>
            </w:r>
          </w:p>
          <w:p w:rsidR="000D5725" w:rsidRPr="002F4556" w:rsidRDefault="000D5725" w:rsidP="00C81582">
            <w:pPr>
              <w:widowControl/>
              <w:jc w:val="left"/>
              <w:rPr>
                <w:rFonts w:ascii="Arial Narrow" w:hAnsi="Arial Narrow"/>
                <w:sz w:val="18"/>
                <w:szCs w:val="18"/>
              </w:rPr>
            </w:pPr>
          </w:p>
          <w:p w:rsidR="00E32EC0" w:rsidRDefault="00E32EC0" w:rsidP="00C81582">
            <w:pPr>
              <w:widowControl/>
              <w:jc w:val="left"/>
              <w:rPr>
                <w:rFonts w:ascii="Arial Narrow" w:hAnsi="Arial Narrow"/>
                <w:sz w:val="18"/>
                <w:szCs w:val="18"/>
              </w:rPr>
            </w:pPr>
            <w:r w:rsidRPr="002F4556">
              <w:rPr>
                <w:rFonts w:ascii="Arial Narrow" w:hAnsi="Arial Narrow"/>
                <w:sz w:val="18"/>
                <w:szCs w:val="18"/>
              </w:rPr>
              <w:t>Kimball et al Efficacy and safety of adalimumab for moderate to severe hidradenitis suppurativa: Results from the open-label phase of a 52-week phase II, randomised, study</w:t>
            </w:r>
          </w:p>
          <w:p w:rsidR="000D5725" w:rsidRPr="002F4556" w:rsidRDefault="000D5725" w:rsidP="00C81582">
            <w:pPr>
              <w:widowControl/>
              <w:jc w:val="left"/>
              <w:rPr>
                <w:rFonts w:ascii="Arial Narrow" w:hAnsi="Arial Narrow"/>
                <w:sz w:val="18"/>
                <w:szCs w:val="18"/>
              </w:rPr>
            </w:pPr>
          </w:p>
          <w:p w:rsidR="00E32EC0" w:rsidRDefault="00E32EC0" w:rsidP="00C81582">
            <w:pPr>
              <w:widowControl/>
              <w:jc w:val="left"/>
              <w:rPr>
                <w:rFonts w:ascii="Arial Narrow" w:hAnsi="Arial Narrow"/>
                <w:sz w:val="18"/>
                <w:szCs w:val="18"/>
              </w:rPr>
            </w:pPr>
            <w:r w:rsidRPr="002F4556">
              <w:rPr>
                <w:rFonts w:ascii="Arial Narrow" w:hAnsi="Arial Narrow"/>
                <w:sz w:val="18"/>
                <w:szCs w:val="18"/>
              </w:rPr>
              <w:t xml:space="preserve">Mrowietz et al. Adalimumab improves health-related quality of life and work productivity in patients with hidradenitis suppurativa: Results from a placebo-controlled phase II trial. </w:t>
            </w:r>
          </w:p>
          <w:p w:rsidR="000D5725" w:rsidRPr="002F4556" w:rsidRDefault="000D5725" w:rsidP="00C81582">
            <w:pPr>
              <w:widowControl/>
              <w:jc w:val="left"/>
              <w:rPr>
                <w:rFonts w:ascii="Arial Narrow" w:hAnsi="Arial Narrow"/>
                <w:sz w:val="18"/>
                <w:szCs w:val="18"/>
              </w:rPr>
            </w:pPr>
          </w:p>
          <w:p w:rsidR="00E32EC0" w:rsidRDefault="00E32EC0" w:rsidP="00C81582">
            <w:pPr>
              <w:widowControl/>
              <w:jc w:val="left"/>
              <w:rPr>
                <w:rFonts w:ascii="Arial Narrow" w:hAnsi="Arial Narrow"/>
                <w:sz w:val="18"/>
                <w:szCs w:val="18"/>
              </w:rPr>
            </w:pPr>
            <w:r w:rsidRPr="002F4556">
              <w:rPr>
                <w:rFonts w:ascii="Arial Narrow" w:hAnsi="Arial Narrow"/>
                <w:sz w:val="18"/>
                <w:szCs w:val="18"/>
              </w:rPr>
              <w:t xml:space="preserve">Zouboulis et al. High-sensitivity C-reactive protein response to adalimumab in hidradenitis suppurativa patients. </w:t>
            </w:r>
          </w:p>
          <w:p w:rsidR="000D5725" w:rsidRPr="002F4556" w:rsidRDefault="000D5725" w:rsidP="00C81582">
            <w:pPr>
              <w:widowControl/>
              <w:jc w:val="left"/>
              <w:rPr>
                <w:rFonts w:ascii="Arial Narrow" w:hAnsi="Arial Narrow"/>
                <w:sz w:val="18"/>
                <w:szCs w:val="18"/>
              </w:rPr>
            </w:pPr>
          </w:p>
          <w:p w:rsidR="00E32EC0" w:rsidRDefault="00E32EC0" w:rsidP="00C81582">
            <w:pPr>
              <w:widowControl/>
              <w:jc w:val="left"/>
              <w:rPr>
                <w:rFonts w:ascii="Arial Narrow" w:hAnsi="Arial Narrow"/>
                <w:sz w:val="18"/>
                <w:szCs w:val="18"/>
              </w:rPr>
            </w:pPr>
            <w:r w:rsidRPr="002F4556">
              <w:rPr>
                <w:rFonts w:ascii="Arial Narrow" w:hAnsi="Arial Narrow"/>
                <w:sz w:val="18"/>
                <w:szCs w:val="18"/>
              </w:rPr>
              <w:t xml:space="preserve">Zouboulis et al. Impact of weight and body mass index on high-sensitivity C-reactive protein response to adalimumab in hidradenitis suppurativa patients. </w:t>
            </w:r>
          </w:p>
          <w:p w:rsidR="000D5725" w:rsidRPr="002F4556" w:rsidRDefault="000D5725" w:rsidP="00C81582">
            <w:pPr>
              <w:widowControl/>
              <w:jc w:val="left"/>
              <w:rPr>
                <w:rFonts w:ascii="Arial Narrow" w:hAnsi="Arial Narrow"/>
                <w:sz w:val="18"/>
                <w:szCs w:val="18"/>
              </w:rPr>
            </w:pPr>
          </w:p>
          <w:p w:rsidR="00E32EC0" w:rsidRDefault="00E32EC0" w:rsidP="00C81582">
            <w:pPr>
              <w:widowControl/>
              <w:jc w:val="left"/>
              <w:rPr>
                <w:rFonts w:ascii="Arial Narrow" w:hAnsi="Arial Narrow"/>
                <w:sz w:val="18"/>
                <w:szCs w:val="18"/>
              </w:rPr>
            </w:pPr>
            <w:r w:rsidRPr="002F4556">
              <w:rPr>
                <w:rFonts w:ascii="Arial Narrow" w:hAnsi="Arial Narrow"/>
                <w:sz w:val="18"/>
                <w:szCs w:val="18"/>
              </w:rPr>
              <w:t xml:space="preserve">Gottlieb et al. Efficacy and safety of adalimumab treatment in women with moderate to severe hidradenitis suppurativa: Analysis from the placebo-controlled portion of a phase II, randomised, double-blind study. </w:t>
            </w:r>
          </w:p>
          <w:p w:rsidR="000D5725" w:rsidRPr="002F4556" w:rsidRDefault="000D5725" w:rsidP="00C81582">
            <w:pPr>
              <w:widowControl/>
              <w:jc w:val="left"/>
              <w:rPr>
                <w:rFonts w:ascii="Arial Narrow" w:hAnsi="Arial Narrow"/>
                <w:sz w:val="18"/>
                <w:szCs w:val="18"/>
              </w:rPr>
            </w:pPr>
          </w:p>
          <w:p w:rsidR="00E32EC0" w:rsidRPr="002F4556" w:rsidRDefault="00E32EC0" w:rsidP="00C81582">
            <w:pPr>
              <w:widowControl/>
              <w:jc w:val="left"/>
              <w:rPr>
                <w:rFonts w:ascii="Arial Narrow" w:hAnsi="Arial Narrow"/>
                <w:sz w:val="18"/>
                <w:szCs w:val="18"/>
              </w:rPr>
            </w:pPr>
            <w:r w:rsidRPr="002F4556">
              <w:rPr>
                <w:rFonts w:ascii="Arial Narrow" w:hAnsi="Arial Narrow"/>
                <w:sz w:val="18"/>
                <w:szCs w:val="18"/>
              </w:rPr>
              <w:t>Scheinfeld et al. Adalimumab treatment is associated with pain reduction in patients with hidradenitis suppurativa, regardless of the presence of depression: Results from a phase II, randomised, placebo-controlled trial. .</w:t>
            </w:r>
          </w:p>
        </w:tc>
        <w:tc>
          <w:tcPr>
            <w:tcW w:w="1176" w:type="pct"/>
          </w:tcPr>
          <w:p w:rsidR="00E32EC0" w:rsidRPr="002F4556" w:rsidRDefault="00E32EC0" w:rsidP="00C81582">
            <w:pPr>
              <w:widowControl/>
              <w:jc w:val="left"/>
              <w:rPr>
                <w:rFonts w:ascii="Arial Narrow" w:hAnsi="Arial Narrow"/>
                <w:sz w:val="18"/>
                <w:szCs w:val="18"/>
              </w:rPr>
            </w:pPr>
            <w:r w:rsidRPr="002F4556">
              <w:rPr>
                <w:rFonts w:ascii="Arial Narrow" w:hAnsi="Arial Narrow"/>
                <w:sz w:val="18"/>
                <w:szCs w:val="18"/>
              </w:rPr>
              <w:t>22 April 2009</w:t>
            </w:r>
          </w:p>
          <w:p w:rsidR="00E32EC0" w:rsidRPr="002F4556" w:rsidRDefault="00E32EC0" w:rsidP="00C81582">
            <w:pPr>
              <w:widowControl/>
              <w:jc w:val="left"/>
              <w:rPr>
                <w:rFonts w:ascii="Arial Narrow" w:hAnsi="Arial Narrow"/>
                <w:i/>
                <w:sz w:val="18"/>
                <w:szCs w:val="18"/>
              </w:rPr>
            </w:pPr>
          </w:p>
          <w:p w:rsidR="00E32EC0" w:rsidRPr="002F4556" w:rsidRDefault="00E32EC0" w:rsidP="00C81582">
            <w:pPr>
              <w:widowControl/>
              <w:jc w:val="left"/>
              <w:rPr>
                <w:rFonts w:ascii="Arial Narrow" w:hAnsi="Arial Narrow"/>
                <w:i/>
                <w:sz w:val="18"/>
                <w:szCs w:val="18"/>
              </w:rPr>
            </w:pPr>
          </w:p>
          <w:p w:rsidR="00E32EC0" w:rsidRPr="002F4556" w:rsidRDefault="00E32EC0" w:rsidP="00C81582">
            <w:pPr>
              <w:widowControl/>
              <w:jc w:val="left"/>
              <w:rPr>
                <w:rFonts w:ascii="Arial Narrow" w:hAnsi="Arial Narrow"/>
                <w:i/>
                <w:sz w:val="18"/>
                <w:szCs w:val="18"/>
              </w:rPr>
            </w:pPr>
          </w:p>
          <w:p w:rsidR="00E32EC0" w:rsidRPr="002F4556" w:rsidRDefault="00E32EC0" w:rsidP="00C81582">
            <w:pPr>
              <w:widowControl/>
              <w:jc w:val="left"/>
              <w:rPr>
                <w:rFonts w:ascii="Arial Narrow" w:hAnsi="Arial Narrow"/>
                <w:sz w:val="18"/>
                <w:szCs w:val="18"/>
              </w:rPr>
            </w:pPr>
            <w:r w:rsidRPr="002F4556">
              <w:rPr>
                <w:rFonts w:ascii="Arial Narrow" w:hAnsi="Arial Narrow"/>
                <w:i/>
                <w:sz w:val="18"/>
                <w:szCs w:val="18"/>
              </w:rPr>
              <w:t>Ann Intern Med</w:t>
            </w:r>
            <w:r w:rsidRPr="002F4556">
              <w:rPr>
                <w:rFonts w:ascii="Arial Narrow" w:hAnsi="Arial Narrow"/>
                <w:sz w:val="18"/>
                <w:szCs w:val="18"/>
              </w:rPr>
              <w:t xml:space="preserve"> 2012;157(2):846-55</w:t>
            </w:r>
          </w:p>
          <w:p w:rsidR="00E32EC0" w:rsidRPr="002F4556" w:rsidRDefault="00E32EC0" w:rsidP="00C81582">
            <w:pPr>
              <w:widowControl/>
              <w:jc w:val="left"/>
              <w:rPr>
                <w:rFonts w:ascii="Arial Narrow" w:hAnsi="Arial Narrow"/>
                <w:i/>
                <w:sz w:val="18"/>
                <w:szCs w:val="18"/>
              </w:rPr>
            </w:pPr>
          </w:p>
          <w:p w:rsidR="00E32EC0" w:rsidRPr="002F4556" w:rsidRDefault="00E32EC0" w:rsidP="00C81582">
            <w:pPr>
              <w:widowControl/>
              <w:jc w:val="left"/>
              <w:rPr>
                <w:rFonts w:ascii="Arial Narrow" w:hAnsi="Arial Narrow"/>
                <w:sz w:val="18"/>
                <w:szCs w:val="18"/>
              </w:rPr>
            </w:pPr>
            <w:r w:rsidRPr="002F4556">
              <w:rPr>
                <w:rFonts w:ascii="Arial Narrow" w:hAnsi="Arial Narrow"/>
                <w:i/>
                <w:sz w:val="18"/>
                <w:szCs w:val="18"/>
              </w:rPr>
              <w:t xml:space="preserve">J Am Acad Dermatol </w:t>
            </w:r>
            <w:r w:rsidRPr="002F4556">
              <w:rPr>
                <w:rFonts w:ascii="Arial Narrow" w:hAnsi="Arial Narrow"/>
                <w:sz w:val="18"/>
                <w:szCs w:val="18"/>
              </w:rPr>
              <w:t>2011; 64(2 Suppl 1):AB155.</w:t>
            </w:r>
          </w:p>
          <w:p w:rsidR="00E32EC0" w:rsidRDefault="00E32EC0" w:rsidP="00C81582">
            <w:pPr>
              <w:widowControl/>
              <w:jc w:val="left"/>
              <w:rPr>
                <w:rFonts w:ascii="Arial Narrow" w:hAnsi="Arial Narrow"/>
                <w:sz w:val="18"/>
                <w:szCs w:val="18"/>
              </w:rPr>
            </w:pPr>
          </w:p>
          <w:p w:rsidR="000D5725" w:rsidRPr="002F4556" w:rsidRDefault="000D5725" w:rsidP="00C81582">
            <w:pPr>
              <w:widowControl/>
              <w:jc w:val="left"/>
              <w:rPr>
                <w:rFonts w:ascii="Arial Narrow" w:hAnsi="Arial Narrow"/>
                <w:sz w:val="18"/>
                <w:szCs w:val="18"/>
              </w:rPr>
            </w:pPr>
          </w:p>
          <w:p w:rsidR="00E32EC0" w:rsidRPr="002F4556" w:rsidRDefault="00E32EC0" w:rsidP="00C81582">
            <w:pPr>
              <w:widowControl/>
              <w:jc w:val="left"/>
              <w:rPr>
                <w:rFonts w:ascii="Arial Narrow" w:hAnsi="Arial Narrow"/>
                <w:sz w:val="18"/>
                <w:szCs w:val="18"/>
              </w:rPr>
            </w:pPr>
            <w:r w:rsidRPr="002F4556">
              <w:rPr>
                <w:rFonts w:ascii="Arial Narrow" w:hAnsi="Arial Narrow"/>
                <w:i/>
                <w:sz w:val="18"/>
                <w:szCs w:val="18"/>
              </w:rPr>
              <w:t>Int J Gyneacol Obstet</w:t>
            </w:r>
            <w:r w:rsidRPr="002F4556">
              <w:rPr>
                <w:rFonts w:ascii="Arial Narrow" w:hAnsi="Arial Narrow"/>
                <w:sz w:val="18"/>
                <w:szCs w:val="18"/>
              </w:rPr>
              <w:t xml:space="preserve"> 2012;119: S360.</w:t>
            </w:r>
          </w:p>
          <w:p w:rsidR="00E32EC0" w:rsidRDefault="00E32EC0" w:rsidP="00C81582">
            <w:pPr>
              <w:widowControl/>
              <w:jc w:val="left"/>
              <w:rPr>
                <w:rFonts w:ascii="Arial Narrow" w:hAnsi="Arial Narrow"/>
                <w:sz w:val="18"/>
                <w:szCs w:val="18"/>
              </w:rPr>
            </w:pPr>
          </w:p>
          <w:p w:rsidR="000D5725" w:rsidRDefault="000D5725" w:rsidP="00C81582">
            <w:pPr>
              <w:widowControl/>
              <w:jc w:val="left"/>
              <w:rPr>
                <w:rFonts w:ascii="Arial Narrow" w:hAnsi="Arial Narrow"/>
                <w:sz w:val="18"/>
                <w:szCs w:val="18"/>
              </w:rPr>
            </w:pPr>
          </w:p>
          <w:p w:rsidR="000D5725" w:rsidRPr="002F4556" w:rsidRDefault="000D5725" w:rsidP="00C81582">
            <w:pPr>
              <w:widowControl/>
              <w:jc w:val="left"/>
              <w:rPr>
                <w:rFonts w:ascii="Arial Narrow" w:hAnsi="Arial Narrow"/>
                <w:sz w:val="18"/>
                <w:szCs w:val="18"/>
              </w:rPr>
            </w:pPr>
          </w:p>
          <w:p w:rsidR="00E32EC0" w:rsidRDefault="00E32EC0" w:rsidP="00C81582">
            <w:pPr>
              <w:widowControl/>
              <w:jc w:val="left"/>
              <w:rPr>
                <w:rFonts w:ascii="Arial Narrow" w:hAnsi="Arial Narrow"/>
                <w:sz w:val="18"/>
                <w:szCs w:val="18"/>
              </w:rPr>
            </w:pPr>
            <w:r w:rsidRPr="002F4556">
              <w:rPr>
                <w:rFonts w:ascii="Arial Narrow" w:hAnsi="Arial Narrow"/>
                <w:i/>
                <w:sz w:val="18"/>
                <w:szCs w:val="18"/>
              </w:rPr>
              <w:t>J Am Acad Dermatol</w:t>
            </w:r>
            <w:r w:rsidRPr="002F4556">
              <w:rPr>
                <w:rFonts w:ascii="Arial Narrow" w:hAnsi="Arial Narrow"/>
                <w:sz w:val="18"/>
                <w:szCs w:val="18"/>
              </w:rPr>
              <w:t xml:space="preserve"> 2012; 66(4 Suppl 1):AB42.</w:t>
            </w:r>
          </w:p>
          <w:p w:rsidR="000D5725" w:rsidRPr="002F4556" w:rsidRDefault="000D5725" w:rsidP="00C81582">
            <w:pPr>
              <w:widowControl/>
              <w:jc w:val="left"/>
              <w:rPr>
                <w:rFonts w:ascii="Arial Narrow" w:hAnsi="Arial Narrow"/>
                <w:sz w:val="18"/>
                <w:szCs w:val="18"/>
              </w:rPr>
            </w:pPr>
          </w:p>
          <w:p w:rsidR="00E32EC0" w:rsidRPr="002F4556" w:rsidRDefault="00E32EC0" w:rsidP="00C81582">
            <w:pPr>
              <w:widowControl/>
              <w:jc w:val="left"/>
              <w:rPr>
                <w:rFonts w:ascii="Arial Narrow" w:hAnsi="Arial Narrow"/>
                <w:sz w:val="18"/>
                <w:szCs w:val="18"/>
              </w:rPr>
            </w:pPr>
            <w:r w:rsidRPr="002F4556">
              <w:rPr>
                <w:rFonts w:ascii="Arial Narrow" w:hAnsi="Arial Narrow"/>
                <w:i/>
                <w:sz w:val="18"/>
                <w:szCs w:val="18"/>
              </w:rPr>
              <w:t xml:space="preserve">J Am Acad Dermatol </w:t>
            </w:r>
            <w:r w:rsidRPr="002F4556">
              <w:rPr>
                <w:rFonts w:ascii="Arial Narrow" w:hAnsi="Arial Narrow"/>
                <w:sz w:val="18"/>
                <w:szCs w:val="18"/>
              </w:rPr>
              <w:t>2012;</w:t>
            </w:r>
            <w:r w:rsidRPr="002F4556">
              <w:rPr>
                <w:rFonts w:ascii="Arial Narrow" w:hAnsi="Arial Narrow"/>
                <w:i/>
                <w:sz w:val="18"/>
                <w:szCs w:val="18"/>
              </w:rPr>
              <w:t xml:space="preserve"> </w:t>
            </w:r>
            <w:r w:rsidRPr="002F4556">
              <w:rPr>
                <w:rFonts w:ascii="Arial Narrow" w:hAnsi="Arial Narrow"/>
                <w:sz w:val="18"/>
                <w:szCs w:val="18"/>
              </w:rPr>
              <w:t>66(4 Suppl 1):AB50.</w:t>
            </w:r>
          </w:p>
          <w:p w:rsidR="00E32EC0" w:rsidRDefault="00E32EC0" w:rsidP="00C81582">
            <w:pPr>
              <w:widowControl/>
              <w:jc w:val="left"/>
              <w:rPr>
                <w:rFonts w:ascii="Arial Narrow" w:hAnsi="Arial Narrow"/>
                <w:sz w:val="18"/>
                <w:szCs w:val="18"/>
              </w:rPr>
            </w:pPr>
          </w:p>
          <w:p w:rsidR="000D5725" w:rsidRPr="002F4556" w:rsidRDefault="000D5725" w:rsidP="00C81582">
            <w:pPr>
              <w:widowControl/>
              <w:jc w:val="left"/>
              <w:rPr>
                <w:rFonts w:ascii="Arial Narrow" w:hAnsi="Arial Narrow"/>
                <w:sz w:val="18"/>
                <w:szCs w:val="18"/>
              </w:rPr>
            </w:pPr>
          </w:p>
          <w:p w:rsidR="00E32EC0" w:rsidRPr="002F4556" w:rsidRDefault="00E32EC0" w:rsidP="00C81582">
            <w:pPr>
              <w:widowControl/>
              <w:jc w:val="left"/>
              <w:rPr>
                <w:rFonts w:ascii="Arial Narrow" w:hAnsi="Arial Narrow"/>
                <w:sz w:val="18"/>
                <w:szCs w:val="18"/>
              </w:rPr>
            </w:pPr>
            <w:r w:rsidRPr="002F4556">
              <w:rPr>
                <w:rFonts w:ascii="Arial Narrow" w:hAnsi="Arial Narrow"/>
                <w:i/>
                <w:sz w:val="18"/>
                <w:szCs w:val="18"/>
              </w:rPr>
              <w:t xml:space="preserve">J Am Acad Dermatol </w:t>
            </w:r>
            <w:r w:rsidRPr="002F4556">
              <w:rPr>
                <w:rFonts w:ascii="Arial Narrow" w:hAnsi="Arial Narrow"/>
                <w:sz w:val="18"/>
                <w:szCs w:val="18"/>
              </w:rPr>
              <w:t>2012; 66(4 Suppl 1):AB42.</w:t>
            </w:r>
          </w:p>
          <w:p w:rsidR="00E32EC0" w:rsidRDefault="00E32EC0" w:rsidP="00C81582">
            <w:pPr>
              <w:widowControl/>
              <w:jc w:val="left"/>
              <w:rPr>
                <w:rFonts w:ascii="Arial Narrow" w:hAnsi="Arial Narrow"/>
                <w:sz w:val="18"/>
                <w:szCs w:val="18"/>
              </w:rPr>
            </w:pPr>
          </w:p>
          <w:p w:rsidR="000D5725" w:rsidRPr="002F4556" w:rsidRDefault="000D5725" w:rsidP="00C81582">
            <w:pPr>
              <w:widowControl/>
              <w:jc w:val="left"/>
              <w:rPr>
                <w:rFonts w:ascii="Arial Narrow" w:hAnsi="Arial Narrow"/>
                <w:sz w:val="18"/>
                <w:szCs w:val="18"/>
              </w:rPr>
            </w:pPr>
          </w:p>
          <w:p w:rsidR="00E32EC0" w:rsidRDefault="00E32EC0" w:rsidP="00C81582">
            <w:pPr>
              <w:widowControl/>
              <w:jc w:val="left"/>
              <w:rPr>
                <w:rFonts w:ascii="Arial Narrow" w:hAnsi="Arial Narrow"/>
                <w:sz w:val="18"/>
                <w:szCs w:val="18"/>
              </w:rPr>
            </w:pPr>
            <w:r w:rsidRPr="002F4556">
              <w:rPr>
                <w:rFonts w:ascii="Arial Narrow" w:hAnsi="Arial Narrow"/>
                <w:i/>
                <w:sz w:val="18"/>
                <w:szCs w:val="18"/>
              </w:rPr>
              <w:t>J Invest Dermatol</w:t>
            </w:r>
            <w:r w:rsidRPr="002F4556">
              <w:rPr>
                <w:rFonts w:ascii="Arial Narrow" w:hAnsi="Arial Narrow"/>
                <w:sz w:val="18"/>
                <w:szCs w:val="18"/>
              </w:rPr>
              <w:t xml:space="preserve"> 2012;132: S67.</w:t>
            </w:r>
          </w:p>
          <w:p w:rsidR="000D5725" w:rsidRPr="002F4556" w:rsidRDefault="000D5725" w:rsidP="00C81582">
            <w:pPr>
              <w:widowControl/>
              <w:jc w:val="left"/>
              <w:rPr>
                <w:rFonts w:ascii="Arial Narrow" w:hAnsi="Arial Narrow"/>
                <w:sz w:val="18"/>
                <w:szCs w:val="18"/>
              </w:rPr>
            </w:pPr>
          </w:p>
          <w:p w:rsidR="00E32EC0" w:rsidRPr="002F4556" w:rsidRDefault="00E32EC0" w:rsidP="00C81582">
            <w:pPr>
              <w:widowControl/>
              <w:jc w:val="left"/>
              <w:rPr>
                <w:rFonts w:ascii="Arial Narrow" w:hAnsi="Arial Narrow"/>
                <w:sz w:val="18"/>
                <w:szCs w:val="18"/>
              </w:rPr>
            </w:pPr>
            <w:r w:rsidRPr="002F4556">
              <w:rPr>
                <w:rFonts w:ascii="Arial Narrow" w:hAnsi="Arial Narrow"/>
                <w:i/>
                <w:sz w:val="18"/>
                <w:szCs w:val="18"/>
              </w:rPr>
              <w:t>J Am Acad Dermatol</w:t>
            </w:r>
            <w:r w:rsidRPr="002F4556">
              <w:rPr>
                <w:rFonts w:ascii="Arial Narrow" w:hAnsi="Arial Narrow"/>
                <w:sz w:val="18"/>
                <w:szCs w:val="18"/>
              </w:rPr>
              <w:t xml:space="preserve"> 2012;66(4 Suppl 1):AB53.</w:t>
            </w:r>
          </w:p>
          <w:p w:rsidR="00E32EC0" w:rsidRDefault="00E32EC0" w:rsidP="00C81582">
            <w:pPr>
              <w:widowControl/>
              <w:jc w:val="left"/>
              <w:rPr>
                <w:rFonts w:ascii="Arial Narrow" w:hAnsi="Arial Narrow"/>
                <w:sz w:val="18"/>
                <w:szCs w:val="18"/>
              </w:rPr>
            </w:pPr>
          </w:p>
          <w:p w:rsidR="000D5725" w:rsidRPr="002F4556" w:rsidRDefault="000D5725" w:rsidP="00C81582">
            <w:pPr>
              <w:widowControl/>
              <w:jc w:val="left"/>
              <w:rPr>
                <w:rFonts w:ascii="Arial Narrow" w:hAnsi="Arial Narrow"/>
                <w:sz w:val="18"/>
                <w:szCs w:val="18"/>
              </w:rPr>
            </w:pPr>
          </w:p>
          <w:p w:rsidR="00E32EC0" w:rsidRPr="002F4556" w:rsidRDefault="00E32EC0" w:rsidP="00C81582">
            <w:pPr>
              <w:widowControl/>
              <w:jc w:val="left"/>
              <w:rPr>
                <w:rFonts w:ascii="Arial Narrow" w:hAnsi="Arial Narrow"/>
                <w:sz w:val="18"/>
                <w:szCs w:val="18"/>
              </w:rPr>
            </w:pPr>
            <w:r w:rsidRPr="002F4556">
              <w:rPr>
                <w:rFonts w:ascii="Arial Narrow" w:hAnsi="Arial Narrow"/>
                <w:i/>
                <w:sz w:val="18"/>
                <w:szCs w:val="18"/>
              </w:rPr>
              <w:t>J Am Acad Dermatol</w:t>
            </w:r>
            <w:r w:rsidRPr="002F4556">
              <w:rPr>
                <w:rFonts w:ascii="Arial Narrow" w:hAnsi="Arial Narrow"/>
                <w:sz w:val="18"/>
                <w:szCs w:val="18"/>
              </w:rPr>
              <w:t xml:space="preserve"> 2013;68(4 Suppl 1):AB49.</w:t>
            </w:r>
          </w:p>
          <w:p w:rsidR="00E32EC0" w:rsidRDefault="00E32EC0" w:rsidP="00C81582">
            <w:pPr>
              <w:widowControl/>
              <w:jc w:val="left"/>
              <w:rPr>
                <w:rFonts w:ascii="Arial Narrow" w:hAnsi="Arial Narrow"/>
                <w:sz w:val="18"/>
                <w:szCs w:val="18"/>
              </w:rPr>
            </w:pPr>
          </w:p>
          <w:p w:rsidR="000D5725" w:rsidRDefault="000D5725" w:rsidP="00C81582">
            <w:pPr>
              <w:widowControl/>
              <w:jc w:val="left"/>
              <w:rPr>
                <w:rFonts w:ascii="Arial Narrow" w:hAnsi="Arial Narrow"/>
                <w:sz w:val="18"/>
                <w:szCs w:val="18"/>
              </w:rPr>
            </w:pPr>
          </w:p>
          <w:p w:rsidR="000D5725" w:rsidRPr="002F4556" w:rsidRDefault="000D5725" w:rsidP="00C81582">
            <w:pPr>
              <w:widowControl/>
              <w:jc w:val="left"/>
              <w:rPr>
                <w:rFonts w:ascii="Arial Narrow" w:hAnsi="Arial Narrow"/>
                <w:sz w:val="18"/>
                <w:szCs w:val="18"/>
              </w:rPr>
            </w:pPr>
          </w:p>
          <w:p w:rsidR="00E32EC0" w:rsidRPr="002F4556" w:rsidRDefault="00E32EC0" w:rsidP="00C81582">
            <w:pPr>
              <w:widowControl/>
              <w:jc w:val="left"/>
              <w:rPr>
                <w:rFonts w:ascii="Arial Narrow" w:hAnsi="Arial Narrow"/>
                <w:sz w:val="18"/>
                <w:szCs w:val="18"/>
              </w:rPr>
            </w:pPr>
            <w:r w:rsidRPr="002F4556">
              <w:rPr>
                <w:rFonts w:ascii="Arial Narrow" w:hAnsi="Arial Narrow"/>
                <w:i/>
                <w:sz w:val="18"/>
                <w:szCs w:val="18"/>
              </w:rPr>
              <w:t>J Am Acad Dermatol</w:t>
            </w:r>
            <w:r w:rsidRPr="002F4556">
              <w:rPr>
                <w:rFonts w:ascii="Arial Narrow" w:hAnsi="Arial Narrow"/>
                <w:sz w:val="18"/>
                <w:szCs w:val="18"/>
              </w:rPr>
              <w:t xml:space="preserve"> 2014;70(5):AB35.</w:t>
            </w:r>
          </w:p>
          <w:p w:rsidR="00E32EC0" w:rsidRPr="002F4556" w:rsidRDefault="00E32EC0" w:rsidP="00C81582">
            <w:pPr>
              <w:widowControl/>
              <w:jc w:val="left"/>
              <w:rPr>
                <w:rFonts w:ascii="Arial Narrow" w:hAnsi="Arial Narrow"/>
                <w:b/>
                <w:sz w:val="18"/>
                <w:szCs w:val="18"/>
              </w:rPr>
            </w:pPr>
          </w:p>
        </w:tc>
      </w:tr>
      <w:tr w:rsidR="00E32EC0" w:rsidRPr="002F4556" w:rsidTr="00873C82">
        <w:tc>
          <w:tcPr>
            <w:tcW w:w="1019" w:type="pct"/>
          </w:tcPr>
          <w:p w:rsidR="00E32EC0" w:rsidRPr="002F4556" w:rsidRDefault="00E32EC0" w:rsidP="00C81582">
            <w:pPr>
              <w:widowControl/>
              <w:jc w:val="left"/>
              <w:rPr>
                <w:rFonts w:ascii="Arial Narrow" w:hAnsi="Arial Narrow"/>
                <w:sz w:val="18"/>
                <w:szCs w:val="18"/>
              </w:rPr>
            </w:pPr>
            <w:r w:rsidRPr="002F4556">
              <w:rPr>
                <w:rFonts w:ascii="Arial Narrow" w:hAnsi="Arial Narrow"/>
                <w:sz w:val="18"/>
                <w:szCs w:val="18"/>
              </w:rPr>
              <w:t>PIONEER I (M11-313)</w:t>
            </w:r>
          </w:p>
        </w:tc>
        <w:tc>
          <w:tcPr>
            <w:tcW w:w="2805" w:type="pct"/>
          </w:tcPr>
          <w:p w:rsidR="00E32EC0" w:rsidRPr="002F4556" w:rsidRDefault="00E32EC0" w:rsidP="00C81582">
            <w:pPr>
              <w:widowControl/>
              <w:jc w:val="left"/>
              <w:rPr>
                <w:rFonts w:ascii="Arial Narrow" w:hAnsi="Arial Narrow"/>
                <w:sz w:val="18"/>
                <w:szCs w:val="18"/>
              </w:rPr>
            </w:pPr>
            <w:r w:rsidRPr="002F4556">
              <w:rPr>
                <w:rFonts w:ascii="Arial Narrow" w:hAnsi="Arial Narrow"/>
                <w:sz w:val="18"/>
                <w:szCs w:val="18"/>
              </w:rPr>
              <w:t xml:space="preserve">Trial report M11-313. A phase 3 multicenter study of the safety and efficacy of adalimumab in subjects with moderate to severe hidradenitis suppurativa – PIONEER I. </w:t>
            </w:r>
          </w:p>
          <w:p w:rsidR="00E32EC0" w:rsidRPr="002F4556" w:rsidRDefault="00E32EC0" w:rsidP="00C81582">
            <w:pPr>
              <w:widowControl/>
              <w:jc w:val="left"/>
              <w:rPr>
                <w:rFonts w:ascii="Arial Narrow" w:hAnsi="Arial Narrow"/>
                <w:sz w:val="18"/>
                <w:szCs w:val="18"/>
              </w:rPr>
            </w:pPr>
            <w:r w:rsidRPr="002F4556">
              <w:rPr>
                <w:rFonts w:ascii="Arial Narrow" w:hAnsi="Arial Narrow"/>
                <w:sz w:val="18"/>
                <w:szCs w:val="18"/>
              </w:rPr>
              <w:t>Trial report M12-555. A phase 3 open-label study of the safety and efficacy of adalimumab in subjects with moderate to severe hidradenitis suppurativa – PIONEER (open-label extension).</w:t>
            </w:r>
          </w:p>
          <w:p w:rsidR="00E32EC0" w:rsidRPr="002F4556" w:rsidRDefault="00E32EC0" w:rsidP="00C81582">
            <w:pPr>
              <w:widowControl/>
              <w:jc w:val="left"/>
              <w:rPr>
                <w:rFonts w:ascii="Arial Narrow" w:hAnsi="Arial Narrow"/>
                <w:sz w:val="18"/>
                <w:szCs w:val="18"/>
              </w:rPr>
            </w:pPr>
          </w:p>
          <w:p w:rsidR="00E32EC0" w:rsidRDefault="00E32EC0" w:rsidP="00C81582">
            <w:pPr>
              <w:widowControl/>
              <w:jc w:val="left"/>
              <w:rPr>
                <w:rFonts w:ascii="Arial Narrow" w:hAnsi="Arial Narrow"/>
                <w:sz w:val="18"/>
                <w:szCs w:val="18"/>
              </w:rPr>
            </w:pPr>
            <w:r w:rsidRPr="002F4556">
              <w:rPr>
                <w:rFonts w:ascii="Arial Narrow" w:hAnsi="Arial Narrow"/>
                <w:sz w:val="18"/>
                <w:szCs w:val="18"/>
              </w:rPr>
              <w:t xml:space="preserve">Armstrong et al. HUMIRA Improves Health-Related Quality of Life (HRQoL) in patients with moderate to severe Hidradenitis Suppurativa (HS): Results from the first 12 weeks of PIONEER I. </w:t>
            </w:r>
          </w:p>
          <w:p w:rsidR="006C33DE" w:rsidRPr="002F4556" w:rsidRDefault="006C33DE" w:rsidP="00C81582">
            <w:pPr>
              <w:widowControl/>
              <w:jc w:val="left"/>
              <w:rPr>
                <w:rFonts w:ascii="Arial Narrow" w:hAnsi="Arial Narrow"/>
                <w:sz w:val="18"/>
                <w:szCs w:val="18"/>
              </w:rPr>
            </w:pPr>
          </w:p>
          <w:p w:rsidR="00E32EC0" w:rsidRPr="002F4556" w:rsidRDefault="00E32EC0" w:rsidP="00C81582">
            <w:pPr>
              <w:widowControl/>
              <w:jc w:val="left"/>
              <w:rPr>
                <w:rFonts w:ascii="Arial Narrow" w:hAnsi="Arial Narrow"/>
                <w:sz w:val="18"/>
                <w:szCs w:val="18"/>
              </w:rPr>
            </w:pPr>
            <w:r w:rsidRPr="002F4556">
              <w:rPr>
                <w:rFonts w:ascii="Arial Narrow" w:hAnsi="Arial Narrow"/>
                <w:sz w:val="18"/>
                <w:szCs w:val="18"/>
              </w:rPr>
              <w:t xml:space="preserve">Jemec et al. Adalimumab improves treatment satisfaction with medication (TS-M) in patients with moderate to severe Hidradenitis Suppurativa (HS) in a 12-week randomised controlled trial (PIONEER I). </w:t>
            </w:r>
          </w:p>
          <w:p w:rsidR="00E32EC0" w:rsidRPr="002F4556" w:rsidRDefault="00E32EC0" w:rsidP="00C81582">
            <w:pPr>
              <w:widowControl/>
              <w:jc w:val="left"/>
              <w:rPr>
                <w:rFonts w:ascii="Arial Narrow" w:hAnsi="Arial Narrow"/>
                <w:sz w:val="18"/>
                <w:szCs w:val="18"/>
              </w:rPr>
            </w:pPr>
            <w:r w:rsidRPr="002F4556">
              <w:rPr>
                <w:rFonts w:ascii="Arial Narrow" w:hAnsi="Arial Narrow"/>
                <w:sz w:val="18"/>
                <w:szCs w:val="18"/>
              </w:rPr>
              <w:t xml:space="preserve">Kimball et al. Safety and efficacy of adalimumab in patients with </w:t>
            </w:r>
            <w:r w:rsidRPr="002F4556">
              <w:rPr>
                <w:rFonts w:ascii="Arial Narrow" w:hAnsi="Arial Narrow"/>
                <w:sz w:val="18"/>
                <w:szCs w:val="18"/>
              </w:rPr>
              <w:lastRenderedPageBreak/>
              <w:t xml:space="preserve">moderate to severe hidradenitis suppurativa: Results from first 12 Weeks of PIONEER I, a Phase 3, Randomised, placebo - controlled trial. </w:t>
            </w:r>
          </w:p>
          <w:p w:rsidR="00E32EC0" w:rsidRPr="002F4556" w:rsidRDefault="00E32EC0" w:rsidP="00C81582">
            <w:pPr>
              <w:widowControl/>
              <w:jc w:val="left"/>
              <w:rPr>
                <w:rFonts w:ascii="Arial Narrow" w:hAnsi="Arial Narrow"/>
                <w:sz w:val="18"/>
                <w:szCs w:val="18"/>
              </w:rPr>
            </w:pPr>
            <w:r w:rsidRPr="002F4556">
              <w:rPr>
                <w:rFonts w:ascii="Arial Narrow" w:hAnsi="Arial Narrow"/>
                <w:sz w:val="18"/>
                <w:szCs w:val="18"/>
              </w:rPr>
              <w:t xml:space="preserve">Herra et al. Safety and efficacy of Adalimumab in patients with moderate to severe hidradenitis suppurativa: results from first 12 weeks of PIONEER I, a phase 3, randomised, placebo - controlled trial. </w:t>
            </w:r>
          </w:p>
          <w:p w:rsidR="00E32EC0" w:rsidRPr="002F4556" w:rsidRDefault="00E32EC0" w:rsidP="00C81582">
            <w:pPr>
              <w:widowControl/>
              <w:jc w:val="left"/>
              <w:rPr>
                <w:rFonts w:ascii="Arial Narrow" w:hAnsi="Arial Narrow"/>
                <w:sz w:val="18"/>
                <w:szCs w:val="18"/>
              </w:rPr>
            </w:pPr>
            <w:r w:rsidRPr="002F4556">
              <w:rPr>
                <w:rFonts w:ascii="Arial Narrow" w:hAnsi="Arial Narrow"/>
                <w:sz w:val="18"/>
                <w:szCs w:val="18"/>
              </w:rPr>
              <w:t xml:space="preserve">Kimball et al. Safety and efficacy of adalimumab in patients with moderate to severe hidradenitis suppurativa: Results from first 12 weeks of PIONEER I, a phase 3, randomised, placebo - controlled trial. </w:t>
            </w:r>
          </w:p>
        </w:tc>
        <w:tc>
          <w:tcPr>
            <w:tcW w:w="1176" w:type="pct"/>
          </w:tcPr>
          <w:p w:rsidR="00E32EC0" w:rsidRPr="002F4556" w:rsidRDefault="00E32EC0" w:rsidP="00C81582">
            <w:pPr>
              <w:widowControl/>
              <w:jc w:val="left"/>
              <w:rPr>
                <w:rFonts w:ascii="Arial Narrow" w:hAnsi="Arial Narrow"/>
                <w:sz w:val="18"/>
                <w:szCs w:val="18"/>
              </w:rPr>
            </w:pPr>
            <w:r w:rsidRPr="002F4556">
              <w:rPr>
                <w:rFonts w:ascii="Arial Narrow" w:hAnsi="Arial Narrow"/>
                <w:sz w:val="18"/>
                <w:szCs w:val="18"/>
              </w:rPr>
              <w:lastRenderedPageBreak/>
              <w:t>29 November 2011</w:t>
            </w:r>
          </w:p>
          <w:p w:rsidR="00E32EC0" w:rsidRPr="002F4556" w:rsidRDefault="00E32EC0" w:rsidP="00C81582">
            <w:pPr>
              <w:widowControl/>
              <w:jc w:val="left"/>
              <w:rPr>
                <w:rFonts w:ascii="Arial Narrow" w:hAnsi="Arial Narrow"/>
                <w:sz w:val="18"/>
                <w:szCs w:val="18"/>
              </w:rPr>
            </w:pPr>
          </w:p>
          <w:p w:rsidR="00E32EC0" w:rsidRPr="002F4556" w:rsidRDefault="00E32EC0" w:rsidP="00C81582">
            <w:pPr>
              <w:widowControl/>
              <w:jc w:val="left"/>
              <w:rPr>
                <w:rFonts w:ascii="Arial Narrow" w:hAnsi="Arial Narrow"/>
                <w:sz w:val="18"/>
                <w:szCs w:val="18"/>
              </w:rPr>
            </w:pPr>
          </w:p>
          <w:p w:rsidR="00E32EC0" w:rsidRPr="002F4556" w:rsidRDefault="00E32EC0" w:rsidP="00C81582">
            <w:pPr>
              <w:widowControl/>
              <w:jc w:val="left"/>
              <w:rPr>
                <w:rFonts w:ascii="Arial Narrow" w:hAnsi="Arial Narrow"/>
                <w:sz w:val="18"/>
                <w:szCs w:val="18"/>
              </w:rPr>
            </w:pPr>
          </w:p>
          <w:p w:rsidR="00E32EC0" w:rsidRPr="002F4556" w:rsidRDefault="00E32EC0" w:rsidP="00C81582">
            <w:pPr>
              <w:widowControl/>
              <w:jc w:val="left"/>
              <w:rPr>
                <w:rFonts w:ascii="Arial Narrow" w:hAnsi="Arial Narrow"/>
                <w:sz w:val="18"/>
                <w:szCs w:val="18"/>
              </w:rPr>
            </w:pPr>
          </w:p>
          <w:p w:rsidR="00E32EC0" w:rsidRDefault="00E32EC0" w:rsidP="00C81582">
            <w:pPr>
              <w:widowControl/>
              <w:jc w:val="left"/>
              <w:rPr>
                <w:rFonts w:ascii="Arial Narrow" w:hAnsi="Arial Narrow"/>
                <w:sz w:val="18"/>
                <w:szCs w:val="18"/>
              </w:rPr>
            </w:pPr>
          </w:p>
          <w:p w:rsidR="006C33DE" w:rsidRPr="002F4556" w:rsidRDefault="006C33DE" w:rsidP="00C81582">
            <w:pPr>
              <w:widowControl/>
              <w:jc w:val="left"/>
              <w:rPr>
                <w:rFonts w:ascii="Arial Narrow" w:hAnsi="Arial Narrow"/>
                <w:sz w:val="18"/>
                <w:szCs w:val="18"/>
              </w:rPr>
            </w:pPr>
          </w:p>
          <w:p w:rsidR="00E32EC0" w:rsidRPr="002F4556" w:rsidRDefault="00E32EC0" w:rsidP="00C81582">
            <w:pPr>
              <w:widowControl/>
              <w:jc w:val="left"/>
              <w:rPr>
                <w:rFonts w:ascii="Arial Narrow" w:hAnsi="Arial Narrow"/>
                <w:sz w:val="18"/>
                <w:szCs w:val="18"/>
              </w:rPr>
            </w:pPr>
            <w:r w:rsidRPr="002F4556">
              <w:rPr>
                <w:rFonts w:ascii="Arial Narrow" w:hAnsi="Arial Narrow"/>
                <w:i/>
                <w:sz w:val="18"/>
                <w:szCs w:val="18"/>
              </w:rPr>
              <w:t xml:space="preserve">J Invest Dermatol </w:t>
            </w:r>
            <w:r w:rsidRPr="002F4556">
              <w:rPr>
                <w:rFonts w:ascii="Arial Narrow" w:hAnsi="Arial Narrow"/>
                <w:sz w:val="18"/>
                <w:szCs w:val="18"/>
              </w:rPr>
              <w:t>2014;134:S34.</w:t>
            </w:r>
          </w:p>
          <w:p w:rsidR="00E32EC0" w:rsidRDefault="00E32EC0" w:rsidP="00C81582">
            <w:pPr>
              <w:widowControl/>
              <w:jc w:val="left"/>
              <w:rPr>
                <w:rFonts w:ascii="Arial Narrow" w:hAnsi="Arial Narrow"/>
                <w:sz w:val="18"/>
                <w:szCs w:val="18"/>
              </w:rPr>
            </w:pPr>
          </w:p>
          <w:p w:rsidR="006C33DE" w:rsidRPr="002F4556" w:rsidRDefault="006C33DE" w:rsidP="00C81582">
            <w:pPr>
              <w:widowControl/>
              <w:jc w:val="left"/>
              <w:rPr>
                <w:rFonts w:ascii="Arial Narrow" w:hAnsi="Arial Narrow"/>
                <w:sz w:val="18"/>
                <w:szCs w:val="18"/>
              </w:rPr>
            </w:pPr>
          </w:p>
          <w:p w:rsidR="00E32EC0" w:rsidRPr="002F4556" w:rsidRDefault="00E32EC0" w:rsidP="00C81582">
            <w:pPr>
              <w:widowControl/>
              <w:jc w:val="left"/>
              <w:rPr>
                <w:rFonts w:ascii="Arial Narrow" w:hAnsi="Arial Narrow"/>
                <w:sz w:val="18"/>
                <w:szCs w:val="18"/>
              </w:rPr>
            </w:pPr>
            <w:r w:rsidRPr="002F4556">
              <w:rPr>
                <w:rFonts w:ascii="Arial Narrow" w:hAnsi="Arial Narrow"/>
                <w:i/>
                <w:sz w:val="18"/>
                <w:szCs w:val="18"/>
              </w:rPr>
              <w:t xml:space="preserve">J Invest Dermatol </w:t>
            </w:r>
            <w:r w:rsidRPr="002F4556">
              <w:rPr>
                <w:rFonts w:ascii="Arial Narrow" w:hAnsi="Arial Narrow"/>
                <w:sz w:val="18"/>
                <w:szCs w:val="18"/>
              </w:rPr>
              <w:t>2014;134:S31.</w:t>
            </w:r>
          </w:p>
          <w:p w:rsidR="00E32EC0" w:rsidRPr="002F4556" w:rsidRDefault="00E32EC0" w:rsidP="00C81582">
            <w:pPr>
              <w:widowControl/>
              <w:jc w:val="left"/>
              <w:rPr>
                <w:rFonts w:ascii="Arial Narrow" w:hAnsi="Arial Narrow"/>
                <w:sz w:val="18"/>
                <w:szCs w:val="18"/>
              </w:rPr>
            </w:pPr>
          </w:p>
          <w:p w:rsidR="00E32EC0" w:rsidRPr="002F4556" w:rsidRDefault="00E32EC0" w:rsidP="00C81582">
            <w:pPr>
              <w:widowControl/>
              <w:jc w:val="left"/>
              <w:rPr>
                <w:rFonts w:ascii="Arial Narrow" w:hAnsi="Arial Narrow"/>
                <w:sz w:val="18"/>
                <w:szCs w:val="18"/>
              </w:rPr>
            </w:pPr>
          </w:p>
          <w:p w:rsidR="00E32EC0" w:rsidRPr="002F4556" w:rsidRDefault="00E32EC0" w:rsidP="00C81582">
            <w:pPr>
              <w:widowControl/>
              <w:jc w:val="left"/>
              <w:rPr>
                <w:rFonts w:ascii="Arial Narrow" w:hAnsi="Arial Narrow"/>
                <w:sz w:val="18"/>
                <w:szCs w:val="18"/>
              </w:rPr>
            </w:pPr>
            <w:r w:rsidRPr="002F4556">
              <w:rPr>
                <w:rFonts w:ascii="Arial Narrow" w:hAnsi="Arial Narrow"/>
                <w:i/>
                <w:sz w:val="18"/>
                <w:szCs w:val="18"/>
              </w:rPr>
              <w:t xml:space="preserve">J Invest Dermatol </w:t>
            </w:r>
            <w:r w:rsidRPr="002F4556">
              <w:rPr>
                <w:rFonts w:ascii="Arial Narrow" w:hAnsi="Arial Narrow"/>
                <w:sz w:val="18"/>
                <w:szCs w:val="18"/>
              </w:rPr>
              <w:lastRenderedPageBreak/>
              <w:t>2015;134:S36.</w:t>
            </w:r>
          </w:p>
          <w:p w:rsidR="00E32EC0" w:rsidRPr="002F4556" w:rsidRDefault="00E32EC0" w:rsidP="00C81582">
            <w:pPr>
              <w:widowControl/>
              <w:jc w:val="left"/>
              <w:rPr>
                <w:rFonts w:ascii="Arial Narrow" w:hAnsi="Arial Narrow"/>
                <w:sz w:val="18"/>
                <w:szCs w:val="18"/>
              </w:rPr>
            </w:pPr>
          </w:p>
          <w:p w:rsidR="00E32EC0" w:rsidRPr="002F4556" w:rsidRDefault="00E32EC0" w:rsidP="00C81582">
            <w:pPr>
              <w:widowControl/>
              <w:jc w:val="left"/>
              <w:rPr>
                <w:rFonts w:ascii="Arial Narrow" w:hAnsi="Arial Narrow"/>
                <w:sz w:val="18"/>
                <w:szCs w:val="18"/>
              </w:rPr>
            </w:pPr>
          </w:p>
          <w:p w:rsidR="00E32EC0" w:rsidRPr="002F4556" w:rsidRDefault="00E32EC0" w:rsidP="00C81582">
            <w:pPr>
              <w:widowControl/>
              <w:jc w:val="left"/>
              <w:rPr>
                <w:rFonts w:ascii="Arial Narrow" w:hAnsi="Arial Narrow"/>
                <w:sz w:val="18"/>
                <w:szCs w:val="18"/>
              </w:rPr>
            </w:pPr>
            <w:r w:rsidRPr="002F4556">
              <w:rPr>
                <w:rFonts w:ascii="Arial Narrow" w:hAnsi="Arial Narrow"/>
                <w:i/>
                <w:sz w:val="18"/>
                <w:szCs w:val="18"/>
              </w:rPr>
              <w:t>Aust J Dermatol</w:t>
            </w:r>
            <w:r w:rsidRPr="002F4556">
              <w:rPr>
                <w:rFonts w:ascii="Arial Narrow" w:hAnsi="Arial Narrow"/>
                <w:sz w:val="18"/>
                <w:szCs w:val="18"/>
              </w:rPr>
              <w:t xml:space="preserve"> 2015 56:34-35.</w:t>
            </w:r>
          </w:p>
          <w:p w:rsidR="00E32EC0" w:rsidRPr="002F4556" w:rsidRDefault="00E32EC0" w:rsidP="00C81582">
            <w:pPr>
              <w:widowControl/>
              <w:jc w:val="left"/>
              <w:rPr>
                <w:rFonts w:ascii="Arial Narrow" w:hAnsi="Arial Narrow"/>
                <w:sz w:val="18"/>
                <w:szCs w:val="18"/>
              </w:rPr>
            </w:pPr>
          </w:p>
          <w:p w:rsidR="00E32EC0" w:rsidRPr="002F4556" w:rsidRDefault="00E32EC0" w:rsidP="00C81582">
            <w:pPr>
              <w:widowControl/>
              <w:jc w:val="left"/>
              <w:rPr>
                <w:rFonts w:ascii="Arial Narrow" w:hAnsi="Arial Narrow"/>
                <w:sz w:val="18"/>
                <w:szCs w:val="18"/>
              </w:rPr>
            </w:pPr>
          </w:p>
          <w:p w:rsidR="00E32EC0" w:rsidRPr="002F4556" w:rsidRDefault="00E32EC0" w:rsidP="00C81582">
            <w:pPr>
              <w:widowControl/>
              <w:jc w:val="left"/>
              <w:rPr>
                <w:rFonts w:ascii="Arial Narrow" w:hAnsi="Arial Narrow"/>
                <w:b/>
                <w:sz w:val="18"/>
                <w:szCs w:val="18"/>
              </w:rPr>
            </w:pPr>
            <w:r w:rsidRPr="002F4556">
              <w:rPr>
                <w:rFonts w:ascii="Arial Narrow" w:hAnsi="Arial Narrow"/>
                <w:i/>
                <w:sz w:val="18"/>
                <w:szCs w:val="18"/>
              </w:rPr>
              <w:t>J Am Acad Dermatol</w:t>
            </w:r>
            <w:r w:rsidRPr="002F4556">
              <w:rPr>
                <w:rFonts w:ascii="Arial Narrow" w:hAnsi="Arial Narrow"/>
                <w:sz w:val="18"/>
                <w:szCs w:val="18"/>
              </w:rPr>
              <w:t xml:space="preserve"> 2015 72(5):AB60.</w:t>
            </w:r>
          </w:p>
        </w:tc>
      </w:tr>
      <w:tr w:rsidR="00E32EC0" w:rsidRPr="002F4556" w:rsidTr="000D5725">
        <w:trPr>
          <w:cantSplit/>
        </w:trPr>
        <w:tc>
          <w:tcPr>
            <w:tcW w:w="1019" w:type="pct"/>
          </w:tcPr>
          <w:p w:rsidR="00E32EC0" w:rsidRPr="002F4556" w:rsidRDefault="00E32EC0" w:rsidP="00C81582">
            <w:pPr>
              <w:widowControl/>
              <w:jc w:val="left"/>
              <w:rPr>
                <w:rFonts w:ascii="Arial Narrow" w:hAnsi="Arial Narrow"/>
                <w:sz w:val="18"/>
                <w:szCs w:val="18"/>
              </w:rPr>
            </w:pPr>
            <w:r w:rsidRPr="002F4556">
              <w:rPr>
                <w:rFonts w:ascii="Arial Narrow" w:hAnsi="Arial Narrow"/>
                <w:sz w:val="18"/>
                <w:szCs w:val="18"/>
              </w:rPr>
              <w:lastRenderedPageBreak/>
              <w:t>PIONEER II (M11-810)</w:t>
            </w:r>
          </w:p>
        </w:tc>
        <w:tc>
          <w:tcPr>
            <w:tcW w:w="2805" w:type="pct"/>
          </w:tcPr>
          <w:p w:rsidR="006C33DE" w:rsidRPr="002F4556" w:rsidRDefault="00E32EC0" w:rsidP="00C81582">
            <w:pPr>
              <w:widowControl/>
              <w:jc w:val="left"/>
              <w:rPr>
                <w:rFonts w:ascii="Arial Narrow" w:hAnsi="Arial Narrow"/>
                <w:sz w:val="18"/>
                <w:szCs w:val="18"/>
              </w:rPr>
            </w:pPr>
            <w:r w:rsidRPr="002F4556">
              <w:rPr>
                <w:rFonts w:ascii="Arial Narrow" w:hAnsi="Arial Narrow"/>
                <w:sz w:val="18"/>
                <w:szCs w:val="18"/>
              </w:rPr>
              <w:t>Trial report M11-810. A phase 3 multicenter study of the safety and efficacy of adalimumab in subjects with moderate to severe hidradenitis suppurativa – PIONEER II.</w:t>
            </w:r>
          </w:p>
          <w:p w:rsidR="00E32EC0" w:rsidRDefault="00E32EC0" w:rsidP="00C81582">
            <w:pPr>
              <w:widowControl/>
              <w:jc w:val="left"/>
              <w:rPr>
                <w:rFonts w:ascii="Arial Narrow" w:hAnsi="Arial Narrow"/>
                <w:sz w:val="18"/>
                <w:szCs w:val="18"/>
              </w:rPr>
            </w:pPr>
            <w:r w:rsidRPr="002F4556">
              <w:rPr>
                <w:rFonts w:ascii="Arial Narrow" w:hAnsi="Arial Narrow"/>
                <w:sz w:val="18"/>
                <w:szCs w:val="18"/>
              </w:rPr>
              <w:t>Trial report M12-555. A phase 3 open-label study of the safety and efficacy of adalimumab in subjects with moderate to severe hidradenitis suppurativa – PIONEER (open-label extension).</w:t>
            </w:r>
          </w:p>
          <w:p w:rsidR="006C33DE" w:rsidRPr="002F4556" w:rsidRDefault="006C33DE" w:rsidP="00C81582">
            <w:pPr>
              <w:widowControl/>
              <w:jc w:val="left"/>
              <w:rPr>
                <w:rFonts w:ascii="Arial Narrow" w:hAnsi="Arial Narrow"/>
                <w:sz w:val="18"/>
                <w:szCs w:val="18"/>
              </w:rPr>
            </w:pPr>
          </w:p>
          <w:p w:rsidR="00E32EC0" w:rsidRDefault="00E32EC0" w:rsidP="00C81582">
            <w:pPr>
              <w:widowControl/>
              <w:jc w:val="left"/>
              <w:rPr>
                <w:rFonts w:ascii="Arial Narrow" w:hAnsi="Arial Narrow"/>
                <w:sz w:val="18"/>
                <w:szCs w:val="18"/>
              </w:rPr>
            </w:pPr>
            <w:r w:rsidRPr="002F4556">
              <w:rPr>
                <w:rFonts w:ascii="Arial Narrow" w:hAnsi="Arial Narrow"/>
                <w:sz w:val="18"/>
                <w:szCs w:val="18"/>
              </w:rPr>
              <w:t>Jemec et al. Efficacy and safety of adalimumab in patients with moderate to severe hidradenitis suppurativa: Results from PIONEER II, a phase 3, randomised, placebo - controlled trial</w:t>
            </w:r>
          </w:p>
          <w:p w:rsidR="006C33DE" w:rsidRPr="002F4556" w:rsidRDefault="006C33DE" w:rsidP="00C81582">
            <w:pPr>
              <w:widowControl/>
              <w:jc w:val="left"/>
              <w:rPr>
                <w:rFonts w:ascii="Arial Narrow" w:hAnsi="Arial Narrow"/>
                <w:sz w:val="18"/>
                <w:szCs w:val="18"/>
              </w:rPr>
            </w:pPr>
          </w:p>
          <w:p w:rsidR="00E32EC0" w:rsidRDefault="00E32EC0" w:rsidP="00C81582">
            <w:pPr>
              <w:widowControl/>
              <w:jc w:val="left"/>
              <w:rPr>
                <w:rFonts w:ascii="Arial Narrow" w:hAnsi="Arial Narrow"/>
                <w:sz w:val="18"/>
                <w:szCs w:val="18"/>
              </w:rPr>
            </w:pPr>
            <w:r w:rsidRPr="002F4556">
              <w:rPr>
                <w:rFonts w:ascii="Arial Narrow" w:hAnsi="Arial Narrow"/>
                <w:sz w:val="18"/>
                <w:szCs w:val="18"/>
              </w:rPr>
              <w:t xml:space="preserve">Hera et al. Efficacy and safety of Adalimumab in patients with moderate to severe hidradenitis suppurativa: results from PIONEER II, a phase 3 randomised placebo - controlled trial. </w:t>
            </w:r>
          </w:p>
          <w:p w:rsidR="006C33DE" w:rsidRPr="002F4556" w:rsidRDefault="006C33DE" w:rsidP="00C81582">
            <w:pPr>
              <w:widowControl/>
              <w:jc w:val="left"/>
              <w:rPr>
                <w:rFonts w:ascii="Arial Narrow" w:hAnsi="Arial Narrow"/>
                <w:sz w:val="18"/>
                <w:szCs w:val="18"/>
              </w:rPr>
            </w:pPr>
          </w:p>
          <w:p w:rsidR="00E32EC0" w:rsidRPr="002F4556" w:rsidRDefault="00E32EC0" w:rsidP="00C81582">
            <w:pPr>
              <w:widowControl/>
              <w:jc w:val="left"/>
              <w:rPr>
                <w:rFonts w:ascii="Arial Narrow" w:hAnsi="Arial Narrow"/>
                <w:sz w:val="18"/>
                <w:szCs w:val="18"/>
              </w:rPr>
            </w:pPr>
            <w:r w:rsidRPr="002F4556">
              <w:rPr>
                <w:rFonts w:ascii="Arial Narrow" w:hAnsi="Arial Narrow"/>
                <w:sz w:val="18"/>
                <w:szCs w:val="18"/>
              </w:rPr>
              <w:t xml:space="preserve">Jemec et al. Adalimumab improves treatment satisfaction with medication (TS-M) in patients with moderate to severe hidradenitis suppurativa (HS) in a 12-week randomised controlled trial (PIONEER II). </w:t>
            </w:r>
          </w:p>
        </w:tc>
        <w:tc>
          <w:tcPr>
            <w:tcW w:w="1176" w:type="pct"/>
          </w:tcPr>
          <w:p w:rsidR="00E32EC0" w:rsidRPr="002F4556" w:rsidRDefault="00E32EC0" w:rsidP="00C81582">
            <w:pPr>
              <w:widowControl/>
              <w:jc w:val="left"/>
              <w:rPr>
                <w:rFonts w:ascii="Arial Narrow" w:hAnsi="Arial Narrow"/>
                <w:sz w:val="18"/>
                <w:szCs w:val="18"/>
              </w:rPr>
            </w:pPr>
            <w:r w:rsidRPr="002F4556">
              <w:rPr>
                <w:rFonts w:ascii="Arial Narrow" w:hAnsi="Arial Narrow"/>
                <w:sz w:val="18"/>
                <w:szCs w:val="18"/>
              </w:rPr>
              <w:t>28 December 2011</w:t>
            </w:r>
          </w:p>
          <w:p w:rsidR="00E32EC0" w:rsidRPr="002F4556" w:rsidRDefault="00E32EC0" w:rsidP="00C81582">
            <w:pPr>
              <w:widowControl/>
              <w:jc w:val="left"/>
              <w:rPr>
                <w:rFonts w:ascii="Arial Narrow" w:hAnsi="Arial Narrow"/>
                <w:sz w:val="18"/>
                <w:szCs w:val="18"/>
              </w:rPr>
            </w:pPr>
          </w:p>
          <w:p w:rsidR="00E32EC0" w:rsidRPr="002F4556" w:rsidRDefault="00E32EC0" w:rsidP="00C81582">
            <w:pPr>
              <w:widowControl/>
              <w:jc w:val="left"/>
              <w:rPr>
                <w:rFonts w:ascii="Arial Narrow" w:hAnsi="Arial Narrow"/>
                <w:sz w:val="18"/>
                <w:szCs w:val="18"/>
              </w:rPr>
            </w:pPr>
          </w:p>
          <w:p w:rsidR="006C33DE" w:rsidRDefault="006C33DE" w:rsidP="00C81582">
            <w:pPr>
              <w:widowControl/>
              <w:jc w:val="left"/>
              <w:rPr>
                <w:rFonts w:ascii="Arial Narrow" w:hAnsi="Arial Narrow"/>
                <w:sz w:val="18"/>
                <w:szCs w:val="18"/>
              </w:rPr>
            </w:pPr>
          </w:p>
          <w:p w:rsidR="006C33DE" w:rsidRDefault="006C33DE" w:rsidP="00C81582">
            <w:pPr>
              <w:widowControl/>
              <w:jc w:val="left"/>
              <w:rPr>
                <w:rFonts w:ascii="Arial Narrow" w:hAnsi="Arial Narrow"/>
                <w:sz w:val="18"/>
                <w:szCs w:val="18"/>
              </w:rPr>
            </w:pPr>
          </w:p>
          <w:p w:rsidR="006C33DE" w:rsidRPr="002F4556" w:rsidRDefault="006C33DE" w:rsidP="00C81582">
            <w:pPr>
              <w:widowControl/>
              <w:jc w:val="left"/>
              <w:rPr>
                <w:rFonts w:ascii="Arial Narrow" w:hAnsi="Arial Narrow"/>
                <w:sz w:val="18"/>
                <w:szCs w:val="18"/>
              </w:rPr>
            </w:pPr>
          </w:p>
          <w:p w:rsidR="00E32EC0" w:rsidRPr="002F4556" w:rsidRDefault="00E32EC0" w:rsidP="00C81582">
            <w:pPr>
              <w:widowControl/>
              <w:jc w:val="left"/>
              <w:rPr>
                <w:rFonts w:ascii="Arial Narrow" w:hAnsi="Arial Narrow"/>
                <w:sz w:val="18"/>
                <w:szCs w:val="18"/>
              </w:rPr>
            </w:pPr>
          </w:p>
          <w:p w:rsidR="00E32EC0" w:rsidRPr="002F4556" w:rsidRDefault="00E32EC0" w:rsidP="00C81582">
            <w:pPr>
              <w:widowControl/>
              <w:jc w:val="left"/>
              <w:rPr>
                <w:rFonts w:ascii="Arial Narrow" w:hAnsi="Arial Narrow"/>
                <w:sz w:val="18"/>
                <w:szCs w:val="18"/>
              </w:rPr>
            </w:pPr>
            <w:r w:rsidRPr="002F4556">
              <w:rPr>
                <w:rFonts w:ascii="Arial Narrow" w:hAnsi="Arial Narrow"/>
                <w:i/>
                <w:sz w:val="18"/>
                <w:szCs w:val="18"/>
              </w:rPr>
              <w:t>J Am Acad Dermatol</w:t>
            </w:r>
            <w:r w:rsidRPr="002F4556">
              <w:rPr>
                <w:rFonts w:ascii="Arial Narrow" w:hAnsi="Arial Narrow"/>
                <w:sz w:val="18"/>
                <w:szCs w:val="18"/>
              </w:rPr>
              <w:t xml:space="preserve"> 2014 72(5):AB45.</w:t>
            </w:r>
          </w:p>
          <w:p w:rsidR="00E32EC0" w:rsidRPr="002F4556" w:rsidRDefault="00E32EC0" w:rsidP="00C81582">
            <w:pPr>
              <w:widowControl/>
              <w:jc w:val="left"/>
              <w:rPr>
                <w:rFonts w:ascii="Arial Narrow" w:hAnsi="Arial Narrow"/>
                <w:sz w:val="18"/>
                <w:szCs w:val="18"/>
              </w:rPr>
            </w:pPr>
          </w:p>
          <w:p w:rsidR="00E32EC0" w:rsidRPr="002F4556" w:rsidRDefault="00E32EC0" w:rsidP="00C81582">
            <w:pPr>
              <w:widowControl/>
              <w:jc w:val="left"/>
              <w:rPr>
                <w:rFonts w:ascii="Arial Narrow" w:hAnsi="Arial Narrow"/>
                <w:sz w:val="18"/>
                <w:szCs w:val="18"/>
              </w:rPr>
            </w:pPr>
          </w:p>
          <w:p w:rsidR="00E32EC0" w:rsidRPr="002F4556" w:rsidRDefault="00E32EC0" w:rsidP="00C81582">
            <w:pPr>
              <w:widowControl/>
              <w:jc w:val="left"/>
              <w:rPr>
                <w:rFonts w:ascii="Arial Narrow" w:hAnsi="Arial Narrow"/>
                <w:sz w:val="18"/>
                <w:szCs w:val="18"/>
              </w:rPr>
            </w:pPr>
            <w:r w:rsidRPr="002F4556">
              <w:rPr>
                <w:rFonts w:ascii="Arial Narrow" w:hAnsi="Arial Narrow"/>
                <w:i/>
                <w:sz w:val="18"/>
                <w:szCs w:val="18"/>
              </w:rPr>
              <w:t>Aust J Dermatol</w:t>
            </w:r>
            <w:r w:rsidRPr="002F4556">
              <w:rPr>
                <w:rFonts w:ascii="Arial Narrow" w:hAnsi="Arial Narrow"/>
                <w:sz w:val="18"/>
                <w:szCs w:val="18"/>
              </w:rPr>
              <w:t xml:space="preserve"> 2015;56:34-35.</w:t>
            </w:r>
          </w:p>
          <w:p w:rsidR="00E32EC0" w:rsidRPr="002F4556" w:rsidRDefault="00E32EC0" w:rsidP="00C81582">
            <w:pPr>
              <w:widowControl/>
              <w:jc w:val="left"/>
              <w:rPr>
                <w:rFonts w:ascii="Arial Narrow" w:hAnsi="Arial Narrow"/>
                <w:sz w:val="18"/>
                <w:szCs w:val="18"/>
              </w:rPr>
            </w:pPr>
          </w:p>
          <w:p w:rsidR="00E32EC0" w:rsidRPr="002F4556" w:rsidRDefault="00E32EC0" w:rsidP="00C81582">
            <w:pPr>
              <w:widowControl/>
              <w:jc w:val="left"/>
              <w:rPr>
                <w:rFonts w:ascii="Arial Narrow" w:hAnsi="Arial Narrow"/>
                <w:sz w:val="18"/>
                <w:szCs w:val="18"/>
              </w:rPr>
            </w:pPr>
          </w:p>
          <w:p w:rsidR="00E32EC0" w:rsidRPr="002F4556" w:rsidRDefault="00E32EC0" w:rsidP="00C81582">
            <w:pPr>
              <w:widowControl/>
              <w:jc w:val="left"/>
              <w:rPr>
                <w:rFonts w:ascii="Arial Narrow" w:hAnsi="Arial Narrow"/>
                <w:sz w:val="18"/>
                <w:szCs w:val="18"/>
              </w:rPr>
            </w:pPr>
            <w:r w:rsidRPr="002F4556">
              <w:rPr>
                <w:rFonts w:ascii="Arial Narrow" w:hAnsi="Arial Narrow"/>
                <w:i/>
                <w:sz w:val="18"/>
                <w:szCs w:val="18"/>
              </w:rPr>
              <w:t>J Am Acad Dermatol</w:t>
            </w:r>
            <w:r w:rsidRPr="002F4556">
              <w:rPr>
                <w:rFonts w:ascii="Arial Narrow" w:hAnsi="Arial Narrow"/>
                <w:sz w:val="18"/>
                <w:szCs w:val="18"/>
              </w:rPr>
              <w:t xml:space="preserve"> 2015;72(5):AB39.</w:t>
            </w:r>
          </w:p>
          <w:p w:rsidR="00E32EC0" w:rsidRPr="002F4556" w:rsidRDefault="00E32EC0" w:rsidP="00C81582">
            <w:pPr>
              <w:widowControl/>
              <w:jc w:val="left"/>
              <w:rPr>
                <w:rFonts w:ascii="Arial Narrow" w:hAnsi="Arial Narrow"/>
                <w:sz w:val="18"/>
                <w:szCs w:val="18"/>
              </w:rPr>
            </w:pPr>
          </w:p>
        </w:tc>
      </w:tr>
    </w:tbl>
    <w:p w:rsidR="00E32EC0" w:rsidRDefault="00E32EC0" w:rsidP="00C81582">
      <w:pPr>
        <w:widowControl/>
        <w:ind w:left="720"/>
        <w:rPr>
          <w:rFonts w:ascii="Arial Narrow" w:hAnsi="Arial Narrow"/>
          <w:sz w:val="18"/>
        </w:rPr>
      </w:pPr>
      <w:r w:rsidRPr="002F4556">
        <w:rPr>
          <w:rFonts w:ascii="Arial Narrow" w:hAnsi="Arial Narrow"/>
          <w:sz w:val="18"/>
        </w:rPr>
        <w:t>Source: Table B.2.2, p64-65 of the submission</w:t>
      </w:r>
    </w:p>
    <w:p w:rsidR="00E32EC0" w:rsidRPr="008F120A" w:rsidRDefault="00E32EC0" w:rsidP="00C81582">
      <w:pPr>
        <w:widowControl/>
        <w:rPr>
          <w:szCs w:val="22"/>
        </w:rPr>
      </w:pPr>
    </w:p>
    <w:p w:rsidR="00E32EC0" w:rsidRDefault="00E32EC0" w:rsidP="00C81582">
      <w:pPr>
        <w:pStyle w:val="ListParagraph"/>
        <w:widowControl/>
        <w:numPr>
          <w:ilvl w:val="1"/>
          <w:numId w:val="4"/>
        </w:numPr>
        <w:rPr>
          <w:szCs w:val="22"/>
        </w:rPr>
      </w:pPr>
      <w:r w:rsidRPr="00B50DB8">
        <w:rPr>
          <w:szCs w:val="22"/>
        </w:rPr>
        <w:t>The key features</w:t>
      </w:r>
      <w:r>
        <w:rPr>
          <w:szCs w:val="22"/>
        </w:rPr>
        <w:t xml:space="preserve"> of the direct randomised trials</w:t>
      </w:r>
      <w:r w:rsidRPr="00B50DB8">
        <w:rPr>
          <w:szCs w:val="22"/>
        </w:rPr>
        <w:t xml:space="preserve"> are </w:t>
      </w:r>
      <w:r>
        <w:rPr>
          <w:szCs w:val="22"/>
        </w:rPr>
        <w:t xml:space="preserve">summarised in the table below. </w:t>
      </w:r>
    </w:p>
    <w:p w:rsidR="00E32EC0" w:rsidRDefault="00E32EC0" w:rsidP="00C81582">
      <w:pPr>
        <w:pStyle w:val="ListParagraph"/>
        <w:widowControl/>
        <w:rPr>
          <w:szCs w:val="22"/>
        </w:rPr>
      </w:pPr>
    </w:p>
    <w:p w:rsidR="00E32EC0" w:rsidRPr="00E2771E" w:rsidRDefault="00E32EC0" w:rsidP="00C81582">
      <w:pPr>
        <w:keepNext/>
        <w:widowControl/>
        <w:ind w:firstLine="720"/>
        <w:rPr>
          <w:rStyle w:val="CommentReference"/>
        </w:rPr>
      </w:pPr>
      <w:r w:rsidRPr="00E2771E">
        <w:rPr>
          <w:rStyle w:val="CommentReference"/>
        </w:rPr>
        <w:t>Table</w:t>
      </w:r>
      <w:r>
        <w:rPr>
          <w:rStyle w:val="CommentReference"/>
        </w:rPr>
        <w:t xml:space="preserve"> 2:</w:t>
      </w:r>
      <w:r w:rsidRPr="00E2771E">
        <w:rPr>
          <w:rStyle w:val="CommentReference"/>
        </w:rPr>
        <w:t xml:space="preserve"> Key features of the included evidence</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989"/>
        <w:gridCol w:w="426"/>
        <w:gridCol w:w="1559"/>
        <w:gridCol w:w="1137"/>
        <w:gridCol w:w="1417"/>
        <w:gridCol w:w="1559"/>
        <w:gridCol w:w="1258"/>
      </w:tblGrid>
      <w:tr w:rsidR="00E32EC0" w:rsidRPr="00E2771E" w:rsidTr="00873C82">
        <w:tc>
          <w:tcPr>
            <w:tcW w:w="593" w:type="pct"/>
            <w:shd w:val="clear" w:color="auto" w:fill="auto"/>
            <w:vAlign w:val="center"/>
          </w:tcPr>
          <w:p w:rsidR="00E32EC0" w:rsidRPr="00E2771E" w:rsidRDefault="00E32EC0" w:rsidP="00C81582">
            <w:pPr>
              <w:keepNext/>
              <w:widowControl/>
              <w:jc w:val="left"/>
              <w:rPr>
                <w:rFonts w:ascii="Arial Narrow" w:hAnsi="Arial Narrow"/>
                <w:b/>
                <w:sz w:val="20"/>
                <w:lang w:val="en-US"/>
              </w:rPr>
            </w:pPr>
            <w:r w:rsidRPr="00E2771E">
              <w:rPr>
                <w:rFonts w:ascii="Arial Narrow" w:hAnsi="Arial Narrow"/>
                <w:b/>
                <w:sz w:val="20"/>
                <w:lang w:val="en-US"/>
              </w:rPr>
              <w:t>Trial</w:t>
            </w:r>
          </w:p>
        </w:tc>
        <w:tc>
          <w:tcPr>
            <w:tcW w:w="255" w:type="pct"/>
            <w:shd w:val="clear" w:color="auto" w:fill="auto"/>
            <w:vAlign w:val="center"/>
          </w:tcPr>
          <w:p w:rsidR="00E32EC0" w:rsidRPr="00E2771E" w:rsidRDefault="00E32EC0" w:rsidP="00C81582">
            <w:pPr>
              <w:keepNext/>
              <w:widowControl/>
              <w:jc w:val="center"/>
              <w:rPr>
                <w:rFonts w:ascii="Arial Narrow" w:hAnsi="Arial Narrow"/>
                <w:b/>
                <w:sz w:val="20"/>
                <w:lang w:val="en-US"/>
              </w:rPr>
            </w:pPr>
            <w:r w:rsidRPr="00E2771E">
              <w:rPr>
                <w:rFonts w:ascii="Arial Narrow" w:hAnsi="Arial Narrow"/>
                <w:b/>
                <w:sz w:val="20"/>
                <w:lang w:val="en-US"/>
              </w:rPr>
              <w:t>N</w:t>
            </w:r>
          </w:p>
        </w:tc>
        <w:tc>
          <w:tcPr>
            <w:tcW w:w="934" w:type="pct"/>
            <w:shd w:val="clear" w:color="auto" w:fill="auto"/>
            <w:vAlign w:val="center"/>
          </w:tcPr>
          <w:p w:rsidR="00E32EC0" w:rsidRPr="00E2771E" w:rsidRDefault="00E32EC0" w:rsidP="00C81582">
            <w:pPr>
              <w:keepNext/>
              <w:widowControl/>
              <w:jc w:val="center"/>
              <w:rPr>
                <w:rFonts w:ascii="Arial Narrow" w:hAnsi="Arial Narrow"/>
                <w:b/>
                <w:sz w:val="20"/>
                <w:lang w:val="en-US"/>
              </w:rPr>
            </w:pPr>
            <w:r w:rsidRPr="00E2771E">
              <w:rPr>
                <w:rFonts w:ascii="Arial Narrow" w:hAnsi="Arial Narrow"/>
                <w:b/>
                <w:sz w:val="20"/>
                <w:lang w:val="en-US"/>
              </w:rPr>
              <w:t>Design/ duration</w:t>
            </w:r>
          </w:p>
        </w:tc>
        <w:tc>
          <w:tcPr>
            <w:tcW w:w="681" w:type="pct"/>
            <w:shd w:val="clear" w:color="auto" w:fill="auto"/>
            <w:vAlign w:val="center"/>
          </w:tcPr>
          <w:p w:rsidR="00E32EC0" w:rsidRPr="00E2771E" w:rsidRDefault="00E32EC0" w:rsidP="00C81582">
            <w:pPr>
              <w:keepNext/>
              <w:widowControl/>
              <w:jc w:val="center"/>
              <w:rPr>
                <w:rFonts w:ascii="Arial Narrow" w:hAnsi="Arial Narrow"/>
                <w:b/>
                <w:sz w:val="20"/>
                <w:lang w:val="en-US"/>
              </w:rPr>
            </w:pPr>
            <w:r w:rsidRPr="00E2771E">
              <w:rPr>
                <w:rFonts w:ascii="Arial Narrow" w:hAnsi="Arial Narrow"/>
                <w:b/>
                <w:sz w:val="20"/>
                <w:lang w:val="en-US"/>
              </w:rPr>
              <w:t>Risk of bias</w:t>
            </w:r>
          </w:p>
        </w:tc>
        <w:tc>
          <w:tcPr>
            <w:tcW w:w="849" w:type="pct"/>
            <w:shd w:val="clear" w:color="auto" w:fill="auto"/>
            <w:vAlign w:val="center"/>
          </w:tcPr>
          <w:p w:rsidR="00E32EC0" w:rsidRPr="00E2771E" w:rsidRDefault="00E32EC0" w:rsidP="00C81582">
            <w:pPr>
              <w:keepNext/>
              <w:widowControl/>
              <w:jc w:val="center"/>
              <w:rPr>
                <w:rFonts w:ascii="Arial Narrow" w:hAnsi="Arial Narrow"/>
                <w:b/>
                <w:sz w:val="20"/>
                <w:lang w:val="en-US"/>
              </w:rPr>
            </w:pPr>
            <w:r w:rsidRPr="00E2771E">
              <w:rPr>
                <w:rFonts w:ascii="Arial Narrow" w:hAnsi="Arial Narrow"/>
                <w:b/>
                <w:sz w:val="20"/>
                <w:lang w:val="en-US"/>
              </w:rPr>
              <w:t>Patient population</w:t>
            </w:r>
          </w:p>
        </w:tc>
        <w:tc>
          <w:tcPr>
            <w:tcW w:w="934" w:type="pct"/>
            <w:shd w:val="clear" w:color="auto" w:fill="auto"/>
            <w:vAlign w:val="center"/>
          </w:tcPr>
          <w:p w:rsidR="00E32EC0" w:rsidRPr="00E2771E" w:rsidRDefault="007566B9" w:rsidP="00C81582">
            <w:pPr>
              <w:keepNext/>
              <w:widowControl/>
              <w:jc w:val="center"/>
              <w:rPr>
                <w:rFonts w:ascii="Arial Narrow" w:hAnsi="Arial Narrow"/>
                <w:b/>
                <w:sz w:val="20"/>
                <w:lang w:val="en-US"/>
              </w:rPr>
            </w:pPr>
            <w:r>
              <w:rPr>
                <w:rFonts w:ascii="Arial Narrow" w:hAnsi="Arial Narrow"/>
                <w:b/>
                <w:sz w:val="20"/>
                <w:lang w:val="en-US"/>
              </w:rPr>
              <w:t>Outcome</w:t>
            </w:r>
            <w:r w:rsidR="00E32EC0" w:rsidRPr="00E2771E">
              <w:rPr>
                <w:rFonts w:ascii="Arial Narrow" w:hAnsi="Arial Narrow"/>
                <w:b/>
                <w:sz w:val="20"/>
                <w:lang w:val="en-US"/>
              </w:rPr>
              <w:t>s</w:t>
            </w:r>
          </w:p>
        </w:tc>
        <w:tc>
          <w:tcPr>
            <w:tcW w:w="754" w:type="pct"/>
            <w:shd w:val="clear" w:color="auto" w:fill="auto"/>
            <w:vAlign w:val="center"/>
          </w:tcPr>
          <w:p w:rsidR="00E32EC0" w:rsidRPr="00E2771E" w:rsidRDefault="00E32EC0" w:rsidP="00C81582">
            <w:pPr>
              <w:keepNext/>
              <w:widowControl/>
              <w:jc w:val="center"/>
              <w:rPr>
                <w:rFonts w:ascii="Arial Narrow" w:hAnsi="Arial Narrow"/>
                <w:b/>
                <w:sz w:val="20"/>
                <w:lang w:val="en-US"/>
              </w:rPr>
            </w:pPr>
            <w:r w:rsidRPr="00E2771E">
              <w:rPr>
                <w:rFonts w:ascii="Arial Narrow" w:hAnsi="Arial Narrow"/>
                <w:b/>
                <w:sz w:val="20"/>
                <w:lang w:val="en-US"/>
              </w:rPr>
              <w:t>Use in modelled evaluation</w:t>
            </w:r>
          </w:p>
        </w:tc>
      </w:tr>
      <w:tr w:rsidR="00E32EC0" w:rsidRPr="00E2771E" w:rsidTr="00873C82">
        <w:tc>
          <w:tcPr>
            <w:tcW w:w="5000" w:type="pct"/>
            <w:gridSpan w:val="7"/>
            <w:shd w:val="clear" w:color="auto" w:fill="auto"/>
            <w:vAlign w:val="center"/>
          </w:tcPr>
          <w:p w:rsidR="00E32EC0" w:rsidRPr="00E2771E" w:rsidRDefault="00E32EC0" w:rsidP="00C81582">
            <w:pPr>
              <w:widowControl/>
              <w:jc w:val="left"/>
              <w:rPr>
                <w:rFonts w:ascii="Arial Narrow" w:hAnsi="Arial Narrow"/>
                <w:b/>
                <w:sz w:val="20"/>
                <w:lang w:val="en-US"/>
              </w:rPr>
            </w:pPr>
            <w:r>
              <w:rPr>
                <w:rFonts w:ascii="Arial Narrow" w:hAnsi="Arial Narrow"/>
                <w:b/>
                <w:sz w:val="20"/>
                <w:lang w:val="en-US"/>
              </w:rPr>
              <w:t>Adalimumab vs. placebo</w:t>
            </w:r>
          </w:p>
        </w:tc>
      </w:tr>
      <w:tr w:rsidR="00E32EC0" w:rsidRPr="00E2771E" w:rsidTr="00873C82">
        <w:tc>
          <w:tcPr>
            <w:tcW w:w="593" w:type="pct"/>
            <w:shd w:val="clear" w:color="auto" w:fill="auto"/>
            <w:vAlign w:val="center"/>
          </w:tcPr>
          <w:p w:rsidR="00E32EC0" w:rsidRPr="00E2771E" w:rsidRDefault="00E32EC0" w:rsidP="00C81582">
            <w:pPr>
              <w:widowControl/>
              <w:jc w:val="left"/>
              <w:rPr>
                <w:rFonts w:ascii="Arial Narrow" w:hAnsi="Arial Narrow"/>
                <w:sz w:val="20"/>
                <w:lang w:val="en-US"/>
              </w:rPr>
            </w:pPr>
            <w:r>
              <w:rPr>
                <w:rFonts w:ascii="Arial Narrow" w:hAnsi="Arial Narrow"/>
                <w:sz w:val="20"/>
                <w:lang w:val="en-US"/>
              </w:rPr>
              <w:t>M10</w:t>
            </w:r>
            <w:r>
              <w:rPr>
                <w:rFonts w:ascii="Arial Narrow" w:hAnsi="Arial Narrow"/>
                <w:sz w:val="20"/>
                <w:lang w:val="en-US"/>
              </w:rPr>
              <w:noBreakHyphen/>
              <w:t>467</w:t>
            </w:r>
          </w:p>
        </w:tc>
        <w:tc>
          <w:tcPr>
            <w:tcW w:w="255" w:type="pct"/>
            <w:shd w:val="clear" w:color="auto" w:fill="auto"/>
            <w:vAlign w:val="center"/>
          </w:tcPr>
          <w:p w:rsidR="00E32EC0" w:rsidRPr="00E2771E" w:rsidRDefault="00E32EC0" w:rsidP="00C81582">
            <w:pPr>
              <w:widowControl/>
              <w:jc w:val="center"/>
              <w:rPr>
                <w:rFonts w:ascii="Arial Narrow" w:hAnsi="Arial Narrow"/>
                <w:sz w:val="20"/>
                <w:lang w:val="en-US"/>
              </w:rPr>
            </w:pPr>
            <w:r>
              <w:rPr>
                <w:rFonts w:ascii="Arial Narrow" w:hAnsi="Arial Narrow"/>
                <w:sz w:val="20"/>
                <w:lang w:val="en-US"/>
              </w:rPr>
              <w:t>102</w:t>
            </w:r>
          </w:p>
        </w:tc>
        <w:tc>
          <w:tcPr>
            <w:tcW w:w="934" w:type="pct"/>
            <w:shd w:val="clear" w:color="auto" w:fill="auto"/>
            <w:vAlign w:val="center"/>
          </w:tcPr>
          <w:p w:rsidR="00E32EC0" w:rsidRPr="00E2771E" w:rsidRDefault="00E32EC0" w:rsidP="00C81582">
            <w:pPr>
              <w:widowControl/>
              <w:jc w:val="center"/>
              <w:rPr>
                <w:rFonts w:ascii="Arial Narrow" w:hAnsi="Arial Narrow"/>
                <w:sz w:val="20"/>
                <w:lang w:val="en-US"/>
              </w:rPr>
            </w:pPr>
            <w:r w:rsidRPr="00E74293">
              <w:rPr>
                <w:rFonts w:ascii="Arial Narrow" w:hAnsi="Arial Narrow"/>
                <w:sz w:val="20"/>
                <w:lang w:val="en-US"/>
              </w:rPr>
              <w:t>R, DB</w:t>
            </w:r>
            <w:r>
              <w:rPr>
                <w:rFonts w:ascii="Arial Narrow" w:hAnsi="Arial Narrow"/>
                <w:sz w:val="20"/>
                <w:lang w:val="en-US"/>
              </w:rPr>
              <w:t>, 16 weeks</w:t>
            </w:r>
          </w:p>
        </w:tc>
        <w:tc>
          <w:tcPr>
            <w:tcW w:w="681" w:type="pct"/>
            <w:shd w:val="clear" w:color="auto" w:fill="auto"/>
            <w:vAlign w:val="center"/>
          </w:tcPr>
          <w:p w:rsidR="00E32EC0" w:rsidRPr="00E2771E" w:rsidRDefault="00E32EC0" w:rsidP="00C81582">
            <w:pPr>
              <w:widowControl/>
              <w:jc w:val="center"/>
              <w:rPr>
                <w:rFonts w:ascii="Arial Narrow" w:hAnsi="Arial Narrow"/>
                <w:sz w:val="20"/>
                <w:lang w:val="en-US"/>
              </w:rPr>
            </w:pPr>
            <w:r>
              <w:rPr>
                <w:rFonts w:ascii="Arial Narrow" w:hAnsi="Arial Narrow"/>
                <w:sz w:val="20"/>
                <w:lang w:val="en-US"/>
              </w:rPr>
              <w:t>Low</w:t>
            </w:r>
          </w:p>
        </w:tc>
        <w:tc>
          <w:tcPr>
            <w:tcW w:w="849" w:type="pct"/>
            <w:shd w:val="clear" w:color="auto" w:fill="auto"/>
            <w:vAlign w:val="center"/>
          </w:tcPr>
          <w:p w:rsidR="00E32EC0" w:rsidRPr="00E2771E" w:rsidRDefault="00E32EC0" w:rsidP="00C81582">
            <w:pPr>
              <w:widowControl/>
              <w:jc w:val="center"/>
              <w:rPr>
                <w:rFonts w:ascii="Arial Narrow" w:hAnsi="Arial Narrow"/>
                <w:sz w:val="20"/>
                <w:lang w:val="en-US"/>
              </w:rPr>
            </w:pPr>
            <w:r>
              <w:rPr>
                <w:rFonts w:ascii="Arial Narrow" w:hAnsi="Arial Narrow"/>
                <w:sz w:val="20"/>
                <w:lang w:val="en-US"/>
              </w:rPr>
              <w:t xml:space="preserve">Hurley Stage I,II,III </w:t>
            </w:r>
          </w:p>
        </w:tc>
        <w:tc>
          <w:tcPr>
            <w:tcW w:w="934" w:type="pct"/>
            <w:shd w:val="clear" w:color="auto" w:fill="auto"/>
            <w:vAlign w:val="center"/>
          </w:tcPr>
          <w:p w:rsidR="00E32EC0" w:rsidRPr="00E2771E" w:rsidRDefault="00E32EC0" w:rsidP="00C81582">
            <w:pPr>
              <w:widowControl/>
              <w:jc w:val="center"/>
              <w:rPr>
                <w:rFonts w:ascii="Arial Narrow" w:hAnsi="Arial Narrow"/>
                <w:sz w:val="20"/>
                <w:lang w:val="en-US"/>
              </w:rPr>
            </w:pPr>
            <w:r w:rsidRPr="00E74293">
              <w:rPr>
                <w:rFonts w:ascii="Arial Narrow" w:hAnsi="Arial Narrow"/>
                <w:sz w:val="20"/>
                <w:lang w:val="en-US"/>
              </w:rPr>
              <w:t>HS-PGA score  at week 16</w:t>
            </w:r>
          </w:p>
        </w:tc>
        <w:tc>
          <w:tcPr>
            <w:tcW w:w="754" w:type="pct"/>
            <w:shd w:val="clear" w:color="auto" w:fill="auto"/>
            <w:vAlign w:val="center"/>
          </w:tcPr>
          <w:p w:rsidR="00E32EC0" w:rsidRPr="00E2771E" w:rsidRDefault="00E32EC0" w:rsidP="00C81582">
            <w:pPr>
              <w:widowControl/>
              <w:jc w:val="center"/>
              <w:rPr>
                <w:rFonts w:ascii="Arial Narrow" w:hAnsi="Arial Narrow"/>
                <w:sz w:val="20"/>
                <w:lang w:val="en-US"/>
              </w:rPr>
            </w:pPr>
            <w:r>
              <w:rPr>
                <w:rFonts w:ascii="Arial Narrow" w:hAnsi="Arial Narrow"/>
                <w:sz w:val="20"/>
                <w:lang w:val="en-US"/>
              </w:rPr>
              <w:t>Not used</w:t>
            </w:r>
          </w:p>
        </w:tc>
      </w:tr>
      <w:tr w:rsidR="00E32EC0" w:rsidRPr="00E2771E" w:rsidTr="00873C82">
        <w:tc>
          <w:tcPr>
            <w:tcW w:w="593" w:type="pct"/>
            <w:shd w:val="clear" w:color="auto" w:fill="auto"/>
            <w:vAlign w:val="center"/>
          </w:tcPr>
          <w:p w:rsidR="00E32EC0" w:rsidRPr="00E2771E" w:rsidRDefault="00E32EC0" w:rsidP="00C81582">
            <w:pPr>
              <w:widowControl/>
              <w:jc w:val="left"/>
              <w:rPr>
                <w:rFonts w:ascii="Arial Narrow" w:hAnsi="Arial Narrow"/>
                <w:sz w:val="20"/>
                <w:lang w:val="en-US"/>
              </w:rPr>
            </w:pPr>
            <w:r>
              <w:rPr>
                <w:rFonts w:ascii="Arial Narrow" w:hAnsi="Arial Narrow"/>
                <w:sz w:val="20"/>
                <w:lang w:val="en-US"/>
              </w:rPr>
              <w:t>PIONEER I</w:t>
            </w:r>
          </w:p>
        </w:tc>
        <w:tc>
          <w:tcPr>
            <w:tcW w:w="255" w:type="pct"/>
            <w:shd w:val="clear" w:color="auto" w:fill="auto"/>
            <w:vAlign w:val="center"/>
          </w:tcPr>
          <w:p w:rsidR="00E32EC0" w:rsidRPr="00E2771E" w:rsidRDefault="00E32EC0" w:rsidP="00C81582">
            <w:pPr>
              <w:widowControl/>
              <w:jc w:val="center"/>
              <w:rPr>
                <w:rFonts w:ascii="Arial Narrow" w:hAnsi="Arial Narrow"/>
                <w:sz w:val="20"/>
                <w:lang w:val="en-US"/>
              </w:rPr>
            </w:pPr>
            <w:r>
              <w:rPr>
                <w:rFonts w:ascii="Arial Narrow" w:hAnsi="Arial Narrow"/>
                <w:sz w:val="20"/>
                <w:lang w:val="en-US"/>
              </w:rPr>
              <w:t>307</w:t>
            </w:r>
          </w:p>
        </w:tc>
        <w:tc>
          <w:tcPr>
            <w:tcW w:w="934" w:type="pct"/>
            <w:shd w:val="clear" w:color="auto" w:fill="auto"/>
            <w:vAlign w:val="center"/>
          </w:tcPr>
          <w:p w:rsidR="00E32EC0" w:rsidRPr="00E2771E" w:rsidRDefault="00E32EC0" w:rsidP="00C81582">
            <w:pPr>
              <w:widowControl/>
              <w:jc w:val="center"/>
              <w:rPr>
                <w:rFonts w:ascii="Arial Narrow" w:hAnsi="Arial Narrow"/>
                <w:sz w:val="20"/>
                <w:lang w:val="en-US"/>
              </w:rPr>
            </w:pPr>
            <w:r w:rsidRPr="00E2771E">
              <w:rPr>
                <w:rFonts w:ascii="Arial Narrow" w:hAnsi="Arial Narrow"/>
                <w:sz w:val="20"/>
                <w:lang w:val="en-US"/>
              </w:rPr>
              <w:t>R, DB</w:t>
            </w:r>
            <w:r>
              <w:rPr>
                <w:rFonts w:ascii="Arial Narrow" w:hAnsi="Arial Narrow"/>
                <w:sz w:val="20"/>
                <w:lang w:val="en-US"/>
              </w:rPr>
              <w:t>, 36</w:t>
            </w:r>
            <w:r w:rsidRPr="00E2771E">
              <w:rPr>
                <w:rFonts w:ascii="Arial Narrow" w:hAnsi="Arial Narrow"/>
                <w:sz w:val="20"/>
                <w:lang w:val="en-US"/>
              </w:rPr>
              <w:t xml:space="preserve"> </w:t>
            </w:r>
            <w:r>
              <w:rPr>
                <w:rFonts w:ascii="Arial Narrow" w:hAnsi="Arial Narrow"/>
                <w:sz w:val="20"/>
                <w:lang w:val="en-US"/>
              </w:rPr>
              <w:t>weeks</w:t>
            </w:r>
          </w:p>
        </w:tc>
        <w:tc>
          <w:tcPr>
            <w:tcW w:w="681" w:type="pct"/>
            <w:shd w:val="clear" w:color="auto" w:fill="auto"/>
            <w:vAlign w:val="center"/>
          </w:tcPr>
          <w:p w:rsidR="00E32EC0" w:rsidRPr="00E2771E" w:rsidRDefault="00E32EC0" w:rsidP="00C81582">
            <w:pPr>
              <w:widowControl/>
              <w:jc w:val="center"/>
              <w:rPr>
                <w:rFonts w:ascii="Arial Narrow" w:hAnsi="Arial Narrow"/>
                <w:sz w:val="20"/>
                <w:lang w:val="en-US"/>
              </w:rPr>
            </w:pPr>
            <w:r w:rsidRPr="00E2771E">
              <w:rPr>
                <w:rFonts w:ascii="Arial Narrow" w:hAnsi="Arial Narrow"/>
                <w:sz w:val="20"/>
                <w:lang w:val="en-US"/>
              </w:rPr>
              <w:t>Low</w:t>
            </w:r>
          </w:p>
        </w:tc>
        <w:tc>
          <w:tcPr>
            <w:tcW w:w="849" w:type="pct"/>
            <w:shd w:val="clear" w:color="auto" w:fill="auto"/>
            <w:vAlign w:val="center"/>
          </w:tcPr>
          <w:p w:rsidR="00E32EC0" w:rsidRPr="00E2771E" w:rsidRDefault="00E32EC0" w:rsidP="00C81582">
            <w:pPr>
              <w:widowControl/>
              <w:jc w:val="center"/>
              <w:rPr>
                <w:rFonts w:ascii="Arial Narrow" w:hAnsi="Arial Narrow"/>
                <w:sz w:val="20"/>
                <w:lang w:val="en-US"/>
              </w:rPr>
            </w:pPr>
            <w:r>
              <w:rPr>
                <w:rFonts w:ascii="Arial Narrow" w:hAnsi="Arial Narrow"/>
                <w:sz w:val="20"/>
                <w:lang w:val="en-US"/>
              </w:rPr>
              <w:t xml:space="preserve">Hurley Stage II and III </w:t>
            </w:r>
          </w:p>
        </w:tc>
        <w:tc>
          <w:tcPr>
            <w:tcW w:w="934" w:type="pct"/>
            <w:shd w:val="clear" w:color="auto" w:fill="auto"/>
            <w:vAlign w:val="center"/>
          </w:tcPr>
          <w:p w:rsidR="00E32EC0" w:rsidRPr="00E2771E" w:rsidRDefault="00E32EC0" w:rsidP="00C81582">
            <w:pPr>
              <w:widowControl/>
              <w:jc w:val="center"/>
              <w:rPr>
                <w:rFonts w:ascii="Arial Narrow" w:hAnsi="Arial Narrow"/>
                <w:sz w:val="20"/>
                <w:lang w:val="en-US"/>
              </w:rPr>
            </w:pPr>
            <w:r>
              <w:rPr>
                <w:rFonts w:ascii="Arial Narrow" w:hAnsi="Arial Narrow"/>
                <w:sz w:val="20"/>
                <w:lang w:val="en-US"/>
              </w:rPr>
              <w:t>HiSCR at Week 12</w:t>
            </w:r>
          </w:p>
        </w:tc>
        <w:tc>
          <w:tcPr>
            <w:tcW w:w="754" w:type="pct"/>
            <w:shd w:val="clear" w:color="auto" w:fill="auto"/>
            <w:vAlign w:val="center"/>
          </w:tcPr>
          <w:p w:rsidR="00E32EC0" w:rsidRPr="00E2771E" w:rsidRDefault="00E32EC0" w:rsidP="00C81582">
            <w:pPr>
              <w:widowControl/>
              <w:jc w:val="center"/>
              <w:rPr>
                <w:rFonts w:ascii="Arial Narrow" w:hAnsi="Arial Narrow"/>
                <w:sz w:val="20"/>
                <w:lang w:val="en-US"/>
              </w:rPr>
            </w:pPr>
            <w:r>
              <w:rPr>
                <w:rFonts w:ascii="Arial Narrow" w:hAnsi="Arial Narrow"/>
                <w:sz w:val="20"/>
                <w:lang w:val="en-US"/>
              </w:rPr>
              <w:t>U</w:t>
            </w:r>
            <w:r w:rsidRPr="00E2771E">
              <w:rPr>
                <w:rFonts w:ascii="Arial Narrow" w:hAnsi="Arial Narrow"/>
                <w:sz w:val="20"/>
                <w:lang w:val="en-US"/>
              </w:rPr>
              <w:t>sed</w:t>
            </w:r>
          </w:p>
        </w:tc>
      </w:tr>
      <w:tr w:rsidR="00E32EC0" w:rsidRPr="00E2771E" w:rsidTr="00873C82">
        <w:tc>
          <w:tcPr>
            <w:tcW w:w="593" w:type="pct"/>
            <w:shd w:val="clear" w:color="auto" w:fill="auto"/>
            <w:vAlign w:val="center"/>
          </w:tcPr>
          <w:p w:rsidR="00E32EC0" w:rsidRPr="00E2771E" w:rsidRDefault="00E32EC0" w:rsidP="00C81582">
            <w:pPr>
              <w:widowControl/>
              <w:jc w:val="left"/>
              <w:rPr>
                <w:rFonts w:ascii="Arial Narrow" w:hAnsi="Arial Narrow"/>
                <w:sz w:val="20"/>
                <w:lang w:val="en-US"/>
              </w:rPr>
            </w:pPr>
            <w:r>
              <w:rPr>
                <w:rFonts w:ascii="Arial Narrow" w:hAnsi="Arial Narrow"/>
                <w:sz w:val="20"/>
                <w:lang w:val="en-US"/>
              </w:rPr>
              <w:t>PIONEER II</w:t>
            </w:r>
          </w:p>
        </w:tc>
        <w:tc>
          <w:tcPr>
            <w:tcW w:w="255" w:type="pct"/>
            <w:shd w:val="clear" w:color="auto" w:fill="auto"/>
            <w:vAlign w:val="center"/>
          </w:tcPr>
          <w:p w:rsidR="00E32EC0" w:rsidRPr="00E2771E" w:rsidRDefault="00E32EC0" w:rsidP="00C81582">
            <w:pPr>
              <w:widowControl/>
              <w:jc w:val="center"/>
              <w:rPr>
                <w:rFonts w:ascii="Arial Narrow" w:hAnsi="Arial Narrow"/>
                <w:sz w:val="20"/>
                <w:lang w:val="en-US"/>
              </w:rPr>
            </w:pPr>
            <w:r w:rsidRPr="00E2771E">
              <w:rPr>
                <w:rFonts w:ascii="Arial Narrow" w:hAnsi="Arial Narrow"/>
                <w:sz w:val="20"/>
                <w:lang w:val="en-US"/>
              </w:rPr>
              <w:t>3</w:t>
            </w:r>
            <w:r>
              <w:rPr>
                <w:rFonts w:ascii="Arial Narrow" w:hAnsi="Arial Narrow"/>
                <w:sz w:val="20"/>
                <w:lang w:val="en-US"/>
              </w:rPr>
              <w:t>26</w:t>
            </w:r>
          </w:p>
        </w:tc>
        <w:tc>
          <w:tcPr>
            <w:tcW w:w="934" w:type="pct"/>
            <w:shd w:val="clear" w:color="auto" w:fill="auto"/>
            <w:vAlign w:val="center"/>
          </w:tcPr>
          <w:p w:rsidR="00E32EC0" w:rsidRPr="00E2771E" w:rsidRDefault="00E32EC0" w:rsidP="00C81582">
            <w:pPr>
              <w:widowControl/>
              <w:jc w:val="center"/>
              <w:rPr>
                <w:rFonts w:ascii="Arial Narrow" w:hAnsi="Arial Narrow"/>
                <w:sz w:val="20"/>
                <w:lang w:val="en-US"/>
              </w:rPr>
            </w:pPr>
            <w:r w:rsidRPr="00E2771E">
              <w:rPr>
                <w:rFonts w:ascii="Arial Narrow" w:hAnsi="Arial Narrow"/>
                <w:sz w:val="20"/>
                <w:lang w:val="en-US"/>
              </w:rPr>
              <w:t>R, OL</w:t>
            </w:r>
            <w:r>
              <w:rPr>
                <w:rFonts w:ascii="Arial Narrow" w:hAnsi="Arial Narrow"/>
                <w:sz w:val="20"/>
                <w:lang w:val="en-US"/>
              </w:rPr>
              <w:t>, 36 weeks</w:t>
            </w:r>
          </w:p>
        </w:tc>
        <w:tc>
          <w:tcPr>
            <w:tcW w:w="681" w:type="pct"/>
            <w:shd w:val="clear" w:color="auto" w:fill="auto"/>
            <w:vAlign w:val="center"/>
          </w:tcPr>
          <w:p w:rsidR="00E32EC0" w:rsidRPr="00E2771E" w:rsidRDefault="00E32EC0" w:rsidP="00C81582">
            <w:pPr>
              <w:widowControl/>
              <w:jc w:val="center"/>
              <w:rPr>
                <w:rFonts w:ascii="Arial Narrow" w:hAnsi="Arial Narrow"/>
                <w:sz w:val="20"/>
                <w:lang w:val="en-US"/>
              </w:rPr>
            </w:pPr>
            <w:r>
              <w:rPr>
                <w:rFonts w:ascii="Arial Narrow" w:hAnsi="Arial Narrow"/>
                <w:sz w:val="20"/>
                <w:lang w:val="en-US"/>
              </w:rPr>
              <w:t>Low</w:t>
            </w:r>
          </w:p>
        </w:tc>
        <w:tc>
          <w:tcPr>
            <w:tcW w:w="849" w:type="pct"/>
            <w:shd w:val="clear" w:color="auto" w:fill="auto"/>
            <w:vAlign w:val="center"/>
          </w:tcPr>
          <w:p w:rsidR="00E32EC0" w:rsidRPr="00E2771E" w:rsidRDefault="00E32EC0" w:rsidP="00C81582">
            <w:pPr>
              <w:widowControl/>
              <w:jc w:val="center"/>
              <w:rPr>
                <w:rFonts w:ascii="Arial Narrow" w:hAnsi="Arial Narrow"/>
                <w:sz w:val="20"/>
                <w:lang w:val="en-US"/>
              </w:rPr>
            </w:pPr>
            <w:r>
              <w:rPr>
                <w:rFonts w:ascii="Arial Narrow" w:hAnsi="Arial Narrow"/>
                <w:sz w:val="20"/>
                <w:lang w:val="en-US"/>
              </w:rPr>
              <w:t>Hurley Stage II and III</w:t>
            </w:r>
          </w:p>
        </w:tc>
        <w:tc>
          <w:tcPr>
            <w:tcW w:w="934" w:type="pct"/>
            <w:shd w:val="clear" w:color="auto" w:fill="auto"/>
            <w:vAlign w:val="center"/>
          </w:tcPr>
          <w:p w:rsidR="00E32EC0" w:rsidRPr="00E2771E" w:rsidRDefault="00E32EC0" w:rsidP="00C81582">
            <w:pPr>
              <w:widowControl/>
              <w:jc w:val="center"/>
              <w:rPr>
                <w:rFonts w:ascii="Arial Narrow" w:hAnsi="Arial Narrow"/>
                <w:sz w:val="20"/>
                <w:lang w:val="en-US"/>
              </w:rPr>
            </w:pPr>
            <w:r>
              <w:rPr>
                <w:rFonts w:ascii="Arial Narrow" w:hAnsi="Arial Narrow"/>
                <w:sz w:val="20"/>
                <w:lang w:val="en-US"/>
              </w:rPr>
              <w:t>HiSCR at Week 12</w:t>
            </w:r>
          </w:p>
        </w:tc>
        <w:tc>
          <w:tcPr>
            <w:tcW w:w="754" w:type="pct"/>
            <w:shd w:val="clear" w:color="auto" w:fill="auto"/>
            <w:vAlign w:val="center"/>
          </w:tcPr>
          <w:p w:rsidR="00E32EC0" w:rsidRPr="00E2771E" w:rsidRDefault="00E32EC0" w:rsidP="00C81582">
            <w:pPr>
              <w:widowControl/>
              <w:jc w:val="center"/>
              <w:rPr>
                <w:rFonts w:ascii="Arial Narrow" w:hAnsi="Arial Narrow"/>
                <w:sz w:val="20"/>
                <w:lang w:val="en-US"/>
              </w:rPr>
            </w:pPr>
            <w:r>
              <w:rPr>
                <w:rFonts w:ascii="Arial Narrow" w:hAnsi="Arial Narrow"/>
                <w:sz w:val="20"/>
                <w:lang w:val="en-US"/>
              </w:rPr>
              <w:t>U</w:t>
            </w:r>
            <w:r w:rsidRPr="00E2771E">
              <w:rPr>
                <w:rFonts w:ascii="Arial Narrow" w:hAnsi="Arial Narrow"/>
                <w:sz w:val="20"/>
                <w:lang w:val="en-US"/>
              </w:rPr>
              <w:t>sed</w:t>
            </w:r>
          </w:p>
        </w:tc>
      </w:tr>
    </w:tbl>
    <w:p w:rsidR="00E32EC0" w:rsidRPr="0072416F" w:rsidRDefault="00E32EC0" w:rsidP="00C81582">
      <w:pPr>
        <w:pStyle w:val="TableFooter"/>
        <w:widowControl/>
        <w:ind w:firstLine="720"/>
        <w:jc w:val="left"/>
      </w:pPr>
      <w:r w:rsidRPr="0072416F">
        <w:t xml:space="preserve">DB=double blind; </w:t>
      </w:r>
      <w:r>
        <w:t xml:space="preserve">HS-PGA; hidradenitis suppurativa physician global assessment; HiSCR=hidradenitis suppurativa clinical </w:t>
      </w:r>
      <w:r>
        <w:tab/>
        <w:t xml:space="preserve">response; </w:t>
      </w:r>
      <w:r w:rsidRPr="0072416F">
        <w:t>MC=multi-centre; OL=open label; OS=overall survival; PFS=progression-free survival; R=randomised.</w:t>
      </w:r>
    </w:p>
    <w:p w:rsidR="00E32EC0" w:rsidRDefault="00E32EC0" w:rsidP="00C81582">
      <w:pPr>
        <w:pStyle w:val="TableFooter"/>
        <w:widowControl/>
        <w:ind w:firstLine="720"/>
        <w:jc w:val="left"/>
      </w:pPr>
      <w:r w:rsidRPr="0072416F">
        <w:t>Source: compiled during the evaluation</w:t>
      </w:r>
    </w:p>
    <w:p w:rsidR="00E32EC0" w:rsidRPr="00766B26" w:rsidRDefault="00E32EC0" w:rsidP="00C81582">
      <w:pPr>
        <w:pStyle w:val="PBACHeading1"/>
        <w:numPr>
          <w:ilvl w:val="0"/>
          <w:numId w:val="0"/>
        </w:numPr>
        <w:ind w:left="720" w:hanging="720"/>
        <w:rPr>
          <w:b w:val="0"/>
        </w:rPr>
      </w:pPr>
    </w:p>
    <w:p w:rsidR="007566B9" w:rsidRPr="00E24058" w:rsidRDefault="007566B9" w:rsidP="00C81582">
      <w:pPr>
        <w:pStyle w:val="ListParagraph"/>
        <w:widowControl/>
        <w:numPr>
          <w:ilvl w:val="1"/>
          <w:numId w:val="4"/>
        </w:numPr>
        <w:rPr>
          <w:szCs w:val="22"/>
        </w:rPr>
      </w:pPr>
      <w:r w:rsidRPr="001A6C89">
        <w:rPr>
          <w:szCs w:val="22"/>
        </w:rPr>
        <w:t xml:space="preserve">Hidradenitis Suppurativa Clinical Response (HiSCR), the primary outcome in the PIONEER trials, measures inflammatory signs and symptoms of HS but does not </w:t>
      </w:r>
      <w:r w:rsidRPr="00E24058">
        <w:rPr>
          <w:szCs w:val="22"/>
        </w:rPr>
        <w:t>capture all aspects of quality of life. HiSCR is defined as a ≥ 50% reduction in inflammatory lesions count (sum of abscesses and inflammatory nodules, AN), and no increase in abscesses or draining fistulas in HS when compared to baseline. H</w:t>
      </w:r>
      <w:r w:rsidR="00E23981" w:rsidRPr="00E24058">
        <w:rPr>
          <w:szCs w:val="22"/>
        </w:rPr>
        <w:t>i</w:t>
      </w:r>
      <w:r w:rsidRPr="00E24058">
        <w:rPr>
          <w:szCs w:val="22"/>
        </w:rPr>
        <w:t>S</w:t>
      </w:r>
      <w:r w:rsidR="00E23981" w:rsidRPr="00E24058">
        <w:rPr>
          <w:szCs w:val="22"/>
        </w:rPr>
        <w:t>CR</w:t>
      </w:r>
      <w:r w:rsidRPr="00E24058">
        <w:rPr>
          <w:szCs w:val="22"/>
        </w:rPr>
        <w:t xml:space="preserve"> has not been previously considered by the PBAC. This outcome was developed retrospectively using data from M10</w:t>
      </w:r>
      <w:r w:rsidR="000D5725" w:rsidRPr="00E24058">
        <w:rPr>
          <w:szCs w:val="22"/>
        </w:rPr>
        <w:t>-</w:t>
      </w:r>
      <w:r w:rsidRPr="00E24058">
        <w:rPr>
          <w:szCs w:val="22"/>
        </w:rPr>
        <w:t>467.</w:t>
      </w:r>
      <w:r w:rsidR="00676895" w:rsidRPr="00E24058">
        <w:rPr>
          <w:szCs w:val="22"/>
        </w:rPr>
        <w:t xml:space="preserve"> The PSCR (p2) argued that HiSCR is similar to tools used in the assessment of other inflammatory skin conditions such as PASI75 in chronic plaque psoriasis.</w:t>
      </w:r>
      <w:r w:rsidR="00E10CE5" w:rsidRPr="00E24058">
        <w:rPr>
          <w:szCs w:val="22"/>
        </w:rPr>
        <w:t xml:space="preserve"> </w:t>
      </w:r>
    </w:p>
    <w:p w:rsidR="007566B9" w:rsidRPr="00E24058" w:rsidRDefault="007566B9" w:rsidP="00C81582">
      <w:pPr>
        <w:pStyle w:val="ListParagraph"/>
        <w:widowControl/>
        <w:rPr>
          <w:szCs w:val="22"/>
        </w:rPr>
      </w:pPr>
    </w:p>
    <w:p w:rsidR="00E32EC0" w:rsidRPr="00E24058" w:rsidRDefault="00E32EC0" w:rsidP="00C81582">
      <w:pPr>
        <w:pStyle w:val="ListParagraph"/>
        <w:widowControl/>
        <w:numPr>
          <w:ilvl w:val="1"/>
          <w:numId w:val="4"/>
        </w:numPr>
        <w:rPr>
          <w:szCs w:val="22"/>
        </w:rPr>
      </w:pPr>
      <w:r w:rsidRPr="00E24058">
        <w:rPr>
          <w:szCs w:val="22"/>
        </w:rPr>
        <w:t>For M10</w:t>
      </w:r>
      <w:r w:rsidRPr="00E24058">
        <w:rPr>
          <w:szCs w:val="22"/>
        </w:rPr>
        <w:noBreakHyphen/>
        <w:t>467</w:t>
      </w:r>
      <w:r w:rsidR="00E23981" w:rsidRPr="00E24058">
        <w:rPr>
          <w:szCs w:val="22"/>
        </w:rPr>
        <w:t>,</w:t>
      </w:r>
      <w:r w:rsidRPr="00E24058">
        <w:rPr>
          <w:szCs w:val="22"/>
        </w:rPr>
        <w:t xml:space="preserve"> the main analysis presented in the submission was a post hoc analysis of outcomes using a modified ITT population. This was done in order for the results to be comparable with those for the PIONEER studies. The submission presented the pooled results of the primary outcome (and some secondary outcomes) with and without M10-467. </w:t>
      </w:r>
    </w:p>
    <w:p w:rsidR="00E32EC0" w:rsidRPr="00E24058" w:rsidRDefault="00E32EC0" w:rsidP="00C81582">
      <w:pPr>
        <w:pStyle w:val="ListParagraph"/>
        <w:widowControl/>
        <w:rPr>
          <w:szCs w:val="22"/>
        </w:rPr>
      </w:pPr>
    </w:p>
    <w:p w:rsidR="00E32EC0" w:rsidRPr="00E24058" w:rsidRDefault="00E32EC0" w:rsidP="00C81582">
      <w:pPr>
        <w:pStyle w:val="ListParagraph"/>
        <w:widowControl/>
        <w:numPr>
          <w:ilvl w:val="1"/>
          <w:numId w:val="4"/>
        </w:numPr>
        <w:rPr>
          <w:szCs w:val="22"/>
        </w:rPr>
      </w:pPr>
      <w:r w:rsidRPr="00E24058">
        <w:rPr>
          <w:szCs w:val="22"/>
        </w:rPr>
        <w:t>Results from Period B of the PIONEER trials (Week 12 to Week 36) should be interpreted with caution due to the exploratory nature of the analysis and small patient numbers.</w:t>
      </w:r>
    </w:p>
    <w:p w:rsidR="00F43728" w:rsidRPr="00E24058" w:rsidRDefault="00F43728" w:rsidP="00C81582">
      <w:pPr>
        <w:pStyle w:val="ListParagraph"/>
        <w:widowControl/>
        <w:rPr>
          <w:szCs w:val="22"/>
        </w:rPr>
      </w:pPr>
    </w:p>
    <w:p w:rsidR="00F43728" w:rsidRPr="00E24058" w:rsidRDefault="00F43728" w:rsidP="00C81582">
      <w:pPr>
        <w:pStyle w:val="ListParagraph"/>
        <w:widowControl/>
        <w:numPr>
          <w:ilvl w:val="1"/>
          <w:numId w:val="4"/>
        </w:numPr>
        <w:rPr>
          <w:szCs w:val="22"/>
        </w:rPr>
      </w:pPr>
      <w:r w:rsidRPr="00E24058">
        <w:rPr>
          <w:szCs w:val="22"/>
        </w:rPr>
        <w:t xml:space="preserve">The ESC noted that </w:t>
      </w:r>
      <w:r w:rsidR="00E23981" w:rsidRPr="00E24058">
        <w:t>t</w:t>
      </w:r>
      <w:r w:rsidRPr="00E24058">
        <w:t xml:space="preserve">he </w:t>
      </w:r>
      <w:r w:rsidR="00E23981" w:rsidRPr="00E24058">
        <w:t>trial</w:t>
      </w:r>
      <w:r w:rsidRPr="00E24058">
        <w:t xml:space="preserve"> participants </w:t>
      </w:r>
      <w:r w:rsidR="00E23981" w:rsidRPr="00E24058">
        <w:t>were</w:t>
      </w:r>
      <w:r w:rsidRPr="00E24058">
        <w:t xml:space="preserve"> representative of the known epidemiology of HS (more common in you</w:t>
      </w:r>
      <w:r w:rsidR="00E23981" w:rsidRPr="00E24058">
        <w:t>ng women, high BMI and smokers) (CER p27</w:t>
      </w:r>
      <w:r w:rsidR="00A17A8E" w:rsidRPr="00E24058">
        <w:t>, 38</w:t>
      </w:r>
      <w:r w:rsidRPr="00E24058">
        <w:t xml:space="preserve">). In noting that </w:t>
      </w:r>
      <w:r w:rsidR="00BA78E7" w:rsidRPr="00E24058">
        <w:t>the adalimumab and placebo groups had similar HiSCR rates for the sub-</w:t>
      </w:r>
      <w:r w:rsidR="00E23981" w:rsidRPr="00E24058">
        <w:t xml:space="preserve">group of </w:t>
      </w:r>
      <w:r w:rsidRPr="00E24058">
        <w:t>patients with a BMI over 40 (</w:t>
      </w:r>
      <w:r w:rsidR="00BA78E7" w:rsidRPr="00E24058">
        <w:t>CER p28)</w:t>
      </w:r>
      <w:r w:rsidRPr="00E24058">
        <w:t xml:space="preserve">, the ESC questioned whether </w:t>
      </w:r>
      <w:r w:rsidR="00E23981" w:rsidRPr="00E24058">
        <w:t xml:space="preserve">a </w:t>
      </w:r>
      <w:r w:rsidRPr="00E24058">
        <w:t xml:space="preserve">larger dose </w:t>
      </w:r>
      <w:r w:rsidR="00365264" w:rsidRPr="00E24058">
        <w:t xml:space="preserve">than that proposed by the submission </w:t>
      </w:r>
      <w:r w:rsidRPr="00E24058">
        <w:t xml:space="preserve">would be required </w:t>
      </w:r>
      <w:r w:rsidR="00220D71" w:rsidRPr="00E24058">
        <w:t xml:space="preserve">for </w:t>
      </w:r>
      <w:r w:rsidR="00E23981" w:rsidRPr="00E24058">
        <w:t>a sub-group of</w:t>
      </w:r>
      <w:r w:rsidR="00220D71" w:rsidRPr="00E24058">
        <w:t xml:space="preserve"> </w:t>
      </w:r>
      <w:r w:rsidR="00E23981" w:rsidRPr="00E24058">
        <w:t xml:space="preserve">obese </w:t>
      </w:r>
      <w:r w:rsidR="00220D71" w:rsidRPr="00E24058">
        <w:t>patients.</w:t>
      </w:r>
      <w:r w:rsidR="008608C9" w:rsidRPr="00E24058">
        <w:t xml:space="preserve"> </w:t>
      </w:r>
    </w:p>
    <w:p w:rsidR="00E32EC0" w:rsidRPr="00E24058" w:rsidRDefault="00E32EC0" w:rsidP="00C81582">
      <w:pPr>
        <w:widowControl/>
        <w:rPr>
          <w:szCs w:val="22"/>
        </w:rPr>
      </w:pPr>
    </w:p>
    <w:p w:rsidR="00E32EC0" w:rsidRPr="00B2790A" w:rsidRDefault="00E32EC0" w:rsidP="00943710">
      <w:pPr>
        <w:pStyle w:val="Heading2"/>
      </w:pPr>
      <w:bookmarkStart w:id="10" w:name="_Toc440902202"/>
      <w:r w:rsidRPr="00B2790A">
        <w:t>Comparative effectiveness</w:t>
      </w:r>
      <w:bookmarkEnd w:id="10"/>
    </w:p>
    <w:p w:rsidR="00E32EC0" w:rsidRPr="00E24058" w:rsidRDefault="00E32EC0" w:rsidP="00C81582">
      <w:pPr>
        <w:keepNext/>
        <w:widowControl/>
        <w:rPr>
          <w:szCs w:val="22"/>
        </w:rPr>
      </w:pPr>
    </w:p>
    <w:p w:rsidR="00E32EC0" w:rsidRPr="00E24058" w:rsidRDefault="00E32EC0" w:rsidP="00C81582">
      <w:pPr>
        <w:pStyle w:val="ListParagraph"/>
        <w:widowControl/>
        <w:numPr>
          <w:ilvl w:val="1"/>
          <w:numId w:val="4"/>
        </w:numPr>
        <w:rPr>
          <w:szCs w:val="22"/>
        </w:rPr>
      </w:pPr>
      <w:r w:rsidRPr="00E24058">
        <w:rPr>
          <w:szCs w:val="22"/>
        </w:rPr>
        <w:t xml:space="preserve">There </w:t>
      </w:r>
      <w:r w:rsidR="00B30F56" w:rsidRPr="00E24058">
        <w:rPr>
          <w:szCs w:val="22"/>
        </w:rPr>
        <w:t xml:space="preserve">was </w:t>
      </w:r>
      <w:r w:rsidRPr="00E24058">
        <w:rPr>
          <w:szCs w:val="22"/>
        </w:rPr>
        <w:t xml:space="preserve">a high placebo response rate in the PIONEER trials, </w:t>
      </w:r>
      <w:r w:rsidR="00A3392B">
        <w:rPr>
          <w:noProof/>
          <w:color w:val="000000"/>
          <w:szCs w:val="22"/>
          <w:highlight w:val="black"/>
        </w:rPr>
        <w:t>''''''</w:t>
      </w:r>
      <w:r w:rsidRPr="00E24058">
        <w:rPr>
          <w:szCs w:val="22"/>
        </w:rPr>
        <w:t xml:space="preserve">% </w:t>
      </w:r>
      <w:r w:rsidR="00A3392B">
        <w:rPr>
          <w:noProof/>
          <w:color w:val="000000"/>
          <w:szCs w:val="22"/>
          <w:highlight w:val="black"/>
        </w:rPr>
        <w:t xml:space="preserve">''''''''''''''''''' </w:t>
      </w:r>
      <w:r w:rsidRPr="00E24058">
        <w:rPr>
          <w:szCs w:val="22"/>
        </w:rPr>
        <w:t xml:space="preserve">in PIONEER I and </w:t>
      </w:r>
      <w:r w:rsidR="00A3392B">
        <w:rPr>
          <w:noProof/>
          <w:color w:val="000000"/>
          <w:szCs w:val="22"/>
          <w:highlight w:val="black"/>
        </w:rPr>
        <w:t>'''''''''''</w:t>
      </w:r>
      <w:r w:rsidRPr="00E24058">
        <w:rPr>
          <w:szCs w:val="22"/>
        </w:rPr>
        <w:t xml:space="preserve">% </w:t>
      </w:r>
      <w:r w:rsidR="00A3392B">
        <w:rPr>
          <w:noProof/>
          <w:color w:val="000000"/>
          <w:szCs w:val="22"/>
          <w:highlight w:val="black"/>
        </w:rPr>
        <w:t xml:space="preserve">'''''''''''''''''''' </w:t>
      </w:r>
      <w:r w:rsidRPr="00E24058">
        <w:rPr>
          <w:szCs w:val="22"/>
        </w:rPr>
        <w:t>in PIONEER II. The submission stated that the response rate seen in the placebo arms of the PIONEER studies can be attributed to the clinical trial setting whereby patients experience an improved standard of clinical management (including wound care) and therefore, a better outcome.</w:t>
      </w:r>
    </w:p>
    <w:p w:rsidR="004058C3" w:rsidRPr="00E24058" w:rsidRDefault="004058C3" w:rsidP="00C81582">
      <w:pPr>
        <w:pStyle w:val="ListParagraph"/>
        <w:widowControl/>
        <w:rPr>
          <w:szCs w:val="22"/>
        </w:rPr>
      </w:pPr>
    </w:p>
    <w:p w:rsidR="009246C0" w:rsidRPr="007566B9" w:rsidRDefault="009246C0" w:rsidP="00C81582">
      <w:pPr>
        <w:pStyle w:val="ListParagraph"/>
        <w:keepNext/>
        <w:widowControl/>
        <w:rPr>
          <w:rStyle w:val="CommentReference"/>
          <w:rFonts w:ascii="Arial" w:hAnsi="Arial"/>
          <w:b w:val="0"/>
          <w:sz w:val="22"/>
          <w:szCs w:val="22"/>
        </w:rPr>
      </w:pPr>
      <w:r w:rsidRPr="001F7361">
        <w:rPr>
          <w:rStyle w:val="CommentReference"/>
        </w:rPr>
        <w:t xml:space="preserve">Table </w:t>
      </w:r>
      <w:r>
        <w:rPr>
          <w:rStyle w:val="CommentReference"/>
        </w:rPr>
        <w:t xml:space="preserve">3: </w:t>
      </w:r>
      <w:r w:rsidRPr="001F7361">
        <w:rPr>
          <w:rStyle w:val="CommentReference"/>
        </w:rPr>
        <w:t xml:space="preserve">Results of </w:t>
      </w:r>
      <w:r>
        <w:rPr>
          <w:rStyle w:val="CommentReference"/>
        </w:rPr>
        <w:t>HiSCR</w:t>
      </w:r>
      <w:r w:rsidRPr="001F7361">
        <w:rPr>
          <w:rStyle w:val="CommentReference"/>
        </w:rPr>
        <w:t xml:space="preserve"> across the direct randomised trials </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276"/>
        <w:gridCol w:w="1843"/>
        <w:gridCol w:w="1843"/>
        <w:gridCol w:w="1843"/>
        <w:gridCol w:w="1540"/>
      </w:tblGrid>
      <w:tr w:rsidR="009246C0" w:rsidRPr="007E1018" w:rsidTr="001C0A72">
        <w:trPr>
          <w:cantSplit/>
          <w:tblHeader/>
        </w:trPr>
        <w:tc>
          <w:tcPr>
            <w:tcW w:w="765" w:type="pct"/>
            <w:vMerge w:val="restart"/>
            <w:tcBorders>
              <w:top w:val="single" w:sz="4" w:space="0" w:color="auto"/>
              <w:left w:val="single" w:sz="4" w:space="0" w:color="auto"/>
              <w:right w:val="single" w:sz="4" w:space="0" w:color="auto"/>
              <w:tl2br w:val="nil"/>
              <w:tr2bl w:val="nil"/>
            </w:tcBorders>
            <w:shd w:val="clear" w:color="auto" w:fill="auto"/>
          </w:tcPr>
          <w:p w:rsidR="009246C0" w:rsidRPr="007E1018" w:rsidRDefault="009246C0" w:rsidP="00C81582">
            <w:pPr>
              <w:keepNext/>
              <w:widowControl/>
              <w:rPr>
                <w:rFonts w:ascii="Arial Narrow" w:hAnsi="Arial Narrow"/>
                <w:b/>
                <w:sz w:val="20"/>
              </w:rPr>
            </w:pPr>
            <w:r w:rsidRPr="007E1018">
              <w:rPr>
                <w:rFonts w:ascii="Arial Narrow" w:hAnsi="Arial Narrow"/>
                <w:b/>
                <w:sz w:val="20"/>
              </w:rPr>
              <w:t>Trial ID</w:t>
            </w:r>
          </w:p>
        </w:tc>
        <w:tc>
          <w:tcPr>
            <w:tcW w:w="4235" w:type="pct"/>
            <w:gridSpan w:val="4"/>
            <w:tcBorders>
              <w:top w:val="single" w:sz="4" w:space="0" w:color="auto"/>
              <w:left w:val="single" w:sz="4" w:space="0" w:color="auto"/>
              <w:bottom w:val="single" w:sz="4" w:space="0" w:color="auto"/>
              <w:right w:val="single" w:sz="4" w:space="0" w:color="auto"/>
              <w:tl2br w:val="nil"/>
              <w:tr2bl w:val="nil"/>
            </w:tcBorders>
            <w:shd w:val="clear" w:color="auto" w:fill="auto"/>
          </w:tcPr>
          <w:p w:rsidR="009246C0" w:rsidRPr="007E1018" w:rsidRDefault="009246C0" w:rsidP="00C81582">
            <w:pPr>
              <w:keepNext/>
              <w:widowControl/>
              <w:rPr>
                <w:rFonts w:ascii="Arial Narrow" w:hAnsi="Arial Narrow"/>
                <w:b/>
                <w:sz w:val="20"/>
              </w:rPr>
            </w:pPr>
            <w:r w:rsidRPr="007E1018">
              <w:rPr>
                <w:rFonts w:ascii="Arial Narrow" w:hAnsi="Arial Narrow"/>
                <w:b/>
                <w:sz w:val="20"/>
              </w:rPr>
              <w:t>HiSCR response at Week 12</w:t>
            </w:r>
          </w:p>
        </w:tc>
      </w:tr>
      <w:tr w:rsidR="009246C0" w:rsidRPr="007E1018" w:rsidTr="001C0A72">
        <w:trPr>
          <w:cantSplit/>
          <w:tblHeader/>
        </w:trPr>
        <w:tc>
          <w:tcPr>
            <w:tcW w:w="765" w:type="pct"/>
            <w:vMerge/>
            <w:tcBorders>
              <w:left w:val="single" w:sz="4" w:space="0" w:color="auto"/>
              <w:bottom w:val="single" w:sz="4" w:space="0" w:color="auto"/>
              <w:right w:val="single" w:sz="4" w:space="0" w:color="auto"/>
              <w:tl2br w:val="nil"/>
              <w:tr2bl w:val="nil"/>
            </w:tcBorders>
            <w:shd w:val="clear" w:color="auto" w:fill="auto"/>
          </w:tcPr>
          <w:p w:rsidR="009246C0" w:rsidRPr="007E1018" w:rsidRDefault="009246C0" w:rsidP="00C81582">
            <w:pPr>
              <w:keepNext/>
              <w:widowControl/>
              <w:rPr>
                <w:rFonts w:ascii="Arial Narrow" w:hAnsi="Arial Narrow"/>
                <w:b/>
                <w:sz w:val="20"/>
              </w:rPr>
            </w:pPr>
          </w:p>
        </w:tc>
        <w:tc>
          <w:tcPr>
            <w:tcW w:w="1104" w:type="pct"/>
            <w:tcBorders>
              <w:top w:val="single" w:sz="4" w:space="0" w:color="auto"/>
              <w:left w:val="single" w:sz="4" w:space="0" w:color="auto"/>
              <w:bottom w:val="single" w:sz="4" w:space="0" w:color="auto"/>
              <w:right w:val="single" w:sz="4" w:space="0" w:color="auto"/>
              <w:tl2br w:val="nil"/>
              <w:tr2bl w:val="nil"/>
            </w:tcBorders>
            <w:shd w:val="clear" w:color="auto" w:fill="auto"/>
          </w:tcPr>
          <w:p w:rsidR="009246C0" w:rsidRPr="007E1018" w:rsidRDefault="009246C0" w:rsidP="00C81582">
            <w:pPr>
              <w:keepNext/>
              <w:widowControl/>
              <w:jc w:val="left"/>
              <w:rPr>
                <w:rFonts w:ascii="Arial Narrow" w:hAnsi="Arial Narrow"/>
                <w:b/>
                <w:sz w:val="20"/>
              </w:rPr>
            </w:pPr>
            <w:r w:rsidRPr="007E1018">
              <w:rPr>
                <w:rFonts w:ascii="Arial Narrow" w:hAnsi="Arial Narrow"/>
                <w:b/>
                <w:sz w:val="20"/>
              </w:rPr>
              <w:t>ADA 40mg ew n/N (%)</w:t>
            </w:r>
          </w:p>
        </w:tc>
        <w:tc>
          <w:tcPr>
            <w:tcW w:w="1104" w:type="pct"/>
            <w:tcBorders>
              <w:top w:val="single" w:sz="4" w:space="0" w:color="auto"/>
              <w:left w:val="single" w:sz="4" w:space="0" w:color="auto"/>
              <w:bottom w:val="single" w:sz="4" w:space="0" w:color="auto"/>
              <w:right w:val="single" w:sz="4" w:space="0" w:color="auto"/>
              <w:tl2br w:val="nil"/>
              <w:tr2bl w:val="nil"/>
            </w:tcBorders>
            <w:shd w:val="clear" w:color="auto" w:fill="auto"/>
          </w:tcPr>
          <w:p w:rsidR="009246C0" w:rsidRPr="007E1018" w:rsidRDefault="009246C0" w:rsidP="00C81582">
            <w:pPr>
              <w:keepNext/>
              <w:widowControl/>
              <w:jc w:val="left"/>
              <w:rPr>
                <w:rFonts w:ascii="Arial Narrow" w:hAnsi="Arial Narrow"/>
                <w:b/>
                <w:sz w:val="20"/>
              </w:rPr>
            </w:pPr>
            <w:r w:rsidRPr="007E1018">
              <w:rPr>
                <w:rFonts w:ascii="Arial Narrow" w:hAnsi="Arial Narrow"/>
                <w:b/>
                <w:sz w:val="20"/>
              </w:rPr>
              <w:t>Placebo n/N (%)</w:t>
            </w:r>
          </w:p>
        </w:tc>
        <w:tc>
          <w:tcPr>
            <w:tcW w:w="1104" w:type="pct"/>
            <w:tcBorders>
              <w:top w:val="single" w:sz="4" w:space="0" w:color="auto"/>
              <w:left w:val="single" w:sz="4" w:space="0" w:color="auto"/>
              <w:bottom w:val="single" w:sz="4" w:space="0" w:color="auto"/>
              <w:right w:val="single" w:sz="4" w:space="0" w:color="auto"/>
              <w:tl2br w:val="nil"/>
              <w:tr2bl w:val="nil"/>
            </w:tcBorders>
            <w:shd w:val="clear" w:color="auto" w:fill="auto"/>
          </w:tcPr>
          <w:p w:rsidR="009246C0" w:rsidRPr="007E1018" w:rsidRDefault="009246C0" w:rsidP="00C81582">
            <w:pPr>
              <w:keepNext/>
              <w:widowControl/>
              <w:jc w:val="left"/>
              <w:rPr>
                <w:rFonts w:ascii="Arial Narrow" w:hAnsi="Arial Narrow"/>
                <w:b/>
                <w:sz w:val="20"/>
              </w:rPr>
            </w:pPr>
            <w:r>
              <w:rPr>
                <w:rFonts w:ascii="Arial Narrow" w:hAnsi="Arial Narrow"/>
                <w:b/>
                <w:sz w:val="20"/>
              </w:rPr>
              <w:t>RD</w:t>
            </w:r>
            <w:r w:rsidRPr="007E1018">
              <w:rPr>
                <w:rFonts w:ascii="Arial Narrow" w:hAnsi="Arial Narrow"/>
                <w:b/>
                <w:sz w:val="20"/>
              </w:rPr>
              <w:t xml:space="preserve"> [95% CI]</w:t>
            </w:r>
          </w:p>
        </w:tc>
        <w:tc>
          <w:tcPr>
            <w:tcW w:w="924" w:type="pct"/>
            <w:tcBorders>
              <w:top w:val="single" w:sz="4" w:space="0" w:color="auto"/>
              <w:left w:val="single" w:sz="4" w:space="0" w:color="auto"/>
              <w:bottom w:val="single" w:sz="4" w:space="0" w:color="auto"/>
              <w:right w:val="single" w:sz="4" w:space="0" w:color="auto"/>
              <w:tl2br w:val="nil"/>
              <w:tr2bl w:val="nil"/>
            </w:tcBorders>
            <w:shd w:val="clear" w:color="auto" w:fill="auto"/>
          </w:tcPr>
          <w:p w:rsidR="009246C0" w:rsidRPr="007E1018" w:rsidRDefault="009246C0" w:rsidP="00C81582">
            <w:pPr>
              <w:keepNext/>
              <w:widowControl/>
              <w:jc w:val="left"/>
              <w:rPr>
                <w:rFonts w:ascii="Arial Narrow" w:hAnsi="Arial Narrow"/>
                <w:b/>
                <w:sz w:val="20"/>
              </w:rPr>
            </w:pPr>
            <w:r>
              <w:rPr>
                <w:rFonts w:ascii="Arial Narrow" w:hAnsi="Arial Narrow"/>
                <w:b/>
                <w:sz w:val="20"/>
              </w:rPr>
              <w:t>RR</w:t>
            </w:r>
            <w:r w:rsidRPr="007E1018">
              <w:rPr>
                <w:rFonts w:ascii="Arial Narrow" w:hAnsi="Arial Narrow"/>
                <w:b/>
                <w:sz w:val="20"/>
              </w:rPr>
              <w:t>[95% CI]</w:t>
            </w:r>
          </w:p>
        </w:tc>
      </w:tr>
      <w:tr w:rsidR="009246C0" w:rsidRPr="007E1018" w:rsidTr="001C0A72">
        <w:trPr>
          <w:cantSplit/>
        </w:trPr>
        <w:tc>
          <w:tcPr>
            <w:tcW w:w="765" w:type="pct"/>
            <w:tcBorders>
              <w:top w:val="single" w:sz="4" w:space="0" w:color="auto"/>
              <w:left w:val="single" w:sz="4" w:space="0" w:color="auto"/>
              <w:bottom w:val="single" w:sz="4" w:space="0" w:color="auto"/>
              <w:right w:val="single" w:sz="4" w:space="0" w:color="auto"/>
              <w:tl2br w:val="nil"/>
              <w:tr2bl w:val="nil"/>
            </w:tcBorders>
          </w:tcPr>
          <w:p w:rsidR="009246C0" w:rsidRPr="007E1018" w:rsidRDefault="009246C0" w:rsidP="00C81582">
            <w:pPr>
              <w:keepNext/>
              <w:widowControl/>
              <w:rPr>
                <w:rFonts w:ascii="Arial Narrow" w:hAnsi="Arial Narrow"/>
                <w:sz w:val="20"/>
              </w:rPr>
            </w:pPr>
            <w:r w:rsidRPr="007E1018">
              <w:rPr>
                <w:rFonts w:ascii="Arial Narrow" w:hAnsi="Arial Narrow"/>
                <w:sz w:val="20"/>
              </w:rPr>
              <w:t>M10-467</w:t>
            </w:r>
            <w:r w:rsidRPr="005C5B4E">
              <w:rPr>
                <w:rFonts w:ascii="Arial Narrow" w:hAnsi="Arial Narrow"/>
                <w:sz w:val="20"/>
                <w:vertAlign w:val="superscript"/>
              </w:rPr>
              <w:t>a</w:t>
            </w:r>
          </w:p>
        </w:tc>
        <w:tc>
          <w:tcPr>
            <w:tcW w:w="1104" w:type="pct"/>
            <w:tcBorders>
              <w:top w:val="single" w:sz="4" w:space="0" w:color="auto"/>
              <w:left w:val="single" w:sz="4" w:space="0" w:color="auto"/>
              <w:bottom w:val="single" w:sz="4" w:space="0" w:color="auto"/>
              <w:right w:val="single" w:sz="4" w:space="0" w:color="auto"/>
              <w:tl2br w:val="nil"/>
              <w:tr2bl w:val="nil"/>
            </w:tcBorders>
            <w:vAlign w:val="bottom"/>
          </w:tcPr>
          <w:p w:rsidR="009246C0" w:rsidRPr="00A3392B" w:rsidRDefault="00A3392B" w:rsidP="00C81582">
            <w:pPr>
              <w:keepNext/>
              <w:widowControl/>
              <w:rPr>
                <w:rFonts w:ascii="Arial Narrow" w:hAnsi="Arial Narrow"/>
                <w:sz w:val="20"/>
                <w:highlight w:val="black"/>
              </w:rPr>
            </w:pPr>
            <w:r>
              <w:rPr>
                <w:rFonts w:ascii="Arial Narrow" w:hAnsi="Arial Narrow"/>
                <w:noProof/>
                <w:color w:val="000000"/>
                <w:sz w:val="20"/>
                <w:highlight w:val="black"/>
              </w:rPr>
              <w:t>''''''''''''''' ''''''''''''''</w:t>
            </w:r>
          </w:p>
        </w:tc>
        <w:tc>
          <w:tcPr>
            <w:tcW w:w="1104" w:type="pct"/>
            <w:tcBorders>
              <w:top w:val="single" w:sz="4" w:space="0" w:color="auto"/>
              <w:left w:val="single" w:sz="4" w:space="0" w:color="auto"/>
              <w:bottom w:val="single" w:sz="4" w:space="0" w:color="auto"/>
              <w:right w:val="single" w:sz="4" w:space="0" w:color="auto"/>
              <w:tl2br w:val="nil"/>
              <w:tr2bl w:val="nil"/>
            </w:tcBorders>
            <w:vAlign w:val="bottom"/>
          </w:tcPr>
          <w:p w:rsidR="009246C0" w:rsidRPr="00A3392B" w:rsidRDefault="00A3392B" w:rsidP="00C81582">
            <w:pPr>
              <w:keepNext/>
              <w:widowControl/>
              <w:rPr>
                <w:rFonts w:ascii="Arial Narrow" w:hAnsi="Arial Narrow"/>
                <w:sz w:val="20"/>
                <w:highlight w:val="black"/>
              </w:rPr>
            </w:pPr>
            <w:r>
              <w:rPr>
                <w:rFonts w:ascii="Arial Narrow" w:hAnsi="Arial Narrow"/>
                <w:noProof/>
                <w:color w:val="000000"/>
                <w:sz w:val="20"/>
                <w:highlight w:val="black"/>
              </w:rPr>
              <w:t>'''''''''' '''''''''''''''</w:t>
            </w:r>
          </w:p>
        </w:tc>
        <w:tc>
          <w:tcPr>
            <w:tcW w:w="1104" w:type="pct"/>
            <w:tcBorders>
              <w:top w:val="single" w:sz="4" w:space="0" w:color="auto"/>
              <w:left w:val="single" w:sz="4" w:space="0" w:color="auto"/>
              <w:bottom w:val="single" w:sz="4" w:space="0" w:color="auto"/>
              <w:right w:val="single" w:sz="4" w:space="0" w:color="auto"/>
              <w:tl2br w:val="nil"/>
              <w:tr2bl w:val="nil"/>
            </w:tcBorders>
            <w:vAlign w:val="center"/>
          </w:tcPr>
          <w:p w:rsidR="009246C0" w:rsidRPr="00A3392B" w:rsidRDefault="00A3392B" w:rsidP="00C81582">
            <w:pPr>
              <w:keepNext/>
              <w:widowControl/>
              <w:rPr>
                <w:rFonts w:ascii="Arial Narrow" w:hAnsi="Arial Narrow"/>
                <w:sz w:val="20"/>
                <w:highlight w:val="black"/>
              </w:rPr>
            </w:pPr>
            <w:r>
              <w:rPr>
                <w:rFonts w:ascii="Arial Narrow" w:hAnsi="Arial Narrow"/>
                <w:noProof/>
                <w:color w:val="000000"/>
                <w:sz w:val="20"/>
                <w:highlight w:val="black"/>
              </w:rPr>
              <w:t>''''''''''' ''''''''''''''' '''''''''''''</w:t>
            </w:r>
          </w:p>
        </w:tc>
        <w:tc>
          <w:tcPr>
            <w:tcW w:w="924" w:type="pct"/>
            <w:tcBorders>
              <w:top w:val="single" w:sz="4" w:space="0" w:color="auto"/>
              <w:left w:val="single" w:sz="4" w:space="0" w:color="auto"/>
              <w:bottom w:val="single" w:sz="4" w:space="0" w:color="auto"/>
              <w:right w:val="single" w:sz="4" w:space="0" w:color="auto"/>
              <w:tl2br w:val="nil"/>
              <w:tr2bl w:val="nil"/>
            </w:tcBorders>
            <w:vAlign w:val="center"/>
          </w:tcPr>
          <w:p w:rsidR="009246C0" w:rsidRPr="00A3392B" w:rsidRDefault="00A3392B" w:rsidP="00C81582">
            <w:pPr>
              <w:keepNext/>
              <w:widowControl/>
              <w:rPr>
                <w:rFonts w:ascii="Arial Narrow" w:hAnsi="Arial Narrow"/>
                <w:sz w:val="20"/>
                <w:highlight w:val="black"/>
              </w:rPr>
            </w:pPr>
            <w:r>
              <w:rPr>
                <w:rFonts w:ascii="Arial Narrow" w:hAnsi="Arial Narrow"/>
                <w:noProof/>
                <w:color w:val="000000"/>
                <w:sz w:val="20"/>
                <w:highlight w:val="black"/>
              </w:rPr>
              <w:t>'''''''''' '''''''''''' ''''''''''</w:t>
            </w:r>
          </w:p>
        </w:tc>
      </w:tr>
      <w:tr w:rsidR="009246C0" w:rsidRPr="007E1018" w:rsidTr="001C0A72">
        <w:trPr>
          <w:cantSplit/>
        </w:trPr>
        <w:tc>
          <w:tcPr>
            <w:tcW w:w="765" w:type="pct"/>
            <w:tcBorders>
              <w:top w:val="single" w:sz="4" w:space="0" w:color="auto"/>
              <w:left w:val="single" w:sz="4" w:space="0" w:color="auto"/>
              <w:bottom w:val="single" w:sz="4" w:space="0" w:color="auto"/>
              <w:right w:val="single" w:sz="4" w:space="0" w:color="auto"/>
              <w:tl2br w:val="nil"/>
              <w:tr2bl w:val="nil"/>
            </w:tcBorders>
          </w:tcPr>
          <w:p w:rsidR="009246C0" w:rsidRPr="007E1018" w:rsidRDefault="009246C0" w:rsidP="00C81582">
            <w:pPr>
              <w:keepNext/>
              <w:widowControl/>
              <w:rPr>
                <w:rFonts w:ascii="Arial Narrow" w:hAnsi="Arial Narrow"/>
                <w:sz w:val="20"/>
              </w:rPr>
            </w:pPr>
            <w:r w:rsidRPr="007E1018">
              <w:rPr>
                <w:rFonts w:ascii="Arial Narrow" w:hAnsi="Arial Narrow"/>
                <w:sz w:val="20"/>
              </w:rPr>
              <w:t>PIONEER I</w:t>
            </w:r>
          </w:p>
        </w:tc>
        <w:tc>
          <w:tcPr>
            <w:tcW w:w="1104" w:type="pct"/>
            <w:tcBorders>
              <w:top w:val="single" w:sz="4" w:space="0" w:color="auto"/>
              <w:left w:val="single" w:sz="4" w:space="0" w:color="auto"/>
              <w:bottom w:val="single" w:sz="4" w:space="0" w:color="auto"/>
              <w:right w:val="single" w:sz="4" w:space="0" w:color="auto"/>
              <w:tl2br w:val="nil"/>
              <w:tr2bl w:val="nil"/>
            </w:tcBorders>
            <w:vAlign w:val="bottom"/>
          </w:tcPr>
          <w:p w:rsidR="009246C0" w:rsidRPr="00A3392B" w:rsidRDefault="00A3392B" w:rsidP="00C81582">
            <w:pPr>
              <w:keepNext/>
              <w:widowControl/>
              <w:rPr>
                <w:rFonts w:ascii="Arial Narrow" w:hAnsi="Arial Narrow"/>
                <w:sz w:val="20"/>
                <w:highlight w:val="black"/>
              </w:rPr>
            </w:pPr>
            <w:r>
              <w:rPr>
                <w:rFonts w:ascii="Arial Narrow" w:hAnsi="Arial Narrow"/>
                <w:noProof/>
                <w:color w:val="000000"/>
                <w:sz w:val="20"/>
                <w:highlight w:val="black"/>
              </w:rPr>
              <w:t>''''''''''''''''' '''''''''''''''</w:t>
            </w:r>
          </w:p>
        </w:tc>
        <w:tc>
          <w:tcPr>
            <w:tcW w:w="1104" w:type="pct"/>
            <w:tcBorders>
              <w:top w:val="single" w:sz="4" w:space="0" w:color="auto"/>
              <w:left w:val="single" w:sz="4" w:space="0" w:color="auto"/>
              <w:bottom w:val="single" w:sz="4" w:space="0" w:color="auto"/>
              <w:right w:val="single" w:sz="4" w:space="0" w:color="auto"/>
              <w:tl2br w:val="nil"/>
              <w:tr2bl w:val="nil"/>
            </w:tcBorders>
            <w:vAlign w:val="bottom"/>
          </w:tcPr>
          <w:p w:rsidR="009246C0" w:rsidRPr="00A3392B" w:rsidRDefault="00A3392B" w:rsidP="00C81582">
            <w:pPr>
              <w:keepNext/>
              <w:widowControl/>
              <w:rPr>
                <w:rFonts w:ascii="Arial Narrow" w:hAnsi="Arial Narrow"/>
                <w:sz w:val="20"/>
                <w:highlight w:val="black"/>
              </w:rPr>
            </w:pPr>
            <w:r>
              <w:rPr>
                <w:rFonts w:ascii="Arial Narrow" w:hAnsi="Arial Narrow"/>
                <w:noProof/>
                <w:color w:val="000000"/>
                <w:sz w:val="20"/>
                <w:highlight w:val="black"/>
              </w:rPr>
              <w:t>'''''''''''''''' '''''''''''''</w:t>
            </w:r>
          </w:p>
        </w:tc>
        <w:tc>
          <w:tcPr>
            <w:tcW w:w="1104" w:type="pct"/>
            <w:tcBorders>
              <w:top w:val="single" w:sz="4" w:space="0" w:color="auto"/>
              <w:left w:val="single" w:sz="4" w:space="0" w:color="auto"/>
              <w:bottom w:val="single" w:sz="4" w:space="0" w:color="auto"/>
              <w:right w:val="single" w:sz="4" w:space="0" w:color="auto"/>
              <w:tl2br w:val="nil"/>
              <w:tr2bl w:val="nil"/>
            </w:tcBorders>
            <w:vAlign w:val="center"/>
          </w:tcPr>
          <w:p w:rsidR="009246C0" w:rsidRPr="00A3392B" w:rsidRDefault="00A3392B" w:rsidP="00C81582">
            <w:pPr>
              <w:keepNext/>
              <w:widowControl/>
              <w:rPr>
                <w:rFonts w:ascii="Arial Narrow" w:hAnsi="Arial Narrow"/>
                <w:sz w:val="20"/>
                <w:highlight w:val="black"/>
              </w:rPr>
            </w:pPr>
            <w:r>
              <w:rPr>
                <w:rFonts w:ascii="Arial Narrow" w:hAnsi="Arial Narrow"/>
                <w:noProof/>
                <w:color w:val="000000"/>
                <w:sz w:val="20"/>
                <w:highlight w:val="black"/>
              </w:rPr>
              <w:t>'''''''''' '''''''''''' '''''''''''</w:t>
            </w:r>
          </w:p>
        </w:tc>
        <w:tc>
          <w:tcPr>
            <w:tcW w:w="924" w:type="pct"/>
            <w:tcBorders>
              <w:top w:val="single" w:sz="4" w:space="0" w:color="auto"/>
              <w:left w:val="single" w:sz="4" w:space="0" w:color="auto"/>
              <w:bottom w:val="single" w:sz="4" w:space="0" w:color="auto"/>
              <w:right w:val="single" w:sz="4" w:space="0" w:color="auto"/>
              <w:tl2br w:val="nil"/>
              <w:tr2bl w:val="nil"/>
            </w:tcBorders>
            <w:vAlign w:val="center"/>
          </w:tcPr>
          <w:p w:rsidR="009246C0" w:rsidRPr="00A3392B" w:rsidRDefault="00A3392B" w:rsidP="00C81582">
            <w:pPr>
              <w:keepNext/>
              <w:widowControl/>
              <w:rPr>
                <w:rFonts w:ascii="Arial Narrow" w:hAnsi="Arial Narrow"/>
                <w:sz w:val="20"/>
                <w:highlight w:val="black"/>
              </w:rPr>
            </w:pPr>
            <w:r>
              <w:rPr>
                <w:rFonts w:ascii="Arial Narrow" w:hAnsi="Arial Narrow"/>
                <w:noProof/>
                <w:color w:val="000000"/>
                <w:sz w:val="20"/>
                <w:highlight w:val="black"/>
              </w:rPr>
              <w:t>'''''''''' '''''''''''''' '''''''''''</w:t>
            </w:r>
          </w:p>
        </w:tc>
      </w:tr>
      <w:tr w:rsidR="009246C0" w:rsidRPr="007E1018" w:rsidTr="001C0A72">
        <w:trPr>
          <w:cantSplit/>
        </w:trPr>
        <w:tc>
          <w:tcPr>
            <w:tcW w:w="765" w:type="pct"/>
            <w:tcBorders>
              <w:top w:val="single" w:sz="4" w:space="0" w:color="auto"/>
              <w:left w:val="single" w:sz="4" w:space="0" w:color="auto"/>
              <w:bottom w:val="single" w:sz="4" w:space="0" w:color="auto"/>
              <w:right w:val="single" w:sz="4" w:space="0" w:color="auto"/>
              <w:tl2br w:val="nil"/>
              <w:tr2bl w:val="nil"/>
            </w:tcBorders>
          </w:tcPr>
          <w:p w:rsidR="009246C0" w:rsidRPr="007E1018" w:rsidRDefault="009246C0" w:rsidP="00C81582">
            <w:pPr>
              <w:keepNext/>
              <w:widowControl/>
              <w:rPr>
                <w:rFonts w:ascii="Arial Narrow" w:hAnsi="Arial Narrow"/>
                <w:sz w:val="20"/>
              </w:rPr>
            </w:pPr>
            <w:r w:rsidRPr="007E1018">
              <w:rPr>
                <w:rFonts w:ascii="Arial Narrow" w:hAnsi="Arial Narrow"/>
                <w:sz w:val="20"/>
              </w:rPr>
              <w:t>PIONEER II</w:t>
            </w:r>
          </w:p>
        </w:tc>
        <w:tc>
          <w:tcPr>
            <w:tcW w:w="1104" w:type="pct"/>
            <w:tcBorders>
              <w:top w:val="single" w:sz="4" w:space="0" w:color="auto"/>
              <w:left w:val="single" w:sz="4" w:space="0" w:color="auto"/>
              <w:bottom w:val="single" w:sz="4" w:space="0" w:color="auto"/>
              <w:right w:val="single" w:sz="4" w:space="0" w:color="auto"/>
              <w:tl2br w:val="nil"/>
              <w:tr2bl w:val="nil"/>
            </w:tcBorders>
            <w:vAlign w:val="bottom"/>
          </w:tcPr>
          <w:p w:rsidR="009246C0" w:rsidRPr="00A3392B" w:rsidRDefault="00A3392B" w:rsidP="00C81582">
            <w:pPr>
              <w:keepNext/>
              <w:widowControl/>
              <w:rPr>
                <w:rFonts w:ascii="Arial Narrow" w:hAnsi="Arial Narrow"/>
                <w:sz w:val="20"/>
                <w:highlight w:val="black"/>
              </w:rPr>
            </w:pPr>
            <w:r>
              <w:rPr>
                <w:rFonts w:ascii="Arial Narrow" w:hAnsi="Arial Narrow"/>
                <w:noProof/>
                <w:color w:val="000000"/>
                <w:sz w:val="20"/>
                <w:highlight w:val="black"/>
              </w:rPr>
              <w:t>''''''''''''''''' '''''''''''''''</w:t>
            </w:r>
          </w:p>
        </w:tc>
        <w:tc>
          <w:tcPr>
            <w:tcW w:w="1104" w:type="pct"/>
            <w:tcBorders>
              <w:top w:val="single" w:sz="4" w:space="0" w:color="auto"/>
              <w:left w:val="single" w:sz="4" w:space="0" w:color="auto"/>
              <w:bottom w:val="single" w:sz="4" w:space="0" w:color="auto"/>
              <w:right w:val="single" w:sz="4" w:space="0" w:color="auto"/>
              <w:tl2br w:val="nil"/>
              <w:tr2bl w:val="nil"/>
            </w:tcBorders>
            <w:vAlign w:val="bottom"/>
          </w:tcPr>
          <w:p w:rsidR="009246C0" w:rsidRPr="00A3392B" w:rsidRDefault="00A3392B" w:rsidP="00C81582">
            <w:pPr>
              <w:keepNext/>
              <w:widowControl/>
              <w:rPr>
                <w:rFonts w:ascii="Arial Narrow" w:hAnsi="Arial Narrow"/>
                <w:sz w:val="20"/>
                <w:highlight w:val="black"/>
              </w:rPr>
            </w:pPr>
            <w:r>
              <w:rPr>
                <w:rFonts w:ascii="Arial Narrow" w:hAnsi="Arial Narrow"/>
                <w:noProof/>
                <w:color w:val="000000"/>
                <w:sz w:val="20"/>
                <w:highlight w:val="black"/>
              </w:rPr>
              <w:t>''''''''''''''' ''''''''''''''''</w:t>
            </w:r>
          </w:p>
        </w:tc>
        <w:tc>
          <w:tcPr>
            <w:tcW w:w="1104" w:type="pct"/>
            <w:tcBorders>
              <w:top w:val="single" w:sz="4" w:space="0" w:color="auto"/>
              <w:left w:val="single" w:sz="4" w:space="0" w:color="auto"/>
              <w:bottom w:val="single" w:sz="4" w:space="0" w:color="auto"/>
              <w:right w:val="single" w:sz="4" w:space="0" w:color="auto"/>
              <w:tl2br w:val="nil"/>
              <w:tr2bl w:val="nil"/>
            </w:tcBorders>
            <w:vAlign w:val="center"/>
          </w:tcPr>
          <w:p w:rsidR="009246C0" w:rsidRPr="00A3392B" w:rsidRDefault="00A3392B" w:rsidP="00C81582">
            <w:pPr>
              <w:keepNext/>
              <w:widowControl/>
              <w:rPr>
                <w:rFonts w:ascii="Arial Narrow" w:hAnsi="Arial Narrow"/>
                <w:sz w:val="20"/>
                <w:highlight w:val="black"/>
              </w:rPr>
            </w:pPr>
            <w:r>
              <w:rPr>
                <w:rFonts w:ascii="Arial Narrow" w:hAnsi="Arial Narrow"/>
                <w:noProof/>
                <w:color w:val="000000"/>
                <w:sz w:val="20"/>
                <w:highlight w:val="black"/>
              </w:rPr>
              <w:t>'''''''''' ''''''''''''' '''''''''''</w:t>
            </w:r>
          </w:p>
        </w:tc>
        <w:tc>
          <w:tcPr>
            <w:tcW w:w="924" w:type="pct"/>
            <w:tcBorders>
              <w:top w:val="single" w:sz="4" w:space="0" w:color="auto"/>
              <w:left w:val="single" w:sz="4" w:space="0" w:color="auto"/>
              <w:bottom w:val="single" w:sz="4" w:space="0" w:color="auto"/>
              <w:right w:val="single" w:sz="4" w:space="0" w:color="auto"/>
              <w:tl2br w:val="nil"/>
              <w:tr2bl w:val="nil"/>
            </w:tcBorders>
            <w:vAlign w:val="center"/>
          </w:tcPr>
          <w:p w:rsidR="009246C0" w:rsidRPr="00A3392B" w:rsidRDefault="00A3392B" w:rsidP="00C81582">
            <w:pPr>
              <w:keepNext/>
              <w:widowControl/>
              <w:rPr>
                <w:rFonts w:ascii="Arial Narrow" w:hAnsi="Arial Narrow"/>
                <w:sz w:val="20"/>
                <w:highlight w:val="black"/>
              </w:rPr>
            </w:pPr>
            <w:r>
              <w:rPr>
                <w:rFonts w:ascii="Arial Narrow" w:hAnsi="Arial Narrow"/>
                <w:noProof/>
                <w:color w:val="000000"/>
                <w:sz w:val="20"/>
                <w:highlight w:val="black"/>
              </w:rPr>
              <w:t>'''''''''' '''''''''''''' ''''''''''''</w:t>
            </w:r>
          </w:p>
        </w:tc>
      </w:tr>
      <w:tr w:rsidR="009246C0" w:rsidRPr="007E1018" w:rsidTr="001C0A72">
        <w:trPr>
          <w:cantSplit/>
        </w:trPr>
        <w:tc>
          <w:tcPr>
            <w:tcW w:w="2972" w:type="pct"/>
            <w:gridSpan w:val="3"/>
            <w:tcBorders>
              <w:top w:val="single" w:sz="4" w:space="0" w:color="auto"/>
              <w:left w:val="single" w:sz="4" w:space="0" w:color="auto"/>
              <w:bottom w:val="single" w:sz="4" w:space="0" w:color="auto"/>
              <w:right w:val="single" w:sz="4" w:space="0" w:color="auto"/>
              <w:tl2br w:val="nil"/>
              <w:tr2bl w:val="nil"/>
            </w:tcBorders>
          </w:tcPr>
          <w:p w:rsidR="009246C0" w:rsidRPr="007E1018" w:rsidRDefault="009246C0" w:rsidP="00C81582">
            <w:pPr>
              <w:keepNext/>
              <w:widowControl/>
              <w:rPr>
                <w:rFonts w:ascii="Arial Narrow" w:hAnsi="Arial Narrow"/>
                <w:sz w:val="20"/>
              </w:rPr>
            </w:pPr>
            <w:r w:rsidRPr="007E1018">
              <w:rPr>
                <w:rFonts w:ascii="Arial Narrow" w:hAnsi="Arial Narrow"/>
                <w:sz w:val="20"/>
              </w:rPr>
              <w:t>Pooled result from random effects model</w:t>
            </w:r>
          </w:p>
        </w:tc>
        <w:tc>
          <w:tcPr>
            <w:tcW w:w="1104" w:type="pct"/>
            <w:tcBorders>
              <w:top w:val="single" w:sz="4" w:space="0" w:color="auto"/>
              <w:left w:val="single" w:sz="4" w:space="0" w:color="auto"/>
              <w:bottom w:val="single" w:sz="4" w:space="0" w:color="auto"/>
              <w:right w:val="single" w:sz="4" w:space="0" w:color="auto"/>
              <w:tl2br w:val="nil"/>
              <w:tr2bl w:val="nil"/>
            </w:tcBorders>
          </w:tcPr>
          <w:p w:rsidR="009246C0" w:rsidRPr="00A3392B" w:rsidRDefault="00A3392B" w:rsidP="00C81582">
            <w:pPr>
              <w:keepNext/>
              <w:widowControl/>
              <w:rPr>
                <w:rFonts w:ascii="Arial Narrow" w:hAnsi="Arial Narrow"/>
                <w:sz w:val="20"/>
                <w:highlight w:val="black"/>
              </w:rPr>
            </w:pPr>
            <w:r>
              <w:rPr>
                <w:rFonts w:ascii="Arial Narrow" w:hAnsi="Arial Narrow"/>
                <w:noProof/>
                <w:color w:val="000000"/>
                <w:sz w:val="20"/>
                <w:highlight w:val="black"/>
              </w:rPr>
              <w:t>''''''''''' ''''''''''''' ''''''''''''</w:t>
            </w:r>
          </w:p>
        </w:tc>
        <w:tc>
          <w:tcPr>
            <w:tcW w:w="924" w:type="pct"/>
            <w:tcBorders>
              <w:top w:val="single" w:sz="4" w:space="0" w:color="auto"/>
              <w:left w:val="single" w:sz="4" w:space="0" w:color="auto"/>
              <w:bottom w:val="single" w:sz="4" w:space="0" w:color="auto"/>
              <w:right w:val="single" w:sz="4" w:space="0" w:color="auto"/>
              <w:tl2br w:val="nil"/>
              <w:tr2bl w:val="nil"/>
            </w:tcBorders>
          </w:tcPr>
          <w:p w:rsidR="009246C0" w:rsidRPr="00A3392B" w:rsidRDefault="00A3392B" w:rsidP="00C81582">
            <w:pPr>
              <w:keepNext/>
              <w:widowControl/>
              <w:rPr>
                <w:rFonts w:ascii="Arial Narrow" w:hAnsi="Arial Narrow"/>
                <w:sz w:val="20"/>
                <w:highlight w:val="black"/>
              </w:rPr>
            </w:pPr>
            <w:r>
              <w:rPr>
                <w:rFonts w:ascii="Arial Narrow" w:hAnsi="Arial Narrow"/>
                <w:noProof/>
                <w:color w:val="000000"/>
                <w:sz w:val="20"/>
                <w:highlight w:val="black"/>
              </w:rPr>
              <w:t>'''''''''' ''''''''''''' ''''''''''''</w:t>
            </w:r>
          </w:p>
        </w:tc>
      </w:tr>
      <w:tr w:rsidR="009246C0" w:rsidRPr="007E1018" w:rsidTr="001C0A72">
        <w:trPr>
          <w:cantSplit/>
        </w:trPr>
        <w:tc>
          <w:tcPr>
            <w:tcW w:w="2972" w:type="pct"/>
            <w:gridSpan w:val="3"/>
            <w:tcBorders>
              <w:top w:val="single" w:sz="4" w:space="0" w:color="auto"/>
              <w:left w:val="single" w:sz="4" w:space="0" w:color="auto"/>
              <w:bottom w:val="single" w:sz="4" w:space="0" w:color="auto"/>
              <w:right w:val="single" w:sz="4" w:space="0" w:color="auto"/>
              <w:tl2br w:val="nil"/>
              <w:tr2bl w:val="nil"/>
            </w:tcBorders>
          </w:tcPr>
          <w:p w:rsidR="009246C0" w:rsidRPr="007E1018" w:rsidRDefault="009246C0" w:rsidP="00C81582">
            <w:pPr>
              <w:keepNext/>
              <w:widowControl/>
              <w:jc w:val="left"/>
              <w:rPr>
                <w:rFonts w:ascii="Arial Narrow" w:hAnsi="Arial Narrow"/>
                <w:iCs/>
                <w:sz w:val="20"/>
              </w:rPr>
            </w:pPr>
            <w:r w:rsidRPr="007E1018">
              <w:rPr>
                <w:rFonts w:ascii="Arial Narrow" w:hAnsi="Arial Narrow"/>
                <w:iCs/>
                <w:sz w:val="20"/>
              </w:rPr>
              <w:t>Chi-square (</w:t>
            </w:r>
            <w:r w:rsidRPr="007E1018">
              <w:rPr>
                <w:rFonts w:ascii="Arial Narrow" w:hAnsi="Arial Narrow"/>
                <w:bCs/>
                <w:i/>
                <w:iCs/>
                <w:sz w:val="20"/>
              </w:rPr>
              <w:t>Q</w:t>
            </w:r>
            <w:r w:rsidRPr="007E1018">
              <w:rPr>
                <w:rFonts w:ascii="Arial Narrow" w:hAnsi="Arial Narrow"/>
                <w:iCs/>
                <w:sz w:val="20"/>
              </w:rPr>
              <w:t xml:space="preserve">) for heterogeneity: </w:t>
            </w:r>
            <w:r w:rsidRPr="007E1018">
              <w:rPr>
                <w:rFonts w:ascii="Arial Narrow" w:hAnsi="Arial Narrow"/>
                <w:bCs/>
                <w:i/>
                <w:iCs/>
                <w:sz w:val="20"/>
              </w:rPr>
              <w:t>P</w:t>
            </w:r>
            <w:r w:rsidRPr="007E1018">
              <w:rPr>
                <w:rFonts w:ascii="Arial Narrow" w:hAnsi="Arial Narrow"/>
                <w:bCs/>
                <w:iCs/>
                <w:sz w:val="20"/>
              </w:rPr>
              <w:t> </w:t>
            </w:r>
            <w:r w:rsidRPr="007E1018">
              <w:rPr>
                <w:rFonts w:ascii="Arial Narrow" w:hAnsi="Arial Narrow"/>
                <w:iCs/>
                <w:sz w:val="20"/>
              </w:rPr>
              <w:t>=</w:t>
            </w:r>
            <w:r w:rsidRPr="007E1018">
              <w:rPr>
                <w:rFonts w:ascii="Arial Narrow" w:hAnsi="Arial Narrow"/>
                <w:iCs/>
                <w:sz w:val="20"/>
              </w:rPr>
              <w:br/>
            </w:r>
            <w:r w:rsidRPr="007E1018">
              <w:rPr>
                <w:rFonts w:ascii="Arial Narrow" w:hAnsi="Arial Narrow"/>
                <w:bCs/>
                <w:i/>
                <w:iCs/>
                <w:sz w:val="20"/>
              </w:rPr>
              <w:t>I</w:t>
            </w:r>
            <w:r w:rsidRPr="007E1018">
              <w:rPr>
                <w:rFonts w:ascii="Arial Narrow" w:hAnsi="Arial Narrow"/>
                <w:i/>
                <w:iCs/>
                <w:sz w:val="20"/>
                <w:vertAlign w:val="superscript"/>
              </w:rPr>
              <w:t>2</w:t>
            </w:r>
            <w:r w:rsidRPr="007E1018">
              <w:rPr>
                <w:rFonts w:ascii="Arial Narrow" w:hAnsi="Arial Narrow"/>
                <w:i/>
                <w:iCs/>
                <w:sz w:val="20"/>
              </w:rPr>
              <w:t xml:space="preserve"> </w:t>
            </w:r>
            <w:r w:rsidRPr="007E1018">
              <w:rPr>
                <w:rFonts w:ascii="Arial Narrow" w:hAnsi="Arial Narrow"/>
                <w:iCs/>
                <w:sz w:val="20"/>
              </w:rPr>
              <w:t>statistic with 95% uncertainty interval =</w:t>
            </w:r>
          </w:p>
          <w:p w:rsidR="009246C0" w:rsidRPr="007E1018" w:rsidRDefault="009246C0" w:rsidP="00C81582">
            <w:pPr>
              <w:keepNext/>
              <w:widowControl/>
              <w:jc w:val="left"/>
              <w:rPr>
                <w:rFonts w:ascii="Arial Narrow" w:hAnsi="Arial Narrow"/>
                <w:sz w:val="20"/>
              </w:rPr>
            </w:pPr>
            <w:r w:rsidRPr="007E1018">
              <w:rPr>
                <w:rFonts w:ascii="Arial Narrow" w:hAnsi="Arial Narrow"/>
                <w:sz w:val="20"/>
              </w:rPr>
              <w:t xml:space="preserve">Test for overall effect: </w:t>
            </w:r>
            <w:r w:rsidRPr="007E1018">
              <w:rPr>
                <w:rFonts w:ascii="Arial Narrow" w:hAnsi="Arial Narrow"/>
                <w:i/>
                <w:sz w:val="20"/>
              </w:rPr>
              <w:t>P</w:t>
            </w:r>
            <w:r w:rsidRPr="007E1018">
              <w:rPr>
                <w:rFonts w:ascii="Arial Narrow" w:hAnsi="Arial Narrow"/>
                <w:sz w:val="20"/>
              </w:rPr>
              <w:t xml:space="preserve"> =</w:t>
            </w:r>
          </w:p>
        </w:tc>
        <w:tc>
          <w:tcPr>
            <w:tcW w:w="1104" w:type="pct"/>
            <w:tcBorders>
              <w:top w:val="single" w:sz="4" w:space="0" w:color="auto"/>
              <w:left w:val="single" w:sz="4" w:space="0" w:color="auto"/>
              <w:bottom w:val="single" w:sz="4" w:space="0" w:color="auto"/>
              <w:right w:val="single" w:sz="4" w:space="0" w:color="auto"/>
              <w:tl2br w:val="nil"/>
              <w:tr2bl w:val="nil"/>
            </w:tcBorders>
          </w:tcPr>
          <w:p w:rsidR="009246C0" w:rsidRPr="00A3392B" w:rsidRDefault="00A3392B" w:rsidP="00C81582">
            <w:pPr>
              <w:keepNext/>
              <w:widowControl/>
              <w:rPr>
                <w:rFonts w:ascii="Arial Narrow" w:hAnsi="Arial Narrow"/>
                <w:sz w:val="20"/>
                <w:highlight w:val="black"/>
              </w:rPr>
            </w:pPr>
            <w:r>
              <w:rPr>
                <w:rFonts w:ascii="Arial Narrow" w:hAnsi="Arial Narrow"/>
                <w:noProof/>
                <w:color w:val="000000"/>
                <w:sz w:val="20"/>
                <w:highlight w:val="black"/>
              </w:rPr>
              <w:t>''''''''''</w:t>
            </w:r>
          </w:p>
          <w:p w:rsidR="009246C0" w:rsidRPr="007E1018" w:rsidRDefault="00A3392B" w:rsidP="00C81582">
            <w:pPr>
              <w:keepNext/>
              <w:widowControl/>
              <w:rPr>
                <w:rFonts w:ascii="Arial Narrow" w:hAnsi="Arial Narrow"/>
                <w:sz w:val="20"/>
              </w:rPr>
            </w:pPr>
            <w:r>
              <w:rPr>
                <w:rFonts w:ascii="Arial Narrow" w:hAnsi="Arial Narrow"/>
                <w:noProof/>
                <w:color w:val="000000"/>
                <w:sz w:val="20"/>
                <w:highlight w:val="black"/>
              </w:rPr>
              <w:t>'''''</w:t>
            </w:r>
            <w:r w:rsidR="009246C0" w:rsidRPr="007E1018">
              <w:rPr>
                <w:rFonts w:ascii="Arial Narrow" w:hAnsi="Arial Narrow"/>
                <w:sz w:val="20"/>
              </w:rPr>
              <w:t>%</w:t>
            </w:r>
          </w:p>
          <w:p w:rsidR="009246C0" w:rsidRPr="00A3392B" w:rsidRDefault="00A3392B" w:rsidP="00C81582">
            <w:pPr>
              <w:keepNext/>
              <w:widowControl/>
              <w:rPr>
                <w:rFonts w:ascii="Arial Narrow" w:hAnsi="Arial Narrow"/>
                <w:sz w:val="20"/>
                <w:highlight w:val="black"/>
              </w:rPr>
            </w:pPr>
            <w:r>
              <w:rPr>
                <w:rFonts w:ascii="Arial Narrow" w:hAnsi="Arial Narrow"/>
                <w:noProof/>
                <w:color w:val="000000"/>
                <w:sz w:val="20"/>
                <w:highlight w:val="black"/>
              </w:rPr>
              <w:t>'''''''''''''''</w:t>
            </w:r>
          </w:p>
        </w:tc>
        <w:tc>
          <w:tcPr>
            <w:tcW w:w="924" w:type="pct"/>
            <w:tcBorders>
              <w:top w:val="single" w:sz="4" w:space="0" w:color="auto"/>
              <w:left w:val="single" w:sz="4" w:space="0" w:color="auto"/>
              <w:bottom w:val="single" w:sz="4" w:space="0" w:color="auto"/>
              <w:right w:val="single" w:sz="4" w:space="0" w:color="auto"/>
              <w:tl2br w:val="nil"/>
              <w:tr2bl w:val="nil"/>
            </w:tcBorders>
          </w:tcPr>
          <w:p w:rsidR="009246C0" w:rsidRPr="00A3392B" w:rsidRDefault="00A3392B" w:rsidP="00C81582">
            <w:pPr>
              <w:keepNext/>
              <w:widowControl/>
              <w:rPr>
                <w:rFonts w:ascii="Arial Narrow" w:hAnsi="Arial Narrow"/>
                <w:sz w:val="20"/>
                <w:highlight w:val="black"/>
              </w:rPr>
            </w:pPr>
            <w:r>
              <w:rPr>
                <w:rFonts w:ascii="Arial Narrow" w:hAnsi="Arial Narrow"/>
                <w:noProof/>
                <w:color w:val="000000"/>
                <w:sz w:val="20"/>
                <w:highlight w:val="black"/>
              </w:rPr>
              <w:t>'''''''''''</w:t>
            </w:r>
          </w:p>
          <w:p w:rsidR="009246C0" w:rsidRPr="007E1018" w:rsidRDefault="00A3392B" w:rsidP="00C81582">
            <w:pPr>
              <w:keepNext/>
              <w:widowControl/>
              <w:rPr>
                <w:rFonts w:ascii="Arial Narrow" w:hAnsi="Arial Narrow"/>
                <w:sz w:val="20"/>
              </w:rPr>
            </w:pPr>
            <w:r>
              <w:rPr>
                <w:rFonts w:ascii="Arial Narrow" w:hAnsi="Arial Narrow"/>
                <w:noProof/>
                <w:color w:val="000000"/>
                <w:sz w:val="20"/>
                <w:highlight w:val="black"/>
              </w:rPr>
              <w:t>''''''</w:t>
            </w:r>
            <w:r w:rsidR="009246C0" w:rsidRPr="007E1018">
              <w:rPr>
                <w:rFonts w:ascii="Arial Narrow" w:hAnsi="Arial Narrow"/>
                <w:sz w:val="20"/>
              </w:rPr>
              <w:t>%</w:t>
            </w:r>
          </w:p>
          <w:p w:rsidR="009246C0" w:rsidRPr="007E1018" w:rsidRDefault="009246C0" w:rsidP="00C81582">
            <w:pPr>
              <w:keepNext/>
              <w:widowControl/>
              <w:rPr>
                <w:rFonts w:ascii="Arial Narrow" w:hAnsi="Arial Narrow"/>
                <w:sz w:val="20"/>
              </w:rPr>
            </w:pPr>
            <w:r w:rsidRPr="007E1018">
              <w:rPr>
                <w:rFonts w:ascii="Arial Narrow" w:hAnsi="Arial Narrow"/>
                <w:sz w:val="20"/>
              </w:rPr>
              <w:t>&lt;</w:t>
            </w:r>
            <w:r w:rsidR="00A3392B">
              <w:rPr>
                <w:rFonts w:ascii="Arial Narrow" w:hAnsi="Arial Narrow"/>
                <w:noProof/>
                <w:color w:val="000000"/>
                <w:sz w:val="20"/>
                <w:highlight w:val="black"/>
              </w:rPr>
              <w:t>'''''''''''''''</w:t>
            </w:r>
          </w:p>
        </w:tc>
      </w:tr>
      <w:tr w:rsidR="009246C0" w:rsidRPr="007E1018" w:rsidTr="001C0A72">
        <w:trPr>
          <w:cantSplit/>
        </w:trPr>
        <w:tc>
          <w:tcPr>
            <w:tcW w:w="2972" w:type="pct"/>
            <w:gridSpan w:val="3"/>
            <w:tcBorders>
              <w:top w:val="single" w:sz="4" w:space="0" w:color="auto"/>
              <w:left w:val="single" w:sz="4" w:space="0" w:color="auto"/>
              <w:bottom w:val="single" w:sz="4" w:space="0" w:color="auto"/>
              <w:right w:val="single" w:sz="4" w:space="0" w:color="auto"/>
              <w:tl2br w:val="nil"/>
              <w:tr2bl w:val="nil"/>
            </w:tcBorders>
          </w:tcPr>
          <w:p w:rsidR="009246C0" w:rsidRPr="007E1018" w:rsidRDefault="009246C0" w:rsidP="00C81582">
            <w:pPr>
              <w:keepNext/>
              <w:widowControl/>
              <w:rPr>
                <w:rFonts w:ascii="Arial Narrow" w:hAnsi="Arial Narrow"/>
                <w:sz w:val="20"/>
              </w:rPr>
            </w:pPr>
            <w:r w:rsidRPr="007E1018">
              <w:rPr>
                <w:rFonts w:ascii="Arial Narrow" w:hAnsi="Arial Narrow"/>
                <w:sz w:val="20"/>
              </w:rPr>
              <w:t>Pooled result from random effects model excluding study M10-467</w:t>
            </w:r>
          </w:p>
        </w:tc>
        <w:tc>
          <w:tcPr>
            <w:tcW w:w="1104" w:type="pct"/>
            <w:tcBorders>
              <w:top w:val="single" w:sz="4" w:space="0" w:color="auto"/>
              <w:left w:val="single" w:sz="4" w:space="0" w:color="auto"/>
              <w:bottom w:val="single" w:sz="4" w:space="0" w:color="auto"/>
              <w:right w:val="single" w:sz="4" w:space="0" w:color="auto"/>
              <w:tl2br w:val="nil"/>
              <w:tr2bl w:val="nil"/>
            </w:tcBorders>
          </w:tcPr>
          <w:p w:rsidR="009246C0" w:rsidRPr="00A3392B" w:rsidRDefault="00A3392B" w:rsidP="00C81582">
            <w:pPr>
              <w:keepNext/>
              <w:widowControl/>
              <w:rPr>
                <w:rFonts w:ascii="Arial Narrow" w:hAnsi="Arial Narrow"/>
                <w:sz w:val="20"/>
                <w:highlight w:val="black"/>
              </w:rPr>
            </w:pPr>
            <w:r>
              <w:rPr>
                <w:rFonts w:ascii="Arial Narrow" w:hAnsi="Arial Narrow"/>
                <w:noProof/>
                <w:color w:val="000000"/>
                <w:sz w:val="20"/>
                <w:highlight w:val="black"/>
              </w:rPr>
              <w:t>''''''''''' '''''''''''' '''''''''''</w:t>
            </w:r>
          </w:p>
        </w:tc>
        <w:tc>
          <w:tcPr>
            <w:tcW w:w="924" w:type="pct"/>
            <w:tcBorders>
              <w:top w:val="single" w:sz="4" w:space="0" w:color="auto"/>
              <w:left w:val="single" w:sz="4" w:space="0" w:color="auto"/>
              <w:bottom w:val="single" w:sz="4" w:space="0" w:color="auto"/>
              <w:right w:val="single" w:sz="4" w:space="0" w:color="auto"/>
              <w:tl2br w:val="nil"/>
              <w:tr2bl w:val="nil"/>
            </w:tcBorders>
          </w:tcPr>
          <w:p w:rsidR="009246C0" w:rsidRPr="00A3392B" w:rsidRDefault="00A3392B" w:rsidP="00C81582">
            <w:pPr>
              <w:keepNext/>
              <w:widowControl/>
              <w:rPr>
                <w:rFonts w:ascii="Arial Narrow" w:hAnsi="Arial Narrow"/>
                <w:sz w:val="20"/>
                <w:highlight w:val="black"/>
              </w:rPr>
            </w:pPr>
            <w:r>
              <w:rPr>
                <w:rFonts w:ascii="Arial Narrow" w:hAnsi="Arial Narrow"/>
                <w:noProof/>
                <w:color w:val="000000"/>
                <w:sz w:val="20"/>
                <w:highlight w:val="black"/>
              </w:rPr>
              <w:t>''''''''''' '''''''''''''' ''''''''''</w:t>
            </w:r>
          </w:p>
        </w:tc>
      </w:tr>
      <w:tr w:rsidR="009246C0" w:rsidRPr="007E1018" w:rsidTr="001C0A72">
        <w:trPr>
          <w:cantSplit/>
        </w:trPr>
        <w:tc>
          <w:tcPr>
            <w:tcW w:w="2972" w:type="pct"/>
            <w:gridSpan w:val="3"/>
            <w:tcBorders>
              <w:top w:val="single" w:sz="4" w:space="0" w:color="auto"/>
              <w:left w:val="single" w:sz="4" w:space="0" w:color="auto"/>
              <w:bottom w:val="single" w:sz="4" w:space="0" w:color="auto"/>
              <w:right w:val="single" w:sz="4" w:space="0" w:color="auto"/>
              <w:tl2br w:val="nil"/>
              <w:tr2bl w:val="nil"/>
            </w:tcBorders>
          </w:tcPr>
          <w:p w:rsidR="009246C0" w:rsidRPr="007E1018" w:rsidRDefault="009246C0" w:rsidP="00C81582">
            <w:pPr>
              <w:keepNext/>
              <w:widowControl/>
              <w:jc w:val="left"/>
              <w:rPr>
                <w:rFonts w:ascii="Arial Narrow" w:hAnsi="Arial Narrow"/>
                <w:iCs/>
                <w:sz w:val="20"/>
              </w:rPr>
            </w:pPr>
            <w:r w:rsidRPr="007E1018">
              <w:rPr>
                <w:rFonts w:ascii="Arial Narrow" w:hAnsi="Arial Narrow"/>
                <w:iCs/>
                <w:sz w:val="20"/>
              </w:rPr>
              <w:t>Chi-square (</w:t>
            </w:r>
            <w:r w:rsidRPr="007E1018">
              <w:rPr>
                <w:rFonts w:ascii="Arial Narrow" w:hAnsi="Arial Narrow"/>
                <w:bCs/>
                <w:i/>
                <w:iCs/>
                <w:sz w:val="20"/>
              </w:rPr>
              <w:t>Q</w:t>
            </w:r>
            <w:r w:rsidRPr="007E1018">
              <w:rPr>
                <w:rFonts w:ascii="Arial Narrow" w:hAnsi="Arial Narrow"/>
                <w:iCs/>
                <w:sz w:val="20"/>
              </w:rPr>
              <w:t xml:space="preserve">) for heterogeneity: </w:t>
            </w:r>
            <w:r w:rsidRPr="007E1018">
              <w:rPr>
                <w:rFonts w:ascii="Arial Narrow" w:hAnsi="Arial Narrow"/>
                <w:bCs/>
                <w:i/>
                <w:iCs/>
                <w:sz w:val="20"/>
              </w:rPr>
              <w:t>P</w:t>
            </w:r>
            <w:r w:rsidRPr="007E1018">
              <w:rPr>
                <w:rFonts w:ascii="Arial Narrow" w:hAnsi="Arial Narrow"/>
                <w:bCs/>
                <w:iCs/>
                <w:sz w:val="20"/>
              </w:rPr>
              <w:t> </w:t>
            </w:r>
            <w:r w:rsidRPr="007E1018">
              <w:rPr>
                <w:rFonts w:ascii="Arial Narrow" w:hAnsi="Arial Narrow"/>
                <w:iCs/>
                <w:sz w:val="20"/>
              </w:rPr>
              <w:t>=</w:t>
            </w:r>
            <w:r w:rsidRPr="007E1018">
              <w:rPr>
                <w:rFonts w:ascii="Arial Narrow" w:hAnsi="Arial Narrow"/>
                <w:iCs/>
                <w:sz w:val="20"/>
              </w:rPr>
              <w:br/>
            </w:r>
            <w:r w:rsidRPr="007E1018">
              <w:rPr>
                <w:rFonts w:ascii="Arial Narrow" w:hAnsi="Arial Narrow"/>
                <w:bCs/>
                <w:i/>
                <w:iCs/>
                <w:sz w:val="20"/>
              </w:rPr>
              <w:t>I</w:t>
            </w:r>
            <w:r w:rsidRPr="007E1018">
              <w:rPr>
                <w:rFonts w:ascii="Arial Narrow" w:hAnsi="Arial Narrow"/>
                <w:i/>
                <w:iCs/>
                <w:sz w:val="20"/>
                <w:vertAlign w:val="superscript"/>
              </w:rPr>
              <w:t>2</w:t>
            </w:r>
            <w:r w:rsidRPr="007E1018">
              <w:rPr>
                <w:rFonts w:ascii="Arial Narrow" w:hAnsi="Arial Narrow"/>
                <w:i/>
                <w:iCs/>
                <w:sz w:val="20"/>
              </w:rPr>
              <w:t xml:space="preserve"> </w:t>
            </w:r>
            <w:r w:rsidRPr="007E1018">
              <w:rPr>
                <w:rFonts w:ascii="Arial Narrow" w:hAnsi="Arial Narrow"/>
                <w:iCs/>
                <w:sz w:val="20"/>
              </w:rPr>
              <w:t>statistic with 95% uncertainty interval =</w:t>
            </w:r>
          </w:p>
          <w:p w:rsidR="009246C0" w:rsidRPr="007E1018" w:rsidRDefault="009246C0" w:rsidP="00C81582">
            <w:pPr>
              <w:keepNext/>
              <w:widowControl/>
              <w:jc w:val="left"/>
              <w:rPr>
                <w:rFonts w:ascii="Arial Narrow" w:hAnsi="Arial Narrow"/>
                <w:sz w:val="20"/>
              </w:rPr>
            </w:pPr>
            <w:r w:rsidRPr="007E1018">
              <w:rPr>
                <w:rFonts w:ascii="Arial Narrow" w:hAnsi="Arial Narrow"/>
                <w:sz w:val="20"/>
              </w:rPr>
              <w:t xml:space="preserve">Test for overall effect: </w:t>
            </w:r>
            <w:r w:rsidRPr="007E1018">
              <w:rPr>
                <w:rFonts w:ascii="Arial Narrow" w:hAnsi="Arial Narrow"/>
                <w:i/>
                <w:sz w:val="20"/>
              </w:rPr>
              <w:t>P</w:t>
            </w:r>
            <w:r w:rsidRPr="007E1018">
              <w:rPr>
                <w:rFonts w:ascii="Arial Narrow" w:hAnsi="Arial Narrow"/>
                <w:sz w:val="20"/>
              </w:rPr>
              <w:t xml:space="preserve"> =</w:t>
            </w:r>
          </w:p>
        </w:tc>
        <w:tc>
          <w:tcPr>
            <w:tcW w:w="1104" w:type="pct"/>
            <w:tcBorders>
              <w:top w:val="single" w:sz="4" w:space="0" w:color="auto"/>
              <w:left w:val="single" w:sz="4" w:space="0" w:color="auto"/>
              <w:bottom w:val="single" w:sz="4" w:space="0" w:color="auto"/>
              <w:right w:val="single" w:sz="4" w:space="0" w:color="auto"/>
              <w:tl2br w:val="nil"/>
              <w:tr2bl w:val="nil"/>
            </w:tcBorders>
          </w:tcPr>
          <w:p w:rsidR="009246C0" w:rsidRPr="00A3392B" w:rsidRDefault="00A3392B" w:rsidP="00C81582">
            <w:pPr>
              <w:keepNext/>
              <w:widowControl/>
              <w:rPr>
                <w:rFonts w:ascii="Arial Narrow" w:hAnsi="Arial Narrow"/>
                <w:sz w:val="20"/>
                <w:highlight w:val="black"/>
              </w:rPr>
            </w:pPr>
            <w:r>
              <w:rPr>
                <w:rFonts w:ascii="Arial Narrow" w:hAnsi="Arial Narrow"/>
                <w:noProof/>
                <w:color w:val="000000"/>
                <w:sz w:val="20"/>
                <w:highlight w:val="black"/>
              </w:rPr>
              <w:t>''''''''''</w:t>
            </w:r>
          </w:p>
          <w:p w:rsidR="009246C0" w:rsidRPr="007E1018" w:rsidRDefault="00A3392B" w:rsidP="00C81582">
            <w:pPr>
              <w:keepNext/>
              <w:widowControl/>
              <w:rPr>
                <w:rFonts w:ascii="Arial Narrow" w:hAnsi="Arial Narrow"/>
                <w:sz w:val="20"/>
              </w:rPr>
            </w:pPr>
            <w:r>
              <w:rPr>
                <w:rFonts w:ascii="Arial Narrow" w:hAnsi="Arial Narrow"/>
                <w:noProof/>
                <w:color w:val="000000"/>
                <w:sz w:val="20"/>
                <w:highlight w:val="black"/>
              </w:rPr>
              <w:t>'''''''</w:t>
            </w:r>
            <w:r w:rsidR="009246C0" w:rsidRPr="007E1018">
              <w:rPr>
                <w:rFonts w:ascii="Arial Narrow" w:hAnsi="Arial Narrow"/>
                <w:sz w:val="20"/>
              </w:rPr>
              <w:t>%</w:t>
            </w:r>
          </w:p>
          <w:p w:rsidR="009246C0" w:rsidRPr="00A3392B" w:rsidRDefault="00A3392B" w:rsidP="00C81582">
            <w:pPr>
              <w:keepNext/>
              <w:widowControl/>
              <w:rPr>
                <w:rFonts w:ascii="Arial Narrow" w:hAnsi="Arial Narrow"/>
                <w:sz w:val="20"/>
                <w:highlight w:val="black"/>
              </w:rPr>
            </w:pPr>
            <w:r>
              <w:rPr>
                <w:rFonts w:ascii="Arial Narrow" w:hAnsi="Arial Narrow"/>
                <w:noProof/>
                <w:color w:val="000000"/>
                <w:sz w:val="20"/>
                <w:highlight w:val="black"/>
              </w:rPr>
              <w:t>''''''''''''''</w:t>
            </w:r>
          </w:p>
        </w:tc>
        <w:tc>
          <w:tcPr>
            <w:tcW w:w="924" w:type="pct"/>
            <w:tcBorders>
              <w:top w:val="single" w:sz="4" w:space="0" w:color="auto"/>
              <w:left w:val="single" w:sz="4" w:space="0" w:color="auto"/>
              <w:bottom w:val="single" w:sz="4" w:space="0" w:color="auto"/>
              <w:right w:val="single" w:sz="4" w:space="0" w:color="auto"/>
              <w:tl2br w:val="nil"/>
              <w:tr2bl w:val="nil"/>
            </w:tcBorders>
          </w:tcPr>
          <w:p w:rsidR="009246C0" w:rsidRPr="00A3392B" w:rsidRDefault="00A3392B" w:rsidP="00C81582">
            <w:pPr>
              <w:keepNext/>
              <w:widowControl/>
              <w:rPr>
                <w:rFonts w:ascii="Arial Narrow" w:hAnsi="Arial Narrow"/>
                <w:sz w:val="20"/>
                <w:highlight w:val="black"/>
              </w:rPr>
            </w:pPr>
            <w:r>
              <w:rPr>
                <w:rFonts w:ascii="Arial Narrow" w:hAnsi="Arial Narrow"/>
                <w:noProof/>
                <w:color w:val="000000"/>
                <w:sz w:val="20"/>
                <w:highlight w:val="black"/>
              </w:rPr>
              <w:t>''''''''''</w:t>
            </w:r>
          </w:p>
          <w:p w:rsidR="009246C0" w:rsidRPr="007E1018" w:rsidRDefault="00A3392B" w:rsidP="00C81582">
            <w:pPr>
              <w:keepNext/>
              <w:widowControl/>
              <w:rPr>
                <w:rFonts w:ascii="Arial Narrow" w:hAnsi="Arial Narrow"/>
                <w:sz w:val="20"/>
              </w:rPr>
            </w:pPr>
            <w:r>
              <w:rPr>
                <w:rFonts w:ascii="Arial Narrow" w:hAnsi="Arial Narrow"/>
                <w:noProof/>
                <w:color w:val="000000"/>
                <w:sz w:val="20"/>
                <w:highlight w:val="black"/>
              </w:rPr>
              <w:t>'''''</w:t>
            </w:r>
            <w:r w:rsidR="009246C0" w:rsidRPr="007E1018">
              <w:rPr>
                <w:rFonts w:ascii="Arial Narrow" w:hAnsi="Arial Narrow"/>
                <w:sz w:val="20"/>
              </w:rPr>
              <w:t>%</w:t>
            </w:r>
          </w:p>
          <w:p w:rsidR="009246C0" w:rsidRPr="007E1018" w:rsidRDefault="009246C0" w:rsidP="00C81582">
            <w:pPr>
              <w:keepNext/>
              <w:widowControl/>
              <w:rPr>
                <w:rFonts w:ascii="Arial Narrow" w:hAnsi="Arial Narrow"/>
                <w:sz w:val="20"/>
              </w:rPr>
            </w:pPr>
            <w:r w:rsidRPr="007E1018">
              <w:rPr>
                <w:rFonts w:ascii="Arial Narrow" w:hAnsi="Arial Narrow"/>
                <w:sz w:val="20"/>
              </w:rPr>
              <w:t>&lt;</w:t>
            </w:r>
            <w:r w:rsidR="00A3392B">
              <w:rPr>
                <w:rFonts w:ascii="Arial Narrow" w:hAnsi="Arial Narrow"/>
                <w:noProof/>
                <w:color w:val="000000"/>
                <w:sz w:val="20"/>
                <w:highlight w:val="black"/>
              </w:rPr>
              <w:t>''''''''''''''''''''</w:t>
            </w:r>
          </w:p>
        </w:tc>
      </w:tr>
    </w:tbl>
    <w:p w:rsidR="009246C0" w:rsidRPr="007E1018" w:rsidRDefault="009246C0" w:rsidP="00C81582">
      <w:pPr>
        <w:pStyle w:val="TableFooter"/>
        <w:keepNext/>
        <w:widowControl/>
        <w:ind w:left="720"/>
        <w:rPr>
          <w:rStyle w:val="CommentReference"/>
          <w:b w:val="0"/>
          <w:sz w:val="18"/>
          <w:szCs w:val="20"/>
        </w:rPr>
      </w:pPr>
      <w:r w:rsidRPr="007E1018">
        <w:rPr>
          <w:rStyle w:val="CommentReference"/>
          <w:b w:val="0"/>
          <w:sz w:val="18"/>
          <w:szCs w:val="20"/>
        </w:rPr>
        <w:t>Abbreviations: CI, confidence interval; ew, every week; HiSCR, Hidradenitis Suppurativa Clinical Response</w:t>
      </w:r>
      <w:r>
        <w:rPr>
          <w:rStyle w:val="CommentReference"/>
          <w:b w:val="0"/>
          <w:sz w:val="18"/>
          <w:szCs w:val="20"/>
        </w:rPr>
        <w:t>; RD, risk difference; RR, relative risk</w:t>
      </w:r>
    </w:p>
    <w:p w:rsidR="009246C0" w:rsidRDefault="009246C0" w:rsidP="00C81582">
      <w:pPr>
        <w:pStyle w:val="TableFooter"/>
        <w:keepNext/>
        <w:widowControl/>
        <w:ind w:left="720"/>
        <w:rPr>
          <w:rStyle w:val="CommentReference"/>
          <w:b w:val="0"/>
          <w:sz w:val="18"/>
          <w:szCs w:val="20"/>
        </w:rPr>
      </w:pPr>
      <w:r w:rsidRPr="005C5B4E">
        <w:rPr>
          <w:rStyle w:val="CommentReference"/>
          <w:b w:val="0"/>
          <w:sz w:val="18"/>
          <w:szCs w:val="20"/>
          <w:vertAlign w:val="superscript"/>
        </w:rPr>
        <w:t>a.</w:t>
      </w:r>
      <w:r w:rsidR="00D432EE">
        <w:rPr>
          <w:rStyle w:val="CommentReference"/>
          <w:b w:val="0"/>
          <w:sz w:val="18"/>
          <w:szCs w:val="20"/>
        </w:rPr>
        <w:t xml:space="preserve"> </w:t>
      </w:r>
      <w:r w:rsidRPr="005C5B4E">
        <w:rPr>
          <w:rStyle w:val="CommentReference"/>
          <w:b w:val="0"/>
          <w:sz w:val="18"/>
          <w:szCs w:val="20"/>
        </w:rPr>
        <w:t>MiTT: Modified intention to treat analysis</w:t>
      </w:r>
    </w:p>
    <w:p w:rsidR="009246C0" w:rsidRPr="009246C0" w:rsidRDefault="009246C0" w:rsidP="00C81582">
      <w:pPr>
        <w:pStyle w:val="TableFooter"/>
        <w:widowControl/>
        <w:ind w:left="720"/>
      </w:pPr>
      <w:r w:rsidRPr="007E1018">
        <w:rPr>
          <w:rStyle w:val="CommentReference"/>
          <w:b w:val="0"/>
          <w:sz w:val="18"/>
          <w:szCs w:val="20"/>
        </w:rPr>
        <w:t>Source: Table B.6.2, p.106 of the submission</w:t>
      </w:r>
    </w:p>
    <w:p w:rsidR="009246C0" w:rsidRPr="009246C0" w:rsidRDefault="009246C0" w:rsidP="00C81582">
      <w:pPr>
        <w:pStyle w:val="ListParagraph"/>
        <w:widowControl/>
        <w:rPr>
          <w:szCs w:val="22"/>
        </w:rPr>
      </w:pPr>
    </w:p>
    <w:p w:rsidR="00C740C0" w:rsidRPr="00C740C0" w:rsidRDefault="00C740C0" w:rsidP="00C81582">
      <w:pPr>
        <w:pStyle w:val="ListParagraph"/>
        <w:widowControl/>
        <w:numPr>
          <w:ilvl w:val="1"/>
          <w:numId w:val="4"/>
        </w:numPr>
        <w:rPr>
          <w:szCs w:val="22"/>
        </w:rPr>
      </w:pPr>
      <w:r w:rsidRPr="00C740C0">
        <w:rPr>
          <w:szCs w:val="22"/>
        </w:rPr>
        <w:t>For the PIONEER trials</w:t>
      </w:r>
      <w:r w:rsidR="006C33DE">
        <w:rPr>
          <w:szCs w:val="22"/>
        </w:rPr>
        <w:t>,</w:t>
      </w:r>
      <w:r w:rsidRPr="00C740C0">
        <w:rPr>
          <w:szCs w:val="22"/>
        </w:rPr>
        <w:t xml:space="preserve"> post-hoc analyses were undertaken based on 12 week HiSCR response.</w:t>
      </w:r>
    </w:p>
    <w:p w:rsidR="00C740C0" w:rsidRPr="00C740C0" w:rsidRDefault="00C740C0" w:rsidP="00C81582">
      <w:pPr>
        <w:pStyle w:val="ListParagraph"/>
        <w:widowControl/>
        <w:numPr>
          <w:ilvl w:val="0"/>
          <w:numId w:val="8"/>
        </w:numPr>
        <w:rPr>
          <w:szCs w:val="22"/>
        </w:rPr>
      </w:pPr>
      <w:r w:rsidRPr="00C740C0">
        <w:rPr>
          <w:szCs w:val="22"/>
        </w:rPr>
        <w:t xml:space="preserve">Of the </w:t>
      </w:r>
      <w:r w:rsidR="001E50B0">
        <w:rPr>
          <w:noProof/>
          <w:color w:val="000000"/>
          <w:szCs w:val="22"/>
          <w:highlight w:val="black"/>
        </w:rPr>
        <w:t>''''''</w:t>
      </w:r>
      <w:r w:rsidRPr="00C740C0">
        <w:rPr>
          <w:szCs w:val="22"/>
        </w:rPr>
        <w:t xml:space="preserve"> patients </w:t>
      </w:r>
      <w:r w:rsidRPr="00C740C0">
        <w:rPr>
          <w:szCs w:val="22"/>
          <w:u w:val="single"/>
        </w:rPr>
        <w:t>who achieved a HiSCR at week 12</w:t>
      </w:r>
      <w:r w:rsidRPr="00C740C0">
        <w:rPr>
          <w:szCs w:val="22"/>
        </w:rPr>
        <w:t xml:space="preserve">, </w:t>
      </w:r>
      <w:r w:rsidR="00305317">
        <w:rPr>
          <w:noProof/>
          <w:color w:val="000000"/>
          <w:szCs w:val="22"/>
          <w:highlight w:val="black"/>
        </w:rPr>
        <w:t>''''''</w:t>
      </w:r>
      <w:r w:rsidRPr="00C740C0">
        <w:rPr>
          <w:szCs w:val="22"/>
        </w:rPr>
        <w:t xml:space="preserve"> (</w:t>
      </w:r>
      <w:r w:rsidR="00305317">
        <w:rPr>
          <w:noProof/>
          <w:color w:val="000000"/>
          <w:szCs w:val="22"/>
          <w:highlight w:val="black"/>
        </w:rPr>
        <w:t>''''''</w:t>
      </w:r>
      <w:r w:rsidRPr="00C740C0">
        <w:rPr>
          <w:szCs w:val="22"/>
        </w:rPr>
        <w:t xml:space="preserve">%) maintained a HiSCR </w:t>
      </w:r>
      <w:r w:rsidR="005E5CA4">
        <w:rPr>
          <w:szCs w:val="22"/>
        </w:rPr>
        <w:t>at</w:t>
      </w:r>
      <w:r w:rsidRPr="00C740C0">
        <w:rPr>
          <w:szCs w:val="22"/>
        </w:rPr>
        <w:t xml:space="preserve"> week 36 with </w:t>
      </w:r>
      <w:r>
        <w:rPr>
          <w:szCs w:val="22"/>
        </w:rPr>
        <w:t>continuing adalimumab treatment</w:t>
      </w:r>
      <w:r w:rsidR="005E5CA4">
        <w:rPr>
          <w:szCs w:val="22"/>
        </w:rPr>
        <w:t xml:space="preserve"> in Period B</w:t>
      </w:r>
      <w:r w:rsidRPr="00C740C0">
        <w:rPr>
          <w:szCs w:val="22"/>
        </w:rPr>
        <w:t xml:space="preserve">. This </w:t>
      </w:r>
      <w:r w:rsidR="00B30F56" w:rsidRPr="00C740C0">
        <w:rPr>
          <w:szCs w:val="22"/>
        </w:rPr>
        <w:t>compare</w:t>
      </w:r>
      <w:r w:rsidR="00B30F56">
        <w:rPr>
          <w:szCs w:val="22"/>
        </w:rPr>
        <w:t>d</w:t>
      </w:r>
      <w:r w:rsidR="00B30F56" w:rsidRPr="00C740C0">
        <w:rPr>
          <w:szCs w:val="22"/>
        </w:rPr>
        <w:t xml:space="preserve"> </w:t>
      </w:r>
      <w:r w:rsidRPr="00C740C0">
        <w:rPr>
          <w:szCs w:val="22"/>
        </w:rPr>
        <w:t xml:space="preserve">with </w:t>
      </w:r>
      <w:r w:rsidR="001E50B0">
        <w:rPr>
          <w:noProof/>
          <w:color w:val="000000"/>
          <w:szCs w:val="22"/>
          <w:highlight w:val="black"/>
        </w:rPr>
        <w:t>''''''</w:t>
      </w:r>
      <w:r w:rsidRPr="00C740C0">
        <w:rPr>
          <w:szCs w:val="22"/>
        </w:rPr>
        <w:t>% (</w:t>
      </w:r>
      <w:r w:rsidR="001E50B0">
        <w:rPr>
          <w:noProof/>
          <w:color w:val="000000"/>
          <w:szCs w:val="22"/>
          <w:highlight w:val="black"/>
        </w:rPr>
        <w:t>'''''''</w:t>
      </w:r>
      <w:r w:rsidRPr="00C740C0">
        <w:rPr>
          <w:szCs w:val="22"/>
        </w:rPr>
        <w:t>/</w:t>
      </w:r>
      <w:r w:rsidR="001E50B0">
        <w:rPr>
          <w:noProof/>
          <w:color w:val="000000"/>
          <w:szCs w:val="22"/>
          <w:highlight w:val="black"/>
        </w:rPr>
        <w:t>''''''</w:t>
      </w:r>
      <w:r w:rsidRPr="00C740C0">
        <w:rPr>
          <w:szCs w:val="22"/>
        </w:rPr>
        <w:t xml:space="preserve">) </w:t>
      </w:r>
      <w:r w:rsidR="00840A40">
        <w:rPr>
          <w:szCs w:val="22"/>
        </w:rPr>
        <w:t xml:space="preserve">at Week 36 </w:t>
      </w:r>
      <w:r w:rsidRPr="00C740C0">
        <w:rPr>
          <w:szCs w:val="22"/>
        </w:rPr>
        <w:t>for patients who switched to placebo</w:t>
      </w:r>
      <w:r w:rsidR="005E5CA4">
        <w:rPr>
          <w:szCs w:val="22"/>
        </w:rPr>
        <w:t xml:space="preserve"> in Period B.</w:t>
      </w:r>
    </w:p>
    <w:p w:rsidR="007566B9" w:rsidRDefault="00C740C0" w:rsidP="00C81582">
      <w:pPr>
        <w:pStyle w:val="ListParagraph"/>
        <w:widowControl/>
        <w:numPr>
          <w:ilvl w:val="0"/>
          <w:numId w:val="8"/>
        </w:numPr>
        <w:rPr>
          <w:szCs w:val="22"/>
        </w:rPr>
      </w:pPr>
      <w:r w:rsidRPr="005E5CA4">
        <w:rPr>
          <w:szCs w:val="22"/>
        </w:rPr>
        <w:t xml:space="preserve">Of the </w:t>
      </w:r>
      <w:r w:rsidR="00A3392B">
        <w:rPr>
          <w:noProof/>
          <w:color w:val="000000"/>
          <w:szCs w:val="22"/>
          <w:highlight w:val="black"/>
        </w:rPr>
        <w:t xml:space="preserve">'''''' </w:t>
      </w:r>
      <w:r w:rsidRPr="005E5CA4">
        <w:rPr>
          <w:szCs w:val="22"/>
        </w:rPr>
        <w:t xml:space="preserve">patients </w:t>
      </w:r>
      <w:r w:rsidRPr="005E5CA4">
        <w:rPr>
          <w:szCs w:val="22"/>
          <w:u w:val="single"/>
        </w:rPr>
        <w:t>who did not achieve a HiSCR at week 12</w:t>
      </w:r>
      <w:r w:rsidRPr="005E5CA4">
        <w:rPr>
          <w:szCs w:val="22"/>
        </w:rPr>
        <w:t xml:space="preserve">, </w:t>
      </w:r>
      <w:r w:rsidR="00A3392B">
        <w:rPr>
          <w:noProof/>
          <w:color w:val="000000"/>
          <w:szCs w:val="22"/>
          <w:highlight w:val="black"/>
        </w:rPr>
        <w:t xml:space="preserve">'''''' </w:t>
      </w:r>
      <w:r w:rsidRPr="005E5CA4">
        <w:rPr>
          <w:szCs w:val="22"/>
        </w:rPr>
        <w:t>(</w:t>
      </w:r>
      <w:r w:rsidR="00A3392B">
        <w:rPr>
          <w:noProof/>
          <w:color w:val="000000"/>
          <w:szCs w:val="22"/>
          <w:highlight w:val="black"/>
        </w:rPr>
        <w:t>''''''</w:t>
      </w:r>
      <w:r w:rsidRPr="005E5CA4">
        <w:rPr>
          <w:szCs w:val="22"/>
        </w:rPr>
        <w:t xml:space="preserve">%) achieved a HiSCR at week 36 with continuing adalimumab treatment </w:t>
      </w:r>
      <w:r w:rsidR="005E5CA4" w:rsidRPr="005E5CA4">
        <w:rPr>
          <w:szCs w:val="22"/>
        </w:rPr>
        <w:t xml:space="preserve">in Period B. </w:t>
      </w:r>
      <w:r w:rsidRPr="005E5CA4">
        <w:rPr>
          <w:szCs w:val="22"/>
        </w:rPr>
        <w:t xml:space="preserve">This </w:t>
      </w:r>
      <w:r w:rsidR="00B30F56" w:rsidRPr="005E5CA4">
        <w:rPr>
          <w:szCs w:val="22"/>
        </w:rPr>
        <w:lastRenderedPageBreak/>
        <w:t>compare</w:t>
      </w:r>
      <w:r w:rsidR="00B30F56">
        <w:rPr>
          <w:szCs w:val="22"/>
        </w:rPr>
        <w:t>d</w:t>
      </w:r>
      <w:r w:rsidR="00B30F56" w:rsidRPr="005E5CA4">
        <w:rPr>
          <w:szCs w:val="22"/>
        </w:rPr>
        <w:t xml:space="preserve"> </w:t>
      </w:r>
      <w:r w:rsidRPr="005E5CA4">
        <w:rPr>
          <w:szCs w:val="22"/>
        </w:rPr>
        <w:t xml:space="preserve">with </w:t>
      </w:r>
      <w:r w:rsidR="00A3392B">
        <w:rPr>
          <w:noProof/>
          <w:color w:val="000000"/>
          <w:szCs w:val="22"/>
          <w:highlight w:val="black"/>
        </w:rPr>
        <w:t>'''''''</w:t>
      </w:r>
      <w:r w:rsidRPr="005E5CA4">
        <w:rPr>
          <w:szCs w:val="22"/>
        </w:rPr>
        <w:t>% (</w:t>
      </w:r>
      <w:r w:rsidR="00A3392B">
        <w:rPr>
          <w:noProof/>
          <w:color w:val="000000"/>
          <w:szCs w:val="22"/>
          <w:highlight w:val="black"/>
        </w:rPr>
        <w:t>''''''</w:t>
      </w:r>
      <w:r w:rsidRPr="005E5CA4">
        <w:rPr>
          <w:szCs w:val="22"/>
        </w:rPr>
        <w:t>/</w:t>
      </w:r>
      <w:r w:rsidR="00A3392B">
        <w:rPr>
          <w:noProof/>
          <w:color w:val="000000"/>
          <w:szCs w:val="22"/>
          <w:highlight w:val="black"/>
        </w:rPr>
        <w:t>''''''</w:t>
      </w:r>
      <w:r w:rsidRPr="005E5CA4">
        <w:rPr>
          <w:szCs w:val="22"/>
        </w:rPr>
        <w:t xml:space="preserve">) </w:t>
      </w:r>
      <w:r w:rsidR="00840A40" w:rsidRPr="005E5CA4">
        <w:rPr>
          <w:szCs w:val="22"/>
        </w:rPr>
        <w:t xml:space="preserve">at Week 36 </w:t>
      </w:r>
      <w:r w:rsidRPr="005E5CA4">
        <w:rPr>
          <w:szCs w:val="22"/>
        </w:rPr>
        <w:t>for patients who switched to placebo</w:t>
      </w:r>
      <w:r w:rsidR="005E5CA4">
        <w:rPr>
          <w:szCs w:val="22"/>
        </w:rPr>
        <w:t xml:space="preserve"> in Period B.</w:t>
      </w:r>
    </w:p>
    <w:p w:rsidR="00F809CE" w:rsidRDefault="00F809CE" w:rsidP="00C81582">
      <w:pPr>
        <w:pStyle w:val="ListParagraph"/>
        <w:widowControl/>
        <w:ind w:left="1080"/>
        <w:rPr>
          <w:szCs w:val="22"/>
        </w:rPr>
      </w:pPr>
    </w:p>
    <w:p w:rsidR="00E32EC0" w:rsidRPr="002C2775" w:rsidRDefault="00E32EC0" w:rsidP="00943710">
      <w:pPr>
        <w:pStyle w:val="Heading2"/>
      </w:pPr>
      <w:bookmarkStart w:id="11" w:name="_Toc440902203"/>
      <w:r w:rsidRPr="002C2775">
        <w:t>Comparative harms</w:t>
      </w:r>
      <w:bookmarkEnd w:id="11"/>
    </w:p>
    <w:p w:rsidR="00E32EC0" w:rsidRPr="00882085" w:rsidRDefault="00E32EC0" w:rsidP="00C81582">
      <w:pPr>
        <w:keepNext/>
        <w:widowControl/>
        <w:ind w:left="720" w:hanging="720"/>
        <w:rPr>
          <w:szCs w:val="22"/>
        </w:rPr>
      </w:pPr>
    </w:p>
    <w:p w:rsidR="00E32EC0" w:rsidRPr="002D6F9E" w:rsidRDefault="00E32EC0" w:rsidP="00C81582">
      <w:pPr>
        <w:pStyle w:val="ListParagraph"/>
        <w:widowControl/>
        <w:numPr>
          <w:ilvl w:val="1"/>
          <w:numId w:val="4"/>
        </w:numPr>
      </w:pPr>
      <w:r w:rsidRPr="002D6F9E">
        <w:t>For the induction trial period (12 weeks or 16 weeks for M10</w:t>
      </w:r>
      <w:r w:rsidR="001C0A72">
        <w:t>-</w:t>
      </w:r>
      <w:r w:rsidRPr="002D6F9E">
        <w:t xml:space="preserve">467), pooled across the </w:t>
      </w:r>
      <w:r w:rsidR="006C33DE">
        <w:t>three</w:t>
      </w:r>
      <w:r w:rsidRPr="002D6F9E">
        <w:t xml:space="preserve"> trials:</w:t>
      </w:r>
    </w:p>
    <w:p w:rsidR="00E32EC0" w:rsidRPr="002D6F9E" w:rsidRDefault="00E32EC0" w:rsidP="00C81582">
      <w:pPr>
        <w:pStyle w:val="ListParagraph"/>
        <w:widowControl/>
        <w:numPr>
          <w:ilvl w:val="0"/>
          <w:numId w:val="5"/>
        </w:numPr>
        <w:ind w:left="993" w:hanging="284"/>
      </w:pPr>
      <w:r w:rsidRPr="002D6F9E">
        <w:t xml:space="preserve">A similar proportion of subjects in the adalimumab every week and placebo arms reported any adverse event </w:t>
      </w:r>
      <w:r w:rsidRPr="00CC7813">
        <w:t>(</w:t>
      </w:r>
      <w:r w:rsidR="00A3392B">
        <w:rPr>
          <w:noProof/>
          <w:color w:val="000000"/>
          <w:highlight w:val="black"/>
        </w:rPr>
        <w:t xml:space="preserve">''''''''''''''' '''''''''''''''''''''' </w:t>
      </w:r>
      <w:r w:rsidRPr="002D6F9E">
        <w:t xml:space="preserve">versus </w:t>
      </w:r>
      <w:r w:rsidR="00A3392B">
        <w:rPr>
          <w:noProof/>
          <w:color w:val="000000"/>
          <w:highlight w:val="black"/>
        </w:rPr>
        <w:t>'''''''''''''' '''''''''''''''''''''</w:t>
      </w:r>
      <w:r w:rsidRPr="00CC7813">
        <w:t>).</w:t>
      </w:r>
      <w:r w:rsidR="00A3392B">
        <w:rPr>
          <w:noProof/>
          <w:color w:val="000000"/>
          <w:highlight w:val="black"/>
        </w:rPr>
        <w:t xml:space="preserve"> </w:t>
      </w:r>
    </w:p>
    <w:p w:rsidR="00E32EC0" w:rsidRPr="00394DEE" w:rsidRDefault="00E32EC0" w:rsidP="00C81582">
      <w:pPr>
        <w:pStyle w:val="ListParagraph"/>
        <w:widowControl/>
        <w:numPr>
          <w:ilvl w:val="0"/>
          <w:numId w:val="5"/>
        </w:numPr>
        <w:ind w:left="993" w:hanging="284"/>
      </w:pPr>
      <w:r w:rsidRPr="002D6F9E">
        <w:t xml:space="preserve">A similar proportion of subjects </w:t>
      </w:r>
      <w:r w:rsidRPr="00394DEE">
        <w:t xml:space="preserve">in the adalimumab every week and placebo arms reported treatment-emergent infections </w:t>
      </w:r>
      <w:r w:rsidRPr="00CC7813">
        <w:t>(</w:t>
      </w:r>
      <w:r w:rsidR="00A3392B">
        <w:rPr>
          <w:noProof/>
          <w:color w:val="000000"/>
          <w:highlight w:val="black"/>
        </w:rPr>
        <w:t xml:space="preserve">'''''''''''''''' '''''''''''''''''''' </w:t>
      </w:r>
      <w:r w:rsidRPr="00394DEE">
        <w:t xml:space="preserve">versus </w:t>
      </w:r>
      <w:r w:rsidR="00A3392B">
        <w:rPr>
          <w:noProof/>
          <w:color w:val="000000"/>
          <w:highlight w:val="black"/>
        </w:rPr>
        <w:t>''''''''''''''' ''''''''''''''''''''''''</w:t>
      </w:r>
      <w:r w:rsidRPr="00394DEE">
        <w:t xml:space="preserve">). </w:t>
      </w:r>
    </w:p>
    <w:p w:rsidR="00E32EC0" w:rsidRPr="002D6F9E" w:rsidRDefault="00E32EC0" w:rsidP="00C81582">
      <w:pPr>
        <w:pStyle w:val="ListParagraph"/>
        <w:widowControl/>
        <w:numPr>
          <w:ilvl w:val="0"/>
          <w:numId w:val="5"/>
        </w:numPr>
        <w:ind w:left="993" w:hanging="284"/>
      </w:pPr>
      <w:r w:rsidRPr="00394DEE">
        <w:t>A similar proportion of subjects in the adalimumab every week and placebo arms reported AEs leading to discontinuations (</w:t>
      </w:r>
      <w:r w:rsidR="00A3392B">
        <w:rPr>
          <w:noProof/>
          <w:color w:val="000000"/>
          <w:highlight w:val="black"/>
        </w:rPr>
        <w:t>''''''''''''' '''''''''''''''''' '''''''''''''''' '''''''''''' ''''''''''''''''''</w:t>
      </w:r>
      <w:r>
        <w:t>).</w:t>
      </w:r>
    </w:p>
    <w:p w:rsidR="00E32EC0" w:rsidRDefault="00E32EC0" w:rsidP="00C81582">
      <w:pPr>
        <w:pStyle w:val="ListParagraph"/>
        <w:widowControl/>
        <w:ind w:left="0"/>
        <w:rPr>
          <w:szCs w:val="22"/>
        </w:rPr>
      </w:pPr>
    </w:p>
    <w:p w:rsidR="00E32EC0" w:rsidRPr="00DD21A5" w:rsidRDefault="00E32EC0" w:rsidP="00943710">
      <w:pPr>
        <w:pStyle w:val="Heading2"/>
        <w:rPr>
          <w:szCs w:val="22"/>
        </w:rPr>
      </w:pPr>
      <w:bookmarkStart w:id="12" w:name="_Toc440902204"/>
      <w:r w:rsidRPr="002C2775">
        <w:t>Benefits/harms</w:t>
      </w:r>
      <w:bookmarkEnd w:id="12"/>
    </w:p>
    <w:p w:rsidR="00E32EC0" w:rsidRDefault="00E32EC0" w:rsidP="00C81582">
      <w:pPr>
        <w:pStyle w:val="ListParagraph"/>
        <w:widowControl/>
      </w:pPr>
    </w:p>
    <w:p w:rsidR="00E32EC0" w:rsidRPr="00B50DB8" w:rsidRDefault="00E32EC0" w:rsidP="00C81582">
      <w:pPr>
        <w:pStyle w:val="ListParagraph"/>
        <w:widowControl/>
        <w:numPr>
          <w:ilvl w:val="1"/>
          <w:numId w:val="4"/>
        </w:numPr>
        <w:rPr>
          <w:szCs w:val="22"/>
        </w:rPr>
      </w:pPr>
      <w:r w:rsidRPr="00B50DB8">
        <w:rPr>
          <w:szCs w:val="22"/>
        </w:rPr>
        <w:t xml:space="preserve">A summary of the comparative benefits and harms for </w:t>
      </w:r>
      <w:r>
        <w:rPr>
          <w:szCs w:val="22"/>
        </w:rPr>
        <w:t xml:space="preserve">adalimumab versus placebo </w:t>
      </w:r>
      <w:r w:rsidRPr="00B50DB8">
        <w:rPr>
          <w:szCs w:val="22"/>
        </w:rPr>
        <w:t xml:space="preserve">is presented in the table below. </w:t>
      </w:r>
    </w:p>
    <w:p w:rsidR="00E32EC0" w:rsidRDefault="00E32EC0" w:rsidP="00C81582">
      <w:pPr>
        <w:widowControl/>
      </w:pPr>
    </w:p>
    <w:p w:rsidR="00E32EC0" w:rsidRPr="00A578DC" w:rsidRDefault="00E32EC0" w:rsidP="00C81582">
      <w:pPr>
        <w:keepNext/>
        <w:widowControl/>
        <w:ind w:firstLine="720"/>
        <w:rPr>
          <w:rStyle w:val="CommentReference"/>
        </w:rPr>
      </w:pPr>
      <w:r>
        <w:rPr>
          <w:rStyle w:val="CommentReference"/>
        </w:rPr>
        <w:t>Table 4</w:t>
      </w:r>
      <w:r w:rsidRPr="00A578DC">
        <w:rPr>
          <w:rStyle w:val="CommentReference"/>
        </w:rPr>
        <w:t xml:space="preserve">: Summary of comparative benefits and harms for </w:t>
      </w:r>
      <w:r>
        <w:rPr>
          <w:rStyle w:val="CommentReference"/>
        </w:rPr>
        <w:t>adalimumab</w:t>
      </w:r>
      <w:r w:rsidRPr="00A578DC">
        <w:rPr>
          <w:rStyle w:val="CommentReference"/>
        </w:rPr>
        <w:t xml:space="preserve"> and PBO</w:t>
      </w:r>
    </w:p>
    <w:tbl>
      <w:tblPr>
        <w:tblStyle w:val="TableGrid"/>
        <w:tblW w:w="4704" w:type="pct"/>
        <w:tblInd w:w="698" w:type="dxa"/>
        <w:tblLayout w:type="fixed"/>
        <w:tblCellMar>
          <w:left w:w="28" w:type="dxa"/>
          <w:right w:w="28" w:type="dxa"/>
        </w:tblCellMar>
        <w:tblLook w:val="04A0" w:firstRow="1" w:lastRow="0" w:firstColumn="1" w:lastColumn="0" w:noHBand="0" w:noVBand="1"/>
        <w:tblCaption w:val="Table 4: Summary of comparative benefits and harms for adalimumab and PBO"/>
      </w:tblPr>
      <w:tblGrid>
        <w:gridCol w:w="1160"/>
        <w:gridCol w:w="12"/>
        <w:gridCol w:w="10"/>
        <w:gridCol w:w="1412"/>
        <w:gridCol w:w="1417"/>
        <w:gridCol w:w="1418"/>
        <w:gridCol w:w="706"/>
        <w:gridCol w:w="851"/>
        <w:gridCol w:w="1559"/>
      </w:tblGrid>
      <w:tr w:rsidR="00E32EC0" w:rsidRPr="00E2771E" w:rsidTr="00F5059E">
        <w:trPr>
          <w:trHeight w:val="240"/>
          <w:tblHeader/>
        </w:trPr>
        <w:tc>
          <w:tcPr>
            <w:tcW w:w="679" w:type="pct"/>
            <w:vMerge w:val="restart"/>
            <w:shd w:val="clear" w:color="auto" w:fill="auto"/>
            <w:vAlign w:val="center"/>
          </w:tcPr>
          <w:p w:rsidR="00E32EC0" w:rsidRPr="00E2771E" w:rsidRDefault="00E32EC0" w:rsidP="00C81582">
            <w:pPr>
              <w:keepNext/>
              <w:widowControl/>
              <w:rPr>
                <w:rFonts w:ascii="Arial Narrow" w:hAnsi="Arial Narrow"/>
                <w:b/>
                <w:color w:val="000000"/>
                <w:sz w:val="20"/>
                <w:szCs w:val="18"/>
              </w:rPr>
            </w:pPr>
            <w:r w:rsidRPr="00E2771E">
              <w:rPr>
                <w:rFonts w:ascii="Arial Narrow" w:hAnsi="Arial Narrow"/>
                <w:b/>
                <w:color w:val="000000"/>
                <w:sz w:val="20"/>
                <w:szCs w:val="18"/>
              </w:rPr>
              <w:t>Trial</w:t>
            </w:r>
          </w:p>
        </w:tc>
        <w:tc>
          <w:tcPr>
            <w:tcW w:w="839" w:type="pct"/>
            <w:gridSpan w:val="3"/>
            <w:vMerge w:val="restart"/>
            <w:vAlign w:val="center"/>
          </w:tcPr>
          <w:p w:rsidR="00E32EC0" w:rsidRPr="00E2771E" w:rsidRDefault="00E32EC0" w:rsidP="00C81582">
            <w:pPr>
              <w:keepNext/>
              <w:widowControl/>
              <w:jc w:val="center"/>
              <w:rPr>
                <w:rFonts w:ascii="Arial Narrow" w:hAnsi="Arial Narrow"/>
                <w:b/>
                <w:color w:val="000000"/>
                <w:sz w:val="20"/>
                <w:szCs w:val="18"/>
              </w:rPr>
            </w:pPr>
            <w:r>
              <w:rPr>
                <w:rFonts w:ascii="Arial Narrow" w:hAnsi="Arial Narrow"/>
                <w:b/>
                <w:color w:val="000000"/>
                <w:sz w:val="20"/>
                <w:szCs w:val="18"/>
              </w:rPr>
              <w:t>ADA</w:t>
            </w:r>
          </w:p>
        </w:tc>
        <w:tc>
          <w:tcPr>
            <w:tcW w:w="829" w:type="pct"/>
            <w:vMerge w:val="restart"/>
            <w:vAlign w:val="center"/>
          </w:tcPr>
          <w:p w:rsidR="00E32EC0" w:rsidRPr="00E2771E" w:rsidRDefault="00E32EC0" w:rsidP="00C81582">
            <w:pPr>
              <w:keepNext/>
              <w:widowControl/>
              <w:jc w:val="center"/>
              <w:rPr>
                <w:rFonts w:ascii="Arial Narrow" w:hAnsi="Arial Narrow"/>
                <w:b/>
                <w:color w:val="000000"/>
                <w:sz w:val="20"/>
                <w:szCs w:val="18"/>
              </w:rPr>
            </w:pPr>
            <w:r w:rsidRPr="00E2771E">
              <w:rPr>
                <w:rFonts w:ascii="Arial Narrow" w:hAnsi="Arial Narrow"/>
                <w:b/>
                <w:color w:val="000000"/>
                <w:sz w:val="20"/>
                <w:szCs w:val="18"/>
              </w:rPr>
              <w:t>PBO</w:t>
            </w:r>
          </w:p>
        </w:tc>
        <w:tc>
          <w:tcPr>
            <w:tcW w:w="830" w:type="pct"/>
            <w:vMerge w:val="restart"/>
            <w:vAlign w:val="center"/>
          </w:tcPr>
          <w:p w:rsidR="00E32EC0" w:rsidRPr="00E2771E" w:rsidRDefault="00E32EC0" w:rsidP="00C81582">
            <w:pPr>
              <w:keepNext/>
              <w:widowControl/>
              <w:jc w:val="center"/>
              <w:rPr>
                <w:rFonts w:ascii="Arial Narrow" w:hAnsi="Arial Narrow"/>
                <w:b/>
                <w:color w:val="000000"/>
                <w:sz w:val="20"/>
                <w:szCs w:val="18"/>
              </w:rPr>
            </w:pPr>
            <w:r w:rsidRPr="00E2771E">
              <w:rPr>
                <w:rFonts w:ascii="Arial Narrow" w:hAnsi="Arial Narrow"/>
                <w:b/>
                <w:color w:val="000000"/>
                <w:sz w:val="20"/>
                <w:szCs w:val="18"/>
              </w:rPr>
              <w:t>R</w:t>
            </w:r>
            <w:r>
              <w:rPr>
                <w:rFonts w:ascii="Arial Narrow" w:hAnsi="Arial Narrow"/>
                <w:b/>
                <w:color w:val="000000"/>
                <w:sz w:val="20"/>
                <w:szCs w:val="18"/>
              </w:rPr>
              <w:t xml:space="preserve">D </w:t>
            </w:r>
            <w:r w:rsidRPr="00E2771E">
              <w:rPr>
                <w:rFonts w:ascii="Arial Narrow" w:hAnsi="Arial Narrow"/>
                <w:b/>
                <w:color w:val="000000"/>
                <w:sz w:val="20"/>
                <w:szCs w:val="18"/>
              </w:rPr>
              <w:t>(95% CI)</w:t>
            </w:r>
          </w:p>
        </w:tc>
        <w:tc>
          <w:tcPr>
            <w:tcW w:w="1823" w:type="pct"/>
            <w:gridSpan w:val="3"/>
            <w:vMerge w:val="restart"/>
            <w:vAlign w:val="center"/>
          </w:tcPr>
          <w:p w:rsidR="00E32EC0" w:rsidRPr="00E2771E" w:rsidRDefault="00E32EC0" w:rsidP="00C81582">
            <w:pPr>
              <w:keepNext/>
              <w:widowControl/>
              <w:jc w:val="center"/>
              <w:rPr>
                <w:rFonts w:ascii="Arial Narrow" w:hAnsi="Arial Narrow"/>
                <w:b/>
                <w:color w:val="000000"/>
                <w:sz w:val="20"/>
                <w:szCs w:val="18"/>
              </w:rPr>
            </w:pPr>
            <w:r w:rsidRPr="00E2771E">
              <w:rPr>
                <w:rFonts w:ascii="Arial Narrow" w:hAnsi="Arial Narrow"/>
                <w:b/>
                <w:color w:val="000000"/>
                <w:sz w:val="20"/>
                <w:szCs w:val="18"/>
              </w:rPr>
              <w:t>R</w:t>
            </w:r>
            <w:r>
              <w:rPr>
                <w:rFonts w:ascii="Arial Narrow" w:hAnsi="Arial Narrow"/>
                <w:b/>
                <w:color w:val="000000"/>
                <w:sz w:val="20"/>
                <w:szCs w:val="18"/>
              </w:rPr>
              <w:t xml:space="preserve">R </w:t>
            </w:r>
            <w:r w:rsidRPr="00E2771E">
              <w:rPr>
                <w:rFonts w:ascii="Arial Narrow" w:hAnsi="Arial Narrow"/>
                <w:b/>
                <w:color w:val="000000"/>
                <w:sz w:val="20"/>
                <w:szCs w:val="18"/>
              </w:rPr>
              <w:t>(95% CI)</w:t>
            </w:r>
          </w:p>
        </w:tc>
      </w:tr>
      <w:tr w:rsidR="00E32EC0" w:rsidRPr="00E2771E" w:rsidTr="00F5059E">
        <w:trPr>
          <w:trHeight w:val="240"/>
          <w:tblHeader/>
        </w:trPr>
        <w:tc>
          <w:tcPr>
            <w:tcW w:w="679" w:type="pct"/>
            <w:vMerge/>
            <w:shd w:val="clear" w:color="auto" w:fill="auto"/>
            <w:vAlign w:val="center"/>
          </w:tcPr>
          <w:p w:rsidR="00E32EC0" w:rsidRPr="00E2771E" w:rsidRDefault="00E32EC0" w:rsidP="00C81582">
            <w:pPr>
              <w:keepNext/>
              <w:widowControl/>
              <w:rPr>
                <w:rFonts w:ascii="Arial Narrow" w:hAnsi="Arial Narrow"/>
                <w:b/>
                <w:color w:val="000000"/>
                <w:sz w:val="20"/>
                <w:szCs w:val="18"/>
              </w:rPr>
            </w:pPr>
          </w:p>
        </w:tc>
        <w:tc>
          <w:tcPr>
            <w:tcW w:w="839" w:type="pct"/>
            <w:gridSpan w:val="3"/>
            <w:vMerge/>
            <w:vAlign w:val="center"/>
          </w:tcPr>
          <w:p w:rsidR="00E32EC0" w:rsidRPr="00E2771E" w:rsidRDefault="00E32EC0" w:rsidP="00C81582">
            <w:pPr>
              <w:keepNext/>
              <w:widowControl/>
              <w:jc w:val="center"/>
              <w:rPr>
                <w:rFonts w:ascii="Arial Narrow" w:hAnsi="Arial Narrow"/>
                <w:b/>
                <w:color w:val="000000"/>
                <w:sz w:val="20"/>
                <w:szCs w:val="18"/>
              </w:rPr>
            </w:pPr>
          </w:p>
        </w:tc>
        <w:tc>
          <w:tcPr>
            <w:tcW w:w="829" w:type="pct"/>
            <w:vMerge/>
            <w:vAlign w:val="center"/>
          </w:tcPr>
          <w:p w:rsidR="00E32EC0" w:rsidRPr="00E2771E" w:rsidRDefault="00E32EC0" w:rsidP="00C81582">
            <w:pPr>
              <w:keepNext/>
              <w:widowControl/>
              <w:jc w:val="center"/>
              <w:rPr>
                <w:rFonts w:ascii="Arial Narrow" w:hAnsi="Arial Narrow"/>
                <w:b/>
                <w:color w:val="000000"/>
                <w:sz w:val="20"/>
                <w:szCs w:val="18"/>
              </w:rPr>
            </w:pPr>
          </w:p>
        </w:tc>
        <w:tc>
          <w:tcPr>
            <w:tcW w:w="830" w:type="pct"/>
            <w:vMerge/>
            <w:vAlign w:val="center"/>
          </w:tcPr>
          <w:p w:rsidR="00E32EC0" w:rsidRPr="00E2771E" w:rsidRDefault="00E32EC0" w:rsidP="00C81582">
            <w:pPr>
              <w:keepNext/>
              <w:widowControl/>
              <w:jc w:val="center"/>
              <w:rPr>
                <w:rFonts w:ascii="Arial Narrow" w:hAnsi="Arial Narrow"/>
                <w:b/>
                <w:color w:val="000000"/>
                <w:sz w:val="20"/>
                <w:szCs w:val="18"/>
              </w:rPr>
            </w:pPr>
          </w:p>
        </w:tc>
        <w:tc>
          <w:tcPr>
            <w:tcW w:w="1823" w:type="pct"/>
            <w:gridSpan w:val="3"/>
            <w:vMerge/>
            <w:vAlign w:val="center"/>
          </w:tcPr>
          <w:p w:rsidR="00E32EC0" w:rsidRPr="00E2771E" w:rsidRDefault="00E32EC0" w:rsidP="00C81582">
            <w:pPr>
              <w:keepNext/>
              <w:widowControl/>
              <w:jc w:val="center"/>
              <w:rPr>
                <w:rFonts w:ascii="Arial Narrow" w:hAnsi="Arial Narrow"/>
                <w:b/>
                <w:color w:val="000000"/>
                <w:sz w:val="20"/>
                <w:szCs w:val="18"/>
              </w:rPr>
            </w:pPr>
          </w:p>
        </w:tc>
      </w:tr>
      <w:tr w:rsidR="00E32EC0" w:rsidRPr="00E2771E" w:rsidTr="00873C82">
        <w:trPr>
          <w:trHeight w:val="20"/>
        </w:trPr>
        <w:tc>
          <w:tcPr>
            <w:tcW w:w="5000" w:type="pct"/>
            <w:gridSpan w:val="9"/>
            <w:shd w:val="clear" w:color="auto" w:fill="auto"/>
            <w:vAlign w:val="center"/>
          </w:tcPr>
          <w:p w:rsidR="00E32EC0" w:rsidRPr="00E2771E" w:rsidRDefault="00E32EC0" w:rsidP="00C81582">
            <w:pPr>
              <w:keepNext/>
              <w:widowControl/>
              <w:rPr>
                <w:rFonts w:ascii="Arial Narrow" w:hAnsi="Arial Narrow"/>
                <w:b/>
                <w:color w:val="000000"/>
                <w:sz w:val="20"/>
                <w:szCs w:val="18"/>
              </w:rPr>
            </w:pPr>
            <w:r w:rsidRPr="00E2771E">
              <w:rPr>
                <w:rFonts w:ascii="Arial Narrow" w:hAnsi="Arial Narrow"/>
                <w:b/>
                <w:color w:val="000000"/>
                <w:sz w:val="20"/>
                <w:szCs w:val="18"/>
              </w:rPr>
              <w:t>Benefits</w:t>
            </w:r>
          </w:p>
        </w:tc>
      </w:tr>
      <w:tr w:rsidR="00E32EC0" w:rsidRPr="00E2771E" w:rsidTr="00873C82">
        <w:trPr>
          <w:trHeight w:val="20"/>
        </w:trPr>
        <w:tc>
          <w:tcPr>
            <w:tcW w:w="5000" w:type="pct"/>
            <w:gridSpan w:val="9"/>
            <w:shd w:val="clear" w:color="auto" w:fill="auto"/>
            <w:vAlign w:val="center"/>
          </w:tcPr>
          <w:p w:rsidR="00E32EC0" w:rsidRPr="00E2771E" w:rsidRDefault="00E32EC0" w:rsidP="00C81582">
            <w:pPr>
              <w:keepNext/>
              <w:widowControl/>
              <w:rPr>
                <w:rFonts w:ascii="Arial Narrow" w:hAnsi="Arial Narrow"/>
                <w:b/>
                <w:color w:val="000000"/>
                <w:sz w:val="20"/>
                <w:szCs w:val="18"/>
              </w:rPr>
            </w:pPr>
            <w:r>
              <w:rPr>
                <w:rFonts w:ascii="Arial Narrow" w:hAnsi="Arial Narrow"/>
                <w:b/>
                <w:color w:val="000000"/>
                <w:sz w:val="20"/>
                <w:szCs w:val="18"/>
              </w:rPr>
              <w:t>HiSCR response at Week 12</w:t>
            </w:r>
          </w:p>
        </w:tc>
      </w:tr>
      <w:tr w:rsidR="00E32EC0" w:rsidRPr="00E2771E" w:rsidTr="00873C82">
        <w:trPr>
          <w:trHeight w:val="20"/>
        </w:trPr>
        <w:tc>
          <w:tcPr>
            <w:tcW w:w="679" w:type="pct"/>
            <w:shd w:val="clear" w:color="auto" w:fill="auto"/>
            <w:vAlign w:val="center"/>
          </w:tcPr>
          <w:p w:rsidR="00E32EC0" w:rsidRPr="007E1018" w:rsidRDefault="00E32EC0" w:rsidP="00C81582">
            <w:pPr>
              <w:keepNext/>
              <w:widowControl/>
              <w:jc w:val="left"/>
              <w:rPr>
                <w:rFonts w:ascii="Arial Narrow" w:hAnsi="Arial Narrow"/>
                <w:sz w:val="20"/>
                <w:szCs w:val="16"/>
              </w:rPr>
            </w:pPr>
            <w:r w:rsidRPr="007E1018">
              <w:rPr>
                <w:rFonts w:ascii="Arial Narrow" w:hAnsi="Arial Narrow"/>
                <w:sz w:val="20"/>
                <w:szCs w:val="16"/>
              </w:rPr>
              <w:t>M10-467</w:t>
            </w:r>
            <w:r w:rsidRPr="005C5B4E">
              <w:rPr>
                <w:rFonts w:ascii="Arial Narrow" w:hAnsi="Arial Narrow"/>
                <w:sz w:val="20"/>
                <w:szCs w:val="16"/>
                <w:vertAlign w:val="superscript"/>
              </w:rPr>
              <w:t>a</w:t>
            </w:r>
          </w:p>
        </w:tc>
        <w:tc>
          <w:tcPr>
            <w:tcW w:w="839" w:type="pct"/>
            <w:gridSpan w:val="3"/>
            <w:vAlign w:val="center"/>
          </w:tcPr>
          <w:p w:rsidR="00E32EC0" w:rsidRPr="00A3392B" w:rsidRDefault="00A3392B" w:rsidP="00C81582">
            <w:pPr>
              <w:keepNext/>
              <w:widowControl/>
              <w:jc w:val="center"/>
              <w:rPr>
                <w:rFonts w:ascii="Arial Narrow" w:hAnsi="Arial Narrow"/>
                <w:sz w:val="20"/>
                <w:szCs w:val="16"/>
                <w:highlight w:val="black"/>
              </w:rPr>
            </w:pPr>
            <w:r>
              <w:rPr>
                <w:rFonts w:ascii="Arial Narrow" w:hAnsi="Arial Narrow"/>
                <w:noProof/>
                <w:color w:val="000000"/>
                <w:sz w:val="20"/>
                <w:szCs w:val="16"/>
                <w:highlight w:val="black"/>
              </w:rPr>
              <w:t>'''''''''''''' ''''''''''''''</w:t>
            </w:r>
          </w:p>
        </w:tc>
        <w:tc>
          <w:tcPr>
            <w:tcW w:w="829" w:type="pct"/>
            <w:vAlign w:val="center"/>
          </w:tcPr>
          <w:p w:rsidR="00E32EC0" w:rsidRPr="00A3392B" w:rsidRDefault="00A3392B" w:rsidP="00C81582">
            <w:pPr>
              <w:keepNext/>
              <w:widowControl/>
              <w:jc w:val="center"/>
              <w:rPr>
                <w:rFonts w:ascii="Arial Narrow" w:hAnsi="Arial Narrow"/>
                <w:sz w:val="20"/>
                <w:szCs w:val="16"/>
                <w:highlight w:val="black"/>
              </w:rPr>
            </w:pPr>
            <w:r>
              <w:rPr>
                <w:rFonts w:ascii="Arial Narrow" w:hAnsi="Arial Narrow"/>
                <w:noProof/>
                <w:color w:val="000000"/>
                <w:sz w:val="20"/>
                <w:szCs w:val="16"/>
                <w:highlight w:val="black"/>
              </w:rPr>
              <w:t>'''''''''' '''''''''''''</w:t>
            </w:r>
          </w:p>
        </w:tc>
        <w:tc>
          <w:tcPr>
            <w:tcW w:w="830" w:type="pct"/>
            <w:vAlign w:val="center"/>
          </w:tcPr>
          <w:p w:rsidR="00E32EC0" w:rsidRPr="00A3392B" w:rsidRDefault="00A3392B" w:rsidP="00C81582">
            <w:pPr>
              <w:keepNext/>
              <w:widowControl/>
              <w:jc w:val="center"/>
              <w:rPr>
                <w:rFonts w:ascii="Arial Narrow" w:hAnsi="Arial Narrow"/>
                <w:sz w:val="20"/>
                <w:szCs w:val="16"/>
                <w:highlight w:val="black"/>
              </w:rPr>
            </w:pPr>
            <w:r>
              <w:rPr>
                <w:rFonts w:ascii="Arial Narrow" w:hAnsi="Arial Narrow"/>
                <w:noProof/>
                <w:color w:val="000000"/>
                <w:sz w:val="20"/>
                <w:szCs w:val="16"/>
                <w:highlight w:val="black"/>
              </w:rPr>
              <w:t>''''''''''' '''''''''''''' '''''''''''''</w:t>
            </w:r>
          </w:p>
        </w:tc>
        <w:tc>
          <w:tcPr>
            <w:tcW w:w="1823" w:type="pct"/>
            <w:gridSpan w:val="3"/>
            <w:vAlign w:val="center"/>
          </w:tcPr>
          <w:p w:rsidR="00E32EC0" w:rsidRPr="00A3392B" w:rsidRDefault="00A3392B" w:rsidP="00C81582">
            <w:pPr>
              <w:keepNext/>
              <w:widowControl/>
              <w:jc w:val="center"/>
              <w:rPr>
                <w:rFonts w:ascii="Arial Narrow" w:hAnsi="Arial Narrow"/>
                <w:sz w:val="20"/>
                <w:szCs w:val="16"/>
                <w:highlight w:val="black"/>
              </w:rPr>
            </w:pPr>
            <w:r>
              <w:rPr>
                <w:rFonts w:ascii="Arial Narrow" w:hAnsi="Arial Narrow"/>
                <w:noProof/>
                <w:color w:val="000000"/>
                <w:sz w:val="20"/>
                <w:szCs w:val="16"/>
                <w:highlight w:val="black"/>
              </w:rPr>
              <w:t>'''''''''' ''''''''''''' ''''''''''''</w:t>
            </w:r>
          </w:p>
        </w:tc>
      </w:tr>
      <w:tr w:rsidR="00E32EC0" w:rsidRPr="00E2771E" w:rsidTr="00873C82">
        <w:trPr>
          <w:trHeight w:val="20"/>
        </w:trPr>
        <w:tc>
          <w:tcPr>
            <w:tcW w:w="679" w:type="pct"/>
            <w:shd w:val="clear" w:color="auto" w:fill="auto"/>
            <w:vAlign w:val="center"/>
          </w:tcPr>
          <w:p w:rsidR="00E32EC0" w:rsidRPr="002B1267" w:rsidRDefault="00E32EC0" w:rsidP="00C81582">
            <w:pPr>
              <w:keepNext/>
              <w:widowControl/>
              <w:jc w:val="left"/>
              <w:rPr>
                <w:rFonts w:ascii="Arial Narrow" w:hAnsi="Arial Narrow"/>
                <w:sz w:val="20"/>
                <w:szCs w:val="16"/>
              </w:rPr>
            </w:pPr>
            <w:r w:rsidRPr="002B1267">
              <w:rPr>
                <w:rFonts w:ascii="Arial Narrow" w:hAnsi="Arial Narrow"/>
                <w:sz w:val="20"/>
                <w:szCs w:val="16"/>
              </w:rPr>
              <w:t>PIONEER I</w:t>
            </w:r>
          </w:p>
        </w:tc>
        <w:tc>
          <w:tcPr>
            <w:tcW w:w="839" w:type="pct"/>
            <w:gridSpan w:val="3"/>
            <w:vAlign w:val="center"/>
          </w:tcPr>
          <w:p w:rsidR="00E32EC0" w:rsidRPr="00A3392B" w:rsidRDefault="00A3392B" w:rsidP="00C81582">
            <w:pPr>
              <w:keepNext/>
              <w:widowControl/>
              <w:jc w:val="center"/>
              <w:rPr>
                <w:rFonts w:ascii="Arial Narrow" w:hAnsi="Arial Narrow"/>
                <w:sz w:val="20"/>
                <w:szCs w:val="16"/>
                <w:highlight w:val="black"/>
              </w:rPr>
            </w:pPr>
            <w:r>
              <w:rPr>
                <w:rFonts w:ascii="Arial Narrow" w:hAnsi="Arial Narrow"/>
                <w:noProof/>
                <w:color w:val="000000"/>
                <w:sz w:val="20"/>
                <w:szCs w:val="16"/>
                <w:highlight w:val="black"/>
              </w:rPr>
              <w:t>'''''''''''''''' '''''''''''''</w:t>
            </w:r>
          </w:p>
        </w:tc>
        <w:tc>
          <w:tcPr>
            <w:tcW w:w="829" w:type="pct"/>
            <w:vAlign w:val="center"/>
          </w:tcPr>
          <w:p w:rsidR="00E32EC0" w:rsidRPr="00A3392B" w:rsidRDefault="00A3392B" w:rsidP="00C81582">
            <w:pPr>
              <w:keepNext/>
              <w:widowControl/>
              <w:jc w:val="center"/>
              <w:rPr>
                <w:rFonts w:ascii="Arial Narrow" w:hAnsi="Arial Narrow"/>
                <w:sz w:val="20"/>
                <w:szCs w:val="16"/>
                <w:highlight w:val="black"/>
              </w:rPr>
            </w:pPr>
            <w:r>
              <w:rPr>
                <w:rFonts w:ascii="Arial Narrow" w:hAnsi="Arial Narrow"/>
                <w:noProof/>
                <w:color w:val="000000"/>
                <w:sz w:val="20"/>
                <w:szCs w:val="16"/>
                <w:highlight w:val="black"/>
              </w:rPr>
              <w:t>''''''''''''''' ''''''''''''</w:t>
            </w:r>
          </w:p>
        </w:tc>
        <w:tc>
          <w:tcPr>
            <w:tcW w:w="830" w:type="pct"/>
            <w:vAlign w:val="center"/>
          </w:tcPr>
          <w:p w:rsidR="00E32EC0" w:rsidRPr="00A3392B" w:rsidRDefault="00A3392B" w:rsidP="00C81582">
            <w:pPr>
              <w:keepNext/>
              <w:widowControl/>
              <w:jc w:val="center"/>
              <w:rPr>
                <w:rFonts w:ascii="Arial Narrow" w:hAnsi="Arial Narrow"/>
                <w:sz w:val="20"/>
                <w:szCs w:val="16"/>
                <w:highlight w:val="black"/>
              </w:rPr>
            </w:pPr>
            <w:r>
              <w:rPr>
                <w:rFonts w:ascii="Arial Narrow" w:hAnsi="Arial Narrow"/>
                <w:noProof/>
                <w:color w:val="000000"/>
                <w:sz w:val="20"/>
                <w:szCs w:val="16"/>
                <w:highlight w:val="black"/>
              </w:rPr>
              <w:t>'''''''''' ''''''''''''' '''''''''''''</w:t>
            </w:r>
          </w:p>
        </w:tc>
        <w:tc>
          <w:tcPr>
            <w:tcW w:w="1823" w:type="pct"/>
            <w:gridSpan w:val="3"/>
            <w:vAlign w:val="center"/>
          </w:tcPr>
          <w:p w:rsidR="00E32EC0" w:rsidRPr="00A3392B" w:rsidRDefault="00A3392B" w:rsidP="00C81582">
            <w:pPr>
              <w:keepNext/>
              <w:widowControl/>
              <w:jc w:val="center"/>
              <w:rPr>
                <w:rFonts w:ascii="Arial Narrow" w:hAnsi="Arial Narrow"/>
                <w:sz w:val="20"/>
                <w:szCs w:val="16"/>
                <w:highlight w:val="black"/>
              </w:rPr>
            </w:pPr>
            <w:r>
              <w:rPr>
                <w:rFonts w:ascii="Arial Narrow" w:hAnsi="Arial Narrow"/>
                <w:noProof/>
                <w:color w:val="000000"/>
                <w:sz w:val="20"/>
                <w:szCs w:val="16"/>
                <w:highlight w:val="black"/>
              </w:rPr>
              <w:t>'''''''''''' ''''''''''''' '''''''''''</w:t>
            </w:r>
          </w:p>
        </w:tc>
      </w:tr>
      <w:tr w:rsidR="00E32EC0" w:rsidRPr="00E2771E" w:rsidTr="00873C82">
        <w:trPr>
          <w:trHeight w:val="20"/>
        </w:trPr>
        <w:tc>
          <w:tcPr>
            <w:tcW w:w="679" w:type="pct"/>
            <w:shd w:val="clear" w:color="auto" w:fill="auto"/>
            <w:vAlign w:val="center"/>
          </w:tcPr>
          <w:p w:rsidR="00E32EC0" w:rsidRPr="002B1267" w:rsidRDefault="00E32EC0" w:rsidP="00C81582">
            <w:pPr>
              <w:keepNext/>
              <w:widowControl/>
              <w:jc w:val="left"/>
              <w:rPr>
                <w:rFonts w:ascii="Arial Narrow" w:hAnsi="Arial Narrow"/>
                <w:sz w:val="20"/>
                <w:szCs w:val="16"/>
              </w:rPr>
            </w:pPr>
            <w:r w:rsidRPr="002B1267">
              <w:rPr>
                <w:rFonts w:ascii="Arial Narrow" w:hAnsi="Arial Narrow"/>
                <w:sz w:val="20"/>
                <w:szCs w:val="16"/>
              </w:rPr>
              <w:t>PIONEER II</w:t>
            </w:r>
          </w:p>
        </w:tc>
        <w:tc>
          <w:tcPr>
            <w:tcW w:w="839" w:type="pct"/>
            <w:gridSpan w:val="3"/>
            <w:vAlign w:val="center"/>
          </w:tcPr>
          <w:p w:rsidR="00E32EC0" w:rsidRPr="00A3392B" w:rsidRDefault="00A3392B" w:rsidP="00C81582">
            <w:pPr>
              <w:keepNext/>
              <w:widowControl/>
              <w:jc w:val="center"/>
              <w:rPr>
                <w:rFonts w:ascii="Arial Narrow" w:hAnsi="Arial Narrow"/>
                <w:sz w:val="20"/>
                <w:szCs w:val="16"/>
                <w:highlight w:val="black"/>
              </w:rPr>
            </w:pPr>
            <w:r>
              <w:rPr>
                <w:rFonts w:ascii="Arial Narrow" w:hAnsi="Arial Narrow"/>
                <w:noProof/>
                <w:color w:val="000000"/>
                <w:sz w:val="20"/>
                <w:szCs w:val="16"/>
                <w:highlight w:val="black"/>
              </w:rPr>
              <w:t>'''''''''''''''''' ''''''''''''''''</w:t>
            </w:r>
          </w:p>
        </w:tc>
        <w:tc>
          <w:tcPr>
            <w:tcW w:w="829" w:type="pct"/>
            <w:vAlign w:val="center"/>
          </w:tcPr>
          <w:p w:rsidR="00E32EC0" w:rsidRPr="00A3392B" w:rsidRDefault="00A3392B" w:rsidP="00C81582">
            <w:pPr>
              <w:keepNext/>
              <w:widowControl/>
              <w:jc w:val="center"/>
              <w:rPr>
                <w:rFonts w:ascii="Arial Narrow" w:hAnsi="Arial Narrow"/>
                <w:sz w:val="20"/>
                <w:szCs w:val="16"/>
                <w:highlight w:val="black"/>
              </w:rPr>
            </w:pPr>
            <w:r>
              <w:rPr>
                <w:rFonts w:ascii="Arial Narrow" w:hAnsi="Arial Narrow"/>
                <w:noProof/>
                <w:color w:val="000000"/>
                <w:sz w:val="20"/>
                <w:szCs w:val="16"/>
                <w:highlight w:val="black"/>
              </w:rPr>
              <w:t>'''''''''''''''' '''''''''''''</w:t>
            </w:r>
          </w:p>
        </w:tc>
        <w:tc>
          <w:tcPr>
            <w:tcW w:w="830" w:type="pct"/>
            <w:vAlign w:val="center"/>
          </w:tcPr>
          <w:p w:rsidR="00E32EC0" w:rsidRPr="00A3392B" w:rsidRDefault="00A3392B" w:rsidP="00C81582">
            <w:pPr>
              <w:keepNext/>
              <w:widowControl/>
              <w:jc w:val="center"/>
              <w:rPr>
                <w:rFonts w:ascii="Arial Narrow" w:hAnsi="Arial Narrow"/>
                <w:sz w:val="20"/>
                <w:szCs w:val="16"/>
                <w:highlight w:val="black"/>
              </w:rPr>
            </w:pPr>
            <w:r>
              <w:rPr>
                <w:rFonts w:ascii="Arial Narrow" w:hAnsi="Arial Narrow"/>
                <w:noProof/>
                <w:color w:val="000000"/>
                <w:sz w:val="20"/>
                <w:szCs w:val="16"/>
                <w:highlight w:val="black"/>
              </w:rPr>
              <w:t>''''''''''' ''''''''''''' '''''''''''</w:t>
            </w:r>
          </w:p>
        </w:tc>
        <w:tc>
          <w:tcPr>
            <w:tcW w:w="1823" w:type="pct"/>
            <w:gridSpan w:val="3"/>
            <w:vAlign w:val="center"/>
          </w:tcPr>
          <w:p w:rsidR="00E32EC0" w:rsidRPr="00A3392B" w:rsidRDefault="00A3392B" w:rsidP="00C81582">
            <w:pPr>
              <w:keepNext/>
              <w:widowControl/>
              <w:jc w:val="center"/>
              <w:rPr>
                <w:rFonts w:ascii="Arial Narrow" w:hAnsi="Arial Narrow"/>
                <w:sz w:val="20"/>
                <w:szCs w:val="16"/>
                <w:highlight w:val="black"/>
              </w:rPr>
            </w:pPr>
            <w:r>
              <w:rPr>
                <w:rFonts w:ascii="Arial Narrow" w:hAnsi="Arial Narrow"/>
                <w:noProof/>
                <w:color w:val="000000"/>
                <w:sz w:val="20"/>
                <w:szCs w:val="16"/>
                <w:highlight w:val="black"/>
              </w:rPr>
              <w:t>''''''''''' ''''''''''''''' '''''''''''</w:t>
            </w:r>
          </w:p>
        </w:tc>
      </w:tr>
      <w:tr w:rsidR="00E32EC0" w:rsidRPr="00E2771E" w:rsidTr="00873C82">
        <w:trPr>
          <w:trHeight w:val="20"/>
        </w:trPr>
        <w:tc>
          <w:tcPr>
            <w:tcW w:w="5000" w:type="pct"/>
            <w:gridSpan w:val="9"/>
            <w:shd w:val="clear" w:color="auto" w:fill="auto"/>
            <w:vAlign w:val="center"/>
          </w:tcPr>
          <w:p w:rsidR="00E32EC0" w:rsidRPr="002B1267" w:rsidRDefault="00E32EC0" w:rsidP="00C81582">
            <w:pPr>
              <w:keepNext/>
              <w:widowControl/>
              <w:rPr>
                <w:rFonts w:ascii="Arial Narrow" w:hAnsi="Arial Narrow"/>
                <w:sz w:val="20"/>
                <w:szCs w:val="16"/>
              </w:rPr>
            </w:pPr>
            <w:r w:rsidRPr="003F3D0F">
              <w:rPr>
                <w:rFonts w:ascii="Arial Narrow" w:hAnsi="Arial Narrow"/>
                <w:sz w:val="20"/>
                <w:szCs w:val="16"/>
              </w:rPr>
              <w:t>Pooled result from random effects model</w:t>
            </w:r>
            <w:r>
              <w:rPr>
                <w:rFonts w:ascii="Arial Narrow" w:hAnsi="Arial Narrow"/>
                <w:sz w:val="20"/>
                <w:szCs w:val="16"/>
              </w:rPr>
              <w:t xml:space="preserve"> RR </w:t>
            </w:r>
            <w:r w:rsidRPr="003F3D0F">
              <w:rPr>
                <w:rFonts w:ascii="Arial Narrow" w:hAnsi="Arial Narrow"/>
                <w:sz w:val="20"/>
                <w:szCs w:val="16"/>
              </w:rPr>
              <w:t xml:space="preserve">2.07 </w:t>
            </w:r>
            <w:r w:rsidR="00A3392B">
              <w:rPr>
                <w:rFonts w:ascii="Arial Narrow" w:hAnsi="Arial Narrow"/>
                <w:noProof/>
                <w:color w:val="000000"/>
                <w:sz w:val="20"/>
                <w:szCs w:val="16"/>
                <w:highlight w:val="black"/>
              </w:rPr>
              <w:t>''''''''''''' '''''''''''''</w:t>
            </w:r>
            <w:r>
              <w:rPr>
                <w:rFonts w:ascii="Arial Narrow" w:hAnsi="Arial Narrow"/>
                <w:sz w:val="20"/>
                <w:szCs w:val="16"/>
              </w:rPr>
              <w:t xml:space="preserve"> and RD </w:t>
            </w:r>
            <w:r w:rsidR="00A3392B">
              <w:rPr>
                <w:rFonts w:ascii="Arial Narrow" w:hAnsi="Arial Narrow"/>
                <w:noProof/>
                <w:color w:val="000000"/>
                <w:sz w:val="20"/>
                <w:szCs w:val="16"/>
                <w:highlight w:val="black"/>
              </w:rPr>
              <w:t>'''''''''' '''''''''''''' '''''''''''</w:t>
            </w:r>
          </w:p>
        </w:tc>
      </w:tr>
      <w:tr w:rsidR="00E32EC0" w:rsidRPr="00E2771E" w:rsidTr="00873C82">
        <w:trPr>
          <w:trHeight w:val="20"/>
        </w:trPr>
        <w:tc>
          <w:tcPr>
            <w:tcW w:w="5000" w:type="pct"/>
            <w:gridSpan w:val="9"/>
            <w:shd w:val="clear" w:color="auto" w:fill="auto"/>
            <w:vAlign w:val="center"/>
          </w:tcPr>
          <w:p w:rsidR="00E32EC0" w:rsidRPr="003F3D0F" w:rsidRDefault="00E32EC0" w:rsidP="00C81582">
            <w:pPr>
              <w:keepNext/>
              <w:widowControl/>
              <w:rPr>
                <w:rFonts w:ascii="Arial Narrow" w:hAnsi="Arial Narrow"/>
                <w:sz w:val="20"/>
                <w:szCs w:val="16"/>
              </w:rPr>
            </w:pPr>
            <w:r w:rsidRPr="007E4039">
              <w:rPr>
                <w:rFonts w:ascii="Arial Narrow" w:hAnsi="Arial Narrow"/>
                <w:sz w:val="20"/>
                <w:szCs w:val="16"/>
              </w:rPr>
              <w:t xml:space="preserve">Pooled result from random effects model </w:t>
            </w:r>
            <w:r>
              <w:rPr>
                <w:rFonts w:ascii="Arial Narrow" w:hAnsi="Arial Narrow"/>
                <w:sz w:val="20"/>
                <w:szCs w:val="16"/>
              </w:rPr>
              <w:t>excluding M10</w:t>
            </w:r>
            <w:r>
              <w:rPr>
                <w:rFonts w:ascii="Arial Narrow" w:hAnsi="Arial Narrow"/>
                <w:sz w:val="20"/>
                <w:szCs w:val="16"/>
              </w:rPr>
              <w:noBreakHyphen/>
              <w:t xml:space="preserve">467 </w:t>
            </w:r>
            <w:r w:rsidRPr="007E4039">
              <w:rPr>
                <w:rFonts w:ascii="Arial Narrow" w:hAnsi="Arial Narrow"/>
                <w:sz w:val="20"/>
                <w:szCs w:val="16"/>
              </w:rPr>
              <w:t xml:space="preserve">RR </w:t>
            </w:r>
            <w:r w:rsidR="00A3392B">
              <w:rPr>
                <w:rFonts w:ascii="Arial Narrow" w:hAnsi="Arial Narrow"/>
                <w:noProof/>
                <w:color w:val="000000"/>
                <w:sz w:val="20"/>
                <w:szCs w:val="16"/>
                <w:highlight w:val="black"/>
              </w:rPr>
              <w:t>''''''''''' '''''''''''''' '''''''''''</w:t>
            </w:r>
            <w:r>
              <w:rPr>
                <w:rFonts w:ascii="Arial Narrow" w:hAnsi="Arial Narrow"/>
                <w:sz w:val="20"/>
                <w:szCs w:val="16"/>
              </w:rPr>
              <w:t xml:space="preserve"> and RD </w:t>
            </w:r>
            <w:r w:rsidR="00A3392B">
              <w:rPr>
                <w:rFonts w:ascii="Arial Narrow" w:hAnsi="Arial Narrow"/>
                <w:noProof/>
                <w:color w:val="000000"/>
                <w:sz w:val="20"/>
                <w:szCs w:val="16"/>
                <w:highlight w:val="black"/>
              </w:rPr>
              <w:t>'''''''''' '''''''''''' ''''''''''''</w:t>
            </w:r>
          </w:p>
        </w:tc>
      </w:tr>
      <w:tr w:rsidR="00E32EC0" w:rsidRPr="00E2771E" w:rsidTr="00873C82">
        <w:trPr>
          <w:trHeight w:val="20"/>
        </w:trPr>
        <w:tc>
          <w:tcPr>
            <w:tcW w:w="5000" w:type="pct"/>
            <w:gridSpan w:val="9"/>
            <w:tcBorders>
              <w:top w:val="double" w:sz="4" w:space="0" w:color="auto"/>
            </w:tcBorders>
            <w:shd w:val="clear" w:color="auto" w:fill="auto"/>
            <w:vAlign w:val="center"/>
          </w:tcPr>
          <w:p w:rsidR="00E32EC0" w:rsidRPr="00E2771E" w:rsidRDefault="00E32EC0" w:rsidP="00C81582">
            <w:pPr>
              <w:keepNext/>
              <w:widowControl/>
              <w:rPr>
                <w:rFonts w:ascii="Arial Narrow" w:hAnsi="Arial Narrow"/>
                <w:b/>
                <w:color w:val="000000"/>
                <w:sz w:val="20"/>
                <w:szCs w:val="18"/>
              </w:rPr>
            </w:pPr>
            <w:r w:rsidRPr="00E2771E">
              <w:rPr>
                <w:rFonts w:ascii="Arial Narrow" w:hAnsi="Arial Narrow"/>
                <w:b/>
                <w:color w:val="000000"/>
                <w:sz w:val="20"/>
                <w:szCs w:val="18"/>
              </w:rPr>
              <w:t xml:space="preserve">Harms </w:t>
            </w:r>
          </w:p>
        </w:tc>
      </w:tr>
      <w:tr w:rsidR="00E32EC0" w:rsidRPr="00E2771E" w:rsidTr="00873C82">
        <w:trPr>
          <w:trHeight w:val="20"/>
        </w:trPr>
        <w:tc>
          <w:tcPr>
            <w:tcW w:w="686" w:type="pct"/>
            <w:gridSpan w:val="2"/>
            <w:vMerge w:val="restart"/>
            <w:shd w:val="clear" w:color="auto" w:fill="auto"/>
            <w:vAlign w:val="center"/>
          </w:tcPr>
          <w:p w:rsidR="00E32EC0" w:rsidRPr="00E2771E" w:rsidRDefault="00E32EC0" w:rsidP="00C81582">
            <w:pPr>
              <w:keepNext/>
              <w:widowControl/>
              <w:rPr>
                <w:rFonts w:ascii="Arial Narrow" w:hAnsi="Arial Narrow"/>
                <w:b/>
                <w:color w:val="000000"/>
                <w:sz w:val="20"/>
                <w:szCs w:val="18"/>
              </w:rPr>
            </w:pPr>
          </w:p>
        </w:tc>
        <w:tc>
          <w:tcPr>
            <w:tcW w:w="832" w:type="pct"/>
            <w:gridSpan w:val="2"/>
            <w:vMerge w:val="restart"/>
            <w:vAlign w:val="center"/>
          </w:tcPr>
          <w:p w:rsidR="00E32EC0" w:rsidRPr="00E2771E" w:rsidRDefault="00E32EC0" w:rsidP="00C81582">
            <w:pPr>
              <w:keepNext/>
              <w:widowControl/>
              <w:jc w:val="center"/>
              <w:rPr>
                <w:rFonts w:ascii="Arial Narrow" w:hAnsi="Arial Narrow"/>
                <w:b/>
                <w:color w:val="000000"/>
                <w:sz w:val="20"/>
                <w:szCs w:val="18"/>
              </w:rPr>
            </w:pPr>
            <w:r>
              <w:rPr>
                <w:rFonts w:ascii="Arial Narrow" w:hAnsi="Arial Narrow"/>
                <w:b/>
                <w:color w:val="000000"/>
                <w:sz w:val="20"/>
                <w:szCs w:val="18"/>
              </w:rPr>
              <w:t>ADA</w:t>
            </w:r>
          </w:p>
        </w:tc>
        <w:tc>
          <w:tcPr>
            <w:tcW w:w="829" w:type="pct"/>
            <w:vMerge w:val="restart"/>
            <w:vAlign w:val="center"/>
          </w:tcPr>
          <w:p w:rsidR="00E32EC0" w:rsidRPr="00E2771E" w:rsidRDefault="00E32EC0" w:rsidP="00C81582">
            <w:pPr>
              <w:keepNext/>
              <w:widowControl/>
              <w:jc w:val="center"/>
              <w:rPr>
                <w:rFonts w:ascii="Arial Narrow" w:hAnsi="Arial Narrow"/>
                <w:b/>
                <w:color w:val="000000"/>
                <w:sz w:val="20"/>
                <w:szCs w:val="18"/>
              </w:rPr>
            </w:pPr>
            <w:r w:rsidRPr="00E2771E">
              <w:rPr>
                <w:rFonts w:ascii="Arial Narrow" w:hAnsi="Arial Narrow"/>
                <w:b/>
                <w:color w:val="000000"/>
                <w:sz w:val="20"/>
                <w:szCs w:val="18"/>
              </w:rPr>
              <w:t>PBO</w:t>
            </w:r>
          </w:p>
        </w:tc>
        <w:tc>
          <w:tcPr>
            <w:tcW w:w="830" w:type="pct"/>
            <w:vMerge w:val="restart"/>
            <w:vAlign w:val="center"/>
          </w:tcPr>
          <w:p w:rsidR="00E32EC0" w:rsidRPr="00E2771E" w:rsidRDefault="00E32EC0" w:rsidP="00C81582">
            <w:pPr>
              <w:keepNext/>
              <w:widowControl/>
              <w:jc w:val="center"/>
              <w:rPr>
                <w:rFonts w:ascii="Arial Narrow" w:hAnsi="Arial Narrow"/>
                <w:b/>
                <w:color w:val="000000"/>
                <w:sz w:val="20"/>
                <w:szCs w:val="18"/>
              </w:rPr>
            </w:pPr>
            <w:r>
              <w:rPr>
                <w:rFonts w:ascii="Arial Narrow" w:hAnsi="Arial Narrow"/>
                <w:b/>
                <w:color w:val="000000"/>
                <w:sz w:val="20"/>
                <w:szCs w:val="18"/>
              </w:rPr>
              <w:t>RD</w:t>
            </w:r>
            <w:r w:rsidR="001C0A72">
              <w:rPr>
                <w:rFonts w:ascii="Arial Narrow" w:hAnsi="Arial Narrow"/>
                <w:b/>
                <w:color w:val="000000"/>
                <w:sz w:val="20"/>
                <w:szCs w:val="18"/>
              </w:rPr>
              <w:t xml:space="preserve"> </w:t>
            </w:r>
            <w:r>
              <w:rPr>
                <w:rFonts w:ascii="Arial Narrow" w:hAnsi="Arial Narrow"/>
                <w:b/>
                <w:color w:val="000000"/>
                <w:sz w:val="20"/>
                <w:szCs w:val="18"/>
              </w:rPr>
              <w:t>(</w:t>
            </w:r>
            <w:r w:rsidRPr="00E2771E">
              <w:rPr>
                <w:rFonts w:ascii="Arial Narrow" w:hAnsi="Arial Narrow"/>
                <w:b/>
                <w:color w:val="000000"/>
                <w:sz w:val="20"/>
                <w:szCs w:val="18"/>
              </w:rPr>
              <w:t>95% CI)</w:t>
            </w:r>
          </w:p>
        </w:tc>
        <w:tc>
          <w:tcPr>
            <w:tcW w:w="911" w:type="pct"/>
            <w:gridSpan w:val="2"/>
            <w:vAlign w:val="center"/>
          </w:tcPr>
          <w:p w:rsidR="00E32EC0" w:rsidRPr="00E2771E" w:rsidRDefault="00E32EC0" w:rsidP="00C81582">
            <w:pPr>
              <w:keepNext/>
              <w:widowControl/>
              <w:jc w:val="center"/>
              <w:rPr>
                <w:rFonts w:ascii="Arial Narrow" w:hAnsi="Arial Narrow"/>
                <w:b/>
                <w:color w:val="000000"/>
                <w:sz w:val="20"/>
                <w:szCs w:val="18"/>
              </w:rPr>
            </w:pPr>
            <w:r w:rsidRPr="00E2771E">
              <w:rPr>
                <w:rFonts w:ascii="Arial Narrow" w:hAnsi="Arial Narrow"/>
                <w:b/>
                <w:color w:val="000000"/>
                <w:sz w:val="20"/>
                <w:szCs w:val="18"/>
              </w:rPr>
              <w:t xml:space="preserve">Event rate/100 patients* </w:t>
            </w:r>
          </w:p>
        </w:tc>
        <w:tc>
          <w:tcPr>
            <w:tcW w:w="912" w:type="pct"/>
            <w:vMerge w:val="restart"/>
            <w:vAlign w:val="center"/>
          </w:tcPr>
          <w:p w:rsidR="00E32EC0" w:rsidRPr="00E2771E" w:rsidRDefault="00E32EC0" w:rsidP="00C81582">
            <w:pPr>
              <w:keepNext/>
              <w:widowControl/>
              <w:jc w:val="center"/>
              <w:rPr>
                <w:rFonts w:ascii="Arial Narrow" w:hAnsi="Arial Narrow"/>
                <w:b/>
                <w:color w:val="000000"/>
                <w:sz w:val="20"/>
                <w:szCs w:val="18"/>
              </w:rPr>
            </w:pPr>
            <w:r w:rsidRPr="00E2771E">
              <w:rPr>
                <w:rFonts w:ascii="Arial Narrow" w:hAnsi="Arial Narrow"/>
                <w:b/>
                <w:color w:val="000000"/>
                <w:sz w:val="20"/>
                <w:szCs w:val="18"/>
              </w:rPr>
              <w:t>R</w:t>
            </w:r>
            <w:r>
              <w:rPr>
                <w:rFonts w:ascii="Arial Narrow" w:hAnsi="Arial Narrow"/>
                <w:b/>
                <w:color w:val="000000"/>
                <w:sz w:val="20"/>
                <w:szCs w:val="18"/>
              </w:rPr>
              <w:t>R</w:t>
            </w:r>
            <w:r w:rsidR="001C0A72">
              <w:rPr>
                <w:rFonts w:ascii="Arial Narrow" w:hAnsi="Arial Narrow"/>
                <w:b/>
                <w:color w:val="000000"/>
                <w:sz w:val="20"/>
                <w:szCs w:val="18"/>
              </w:rPr>
              <w:t xml:space="preserve"> </w:t>
            </w:r>
            <w:r w:rsidRPr="00E2771E">
              <w:rPr>
                <w:rFonts w:ascii="Arial Narrow" w:hAnsi="Arial Narrow"/>
                <w:b/>
                <w:color w:val="000000"/>
                <w:sz w:val="20"/>
                <w:szCs w:val="18"/>
              </w:rPr>
              <w:t>(95% CI)</w:t>
            </w:r>
          </w:p>
        </w:tc>
      </w:tr>
      <w:tr w:rsidR="00E32EC0" w:rsidRPr="00E2771E" w:rsidTr="00873C82">
        <w:trPr>
          <w:trHeight w:val="20"/>
        </w:trPr>
        <w:tc>
          <w:tcPr>
            <w:tcW w:w="686" w:type="pct"/>
            <w:gridSpan w:val="2"/>
            <w:vMerge/>
            <w:shd w:val="clear" w:color="auto" w:fill="auto"/>
            <w:vAlign w:val="center"/>
          </w:tcPr>
          <w:p w:rsidR="00E32EC0" w:rsidRPr="00E2771E" w:rsidRDefault="00E32EC0" w:rsidP="00C81582">
            <w:pPr>
              <w:keepNext/>
              <w:widowControl/>
              <w:rPr>
                <w:rFonts w:ascii="Arial Narrow" w:hAnsi="Arial Narrow"/>
                <w:b/>
                <w:color w:val="000000"/>
                <w:sz w:val="20"/>
                <w:szCs w:val="18"/>
              </w:rPr>
            </w:pPr>
          </w:p>
        </w:tc>
        <w:tc>
          <w:tcPr>
            <w:tcW w:w="832" w:type="pct"/>
            <w:gridSpan w:val="2"/>
            <w:vMerge/>
            <w:vAlign w:val="center"/>
          </w:tcPr>
          <w:p w:rsidR="00E32EC0" w:rsidRPr="00E2771E" w:rsidRDefault="00E32EC0" w:rsidP="00C81582">
            <w:pPr>
              <w:keepNext/>
              <w:widowControl/>
              <w:jc w:val="center"/>
              <w:rPr>
                <w:rFonts w:ascii="Arial Narrow" w:hAnsi="Arial Narrow"/>
                <w:b/>
                <w:color w:val="000000"/>
                <w:sz w:val="20"/>
                <w:szCs w:val="18"/>
              </w:rPr>
            </w:pPr>
          </w:p>
        </w:tc>
        <w:tc>
          <w:tcPr>
            <w:tcW w:w="829" w:type="pct"/>
            <w:vMerge/>
            <w:vAlign w:val="center"/>
          </w:tcPr>
          <w:p w:rsidR="00E32EC0" w:rsidRPr="00E2771E" w:rsidRDefault="00E32EC0" w:rsidP="00C81582">
            <w:pPr>
              <w:keepNext/>
              <w:widowControl/>
              <w:jc w:val="center"/>
              <w:rPr>
                <w:rFonts w:ascii="Arial Narrow" w:hAnsi="Arial Narrow"/>
                <w:b/>
                <w:color w:val="000000"/>
                <w:sz w:val="20"/>
                <w:szCs w:val="18"/>
              </w:rPr>
            </w:pPr>
          </w:p>
        </w:tc>
        <w:tc>
          <w:tcPr>
            <w:tcW w:w="830" w:type="pct"/>
            <w:vMerge/>
            <w:vAlign w:val="center"/>
          </w:tcPr>
          <w:p w:rsidR="00E32EC0" w:rsidRPr="00E2771E" w:rsidRDefault="00E32EC0" w:rsidP="00C81582">
            <w:pPr>
              <w:keepNext/>
              <w:widowControl/>
              <w:jc w:val="center"/>
              <w:rPr>
                <w:rFonts w:ascii="Arial Narrow" w:hAnsi="Arial Narrow"/>
                <w:b/>
                <w:color w:val="000000"/>
                <w:sz w:val="20"/>
                <w:szCs w:val="18"/>
              </w:rPr>
            </w:pPr>
          </w:p>
        </w:tc>
        <w:tc>
          <w:tcPr>
            <w:tcW w:w="413" w:type="pct"/>
            <w:vAlign w:val="center"/>
          </w:tcPr>
          <w:p w:rsidR="00E32EC0" w:rsidRPr="00E2771E" w:rsidRDefault="00E32EC0" w:rsidP="00C81582">
            <w:pPr>
              <w:keepNext/>
              <w:widowControl/>
              <w:jc w:val="center"/>
              <w:rPr>
                <w:rFonts w:ascii="Arial Narrow" w:hAnsi="Arial Narrow"/>
                <w:b/>
                <w:color w:val="000000"/>
                <w:sz w:val="20"/>
                <w:szCs w:val="18"/>
              </w:rPr>
            </w:pPr>
            <w:r>
              <w:rPr>
                <w:rFonts w:ascii="Arial Narrow" w:hAnsi="Arial Narrow"/>
                <w:b/>
                <w:color w:val="000000"/>
                <w:sz w:val="20"/>
                <w:szCs w:val="18"/>
              </w:rPr>
              <w:t>ADA</w:t>
            </w:r>
          </w:p>
        </w:tc>
        <w:tc>
          <w:tcPr>
            <w:tcW w:w="498" w:type="pct"/>
            <w:vAlign w:val="center"/>
          </w:tcPr>
          <w:p w:rsidR="00E32EC0" w:rsidRPr="00E2771E" w:rsidRDefault="00E32EC0" w:rsidP="00C81582">
            <w:pPr>
              <w:keepNext/>
              <w:widowControl/>
              <w:jc w:val="center"/>
              <w:rPr>
                <w:rFonts w:ascii="Arial Narrow" w:hAnsi="Arial Narrow"/>
                <w:b/>
                <w:color w:val="000000"/>
                <w:sz w:val="20"/>
                <w:szCs w:val="18"/>
              </w:rPr>
            </w:pPr>
            <w:r w:rsidRPr="00E2771E">
              <w:rPr>
                <w:rFonts w:ascii="Arial Narrow" w:hAnsi="Arial Narrow"/>
                <w:b/>
                <w:color w:val="000000"/>
                <w:sz w:val="20"/>
                <w:szCs w:val="18"/>
              </w:rPr>
              <w:t>PBO</w:t>
            </w:r>
          </w:p>
        </w:tc>
        <w:tc>
          <w:tcPr>
            <w:tcW w:w="912" w:type="pct"/>
            <w:vMerge/>
            <w:vAlign w:val="center"/>
          </w:tcPr>
          <w:p w:rsidR="00E32EC0" w:rsidRPr="00E2771E" w:rsidRDefault="00E32EC0" w:rsidP="00C81582">
            <w:pPr>
              <w:keepNext/>
              <w:widowControl/>
              <w:jc w:val="center"/>
              <w:rPr>
                <w:rFonts w:ascii="Arial Narrow" w:hAnsi="Arial Narrow"/>
                <w:b/>
                <w:color w:val="000000"/>
                <w:sz w:val="20"/>
                <w:szCs w:val="18"/>
              </w:rPr>
            </w:pPr>
          </w:p>
        </w:tc>
      </w:tr>
      <w:tr w:rsidR="00E32EC0" w:rsidRPr="00E2771E" w:rsidTr="00873C82">
        <w:trPr>
          <w:trHeight w:val="20"/>
        </w:trPr>
        <w:tc>
          <w:tcPr>
            <w:tcW w:w="5000" w:type="pct"/>
            <w:gridSpan w:val="9"/>
            <w:shd w:val="clear" w:color="auto" w:fill="auto"/>
            <w:vAlign w:val="center"/>
          </w:tcPr>
          <w:p w:rsidR="00E32EC0" w:rsidRPr="00E2771E" w:rsidRDefault="00E32EC0" w:rsidP="00C81582">
            <w:pPr>
              <w:keepNext/>
              <w:widowControl/>
              <w:rPr>
                <w:rFonts w:ascii="Arial Narrow" w:hAnsi="Arial Narrow"/>
                <w:b/>
                <w:color w:val="000000"/>
                <w:sz w:val="20"/>
                <w:szCs w:val="18"/>
              </w:rPr>
            </w:pPr>
            <w:r>
              <w:rPr>
                <w:rFonts w:ascii="Arial Narrow" w:hAnsi="Arial Narrow"/>
                <w:b/>
                <w:color w:val="000000"/>
                <w:sz w:val="20"/>
                <w:szCs w:val="18"/>
              </w:rPr>
              <w:t>Any adverse event</w:t>
            </w:r>
          </w:p>
        </w:tc>
      </w:tr>
      <w:tr w:rsidR="00E32EC0" w:rsidRPr="00E2771E" w:rsidTr="00873C82">
        <w:trPr>
          <w:trHeight w:val="20"/>
        </w:trPr>
        <w:tc>
          <w:tcPr>
            <w:tcW w:w="692" w:type="pct"/>
            <w:gridSpan w:val="3"/>
            <w:shd w:val="clear" w:color="auto" w:fill="auto"/>
            <w:vAlign w:val="center"/>
          </w:tcPr>
          <w:p w:rsidR="00E32EC0" w:rsidRPr="007E1018" w:rsidRDefault="00E32EC0" w:rsidP="00C81582">
            <w:pPr>
              <w:keepNext/>
              <w:widowControl/>
              <w:jc w:val="left"/>
              <w:rPr>
                <w:rFonts w:ascii="Arial Narrow" w:hAnsi="Arial Narrow"/>
                <w:sz w:val="20"/>
                <w:szCs w:val="16"/>
              </w:rPr>
            </w:pPr>
            <w:r w:rsidRPr="007E1018">
              <w:rPr>
                <w:rFonts w:ascii="Arial Narrow" w:hAnsi="Arial Narrow"/>
                <w:sz w:val="20"/>
                <w:szCs w:val="16"/>
              </w:rPr>
              <w:t>M10-467</w:t>
            </w:r>
          </w:p>
        </w:tc>
        <w:tc>
          <w:tcPr>
            <w:tcW w:w="826" w:type="pct"/>
            <w:vAlign w:val="center"/>
          </w:tcPr>
          <w:p w:rsidR="00E32EC0" w:rsidRPr="00E2771E" w:rsidRDefault="00E32EC0" w:rsidP="00C81582">
            <w:pPr>
              <w:keepNext/>
              <w:widowControl/>
              <w:jc w:val="center"/>
              <w:rPr>
                <w:rFonts w:ascii="Arial Narrow" w:hAnsi="Arial Narrow"/>
                <w:color w:val="000000"/>
                <w:sz w:val="20"/>
                <w:szCs w:val="18"/>
              </w:rPr>
            </w:pPr>
            <w:r>
              <w:rPr>
                <w:rFonts w:ascii="Arial Narrow" w:hAnsi="Arial Narrow"/>
                <w:color w:val="000000"/>
                <w:sz w:val="20"/>
                <w:szCs w:val="18"/>
              </w:rPr>
              <w:t>36</w:t>
            </w:r>
            <w:r w:rsidRPr="00E2771E">
              <w:rPr>
                <w:rFonts w:ascii="Arial Narrow" w:hAnsi="Arial Narrow"/>
                <w:color w:val="000000"/>
                <w:sz w:val="20"/>
                <w:szCs w:val="18"/>
              </w:rPr>
              <w:t>/</w:t>
            </w:r>
            <w:r>
              <w:rPr>
                <w:rFonts w:ascii="Arial Narrow" w:hAnsi="Arial Narrow"/>
                <w:color w:val="000000"/>
                <w:sz w:val="20"/>
                <w:szCs w:val="18"/>
              </w:rPr>
              <w:t>51</w:t>
            </w:r>
          </w:p>
        </w:tc>
        <w:tc>
          <w:tcPr>
            <w:tcW w:w="829" w:type="pct"/>
            <w:vAlign w:val="center"/>
          </w:tcPr>
          <w:p w:rsidR="00E32EC0" w:rsidRPr="00E2771E" w:rsidRDefault="00E32EC0" w:rsidP="00C81582">
            <w:pPr>
              <w:keepNext/>
              <w:widowControl/>
              <w:jc w:val="center"/>
              <w:rPr>
                <w:rFonts w:ascii="Arial Narrow" w:hAnsi="Arial Narrow"/>
                <w:color w:val="000000"/>
                <w:sz w:val="20"/>
                <w:szCs w:val="18"/>
              </w:rPr>
            </w:pPr>
            <w:r>
              <w:rPr>
                <w:rFonts w:ascii="Arial Narrow" w:hAnsi="Arial Narrow"/>
                <w:color w:val="000000"/>
                <w:sz w:val="20"/>
                <w:szCs w:val="18"/>
              </w:rPr>
              <w:t>30/51</w:t>
            </w:r>
          </w:p>
        </w:tc>
        <w:tc>
          <w:tcPr>
            <w:tcW w:w="830" w:type="pct"/>
            <w:vAlign w:val="center"/>
          </w:tcPr>
          <w:p w:rsidR="00E32EC0" w:rsidRPr="00A3392B" w:rsidRDefault="00A3392B" w:rsidP="00C81582">
            <w:pPr>
              <w:keepNext/>
              <w:widowControl/>
              <w:jc w:val="center"/>
              <w:rPr>
                <w:rFonts w:ascii="Arial Narrow" w:hAnsi="Arial Narrow"/>
                <w:color w:val="000000"/>
                <w:sz w:val="20"/>
                <w:szCs w:val="18"/>
                <w:highlight w:val="black"/>
              </w:rPr>
            </w:pPr>
            <w:r>
              <w:rPr>
                <w:rFonts w:ascii="Arial Narrow" w:hAnsi="Arial Narrow"/>
                <w:noProof/>
                <w:color w:val="000000"/>
                <w:sz w:val="20"/>
                <w:szCs w:val="18"/>
                <w:highlight w:val="black"/>
              </w:rPr>
              <w:t>'''''''''' '''''''''''''''' ''''''''''''</w:t>
            </w:r>
          </w:p>
        </w:tc>
        <w:tc>
          <w:tcPr>
            <w:tcW w:w="413" w:type="pct"/>
            <w:vAlign w:val="center"/>
          </w:tcPr>
          <w:p w:rsidR="00E32EC0" w:rsidRPr="00A3392B" w:rsidRDefault="00A3392B" w:rsidP="00C81582">
            <w:pPr>
              <w:keepNext/>
              <w:widowControl/>
              <w:jc w:val="center"/>
              <w:rPr>
                <w:rFonts w:ascii="Arial Narrow" w:hAnsi="Arial Narrow"/>
                <w:color w:val="000000"/>
                <w:sz w:val="20"/>
                <w:szCs w:val="18"/>
                <w:highlight w:val="black"/>
              </w:rPr>
            </w:pPr>
            <w:r>
              <w:rPr>
                <w:rFonts w:ascii="Arial Narrow" w:hAnsi="Arial Narrow"/>
                <w:noProof/>
                <w:color w:val="000000"/>
                <w:sz w:val="20"/>
                <w:szCs w:val="18"/>
                <w:highlight w:val="black"/>
              </w:rPr>
              <w:t>'''''''''''</w:t>
            </w:r>
          </w:p>
        </w:tc>
        <w:tc>
          <w:tcPr>
            <w:tcW w:w="498" w:type="pct"/>
            <w:vAlign w:val="center"/>
          </w:tcPr>
          <w:p w:rsidR="00E32EC0" w:rsidRPr="00A3392B" w:rsidRDefault="00A3392B" w:rsidP="00C81582">
            <w:pPr>
              <w:keepNext/>
              <w:widowControl/>
              <w:jc w:val="center"/>
              <w:rPr>
                <w:rFonts w:ascii="Arial Narrow" w:hAnsi="Arial Narrow"/>
                <w:color w:val="000000"/>
                <w:sz w:val="20"/>
                <w:szCs w:val="18"/>
                <w:highlight w:val="black"/>
              </w:rPr>
            </w:pPr>
            <w:r>
              <w:rPr>
                <w:rFonts w:ascii="Arial Narrow" w:hAnsi="Arial Narrow"/>
                <w:noProof/>
                <w:color w:val="000000"/>
                <w:sz w:val="20"/>
                <w:szCs w:val="18"/>
                <w:highlight w:val="black"/>
              </w:rPr>
              <w:t>''''''''''</w:t>
            </w:r>
          </w:p>
        </w:tc>
        <w:tc>
          <w:tcPr>
            <w:tcW w:w="912" w:type="pct"/>
          </w:tcPr>
          <w:p w:rsidR="00E32EC0" w:rsidRPr="00A3392B" w:rsidRDefault="00A3392B" w:rsidP="00C81582">
            <w:pPr>
              <w:keepNext/>
              <w:widowControl/>
              <w:jc w:val="left"/>
              <w:rPr>
                <w:rFonts w:ascii="Arial Narrow" w:hAnsi="Arial Narrow"/>
                <w:sz w:val="20"/>
                <w:highlight w:val="black"/>
              </w:rPr>
            </w:pPr>
            <w:r>
              <w:rPr>
                <w:rFonts w:ascii="Arial Narrow" w:hAnsi="Arial Narrow"/>
                <w:noProof/>
                <w:color w:val="000000"/>
                <w:sz w:val="20"/>
                <w:highlight w:val="black"/>
              </w:rPr>
              <w:t>'''''''''''' ''''''''''''''' '''''''''''</w:t>
            </w:r>
          </w:p>
        </w:tc>
      </w:tr>
      <w:tr w:rsidR="00E32EC0" w:rsidRPr="00E2771E" w:rsidTr="00873C82">
        <w:trPr>
          <w:trHeight w:val="20"/>
        </w:trPr>
        <w:tc>
          <w:tcPr>
            <w:tcW w:w="692" w:type="pct"/>
            <w:gridSpan w:val="3"/>
            <w:shd w:val="clear" w:color="auto" w:fill="auto"/>
            <w:vAlign w:val="center"/>
          </w:tcPr>
          <w:p w:rsidR="00E32EC0" w:rsidRPr="002B1267" w:rsidRDefault="00E32EC0" w:rsidP="00C81582">
            <w:pPr>
              <w:keepNext/>
              <w:widowControl/>
              <w:jc w:val="left"/>
              <w:rPr>
                <w:rFonts w:ascii="Arial Narrow" w:hAnsi="Arial Narrow"/>
                <w:sz w:val="20"/>
                <w:szCs w:val="16"/>
              </w:rPr>
            </w:pPr>
            <w:r w:rsidRPr="002B1267">
              <w:rPr>
                <w:rFonts w:ascii="Arial Narrow" w:hAnsi="Arial Narrow"/>
                <w:sz w:val="20"/>
                <w:szCs w:val="16"/>
              </w:rPr>
              <w:t>PIONEER I</w:t>
            </w:r>
          </w:p>
        </w:tc>
        <w:tc>
          <w:tcPr>
            <w:tcW w:w="826" w:type="pct"/>
            <w:vAlign w:val="center"/>
          </w:tcPr>
          <w:p w:rsidR="00E32EC0" w:rsidRPr="00A3392B" w:rsidRDefault="00A3392B" w:rsidP="00C81582">
            <w:pPr>
              <w:keepNext/>
              <w:widowControl/>
              <w:jc w:val="center"/>
              <w:rPr>
                <w:rFonts w:ascii="Arial Narrow" w:hAnsi="Arial Narrow"/>
                <w:color w:val="000000"/>
                <w:sz w:val="20"/>
                <w:szCs w:val="18"/>
                <w:highlight w:val="black"/>
              </w:rPr>
            </w:pPr>
            <w:r>
              <w:rPr>
                <w:rFonts w:ascii="Arial Narrow" w:hAnsi="Arial Narrow"/>
                <w:noProof/>
                <w:color w:val="000000"/>
                <w:sz w:val="20"/>
                <w:szCs w:val="18"/>
                <w:highlight w:val="black"/>
              </w:rPr>
              <w:t>'''''''''''''''</w:t>
            </w:r>
          </w:p>
        </w:tc>
        <w:tc>
          <w:tcPr>
            <w:tcW w:w="829" w:type="pct"/>
            <w:vAlign w:val="center"/>
          </w:tcPr>
          <w:p w:rsidR="00E32EC0" w:rsidRPr="00A3392B" w:rsidRDefault="00A3392B" w:rsidP="00C81582">
            <w:pPr>
              <w:keepNext/>
              <w:widowControl/>
              <w:jc w:val="center"/>
              <w:rPr>
                <w:rFonts w:ascii="Arial Narrow" w:hAnsi="Arial Narrow"/>
                <w:color w:val="000000"/>
                <w:sz w:val="20"/>
                <w:szCs w:val="18"/>
                <w:highlight w:val="black"/>
              </w:rPr>
            </w:pPr>
            <w:r>
              <w:rPr>
                <w:rFonts w:ascii="Arial Narrow" w:hAnsi="Arial Narrow"/>
                <w:noProof/>
                <w:color w:val="000000"/>
                <w:sz w:val="20"/>
                <w:szCs w:val="18"/>
                <w:highlight w:val="black"/>
              </w:rPr>
              <w:t>'''''''''''''''''</w:t>
            </w:r>
          </w:p>
        </w:tc>
        <w:tc>
          <w:tcPr>
            <w:tcW w:w="830" w:type="pct"/>
            <w:vAlign w:val="center"/>
          </w:tcPr>
          <w:p w:rsidR="00E32EC0" w:rsidRPr="00B2790A" w:rsidRDefault="00E32EC0" w:rsidP="00C81582">
            <w:pPr>
              <w:keepNext/>
              <w:widowControl/>
              <w:jc w:val="center"/>
              <w:rPr>
                <w:rFonts w:ascii="Arial Narrow" w:hAnsi="Arial Narrow"/>
                <w:color w:val="000000"/>
                <w:sz w:val="20"/>
                <w:szCs w:val="18"/>
              </w:rPr>
            </w:pPr>
            <w:r w:rsidRPr="00B2790A">
              <w:rPr>
                <w:rFonts w:ascii="Arial Narrow" w:hAnsi="Arial Narrow"/>
                <w:color w:val="000000"/>
                <w:sz w:val="20"/>
                <w:szCs w:val="18"/>
              </w:rPr>
              <w:t>-</w:t>
            </w:r>
            <w:r w:rsidR="00A3392B">
              <w:rPr>
                <w:rFonts w:ascii="Arial Narrow" w:hAnsi="Arial Narrow"/>
                <w:noProof/>
                <w:color w:val="000000"/>
                <w:sz w:val="20"/>
                <w:szCs w:val="18"/>
                <w:highlight w:val="black"/>
              </w:rPr>
              <w:t>'''''''''' ''''''''''''''' '''''''''''''</w:t>
            </w:r>
          </w:p>
        </w:tc>
        <w:tc>
          <w:tcPr>
            <w:tcW w:w="413" w:type="pct"/>
            <w:vAlign w:val="center"/>
          </w:tcPr>
          <w:p w:rsidR="00E32EC0" w:rsidRPr="00A3392B" w:rsidRDefault="00A3392B" w:rsidP="00C81582">
            <w:pPr>
              <w:keepNext/>
              <w:widowControl/>
              <w:jc w:val="center"/>
              <w:rPr>
                <w:rFonts w:ascii="Arial Narrow" w:hAnsi="Arial Narrow"/>
                <w:color w:val="000000"/>
                <w:sz w:val="20"/>
                <w:szCs w:val="18"/>
                <w:highlight w:val="black"/>
              </w:rPr>
            </w:pPr>
            <w:r>
              <w:rPr>
                <w:rFonts w:ascii="Arial Narrow" w:hAnsi="Arial Narrow"/>
                <w:noProof/>
                <w:color w:val="000000"/>
                <w:sz w:val="20"/>
                <w:szCs w:val="18"/>
                <w:highlight w:val="black"/>
              </w:rPr>
              <w:t>''''''''''''</w:t>
            </w:r>
          </w:p>
        </w:tc>
        <w:tc>
          <w:tcPr>
            <w:tcW w:w="498" w:type="pct"/>
            <w:vAlign w:val="center"/>
          </w:tcPr>
          <w:p w:rsidR="00E32EC0" w:rsidRPr="00A3392B" w:rsidRDefault="00A3392B" w:rsidP="00C81582">
            <w:pPr>
              <w:keepNext/>
              <w:widowControl/>
              <w:jc w:val="center"/>
              <w:rPr>
                <w:rFonts w:ascii="Arial Narrow" w:hAnsi="Arial Narrow"/>
                <w:color w:val="000000"/>
                <w:sz w:val="20"/>
                <w:szCs w:val="18"/>
                <w:highlight w:val="black"/>
              </w:rPr>
            </w:pPr>
            <w:r>
              <w:rPr>
                <w:rFonts w:ascii="Arial Narrow" w:hAnsi="Arial Narrow"/>
                <w:noProof/>
                <w:color w:val="000000"/>
                <w:sz w:val="20"/>
                <w:szCs w:val="18"/>
                <w:highlight w:val="black"/>
              </w:rPr>
              <w:t>''''''''''</w:t>
            </w:r>
          </w:p>
        </w:tc>
        <w:tc>
          <w:tcPr>
            <w:tcW w:w="912" w:type="pct"/>
          </w:tcPr>
          <w:p w:rsidR="00E32EC0" w:rsidRPr="00A3392B" w:rsidRDefault="00A3392B" w:rsidP="00C81582">
            <w:pPr>
              <w:keepNext/>
              <w:widowControl/>
              <w:jc w:val="left"/>
              <w:rPr>
                <w:rFonts w:ascii="Arial Narrow" w:hAnsi="Arial Narrow"/>
                <w:sz w:val="20"/>
                <w:highlight w:val="black"/>
              </w:rPr>
            </w:pPr>
            <w:r>
              <w:rPr>
                <w:rFonts w:ascii="Arial Narrow" w:hAnsi="Arial Narrow"/>
                <w:noProof/>
                <w:color w:val="000000"/>
                <w:sz w:val="20"/>
                <w:highlight w:val="black"/>
              </w:rPr>
              <w:t>''''''''''' '''''''''''''' ''''''''''''</w:t>
            </w:r>
          </w:p>
        </w:tc>
      </w:tr>
      <w:tr w:rsidR="00E32EC0" w:rsidRPr="00E2771E" w:rsidTr="00873C82">
        <w:trPr>
          <w:trHeight w:val="20"/>
        </w:trPr>
        <w:tc>
          <w:tcPr>
            <w:tcW w:w="692" w:type="pct"/>
            <w:gridSpan w:val="3"/>
            <w:shd w:val="clear" w:color="auto" w:fill="auto"/>
            <w:vAlign w:val="center"/>
          </w:tcPr>
          <w:p w:rsidR="00E32EC0" w:rsidRPr="002B1267" w:rsidRDefault="00E32EC0" w:rsidP="00C81582">
            <w:pPr>
              <w:keepNext/>
              <w:widowControl/>
              <w:jc w:val="left"/>
              <w:rPr>
                <w:rFonts w:ascii="Arial Narrow" w:hAnsi="Arial Narrow"/>
                <w:sz w:val="20"/>
                <w:szCs w:val="16"/>
              </w:rPr>
            </w:pPr>
            <w:r w:rsidRPr="002B1267">
              <w:rPr>
                <w:rFonts w:ascii="Arial Narrow" w:hAnsi="Arial Narrow"/>
                <w:sz w:val="20"/>
                <w:szCs w:val="16"/>
              </w:rPr>
              <w:t>PIONEER II</w:t>
            </w:r>
          </w:p>
        </w:tc>
        <w:tc>
          <w:tcPr>
            <w:tcW w:w="826" w:type="pct"/>
            <w:vAlign w:val="center"/>
          </w:tcPr>
          <w:p w:rsidR="00E32EC0" w:rsidRPr="00A3392B" w:rsidRDefault="00A3392B" w:rsidP="00C81582">
            <w:pPr>
              <w:keepNext/>
              <w:widowControl/>
              <w:jc w:val="center"/>
              <w:rPr>
                <w:rFonts w:ascii="Arial Narrow" w:hAnsi="Arial Narrow"/>
                <w:color w:val="000000"/>
                <w:sz w:val="20"/>
                <w:szCs w:val="18"/>
                <w:highlight w:val="black"/>
              </w:rPr>
            </w:pPr>
            <w:r>
              <w:rPr>
                <w:rFonts w:ascii="Arial Narrow" w:hAnsi="Arial Narrow"/>
                <w:noProof/>
                <w:color w:val="000000"/>
                <w:sz w:val="20"/>
                <w:szCs w:val="18"/>
                <w:highlight w:val="black"/>
              </w:rPr>
              <w:t>'''''''''''''''''</w:t>
            </w:r>
          </w:p>
        </w:tc>
        <w:tc>
          <w:tcPr>
            <w:tcW w:w="829" w:type="pct"/>
            <w:vAlign w:val="center"/>
          </w:tcPr>
          <w:p w:rsidR="00E32EC0" w:rsidRPr="00A3392B" w:rsidRDefault="00A3392B" w:rsidP="00C81582">
            <w:pPr>
              <w:keepNext/>
              <w:widowControl/>
              <w:jc w:val="center"/>
              <w:rPr>
                <w:rFonts w:ascii="Arial Narrow" w:hAnsi="Arial Narrow"/>
                <w:color w:val="000000"/>
                <w:sz w:val="20"/>
                <w:szCs w:val="18"/>
                <w:highlight w:val="black"/>
              </w:rPr>
            </w:pPr>
            <w:r>
              <w:rPr>
                <w:rFonts w:ascii="Arial Narrow" w:hAnsi="Arial Narrow"/>
                <w:noProof/>
                <w:color w:val="000000"/>
                <w:sz w:val="20"/>
                <w:szCs w:val="18"/>
                <w:highlight w:val="black"/>
              </w:rPr>
              <w:t>''''''''''''''''''</w:t>
            </w:r>
          </w:p>
        </w:tc>
        <w:tc>
          <w:tcPr>
            <w:tcW w:w="830" w:type="pct"/>
            <w:vAlign w:val="center"/>
          </w:tcPr>
          <w:p w:rsidR="00E32EC0" w:rsidRPr="00B2790A" w:rsidRDefault="00E32EC0" w:rsidP="00C81582">
            <w:pPr>
              <w:keepNext/>
              <w:widowControl/>
              <w:jc w:val="center"/>
              <w:rPr>
                <w:rFonts w:ascii="Arial Narrow" w:hAnsi="Arial Narrow"/>
                <w:color w:val="000000"/>
                <w:sz w:val="20"/>
                <w:szCs w:val="18"/>
              </w:rPr>
            </w:pPr>
            <w:r w:rsidRPr="00B2790A">
              <w:rPr>
                <w:rFonts w:ascii="Arial Narrow" w:hAnsi="Arial Narrow"/>
                <w:color w:val="000000"/>
                <w:sz w:val="20"/>
                <w:szCs w:val="18"/>
              </w:rPr>
              <w:t>-</w:t>
            </w:r>
            <w:r w:rsidR="00A3392B">
              <w:rPr>
                <w:rFonts w:ascii="Arial Narrow" w:hAnsi="Arial Narrow"/>
                <w:noProof/>
                <w:color w:val="000000"/>
                <w:sz w:val="20"/>
                <w:szCs w:val="18"/>
                <w:highlight w:val="black"/>
              </w:rPr>
              <w:t>'''''''''' '''''''''''''''' '''''''''''''</w:t>
            </w:r>
          </w:p>
        </w:tc>
        <w:tc>
          <w:tcPr>
            <w:tcW w:w="413" w:type="pct"/>
            <w:vAlign w:val="center"/>
          </w:tcPr>
          <w:p w:rsidR="00E32EC0" w:rsidRPr="00A3392B" w:rsidRDefault="00A3392B" w:rsidP="00C81582">
            <w:pPr>
              <w:keepNext/>
              <w:widowControl/>
              <w:jc w:val="center"/>
              <w:rPr>
                <w:rFonts w:ascii="Arial Narrow" w:hAnsi="Arial Narrow"/>
                <w:color w:val="000000"/>
                <w:sz w:val="20"/>
                <w:szCs w:val="18"/>
                <w:highlight w:val="black"/>
              </w:rPr>
            </w:pPr>
            <w:r>
              <w:rPr>
                <w:rFonts w:ascii="Arial Narrow" w:hAnsi="Arial Narrow"/>
                <w:noProof/>
                <w:color w:val="000000"/>
                <w:sz w:val="20"/>
                <w:szCs w:val="18"/>
                <w:highlight w:val="black"/>
              </w:rPr>
              <w:t>''''''''''''</w:t>
            </w:r>
          </w:p>
        </w:tc>
        <w:tc>
          <w:tcPr>
            <w:tcW w:w="498" w:type="pct"/>
            <w:vAlign w:val="center"/>
          </w:tcPr>
          <w:p w:rsidR="00E32EC0" w:rsidRPr="00E2771E" w:rsidRDefault="00E32EC0" w:rsidP="00C81582">
            <w:pPr>
              <w:keepNext/>
              <w:widowControl/>
              <w:jc w:val="center"/>
              <w:rPr>
                <w:rFonts w:ascii="Arial Narrow" w:hAnsi="Arial Narrow"/>
                <w:color w:val="000000"/>
                <w:sz w:val="20"/>
                <w:szCs w:val="18"/>
              </w:rPr>
            </w:pPr>
            <w:r>
              <w:rPr>
                <w:rFonts w:ascii="Arial Narrow" w:hAnsi="Arial Narrow"/>
                <w:color w:val="000000"/>
                <w:sz w:val="20"/>
                <w:szCs w:val="18"/>
              </w:rPr>
              <w:t>66.9</w:t>
            </w:r>
          </w:p>
        </w:tc>
        <w:tc>
          <w:tcPr>
            <w:tcW w:w="912" w:type="pct"/>
          </w:tcPr>
          <w:p w:rsidR="00E32EC0" w:rsidRPr="00A3392B" w:rsidRDefault="00A3392B" w:rsidP="00C81582">
            <w:pPr>
              <w:keepNext/>
              <w:widowControl/>
              <w:jc w:val="left"/>
              <w:rPr>
                <w:rFonts w:ascii="Arial Narrow" w:hAnsi="Arial Narrow"/>
                <w:sz w:val="20"/>
                <w:highlight w:val="black"/>
              </w:rPr>
            </w:pPr>
            <w:r>
              <w:rPr>
                <w:rFonts w:ascii="Arial Narrow" w:hAnsi="Arial Narrow"/>
                <w:noProof/>
                <w:color w:val="000000"/>
                <w:sz w:val="20"/>
                <w:highlight w:val="black"/>
              </w:rPr>
              <w:t>'''''''''' ''''''''''''''' ''''''''''''</w:t>
            </w:r>
          </w:p>
        </w:tc>
      </w:tr>
      <w:tr w:rsidR="00E32EC0" w:rsidRPr="00E2771E" w:rsidTr="00873C82">
        <w:trPr>
          <w:trHeight w:val="20"/>
        </w:trPr>
        <w:tc>
          <w:tcPr>
            <w:tcW w:w="5000" w:type="pct"/>
            <w:gridSpan w:val="9"/>
            <w:shd w:val="clear" w:color="auto" w:fill="auto"/>
            <w:vAlign w:val="center"/>
          </w:tcPr>
          <w:p w:rsidR="00E32EC0" w:rsidRPr="00B2790A" w:rsidRDefault="00E32EC0" w:rsidP="00C81582">
            <w:pPr>
              <w:keepNext/>
              <w:widowControl/>
              <w:rPr>
                <w:rFonts w:ascii="Arial Narrow" w:hAnsi="Arial Narrow"/>
                <w:b/>
                <w:color w:val="000000"/>
                <w:sz w:val="20"/>
                <w:szCs w:val="18"/>
              </w:rPr>
            </w:pPr>
            <w:r w:rsidRPr="00B2790A">
              <w:rPr>
                <w:rFonts w:ascii="Arial Narrow" w:hAnsi="Arial Narrow"/>
                <w:b/>
                <w:color w:val="000000"/>
                <w:sz w:val="20"/>
                <w:szCs w:val="18"/>
              </w:rPr>
              <w:t>AE leading to discontinuation</w:t>
            </w:r>
          </w:p>
        </w:tc>
      </w:tr>
      <w:tr w:rsidR="00E32EC0" w:rsidRPr="00E2771E" w:rsidTr="00873C82">
        <w:trPr>
          <w:trHeight w:val="20"/>
        </w:trPr>
        <w:tc>
          <w:tcPr>
            <w:tcW w:w="692" w:type="pct"/>
            <w:gridSpan w:val="3"/>
            <w:shd w:val="clear" w:color="auto" w:fill="auto"/>
            <w:vAlign w:val="center"/>
          </w:tcPr>
          <w:p w:rsidR="00E32EC0" w:rsidRPr="007E1018" w:rsidRDefault="00E32EC0" w:rsidP="00C81582">
            <w:pPr>
              <w:keepNext/>
              <w:widowControl/>
              <w:jc w:val="left"/>
              <w:rPr>
                <w:rFonts w:ascii="Arial Narrow" w:hAnsi="Arial Narrow"/>
                <w:sz w:val="20"/>
                <w:szCs w:val="16"/>
              </w:rPr>
            </w:pPr>
            <w:r w:rsidRPr="007E1018">
              <w:rPr>
                <w:rFonts w:ascii="Arial Narrow" w:hAnsi="Arial Narrow"/>
                <w:sz w:val="20"/>
                <w:szCs w:val="16"/>
              </w:rPr>
              <w:t>M10-467</w:t>
            </w:r>
          </w:p>
        </w:tc>
        <w:tc>
          <w:tcPr>
            <w:tcW w:w="826" w:type="pct"/>
            <w:vAlign w:val="center"/>
          </w:tcPr>
          <w:p w:rsidR="00E32EC0" w:rsidRPr="00A3392B" w:rsidRDefault="00A3392B" w:rsidP="00C81582">
            <w:pPr>
              <w:keepNext/>
              <w:widowControl/>
              <w:jc w:val="center"/>
              <w:rPr>
                <w:rFonts w:ascii="Arial Narrow" w:hAnsi="Arial Narrow"/>
                <w:color w:val="000000"/>
                <w:sz w:val="20"/>
                <w:szCs w:val="18"/>
                <w:highlight w:val="black"/>
              </w:rPr>
            </w:pPr>
            <w:r>
              <w:rPr>
                <w:rFonts w:ascii="Arial Narrow" w:hAnsi="Arial Narrow"/>
                <w:noProof/>
                <w:color w:val="000000"/>
                <w:sz w:val="20"/>
                <w:szCs w:val="18"/>
                <w:highlight w:val="black"/>
              </w:rPr>
              <w:t>''''''''''</w:t>
            </w:r>
          </w:p>
        </w:tc>
        <w:tc>
          <w:tcPr>
            <w:tcW w:w="829" w:type="pct"/>
            <w:vAlign w:val="center"/>
          </w:tcPr>
          <w:p w:rsidR="00E32EC0" w:rsidRPr="00E2771E" w:rsidRDefault="00E32EC0" w:rsidP="00C81582">
            <w:pPr>
              <w:keepNext/>
              <w:widowControl/>
              <w:jc w:val="center"/>
              <w:rPr>
                <w:rFonts w:ascii="Arial Narrow" w:hAnsi="Arial Narrow"/>
                <w:color w:val="000000"/>
                <w:sz w:val="20"/>
                <w:szCs w:val="18"/>
              </w:rPr>
            </w:pPr>
            <w:r>
              <w:rPr>
                <w:rFonts w:ascii="Arial Narrow" w:hAnsi="Arial Narrow"/>
                <w:color w:val="000000"/>
                <w:sz w:val="20"/>
                <w:szCs w:val="18"/>
              </w:rPr>
              <w:t>0/51</w:t>
            </w:r>
          </w:p>
        </w:tc>
        <w:tc>
          <w:tcPr>
            <w:tcW w:w="830" w:type="pct"/>
            <w:vAlign w:val="center"/>
          </w:tcPr>
          <w:p w:rsidR="00E32EC0" w:rsidRPr="00A3392B" w:rsidRDefault="00A3392B" w:rsidP="00C81582">
            <w:pPr>
              <w:keepNext/>
              <w:widowControl/>
              <w:jc w:val="center"/>
              <w:rPr>
                <w:rFonts w:ascii="Arial Narrow" w:hAnsi="Arial Narrow"/>
                <w:color w:val="000000"/>
                <w:sz w:val="20"/>
                <w:szCs w:val="18"/>
                <w:highlight w:val="black"/>
              </w:rPr>
            </w:pPr>
            <w:r>
              <w:rPr>
                <w:rFonts w:ascii="Arial Narrow" w:hAnsi="Arial Narrow"/>
                <w:noProof/>
                <w:color w:val="000000"/>
                <w:sz w:val="20"/>
                <w:szCs w:val="18"/>
                <w:highlight w:val="black"/>
              </w:rPr>
              <w:t>''''''''''' '''''''''''''''' ''''''''''''</w:t>
            </w:r>
          </w:p>
        </w:tc>
        <w:tc>
          <w:tcPr>
            <w:tcW w:w="413" w:type="pct"/>
            <w:vAlign w:val="center"/>
          </w:tcPr>
          <w:p w:rsidR="00E32EC0" w:rsidRPr="00A3392B" w:rsidRDefault="00A3392B" w:rsidP="00C81582">
            <w:pPr>
              <w:keepNext/>
              <w:widowControl/>
              <w:jc w:val="center"/>
              <w:rPr>
                <w:rFonts w:ascii="Arial Narrow" w:hAnsi="Arial Narrow"/>
                <w:color w:val="000000"/>
                <w:sz w:val="20"/>
                <w:szCs w:val="18"/>
                <w:highlight w:val="black"/>
              </w:rPr>
            </w:pPr>
            <w:r>
              <w:rPr>
                <w:rFonts w:ascii="Arial Narrow" w:hAnsi="Arial Narrow"/>
                <w:noProof/>
                <w:color w:val="000000"/>
                <w:sz w:val="20"/>
                <w:szCs w:val="18"/>
                <w:highlight w:val="black"/>
              </w:rPr>
              <w:t>''''''''</w:t>
            </w:r>
          </w:p>
        </w:tc>
        <w:tc>
          <w:tcPr>
            <w:tcW w:w="498" w:type="pct"/>
            <w:vAlign w:val="center"/>
          </w:tcPr>
          <w:p w:rsidR="00E32EC0" w:rsidRPr="00A3392B" w:rsidRDefault="00A3392B" w:rsidP="00C81582">
            <w:pPr>
              <w:keepNext/>
              <w:widowControl/>
              <w:jc w:val="center"/>
              <w:rPr>
                <w:rFonts w:ascii="Arial Narrow" w:hAnsi="Arial Narrow"/>
                <w:color w:val="000000"/>
                <w:sz w:val="20"/>
                <w:szCs w:val="18"/>
                <w:highlight w:val="black"/>
              </w:rPr>
            </w:pPr>
            <w:r>
              <w:rPr>
                <w:rFonts w:ascii="Arial Narrow" w:hAnsi="Arial Narrow"/>
                <w:noProof/>
                <w:color w:val="000000"/>
                <w:sz w:val="20"/>
                <w:szCs w:val="18"/>
                <w:highlight w:val="black"/>
              </w:rPr>
              <w:t>''''</w:t>
            </w:r>
          </w:p>
        </w:tc>
        <w:tc>
          <w:tcPr>
            <w:tcW w:w="912" w:type="pct"/>
            <w:vAlign w:val="center"/>
          </w:tcPr>
          <w:p w:rsidR="00E32EC0" w:rsidRPr="00A3392B" w:rsidRDefault="00A3392B" w:rsidP="00C81582">
            <w:pPr>
              <w:keepNext/>
              <w:widowControl/>
              <w:jc w:val="left"/>
              <w:rPr>
                <w:rFonts w:ascii="Arial Narrow" w:hAnsi="Arial Narrow"/>
                <w:color w:val="000000"/>
                <w:sz w:val="20"/>
                <w:szCs w:val="18"/>
                <w:highlight w:val="black"/>
              </w:rPr>
            </w:pPr>
            <w:r>
              <w:rPr>
                <w:rFonts w:ascii="Arial Narrow" w:hAnsi="Arial Narrow"/>
                <w:noProof/>
                <w:color w:val="000000"/>
                <w:sz w:val="20"/>
                <w:szCs w:val="18"/>
                <w:highlight w:val="black"/>
              </w:rPr>
              <w:t>''''''''''' ''''''''''''' '''''''''''''''''''</w:t>
            </w:r>
          </w:p>
        </w:tc>
      </w:tr>
      <w:tr w:rsidR="00E32EC0" w:rsidRPr="00E2771E" w:rsidTr="00873C82">
        <w:trPr>
          <w:trHeight w:val="20"/>
        </w:trPr>
        <w:tc>
          <w:tcPr>
            <w:tcW w:w="692" w:type="pct"/>
            <w:gridSpan w:val="3"/>
            <w:shd w:val="clear" w:color="auto" w:fill="auto"/>
            <w:vAlign w:val="center"/>
          </w:tcPr>
          <w:p w:rsidR="00E32EC0" w:rsidRPr="002B1267" w:rsidRDefault="00E32EC0" w:rsidP="00C81582">
            <w:pPr>
              <w:keepNext/>
              <w:widowControl/>
              <w:jc w:val="left"/>
              <w:rPr>
                <w:rFonts w:ascii="Arial Narrow" w:hAnsi="Arial Narrow"/>
                <w:sz w:val="20"/>
                <w:szCs w:val="16"/>
              </w:rPr>
            </w:pPr>
            <w:r w:rsidRPr="002B1267">
              <w:rPr>
                <w:rFonts w:ascii="Arial Narrow" w:hAnsi="Arial Narrow"/>
                <w:sz w:val="20"/>
                <w:szCs w:val="16"/>
              </w:rPr>
              <w:t>PIONEER I</w:t>
            </w:r>
          </w:p>
        </w:tc>
        <w:tc>
          <w:tcPr>
            <w:tcW w:w="826" w:type="pct"/>
            <w:vAlign w:val="center"/>
          </w:tcPr>
          <w:p w:rsidR="00E32EC0" w:rsidRPr="00A3392B" w:rsidRDefault="00A3392B" w:rsidP="00C81582">
            <w:pPr>
              <w:keepNext/>
              <w:widowControl/>
              <w:jc w:val="center"/>
              <w:rPr>
                <w:rFonts w:ascii="Arial Narrow" w:hAnsi="Arial Narrow"/>
                <w:color w:val="000000"/>
                <w:sz w:val="20"/>
                <w:szCs w:val="18"/>
                <w:highlight w:val="black"/>
              </w:rPr>
            </w:pPr>
            <w:r>
              <w:rPr>
                <w:rFonts w:ascii="Arial Narrow" w:hAnsi="Arial Narrow"/>
                <w:noProof/>
                <w:color w:val="000000"/>
                <w:sz w:val="20"/>
                <w:szCs w:val="18"/>
                <w:highlight w:val="black"/>
              </w:rPr>
              <w:t>'''''''''''''</w:t>
            </w:r>
          </w:p>
        </w:tc>
        <w:tc>
          <w:tcPr>
            <w:tcW w:w="829" w:type="pct"/>
            <w:vAlign w:val="center"/>
          </w:tcPr>
          <w:p w:rsidR="00E32EC0" w:rsidRPr="00A3392B" w:rsidRDefault="00A3392B" w:rsidP="00C81582">
            <w:pPr>
              <w:keepNext/>
              <w:widowControl/>
              <w:jc w:val="center"/>
              <w:rPr>
                <w:rFonts w:ascii="Arial Narrow" w:hAnsi="Arial Narrow"/>
                <w:color w:val="000000"/>
                <w:sz w:val="20"/>
                <w:szCs w:val="18"/>
                <w:highlight w:val="black"/>
              </w:rPr>
            </w:pPr>
            <w:r>
              <w:rPr>
                <w:rFonts w:ascii="Arial Narrow" w:hAnsi="Arial Narrow"/>
                <w:noProof/>
                <w:color w:val="000000"/>
                <w:sz w:val="20"/>
                <w:szCs w:val="18"/>
                <w:highlight w:val="black"/>
              </w:rPr>
              <w:t>'''''''''''''</w:t>
            </w:r>
          </w:p>
        </w:tc>
        <w:tc>
          <w:tcPr>
            <w:tcW w:w="830" w:type="pct"/>
            <w:vAlign w:val="center"/>
          </w:tcPr>
          <w:p w:rsidR="00E32EC0" w:rsidRPr="00B2790A" w:rsidRDefault="00E32EC0" w:rsidP="00C81582">
            <w:pPr>
              <w:keepNext/>
              <w:widowControl/>
              <w:jc w:val="center"/>
              <w:rPr>
                <w:rFonts w:ascii="Arial Narrow" w:hAnsi="Arial Narrow"/>
                <w:color w:val="000000"/>
                <w:sz w:val="20"/>
                <w:szCs w:val="18"/>
              </w:rPr>
            </w:pPr>
            <w:r w:rsidRPr="00B2790A">
              <w:rPr>
                <w:rFonts w:ascii="Arial Narrow" w:hAnsi="Arial Narrow"/>
                <w:color w:val="000000"/>
                <w:sz w:val="20"/>
                <w:szCs w:val="18"/>
              </w:rPr>
              <w:t>-</w:t>
            </w:r>
            <w:r w:rsidR="00A3392B">
              <w:rPr>
                <w:rFonts w:ascii="Arial Narrow" w:hAnsi="Arial Narrow"/>
                <w:noProof/>
                <w:color w:val="000000"/>
                <w:sz w:val="20"/>
                <w:szCs w:val="18"/>
                <w:highlight w:val="black"/>
              </w:rPr>
              <w:t>''''''''''' ''''''''''''''' '''''''''''</w:t>
            </w:r>
          </w:p>
        </w:tc>
        <w:tc>
          <w:tcPr>
            <w:tcW w:w="413" w:type="pct"/>
            <w:vAlign w:val="center"/>
          </w:tcPr>
          <w:p w:rsidR="00E32EC0" w:rsidRPr="00A3392B" w:rsidRDefault="00A3392B" w:rsidP="00C81582">
            <w:pPr>
              <w:keepNext/>
              <w:widowControl/>
              <w:jc w:val="center"/>
              <w:rPr>
                <w:rFonts w:ascii="Arial Narrow" w:hAnsi="Arial Narrow"/>
                <w:color w:val="000000"/>
                <w:sz w:val="20"/>
                <w:szCs w:val="18"/>
                <w:highlight w:val="black"/>
              </w:rPr>
            </w:pPr>
            <w:r>
              <w:rPr>
                <w:rFonts w:ascii="Arial Narrow" w:hAnsi="Arial Narrow"/>
                <w:noProof/>
                <w:color w:val="000000"/>
                <w:sz w:val="20"/>
                <w:szCs w:val="18"/>
                <w:highlight w:val="black"/>
              </w:rPr>
              <w:t>'''''''</w:t>
            </w:r>
          </w:p>
        </w:tc>
        <w:tc>
          <w:tcPr>
            <w:tcW w:w="498" w:type="pct"/>
            <w:vAlign w:val="center"/>
          </w:tcPr>
          <w:p w:rsidR="00E32EC0" w:rsidRPr="00A3392B" w:rsidRDefault="00A3392B" w:rsidP="00C81582">
            <w:pPr>
              <w:keepNext/>
              <w:widowControl/>
              <w:jc w:val="center"/>
              <w:rPr>
                <w:rFonts w:ascii="Arial Narrow" w:hAnsi="Arial Narrow"/>
                <w:color w:val="000000"/>
                <w:sz w:val="20"/>
                <w:szCs w:val="18"/>
                <w:highlight w:val="black"/>
              </w:rPr>
            </w:pPr>
            <w:r>
              <w:rPr>
                <w:rFonts w:ascii="Arial Narrow" w:hAnsi="Arial Narrow"/>
                <w:noProof/>
                <w:color w:val="000000"/>
                <w:sz w:val="20"/>
                <w:szCs w:val="18"/>
                <w:highlight w:val="black"/>
              </w:rPr>
              <w:t>'''''''''</w:t>
            </w:r>
          </w:p>
        </w:tc>
        <w:tc>
          <w:tcPr>
            <w:tcW w:w="912" w:type="pct"/>
            <w:vAlign w:val="center"/>
          </w:tcPr>
          <w:p w:rsidR="00E32EC0" w:rsidRPr="00A3392B" w:rsidRDefault="00A3392B" w:rsidP="00C81582">
            <w:pPr>
              <w:keepNext/>
              <w:widowControl/>
              <w:jc w:val="left"/>
              <w:rPr>
                <w:rFonts w:ascii="Arial Narrow" w:hAnsi="Arial Narrow"/>
                <w:color w:val="000000"/>
                <w:sz w:val="20"/>
                <w:szCs w:val="18"/>
                <w:highlight w:val="black"/>
              </w:rPr>
            </w:pPr>
            <w:r>
              <w:rPr>
                <w:rFonts w:ascii="Arial Narrow" w:hAnsi="Arial Narrow"/>
                <w:noProof/>
                <w:color w:val="000000"/>
                <w:sz w:val="20"/>
                <w:szCs w:val="18"/>
                <w:highlight w:val="black"/>
              </w:rPr>
              <w:t>'''''''''' ''''''''''''' '''''''''''</w:t>
            </w:r>
          </w:p>
        </w:tc>
      </w:tr>
      <w:tr w:rsidR="00E32EC0" w:rsidRPr="00E2771E" w:rsidTr="00873C82">
        <w:trPr>
          <w:trHeight w:val="20"/>
        </w:trPr>
        <w:tc>
          <w:tcPr>
            <w:tcW w:w="692" w:type="pct"/>
            <w:gridSpan w:val="3"/>
            <w:shd w:val="clear" w:color="auto" w:fill="auto"/>
            <w:vAlign w:val="center"/>
          </w:tcPr>
          <w:p w:rsidR="00E32EC0" w:rsidRPr="002B1267" w:rsidRDefault="00E32EC0" w:rsidP="00C81582">
            <w:pPr>
              <w:keepNext/>
              <w:widowControl/>
              <w:jc w:val="left"/>
              <w:rPr>
                <w:rFonts w:ascii="Arial Narrow" w:hAnsi="Arial Narrow"/>
                <w:sz w:val="20"/>
                <w:szCs w:val="16"/>
              </w:rPr>
            </w:pPr>
            <w:r w:rsidRPr="002B1267">
              <w:rPr>
                <w:rFonts w:ascii="Arial Narrow" w:hAnsi="Arial Narrow"/>
                <w:sz w:val="20"/>
                <w:szCs w:val="16"/>
              </w:rPr>
              <w:t>PIONEER II</w:t>
            </w:r>
          </w:p>
        </w:tc>
        <w:tc>
          <w:tcPr>
            <w:tcW w:w="826" w:type="pct"/>
            <w:vAlign w:val="center"/>
          </w:tcPr>
          <w:p w:rsidR="00E32EC0" w:rsidRPr="00A3392B" w:rsidRDefault="00A3392B" w:rsidP="00C81582">
            <w:pPr>
              <w:keepNext/>
              <w:widowControl/>
              <w:jc w:val="center"/>
              <w:rPr>
                <w:rFonts w:ascii="Arial Narrow" w:hAnsi="Arial Narrow"/>
                <w:color w:val="000000"/>
                <w:sz w:val="20"/>
                <w:szCs w:val="18"/>
                <w:highlight w:val="black"/>
              </w:rPr>
            </w:pPr>
            <w:r>
              <w:rPr>
                <w:rFonts w:ascii="Arial Narrow" w:hAnsi="Arial Narrow"/>
                <w:noProof/>
                <w:color w:val="000000"/>
                <w:sz w:val="20"/>
                <w:szCs w:val="18"/>
                <w:highlight w:val="black"/>
              </w:rPr>
              <w:t>'''''''''''''''</w:t>
            </w:r>
          </w:p>
        </w:tc>
        <w:tc>
          <w:tcPr>
            <w:tcW w:w="829" w:type="pct"/>
            <w:vAlign w:val="center"/>
          </w:tcPr>
          <w:p w:rsidR="00E32EC0" w:rsidRPr="00A3392B" w:rsidRDefault="00A3392B" w:rsidP="00C81582">
            <w:pPr>
              <w:keepNext/>
              <w:widowControl/>
              <w:jc w:val="center"/>
              <w:rPr>
                <w:rFonts w:ascii="Arial Narrow" w:hAnsi="Arial Narrow"/>
                <w:color w:val="000000"/>
                <w:sz w:val="20"/>
                <w:szCs w:val="18"/>
                <w:highlight w:val="black"/>
              </w:rPr>
            </w:pPr>
            <w:r>
              <w:rPr>
                <w:rFonts w:ascii="Arial Narrow" w:hAnsi="Arial Narrow"/>
                <w:noProof/>
                <w:color w:val="000000"/>
                <w:sz w:val="20"/>
                <w:szCs w:val="18"/>
                <w:highlight w:val="black"/>
              </w:rPr>
              <w:t>'''''''''''''</w:t>
            </w:r>
          </w:p>
        </w:tc>
        <w:tc>
          <w:tcPr>
            <w:tcW w:w="830" w:type="pct"/>
            <w:vAlign w:val="center"/>
          </w:tcPr>
          <w:p w:rsidR="00E32EC0" w:rsidRPr="00B2790A" w:rsidRDefault="00E32EC0" w:rsidP="00C81582">
            <w:pPr>
              <w:keepNext/>
              <w:widowControl/>
              <w:jc w:val="center"/>
              <w:rPr>
                <w:rFonts w:ascii="Arial Narrow" w:hAnsi="Arial Narrow"/>
                <w:color w:val="000000"/>
                <w:sz w:val="20"/>
                <w:szCs w:val="18"/>
              </w:rPr>
            </w:pPr>
            <w:r w:rsidRPr="00B2790A">
              <w:rPr>
                <w:rFonts w:ascii="Arial Narrow" w:hAnsi="Arial Narrow"/>
                <w:color w:val="000000"/>
                <w:sz w:val="20"/>
                <w:szCs w:val="18"/>
              </w:rPr>
              <w:t>-</w:t>
            </w:r>
            <w:r w:rsidR="00A3392B">
              <w:rPr>
                <w:rFonts w:ascii="Arial Narrow" w:hAnsi="Arial Narrow"/>
                <w:noProof/>
                <w:color w:val="000000"/>
                <w:sz w:val="20"/>
                <w:szCs w:val="18"/>
                <w:highlight w:val="black"/>
              </w:rPr>
              <w:t>''''''''''' '''''''''''''''' ''''''''''''</w:t>
            </w:r>
            <w:r w:rsidRPr="00B2790A">
              <w:rPr>
                <w:rFonts w:ascii="Arial Narrow" w:hAnsi="Arial Narrow"/>
                <w:color w:val="000000"/>
                <w:sz w:val="20"/>
                <w:szCs w:val="18"/>
              </w:rPr>
              <w:t>]</w:t>
            </w:r>
          </w:p>
        </w:tc>
        <w:tc>
          <w:tcPr>
            <w:tcW w:w="413" w:type="pct"/>
            <w:vAlign w:val="center"/>
          </w:tcPr>
          <w:p w:rsidR="00E32EC0" w:rsidRPr="00A3392B" w:rsidRDefault="00A3392B" w:rsidP="00C81582">
            <w:pPr>
              <w:keepNext/>
              <w:widowControl/>
              <w:jc w:val="center"/>
              <w:rPr>
                <w:rFonts w:ascii="Arial Narrow" w:hAnsi="Arial Narrow"/>
                <w:color w:val="000000"/>
                <w:sz w:val="20"/>
                <w:szCs w:val="18"/>
                <w:highlight w:val="black"/>
              </w:rPr>
            </w:pPr>
            <w:r>
              <w:rPr>
                <w:rFonts w:ascii="Arial Narrow" w:hAnsi="Arial Narrow"/>
                <w:noProof/>
                <w:color w:val="000000"/>
                <w:sz w:val="20"/>
                <w:szCs w:val="18"/>
                <w:highlight w:val="black"/>
              </w:rPr>
              <w:t>'''''''</w:t>
            </w:r>
          </w:p>
        </w:tc>
        <w:tc>
          <w:tcPr>
            <w:tcW w:w="498" w:type="pct"/>
            <w:vAlign w:val="center"/>
          </w:tcPr>
          <w:p w:rsidR="00E32EC0" w:rsidRPr="00A3392B" w:rsidRDefault="00A3392B" w:rsidP="00C81582">
            <w:pPr>
              <w:keepNext/>
              <w:widowControl/>
              <w:jc w:val="center"/>
              <w:rPr>
                <w:rFonts w:ascii="Arial Narrow" w:hAnsi="Arial Narrow"/>
                <w:color w:val="000000"/>
                <w:sz w:val="20"/>
                <w:szCs w:val="18"/>
                <w:highlight w:val="black"/>
              </w:rPr>
            </w:pPr>
            <w:r>
              <w:rPr>
                <w:rFonts w:ascii="Arial Narrow" w:hAnsi="Arial Narrow"/>
                <w:noProof/>
                <w:color w:val="000000"/>
                <w:sz w:val="20"/>
                <w:szCs w:val="18"/>
                <w:highlight w:val="black"/>
              </w:rPr>
              <w:t>''''''''</w:t>
            </w:r>
          </w:p>
        </w:tc>
        <w:tc>
          <w:tcPr>
            <w:tcW w:w="912" w:type="pct"/>
            <w:vAlign w:val="center"/>
          </w:tcPr>
          <w:p w:rsidR="00E32EC0" w:rsidRPr="00A3392B" w:rsidRDefault="00A3392B" w:rsidP="00C81582">
            <w:pPr>
              <w:keepNext/>
              <w:widowControl/>
              <w:jc w:val="left"/>
              <w:rPr>
                <w:rFonts w:ascii="Arial Narrow" w:hAnsi="Arial Narrow"/>
                <w:color w:val="000000"/>
                <w:sz w:val="20"/>
                <w:szCs w:val="18"/>
                <w:highlight w:val="black"/>
              </w:rPr>
            </w:pPr>
            <w:r>
              <w:rPr>
                <w:rFonts w:ascii="Arial Narrow" w:hAnsi="Arial Narrow"/>
                <w:noProof/>
                <w:color w:val="000000"/>
                <w:sz w:val="20"/>
                <w:szCs w:val="18"/>
                <w:highlight w:val="black"/>
              </w:rPr>
              <w:t>'''''''''' '''''''''''' '''''''''''''</w:t>
            </w:r>
          </w:p>
        </w:tc>
      </w:tr>
    </w:tbl>
    <w:p w:rsidR="00E32EC0" w:rsidRPr="0072416F" w:rsidRDefault="00E32EC0" w:rsidP="00C81582">
      <w:pPr>
        <w:pStyle w:val="TableFooter"/>
        <w:keepNext/>
        <w:widowControl/>
        <w:ind w:left="720"/>
      </w:pPr>
      <w:r>
        <w:t>*Maximum</w:t>
      </w:r>
      <w:r w:rsidRPr="0072416F">
        <w:t xml:space="preserve"> duration of exposure: </w:t>
      </w:r>
      <w:r w:rsidRPr="007E1018">
        <w:rPr>
          <w:sz w:val="20"/>
          <w:szCs w:val="16"/>
        </w:rPr>
        <w:t>M10-467</w:t>
      </w:r>
      <w:r w:rsidRPr="0072416F">
        <w:t xml:space="preserve"> = </w:t>
      </w:r>
      <w:r>
        <w:t>16 weeks</w:t>
      </w:r>
      <w:r w:rsidRPr="0072416F">
        <w:t xml:space="preserve">; </w:t>
      </w:r>
      <w:r>
        <w:t>PIONEER I</w:t>
      </w:r>
      <w:r w:rsidRPr="0072416F">
        <w:t xml:space="preserve"> = </w:t>
      </w:r>
      <w:r>
        <w:t>12 weeks</w:t>
      </w:r>
      <w:r w:rsidRPr="0072416F">
        <w:t xml:space="preserve">; </w:t>
      </w:r>
      <w:r>
        <w:t>PIONEER II = 12 weeks</w:t>
      </w:r>
    </w:p>
    <w:p w:rsidR="00E32EC0" w:rsidRDefault="00E32EC0" w:rsidP="00C81582">
      <w:pPr>
        <w:pStyle w:val="TableFooter"/>
        <w:keepNext/>
        <w:widowControl/>
        <w:ind w:firstLine="720"/>
      </w:pPr>
      <w:r w:rsidRPr="00DC4DDF">
        <w:rPr>
          <w:vertAlign w:val="superscript"/>
        </w:rPr>
        <w:t>a.</w:t>
      </w:r>
      <w:r w:rsidR="0092441C">
        <w:t xml:space="preserve"> </w:t>
      </w:r>
      <w:r w:rsidRPr="00DC4DDF">
        <w:t>MiTT: Modified intention to treat analysis</w:t>
      </w:r>
    </w:p>
    <w:p w:rsidR="00E32EC0" w:rsidRPr="0072416F" w:rsidRDefault="00E32EC0" w:rsidP="00C81582">
      <w:pPr>
        <w:pStyle w:val="TableFooter"/>
        <w:keepNext/>
        <w:widowControl/>
        <w:ind w:firstLine="720"/>
      </w:pPr>
      <w:r w:rsidRPr="0072416F">
        <w:t>Abbreviations:</w:t>
      </w:r>
      <w:r>
        <w:t xml:space="preserve"> ADA = adalimumab;</w:t>
      </w:r>
      <w:r w:rsidRPr="0072416F">
        <w:t xml:space="preserve"> PBO = placebo; RD = risk difference; RR = risk ratio</w:t>
      </w:r>
    </w:p>
    <w:p w:rsidR="00E32EC0" w:rsidRPr="0072416F" w:rsidRDefault="00E32EC0" w:rsidP="00C81582">
      <w:pPr>
        <w:pStyle w:val="TableFooter"/>
        <w:widowControl/>
        <w:ind w:firstLine="720"/>
      </w:pPr>
      <w:r w:rsidRPr="0072416F">
        <w:t>Source: Compiled during the evaluation</w:t>
      </w:r>
      <w:r w:rsidR="00EA68C7">
        <w:t xml:space="preserve">, RD (95% CI) and RR( 95% CI) were calculated during the evaluation for each trial </w:t>
      </w:r>
      <w:r w:rsidR="00EA68C7">
        <w:tab/>
        <w:t>using RevMan</w:t>
      </w:r>
      <w:r w:rsidR="0092441C">
        <w:t>.</w:t>
      </w:r>
    </w:p>
    <w:p w:rsidR="00E32EC0" w:rsidRPr="00882085" w:rsidRDefault="00E32EC0" w:rsidP="00C81582">
      <w:pPr>
        <w:widowControl/>
      </w:pPr>
    </w:p>
    <w:p w:rsidR="00E32EC0" w:rsidRPr="00E24058" w:rsidRDefault="00E32EC0" w:rsidP="00C81582">
      <w:pPr>
        <w:pStyle w:val="ListParagraph"/>
        <w:widowControl/>
        <w:numPr>
          <w:ilvl w:val="1"/>
          <w:numId w:val="4"/>
        </w:numPr>
        <w:rPr>
          <w:szCs w:val="22"/>
        </w:rPr>
      </w:pPr>
      <w:r w:rsidRPr="00E24058">
        <w:t>On the basis of direct randomised evidence presented by the submission, for every 100 patients treated with adalimumab in comparison to placebo</w:t>
      </w:r>
      <w:r w:rsidR="00142679" w:rsidRPr="00E24058">
        <w:t>:</w:t>
      </w:r>
    </w:p>
    <w:p w:rsidR="00E32EC0" w:rsidRPr="00E24058" w:rsidRDefault="00E32EC0" w:rsidP="00C81582">
      <w:pPr>
        <w:pStyle w:val="ListParagraph"/>
        <w:widowControl/>
        <w:numPr>
          <w:ilvl w:val="0"/>
          <w:numId w:val="3"/>
        </w:numPr>
        <w:ind w:left="993" w:hanging="284"/>
      </w:pPr>
      <w:r w:rsidRPr="00E24058">
        <w:t xml:space="preserve">Approximately </w:t>
      </w:r>
      <w:r w:rsidR="00A3392B">
        <w:rPr>
          <w:noProof/>
          <w:color w:val="000000"/>
          <w:highlight w:val="black"/>
        </w:rPr>
        <w:t>'''''''</w:t>
      </w:r>
      <w:r w:rsidRPr="00E24058">
        <w:t xml:space="preserve"> additional patients would have achieved HiSCR over a maximum duration of exposure of 12 weeks</w:t>
      </w:r>
      <w:r w:rsidR="00032AA4">
        <w:t>.</w:t>
      </w:r>
    </w:p>
    <w:p w:rsidR="00E32EC0" w:rsidRPr="00BC11E9" w:rsidRDefault="00E32EC0" w:rsidP="00943710">
      <w:pPr>
        <w:pStyle w:val="Heading2"/>
      </w:pPr>
      <w:bookmarkStart w:id="13" w:name="_Toc440902205"/>
      <w:r w:rsidRPr="00BC11E9">
        <w:lastRenderedPageBreak/>
        <w:t>Clinical claim</w:t>
      </w:r>
      <w:bookmarkEnd w:id="13"/>
    </w:p>
    <w:p w:rsidR="00E32EC0" w:rsidRPr="00E24058" w:rsidRDefault="00E32EC0" w:rsidP="00C81582">
      <w:pPr>
        <w:keepNext/>
        <w:widowControl/>
        <w:ind w:left="720" w:hanging="720"/>
        <w:rPr>
          <w:szCs w:val="22"/>
        </w:rPr>
      </w:pPr>
    </w:p>
    <w:p w:rsidR="00E32EC0" w:rsidRPr="00E24058" w:rsidRDefault="001C0A72" w:rsidP="00C81582">
      <w:pPr>
        <w:pStyle w:val="ListParagraph"/>
        <w:widowControl/>
        <w:numPr>
          <w:ilvl w:val="1"/>
          <w:numId w:val="4"/>
        </w:numPr>
      </w:pPr>
      <w:r w:rsidRPr="00E24058">
        <w:t>The submission described</w:t>
      </w:r>
      <w:r w:rsidR="00E32EC0" w:rsidRPr="00E24058">
        <w:t xml:space="preserve"> adalimumab as superior in terms of comparative effectiveness and inferior in terms of comparative safety over placebo (best supportive care).</w:t>
      </w:r>
    </w:p>
    <w:p w:rsidR="00E32EC0" w:rsidRPr="00E24058" w:rsidRDefault="00E32EC0" w:rsidP="00C81582">
      <w:pPr>
        <w:pStyle w:val="ListParagraph"/>
        <w:widowControl/>
        <w:numPr>
          <w:ilvl w:val="0"/>
          <w:numId w:val="6"/>
        </w:numPr>
        <w:ind w:left="993" w:hanging="284"/>
      </w:pPr>
      <w:r w:rsidRPr="00E24058">
        <w:t xml:space="preserve">The </w:t>
      </w:r>
      <w:r w:rsidR="002E4A17" w:rsidRPr="00E24058">
        <w:t xml:space="preserve">ESC considered that the </w:t>
      </w:r>
      <w:r w:rsidRPr="00E24058">
        <w:t xml:space="preserve">efficacy claim </w:t>
      </w:r>
      <w:r w:rsidR="00B30F56" w:rsidRPr="00E24058">
        <w:t xml:space="preserve">was </w:t>
      </w:r>
      <w:r w:rsidRPr="00E24058">
        <w:t xml:space="preserve">adequately supported </w:t>
      </w:r>
      <w:r w:rsidR="001C0A72" w:rsidRPr="00E24058">
        <w:t>for</w:t>
      </w:r>
      <w:r w:rsidRPr="00E24058">
        <w:t xml:space="preserve"> 12</w:t>
      </w:r>
      <w:r w:rsidR="002E4A17" w:rsidRPr="00E24058">
        <w:t> </w:t>
      </w:r>
      <w:r w:rsidRPr="00E24058">
        <w:t>week</w:t>
      </w:r>
      <w:r w:rsidR="001C0A72" w:rsidRPr="00E24058">
        <w:t>s</w:t>
      </w:r>
      <w:r w:rsidRPr="00E24058">
        <w:t xml:space="preserve"> of treatment. However, this </w:t>
      </w:r>
      <w:r w:rsidR="00B30F56" w:rsidRPr="00E24058">
        <w:t xml:space="preserve">was </w:t>
      </w:r>
      <w:r w:rsidRPr="00E24058">
        <w:t xml:space="preserve">based on the HiSCR outcome and this outcome has not previously been considered by the PBAC. </w:t>
      </w:r>
    </w:p>
    <w:p w:rsidR="00E32EC0" w:rsidRPr="00E24058" w:rsidRDefault="00E32EC0" w:rsidP="00C81582">
      <w:pPr>
        <w:pStyle w:val="ListParagraph"/>
        <w:widowControl/>
        <w:numPr>
          <w:ilvl w:val="1"/>
          <w:numId w:val="6"/>
        </w:numPr>
        <w:ind w:left="1418" w:hanging="425"/>
      </w:pPr>
      <w:r w:rsidRPr="00E24058">
        <w:t xml:space="preserve">At week 12, there were statistically significant improvements (PIONEER I and II analysis only) in only one of the three ranked secondary outcomes (modified Sartorius score, but not in </w:t>
      </w:r>
      <w:r w:rsidR="004058C3" w:rsidRPr="00E24058">
        <w:t>abscesses and inflammatory nodule (</w:t>
      </w:r>
      <w:r w:rsidRPr="00E24058">
        <w:t>AN</w:t>
      </w:r>
      <w:r w:rsidR="004058C3" w:rsidRPr="00E24058">
        <w:t>)</w:t>
      </w:r>
      <w:r w:rsidRPr="00E24058">
        <w:t xml:space="preserve"> count of 0, 1 or 2, or skin pain (NRS30)). </w:t>
      </w:r>
    </w:p>
    <w:p w:rsidR="00E32EC0" w:rsidRPr="00E24058" w:rsidRDefault="00E32EC0" w:rsidP="00C81582">
      <w:pPr>
        <w:pStyle w:val="ListParagraph"/>
        <w:widowControl/>
        <w:numPr>
          <w:ilvl w:val="1"/>
          <w:numId w:val="6"/>
        </w:numPr>
        <w:ind w:left="1418" w:hanging="425"/>
      </w:pPr>
      <w:r w:rsidRPr="00E24058">
        <w:t>There were statistically significant improvements (PIONEER I and II analysis only) in other secondary outcomes (proportion achieved AN50, AN75 and AN100; complete elimination of inflammatory nodules (but not abscesses or draining fistulas), proportion with flares, and number of days on flare).</w:t>
      </w:r>
    </w:p>
    <w:p w:rsidR="00E32EC0" w:rsidRPr="00E24058" w:rsidRDefault="00E32EC0" w:rsidP="00C81582">
      <w:pPr>
        <w:pStyle w:val="ListParagraph"/>
        <w:widowControl/>
        <w:numPr>
          <w:ilvl w:val="1"/>
          <w:numId w:val="6"/>
        </w:numPr>
        <w:ind w:left="1418" w:hanging="425"/>
      </w:pPr>
      <w:r w:rsidRPr="00E24058">
        <w:t xml:space="preserve">There were statistically significant improvements in DLQI (PIONEER I and II), </w:t>
      </w:r>
      <w:r w:rsidR="001C0A72" w:rsidRPr="00E24058">
        <w:t xml:space="preserve">physical component score of the </w:t>
      </w:r>
      <w:r w:rsidRPr="00E24058">
        <w:t>SF-36 (PIONEER I) and EQ</w:t>
      </w:r>
      <w:r w:rsidR="001C0A72" w:rsidRPr="00E24058">
        <w:t>-</w:t>
      </w:r>
      <w:r w:rsidRPr="00E24058">
        <w:t>5D (PIONEER</w:t>
      </w:r>
      <w:r w:rsidR="00B2790A">
        <w:t> </w:t>
      </w:r>
      <w:r w:rsidRPr="00E24058">
        <w:t xml:space="preserve">II). </w:t>
      </w:r>
    </w:p>
    <w:p w:rsidR="002E4A17" w:rsidRPr="00E24058" w:rsidRDefault="00E32EC0" w:rsidP="00C81582">
      <w:pPr>
        <w:pStyle w:val="ListParagraph"/>
        <w:widowControl/>
        <w:numPr>
          <w:ilvl w:val="0"/>
          <w:numId w:val="6"/>
        </w:numPr>
        <w:ind w:left="993" w:hanging="284"/>
      </w:pPr>
      <w:r w:rsidRPr="00E24058">
        <w:t xml:space="preserve">The </w:t>
      </w:r>
      <w:r w:rsidR="002E4A17" w:rsidRPr="00E24058">
        <w:t xml:space="preserve">ESC considered that the </w:t>
      </w:r>
      <w:r w:rsidRPr="00E24058">
        <w:t xml:space="preserve">benefit of adalimumab treatment </w:t>
      </w:r>
      <w:r w:rsidRPr="00E24058">
        <w:rPr>
          <w:u w:val="single"/>
        </w:rPr>
        <w:t>beyond week 12</w:t>
      </w:r>
      <w:r w:rsidRPr="00E24058">
        <w:t xml:space="preserve"> </w:t>
      </w:r>
      <w:r w:rsidR="00B30F56" w:rsidRPr="00E24058">
        <w:t xml:space="preserve">was </w:t>
      </w:r>
      <w:r w:rsidRPr="00E24058">
        <w:t xml:space="preserve">not supported in the submission. There </w:t>
      </w:r>
      <w:r w:rsidR="00B30F56" w:rsidRPr="00E24058">
        <w:t xml:space="preserve">was </w:t>
      </w:r>
      <w:r w:rsidRPr="00E24058">
        <w:t>limited comparative data and no clear evidence of a clinically meaningful maintenance of efficacy beyond 12</w:t>
      </w:r>
      <w:r w:rsidR="002E4A17" w:rsidRPr="00E24058">
        <w:t> </w:t>
      </w:r>
      <w:r w:rsidRPr="00E24058">
        <w:t xml:space="preserve">weeks of therapy. </w:t>
      </w:r>
    </w:p>
    <w:p w:rsidR="00676895" w:rsidRPr="00E24058" w:rsidRDefault="009246C0" w:rsidP="00C81582">
      <w:pPr>
        <w:pStyle w:val="ListParagraph"/>
        <w:widowControl/>
        <w:numPr>
          <w:ilvl w:val="1"/>
          <w:numId w:val="6"/>
        </w:numPr>
        <w:ind w:left="1418" w:hanging="425"/>
      </w:pPr>
      <w:r w:rsidRPr="00E24058">
        <w:t>The TGA clinical evaluator recommended approval for 12</w:t>
      </w:r>
      <w:r w:rsidR="002E4A17" w:rsidRPr="00E24058">
        <w:t> </w:t>
      </w:r>
      <w:r w:rsidRPr="00E24058">
        <w:t>weeks of adalimumab but not for ongoing maintenance</w:t>
      </w:r>
      <w:r w:rsidR="00E32EC0" w:rsidRPr="00E24058">
        <w:t>.</w:t>
      </w:r>
      <w:r w:rsidR="00A70C6A" w:rsidRPr="00E24058">
        <w:t xml:space="preserve"> </w:t>
      </w:r>
      <w:r w:rsidR="0070713B" w:rsidRPr="00E24058">
        <w:t xml:space="preserve"> </w:t>
      </w:r>
    </w:p>
    <w:p w:rsidR="00676895" w:rsidRPr="00E24058" w:rsidRDefault="00676895" w:rsidP="00C81582">
      <w:pPr>
        <w:pStyle w:val="ListParagraph"/>
        <w:widowControl/>
        <w:numPr>
          <w:ilvl w:val="1"/>
          <w:numId w:val="6"/>
        </w:numPr>
        <w:ind w:left="1418" w:hanging="425"/>
      </w:pPr>
      <w:r w:rsidRPr="00E24058">
        <w:rPr>
          <w:szCs w:val="22"/>
        </w:rPr>
        <w:t>The evaluation considered that there was limited comparative data and no clear evidence of a clinically meaningful benefit of adalimumab maintenance therapy beyond 12 weeks. The PSCR</w:t>
      </w:r>
      <w:r w:rsidRPr="00E24058">
        <w:t xml:space="preserve"> (p1) </w:t>
      </w:r>
      <w:r w:rsidRPr="00E24058">
        <w:rPr>
          <w:szCs w:val="22"/>
        </w:rPr>
        <w:t xml:space="preserve">argued that data from Period B of the </w:t>
      </w:r>
      <w:r w:rsidR="00A85FD4" w:rsidRPr="00E24058">
        <w:rPr>
          <w:szCs w:val="22"/>
        </w:rPr>
        <w:t>PION</w:t>
      </w:r>
      <w:r w:rsidR="00A85FD4">
        <w:rPr>
          <w:szCs w:val="22"/>
        </w:rPr>
        <w:t>E</w:t>
      </w:r>
      <w:r w:rsidR="00A85FD4" w:rsidRPr="00E24058">
        <w:rPr>
          <w:szCs w:val="22"/>
        </w:rPr>
        <w:t xml:space="preserve">ER </w:t>
      </w:r>
      <w:r w:rsidRPr="00E24058">
        <w:rPr>
          <w:szCs w:val="22"/>
        </w:rPr>
        <w:t xml:space="preserve">trials should be combined with data from the open label extension study M12 555 (Week 0-48) to assess the benefit of adalimumab maintenance therapy beyond 12 weeks. This data was provided </w:t>
      </w:r>
      <w:r w:rsidR="005F618E" w:rsidRPr="00E24058">
        <w:rPr>
          <w:szCs w:val="22"/>
        </w:rPr>
        <w:t xml:space="preserve">to </w:t>
      </w:r>
      <w:r w:rsidRPr="00E24058">
        <w:rPr>
          <w:szCs w:val="22"/>
        </w:rPr>
        <w:t>the TGA in response to the Clinical Evaluation Report.</w:t>
      </w:r>
    </w:p>
    <w:p w:rsidR="002E4A17" w:rsidRPr="00E24058" w:rsidRDefault="00676895" w:rsidP="00C81582">
      <w:pPr>
        <w:pStyle w:val="ListParagraph"/>
        <w:widowControl/>
        <w:numPr>
          <w:ilvl w:val="1"/>
          <w:numId w:val="6"/>
        </w:numPr>
        <w:ind w:left="1418" w:hanging="425"/>
      </w:pPr>
      <w:r w:rsidRPr="00E24058">
        <w:t>T</w:t>
      </w:r>
      <w:r w:rsidR="002E4A17" w:rsidRPr="00E24058">
        <w:t xml:space="preserve">he ESC noted that </w:t>
      </w:r>
      <w:r w:rsidR="0070713B" w:rsidRPr="00E24058">
        <w:t>the TGA Delegate’s Overview (provided subsequent to the evaluation) considered that there is evidence that responders at week 12 may maintain a benefit with ongoing weekly treatment. The Delegate’s Overview considered that evidence of ongoing efficacy is strongest to week</w:t>
      </w:r>
      <w:r w:rsidR="008652DC">
        <w:t> </w:t>
      </w:r>
      <w:r w:rsidR="0070713B" w:rsidRPr="00E24058">
        <w:t>36. But in patients without any benefit after 12 weeks of treatment, continued therapy should be reconsidered.</w:t>
      </w:r>
    </w:p>
    <w:p w:rsidR="0070713B" w:rsidRPr="00E24058" w:rsidRDefault="0070713B" w:rsidP="00C81582">
      <w:pPr>
        <w:pStyle w:val="ListParagraph"/>
        <w:widowControl/>
        <w:numPr>
          <w:ilvl w:val="1"/>
          <w:numId w:val="6"/>
        </w:numPr>
        <w:ind w:left="1418" w:hanging="425"/>
      </w:pPr>
      <w:r w:rsidRPr="00E24058">
        <w:t>No clinical evidence was provided assessing the efficacy of adalimumab when recommenced in responders or non-responders.</w:t>
      </w:r>
      <w:r w:rsidR="00A76E0C" w:rsidRPr="00E24058">
        <w:t xml:space="preserve"> The PSCR (p2) presented data for patients in </w:t>
      </w:r>
      <w:r w:rsidR="00A76E0C" w:rsidRPr="00E24058">
        <w:rPr>
          <w:iCs/>
        </w:rPr>
        <w:t xml:space="preserve">Study M12-555 </w:t>
      </w:r>
      <w:r w:rsidR="00A76E0C" w:rsidRPr="00E24058">
        <w:t xml:space="preserve">who received 12 weeks treatment with adalimumab every week (EW), followed by 12 weeks of placebo and a subsequent 12 weeks of EW to argue that </w:t>
      </w:r>
      <w:r w:rsidR="00A76E0C" w:rsidRPr="00E24058">
        <w:rPr>
          <w:iCs/>
        </w:rPr>
        <w:t>patients who cease ADA therapy regain response upon recommencement</w:t>
      </w:r>
      <w:r w:rsidR="00A76E0C" w:rsidRPr="00E24058">
        <w:t>. The ESC considered that the reasons patients discontinued treatment in the trial are likely to differ from those for discontinuing treatment in clinical practice and hence the efficacy of adalimumab treatment in patients re-commencing treatment is uncertain.</w:t>
      </w:r>
    </w:p>
    <w:p w:rsidR="00E32EC0" w:rsidRPr="00E24058" w:rsidRDefault="00F809CE" w:rsidP="00C81582">
      <w:pPr>
        <w:pStyle w:val="ListParagraph"/>
        <w:widowControl/>
        <w:numPr>
          <w:ilvl w:val="0"/>
          <w:numId w:val="6"/>
        </w:numPr>
        <w:ind w:left="993" w:hanging="284"/>
      </w:pPr>
      <w:r w:rsidRPr="00E24058">
        <w:t>The</w:t>
      </w:r>
      <w:r w:rsidR="0070713B" w:rsidRPr="00E24058">
        <w:t xml:space="preserve"> ESC considered that the</w:t>
      </w:r>
      <w:r w:rsidRPr="00E24058">
        <w:t xml:space="preserve"> </w:t>
      </w:r>
      <w:r w:rsidR="0070713B" w:rsidRPr="00E24058">
        <w:t xml:space="preserve">inferiority </w:t>
      </w:r>
      <w:r w:rsidR="00E32EC0" w:rsidRPr="00E24058">
        <w:t>claim</w:t>
      </w:r>
      <w:r w:rsidRPr="00E24058">
        <w:t xml:space="preserve"> for safety</w:t>
      </w:r>
      <w:r w:rsidR="00E32EC0" w:rsidRPr="00E24058">
        <w:t xml:space="preserve"> </w:t>
      </w:r>
      <w:r w:rsidR="00B30F56" w:rsidRPr="00E24058">
        <w:t xml:space="preserve">was </w:t>
      </w:r>
      <w:r w:rsidR="00E32EC0" w:rsidRPr="00E24058">
        <w:t>reasonable.</w:t>
      </w:r>
    </w:p>
    <w:p w:rsidR="00F96491" w:rsidRPr="00E24058" w:rsidRDefault="00F96491" w:rsidP="00C81582">
      <w:pPr>
        <w:widowControl/>
        <w:rPr>
          <w:szCs w:val="22"/>
        </w:rPr>
      </w:pPr>
    </w:p>
    <w:p w:rsidR="00F96491" w:rsidRPr="00523992" w:rsidRDefault="00F96491" w:rsidP="00032AA4">
      <w:pPr>
        <w:pStyle w:val="ListParagraph"/>
        <w:widowControl/>
        <w:numPr>
          <w:ilvl w:val="1"/>
          <w:numId w:val="4"/>
        </w:numPr>
        <w:rPr>
          <w:bCs/>
        </w:rPr>
      </w:pPr>
      <w:r w:rsidRPr="00523992">
        <w:rPr>
          <w:bCs/>
          <w:szCs w:val="22"/>
        </w:rPr>
        <w:t>The PBAC considered that the claim of superior comparative effectiveness was adequately supported by the data</w:t>
      </w:r>
      <w:r w:rsidR="00032AA4">
        <w:rPr>
          <w:bCs/>
          <w:szCs w:val="22"/>
        </w:rPr>
        <w:t xml:space="preserve"> for the first 12 weeks of treatment</w:t>
      </w:r>
      <w:r w:rsidRPr="00523992">
        <w:rPr>
          <w:bCs/>
          <w:szCs w:val="22"/>
        </w:rPr>
        <w:t>.</w:t>
      </w:r>
      <w:r w:rsidR="00032AA4">
        <w:rPr>
          <w:bCs/>
          <w:szCs w:val="22"/>
        </w:rPr>
        <w:t xml:space="preserve"> However, the </w:t>
      </w:r>
      <w:r w:rsidR="00032AA4">
        <w:rPr>
          <w:bCs/>
          <w:szCs w:val="22"/>
        </w:rPr>
        <w:lastRenderedPageBreak/>
        <w:t>PBAC noted that there was limited comparative data and no clear evidence of a clinically meaningful maintenance of efficacy beyond 12 weeks of therapy.</w:t>
      </w:r>
    </w:p>
    <w:p w:rsidR="00F96491" w:rsidRPr="00523992" w:rsidRDefault="00F96491" w:rsidP="00C81582">
      <w:pPr>
        <w:pStyle w:val="ListParagraph"/>
        <w:widowControl/>
        <w:jc w:val="left"/>
        <w:rPr>
          <w:bCs/>
          <w:szCs w:val="22"/>
        </w:rPr>
      </w:pPr>
    </w:p>
    <w:p w:rsidR="00F96491" w:rsidRPr="00523992" w:rsidRDefault="00F96491" w:rsidP="00C81582">
      <w:pPr>
        <w:pStyle w:val="ListParagraph"/>
        <w:widowControl/>
        <w:numPr>
          <w:ilvl w:val="1"/>
          <w:numId w:val="4"/>
        </w:numPr>
        <w:rPr>
          <w:szCs w:val="22"/>
        </w:rPr>
      </w:pPr>
      <w:r w:rsidRPr="00523992">
        <w:rPr>
          <w:szCs w:val="22"/>
        </w:rPr>
        <w:t>The PBAC considered that the claim of inferior comparative safety was reasonable.</w:t>
      </w:r>
    </w:p>
    <w:p w:rsidR="00F96491" w:rsidRPr="00882085" w:rsidRDefault="00F96491" w:rsidP="00C81582">
      <w:pPr>
        <w:widowControl/>
        <w:ind w:left="720" w:hanging="720"/>
        <w:rPr>
          <w:szCs w:val="22"/>
        </w:rPr>
      </w:pPr>
    </w:p>
    <w:p w:rsidR="00E32EC0" w:rsidRPr="002C2775" w:rsidRDefault="00E32EC0" w:rsidP="00943710">
      <w:pPr>
        <w:pStyle w:val="Heading2"/>
      </w:pPr>
      <w:bookmarkStart w:id="14" w:name="_Toc440902206"/>
      <w:r w:rsidRPr="002C2775">
        <w:t>Economic analysis</w:t>
      </w:r>
      <w:bookmarkEnd w:id="14"/>
      <w:r w:rsidRPr="002C2775">
        <w:t xml:space="preserve"> </w:t>
      </w:r>
    </w:p>
    <w:p w:rsidR="00E32EC0" w:rsidRDefault="00E32EC0" w:rsidP="00C81582">
      <w:pPr>
        <w:keepNext/>
        <w:widowControl/>
        <w:ind w:left="720" w:hanging="720"/>
        <w:rPr>
          <w:szCs w:val="22"/>
        </w:rPr>
      </w:pPr>
    </w:p>
    <w:p w:rsidR="00914FF5" w:rsidRPr="00914FF5" w:rsidRDefault="00914FF5" w:rsidP="00C81582">
      <w:pPr>
        <w:pStyle w:val="ListParagraph"/>
        <w:widowControl/>
        <w:numPr>
          <w:ilvl w:val="1"/>
          <w:numId w:val="4"/>
        </w:numPr>
      </w:pPr>
      <w:r w:rsidRPr="00914FF5">
        <w:t xml:space="preserve">The re-submission presented a modelled </w:t>
      </w:r>
      <w:r>
        <w:t>cost utility analysis.</w:t>
      </w:r>
    </w:p>
    <w:p w:rsidR="00914FF5" w:rsidRPr="00882085" w:rsidRDefault="00914FF5" w:rsidP="00C81582">
      <w:pPr>
        <w:widowControl/>
        <w:ind w:left="720" w:hanging="720"/>
        <w:rPr>
          <w:szCs w:val="22"/>
        </w:rPr>
      </w:pPr>
    </w:p>
    <w:p w:rsidR="00E32EC0" w:rsidRPr="00CC01E5" w:rsidRDefault="00E32EC0" w:rsidP="00C81582">
      <w:pPr>
        <w:pStyle w:val="ListParagraph"/>
        <w:keepNext/>
        <w:widowControl/>
        <w:rPr>
          <w:rStyle w:val="CommentReference"/>
          <w:rFonts w:ascii="Arial" w:hAnsi="Arial"/>
          <w:b w:val="0"/>
          <w:sz w:val="22"/>
          <w:szCs w:val="22"/>
        </w:rPr>
      </w:pPr>
      <w:r w:rsidRPr="00A56B6A">
        <w:rPr>
          <w:rStyle w:val="CommentReference"/>
        </w:rPr>
        <w:t xml:space="preserve">Table </w:t>
      </w:r>
      <w:r>
        <w:rPr>
          <w:rStyle w:val="CommentReference"/>
        </w:rPr>
        <w:t>5</w:t>
      </w:r>
      <w:r w:rsidRPr="00A56B6A">
        <w:rPr>
          <w:rStyle w:val="CommentReference"/>
        </w:rPr>
        <w:t>: Summary of model structure and rationale</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552"/>
        <w:gridCol w:w="5793"/>
      </w:tblGrid>
      <w:tr w:rsidR="00E32EC0" w:rsidRPr="00E2771E" w:rsidTr="00873C82">
        <w:trPr>
          <w:tblHeader/>
        </w:trPr>
        <w:tc>
          <w:tcPr>
            <w:tcW w:w="1529" w:type="pct"/>
            <w:shd w:val="clear" w:color="auto" w:fill="auto"/>
            <w:vAlign w:val="center"/>
          </w:tcPr>
          <w:p w:rsidR="00E32EC0" w:rsidRPr="00E2771E" w:rsidRDefault="00E32EC0" w:rsidP="00C81582">
            <w:pPr>
              <w:keepNext/>
              <w:widowControl/>
              <w:jc w:val="left"/>
              <w:rPr>
                <w:rFonts w:ascii="Arial Narrow" w:hAnsi="Arial Narrow"/>
                <w:b/>
                <w:sz w:val="20"/>
              </w:rPr>
            </w:pPr>
            <w:r w:rsidRPr="00E2771E">
              <w:rPr>
                <w:rFonts w:ascii="Arial Narrow" w:hAnsi="Arial Narrow"/>
                <w:b/>
                <w:sz w:val="20"/>
              </w:rPr>
              <w:t>Component</w:t>
            </w:r>
          </w:p>
        </w:tc>
        <w:tc>
          <w:tcPr>
            <w:tcW w:w="3471" w:type="pct"/>
            <w:shd w:val="clear" w:color="auto" w:fill="auto"/>
            <w:vAlign w:val="center"/>
          </w:tcPr>
          <w:p w:rsidR="00E32EC0" w:rsidRPr="00E2771E" w:rsidRDefault="00E32EC0" w:rsidP="00C81582">
            <w:pPr>
              <w:keepNext/>
              <w:widowControl/>
              <w:jc w:val="center"/>
              <w:rPr>
                <w:rFonts w:ascii="Arial Narrow" w:hAnsi="Arial Narrow"/>
                <w:b/>
                <w:sz w:val="20"/>
              </w:rPr>
            </w:pPr>
            <w:r w:rsidRPr="00E2771E">
              <w:rPr>
                <w:rFonts w:ascii="Arial Narrow" w:hAnsi="Arial Narrow"/>
                <w:b/>
                <w:sz w:val="20"/>
              </w:rPr>
              <w:t>Summary</w:t>
            </w:r>
          </w:p>
        </w:tc>
      </w:tr>
      <w:tr w:rsidR="00E32EC0" w:rsidRPr="00E2771E" w:rsidTr="00873C82">
        <w:tc>
          <w:tcPr>
            <w:tcW w:w="1529" w:type="pct"/>
            <w:shd w:val="clear" w:color="auto" w:fill="auto"/>
            <w:vAlign w:val="center"/>
          </w:tcPr>
          <w:p w:rsidR="00E32EC0" w:rsidRPr="00E2771E" w:rsidRDefault="00E32EC0" w:rsidP="00C81582">
            <w:pPr>
              <w:keepNext/>
              <w:widowControl/>
              <w:jc w:val="left"/>
              <w:rPr>
                <w:rFonts w:ascii="Arial Narrow" w:hAnsi="Arial Narrow"/>
                <w:sz w:val="20"/>
              </w:rPr>
            </w:pPr>
            <w:r w:rsidRPr="00E2771E">
              <w:rPr>
                <w:rFonts w:ascii="Arial Narrow" w:hAnsi="Arial Narrow"/>
                <w:sz w:val="20"/>
              </w:rPr>
              <w:t>Time horizon</w:t>
            </w:r>
          </w:p>
        </w:tc>
        <w:tc>
          <w:tcPr>
            <w:tcW w:w="3471" w:type="pct"/>
            <w:shd w:val="clear" w:color="auto" w:fill="auto"/>
            <w:vAlign w:val="center"/>
          </w:tcPr>
          <w:p w:rsidR="00E32EC0" w:rsidRPr="00E2771E" w:rsidRDefault="00E32EC0" w:rsidP="00C81582">
            <w:pPr>
              <w:keepNext/>
              <w:widowControl/>
              <w:jc w:val="left"/>
              <w:rPr>
                <w:rFonts w:ascii="Arial Narrow" w:hAnsi="Arial Narrow"/>
                <w:sz w:val="20"/>
              </w:rPr>
            </w:pPr>
            <w:r>
              <w:rPr>
                <w:rFonts w:ascii="Arial Narrow" w:hAnsi="Arial Narrow"/>
                <w:sz w:val="20"/>
              </w:rPr>
              <w:t>20</w:t>
            </w:r>
            <w:r w:rsidRPr="00E2771E">
              <w:rPr>
                <w:rFonts w:ascii="Arial Narrow" w:hAnsi="Arial Narrow"/>
                <w:sz w:val="20"/>
              </w:rPr>
              <w:t xml:space="preserve"> years in the model base case versus </w:t>
            </w:r>
            <w:r>
              <w:rPr>
                <w:rFonts w:ascii="Arial Narrow" w:hAnsi="Arial Narrow"/>
                <w:sz w:val="20"/>
              </w:rPr>
              <w:t xml:space="preserve">36 </w:t>
            </w:r>
            <w:r w:rsidRPr="00E2771E">
              <w:rPr>
                <w:rFonts w:ascii="Arial Narrow" w:hAnsi="Arial Narrow"/>
                <w:sz w:val="20"/>
              </w:rPr>
              <w:t>weeks in</w:t>
            </w:r>
            <w:r w:rsidR="001C0A72">
              <w:rPr>
                <w:rFonts w:ascii="Arial Narrow" w:hAnsi="Arial Narrow"/>
                <w:sz w:val="20"/>
              </w:rPr>
              <w:t xml:space="preserve"> the</w:t>
            </w:r>
            <w:r w:rsidRPr="00E2771E">
              <w:rPr>
                <w:rFonts w:ascii="Arial Narrow" w:hAnsi="Arial Narrow"/>
                <w:sz w:val="20"/>
              </w:rPr>
              <w:t xml:space="preserve"> trial</w:t>
            </w:r>
            <w:r w:rsidR="001C0A72">
              <w:rPr>
                <w:rFonts w:ascii="Arial Narrow" w:hAnsi="Arial Narrow"/>
                <w:sz w:val="20"/>
              </w:rPr>
              <w:t>s</w:t>
            </w:r>
          </w:p>
        </w:tc>
      </w:tr>
      <w:tr w:rsidR="00E32EC0" w:rsidRPr="00E2771E" w:rsidTr="00873C82">
        <w:tc>
          <w:tcPr>
            <w:tcW w:w="1529" w:type="pct"/>
            <w:shd w:val="clear" w:color="auto" w:fill="auto"/>
            <w:vAlign w:val="center"/>
          </w:tcPr>
          <w:p w:rsidR="00E32EC0" w:rsidRPr="00E2771E" w:rsidRDefault="00E32EC0" w:rsidP="00C81582">
            <w:pPr>
              <w:keepNext/>
              <w:widowControl/>
              <w:jc w:val="left"/>
              <w:rPr>
                <w:rFonts w:ascii="Arial Narrow" w:hAnsi="Arial Narrow"/>
                <w:sz w:val="20"/>
              </w:rPr>
            </w:pPr>
            <w:r w:rsidRPr="00E2771E">
              <w:rPr>
                <w:rFonts w:ascii="Arial Narrow" w:hAnsi="Arial Narrow"/>
                <w:sz w:val="20"/>
              </w:rPr>
              <w:t>Outcomes</w:t>
            </w:r>
          </w:p>
        </w:tc>
        <w:tc>
          <w:tcPr>
            <w:tcW w:w="3471" w:type="pct"/>
            <w:shd w:val="clear" w:color="auto" w:fill="auto"/>
            <w:vAlign w:val="center"/>
          </w:tcPr>
          <w:p w:rsidR="00E32EC0" w:rsidRPr="00E2771E" w:rsidRDefault="00E32EC0" w:rsidP="00C81582">
            <w:pPr>
              <w:keepNext/>
              <w:widowControl/>
              <w:jc w:val="left"/>
              <w:rPr>
                <w:rFonts w:ascii="Arial Narrow" w:hAnsi="Arial Narrow"/>
                <w:sz w:val="20"/>
              </w:rPr>
            </w:pPr>
            <w:r>
              <w:rPr>
                <w:rFonts w:ascii="Arial Narrow" w:hAnsi="Arial Narrow"/>
                <w:sz w:val="20"/>
              </w:rPr>
              <w:t>QALYs</w:t>
            </w:r>
          </w:p>
        </w:tc>
      </w:tr>
      <w:tr w:rsidR="00E32EC0" w:rsidRPr="00E2771E" w:rsidTr="00873C82">
        <w:tc>
          <w:tcPr>
            <w:tcW w:w="1529" w:type="pct"/>
            <w:shd w:val="clear" w:color="auto" w:fill="auto"/>
            <w:vAlign w:val="center"/>
          </w:tcPr>
          <w:p w:rsidR="00E32EC0" w:rsidRPr="00E2771E" w:rsidRDefault="00E32EC0" w:rsidP="00C81582">
            <w:pPr>
              <w:keepNext/>
              <w:widowControl/>
              <w:jc w:val="left"/>
              <w:rPr>
                <w:rFonts w:ascii="Arial Narrow" w:hAnsi="Arial Narrow"/>
                <w:sz w:val="20"/>
              </w:rPr>
            </w:pPr>
            <w:r w:rsidRPr="00E2771E">
              <w:rPr>
                <w:rFonts w:ascii="Arial Narrow" w:hAnsi="Arial Narrow"/>
                <w:sz w:val="20"/>
              </w:rPr>
              <w:t>Methods used to generate results</w:t>
            </w:r>
          </w:p>
        </w:tc>
        <w:tc>
          <w:tcPr>
            <w:tcW w:w="3471" w:type="pct"/>
            <w:shd w:val="clear" w:color="auto" w:fill="auto"/>
            <w:vAlign w:val="center"/>
          </w:tcPr>
          <w:p w:rsidR="00E32EC0" w:rsidRPr="00E2771E" w:rsidRDefault="00E32EC0" w:rsidP="00C81582">
            <w:pPr>
              <w:keepNext/>
              <w:widowControl/>
              <w:jc w:val="left"/>
              <w:rPr>
                <w:rFonts w:ascii="Arial Narrow" w:hAnsi="Arial Narrow"/>
                <w:sz w:val="20"/>
              </w:rPr>
            </w:pPr>
            <w:r>
              <w:rPr>
                <w:rFonts w:ascii="Arial Narrow" w:hAnsi="Arial Narrow"/>
                <w:sz w:val="20"/>
              </w:rPr>
              <w:t>C</w:t>
            </w:r>
            <w:r w:rsidRPr="00E2771E">
              <w:rPr>
                <w:rFonts w:ascii="Arial Narrow" w:hAnsi="Arial Narrow"/>
                <w:sz w:val="20"/>
              </w:rPr>
              <w:t>ohort expected value analysis</w:t>
            </w:r>
          </w:p>
        </w:tc>
      </w:tr>
      <w:tr w:rsidR="00E32EC0" w:rsidRPr="00E2771E" w:rsidTr="00873C82">
        <w:tc>
          <w:tcPr>
            <w:tcW w:w="1529" w:type="pct"/>
            <w:shd w:val="clear" w:color="auto" w:fill="auto"/>
            <w:vAlign w:val="center"/>
          </w:tcPr>
          <w:p w:rsidR="00E32EC0" w:rsidRPr="00E2771E" w:rsidRDefault="00E32EC0" w:rsidP="00C81582">
            <w:pPr>
              <w:keepNext/>
              <w:widowControl/>
              <w:jc w:val="left"/>
              <w:rPr>
                <w:rFonts w:ascii="Arial Narrow" w:hAnsi="Arial Narrow"/>
                <w:sz w:val="20"/>
              </w:rPr>
            </w:pPr>
            <w:r w:rsidRPr="00E2771E">
              <w:rPr>
                <w:rFonts w:ascii="Arial Narrow" w:hAnsi="Arial Narrow"/>
                <w:sz w:val="20"/>
              </w:rPr>
              <w:t>Health states</w:t>
            </w:r>
          </w:p>
        </w:tc>
        <w:tc>
          <w:tcPr>
            <w:tcW w:w="3471" w:type="pct"/>
            <w:shd w:val="clear" w:color="auto" w:fill="auto"/>
            <w:vAlign w:val="center"/>
          </w:tcPr>
          <w:p w:rsidR="00E32EC0" w:rsidRPr="00E2771E" w:rsidRDefault="00E32EC0" w:rsidP="00C81582">
            <w:pPr>
              <w:keepNext/>
              <w:widowControl/>
              <w:jc w:val="left"/>
              <w:rPr>
                <w:rFonts w:ascii="Arial Narrow" w:hAnsi="Arial Narrow"/>
                <w:sz w:val="20"/>
              </w:rPr>
            </w:pPr>
            <w:r w:rsidRPr="00CC01E5">
              <w:rPr>
                <w:rFonts w:ascii="Arial Narrow" w:hAnsi="Arial Narrow"/>
                <w:sz w:val="20"/>
              </w:rPr>
              <w:t>High response, Response, Partial Response, No Response and Dead</w:t>
            </w:r>
          </w:p>
        </w:tc>
      </w:tr>
      <w:tr w:rsidR="00E32EC0" w:rsidRPr="00E2771E" w:rsidTr="00873C82">
        <w:tc>
          <w:tcPr>
            <w:tcW w:w="1529" w:type="pct"/>
            <w:shd w:val="clear" w:color="auto" w:fill="auto"/>
            <w:vAlign w:val="center"/>
          </w:tcPr>
          <w:p w:rsidR="00E32EC0" w:rsidRPr="00E2771E" w:rsidRDefault="00E32EC0" w:rsidP="00C81582">
            <w:pPr>
              <w:keepNext/>
              <w:widowControl/>
              <w:jc w:val="left"/>
              <w:rPr>
                <w:rFonts w:ascii="Arial Narrow" w:hAnsi="Arial Narrow"/>
                <w:sz w:val="20"/>
              </w:rPr>
            </w:pPr>
            <w:r w:rsidRPr="00E2771E">
              <w:rPr>
                <w:rFonts w:ascii="Arial Narrow" w:hAnsi="Arial Narrow"/>
                <w:sz w:val="20"/>
              </w:rPr>
              <w:t>Cycle length</w:t>
            </w:r>
          </w:p>
        </w:tc>
        <w:tc>
          <w:tcPr>
            <w:tcW w:w="3471" w:type="pct"/>
            <w:shd w:val="clear" w:color="auto" w:fill="auto"/>
            <w:vAlign w:val="center"/>
          </w:tcPr>
          <w:p w:rsidR="00E32EC0" w:rsidRPr="00CC01E5" w:rsidRDefault="00E32EC0" w:rsidP="00C81582">
            <w:pPr>
              <w:keepNext/>
              <w:widowControl/>
              <w:jc w:val="left"/>
              <w:rPr>
                <w:rFonts w:ascii="Arial Narrow" w:hAnsi="Arial Narrow"/>
                <w:sz w:val="20"/>
              </w:rPr>
            </w:pPr>
            <w:r w:rsidRPr="00CC01E5">
              <w:rPr>
                <w:rFonts w:ascii="Arial Narrow" w:hAnsi="Arial Narrow"/>
                <w:sz w:val="20"/>
              </w:rPr>
              <w:t xml:space="preserve">Based on selected key time-points in PIONEER I and PIONEER II: </w:t>
            </w:r>
          </w:p>
          <w:p w:rsidR="00E32EC0" w:rsidRPr="00CC01E5" w:rsidRDefault="00E32EC0" w:rsidP="00C81582">
            <w:pPr>
              <w:keepNext/>
              <w:widowControl/>
              <w:jc w:val="left"/>
              <w:rPr>
                <w:rFonts w:ascii="Arial Narrow" w:hAnsi="Arial Narrow"/>
                <w:sz w:val="20"/>
              </w:rPr>
            </w:pPr>
            <w:r w:rsidRPr="00CC01E5">
              <w:rPr>
                <w:rFonts w:ascii="Arial Narrow" w:hAnsi="Arial Narrow"/>
                <w:sz w:val="20"/>
              </w:rPr>
              <w:t xml:space="preserve">First cycle (Week 0 to Week 2): 2 weeks </w:t>
            </w:r>
          </w:p>
          <w:p w:rsidR="00E32EC0" w:rsidRPr="00CC01E5" w:rsidRDefault="00E32EC0" w:rsidP="00C81582">
            <w:pPr>
              <w:keepNext/>
              <w:widowControl/>
              <w:jc w:val="left"/>
              <w:rPr>
                <w:rFonts w:ascii="Arial Narrow" w:hAnsi="Arial Narrow"/>
                <w:sz w:val="20"/>
              </w:rPr>
            </w:pPr>
            <w:r w:rsidRPr="00CC01E5">
              <w:rPr>
                <w:rFonts w:ascii="Arial Narrow" w:hAnsi="Arial Narrow"/>
                <w:sz w:val="20"/>
              </w:rPr>
              <w:t xml:space="preserve">Second cycle (Week 2 to Week 4): 2 weeks </w:t>
            </w:r>
          </w:p>
          <w:p w:rsidR="00E32EC0" w:rsidRPr="00E2771E" w:rsidRDefault="00E32EC0" w:rsidP="00C81582">
            <w:pPr>
              <w:keepNext/>
              <w:widowControl/>
              <w:jc w:val="left"/>
              <w:rPr>
                <w:rFonts w:ascii="Arial Narrow" w:hAnsi="Arial Narrow"/>
                <w:sz w:val="20"/>
              </w:rPr>
            </w:pPr>
            <w:r w:rsidRPr="00CC01E5">
              <w:rPr>
                <w:rFonts w:ascii="Arial Narrow" w:hAnsi="Arial Narrow"/>
                <w:sz w:val="20"/>
              </w:rPr>
              <w:t>Third cycle onwards (Week 4 onwards): 4 weeks</w:t>
            </w:r>
          </w:p>
        </w:tc>
      </w:tr>
      <w:tr w:rsidR="00E32EC0" w:rsidRPr="00E2771E" w:rsidTr="00873C82">
        <w:tc>
          <w:tcPr>
            <w:tcW w:w="1529" w:type="pct"/>
            <w:shd w:val="clear" w:color="auto" w:fill="auto"/>
            <w:vAlign w:val="center"/>
          </w:tcPr>
          <w:p w:rsidR="00E32EC0" w:rsidRPr="00E2771E" w:rsidRDefault="00E32EC0" w:rsidP="00C81582">
            <w:pPr>
              <w:keepNext/>
              <w:widowControl/>
              <w:jc w:val="left"/>
              <w:rPr>
                <w:rFonts w:ascii="Arial Narrow" w:hAnsi="Arial Narrow"/>
                <w:sz w:val="20"/>
              </w:rPr>
            </w:pPr>
            <w:r w:rsidRPr="00E2771E">
              <w:rPr>
                <w:rFonts w:ascii="Arial Narrow" w:hAnsi="Arial Narrow"/>
                <w:sz w:val="20"/>
              </w:rPr>
              <w:t>Transition probabilities</w:t>
            </w:r>
          </w:p>
        </w:tc>
        <w:tc>
          <w:tcPr>
            <w:tcW w:w="3471" w:type="pct"/>
            <w:shd w:val="clear" w:color="auto" w:fill="auto"/>
            <w:vAlign w:val="center"/>
          </w:tcPr>
          <w:p w:rsidR="00E32EC0" w:rsidRDefault="00E32EC0" w:rsidP="00C81582">
            <w:pPr>
              <w:keepNext/>
              <w:widowControl/>
              <w:jc w:val="left"/>
              <w:rPr>
                <w:rFonts w:ascii="Arial Narrow" w:hAnsi="Arial Narrow"/>
                <w:sz w:val="20"/>
              </w:rPr>
            </w:pPr>
            <w:r w:rsidRPr="00BC3C5B">
              <w:rPr>
                <w:rFonts w:ascii="Arial Narrow" w:hAnsi="Arial Narrow"/>
                <w:sz w:val="20"/>
                <w:u w:val="single"/>
              </w:rPr>
              <w:t>For Week 0-36</w:t>
            </w:r>
            <w:r>
              <w:rPr>
                <w:rFonts w:ascii="Arial Narrow" w:hAnsi="Arial Narrow"/>
                <w:sz w:val="20"/>
              </w:rPr>
              <w:t xml:space="preserve">: </w:t>
            </w:r>
            <w:r w:rsidRPr="00CC01E5">
              <w:rPr>
                <w:rFonts w:ascii="Arial Narrow" w:hAnsi="Arial Narrow"/>
                <w:sz w:val="20"/>
              </w:rPr>
              <w:t>Pooled results from PIONEER I and II  fo</w:t>
            </w:r>
            <w:r>
              <w:rPr>
                <w:rFonts w:ascii="Arial Narrow" w:hAnsi="Arial Narrow"/>
                <w:sz w:val="20"/>
              </w:rPr>
              <w:t>r week 0-36 (Section C.3.1)</w:t>
            </w:r>
          </w:p>
          <w:p w:rsidR="00E32EC0" w:rsidRPr="00E2771E" w:rsidRDefault="00E32EC0" w:rsidP="00C81582">
            <w:pPr>
              <w:keepNext/>
              <w:widowControl/>
              <w:jc w:val="left"/>
              <w:rPr>
                <w:rFonts w:ascii="Arial Narrow" w:hAnsi="Arial Narrow"/>
                <w:sz w:val="20"/>
              </w:rPr>
            </w:pPr>
            <w:r w:rsidRPr="00BC3C5B">
              <w:rPr>
                <w:rFonts w:ascii="Arial Narrow" w:hAnsi="Arial Narrow"/>
                <w:sz w:val="20"/>
                <w:u w:val="single"/>
              </w:rPr>
              <w:t>For beyond Week 36</w:t>
            </w:r>
            <w:r>
              <w:rPr>
                <w:rFonts w:ascii="Arial Narrow" w:hAnsi="Arial Narrow"/>
                <w:sz w:val="20"/>
              </w:rPr>
              <w:t>:</w:t>
            </w:r>
            <w:r w:rsidRPr="00CC01E5">
              <w:rPr>
                <w:rFonts w:ascii="Arial Narrow" w:hAnsi="Arial Narrow"/>
                <w:sz w:val="20"/>
              </w:rPr>
              <w:t xml:space="preserve"> </w:t>
            </w:r>
            <w:r>
              <w:rPr>
                <w:rFonts w:ascii="Arial Narrow" w:hAnsi="Arial Narrow"/>
                <w:sz w:val="20"/>
              </w:rPr>
              <w:t>modelled using data from Period B (Week 12-36) of PIONEER I and II using</w:t>
            </w:r>
            <w:r w:rsidRPr="00CC01E5">
              <w:rPr>
                <w:rFonts w:ascii="Arial Narrow" w:hAnsi="Arial Narrow"/>
                <w:sz w:val="20"/>
              </w:rPr>
              <w:t xml:space="preserve"> generalised logit</w:t>
            </w:r>
            <w:r w:rsidR="00BC3C5B">
              <w:rPr>
                <w:rFonts w:ascii="Arial Narrow" w:hAnsi="Arial Narrow"/>
                <w:sz w:val="20"/>
              </w:rPr>
              <w:t xml:space="preserve"> model (</w:t>
            </w:r>
            <w:r w:rsidRPr="00CC01E5">
              <w:rPr>
                <w:rFonts w:ascii="Arial Narrow" w:hAnsi="Arial Narrow"/>
                <w:sz w:val="20"/>
              </w:rPr>
              <w:t>Section C.2.1).</w:t>
            </w:r>
            <w:r w:rsidR="001C0A72">
              <w:rPr>
                <w:rFonts w:ascii="Arial Narrow" w:hAnsi="Arial Narrow"/>
                <w:sz w:val="20"/>
              </w:rPr>
              <w:t xml:space="preserve"> Transitions for patients continuing </w:t>
            </w:r>
            <w:r w:rsidR="00BC3C5B">
              <w:rPr>
                <w:rFonts w:ascii="Arial Narrow" w:hAnsi="Arial Narrow"/>
                <w:sz w:val="20"/>
              </w:rPr>
              <w:t>ADA</w:t>
            </w:r>
            <w:r w:rsidR="001C0A72">
              <w:rPr>
                <w:rFonts w:ascii="Arial Narrow" w:hAnsi="Arial Narrow"/>
                <w:sz w:val="20"/>
              </w:rPr>
              <w:t xml:space="preserve">: based on n=70; transitions for patients discontinuing </w:t>
            </w:r>
            <w:r w:rsidR="00BC3C5B">
              <w:rPr>
                <w:rFonts w:ascii="Arial Narrow" w:hAnsi="Arial Narrow"/>
                <w:sz w:val="20"/>
              </w:rPr>
              <w:t>ADA</w:t>
            </w:r>
            <w:r w:rsidR="001C0A72">
              <w:rPr>
                <w:rFonts w:ascii="Arial Narrow" w:hAnsi="Arial Narrow"/>
                <w:sz w:val="20"/>
              </w:rPr>
              <w:t>: based on n=27; transitions for patients treated with BSC: n=151</w:t>
            </w:r>
          </w:p>
        </w:tc>
      </w:tr>
    </w:tbl>
    <w:p w:rsidR="00E32EC0" w:rsidRPr="00275C5A" w:rsidRDefault="00E32EC0" w:rsidP="00C81582">
      <w:pPr>
        <w:pStyle w:val="TableFooter"/>
        <w:widowControl/>
        <w:ind w:firstLine="720"/>
      </w:pPr>
      <w:r w:rsidRPr="00275C5A">
        <w:t>Source: compiled during the evaluation</w:t>
      </w:r>
    </w:p>
    <w:p w:rsidR="00E32EC0" w:rsidRPr="00275C5A" w:rsidRDefault="00E32EC0" w:rsidP="00C81582">
      <w:pPr>
        <w:widowControl/>
        <w:rPr>
          <w:szCs w:val="22"/>
        </w:rPr>
      </w:pPr>
    </w:p>
    <w:p w:rsidR="00E32EC0" w:rsidRPr="00DB72E2" w:rsidRDefault="00E32EC0" w:rsidP="00C81582">
      <w:pPr>
        <w:pStyle w:val="ListParagraph"/>
        <w:widowControl/>
        <w:rPr>
          <w:rStyle w:val="CommentReference"/>
          <w:rFonts w:ascii="Arial" w:hAnsi="Arial"/>
          <w:b w:val="0"/>
          <w:sz w:val="22"/>
          <w:szCs w:val="22"/>
        </w:rPr>
      </w:pPr>
      <w:r w:rsidRPr="00A56B6A">
        <w:rPr>
          <w:rStyle w:val="CommentReference"/>
        </w:rPr>
        <w:t xml:space="preserve">Table </w:t>
      </w:r>
      <w:r>
        <w:rPr>
          <w:rStyle w:val="CommentReference"/>
        </w:rPr>
        <w:t>6</w:t>
      </w:r>
      <w:r w:rsidRPr="00A56B6A">
        <w:rPr>
          <w:rStyle w:val="CommentReference"/>
        </w:rPr>
        <w:t>: Key drivers of the model</w:t>
      </w:r>
    </w:p>
    <w:tbl>
      <w:tblPr>
        <w:tblW w:w="4595" w:type="pct"/>
        <w:tblInd w:w="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275"/>
        <w:gridCol w:w="5247"/>
        <w:gridCol w:w="1808"/>
        <w:gridCol w:w="17"/>
      </w:tblGrid>
      <w:tr w:rsidR="00E32EC0" w:rsidRPr="00E2771E" w:rsidTr="00D87D33">
        <w:trPr>
          <w:tblHeader/>
        </w:trPr>
        <w:tc>
          <w:tcPr>
            <w:tcW w:w="764" w:type="pct"/>
            <w:shd w:val="clear" w:color="auto" w:fill="auto"/>
            <w:vAlign w:val="center"/>
          </w:tcPr>
          <w:p w:rsidR="00E32EC0" w:rsidRPr="00E2771E" w:rsidRDefault="00E32EC0" w:rsidP="00C81582">
            <w:pPr>
              <w:widowControl/>
              <w:jc w:val="left"/>
              <w:rPr>
                <w:rFonts w:ascii="Arial Narrow" w:hAnsi="Arial Narrow"/>
                <w:b/>
                <w:sz w:val="20"/>
                <w:lang w:val="en-US"/>
              </w:rPr>
            </w:pPr>
            <w:r w:rsidRPr="00E2771E">
              <w:rPr>
                <w:rFonts w:ascii="Arial Narrow" w:hAnsi="Arial Narrow"/>
                <w:b/>
                <w:sz w:val="20"/>
                <w:lang w:val="en-US"/>
              </w:rPr>
              <w:t>Description</w:t>
            </w:r>
          </w:p>
        </w:tc>
        <w:tc>
          <w:tcPr>
            <w:tcW w:w="3142" w:type="pct"/>
            <w:shd w:val="clear" w:color="auto" w:fill="auto"/>
            <w:vAlign w:val="center"/>
          </w:tcPr>
          <w:p w:rsidR="00E32EC0" w:rsidRPr="00E2771E" w:rsidRDefault="00E32EC0" w:rsidP="00C81582">
            <w:pPr>
              <w:widowControl/>
              <w:jc w:val="center"/>
              <w:rPr>
                <w:rFonts w:ascii="Arial Narrow" w:hAnsi="Arial Narrow"/>
                <w:b/>
                <w:sz w:val="20"/>
                <w:lang w:val="en-US"/>
              </w:rPr>
            </w:pPr>
            <w:r w:rsidRPr="00E2771E">
              <w:rPr>
                <w:rFonts w:ascii="Arial Narrow" w:hAnsi="Arial Narrow"/>
                <w:b/>
                <w:sz w:val="20"/>
                <w:lang w:val="en-US"/>
              </w:rPr>
              <w:t>Method/Value</w:t>
            </w:r>
          </w:p>
        </w:tc>
        <w:tc>
          <w:tcPr>
            <w:tcW w:w="1093" w:type="pct"/>
            <w:gridSpan w:val="2"/>
            <w:shd w:val="clear" w:color="auto" w:fill="auto"/>
            <w:vAlign w:val="center"/>
          </w:tcPr>
          <w:p w:rsidR="00E32EC0" w:rsidRPr="00E2771E" w:rsidRDefault="00E32EC0" w:rsidP="00C81582">
            <w:pPr>
              <w:widowControl/>
              <w:jc w:val="center"/>
              <w:rPr>
                <w:rFonts w:ascii="Arial Narrow" w:hAnsi="Arial Narrow"/>
                <w:b/>
                <w:sz w:val="20"/>
                <w:lang w:val="en-US"/>
              </w:rPr>
            </w:pPr>
            <w:r w:rsidRPr="00E2771E">
              <w:rPr>
                <w:rFonts w:ascii="Arial Narrow" w:hAnsi="Arial Narrow"/>
                <w:b/>
                <w:sz w:val="20"/>
                <w:lang w:val="en-US"/>
              </w:rPr>
              <w:t>Impact</w:t>
            </w:r>
          </w:p>
        </w:tc>
      </w:tr>
      <w:tr w:rsidR="00E32EC0" w:rsidRPr="00E2771E" w:rsidTr="00D87D33">
        <w:trPr>
          <w:gridAfter w:val="1"/>
          <w:wAfter w:w="10" w:type="pct"/>
        </w:trPr>
        <w:tc>
          <w:tcPr>
            <w:tcW w:w="764" w:type="pct"/>
            <w:shd w:val="clear" w:color="auto" w:fill="auto"/>
            <w:vAlign w:val="center"/>
          </w:tcPr>
          <w:p w:rsidR="00E32EC0" w:rsidRPr="00E2771E" w:rsidRDefault="00E32EC0" w:rsidP="00C81582">
            <w:pPr>
              <w:widowControl/>
              <w:jc w:val="left"/>
              <w:rPr>
                <w:rFonts w:ascii="Arial Narrow" w:hAnsi="Arial Narrow"/>
                <w:sz w:val="20"/>
                <w:lang w:val="en-US"/>
              </w:rPr>
            </w:pPr>
            <w:r w:rsidRPr="00E2771E">
              <w:rPr>
                <w:rFonts w:ascii="Arial Narrow" w:hAnsi="Arial Narrow"/>
                <w:sz w:val="20"/>
                <w:lang w:val="en-US"/>
              </w:rPr>
              <w:t>Time horizon</w:t>
            </w:r>
          </w:p>
        </w:tc>
        <w:tc>
          <w:tcPr>
            <w:tcW w:w="3142" w:type="pct"/>
            <w:shd w:val="clear" w:color="auto" w:fill="auto"/>
            <w:vAlign w:val="center"/>
          </w:tcPr>
          <w:p w:rsidR="00E32EC0" w:rsidRPr="00E2771E" w:rsidRDefault="00E32EC0" w:rsidP="00C81582">
            <w:pPr>
              <w:widowControl/>
              <w:jc w:val="left"/>
              <w:rPr>
                <w:rFonts w:ascii="Arial Narrow" w:hAnsi="Arial Narrow"/>
                <w:sz w:val="20"/>
                <w:lang w:val="en-US"/>
              </w:rPr>
            </w:pPr>
            <w:r w:rsidRPr="00E2771E">
              <w:rPr>
                <w:rFonts w:ascii="Arial Narrow" w:hAnsi="Arial Narrow"/>
                <w:sz w:val="20"/>
                <w:lang w:val="en-US"/>
              </w:rPr>
              <w:t>2</w:t>
            </w:r>
            <w:r>
              <w:rPr>
                <w:rFonts w:ascii="Arial Narrow" w:hAnsi="Arial Narrow"/>
                <w:sz w:val="20"/>
                <w:lang w:val="en-US"/>
              </w:rPr>
              <w:t>0</w:t>
            </w:r>
            <w:r w:rsidRPr="00E2771E">
              <w:rPr>
                <w:rFonts w:ascii="Arial Narrow" w:hAnsi="Arial Narrow"/>
                <w:sz w:val="20"/>
                <w:lang w:val="en-US"/>
              </w:rPr>
              <w:t xml:space="preserve"> years; assumed from </w:t>
            </w:r>
            <w:r>
              <w:rPr>
                <w:rFonts w:ascii="Arial Narrow" w:hAnsi="Arial Narrow"/>
                <w:sz w:val="20"/>
                <w:lang w:val="en-US"/>
              </w:rPr>
              <w:t>36 week</w:t>
            </w:r>
            <w:r w:rsidRPr="00E2771E">
              <w:rPr>
                <w:rFonts w:ascii="Arial Narrow" w:hAnsi="Arial Narrow"/>
                <w:sz w:val="20"/>
                <w:lang w:val="en-US"/>
              </w:rPr>
              <w:t xml:space="preserve"> trial duration</w:t>
            </w:r>
          </w:p>
        </w:tc>
        <w:tc>
          <w:tcPr>
            <w:tcW w:w="1083" w:type="pct"/>
            <w:shd w:val="clear" w:color="auto" w:fill="auto"/>
            <w:vAlign w:val="center"/>
          </w:tcPr>
          <w:p w:rsidR="00E32EC0" w:rsidRPr="00E2771E" w:rsidRDefault="00E32EC0" w:rsidP="00C81582">
            <w:pPr>
              <w:widowControl/>
              <w:jc w:val="center"/>
              <w:rPr>
                <w:rFonts w:ascii="Arial Narrow" w:hAnsi="Arial Narrow"/>
                <w:sz w:val="20"/>
                <w:lang w:val="en-US"/>
              </w:rPr>
            </w:pPr>
            <w:r w:rsidRPr="00E2771E">
              <w:rPr>
                <w:rFonts w:ascii="Arial Narrow" w:hAnsi="Arial Narrow"/>
                <w:sz w:val="20"/>
                <w:lang w:val="en-US"/>
              </w:rPr>
              <w:t xml:space="preserve">High, favours </w:t>
            </w:r>
            <w:r>
              <w:rPr>
                <w:rFonts w:ascii="Arial Narrow" w:hAnsi="Arial Narrow"/>
                <w:sz w:val="20"/>
                <w:lang w:val="en-US"/>
              </w:rPr>
              <w:t>adalimumab</w:t>
            </w:r>
          </w:p>
        </w:tc>
      </w:tr>
      <w:tr w:rsidR="00E32EC0" w:rsidRPr="00E2771E" w:rsidTr="00D87D33">
        <w:trPr>
          <w:gridAfter w:val="1"/>
          <w:wAfter w:w="10" w:type="pct"/>
        </w:trPr>
        <w:tc>
          <w:tcPr>
            <w:tcW w:w="764" w:type="pct"/>
            <w:shd w:val="clear" w:color="auto" w:fill="auto"/>
            <w:vAlign w:val="center"/>
          </w:tcPr>
          <w:p w:rsidR="00E32EC0" w:rsidRPr="00E2771E" w:rsidRDefault="00E32EC0" w:rsidP="00C81582">
            <w:pPr>
              <w:widowControl/>
              <w:jc w:val="left"/>
              <w:rPr>
                <w:rFonts w:ascii="Arial Narrow" w:hAnsi="Arial Narrow"/>
                <w:sz w:val="20"/>
                <w:lang w:val="en-US"/>
              </w:rPr>
            </w:pPr>
            <w:r>
              <w:rPr>
                <w:rFonts w:ascii="Arial Narrow" w:hAnsi="Arial Narrow"/>
                <w:sz w:val="20"/>
                <w:lang w:val="en-US"/>
              </w:rPr>
              <w:t>Transition probabilities beyond Week 36</w:t>
            </w:r>
          </w:p>
        </w:tc>
        <w:tc>
          <w:tcPr>
            <w:tcW w:w="3142" w:type="pct"/>
            <w:shd w:val="clear" w:color="auto" w:fill="auto"/>
            <w:vAlign w:val="center"/>
          </w:tcPr>
          <w:p w:rsidR="002E572C" w:rsidRPr="00BA78E7" w:rsidRDefault="00E32EC0" w:rsidP="00C81582">
            <w:pPr>
              <w:widowControl/>
              <w:jc w:val="left"/>
              <w:rPr>
                <w:rFonts w:ascii="Arial Narrow" w:hAnsi="Arial Narrow"/>
                <w:sz w:val="20"/>
                <w:lang w:val="en-US"/>
              </w:rPr>
            </w:pPr>
            <w:r w:rsidRPr="00BA78E7">
              <w:rPr>
                <w:rFonts w:ascii="Arial Narrow" w:hAnsi="Arial Narrow"/>
                <w:sz w:val="20"/>
                <w:lang w:val="en-US"/>
              </w:rPr>
              <w:t xml:space="preserve">Modelled from Period B </w:t>
            </w:r>
            <w:r w:rsidR="00BC3C5B" w:rsidRPr="00BA78E7">
              <w:rPr>
                <w:rFonts w:ascii="Arial Narrow" w:hAnsi="Arial Narrow"/>
                <w:sz w:val="20"/>
                <w:lang w:val="en-US"/>
              </w:rPr>
              <w:t xml:space="preserve">of </w:t>
            </w:r>
            <w:r w:rsidRPr="00BA78E7">
              <w:rPr>
                <w:rFonts w:ascii="Arial Narrow" w:hAnsi="Arial Narrow"/>
                <w:sz w:val="20"/>
                <w:lang w:val="en-US"/>
              </w:rPr>
              <w:t>PIONEER trials using</w:t>
            </w:r>
            <w:r w:rsidR="00BC3C5B" w:rsidRPr="00BA78E7">
              <w:rPr>
                <w:rFonts w:ascii="Arial Narrow" w:hAnsi="Arial Narrow"/>
                <w:sz w:val="20"/>
                <w:lang w:val="en-US"/>
              </w:rPr>
              <w:t xml:space="preserve"> subgroups</w:t>
            </w:r>
            <w:r w:rsidR="002E572C" w:rsidRPr="00BA78E7">
              <w:rPr>
                <w:rFonts w:ascii="Arial Narrow" w:hAnsi="Arial Narrow"/>
                <w:sz w:val="20"/>
                <w:lang w:val="en-US"/>
              </w:rPr>
              <w:t xml:space="preserve">. </w:t>
            </w:r>
            <w:r w:rsidR="00BC3C5B" w:rsidRPr="00BA78E7">
              <w:rPr>
                <w:rFonts w:ascii="Arial Narrow" w:hAnsi="Arial Narrow"/>
                <w:sz w:val="20"/>
                <w:lang w:val="en-US"/>
              </w:rPr>
              <w:t>B</w:t>
            </w:r>
            <w:r w:rsidR="002E572C" w:rsidRPr="00BA78E7">
              <w:rPr>
                <w:rFonts w:ascii="Arial Narrow" w:hAnsi="Arial Narrow"/>
                <w:sz w:val="20"/>
                <w:lang w:val="en-US"/>
              </w:rPr>
              <w:t xml:space="preserve">ased on the distribution across the health states in the model from 1.53 years onwards: </w:t>
            </w:r>
          </w:p>
          <w:p w:rsidR="002E572C" w:rsidRPr="00BA78E7" w:rsidRDefault="002E572C" w:rsidP="00C81582">
            <w:pPr>
              <w:pStyle w:val="ListParagraph"/>
              <w:widowControl/>
              <w:numPr>
                <w:ilvl w:val="0"/>
                <w:numId w:val="9"/>
              </w:numPr>
              <w:jc w:val="left"/>
              <w:rPr>
                <w:rFonts w:ascii="Arial Narrow" w:hAnsi="Arial Narrow"/>
                <w:sz w:val="20"/>
                <w:lang w:val="en-US"/>
              </w:rPr>
            </w:pPr>
            <w:r w:rsidRPr="00BA78E7">
              <w:rPr>
                <w:rFonts w:ascii="Arial Narrow" w:hAnsi="Arial Narrow"/>
                <w:sz w:val="20"/>
                <w:lang w:val="en-US"/>
              </w:rPr>
              <w:t xml:space="preserve">For patients who discontinue adalimumab treatment, approximately </w:t>
            </w:r>
            <w:r w:rsidR="00A3392B">
              <w:rPr>
                <w:rFonts w:ascii="Arial Narrow" w:hAnsi="Arial Narrow"/>
                <w:noProof/>
                <w:color w:val="000000"/>
                <w:sz w:val="20"/>
                <w:highlight w:val="black"/>
                <w:lang w:val="en-US"/>
              </w:rPr>
              <w:t>'''''''</w:t>
            </w:r>
            <w:r w:rsidRPr="00BA78E7">
              <w:rPr>
                <w:rFonts w:ascii="Arial Narrow" w:hAnsi="Arial Narrow"/>
                <w:sz w:val="20"/>
                <w:lang w:val="en-US"/>
              </w:rPr>
              <w:t>% have a response for the remaining model duration (</w:t>
            </w:r>
            <w:r w:rsidR="00A3392B">
              <w:rPr>
                <w:rFonts w:ascii="Arial Narrow" w:hAnsi="Arial Narrow"/>
                <w:noProof/>
                <w:color w:val="000000"/>
                <w:sz w:val="20"/>
                <w:highlight w:val="black"/>
                <w:lang w:val="en-US"/>
              </w:rPr>
              <w:t>''''</w:t>
            </w:r>
            <w:r w:rsidRPr="00BA78E7">
              <w:rPr>
                <w:rFonts w:ascii="Arial Narrow" w:hAnsi="Arial Narrow"/>
                <w:sz w:val="20"/>
                <w:lang w:val="en-US"/>
              </w:rPr>
              <w:t xml:space="preserve">% high response, </w:t>
            </w:r>
            <w:r w:rsidR="00A3392B">
              <w:rPr>
                <w:rFonts w:ascii="Arial Narrow" w:hAnsi="Arial Narrow"/>
                <w:noProof/>
                <w:color w:val="000000"/>
                <w:sz w:val="20"/>
                <w:highlight w:val="black"/>
                <w:lang w:val="en-US"/>
              </w:rPr>
              <w:t>'''</w:t>
            </w:r>
            <w:r w:rsidRPr="00BA78E7">
              <w:rPr>
                <w:rFonts w:ascii="Arial Narrow" w:hAnsi="Arial Narrow"/>
                <w:sz w:val="20"/>
                <w:lang w:val="en-US"/>
              </w:rPr>
              <w:t xml:space="preserve">% response and </w:t>
            </w:r>
            <w:r w:rsidR="00A3392B">
              <w:rPr>
                <w:rFonts w:ascii="Arial Narrow" w:hAnsi="Arial Narrow"/>
                <w:noProof/>
                <w:color w:val="000000"/>
                <w:sz w:val="20"/>
                <w:highlight w:val="black"/>
                <w:lang w:val="en-US"/>
              </w:rPr>
              <w:t>''''''</w:t>
            </w:r>
            <w:r w:rsidRPr="00BA78E7">
              <w:rPr>
                <w:rFonts w:ascii="Arial Narrow" w:hAnsi="Arial Narrow"/>
                <w:sz w:val="20"/>
                <w:lang w:val="en-US"/>
              </w:rPr>
              <w:t>% partial response); and</w:t>
            </w:r>
          </w:p>
          <w:p w:rsidR="00E32EC0" w:rsidRPr="00BA78E7" w:rsidRDefault="002E572C" w:rsidP="00C81582">
            <w:pPr>
              <w:pStyle w:val="ListParagraph"/>
              <w:widowControl/>
              <w:numPr>
                <w:ilvl w:val="0"/>
                <w:numId w:val="9"/>
              </w:numPr>
              <w:jc w:val="left"/>
              <w:rPr>
                <w:rFonts w:ascii="Arial Narrow" w:hAnsi="Arial Narrow"/>
                <w:sz w:val="20"/>
                <w:lang w:val="en-US"/>
              </w:rPr>
            </w:pPr>
            <w:r w:rsidRPr="00BA78E7">
              <w:rPr>
                <w:rFonts w:ascii="Arial Narrow" w:hAnsi="Arial Narrow"/>
                <w:sz w:val="20"/>
                <w:lang w:val="en-US"/>
              </w:rPr>
              <w:t xml:space="preserve">For patients who are treated with BSC, approximately </w:t>
            </w:r>
            <w:r w:rsidR="00A3392B">
              <w:rPr>
                <w:rFonts w:ascii="Arial Narrow" w:hAnsi="Arial Narrow"/>
                <w:noProof/>
                <w:color w:val="000000"/>
                <w:sz w:val="20"/>
                <w:highlight w:val="black"/>
                <w:lang w:val="en-US"/>
              </w:rPr>
              <w:t>'''''''</w:t>
            </w:r>
            <w:r w:rsidRPr="00BA78E7">
              <w:rPr>
                <w:rFonts w:ascii="Arial Narrow" w:hAnsi="Arial Narrow"/>
                <w:sz w:val="20"/>
                <w:lang w:val="en-US"/>
              </w:rPr>
              <w:t>% having a response for the remaining model duration (</w:t>
            </w:r>
            <w:r w:rsidR="00A3392B">
              <w:rPr>
                <w:rFonts w:ascii="Arial Narrow" w:hAnsi="Arial Narrow"/>
                <w:noProof/>
                <w:color w:val="000000"/>
                <w:sz w:val="20"/>
                <w:highlight w:val="black"/>
                <w:lang w:val="en-US"/>
              </w:rPr>
              <w:t>''''</w:t>
            </w:r>
            <w:r w:rsidRPr="00BA78E7">
              <w:rPr>
                <w:rFonts w:ascii="Arial Narrow" w:hAnsi="Arial Narrow"/>
                <w:sz w:val="20"/>
                <w:lang w:val="en-US"/>
              </w:rPr>
              <w:t xml:space="preserve">% high response, </w:t>
            </w:r>
            <w:r w:rsidR="00A3392B">
              <w:rPr>
                <w:rFonts w:ascii="Arial Narrow" w:hAnsi="Arial Narrow"/>
                <w:noProof/>
                <w:color w:val="000000"/>
                <w:sz w:val="20"/>
                <w:highlight w:val="black"/>
                <w:lang w:val="en-US"/>
              </w:rPr>
              <w:t>'''</w:t>
            </w:r>
            <w:r w:rsidRPr="00BA78E7">
              <w:rPr>
                <w:rFonts w:ascii="Arial Narrow" w:hAnsi="Arial Narrow"/>
                <w:sz w:val="20"/>
                <w:lang w:val="en-US"/>
              </w:rPr>
              <w:t xml:space="preserve">% response and </w:t>
            </w:r>
            <w:r w:rsidR="00A3392B">
              <w:rPr>
                <w:rFonts w:ascii="Arial Narrow" w:hAnsi="Arial Narrow"/>
                <w:noProof/>
                <w:color w:val="000000"/>
                <w:sz w:val="20"/>
                <w:highlight w:val="black"/>
                <w:lang w:val="en-US"/>
              </w:rPr>
              <w:t>''''</w:t>
            </w:r>
            <w:r w:rsidRPr="00BA78E7">
              <w:rPr>
                <w:rFonts w:ascii="Arial Narrow" w:hAnsi="Arial Narrow"/>
                <w:sz w:val="20"/>
                <w:lang w:val="en-US"/>
              </w:rPr>
              <w:t>% partial response).</w:t>
            </w:r>
          </w:p>
        </w:tc>
        <w:tc>
          <w:tcPr>
            <w:tcW w:w="1083" w:type="pct"/>
            <w:shd w:val="clear" w:color="auto" w:fill="auto"/>
            <w:vAlign w:val="center"/>
          </w:tcPr>
          <w:p w:rsidR="00E32EC0" w:rsidRPr="00E2771E" w:rsidRDefault="00E32EC0" w:rsidP="00C81582">
            <w:pPr>
              <w:widowControl/>
              <w:jc w:val="center"/>
              <w:rPr>
                <w:rFonts w:ascii="Arial Narrow" w:hAnsi="Arial Narrow"/>
                <w:sz w:val="20"/>
                <w:lang w:val="en-US"/>
              </w:rPr>
            </w:pPr>
            <w:r w:rsidRPr="00E2771E">
              <w:rPr>
                <w:rFonts w:ascii="Arial Narrow" w:hAnsi="Arial Narrow"/>
                <w:sz w:val="20"/>
                <w:lang w:val="en-US"/>
              </w:rPr>
              <w:t xml:space="preserve">High, favours </w:t>
            </w:r>
            <w:r>
              <w:rPr>
                <w:rFonts w:ascii="Arial Narrow" w:hAnsi="Arial Narrow"/>
                <w:sz w:val="20"/>
                <w:lang w:val="en-US"/>
              </w:rPr>
              <w:t>adalimumab</w:t>
            </w:r>
          </w:p>
        </w:tc>
      </w:tr>
      <w:tr w:rsidR="00BC3C5B" w:rsidRPr="00E2771E" w:rsidTr="00D87D33">
        <w:trPr>
          <w:gridAfter w:val="1"/>
          <w:wAfter w:w="10" w:type="pct"/>
        </w:trPr>
        <w:tc>
          <w:tcPr>
            <w:tcW w:w="764" w:type="pct"/>
            <w:shd w:val="clear" w:color="auto" w:fill="auto"/>
            <w:vAlign w:val="center"/>
          </w:tcPr>
          <w:p w:rsidR="00BC3C5B" w:rsidRDefault="00BC3C5B" w:rsidP="00C81582">
            <w:pPr>
              <w:widowControl/>
              <w:jc w:val="left"/>
              <w:rPr>
                <w:rFonts w:ascii="Arial Narrow" w:hAnsi="Arial Narrow"/>
                <w:sz w:val="20"/>
                <w:lang w:val="en-US"/>
              </w:rPr>
            </w:pPr>
            <w:r>
              <w:rPr>
                <w:rFonts w:ascii="Arial Narrow" w:hAnsi="Arial Narrow"/>
                <w:sz w:val="20"/>
                <w:lang w:val="en-US"/>
              </w:rPr>
              <w:t>Health state costs for medical resource use</w:t>
            </w:r>
          </w:p>
        </w:tc>
        <w:tc>
          <w:tcPr>
            <w:tcW w:w="3142" w:type="pct"/>
            <w:shd w:val="clear" w:color="auto" w:fill="auto"/>
            <w:vAlign w:val="center"/>
          </w:tcPr>
          <w:p w:rsidR="00BC3C5B" w:rsidRPr="00BA78E7" w:rsidRDefault="00BC3C5B" w:rsidP="00C81582">
            <w:pPr>
              <w:widowControl/>
              <w:jc w:val="left"/>
              <w:rPr>
                <w:rFonts w:ascii="Arial Narrow" w:hAnsi="Arial Narrow"/>
                <w:sz w:val="20"/>
                <w:lang w:val="en-US"/>
              </w:rPr>
            </w:pPr>
            <w:r w:rsidRPr="00BA78E7">
              <w:rPr>
                <w:rFonts w:ascii="Arial Narrow" w:hAnsi="Arial Narrow"/>
                <w:sz w:val="20"/>
                <w:lang w:val="en-US"/>
              </w:rPr>
              <w:t>High response: $</w:t>
            </w:r>
            <w:r w:rsidR="00A3392B">
              <w:rPr>
                <w:rFonts w:ascii="Arial Narrow" w:hAnsi="Arial Narrow"/>
                <w:noProof/>
                <w:color w:val="000000"/>
                <w:sz w:val="20"/>
                <w:highlight w:val="black"/>
                <w:lang w:val="en-US"/>
              </w:rPr>
              <w:t>'''''''''''''''</w:t>
            </w:r>
            <w:r w:rsidRPr="00BA78E7">
              <w:rPr>
                <w:rFonts w:ascii="Arial Narrow" w:hAnsi="Arial Narrow"/>
                <w:sz w:val="20"/>
                <w:lang w:val="en-US"/>
              </w:rPr>
              <w:t>; Response: $</w:t>
            </w:r>
            <w:r w:rsidR="00A3392B">
              <w:rPr>
                <w:rFonts w:ascii="Arial Narrow" w:hAnsi="Arial Narrow"/>
                <w:noProof/>
                <w:color w:val="000000"/>
                <w:sz w:val="20"/>
                <w:highlight w:val="black"/>
                <w:lang w:val="en-US"/>
              </w:rPr>
              <w:t>''''''''''''''</w:t>
            </w:r>
            <w:r w:rsidRPr="00BA78E7">
              <w:rPr>
                <w:rFonts w:ascii="Arial Narrow" w:hAnsi="Arial Narrow"/>
                <w:sz w:val="20"/>
                <w:lang w:val="en-US"/>
              </w:rPr>
              <w:t>; Partial response: $</w:t>
            </w:r>
            <w:r w:rsidR="00A3392B">
              <w:rPr>
                <w:rFonts w:ascii="Arial Narrow" w:hAnsi="Arial Narrow"/>
                <w:noProof/>
                <w:color w:val="000000"/>
                <w:sz w:val="20"/>
                <w:highlight w:val="black"/>
                <w:lang w:val="en-US"/>
              </w:rPr>
              <w:t>'''''''''''''</w:t>
            </w:r>
            <w:r w:rsidRPr="00BA78E7">
              <w:rPr>
                <w:rFonts w:ascii="Arial Narrow" w:hAnsi="Arial Narrow"/>
                <w:sz w:val="20"/>
                <w:lang w:val="en-US"/>
              </w:rPr>
              <w:t>; No response: $</w:t>
            </w:r>
            <w:r w:rsidR="00A3392B">
              <w:rPr>
                <w:rFonts w:ascii="Arial Narrow" w:hAnsi="Arial Narrow"/>
                <w:noProof/>
                <w:color w:val="000000"/>
                <w:sz w:val="20"/>
                <w:highlight w:val="black"/>
                <w:lang w:val="en-US"/>
              </w:rPr>
              <w:t>'''''''''''''''</w:t>
            </w:r>
          </w:p>
          <w:p w:rsidR="00BC3C5B" w:rsidRPr="00BA78E7" w:rsidRDefault="00360910" w:rsidP="00C81582">
            <w:pPr>
              <w:widowControl/>
              <w:jc w:val="left"/>
              <w:rPr>
                <w:rFonts w:ascii="Arial Narrow" w:hAnsi="Arial Narrow"/>
                <w:sz w:val="20"/>
                <w:lang w:val="en-US"/>
              </w:rPr>
            </w:pPr>
            <w:r w:rsidRPr="00BA78E7">
              <w:rPr>
                <w:rFonts w:ascii="Arial Narrow" w:hAnsi="Arial Narrow"/>
                <w:sz w:val="20"/>
              </w:rPr>
              <w:t>In the model, due to being in worse health states, the healthcare costs for treating HS (excluding adalimumab) are higher for the BSC arm compared with the adalimumab arm</w:t>
            </w:r>
            <w:r w:rsidR="00B827E5" w:rsidRPr="00BA78E7">
              <w:rPr>
                <w:rFonts w:ascii="Arial Narrow" w:hAnsi="Arial Narrow"/>
                <w:sz w:val="20"/>
              </w:rPr>
              <w:t>.</w:t>
            </w:r>
          </w:p>
        </w:tc>
        <w:tc>
          <w:tcPr>
            <w:tcW w:w="1083" w:type="pct"/>
            <w:shd w:val="clear" w:color="auto" w:fill="auto"/>
            <w:vAlign w:val="center"/>
          </w:tcPr>
          <w:p w:rsidR="00BC3C5B" w:rsidRPr="00E2771E" w:rsidRDefault="00BC3C5B" w:rsidP="00C81582">
            <w:pPr>
              <w:widowControl/>
              <w:jc w:val="center"/>
              <w:rPr>
                <w:rFonts w:ascii="Arial Narrow" w:hAnsi="Arial Narrow"/>
                <w:sz w:val="20"/>
                <w:lang w:val="en-US"/>
              </w:rPr>
            </w:pPr>
            <w:r w:rsidRPr="00E2771E">
              <w:rPr>
                <w:rFonts w:ascii="Arial Narrow" w:hAnsi="Arial Narrow"/>
                <w:sz w:val="20"/>
                <w:lang w:val="en-US"/>
              </w:rPr>
              <w:t xml:space="preserve">High, favours </w:t>
            </w:r>
            <w:r>
              <w:rPr>
                <w:rFonts w:ascii="Arial Narrow" w:hAnsi="Arial Narrow"/>
                <w:sz w:val="20"/>
                <w:lang w:val="en-US"/>
              </w:rPr>
              <w:t>adalimumab</w:t>
            </w:r>
          </w:p>
        </w:tc>
      </w:tr>
    </w:tbl>
    <w:p w:rsidR="00E32EC0" w:rsidRPr="00D110BD" w:rsidRDefault="00E32EC0" w:rsidP="00C81582">
      <w:pPr>
        <w:pStyle w:val="TableFooter"/>
        <w:widowControl/>
        <w:ind w:firstLine="720"/>
      </w:pPr>
      <w:r w:rsidRPr="00D110BD">
        <w:t>Source: compiled during the evaluation</w:t>
      </w:r>
    </w:p>
    <w:p w:rsidR="00E32EC0" w:rsidRDefault="00E32EC0" w:rsidP="00C81582">
      <w:pPr>
        <w:widowControl/>
        <w:rPr>
          <w:szCs w:val="22"/>
        </w:rPr>
      </w:pPr>
    </w:p>
    <w:p w:rsidR="00B827E5" w:rsidRPr="00275C5A" w:rsidRDefault="00B827E5" w:rsidP="00C81582">
      <w:pPr>
        <w:pStyle w:val="ListParagraph"/>
        <w:widowControl/>
        <w:rPr>
          <w:szCs w:val="22"/>
        </w:rPr>
      </w:pPr>
    </w:p>
    <w:p w:rsidR="00E32EC0" w:rsidRPr="00412A45" w:rsidRDefault="00E32EC0" w:rsidP="00C81582">
      <w:pPr>
        <w:pStyle w:val="ListParagraph"/>
        <w:keepNext/>
        <w:widowControl/>
        <w:rPr>
          <w:rStyle w:val="CommentReference"/>
          <w:rFonts w:ascii="Arial" w:hAnsi="Arial"/>
          <w:b w:val="0"/>
          <w:sz w:val="22"/>
          <w:szCs w:val="22"/>
        </w:rPr>
      </w:pPr>
      <w:r>
        <w:rPr>
          <w:rStyle w:val="CommentReference"/>
        </w:rPr>
        <w:lastRenderedPageBreak/>
        <w:t>Table 7</w:t>
      </w:r>
      <w:r w:rsidRPr="001222FC">
        <w:rPr>
          <w:rStyle w:val="CommentReference"/>
        </w:rPr>
        <w:t>: Results of the stepped economic evaluation</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3118"/>
        <w:gridCol w:w="1843"/>
        <w:gridCol w:w="1561"/>
        <w:gridCol w:w="1823"/>
      </w:tblGrid>
      <w:tr w:rsidR="00E32EC0" w:rsidRPr="004E2ADC" w:rsidTr="00412A45">
        <w:tc>
          <w:tcPr>
            <w:tcW w:w="1869" w:type="pct"/>
            <w:vAlign w:val="center"/>
          </w:tcPr>
          <w:p w:rsidR="00E32EC0" w:rsidRPr="004E2ADC" w:rsidRDefault="00E32EC0" w:rsidP="00C81582">
            <w:pPr>
              <w:keepNext/>
              <w:widowControl/>
              <w:jc w:val="left"/>
              <w:rPr>
                <w:rFonts w:ascii="Arial Narrow" w:hAnsi="Arial Narrow" w:cs="Times New Roman"/>
                <w:b/>
                <w:sz w:val="20"/>
              </w:rPr>
            </w:pPr>
            <w:r w:rsidRPr="004E2ADC">
              <w:rPr>
                <w:rFonts w:ascii="Arial Narrow" w:hAnsi="Arial Narrow" w:cs="Times New Roman"/>
                <w:b/>
                <w:sz w:val="20"/>
              </w:rPr>
              <w:t>Step and component</w:t>
            </w:r>
          </w:p>
        </w:tc>
        <w:tc>
          <w:tcPr>
            <w:tcW w:w="1104" w:type="pct"/>
          </w:tcPr>
          <w:p w:rsidR="00E32EC0" w:rsidRPr="004E2ADC" w:rsidRDefault="00E32EC0" w:rsidP="00C81582">
            <w:pPr>
              <w:keepNext/>
              <w:widowControl/>
              <w:jc w:val="center"/>
              <w:rPr>
                <w:rFonts w:ascii="Arial Narrow" w:hAnsi="Arial Narrow" w:cs="Times New Roman"/>
                <w:b/>
                <w:sz w:val="20"/>
              </w:rPr>
            </w:pPr>
            <w:r>
              <w:rPr>
                <w:rFonts w:ascii="Arial Narrow" w:hAnsi="Arial Narrow" w:cs="Times New Roman"/>
                <w:b/>
                <w:sz w:val="20"/>
              </w:rPr>
              <w:t>Adalimumab</w:t>
            </w:r>
          </w:p>
        </w:tc>
        <w:tc>
          <w:tcPr>
            <w:tcW w:w="935" w:type="pct"/>
            <w:vAlign w:val="center"/>
          </w:tcPr>
          <w:p w:rsidR="00E32EC0" w:rsidRPr="004E2ADC" w:rsidRDefault="00E32EC0" w:rsidP="00C81582">
            <w:pPr>
              <w:keepNext/>
              <w:widowControl/>
              <w:jc w:val="center"/>
              <w:rPr>
                <w:rFonts w:ascii="Arial Narrow" w:hAnsi="Arial Narrow" w:cs="Times New Roman"/>
                <w:b/>
                <w:sz w:val="20"/>
              </w:rPr>
            </w:pPr>
            <w:r>
              <w:rPr>
                <w:rFonts w:ascii="Arial Narrow" w:hAnsi="Arial Narrow" w:cs="Times New Roman"/>
                <w:b/>
                <w:sz w:val="20"/>
              </w:rPr>
              <w:t>Placebo</w:t>
            </w:r>
          </w:p>
        </w:tc>
        <w:tc>
          <w:tcPr>
            <w:tcW w:w="1093" w:type="pct"/>
          </w:tcPr>
          <w:p w:rsidR="00E32EC0" w:rsidRPr="004E2ADC" w:rsidRDefault="00E32EC0" w:rsidP="00C81582">
            <w:pPr>
              <w:keepNext/>
              <w:widowControl/>
              <w:jc w:val="center"/>
              <w:rPr>
                <w:rFonts w:ascii="Arial Narrow" w:hAnsi="Arial Narrow" w:cs="Times New Roman"/>
                <w:b/>
                <w:sz w:val="20"/>
              </w:rPr>
            </w:pPr>
            <w:r w:rsidRPr="004E2ADC">
              <w:rPr>
                <w:rFonts w:ascii="Arial Narrow" w:hAnsi="Arial Narrow" w:cs="Times New Roman"/>
                <w:b/>
                <w:sz w:val="20"/>
              </w:rPr>
              <w:t>Increment</w:t>
            </w:r>
          </w:p>
        </w:tc>
      </w:tr>
      <w:tr w:rsidR="00E32EC0" w:rsidRPr="004E2ADC" w:rsidTr="00412A45">
        <w:tc>
          <w:tcPr>
            <w:tcW w:w="5000" w:type="pct"/>
            <w:gridSpan w:val="4"/>
            <w:vAlign w:val="center"/>
          </w:tcPr>
          <w:p w:rsidR="00E32EC0" w:rsidRPr="004E2ADC" w:rsidRDefault="00E32EC0" w:rsidP="00C81582">
            <w:pPr>
              <w:keepNext/>
              <w:widowControl/>
              <w:jc w:val="left"/>
              <w:rPr>
                <w:rFonts w:ascii="Arial Narrow" w:hAnsi="Arial Narrow" w:cs="Arial Narrow"/>
                <w:b/>
                <w:bCs/>
                <w:sz w:val="20"/>
              </w:rPr>
            </w:pPr>
            <w:r w:rsidRPr="004E2ADC">
              <w:rPr>
                <w:rFonts w:ascii="Arial Narrow" w:hAnsi="Arial Narrow" w:cs="Arial Narrow"/>
                <w:b/>
                <w:bCs/>
                <w:sz w:val="20"/>
              </w:rPr>
              <w:t>Step 1: trial-based costs and outcomes</w:t>
            </w:r>
          </w:p>
        </w:tc>
      </w:tr>
      <w:tr w:rsidR="00E32EC0" w:rsidRPr="004E2ADC" w:rsidTr="00412A45">
        <w:tc>
          <w:tcPr>
            <w:tcW w:w="1869" w:type="pct"/>
            <w:vAlign w:val="center"/>
          </w:tcPr>
          <w:p w:rsidR="00E32EC0" w:rsidRPr="004E2ADC" w:rsidRDefault="00E32EC0" w:rsidP="00C81582">
            <w:pPr>
              <w:keepNext/>
              <w:widowControl/>
              <w:jc w:val="left"/>
              <w:rPr>
                <w:rFonts w:ascii="Arial Narrow" w:hAnsi="Arial Narrow" w:cs="Times New Roman"/>
                <w:sz w:val="20"/>
              </w:rPr>
            </w:pPr>
            <w:r w:rsidRPr="004E2ADC">
              <w:rPr>
                <w:rFonts w:ascii="Arial Narrow" w:hAnsi="Arial Narrow" w:cs="Times New Roman"/>
                <w:sz w:val="20"/>
              </w:rPr>
              <w:t>Costs</w:t>
            </w:r>
          </w:p>
        </w:tc>
        <w:tc>
          <w:tcPr>
            <w:tcW w:w="1104" w:type="pct"/>
          </w:tcPr>
          <w:p w:rsidR="00E32EC0" w:rsidRPr="004E2ADC" w:rsidRDefault="00E32EC0" w:rsidP="00C81582">
            <w:pPr>
              <w:keepNext/>
              <w:widowControl/>
              <w:jc w:val="center"/>
              <w:rPr>
                <w:rFonts w:ascii="Arial Narrow" w:hAnsi="Arial Narrow" w:cs="Times New Roman"/>
                <w:sz w:val="20"/>
              </w:rPr>
            </w:pPr>
            <w:r>
              <w:rPr>
                <w:rFonts w:ascii="Arial Narrow" w:hAnsi="Arial Narrow" w:cs="Times New Roman"/>
                <w:sz w:val="20"/>
              </w:rPr>
              <w:t>$</w:t>
            </w:r>
            <w:r w:rsidR="00A3392B">
              <w:rPr>
                <w:rFonts w:ascii="Arial Narrow" w:hAnsi="Arial Narrow" w:cs="Times New Roman"/>
                <w:noProof/>
                <w:color w:val="000000"/>
                <w:sz w:val="20"/>
                <w:highlight w:val="black"/>
              </w:rPr>
              <w:t>'''''''''''''</w:t>
            </w:r>
          </w:p>
        </w:tc>
        <w:tc>
          <w:tcPr>
            <w:tcW w:w="935" w:type="pct"/>
            <w:vAlign w:val="center"/>
          </w:tcPr>
          <w:p w:rsidR="00E32EC0" w:rsidRPr="004E2ADC" w:rsidRDefault="00E32EC0" w:rsidP="00C81582">
            <w:pPr>
              <w:keepNext/>
              <w:widowControl/>
              <w:jc w:val="center"/>
              <w:rPr>
                <w:rFonts w:ascii="Arial Narrow" w:hAnsi="Arial Narrow" w:cs="Times New Roman"/>
                <w:sz w:val="20"/>
              </w:rPr>
            </w:pPr>
            <w:r>
              <w:rPr>
                <w:rFonts w:ascii="Arial Narrow" w:hAnsi="Arial Narrow" w:cs="Times New Roman"/>
                <w:sz w:val="20"/>
              </w:rPr>
              <w:t>$0</w:t>
            </w:r>
          </w:p>
        </w:tc>
        <w:tc>
          <w:tcPr>
            <w:tcW w:w="1093" w:type="pct"/>
          </w:tcPr>
          <w:p w:rsidR="00E32EC0" w:rsidRPr="004E2ADC" w:rsidRDefault="00E32EC0" w:rsidP="00C81582">
            <w:pPr>
              <w:keepNext/>
              <w:widowControl/>
              <w:jc w:val="center"/>
              <w:rPr>
                <w:rFonts w:ascii="Arial Narrow" w:hAnsi="Arial Narrow" w:cs="Times New Roman"/>
                <w:sz w:val="20"/>
              </w:rPr>
            </w:pPr>
            <w:r>
              <w:rPr>
                <w:rFonts w:ascii="Arial Narrow" w:hAnsi="Arial Narrow" w:cs="Times New Roman"/>
                <w:sz w:val="20"/>
              </w:rPr>
              <w:t>$</w:t>
            </w:r>
            <w:r w:rsidR="00A3392B">
              <w:rPr>
                <w:rFonts w:ascii="Arial Narrow" w:hAnsi="Arial Narrow" w:cs="Times New Roman"/>
                <w:noProof/>
                <w:color w:val="000000"/>
                <w:sz w:val="20"/>
                <w:highlight w:val="black"/>
              </w:rPr>
              <w:t>'''''''''''''</w:t>
            </w:r>
          </w:p>
        </w:tc>
      </w:tr>
      <w:tr w:rsidR="00E32EC0" w:rsidRPr="004E2ADC" w:rsidTr="00412A45">
        <w:tc>
          <w:tcPr>
            <w:tcW w:w="1869" w:type="pct"/>
            <w:vAlign w:val="center"/>
          </w:tcPr>
          <w:p w:rsidR="00E32EC0" w:rsidRPr="004E2ADC" w:rsidRDefault="00E32EC0" w:rsidP="00C81582">
            <w:pPr>
              <w:keepNext/>
              <w:widowControl/>
              <w:jc w:val="left"/>
              <w:rPr>
                <w:rFonts w:ascii="Arial Narrow" w:hAnsi="Arial Narrow" w:cs="Times New Roman"/>
                <w:sz w:val="20"/>
              </w:rPr>
            </w:pPr>
            <w:r>
              <w:rPr>
                <w:rFonts w:ascii="Arial Narrow" w:hAnsi="Arial Narrow" w:cs="Times New Roman"/>
                <w:sz w:val="20"/>
              </w:rPr>
              <w:t>HiSCR</w:t>
            </w:r>
          </w:p>
        </w:tc>
        <w:tc>
          <w:tcPr>
            <w:tcW w:w="1104" w:type="pct"/>
          </w:tcPr>
          <w:p w:rsidR="00E32EC0" w:rsidRPr="00A3392B" w:rsidRDefault="00A3392B" w:rsidP="00C81582">
            <w:pPr>
              <w:keepNext/>
              <w:widowControl/>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c>
          <w:tcPr>
            <w:tcW w:w="935" w:type="pct"/>
            <w:vAlign w:val="center"/>
          </w:tcPr>
          <w:p w:rsidR="00E32EC0" w:rsidRPr="00A3392B" w:rsidRDefault="00A3392B" w:rsidP="00C81582">
            <w:pPr>
              <w:keepNext/>
              <w:widowControl/>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c>
          <w:tcPr>
            <w:tcW w:w="1093" w:type="pct"/>
          </w:tcPr>
          <w:p w:rsidR="00E32EC0" w:rsidRPr="00A3392B" w:rsidRDefault="00A3392B" w:rsidP="00C81582">
            <w:pPr>
              <w:keepNext/>
              <w:widowControl/>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r>
      <w:tr w:rsidR="00E32EC0" w:rsidRPr="004E2ADC" w:rsidTr="00412A45">
        <w:tc>
          <w:tcPr>
            <w:tcW w:w="3907" w:type="pct"/>
            <w:gridSpan w:val="3"/>
            <w:vAlign w:val="center"/>
          </w:tcPr>
          <w:p w:rsidR="00E32EC0" w:rsidRPr="004E2ADC" w:rsidRDefault="00E32EC0" w:rsidP="00C81582">
            <w:pPr>
              <w:keepNext/>
              <w:widowControl/>
              <w:jc w:val="left"/>
              <w:rPr>
                <w:rFonts w:ascii="Arial Narrow" w:hAnsi="Arial Narrow" w:cs="Times New Roman"/>
                <w:sz w:val="20"/>
              </w:rPr>
            </w:pPr>
            <w:r w:rsidRPr="004E2ADC">
              <w:rPr>
                <w:rFonts w:ascii="Arial Narrow" w:hAnsi="Arial Narrow" w:cs="Times New Roman"/>
                <w:b/>
                <w:snapToGrid/>
                <w:sz w:val="20"/>
              </w:rPr>
              <w:t>Incremental cost/</w:t>
            </w:r>
            <w:r>
              <w:rPr>
                <w:rFonts w:ascii="Arial Narrow" w:hAnsi="Arial Narrow" w:cs="Times New Roman"/>
                <w:b/>
                <w:snapToGrid/>
                <w:sz w:val="20"/>
              </w:rPr>
              <w:t>additional HiSCR at Week 12</w:t>
            </w:r>
          </w:p>
        </w:tc>
        <w:tc>
          <w:tcPr>
            <w:tcW w:w="1093" w:type="pct"/>
          </w:tcPr>
          <w:p w:rsidR="00E32EC0" w:rsidRPr="004E2ADC" w:rsidRDefault="00E32EC0" w:rsidP="00C81582">
            <w:pPr>
              <w:keepNext/>
              <w:widowControl/>
              <w:jc w:val="center"/>
              <w:rPr>
                <w:rFonts w:ascii="Arial Narrow" w:hAnsi="Arial Narrow" w:cs="Times New Roman"/>
                <w:sz w:val="20"/>
              </w:rPr>
            </w:pPr>
            <w:r w:rsidRPr="004E2ADC">
              <w:rPr>
                <w:rFonts w:ascii="Arial Narrow" w:hAnsi="Arial Narrow" w:cs="Times New Roman"/>
                <w:b/>
                <w:sz w:val="20"/>
              </w:rPr>
              <w:t>$</w:t>
            </w:r>
            <w:r w:rsidR="00A3392B">
              <w:rPr>
                <w:rFonts w:ascii="Arial Narrow" w:hAnsi="Arial Narrow" w:cs="Times New Roman"/>
                <w:b/>
                <w:noProof/>
                <w:color w:val="000000"/>
                <w:sz w:val="20"/>
                <w:highlight w:val="black"/>
              </w:rPr>
              <w:t>'''''''''''''</w:t>
            </w:r>
          </w:p>
        </w:tc>
      </w:tr>
      <w:tr w:rsidR="00E32EC0" w:rsidRPr="004E2ADC" w:rsidTr="00412A45">
        <w:tc>
          <w:tcPr>
            <w:tcW w:w="5000" w:type="pct"/>
            <w:gridSpan w:val="4"/>
            <w:vAlign w:val="center"/>
          </w:tcPr>
          <w:p w:rsidR="00E32EC0" w:rsidRPr="004E2ADC" w:rsidRDefault="00E32EC0" w:rsidP="00C81582">
            <w:pPr>
              <w:keepNext/>
              <w:widowControl/>
              <w:jc w:val="left"/>
              <w:rPr>
                <w:rFonts w:ascii="Arial Narrow" w:hAnsi="Arial Narrow" w:cs="Arial Narrow"/>
                <w:b/>
                <w:bCs/>
                <w:sz w:val="20"/>
              </w:rPr>
            </w:pPr>
            <w:r w:rsidRPr="004E2ADC">
              <w:rPr>
                <w:rFonts w:ascii="Arial Narrow" w:hAnsi="Arial Narrow" w:cs="Arial Narrow"/>
                <w:b/>
                <w:bCs/>
                <w:sz w:val="20"/>
              </w:rPr>
              <w:t xml:space="preserve">Step 2: </w:t>
            </w:r>
            <w:r w:rsidRPr="0058525A">
              <w:rPr>
                <w:rFonts w:ascii="Arial Narrow" w:hAnsi="Arial Narrow" w:cs="Arial Narrow"/>
                <w:b/>
                <w:bCs/>
                <w:sz w:val="20"/>
              </w:rPr>
              <w:t>modelled evaluation (cost per HiSCR response, 12 weeks, undiscounted)</w:t>
            </w:r>
          </w:p>
        </w:tc>
      </w:tr>
      <w:tr w:rsidR="00E32EC0" w:rsidRPr="004E2ADC" w:rsidTr="00412A45">
        <w:tc>
          <w:tcPr>
            <w:tcW w:w="1869" w:type="pct"/>
            <w:vAlign w:val="center"/>
          </w:tcPr>
          <w:p w:rsidR="00E32EC0" w:rsidRPr="004E2ADC" w:rsidRDefault="00E32EC0" w:rsidP="00C81582">
            <w:pPr>
              <w:keepNext/>
              <w:widowControl/>
              <w:jc w:val="left"/>
              <w:rPr>
                <w:rFonts w:ascii="Arial Narrow" w:hAnsi="Arial Narrow" w:cs="Times New Roman"/>
                <w:sz w:val="20"/>
              </w:rPr>
            </w:pPr>
            <w:r w:rsidRPr="004E2ADC">
              <w:rPr>
                <w:rFonts w:ascii="Arial Narrow" w:hAnsi="Arial Narrow" w:cs="Times New Roman"/>
                <w:sz w:val="20"/>
              </w:rPr>
              <w:t>Costs</w:t>
            </w:r>
          </w:p>
        </w:tc>
        <w:tc>
          <w:tcPr>
            <w:tcW w:w="1104" w:type="pct"/>
          </w:tcPr>
          <w:p w:rsidR="00E32EC0" w:rsidRPr="004E2ADC" w:rsidRDefault="00E32EC0" w:rsidP="00C81582">
            <w:pPr>
              <w:keepNext/>
              <w:widowControl/>
              <w:jc w:val="center"/>
              <w:rPr>
                <w:rFonts w:ascii="Arial Narrow" w:hAnsi="Arial Narrow" w:cs="Times New Roman"/>
                <w:sz w:val="20"/>
              </w:rPr>
            </w:pPr>
            <w:r>
              <w:rPr>
                <w:rFonts w:ascii="Arial Narrow" w:hAnsi="Arial Narrow" w:cs="Times New Roman"/>
                <w:sz w:val="20"/>
              </w:rPr>
              <w:t>$</w:t>
            </w:r>
            <w:r w:rsidR="00A3392B">
              <w:rPr>
                <w:rFonts w:ascii="Arial Narrow" w:hAnsi="Arial Narrow" w:cs="Times New Roman"/>
                <w:noProof/>
                <w:color w:val="000000"/>
                <w:sz w:val="20"/>
                <w:highlight w:val="black"/>
              </w:rPr>
              <w:t>''''''''''''</w:t>
            </w:r>
          </w:p>
        </w:tc>
        <w:tc>
          <w:tcPr>
            <w:tcW w:w="935" w:type="pct"/>
            <w:vAlign w:val="center"/>
          </w:tcPr>
          <w:p w:rsidR="00E32EC0" w:rsidRPr="004E2ADC" w:rsidRDefault="00E32EC0" w:rsidP="00C81582">
            <w:pPr>
              <w:keepNext/>
              <w:widowControl/>
              <w:jc w:val="center"/>
              <w:rPr>
                <w:rFonts w:ascii="Arial Narrow" w:hAnsi="Arial Narrow" w:cs="Times New Roman"/>
                <w:sz w:val="20"/>
              </w:rPr>
            </w:pPr>
            <w:r>
              <w:rPr>
                <w:rFonts w:ascii="Arial Narrow" w:hAnsi="Arial Narrow" w:cs="Times New Roman"/>
                <w:sz w:val="20"/>
              </w:rPr>
              <w:t>$0</w:t>
            </w:r>
          </w:p>
        </w:tc>
        <w:tc>
          <w:tcPr>
            <w:tcW w:w="1093" w:type="pct"/>
          </w:tcPr>
          <w:p w:rsidR="00E32EC0" w:rsidRPr="004E2ADC" w:rsidRDefault="00E32EC0" w:rsidP="00C81582">
            <w:pPr>
              <w:keepNext/>
              <w:widowControl/>
              <w:jc w:val="center"/>
              <w:rPr>
                <w:rFonts w:ascii="Arial Narrow" w:hAnsi="Arial Narrow" w:cs="Times New Roman"/>
                <w:sz w:val="20"/>
              </w:rPr>
            </w:pPr>
            <w:r>
              <w:rPr>
                <w:rFonts w:ascii="Arial Narrow" w:hAnsi="Arial Narrow" w:cs="Times New Roman"/>
                <w:sz w:val="20"/>
              </w:rPr>
              <w:t>$</w:t>
            </w:r>
            <w:r w:rsidR="00A3392B">
              <w:rPr>
                <w:rFonts w:ascii="Arial Narrow" w:hAnsi="Arial Narrow" w:cs="Times New Roman"/>
                <w:noProof/>
                <w:color w:val="000000"/>
                <w:sz w:val="20"/>
                <w:highlight w:val="black"/>
              </w:rPr>
              <w:t>'''''''''''''</w:t>
            </w:r>
          </w:p>
        </w:tc>
      </w:tr>
      <w:tr w:rsidR="00E32EC0" w:rsidRPr="004E2ADC" w:rsidTr="00412A45">
        <w:tc>
          <w:tcPr>
            <w:tcW w:w="1869" w:type="pct"/>
            <w:vAlign w:val="center"/>
          </w:tcPr>
          <w:p w:rsidR="00E32EC0" w:rsidRPr="004E2ADC" w:rsidRDefault="00E32EC0" w:rsidP="00C81582">
            <w:pPr>
              <w:keepNext/>
              <w:widowControl/>
              <w:jc w:val="left"/>
              <w:rPr>
                <w:rFonts w:ascii="Arial Narrow" w:hAnsi="Arial Narrow" w:cs="Times New Roman"/>
                <w:sz w:val="20"/>
              </w:rPr>
            </w:pPr>
            <w:r>
              <w:rPr>
                <w:rFonts w:ascii="Arial Narrow" w:hAnsi="Arial Narrow" w:cs="Times New Roman"/>
                <w:sz w:val="20"/>
              </w:rPr>
              <w:t>HiSCR</w:t>
            </w:r>
          </w:p>
        </w:tc>
        <w:tc>
          <w:tcPr>
            <w:tcW w:w="1104" w:type="pct"/>
          </w:tcPr>
          <w:p w:rsidR="00E32EC0" w:rsidRPr="00A3392B" w:rsidRDefault="00A3392B" w:rsidP="00C81582">
            <w:pPr>
              <w:keepNext/>
              <w:widowControl/>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c>
          <w:tcPr>
            <w:tcW w:w="935" w:type="pct"/>
            <w:vAlign w:val="center"/>
          </w:tcPr>
          <w:p w:rsidR="00E32EC0" w:rsidRPr="00A3392B" w:rsidRDefault="00A3392B" w:rsidP="00C81582">
            <w:pPr>
              <w:keepNext/>
              <w:widowControl/>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c>
          <w:tcPr>
            <w:tcW w:w="1093" w:type="pct"/>
          </w:tcPr>
          <w:p w:rsidR="00E32EC0" w:rsidRPr="00A3392B" w:rsidRDefault="00A3392B" w:rsidP="00C81582">
            <w:pPr>
              <w:keepNext/>
              <w:widowControl/>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r>
      <w:tr w:rsidR="00E32EC0" w:rsidRPr="004E2ADC" w:rsidTr="00412A45">
        <w:trPr>
          <w:trHeight w:val="70"/>
        </w:trPr>
        <w:tc>
          <w:tcPr>
            <w:tcW w:w="3907" w:type="pct"/>
            <w:gridSpan w:val="3"/>
            <w:vAlign w:val="center"/>
          </w:tcPr>
          <w:p w:rsidR="00E32EC0" w:rsidRPr="004E2ADC" w:rsidRDefault="00E32EC0" w:rsidP="00C81582">
            <w:pPr>
              <w:keepNext/>
              <w:widowControl/>
              <w:jc w:val="left"/>
              <w:rPr>
                <w:rFonts w:ascii="Arial Narrow" w:hAnsi="Arial Narrow" w:cs="Times New Roman"/>
                <w:sz w:val="20"/>
              </w:rPr>
            </w:pPr>
            <w:r w:rsidRPr="004E2ADC">
              <w:rPr>
                <w:rFonts w:ascii="Arial Narrow" w:hAnsi="Arial Narrow" w:cs="Times New Roman"/>
                <w:b/>
                <w:snapToGrid/>
                <w:sz w:val="20"/>
              </w:rPr>
              <w:t>Incremental cost/</w:t>
            </w:r>
            <w:r>
              <w:rPr>
                <w:rFonts w:ascii="Arial Narrow" w:hAnsi="Arial Narrow" w:cs="Times New Roman"/>
                <w:b/>
                <w:snapToGrid/>
                <w:sz w:val="20"/>
              </w:rPr>
              <w:t xml:space="preserve"> additional HiSCR</w:t>
            </w:r>
            <w:r w:rsidDel="00F67624">
              <w:rPr>
                <w:rFonts w:ascii="Arial Narrow" w:hAnsi="Arial Narrow" w:cs="Times New Roman"/>
                <w:b/>
                <w:snapToGrid/>
                <w:sz w:val="20"/>
              </w:rPr>
              <w:t xml:space="preserve"> </w:t>
            </w:r>
            <w:r>
              <w:rPr>
                <w:rFonts w:ascii="Arial Narrow" w:hAnsi="Arial Narrow" w:cs="Times New Roman"/>
                <w:b/>
                <w:snapToGrid/>
                <w:sz w:val="20"/>
              </w:rPr>
              <w:t>at Week 12</w:t>
            </w:r>
          </w:p>
        </w:tc>
        <w:tc>
          <w:tcPr>
            <w:tcW w:w="1093" w:type="pct"/>
          </w:tcPr>
          <w:p w:rsidR="00E32EC0" w:rsidRPr="004E2ADC" w:rsidRDefault="00E32EC0" w:rsidP="00C81582">
            <w:pPr>
              <w:keepNext/>
              <w:widowControl/>
              <w:jc w:val="center"/>
              <w:rPr>
                <w:rFonts w:ascii="Arial Narrow" w:hAnsi="Arial Narrow" w:cs="Times New Roman"/>
                <w:sz w:val="20"/>
              </w:rPr>
            </w:pPr>
            <w:r w:rsidRPr="004E2ADC">
              <w:rPr>
                <w:rFonts w:ascii="Arial Narrow" w:hAnsi="Arial Narrow" w:cs="Times New Roman"/>
                <w:b/>
                <w:sz w:val="20"/>
              </w:rPr>
              <w:t>$</w:t>
            </w:r>
            <w:r w:rsidR="00A3392B">
              <w:rPr>
                <w:rFonts w:ascii="Arial Narrow" w:hAnsi="Arial Narrow" w:cs="Times New Roman"/>
                <w:b/>
                <w:noProof/>
                <w:color w:val="000000"/>
                <w:sz w:val="20"/>
                <w:highlight w:val="black"/>
              </w:rPr>
              <w:t>'''''''''''''</w:t>
            </w:r>
          </w:p>
        </w:tc>
      </w:tr>
      <w:tr w:rsidR="00E32EC0" w:rsidRPr="004E2ADC" w:rsidTr="00412A45">
        <w:tc>
          <w:tcPr>
            <w:tcW w:w="5000" w:type="pct"/>
            <w:gridSpan w:val="4"/>
            <w:vAlign w:val="center"/>
          </w:tcPr>
          <w:p w:rsidR="00E32EC0" w:rsidRPr="004E2ADC" w:rsidRDefault="00E32EC0" w:rsidP="00C81582">
            <w:pPr>
              <w:keepNext/>
              <w:widowControl/>
              <w:jc w:val="left"/>
              <w:rPr>
                <w:rFonts w:ascii="Arial Narrow" w:hAnsi="Arial Narrow" w:cs="Arial Narrow"/>
                <w:b/>
                <w:bCs/>
                <w:sz w:val="20"/>
              </w:rPr>
            </w:pPr>
            <w:r w:rsidRPr="004E2ADC">
              <w:rPr>
                <w:rFonts w:ascii="Arial Narrow" w:hAnsi="Arial Narrow" w:cs="Arial Narrow"/>
                <w:b/>
                <w:bCs/>
                <w:sz w:val="20"/>
              </w:rPr>
              <w:t>Step 3: modelled evaluation (</w:t>
            </w:r>
            <w:r>
              <w:rPr>
                <w:rFonts w:ascii="Arial Narrow" w:hAnsi="Arial Narrow" w:cs="Arial Narrow"/>
                <w:b/>
                <w:bCs/>
                <w:sz w:val="20"/>
              </w:rPr>
              <w:t>QALYs, 36 weeks, undiscounted</w:t>
            </w:r>
            <w:r w:rsidRPr="004E2ADC">
              <w:rPr>
                <w:rFonts w:ascii="Arial Narrow" w:hAnsi="Arial Narrow" w:cs="Arial Narrow"/>
                <w:b/>
                <w:bCs/>
                <w:sz w:val="20"/>
              </w:rPr>
              <w:t>)</w:t>
            </w:r>
          </w:p>
        </w:tc>
      </w:tr>
      <w:tr w:rsidR="00E32EC0" w:rsidRPr="004E2ADC" w:rsidTr="00412A45">
        <w:tc>
          <w:tcPr>
            <w:tcW w:w="1869" w:type="pct"/>
            <w:vAlign w:val="center"/>
          </w:tcPr>
          <w:p w:rsidR="00E32EC0" w:rsidRPr="004E2ADC" w:rsidRDefault="00E32EC0" w:rsidP="00C81582">
            <w:pPr>
              <w:keepNext/>
              <w:widowControl/>
              <w:jc w:val="left"/>
              <w:rPr>
                <w:rFonts w:ascii="Arial Narrow" w:hAnsi="Arial Narrow" w:cs="Times New Roman"/>
                <w:sz w:val="20"/>
              </w:rPr>
            </w:pPr>
            <w:r w:rsidRPr="004E2ADC">
              <w:rPr>
                <w:rFonts w:ascii="Arial Narrow" w:hAnsi="Arial Narrow" w:cs="Times New Roman"/>
                <w:sz w:val="20"/>
              </w:rPr>
              <w:t>Costs</w:t>
            </w:r>
          </w:p>
        </w:tc>
        <w:tc>
          <w:tcPr>
            <w:tcW w:w="1104" w:type="pct"/>
          </w:tcPr>
          <w:p w:rsidR="00E32EC0" w:rsidRPr="008E51D8" w:rsidRDefault="00E32EC0" w:rsidP="00C81582">
            <w:pPr>
              <w:keepNext/>
              <w:widowControl/>
              <w:jc w:val="center"/>
              <w:rPr>
                <w:rFonts w:ascii="Arial Narrow" w:hAnsi="Arial Narrow" w:cs="Times New Roman"/>
                <w:i/>
                <w:sz w:val="20"/>
              </w:rPr>
            </w:pPr>
            <w:r w:rsidRPr="008E51D8">
              <w:rPr>
                <w:rFonts w:ascii="Arial Narrow" w:hAnsi="Arial Narrow" w:cs="Times New Roman"/>
                <w:i/>
                <w:sz w:val="20"/>
              </w:rPr>
              <w:t>$</w:t>
            </w:r>
            <w:r w:rsidR="00A3392B">
              <w:rPr>
                <w:rFonts w:ascii="Arial Narrow" w:hAnsi="Arial Narrow" w:cs="Times New Roman"/>
                <w:i/>
                <w:noProof/>
                <w:color w:val="000000"/>
                <w:sz w:val="20"/>
                <w:highlight w:val="black"/>
              </w:rPr>
              <w:t>'''''''''''''''''</w:t>
            </w:r>
          </w:p>
        </w:tc>
        <w:tc>
          <w:tcPr>
            <w:tcW w:w="935" w:type="pct"/>
            <w:vAlign w:val="center"/>
          </w:tcPr>
          <w:p w:rsidR="00E32EC0" w:rsidRPr="008E51D8" w:rsidRDefault="00E32EC0" w:rsidP="00C81582">
            <w:pPr>
              <w:keepNext/>
              <w:widowControl/>
              <w:jc w:val="center"/>
              <w:rPr>
                <w:rFonts w:ascii="Arial Narrow" w:hAnsi="Arial Narrow" w:cs="Times New Roman"/>
                <w:i/>
                <w:sz w:val="20"/>
              </w:rPr>
            </w:pPr>
            <w:r w:rsidRPr="008E51D8">
              <w:rPr>
                <w:rFonts w:ascii="Arial Narrow" w:hAnsi="Arial Narrow" w:cs="Times New Roman"/>
                <w:i/>
                <w:sz w:val="20"/>
              </w:rPr>
              <w:t>$4,</w:t>
            </w:r>
            <w:r>
              <w:rPr>
                <w:rFonts w:ascii="Arial Narrow" w:hAnsi="Arial Narrow" w:cs="Times New Roman"/>
                <w:i/>
                <w:sz w:val="20"/>
              </w:rPr>
              <w:t>698</w:t>
            </w:r>
          </w:p>
        </w:tc>
        <w:tc>
          <w:tcPr>
            <w:tcW w:w="1093" w:type="pct"/>
          </w:tcPr>
          <w:p w:rsidR="00E32EC0" w:rsidRPr="008E51D8" w:rsidRDefault="00E32EC0" w:rsidP="00C81582">
            <w:pPr>
              <w:keepNext/>
              <w:widowControl/>
              <w:jc w:val="center"/>
              <w:rPr>
                <w:rFonts w:ascii="Arial Narrow" w:hAnsi="Arial Narrow" w:cs="Times New Roman"/>
                <w:i/>
                <w:sz w:val="20"/>
              </w:rPr>
            </w:pPr>
            <w:r w:rsidRPr="008E51D8">
              <w:rPr>
                <w:rFonts w:ascii="Arial Narrow" w:hAnsi="Arial Narrow" w:cs="Times New Roman"/>
                <w:i/>
                <w:sz w:val="20"/>
              </w:rPr>
              <w:t>$</w:t>
            </w:r>
            <w:r w:rsidR="00A3392B">
              <w:rPr>
                <w:rFonts w:ascii="Arial Narrow" w:hAnsi="Arial Narrow" w:cs="Times New Roman"/>
                <w:i/>
                <w:noProof/>
                <w:color w:val="000000"/>
                <w:sz w:val="20"/>
                <w:highlight w:val="black"/>
              </w:rPr>
              <w:t>'''''''''''''''''</w:t>
            </w:r>
            <w:r>
              <w:rPr>
                <w:rFonts w:ascii="Arial Narrow" w:hAnsi="Arial Narrow" w:cs="Times New Roman"/>
                <w:i/>
                <w:sz w:val="20"/>
              </w:rPr>
              <w:t xml:space="preserve">ª </w:t>
            </w:r>
          </w:p>
        </w:tc>
      </w:tr>
      <w:tr w:rsidR="00E32EC0" w:rsidRPr="004E2ADC" w:rsidTr="00412A45">
        <w:tc>
          <w:tcPr>
            <w:tcW w:w="1869" w:type="pct"/>
            <w:vAlign w:val="center"/>
          </w:tcPr>
          <w:p w:rsidR="00E32EC0" w:rsidRPr="004E2ADC" w:rsidRDefault="00E32EC0" w:rsidP="00C81582">
            <w:pPr>
              <w:keepNext/>
              <w:widowControl/>
              <w:jc w:val="left"/>
              <w:rPr>
                <w:rFonts w:ascii="Arial Narrow" w:hAnsi="Arial Narrow" w:cs="Times New Roman"/>
                <w:sz w:val="20"/>
              </w:rPr>
            </w:pPr>
            <w:r>
              <w:rPr>
                <w:rFonts w:ascii="Arial Narrow" w:hAnsi="Arial Narrow" w:cs="Times New Roman"/>
                <w:sz w:val="20"/>
              </w:rPr>
              <w:t>QALYs</w:t>
            </w:r>
          </w:p>
        </w:tc>
        <w:tc>
          <w:tcPr>
            <w:tcW w:w="1104" w:type="pct"/>
          </w:tcPr>
          <w:p w:rsidR="00E32EC0" w:rsidRPr="00A3392B" w:rsidRDefault="00A3392B" w:rsidP="00C81582">
            <w:pPr>
              <w:keepNext/>
              <w:widowControl/>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c>
          <w:tcPr>
            <w:tcW w:w="935" w:type="pct"/>
            <w:vAlign w:val="center"/>
          </w:tcPr>
          <w:p w:rsidR="00E32EC0" w:rsidRPr="00A3392B" w:rsidRDefault="00A3392B" w:rsidP="00C81582">
            <w:pPr>
              <w:keepNext/>
              <w:widowControl/>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c>
          <w:tcPr>
            <w:tcW w:w="1093" w:type="pct"/>
          </w:tcPr>
          <w:p w:rsidR="00E32EC0" w:rsidRPr="00A3392B" w:rsidRDefault="00A3392B" w:rsidP="00C81582">
            <w:pPr>
              <w:keepNext/>
              <w:widowControl/>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r>
      <w:tr w:rsidR="00E32EC0" w:rsidRPr="004E2ADC" w:rsidTr="00412A45">
        <w:tc>
          <w:tcPr>
            <w:tcW w:w="3907" w:type="pct"/>
            <w:gridSpan w:val="3"/>
            <w:vAlign w:val="center"/>
          </w:tcPr>
          <w:p w:rsidR="00E32EC0" w:rsidRPr="004E2ADC" w:rsidRDefault="00E32EC0" w:rsidP="00C81582">
            <w:pPr>
              <w:keepNext/>
              <w:widowControl/>
              <w:jc w:val="left"/>
              <w:rPr>
                <w:rFonts w:ascii="Arial Narrow" w:hAnsi="Arial Narrow" w:cs="Times New Roman"/>
                <w:b/>
                <w:sz w:val="20"/>
              </w:rPr>
            </w:pPr>
            <w:r w:rsidRPr="004E2ADC">
              <w:rPr>
                <w:rFonts w:ascii="Arial Narrow" w:hAnsi="Arial Narrow" w:cs="Times New Roman"/>
                <w:b/>
                <w:sz w:val="20"/>
              </w:rPr>
              <w:t xml:space="preserve">Incremental cost/extra </w:t>
            </w:r>
            <w:r>
              <w:rPr>
                <w:rFonts w:ascii="Arial Narrow" w:hAnsi="Arial Narrow" w:cs="Times New Roman"/>
                <w:b/>
                <w:sz w:val="20"/>
              </w:rPr>
              <w:t>QALY</w:t>
            </w:r>
            <w:r w:rsidRPr="004E2ADC">
              <w:rPr>
                <w:rFonts w:ascii="Arial Narrow" w:hAnsi="Arial Narrow" w:cs="Times New Roman"/>
                <w:b/>
                <w:sz w:val="20"/>
              </w:rPr>
              <w:t xml:space="preserve"> gained</w:t>
            </w:r>
          </w:p>
        </w:tc>
        <w:tc>
          <w:tcPr>
            <w:tcW w:w="1093" w:type="pct"/>
          </w:tcPr>
          <w:p w:rsidR="00E32EC0" w:rsidRPr="00824050" w:rsidRDefault="00E32EC0" w:rsidP="00C81582">
            <w:pPr>
              <w:keepNext/>
              <w:widowControl/>
              <w:jc w:val="center"/>
              <w:rPr>
                <w:rFonts w:ascii="Arial Narrow" w:hAnsi="Arial Narrow" w:cs="Times New Roman"/>
                <w:b/>
                <w:sz w:val="20"/>
              </w:rPr>
            </w:pPr>
            <w:r w:rsidRPr="00824050">
              <w:rPr>
                <w:rFonts w:ascii="Arial Narrow" w:hAnsi="Arial Narrow" w:cs="Times New Roman"/>
                <w:b/>
                <w:sz w:val="20"/>
              </w:rPr>
              <w:t>$</w:t>
            </w:r>
            <w:r w:rsidR="00A3392B">
              <w:rPr>
                <w:rFonts w:ascii="Arial Narrow" w:hAnsi="Arial Narrow" w:cs="Times New Roman"/>
                <w:b/>
                <w:noProof/>
                <w:color w:val="000000"/>
                <w:sz w:val="20"/>
                <w:highlight w:val="black"/>
              </w:rPr>
              <w:t>''''''''''''''''</w:t>
            </w:r>
          </w:p>
        </w:tc>
      </w:tr>
      <w:tr w:rsidR="00E32EC0" w:rsidRPr="004E2ADC" w:rsidTr="00412A45">
        <w:tc>
          <w:tcPr>
            <w:tcW w:w="5000" w:type="pct"/>
            <w:gridSpan w:val="4"/>
            <w:vAlign w:val="center"/>
          </w:tcPr>
          <w:p w:rsidR="00E32EC0" w:rsidRPr="004E2ADC" w:rsidRDefault="00E32EC0" w:rsidP="00C81582">
            <w:pPr>
              <w:keepNext/>
              <w:widowControl/>
              <w:jc w:val="left"/>
              <w:rPr>
                <w:rFonts w:ascii="Arial Narrow" w:hAnsi="Arial Narrow" w:cs="Times New Roman"/>
                <w:b/>
                <w:sz w:val="20"/>
              </w:rPr>
            </w:pPr>
            <w:r>
              <w:rPr>
                <w:rFonts w:ascii="Arial Narrow" w:hAnsi="Arial Narrow" w:cs="Times New Roman"/>
                <w:b/>
                <w:sz w:val="20"/>
              </w:rPr>
              <w:t>Step 4: modelled evaluation (QALYs, 20 years, discounted)</w:t>
            </w:r>
          </w:p>
        </w:tc>
      </w:tr>
      <w:tr w:rsidR="00E32EC0" w:rsidRPr="004E2ADC" w:rsidTr="00412A45">
        <w:tc>
          <w:tcPr>
            <w:tcW w:w="1869" w:type="pct"/>
          </w:tcPr>
          <w:p w:rsidR="00E32EC0" w:rsidRPr="00D642CF" w:rsidRDefault="00E32EC0" w:rsidP="00C81582">
            <w:pPr>
              <w:keepNext/>
              <w:widowControl/>
              <w:jc w:val="left"/>
              <w:rPr>
                <w:rFonts w:ascii="Arial Narrow" w:hAnsi="Arial Narrow" w:cs="Times New Roman"/>
                <w:b/>
                <w:sz w:val="20"/>
              </w:rPr>
            </w:pPr>
            <w:r w:rsidRPr="00D642CF">
              <w:rPr>
                <w:rFonts w:ascii="Arial Narrow" w:hAnsi="Arial Narrow"/>
                <w:sz w:val="20"/>
              </w:rPr>
              <w:t>Costs</w:t>
            </w:r>
          </w:p>
        </w:tc>
        <w:tc>
          <w:tcPr>
            <w:tcW w:w="1104" w:type="pct"/>
          </w:tcPr>
          <w:p w:rsidR="00E32EC0" w:rsidRPr="00D642CF" w:rsidRDefault="00E32EC0" w:rsidP="00C81582">
            <w:pPr>
              <w:keepNext/>
              <w:widowControl/>
              <w:jc w:val="center"/>
              <w:rPr>
                <w:rFonts w:ascii="Arial Narrow" w:hAnsi="Arial Narrow" w:cs="Times New Roman"/>
                <w:b/>
                <w:sz w:val="20"/>
              </w:rPr>
            </w:pPr>
            <w:r w:rsidRPr="00D642CF">
              <w:rPr>
                <w:rFonts w:ascii="Arial Narrow" w:hAnsi="Arial Narrow"/>
                <w:sz w:val="20"/>
              </w:rPr>
              <w:t>$</w:t>
            </w:r>
            <w:r w:rsidR="00A3392B">
              <w:rPr>
                <w:rFonts w:ascii="Arial Narrow" w:hAnsi="Arial Narrow"/>
                <w:noProof/>
                <w:color w:val="000000"/>
                <w:sz w:val="20"/>
                <w:highlight w:val="black"/>
              </w:rPr>
              <w:t>''''''''''''''''''</w:t>
            </w:r>
          </w:p>
        </w:tc>
        <w:tc>
          <w:tcPr>
            <w:tcW w:w="935" w:type="pct"/>
          </w:tcPr>
          <w:p w:rsidR="00E32EC0" w:rsidRPr="00D642CF" w:rsidRDefault="00E32EC0" w:rsidP="00C81582">
            <w:pPr>
              <w:keepNext/>
              <w:widowControl/>
              <w:jc w:val="center"/>
              <w:rPr>
                <w:rFonts w:ascii="Arial Narrow" w:hAnsi="Arial Narrow" w:cs="Times New Roman"/>
                <w:b/>
                <w:sz w:val="20"/>
              </w:rPr>
            </w:pPr>
            <w:r w:rsidRPr="00D642CF">
              <w:rPr>
                <w:rFonts w:ascii="Arial Narrow" w:hAnsi="Arial Narrow"/>
                <w:sz w:val="20"/>
              </w:rPr>
              <w:t>$98,510</w:t>
            </w:r>
          </w:p>
        </w:tc>
        <w:tc>
          <w:tcPr>
            <w:tcW w:w="1093" w:type="pct"/>
          </w:tcPr>
          <w:p w:rsidR="00E32EC0" w:rsidRPr="00D642CF" w:rsidRDefault="00E32EC0" w:rsidP="00C81582">
            <w:pPr>
              <w:keepNext/>
              <w:widowControl/>
              <w:jc w:val="center"/>
              <w:rPr>
                <w:rFonts w:ascii="Arial Narrow" w:hAnsi="Arial Narrow" w:cs="Times New Roman"/>
                <w:b/>
                <w:sz w:val="20"/>
              </w:rPr>
            </w:pPr>
            <w:r w:rsidRPr="00D642CF">
              <w:rPr>
                <w:rFonts w:ascii="Arial Narrow" w:hAnsi="Arial Narrow"/>
                <w:sz w:val="20"/>
              </w:rPr>
              <w:t>$</w:t>
            </w:r>
            <w:r w:rsidR="00A3392B">
              <w:rPr>
                <w:rFonts w:ascii="Arial Narrow" w:hAnsi="Arial Narrow"/>
                <w:noProof/>
                <w:color w:val="000000"/>
                <w:sz w:val="20"/>
                <w:highlight w:val="black"/>
              </w:rPr>
              <w:t>''''''''''''''''</w:t>
            </w:r>
          </w:p>
        </w:tc>
      </w:tr>
      <w:tr w:rsidR="00E32EC0" w:rsidRPr="004E2ADC" w:rsidTr="00412A45">
        <w:tc>
          <w:tcPr>
            <w:tcW w:w="1869" w:type="pct"/>
          </w:tcPr>
          <w:p w:rsidR="00E32EC0" w:rsidRPr="00D642CF" w:rsidRDefault="00E32EC0" w:rsidP="00C81582">
            <w:pPr>
              <w:keepNext/>
              <w:widowControl/>
              <w:jc w:val="left"/>
              <w:rPr>
                <w:rFonts w:ascii="Arial Narrow" w:hAnsi="Arial Narrow" w:cs="Times New Roman"/>
                <w:b/>
                <w:sz w:val="20"/>
              </w:rPr>
            </w:pPr>
            <w:r w:rsidRPr="00D642CF">
              <w:rPr>
                <w:rFonts w:ascii="Arial Narrow" w:hAnsi="Arial Narrow"/>
                <w:sz w:val="20"/>
              </w:rPr>
              <w:t>QALYs</w:t>
            </w:r>
          </w:p>
        </w:tc>
        <w:tc>
          <w:tcPr>
            <w:tcW w:w="1104" w:type="pct"/>
          </w:tcPr>
          <w:p w:rsidR="00E32EC0" w:rsidRPr="00A3392B" w:rsidRDefault="00A3392B" w:rsidP="00C81582">
            <w:pPr>
              <w:keepNext/>
              <w:widowControl/>
              <w:jc w:val="center"/>
              <w:rPr>
                <w:rFonts w:ascii="Arial Narrow" w:hAnsi="Arial Narrow" w:cs="Times New Roman"/>
                <w:b/>
                <w:sz w:val="20"/>
                <w:highlight w:val="black"/>
              </w:rPr>
            </w:pPr>
            <w:r>
              <w:rPr>
                <w:rFonts w:ascii="Arial Narrow" w:hAnsi="Arial Narrow"/>
                <w:noProof/>
                <w:color w:val="000000"/>
                <w:sz w:val="20"/>
                <w:highlight w:val="black"/>
              </w:rPr>
              <w:t>''''''''''</w:t>
            </w:r>
          </w:p>
        </w:tc>
        <w:tc>
          <w:tcPr>
            <w:tcW w:w="935" w:type="pct"/>
          </w:tcPr>
          <w:p w:rsidR="00E32EC0" w:rsidRPr="00A3392B" w:rsidRDefault="00A3392B" w:rsidP="00C81582">
            <w:pPr>
              <w:keepNext/>
              <w:widowControl/>
              <w:jc w:val="center"/>
              <w:rPr>
                <w:rFonts w:ascii="Arial Narrow" w:hAnsi="Arial Narrow" w:cs="Times New Roman"/>
                <w:b/>
                <w:sz w:val="20"/>
                <w:highlight w:val="black"/>
              </w:rPr>
            </w:pPr>
            <w:r>
              <w:rPr>
                <w:rFonts w:ascii="Arial Narrow" w:hAnsi="Arial Narrow"/>
                <w:noProof/>
                <w:color w:val="000000"/>
                <w:sz w:val="20"/>
                <w:highlight w:val="black"/>
              </w:rPr>
              <w:t>''''''''''</w:t>
            </w:r>
          </w:p>
        </w:tc>
        <w:tc>
          <w:tcPr>
            <w:tcW w:w="1093" w:type="pct"/>
          </w:tcPr>
          <w:p w:rsidR="00E32EC0" w:rsidRPr="00A3392B" w:rsidRDefault="00A3392B" w:rsidP="00C81582">
            <w:pPr>
              <w:keepNext/>
              <w:widowControl/>
              <w:jc w:val="center"/>
              <w:rPr>
                <w:rFonts w:ascii="Arial Narrow" w:hAnsi="Arial Narrow" w:cs="Times New Roman"/>
                <w:b/>
                <w:sz w:val="20"/>
                <w:highlight w:val="black"/>
              </w:rPr>
            </w:pPr>
            <w:r>
              <w:rPr>
                <w:rFonts w:ascii="Arial Narrow" w:hAnsi="Arial Narrow"/>
                <w:noProof/>
                <w:color w:val="000000"/>
                <w:sz w:val="20"/>
                <w:highlight w:val="black"/>
              </w:rPr>
              <w:t>''''''''''''</w:t>
            </w:r>
          </w:p>
        </w:tc>
      </w:tr>
      <w:tr w:rsidR="00E32EC0" w:rsidRPr="004E2ADC" w:rsidTr="00412A45">
        <w:tc>
          <w:tcPr>
            <w:tcW w:w="3907" w:type="pct"/>
            <w:gridSpan w:val="3"/>
            <w:vAlign w:val="center"/>
          </w:tcPr>
          <w:p w:rsidR="00E32EC0" w:rsidRPr="004E2ADC" w:rsidRDefault="00E32EC0" w:rsidP="00C81582">
            <w:pPr>
              <w:keepNext/>
              <w:widowControl/>
              <w:jc w:val="left"/>
              <w:rPr>
                <w:rFonts w:ascii="Arial Narrow" w:hAnsi="Arial Narrow" w:cs="Times New Roman"/>
                <w:b/>
                <w:sz w:val="20"/>
              </w:rPr>
            </w:pPr>
            <w:r w:rsidRPr="00D642CF">
              <w:rPr>
                <w:rFonts w:ascii="Arial Narrow" w:hAnsi="Arial Narrow" w:cs="Times New Roman"/>
                <w:b/>
                <w:sz w:val="20"/>
              </w:rPr>
              <w:t>Incremental cost/extra QALY gained</w:t>
            </w:r>
          </w:p>
        </w:tc>
        <w:tc>
          <w:tcPr>
            <w:tcW w:w="1093" w:type="pct"/>
          </w:tcPr>
          <w:p w:rsidR="00E32EC0" w:rsidRPr="004E2ADC" w:rsidRDefault="00E32EC0" w:rsidP="00C81582">
            <w:pPr>
              <w:keepNext/>
              <w:widowControl/>
              <w:jc w:val="center"/>
              <w:rPr>
                <w:rFonts w:ascii="Arial Narrow" w:hAnsi="Arial Narrow" w:cs="Times New Roman"/>
                <w:b/>
                <w:sz w:val="20"/>
              </w:rPr>
            </w:pPr>
            <w:r>
              <w:rPr>
                <w:rFonts w:ascii="Arial Narrow" w:hAnsi="Arial Narrow" w:cs="Times New Roman"/>
                <w:b/>
                <w:sz w:val="20"/>
              </w:rPr>
              <w:t>$</w:t>
            </w:r>
            <w:r w:rsidR="00A3392B">
              <w:rPr>
                <w:rFonts w:ascii="Arial Narrow" w:hAnsi="Arial Narrow" w:cs="Times New Roman"/>
                <w:b/>
                <w:noProof/>
                <w:color w:val="000000"/>
                <w:sz w:val="20"/>
                <w:highlight w:val="black"/>
              </w:rPr>
              <w:t>'''''''''''''</w:t>
            </w:r>
          </w:p>
        </w:tc>
      </w:tr>
    </w:tbl>
    <w:p w:rsidR="00E32EC0" w:rsidRDefault="00360910" w:rsidP="00C81582">
      <w:pPr>
        <w:pStyle w:val="TableFooter"/>
        <w:keepNext/>
        <w:widowControl/>
        <w:ind w:left="720"/>
        <w:rPr>
          <w:rStyle w:val="CommentReference"/>
          <w:b w:val="0"/>
          <w:i/>
          <w:sz w:val="18"/>
          <w:szCs w:val="18"/>
        </w:rPr>
      </w:pPr>
      <w:r>
        <w:rPr>
          <w:rStyle w:val="CommentReference"/>
          <w:i/>
          <w:sz w:val="18"/>
          <w:szCs w:val="18"/>
        </w:rPr>
        <w:t>ª</w:t>
      </w:r>
      <w:r w:rsidR="00E32EC0" w:rsidRPr="00D927AF">
        <w:rPr>
          <w:rStyle w:val="CommentReference"/>
          <w:i/>
          <w:sz w:val="18"/>
          <w:szCs w:val="18"/>
        </w:rPr>
        <w:t xml:space="preserve"> </w:t>
      </w:r>
      <w:r w:rsidR="00E32EC0" w:rsidRPr="00D927AF">
        <w:rPr>
          <w:rStyle w:val="CommentReference"/>
          <w:b w:val="0"/>
          <w:i/>
          <w:sz w:val="18"/>
          <w:szCs w:val="18"/>
        </w:rPr>
        <w:t>The submission stated that the incremental cost was $</w:t>
      </w:r>
      <w:r w:rsidR="00A3392B">
        <w:rPr>
          <w:rStyle w:val="CommentReference"/>
          <w:b w:val="0"/>
          <w:i/>
          <w:noProof/>
          <w:color w:val="000000"/>
          <w:sz w:val="18"/>
          <w:szCs w:val="18"/>
          <w:highlight w:val="black"/>
        </w:rPr>
        <w:t>''''''''''''''''''</w:t>
      </w:r>
      <w:r w:rsidR="00E32EC0" w:rsidRPr="00D927AF">
        <w:rPr>
          <w:rStyle w:val="CommentReference"/>
          <w:b w:val="0"/>
          <w:i/>
          <w:sz w:val="18"/>
          <w:szCs w:val="18"/>
        </w:rPr>
        <w:t>, however, this is for adalimumab dru</w:t>
      </w:r>
      <w:r w:rsidR="00E32EC0">
        <w:rPr>
          <w:rStyle w:val="CommentReference"/>
          <w:b w:val="0"/>
          <w:i/>
          <w:sz w:val="18"/>
          <w:szCs w:val="18"/>
        </w:rPr>
        <w:t>g cost only and not disease cost</w:t>
      </w:r>
      <w:r w:rsidR="00E32EC0" w:rsidRPr="00D927AF">
        <w:rPr>
          <w:rStyle w:val="CommentReference"/>
          <w:b w:val="0"/>
          <w:i/>
          <w:sz w:val="18"/>
          <w:szCs w:val="18"/>
        </w:rPr>
        <w:t xml:space="preserve"> </w:t>
      </w:r>
    </w:p>
    <w:p w:rsidR="00E32EC0" w:rsidRDefault="00E32EC0" w:rsidP="00C81582">
      <w:pPr>
        <w:pStyle w:val="TableFooter"/>
        <w:keepNext/>
        <w:widowControl/>
        <w:ind w:left="720"/>
        <w:rPr>
          <w:szCs w:val="18"/>
        </w:rPr>
      </w:pPr>
      <w:r>
        <w:rPr>
          <w:szCs w:val="18"/>
        </w:rPr>
        <w:t>Abbreviations: HiSCR, hidradenitis suppurativa clinical response</w:t>
      </w:r>
    </w:p>
    <w:p w:rsidR="00E32EC0" w:rsidRPr="00D927AF" w:rsidRDefault="00E32EC0" w:rsidP="00C81582">
      <w:pPr>
        <w:pStyle w:val="TableFooter"/>
        <w:widowControl/>
        <w:ind w:left="720"/>
        <w:rPr>
          <w:szCs w:val="18"/>
        </w:rPr>
      </w:pPr>
      <w:r w:rsidRPr="00D927AF">
        <w:rPr>
          <w:szCs w:val="18"/>
        </w:rPr>
        <w:t>Source: Section D.5 of the submission</w:t>
      </w:r>
      <w:r>
        <w:rPr>
          <w:szCs w:val="18"/>
        </w:rPr>
        <w:t xml:space="preserve"> and constructed during the evaluation</w:t>
      </w:r>
    </w:p>
    <w:p w:rsidR="00E32EC0" w:rsidRPr="00412A45" w:rsidRDefault="00E32EC0" w:rsidP="00C81582">
      <w:pPr>
        <w:pStyle w:val="ListParagraph"/>
        <w:widowControl/>
        <w:rPr>
          <w:szCs w:val="22"/>
        </w:rPr>
      </w:pPr>
    </w:p>
    <w:p w:rsidR="00F04DA8" w:rsidRPr="00E24058" w:rsidRDefault="00E32EC0" w:rsidP="00C81582">
      <w:pPr>
        <w:pStyle w:val="ListParagraph"/>
        <w:widowControl/>
        <w:numPr>
          <w:ilvl w:val="1"/>
          <w:numId w:val="4"/>
        </w:numPr>
      </w:pPr>
      <w:r w:rsidRPr="00E24058">
        <w:t xml:space="preserve">The </w:t>
      </w:r>
      <w:r w:rsidR="005F618E" w:rsidRPr="00E24058">
        <w:t>major driver of the model wa</w:t>
      </w:r>
      <w:r w:rsidRPr="00E24058">
        <w:t>s the time horizon</w:t>
      </w:r>
      <w:r w:rsidR="00142679" w:rsidRPr="00E24058">
        <w:t>.</w:t>
      </w:r>
      <w:r w:rsidR="00231687" w:rsidRPr="00E24058">
        <w:t xml:space="preserve"> Constant transition probabilities were used to extrapolate the clinical data beyond 36 weeks up to 20 years.</w:t>
      </w:r>
      <w:r w:rsidR="00142679" w:rsidRPr="00E24058">
        <w:t xml:space="preserve"> </w:t>
      </w:r>
      <w:r w:rsidR="00360910" w:rsidRPr="00E24058">
        <w:t>In the submission</w:t>
      </w:r>
      <w:r w:rsidR="005F618E" w:rsidRPr="00E24058">
        <w:t>,</w:t>
      </w:r>
      <w:r w:rsidR="00360910" w:rsidRPr="00E24058">
        <w:t xml:space="preserve"> the time horizon </w:t>
      </w:r>
      <w:r w:rsidR="00C60E45" w:rsidRPr="00E24058">
        <w:t xml:space="preserve">was reduced </w:t>
      </w:r>
      <w:r w:rsidR="00360910" w:rsidRPr="00E24058">
        <w:t xml:space="preserve">to 10 years and this increased the ICER to </w:t>
      </w:r>
      <w:r w:rsidR="009E363F">
        <w:t xml:space="preserve">$45,000 - $75,000 </w:t>
      </w:r>
      <w:r w:rsidR="00360910" w:rsidRPr="00E24058">
        <w:t>per QALY gained.</w:t>
      </w:r>
      <w:r w:rsidR="00C60E45" w:rsidRPr="00E24058">
        <w:t xml:space="preserve"> With a time horizon of 12 weeks (the duration of treatment recommended by the TGA Clinical Evaluator) the ICER increase</w:t>
      </w:r>
      <w:r w:rsidR="00E10CE5" w:rsidRPr="00E24058">
        <w:t>d</w:t>
      </w:r>
      <w:r w:rsidR="00C60E45" w:rsidRPr="00E24058">
        <w:t xml:space="preserve"> to</w:t>
      </w:r>
      <w:r w:rsidR="009E363F">
        <w:t xml:space="preserve"> more than $200,000/QALY</w:t>
      </w:r>
      <w:r w:rsidR="00C60E45" w:rsidRPr="00E24058">
        <w:t xml:space="preserve">. </w:t>
      </w:r>
      <w:r w:rsidR="00F04DA8" w:rsidRPr="00E24058">
        <w:t xml:space="preserve">The ESC noted that while the TGA </w:t>
      </w:r>
      <w:r w:rsidR="00007052" w:rsidRPr="00E24058">
        <w:t xml:space="preserve">Delegate subsequently supported </w:t>
      </w:r>
      <w:r w:rsidR="00F04DA8" w:rsidRPr="00E24058">
        <w:t xml:space="preserve">maintenance treatment </w:t>
      </w:r>
      <w:r w:rsidR="00007052" w:rsidRPr="00E24058">
        <w:t>beyond 12 weeks in responding</w:t>
      </w:r>
      <w:r w:rsidR="00F04DA8" w:rsidRPr="00E24058">
        <w:t xml:space="preserve"> patients, the model remained highly sensitive to the choice of the time horizon.</w:t>
      </w:r>
    </w:p>
    <w:p w:rsidR="00231687" w:rsidRPr="00E24058" w:rsidRDefault="00231687" w:rsidP="00C81582">
      <w:pPr>
        <w:pStyle w:val="ListParagraph"/>
        <w:widowControl/>
        <w:numPr>
          <w:ilvl w:val="1"/>
          <w:numId w:val="10"/>
        </w:numPr>
        <w:ind w:left="993" w:hanging="284"/>
      </w:pPr>
      <w:r w:rsidRPr="00E24058">
        <w:t xml:space="preserve">The PSCR (pg 4) </w:t>
      </w:r>
      <w:r w:rsidR="00E10CE5" w:rsidRPr="00E24058">
        <w:rPr>
          <w:szCs w:val="24"/>
        </w:rPr>
        <w:t>argued that a 20 year time horizon was appropriate as HS is a chronic disease</w:t>
      </w:r>
      <w:r w:rsidRPr="00E24058">
        <w:t xml:space="preserve">. </w:t>
      </w:r>
    </w:p>
    <w:p w:rsidR="00231687" w:rsidRPr="00E24058" w:rsidRDefault="00231687" w:rsidP="00C81582">
      <w:pPr>
        <w:pStyle w:val="ListParagraph"/>
        <w:widowControl/>
        <w:numPr>
          <w:ilvl w:val="1"/>
          <w:numId w:val="10"/>
        </w:numPr>
        <w:ind w:left="993" w:hanging="284"/>
      </w:pPr>
      <w:r w:rsidRPr="00E24058">
        <w:rPr>
          <w:szCs w:val="24"/>
        </w:rPr>
        <w:t>The ESC acknowledged the chronic nature of HS but considered that the benefit of treatment with adalimumab would be unlikely to continue for 20 years. The ESC considered that the submission failed to recognise the limitations in the data presented and the inherent uncertainties in the extrapolation of 12</w:t>
      </w:r>
      <w:r w:rsidR="00007052" w:rsidRPr="00E24058">
        <w:rPr>
          <w:szCs w:val="24"/>
        </w:rPr>
        <w:t xml:space="preserve"> to </w:t>
      </w:r>
      <w:r w:rsidRPr="00E24058">
        <w:rPr>
          <w:szCs w:val="24"/>
        </w:rPr>
        <w:t xml:space="preserve">36 week data to </w:t>
      </w:r>
      <w:r w:rsidR="00007052" w:rsidRPr="00E24058">
        <w:rPr>
          <w:szCs w:val="24"/>
        </w:rPr>
        <w:t xml:space="preserve">a </w:t>
      </w:r>
      <w:r w:rsidRPr="00E24058">
        <w:rPr>
          <w:szCs w:val="24"/>
        </w:rPr>
        <w:t>20-year model.</w:t>
      </w:r>
    </w:p>
    <w:p w:rsidR="00F04DA8" w:rsidRPr="00E24058" w:rsidRDefault="00F04DA8" w:rsidP="00C81582">
      <w:pPr>
        <w:pStyle w:val="ListParagraph"/>
        <w:widowControl/>
      </w:pPr>
    </w:p>
    <w:p w:rsidR="00E32EC0" w:rsidRPr="00E24058" w:rsidRDefault="00142679" w:rsidP="00C81582">
      <w:pPr>
        <w:pStyle w:val="ListParagraph"/>
        <w:widowControl/>
        <w:numPr>
          <w:ilvl w:val="1"/>
          <w:numId w:val="4"/>
        </w:numPr>
      </w:pPr>
      <w:r w:rsidRPr="00E24058">
        <w:t>The reduced ICER with a longer time horizon reflect</w:t>
      </w:r>
      <w:r w:rsidR="00007052" w:rsidRPr="00E24058">
        <w:t>ed</w:t>
      </w:r>
      <w:r w:rsidRPr="00E24058">
        <w:t xml:space="preserve"> that over time patients discontinue treatment with adalimumab (and hence there is no associated cost) but the benefit of treatment is maintain</w:t>
      </w:r>
      <w:r w:rsidR="00360910" w:rsidRPr="00E24058">
        <w:t>ed</w:t>
      </w:r>
      <w:r w:rsidRPr="00E24058">
        <w:t xml:space="preserve"> (in terms of lower costs for the underlying treatment of HS and a higher utility value).</w:t>
      </w:r>
      <w:r w:rsidR="00E32EC0" w:rsidRPr="00E24058">
        <w:t xml:space="preserve"> In the model, nearly all patients (&gt;99%) discontinued adalimumab treatment by </w:t>
      </w:r>
      <w:r w:rsidR="00A3392B">
        <w:rPr>
          <w:noProof/>
          <w:color w:val="000000"/>
          <w:highlight w:val="black"/>
        </w:rPr>
        <w:t>'''''''</w:t>
      </w:r>
      <w:r w:rsidR="00E32EC0" w:rsidRPr="00E24058">
        <w:t xml:space="preserve"> years and hence for the majority of the modelled time horizon, no adalimumab costs are applied but there is a benefit (compared with B</w:t>
      </w:r>
      <w:r w:rsidR="003F466E" w:rsidRPr="00E24058">
        <w:t>S</w:t>
      </w:r>
      <w:r w:rsidR="00E32EC0" w:rsidRPr="00E24058">
        <w:t xml:space="preserve">C) associated with prior adalimumab treatment. </w:t>
      </w:r>
      <w:r w:rsidR="00A13AD3" w:rsidRPr="00E24058">
        <w:t xml:space="preserve">Specifically, from 1.53 years onwards, approximately </w:t>
      </w:r>
      <w:r w:rsidR="00A3392B">
        <w:rPr>
          <w:noProof/>
          <w:color w:val="000000"/>
          <w:highlight w:val="black"/>
        </w:rPr>
        <w:t>'''''''</w:t>
      </w:r>
      <w:r w:rsidR="00A13AD3" w:rsidRPr="00E24058">
        <w:t>% of patients who discontinued adalimumab treatment had a response (</w:t>
      </w:r>
      <w:r w:rsidR="00A3392B">
        <w:rPr>
          <w:noProof/>
          <w:color w:val="000000"/>
          <w:highlight w:val="black"/>
        </w:rPr>
        <w:t>''''</w:t>
      </w:r>
      <w:r w:rsidR="00A13AD3" w:rsidRPr="00E24058">
        <w:t xml:space="preserve">% high response, </w:t>
      </w:r>
      <w:r w:rsidR="00A3392B">
        <w:rPr>
          <w:noProof/>
          <w:color w:val="000000"/>
          <w:highlight w:val="black"/>
        </w:rPr>
        <w:t>''''</w:t>
      </w:r>
      <w:r w:rsidR="00A13AD3" w:rsidRPr="00E24058">
        <w:t xml:space="preserve">% response and </w:t>
      </w:r>
      <w:r w:rsidR="00A3392B">
        <w:rPr>
          <w:noProof/>
          <w:color w:val="000000"/>
          <w:highlight w:val="black"/>
        </w:rPr>
        <w:t>'''''''</w:t>
      </w:r>
      <w:r w:rsidR="00A13AD3" w:rsidRPr="00E24058">
        <w:t xml:space="preserve">% partial response) compared with approximately </w:t>
      </w:r>
      <w:r w:rsidR="00A3392B">
        <w:rPr>
          <w:noProof/>
          <w:color w:val="000000"/>
          <w:highlight w:val="black"/>
        </w:rPr>
        <w:t>''''''</w:t>
      </w:r>
      <w:r w:rsidR="00A13AD3" w:rsidRPr="00E24058">
        <w:t>% of patients treated with BSC (</w:t>
      </w:r>
      <w:r w:rsidR="00A3392B">
        <w:rPr>
          <w:noProof/>
          <w:color w:val="000000"/>
          <w:highlight w:val="black"/>
        </w:rPr>
        <w:t>''''</w:t>
      </w:r>
      <w:r w:rsidR="00A13AD3" w:rsidRPr="00E24058">
        <w:t xml:space="preserve">% high response, </w:t>
      </w:r>
      <w:r w:rsidR="00A3392B">
        <w:rPr>
          <w:noProof/>
          <w:color w:val="000000"/>
          <w:highlight w:val="black"/>
        </w:rPr>
        <w:t>'''</w:t>
      </w:r>
      <w:r w:rsidR="00A13AD3" w:rsidRPr="00E24058">
        <w:t xml:space="preserve">% response and </w:t>
      </w:r>
      <w:r w:rsidR="00A3392B">
        <w:rPr>
          <w:noProof/>
          <w:color w:val="000000"/>
          <w:highlight w:val="black"/>
        </w:rPr>
        <w:t>''''</w:t>
      </w:r>
      <w:r w:rsidR="00A13AD3" w:rsidRPr="00E24058">
        <w:t xml:space="preserve">% partial response). </w:t>
      </w:r>
    </w:p>
    <w:p w:rsidR="00231687" w:rsidRPr="00E24058" w:rsidRDefault="00F04DA8" w:rsidP="00C81582">
      <w:pPr>
        <w:pStyle w:val="ListParagraph"/>
        <w:widowControl/>
        <w:numPr>
          <w:ilvl w:val="1"/>
          <w:numId w:val="10"/>
        </w:numPr>
        <w:ind w:left="993" w:hanging="284"/>
      </w:pPr>
      <w:r w:rsidRPr="00E24058">
        <w:t xml:space="preserve">The PSCR (p4) argued that this assumption was not unreasonable as one of the reasons a patient may discontinue adalimumab would be that patients achieve long-term control of the symptoms and adverse effects of HS and that there may </w:t>
      </w:r>
      <w:r w:rsidRPr="00E24058">
        <w:lastRenderedPageBreak/>
        <w:t>be ongoing benefit from previous adalimumab treatment due to generalised suppression of the immune system. The PSCR presented a sensitivity analysis which modelled a gradual diminishing benefit for patients who had discontinued adalimumab treatment such that at 20 years there was no additional</w:t>
      </w:r>
      <w:r w:rsidR="00231687" w:rsidRPr="00E24058">
        <w:t xml:space="preserve"> benefit compared with placebo (ICER of </w:t>
      </w:r>
      <w:r w:rsidR="009E363F">
        <w:t xml:space="preserve">$75,000/QALY - $105,000/QALY </w:t>
      </w:r>
      <w:r w:rsidR="00231687" w:rsidRPr="00E24058">
        <w:t xml:space="preserve">saved). </w:t>
      </w:r>
    </w:p>
    <w:p w:rsidR="00F04DA8" w:rsidRPr="00E24058" w:rsidRDefault="00F04DA8" w:rsidP="00C81582">
      <w:pPr>
        <w:pStyle w:val="ListParagraph"/>
        <w:widowControl/>
        <w:numPr>
          <w:ilvl w:val="1"/>
          <w:numId w:val="10"/>
        </w:numPr>
        <w:ind w:left="993" w:hanging="284"/>
      </w:pPr>
      <w:r w:rsidRPr="00E24058">
        <w:t xml:space="preserve">The ESC noted that this analysis still assumed benefit from previous treatment with adalimumab without incurring any treatment costs. The model inputs were not provided and hence the ICER could not be verified. </w:t>
      </w:r>
    </w:p>
    <w:p w:rsidR="00F04DA8" w:rsidRPr="00E24058" w:rsidRDefault="00F04DA8" w:rsidP="00C81582">
      <w:pPr>
        <w:pStyle w:val="ListParagraph"/>
        <w:widowControl/>
        <w:numPr>
          <w:ilvl w:val="1"/>
          <w:numId w:val="10"/>
        </w:numPr>
        <w:ind w:left="993" w:hanging="284"/>
      </w:pPr>
      <w:r w:rsidRPr="00E24058">
        <w:t xml:space="preserve">Furthermore, the ESC considered that the argument did not address uncertainties in extrapolating data from 36 weeks to 20 years, and that the ICER would be considerably higher if </w:t>
      </w:r>
      <w:r w:rsidR="008652DC">
        <w:t xml:space="preserve">the </w:t>
      </w:r>
      <w:r w:rsidRPr="00E24058">
        <w:t xml:space="preserve">same benefit </w:t>
      </w:r>
      <w:r w:rsidR="008652DC">
        <w:t xml:space="preserve">was </w:t>
      </w:r>
      <w:r w:rsidRPr="00E24058">
        <w:t>assumed in the convergence approach for a shorter time horizon model.</w:t>
      </w:r>
    </w:p>
    <w:p w:rsidR="00F04DA8" w:rsidRPr="00E24058" w:rsidRDefault="00F04DA8" w:rsidP="00C81582">
      <w:pPr>
        <w:pStyle w:val="ListParagraph"/>
        <w:widowControl/>
      </w:pPr>
    </w:p>
    <w:p w:rsidR="00F04DA8" w:rsidRPr="00E24058" w:rsidRDefault="00F04DA8" w:rsidP="00C81582">
      <w:pPr>
        <w:pStyle w:val="ListParagraph"/>
        <w:widowControl/>
        <w:numPr>
          <w:ilvl w:val="1"/>
          <w:numId w:val="4"/>
        </w:numPr>
      </w:pPr>
      <w:r w:rsidRPr="00E24058">
        <w:t>The cost of adalimumab treatment is $</w:t>
      </w:r>
      <w:r w:rsidR="00A3392B">
        <w:rPr>
          <w:noProof/>
          <w:color w:val="000000"/>
          <w:highlight w:val="black"/>
        </w:rPr>
        <w:t>'''''''''''''''</w:t>
      </w:r>
      <w:r w:rsidRPr="00E24058">
        <w:t>. There are additional costs for AEs ($</w:t>
      </w:r>
      <w:r w:rsidR="00A3392B">
        <w:rPr>
          <w:noProof/>
          <w:color w:val="000000"/>
          <w:highlight w:val="black"/>
        </w:rPr>
        <w:t>''''''''''</w:t>
      </w:r>
      <w:r w:rsidRPr="00E24058">
        <w:t>) and treatment initiation ($</w:t>
      </w:r>
      <w:r w:rsidR="00A3392B">
        <w:rPr>
          <w:noProof/>
          <w:color w:val="000000"/>
          <w:highlight w:val="black"/>
        </w:rPr>
        <w:t>'''''''''</w:t>
      </w:r>
      <w:r w:rsidRPr="00E24058">
        <w:t>). Thus the total cost of adalimumab treatment is $</w:t>
      </w:r>
      <w:r w:rsidR="00A3392B">
        <w:rPr>
          <w:noProof/>
          <w:color w:val="000000"/>
          <w:highlight w:val="black"/>
        </w:rPr>
        <w:t>'''''''''''''''</w:t>
      </w:r>
      <w:r w:rsidRPr="00E24058">
        <w:t>. There is a cost-offset of $</w:t>
      </w:r>
      <w:r w:rsidR="00A3392B">
        <w:rPr>
          <w:noProof/>
          <w:color w:val="000000"/>
          <w:highlight w:val="black"/>
        </w:rPr>
        <w:t>'''''''''''''''</w:t>
      </w:r>
      <w:r w:rsidRPr="00E24058">
        <w:t xml:space="preserve"> as a result of adalimumab treated patients being in better response states. Thus the incremental cost with adalimumab treatment is $</w:t>
      </w:r>
      <w:r w:rsidR="00A3392B">
        <w:rPr>
          <w:noProof/>
          <w:color w:val="000000"/>
          <w:highlight w:val="black"/>
        </w:rPr>
        <w:t>''''''''''''''''</w:t>
      </w:r>
      <w:r w:rsidRPr="00E24058">
        <w:t xml:space="preserve"> (undiscounted). The adalimumab drug cost accrues over the initial </w:t>
      </w:r>
      <w:r w:rsidR="00A3392B">
        <w:rPr>
          <w:noProof/>
          <w:color w:val="000000"/>
          <w:highlight w:val="black"/>
        </w:rPr>
        <w:t>''''''''</w:t>
      </w:r>
      <w:r w:rsidRPr="00E24058">
        <w:t xml:space="preserve"> years of the model (as essentially all patients have discontinued treatment by </w:t>
      </w:r>
      <w:r w:rsidR="00A3392B">
        <w:rPr>
          <w:noProof/>
          <w:color w:val="000000"/>
          <w:highlight w:val="black"/>
        </w:rPr>
        <w:t>'''''''</w:t>
      </w:r>
      <w:r w:rsidRPr="00E24058">
        <w:t xml:space="preserve"> years). The cost offset accrues over the 20 year model time horizon (as a higher proportion of patients treated with adalimumab remain in response states compared with BSC).</w:t>
      </w:r>
    </w:p>
    <w:p w:rsidR="00F04DA8" w:rsidRPr="00E24058" w:rsidRDefault="00F04DA8" w:rsidP="00C81582">
      <w:pPr>
        <w:pStyle w:val="ListParagraph"/>
        <w:widowControl/>
      </w:pPr>
    </w:p>
    <w:p w:rsidR="00F04DA8" w:rsidRPr="00E24058" w:rsidRDefault="00F04DA8" w:rsidP="00C81582">
      <w:pPr>
        <w:pStyle w:val="ListParagraph"/>
        <w:widowControl/>
        <w:numPr>
          <w:ilvl w:val="1"/>
          <w:numId w:val="4"/>
        </w:numPr>
      </w:pPr>
      <w:r w:rsidRPr="00E24058">
        <w:t xml:space="preserve">The </w:t>
      </w:r>
      <w:r w:rsidR="00E10CE5" w:rsidRPr="00E24058">
        <w:t xml:space="preserve">ESC considered that the </w:t>
      </w:r>
      <w:r w:rsidRPr="00E24058">
        <w:t xml:space="preserve">modelled costs </w:t>
      </w:r>
      <w:r w:rsidR="005F618E" w:rsidRPr="00E24058">
        <w:t>were</w:t>
      </w:r>
      <w:r w:rsidRPr="00E24058">
        <w:t xml:space="preserve"> u</w:t>
      </w:r>
      <w:r w:rsidR="005F618E" w:rsidRPr="00E24058">
        <w:t>nderestimated as no patients re</w:t>
      </w:r>
      <w:r w:rsidR="005F618E" w:rsidRPr="00E24058">
        <w:noBreakHyphen/>
      </w:r>
      <w:r w:rsidRPr="00E24058">
        <w:t>initiate treatment with adalimumab</w:t>
      </w:r>
      <w:r w:rsidR="00E10CE5" w:rsidRPr="00E24058">
        <w:t xml:space="preserve"> in the model</w:t>
      </w:r>
      <w:r w:rsidRPr="00E24058">
        <w:t>. This was inconsistent with the requested restriction.</w:t>
      </w:r>
    </w:p>
    <w:p w:rsidR="003A07A0" w:rsidRPr="00E24058" w:rsidRDefault="00CC3A10" w:rsidP="00C81582">
      <w:pPr>
        <w:pStyle w:val="ListParagraph"/>
        <w:widowControl/>
        <w:numPr>
          <w:ilvl w:val="1"/>
          <w:numId w:val="10"/>
        </w:numPr>
        <w:ind w:left="993" w:hanging="284"/>
      </w:pPr>
      <w:r w:rsidRPr="00E24058">
        <w:t>The PSCR (p</w:t>
      </w:r>
      <w:r w:rsidR="00231687" w:rsidRPr="00E24058">
        <w:t>4-</w:t>
      </w:r>
      <w:r w:rsidRPr="00E24058">
        <w:t xml:space="preserve">5) argued that while </w:t>
      </w:r>
      <w:r w:rsidR="00231687" w:rsidRPr="00E24058">
        <w:t xml:space="preserve">the </w:t>
      </w:r>
      <w:r w:rsidRPr="00E24058">
        <w:t>intermittent nature of disease is not captured, it can be assumed that ‘the cost-effectiveness of each course of treatment will be similar to that of initial treatment’.</w:t>
      </w:r>
    </w:p>
    <w:p w:rsidR="00CC3A10" w:rsidRPr="00E24058" w:rsidRDefault="00CC3A10" w:rsidP="00C81582">
      <w:pPr>
        <w:pStyle w:val="ListParagraph"/>
        <w:widowControl/>
        <w:numPr>
          <w:ilvl w:val="1"/>
          <w:numId w:val="10"/>
        </w:numPr>
        <w:ind w:left="993" w:hanging="284"/>
      </w:pPr>
      <w:r w:rsidRPr="00E24058">
        <w:t>The ESC considered th</w:t>
      </w:r>
      <w:r w:rsidR="00E10CE5" w:rsidRPr="00E24058">
        <w:t>is</w:t>
      </w:r>
      <w:r w:rsidRPr="00E24058">
        <w:t xml:space="preserve"> assumption was highly optimistic and with no supporting data provided. In addition, in light of the sponsor arguing for a 20 year time horizon, it would not be reasonable to apply the 20-year ICER to each course of treatment. If a similar ICER was to apply to each episode of treatment, then it would be more appropriate </w:t>
      </w:r>
      <w:r w:rsidR="00231687" w:rsidRPr="00E24058">
        <w:t xml:space="preserve">to use </w:t>
      </w:r>
      <w:r w:rsidRPr="00E24058">
        <w:t>a much shorter time horizon (</w:t>
      </w:r>
      <w:r w:rsidR="00231687" w:rsidRPr="00E24058">
        <w:t>i.e.</w:t>
      </w:r>
      <w:r w:rsidRPr="00E24058">
        <w:t xml:space="preserve"> a time horizon that reflects the duration of an episode of flare up). </w:t>
      </w:r>
    </w:p>
    <w:p w:rsidR="00E32EC0" w:rsidRDefault="00E32EC0" w:rsidP="008652DC">
      <w:pPr>
        <w:widowControl/>
      </w:pPr>
    </w:p>
    <w:p w:rsidR="00304083" w:rsidRDefault="00304083" w:rsidP="00304083">
      <w:pPr>
        <w:widowControl/>
        <w:numPr>
          <w:ilvl w:val="1"/>
          <w:numId w:val="4"/>
        </w:numPr>
        <w:contextualSpacing/>
        <w:rPr>
          <w:bCs/>
          <w:szCs w:val="22"/>
          <w:lang w:val="en-GB"/>
        </w:rPr>
      </w:pPr>
      <w:r>
        <w:rPr>
          <w:bCs/>
          <w:szCs w:val="22"/>
          <w:lang w:val="en-GB"/>
        </w:rPr>
        <w:t xml:space="preserve">The pre-PBAC response presented sensitivity analyses for </w:t>
      </w:r>
      <w:r w:rsidR="007C2545">
        <w:rPr>
          <w:bCs/>
          <w:szCs w:val="22"/>
          <w:lang w:val="en-GB"/>
        </w:rPr>
        <w:t xml:space="preserve">the </w:t>
      </w:r>
      <w:r>
        <w:rPr>
          <w:bCs/>
          <w:szCs w:val="22"/>
          <w:lang w:val="en-GB"/>
        </w:rPr>
        <w:t xml:space="preserve">following scenarios </w:t>
      </w:r>
      <w:r w:rsidR="007C2545">
        <w:rPr>
          <w:bCs/>
          <w:szCs w:val="22"/>
          <w:lang w:val="en-GB"/>
        </w:rPr>
        <w:t xml:space="preserve">(and combinations of these scenarios) </w:t>
      </w:r>
      <w:r>
        <w:rPr>
          <w:bCs/>
          <w:szCs w:val="22"/>
          <w:lang w:val="en-GB"/>
        </w:rPr>
        <w:t xml:space="preserve">at three price points (the requested price and </w:t>
      </w:r>
      <w:r w:rsidR="00A3392B">
        <w:rPr>
          <w:bCs/>
          <w:noProof/>
          <w:color w:val="000000"/>
          <w:szCs w:val="22"/>
          <w:highlight w:val="black"/>
          <w:lang w:val="en-GB"/>
        </w:rPr>
        <w:t>'''''''</w:t>
      </w:r>
      <w:r>
        <w:rPr>
          <w:bCs/>
          <w:szCs w:val="22"/>
          <w:lang w:val="en-GB"/>
        </w:rPr>
        <w:t xml:space="preserve">% and </w:t>
      </w:r>
      <w:r w:rsidR="00A3392B">
        <w:rPr>
          <w:bCs/>
          <w:noProof/>
          <w:color w:val="000000"/>
          <w:szCs w:val="22"/>
          <w:highlight w:val="black"/>
          <w:lang w:val="en-GB"/>
        </w:rPr>
        <w:t>'''''''</w:t>
      </w:r>
      <w:r>
        <w:rPr>
          <w:bCs/>
          <w:szCs w:val="22"/>
          <w:lang w:val="en-GB"/>
        </w:rPr>
        <w:t>% less than the requested price):</w:t>
      </w:r>
    </w:p>
    <w:p w:rsidR="00304083" w:rsidRDefault="00304083" w:rsidP="00304083">
      <w:pPr>
        <w:widowControl/>
        <w:numPr>
          <w:ilvl w:val="2"/>
          <w:numId w:val="4"/>
        </w:numPr>
        <w:ind w:left="993" w:hanging="284"/>
        <w:contextualSpacing/>
        <w:rPr>
          <w:bCs/>
          <w:szCs w:val="22"/>
          <w:lang w:val="en-GB"/>
        </w:rPr>
      </w:pPr>
      <w:r>
        <w:rPr>
          <w:bCs/>
          <w:szCs w:val="22"/>
          <w:lang w:val="en-GB"/>
        </w:rPr>
        <w:t xml:space="preserve">convergence in the benefit for the treatment group to approach those in the placebo group (in a linear fashion) from week 36 to 20 years; </w:t>
      </w:r>
    </w:p>
    <w:p w:rsidR="00304083" w:rsidRDefault="00304083" w:rsidP="00304083">
      <w:pPr>
        <w:widowControl/>
        <w:numPr>
          <w:ilvl w:val="2"/>
          <w:numId w:val="4"/>
        </w:numPr>
        <w:ind w:left="993" w:hanging="284"/>
        <w:contextualSpacing/>
        <w:rPr>
          <w:bCs/>
          <w:szCs w:val="22"/>
          <w:lang w:val="en-GB"/>
        </w:rPr>
      </w:pPr>
      <w:r>
        <w:rPr>
          <w:bCs/>
          <w:szCs w:val="22"/>
          <w:lang w:val="en-GB"/>
        </w:rPr>
        <w:t xml:space="preserve">10 year time horizon; </w:t>
      </w:r>
    </w:p>
    <w:p w:rsidR="00304083" w:rsidRDefault="00304083" w:rsidP="00304083">
      <w:pPr>
        <w:widowControl/>
        <w:numPr>
          <w:ilvl w:val="2"/>
          <w:numId w:val="4"/>
        </w:numPr>
        <w:ind w:left="993" w:hanging="284"/>
        <w:contextualSpacing/>
        <w:rPr>
          <w:bCs/>
          <w:szCs w:val="22"/>
          <w:lang w:val="en-GB"/>
        </w:rPr>
      </w:pPr>
      <w:r>
        <w:rPr>
          <w:bCs/>
          <w:szCs w:val="22"/>
          <w:lang w:val="en-GB"/>
        </w:rPr>
        <w:t xml:space="preserve">re-treatment allowed at years 1 and 2. </w:t>
      </w:r>
    </w:p>
    <w:p w:rsidR="00304083" w:rsidRDefault="00304083" w:rsidP="008652DC">
      <w:pPr>
        <w:widowControl/>
      </w:pPr>
    </w:p>
    <w:p w:rsidR="00E32EC0" w:rsidRPr="002C2775" w:rsidRDefault="00E32EC0" w:rsidP="00943710">
      <w:pPr>
        <w:pStyle w:val="Heading2"/>
        <w:rPr>
          <w:szCs w:val="22"/>
        </w:rPr>
      </w:pPr>
      <w:bookmarkStart w:id="15" w:name="_Toc440902207"/>
      <w:r>
        <w:t>Drug cost/patient/year: $</w:t>
      </w:r>
      <w:bookmarkEnd w:id="15"/>
      <w:r w:rsidR="00A3392B">
        <w:rPr>
          <w:noProof/>
          <w:color w:val="000000"/>
          <w:highlight w:val="black"/>
        </w:rPr>
        <w:t>''''''''''''''</w:t>
      </w:r>
    </w:p>
    <w:p w:rsidR="00E32EC0" w:rsidRPr="00C25D9C" w:rsidRDefault="00E32EC0" w:rsidP="00C81582">
      <w:pPr>
        <w:widowControl/>
        <w:rPr>
          <w:szCs w:val="22"/>
        </w:rPr>
      </w:pPr>
    </w:p>
    <w:p w:rsidR="00C60E45" w:rsidRDefault="00C60E45" w:rsidP="00C81582">
      <w:pPr>
        <w:pStyle w:val="ListParagraph"/>
        <w:widowControl/>
        <w:numPr>
          <w:ilvl w:val="1"/>
          <w:numId w:val="4"/>
        </w:numPr>
        <w:rPr>
          <w:szCs w:val="22"/>
        </w:rPr>
      </w:pPr>
      <w:r>
        <w:rPr>
          <w:szCs w:val="22"/>
        </w:rPr>
        <w:t>For 12 months of treatment:</w:t>
      </w:r>
      <w:r w:rsidR="00E32EC0" w:rsidRPr="000658BC">
        <w:rPr>
          <w:szCs w:val="22"/>
        </w:rPr>
        <w:t xml:space="preserve"> an initial prescription </w:t>
      </w:r>
      <w:r w:rsidR="00E32EC0">
        <w:rPr>
          <w:szCs w:val="22"/>
        </w:rPr>
        <w:t>(4 weeks</w:t>
      </w:r>
      <w:r>
        <w:rPr>
          <w:szCs w:val="22"/>
        </w:rPr>
        <w:t xml:space="preserve"> of treatment</w:t>
      </w:r>
      <w:r w:rsidR="00E32EC0">
        <w:rPr>
          <w:szCs w:val="22"/>
        </w:rPr>
        <w:t xml:space="preserve">) </w:t>
      </w:r>
      <w:r w:rsidR="00E32EC0" w:rsidRPr="000658BC">
        <w:rPr>
          <w:szCs w:val="22"/>
        </w:rPr>
        <w:t>with an effective DPMQ of $</w:t>
      </w:r>
      <w:r w:rsidR="00A3392B">
        <w:rPr>
          <w:noProof/>
          <w:color w:val="000000"/>
          <w:szCs w:val="22"/>
          <w:highlight w:val="black"/>
        </w:rPr>
        <w:t xml:space="preserve">''''''''''''''''''' </w:t>
      </w:r>
      <w:r w:rsidR="00E32EC0" w:rsidRPr="000658BC">
        <w:rPr>
          <w:szCs w:val="22"/>
        </w:rPr>
        <w:t>(6</w:t>
      </w:r>
      <w:r w:rsidR="00D87D33">
        <w:rPr>
          <w:szCs w:val="22"/>
        </w:rPr>
        <w:t xml:space="preserve"> x </w:t>
      </w:r>
      <w:r w:rsidR="00E32EC0" w:rsidRPr="000658BC">
        <w:rPr>
          <w:szCs w:val="22"/>
        </w:rPr>
        <w:t>40 mg</w:t>
      </w:r>
      <w:r w:rsidR="00D87D33">
        <w:rPr>
          <w:szCs w:val="22"/>
        </w:rPr>
        <w:t xml:space="preserve"> injections</w:t>
      </w:r>
      <w:r w:rsidR="00E32EC0" w:rsidRPr="000658BC">
        <w:rPr>
          <w:szCs w:val="22"/>
        </w:rPr>
        <w:t xml:space="preserve"> </w:t>
      </w:r>
      <w:r w:rsidR="00E32EC0">
        <w:rPr>
          <w:szCs w:val="22"/>
        </w:rPr>
        <w:t>per script</w:t>
      </w:r>
      <w:r>
        <w:rPr>
          <w:szCs w:val="22"/>
        </w:rPr>
        <w:t>)</w:t>
      </w:r>
      <w:r w:rsidR="00E32EC0" w:rsidRPr="000658BC">
        <w:rPr>
          <w:szCs w:val="22"/>
        </w:rPr>
        <w:t xml:space="preserve"> </w:t>
      </w:r>
      <w:r w:rsidR="00E32EC0">
        <w:rPr>
          <w:szCs w:val="22"/>
        </w:rPr>
        <w:t>and 12 prescriptions (remaining 48</w:t>
      </w:r>
      <w:r w:rsidR="00D87D33">
        <w:rPr>
          <w:szCs w:val="22"/>
        </w:rPr>
        <w:t> </w:t>
      </w:r>
      <w:r w:rsidR="00E32EC0">
        <w:rPr>
          <w:szCs w:val="22"/>
        </w:rPr>
        <w:t>weeks</w:t>
      </w:r>
      <w:r>
        <w:rPr>
          <w:szCs w:val="22"/>
        </w:rPr>
        <w:t>) for the continuing treatment</w:t>
      </w:r>
      <w:r w:rsidR="00E32EC0">
        <w:rPr>
          <w:szCs w:val="22"/>
        </w:rPr>
        <w:t xml:space="preserve"> with </w:t>
      </w:r>
      <w:r>
        <w:rPr>
          <w:szCs w:val="22"/>
        </w:rPr>
        <w:t xml:space="preserve">an effective DPMQ of </w:t>
      </w:r>
      <w:r w:rsidR="00D87D33">
        <w:rPr>
          <w:szCs w:val="22"/>
        </w:rPr>
        <w:t>$</w:t>
      </w:r>
      <w:r w:rsidR="00A3392B">
        <w:rPr>
          <w:noProof/>
          <w:color w:val="000000"/>
          <w:szCs w:val="22"/>
          <w:highlight w:val="black"/>
        </w:rPr>
        <w:t>'''''''''''''''''''''</w:t>
      </w:r>
      <w:r w:rsidR="00D87D33">
        <w:rPr>
          <w:szCs w:val="22"/>
        </w:rPr>
        <w:t xml:space="preserve"> (2 x </w:t>
      </w:r>
      <w:r w:rsidR="00E32EC0">
        <w:rPr>
          <w:szCs w:val="22"/>
        </w:rPr>
        <w:t>40 mg</w:t>
      </w:r>
      <w:r w:rsidR="00D87D33">
        <w:rPr>
          <w:szCs w:val="22"/>
        </w:rPr>
        <w:t xml:space="preserve"> injections</w:t>
      </w:r>
      <w:r w:rsidR="00E32EC0">
        <w:rPr>
          <w:szCs w:val="22"/>
        </w:rPr>
        <w:t xml:space="preserve"> per script</w:t>
      </w:r>
      <w:r>
        <w:rPr>
          <w:szCs w:val="22"/>
        </w:rPr>
        <w:t>)</w:t>
      </w:r>
      <w:r w:rsidR="00E32EC0">
        <w:rPr>
          <w:szCs w:val="22"/>
        </w:rPr>
        <w:t>.</w:t>
      </w:r>
    </w:p>
    <w:p w:rsidR="00C60E45" w:rsidRDefault="00C60E45" w:rsidP="00C81582">
      <w:pPr>
        <w:pStyle w:val="ListParagraph"/>
        <w:widowControl/>
        <w:rPr>
          <w:szCs w:val="22"/>
        </w:rPr>
      </w:pPr>
    </w:p>
    <w:p w:rsidR="00E32EC0" w:rsidRPr="000658BC" w:rsidRDefault="00E32EC0" w:rsidP="00C81582">
      <w:pPr>
        <w:pStyle w:val="ListParagraph"/>
        <w:widowControl/>
        <w:numPr>
          <w:ilvl w:val="1"/>
          <w:numId w:val="4"/>
        </w:numPr>
        <w:rPr>
          <w:szCs w:val="22"/>
        </w:rPr>
      </w:pPr>
      <w:r>
        <w:rPr>
          <w:szCs w:val="22"/>
        </w:rPr>
        <w:lastRenderedPageBreak/>
        <w:t>For 16 weeks</w:t>
      </w:r>
      <w:r w:rsidR="00C60E45">
        <w:rPr>
          <w:szCs w:val="22"/>
        </w:rPr>
        <w:t xml:space="preserve"> of treatment</w:t>
      </w:r>
      <w:r>
        <w:rPr>
          <w:szCs w:val="22"/>
        </w:rPr>
        <w:t xml:space="preserve"> (up to</w:t>
      </w:r>
      <w:r w:rsidR="00C60E45">
        <w:rPr>
          <w:szCs w:val="22"/>
        </w:rPr>
        <w:t xml:space="preserve"> the first</w:t>
      </w:r>
      <w:r>
        <w:rPr>
          <w:szCs w:val="22"/>
        </w:rPr>
        <w:t xml:space="preserve"> continuation assessment)</w:t>
      </w:r>
      <w:r w:rsidR="00C60E45">
        <w:rPr>
          <w:szCs w:val="22"/>
        </w:rPr>
        <w:t>:</w:t>
      </w:r>
      <w:r>
        <w:rPr>
          <w:szCs w:val="22"/>
        </w:rPr>
        <w:t xml:space="preserve"> $</w:t>
      </w:r>
      <w:r w:rsidR="00A3392B">
        <w:rPr>
          <w:noProof/>
          <w:color w:val="000000"/>
          <w:szCs w:val="22"/>
          <w:highlight w:val="black"/>
        </w:rPr>
        <w:t>''''''''''''''''''</w:t>
      </w:r>
      <w:r w:rsidR="00C60E45">
        <w:rPr>
          <w:szCs w:val="22"/>
        </w:rPr>
        <w:t xml:space="preserve"> per patient based on</w:t>
      </w:r>
      <w:r>
        <w:rPr>
          <w:szCs w:val="22"/>
        </w:rPr>
        <w:t xml:space="preserve"> 1 initial prescription </w:t>
      </w:r>
      <w:r w:rsidR="00C60E45">
        <w:rPr>
          <w:szCs w:val="22"/>
        </w:rPr>
        <w:t>(</w:t>
      </w:r>
      <w:r>
        <w:rPr>
          <w:szCs w:val="22"/>
        </w:rPr>
        <w:t>$</w:t>
      </w:r>
      <w:r w:rsidR="00A3392B">
        <w:rPr>
          <w:noProof/>
          <w:color w:val="000000"/>
          <w:szCs w:val="22"/>
          <w:highlight w:val="black"/>
        </w:rPr>
        <w:t>''''''''''''''''''''''</w:t>
      </w:r>
      <w:r w:rsidR="00C60E45">
        <w:rPr>
          <w:szCs w:val="22"/>
        </w:rPr>
        <w:t>)</w:t>
      </w:r>
      <w:r>
        <w:rPr>
          <w:szCs w:val="22"/>
        </w:rPr>
        <w:t xml:space="preserve"> and 3 </w:t>
      </w:r>
      <w:r w:rsidR="00C60E45">
        <w:rPr>
          <w:szCs w:val="22"/>
        </w:rPr>
        <w:t xml:space="preserve">continuation </w:t>
      </w:r>
      <w:r>
        <w:rPr>
          <w:szCs w:val="22"/>
        </w:rPr>
        <w:t>prescriptions</w:t>
      </w:r>
      <w:r w:rsidR="00C60E45">
        <w:rPr>
          <w:szCs w:val="22"/>
        </w:rPr>
        <w:t xml:space="preserve"> (</w:t>
      </w:r>
      <w:r>
        <w:rPr>
          <w:szCs w:val="22"/>
        </w:rPr>
        <w:t>$</w:t>
      </w:r>
      <w:r w:rsidR="00A3392B">
        <w:rPr>
          <w:noProof/>
          <w:color w:val="000000"/>
          <w:szCs w:val="22"/>
          <w:highlight w:val="black"/>
        </w:rPr>
        <w:t>'''''''''''''''''''''</w:t>
      </w:r>
      <w:r>
        <w:rPr>
          <w:szCs w:val="22"/>
        </w:rPr>
        <w:t xml:space="preserve"> </w:t>
      </w:r>
      <w:r w:rsidR="00C60E45">
        <w:rPr>
          <w:szCs w:val="22"/>
        </w:rPr>
        <w:t>per script)</w:t>
      </w:r>
      <w:r>
        <w:rPr>
          <w:szCs w:val="22"/>
        </w:rPr>
        <w:t xml:space="preserve">. </w:t>
      </w:r>
    </w:p>
    <w:p w:rsidR="00E32EC0" w:rsidRPr="001E2B1E" w:rsidRDefault="00E32EC0" w:rsidP="00C81582">
      <w:pPr>
        <w:widowControl/>
        <w:rPr>
          <w:szCs w:val="22"/>
        </w:rPr>
      </w:pPr>
    </w:p>
    <w:p w:rsidR="00E32EC0" w:rsidRPr="004D04D6" w:rsidRDefault="00E32EC0" w:rsidP="00943710">
      <w:pPr>
        <w:pStyle w:val="Heading2"/>
      </w:pPr>
      <w:bookmarkStart w:id="16" w:name="_Toc440902208"/>
      <w:r w:rsidRPr="004D04D6">
        <w:t>Estimated PBS usage &amp; financial implications</w:t>
      </w:r>
      <w:bookmarkEnd w:id="16"/>
    </w:p>
    <w:p w:rsidR="00CC53FD" w:rsidRPr="00CC53FD" w:rsidRDefault="00CC53FD" w:rsidP="00CC53FD">
      <w:pPr>
        <w:pStyle w:val="ListParagraph"/>
        <w:widowControl/>
        <w:rPr>
          <w:szCs w:val="22"/>
        </w:rPr>
      </w:pPr>
    </w:p>
    <w:p w:rsidR="00CD36F1" w:rsidRPr="00CD36F1" w:rsidRDefault="00656597" w:rsidP="00656597">
      <w:pPr>
        <w:pStyle w:val="ListParagraph"/>
        <w:widowControl/>
        <w:numPr>
          <w:ilvl w:val="1"/>
          <w:numId w:val="4"/>
        </w:numPr>
        <w:rPr>
          <w:szCs w:val="22"/>
        </w:rPr>
      </w:pPr>
      <w:r>
        <w:rPr>
          <w:bCs/>
          <w:szCs w:val="22"/>
        </w:rPr>
        <w:t xml:space="preserve">The submission was considered by DUSC. </w:t>
      </w:r>
    </w:p>
    <w:p w:rsidR="00CD36F1" w:rsidRPr="00CD36F1" w:rsidRDefault="00CD36F1" w:rsidP="00CD36F1">
      <w:pPr>
        <w:pStyle w:val="ListParagraph"/>
        <w:widowControl/>
        <w:rPr>
          <w:szCs w:val="22"/>
        </w:rPr>
      </w:pPr>
    </w:p>
    <w:p w:rsidR="00656597" w:rsidRPr="007703AA" w:rsidRDefault="00656597" w:rsidP="00656597">
      <w:pPr>
        <w:pStyle w:val="ListParagraph"/>
        <w:widowControl/>
        <w:numPr>
          <w:ilvl w:val="1"/>
          <w:numId w:val="4"/>
        </w:numPr>
        <w:rPr>
          <w:szCs w:val="22"/>
        </w:rPr>
      </w:pPr>
      <w:r w:rsidRPr="00A2501F">
        <w:t xml:space="preserve">The financial implications were estimated using an epidemiological approach. The prevalence of HS of </w:t>
      </w:r>
      <w:r w:rsidR="00A3392B">
        <w:rPr>
          <w:noProof/>
          <w:color w:val="000000"/>
          <w:highlight w:val="black"/>
        </w:rPr>
        <w:t>'''''''</w:t>
      </w:r>
      <w:r w:rsidRPr="00A2501F">
        <w:t>% (</w:t>
      </w:r>
      <w:r w:rsidR="00A3392B">
        <w:rPr>
          <w:noProof/>
          <w:color w:val="000000"/>
          <w:highlight w:val="black"/>
        </w:rPr>
        <w:t>'''''''</w:t>
      </w:r>
      <w:r w:rsidRPr="00355C21">
        <w:t xml:space="preserve"> </w:t>
      </w:r>
      <w:r w:rsidRPr="00A2501F">
        <w:t xml:space="preserve">out of </w:t>
      </w:r>
      <w:r w:rsidR="00A3392B">
        <w:rPr>
          <w:noProof/>
          <w:color w:val="000000"/>
          <w:highlight w:val="black"/>
        </w:rPr>
        <w:t>'''''''''''''</w:t>
      </w:r>
      <w:r w:rsidRPr="00355C21">
        <w:t xml:space="preserve"> </w:t>
      </w:r>
      <w:r w:rsidRPr="00A2501F">
        <w:t xml:space="preserve">participants) </w:t>
      </w:r>
      <w:r w:rsidR="00CC53FD">
        <w:t>was</w:t>
      </w:r>
      <w:r w:rsidRPr="00A2501F">
        <w:t xml:space="preserve"> ba</w:t>
      </w:r>
      <w:r>
        <w:t>sed on interim Australian data.</w:t>
      </w:r>
    </w:p>
    <w:p w:rsidR="00656597" w:rsidRPr="007703AA" w:rsidRDefault="00656597" w:rsidP="00656597">
      <w:pPr>
        <w:pStyle w:val="ListParagraph"/>
        <w:widowControl/>
        <w:rPr>
          <w:szCs w:val="22"/>
        </w:rPr>
      </w:pPr>
    </w:p>
    <w:p w:rsidR="00656597" w:rsidRDefault="00656597" w:rsidP="00656597">
      <w:pPr>
        <w:ind w:firstLine="709"/>
        <w:rPr>
          <w:rStyle w:val="CommentReference"/>
        </w:rPr>
      </w:pPr>
      <w:r w:rsidRPr="001222FC">
        <w:rPr>
          <w:rStyle w:val="CommentReference"/>
        </w:rPr>
        <w:t xml:space="preserve">Table </w:t>
      </w:r>
      <w:r>
        <w:rPr>
          <w:rStyle w:val="CommentReference"/>
        </w:rPr>
        <w:t>8</w:t>
      </w:r>
      <w:r w:rsidRPr="001222FC">
        <w:rPr>
          <w:rStyle w:val="CommentReference"/>
        </w:rPr>
        <w:t>: Estimated use and financial implications</w:t>
      </w:r>
    </w:p>
    <w:tbl>
      <w:tblPr>
        <w:tblW w:w="4595"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190"/>
        <w:gridCol w:w="1159"/>
        <w:gridCol w:w="1159"/>
        <w:gridCol w:w="1280"/>
        <w:gridCol w:w="1280"/>
        <w:gridCol w:w="1279"/>
      </w:tblGrid>
      <w:tr w:rsidR="00656597" w:rsidRPr="007703AA" w:rsidTr="00873C82">
        <w:trPr>
          <w:tblHeader/>
        </w:trPr>
        <w:tc>
          <w:tcPr>
            <w:tcW w:w="1312" w:type="pct"/>
            <w:shd w:val="clear" w:color="auto" w:fill="auto"/>
            <w:vAlign w:val="center"/>
          </w:tcPr>
          <w:p w:rsidR="00656597" w:rsidRPr="007703AA" w:rsidRDefault="00656597" w:rsidP="005904DD">
            <w:pPr>
              <w:tabs>
                <w:tab w:val="left" w:pos="142"/>
              </w:tabs>
              <w:jc w:val="left"/>
              <w:rPr>
                <w:rFonts w:ascii="Arial Narrow" w:hAnsi="Arial Narrow"/>
                <w:b/>
                <w:sz w:val="20"/>
              </w:rPr>
            </w:pPr>
          </w:p>
        </w:tc>
        <w:tc>
          <w:tcPr>
            <w:tcW w:w="694" w:type="pct"/>
            <w:shd w:val="clear" w:color="auto" w:fill="auto"/>
            <w:vAlign w:val="center"/>
          </w:tcPr>
          <w:p w:rsidR="00656597" w:rsidRPr="007703AA" w:rsidRDefault="00656597" w:rsidP="005904DD">
            <w:pPr>
              <w:jc w:val="center"/>
              <w:rPr>
                <w:rFonts w:ascii="Arial Narrow" w:hAnsi="Arial Narrow"/>
                <w:b/>
                <w:sz w:val="20"/>
              </w:rPr>
            </w:pPr>
            <w:r w:rsidRPr="007703AA">
              <w:rPr>
                <w:rFonts w:ascii="Arial Narrow" w:hAnsi="Arial Narrow"/>
                <w:b/>
                <w:sz w:val="20"/>
              </w:rPr>
              <w:t>Year 1</w:t>
            </w:r>
          </w:p>
        </w:tc>
        <w:tc>
          <w:tcPr>
            <w:tcW w:w="694" w:type="pct"/>
            <w:shd w:val="clear" w:color="auto" w:fill="auto"/>
            <w:vAlign w:val="center"/>
          </w:tcPr>
          <w:p w:rsidR="00656597" w:rsidRPr="007703AA" w:rsidRDefault="00656597" w:rsidP="005904DD">
            <w:pPr>
              <w:jc w:val="center"/>
              <w:rPr>
                <w:rFonts w:ascii="Arial Narrow" w:hAnsi="Arial Narrow"/>
                <w:b/>
                <w:sz w:val="20"/>
              </w:rPr>
            </w:pPr>
            <w:r w:rsidRPr="007703AA">
              <w:rPr>
                <w:rFonts w:ascii="Arial Narrow" w:hAnsi="Arial Narrow"/>
                <w:b/>
                <w:sz w:val="20"/>
              </w:rPr>
              <w:t>Year 2</w:t>
            </w:r>
          </w:p>
        </w:tc>
        <w:tc>
          <w:tcPr>
            <w:tcW w:w="767" w:type="pct"/>
            <w:shd w:val="clear" w:color="auto" w:fill="auto"/>
            <w:vAlign w:val="center"/>
          </w:tcPr>
          <w:p w:rsidR="00656597" w:rsidRPr="007703AA" w:rsidRDefault="00656597" w:rsidP="005904DD">
            <w:pPr>
              <w:jc w:val="center"/>
              <w:rPr>
                <w:rFonts w:ascii="Arial Narrow" w:hAnsi="Arial Narrow"/>
                <w:b/>
                <w:sz w:val="20"/>
              </w:rPr>
            </w:pPr>
            <w:r w:rsidRPr="007703AA">
              <w:rPr>
                <w:rFonts w:ascii="Arial Narrow" w:hAnsi="Arial Narrow"/>
                <w:b/>
                <w:sz w:val="20"/>
              </w:rPr>
              <w:t>Year 3</w:t>
            </w:r>
          </w:p>
        </w:tc>
        <w:tc>
          <w:tcPr>
            <w:tcW w:w="767" w:type="pct"/>
            <w:shd w:val="clear" w:color="auto" w:fill="auto"/>
            <w:vAlign w:val="center"/>
          </w:tcPr>
          <w:p w:rsidR="00656597" w:rsidRPr="007703AA" w:rsidRDefault="00656597" w:rsidP="005904DD">
            <w:pPr>
              <w:jc w:val="center"/>
              <w:rPr>
                <w:rFonts w:ascii="Arial Narrow" w:hAnsi="Arial Narrow"/>
                <w:b/>
                <w:sz w:val="20"/>
              </w:rPr>
            </w:pPr>
            <w:r w:rsidRPr="007703AA">
              <w:rPr>
                <w:rFonts w:ascii="Arial Narrow" w:hAnsi="Arial Narrow"/>
                <w:b/>
                <w:sz w:val="20"/>
              </w:rPr>
              <w:t>Year 4</w:t>
            </w:r>
          </w:p>
        </w:tc>
        <w:tc>
          <w:tcPr>
            <w:tcW w:w="767" w:type="pct"/>
            <w:shd w:val="clear" w:color="auto" w:fill="auto"/>
            <w:vAlign w:val="center"/>
          </w:tcPr>
          <w:p w:rsidR="00656597" w:rsidRPr="007703AA" w:rsidRDefault="00656597" w:rsidP="005904DD">
            <w:pPr>
              <w:jc w:val="center"/>
              <w:rPr>
                <w:rFonts w:ascii="Arial Narrow" w:hAnsi="Arial Narrow"/>
                <w:b/>
                <w:sz w:val="20"/>
              </w:rPr>
            </w:pPr>
            <w:r w:rsidRPr="007703AA">
              <w:rPr>
                <w:rFonts w:ascii="Arial Narrow" w:hAnsi="Arial Narrow"/>
                <w:b/>
                <w:sz w:val="20"/>
              </w:rPr>
              <w:t>Year 5</w:t>
            </w:r>
          </w:p>
        </w:tc>
      </w:tr>
      <w:tr w:rsidR="00656597" w:rsidRPr="007703AA" w:rsidTr="00873C82">
        <w:tc>
          <w:tcPr>
            <w:tcW w:w="5000" w:type="pct"/>
            <w:gridSpan w:val="6"/>
            <w:shd w:val="clear" w:color="auto" w:fill="auto"/>
            <w:vAlign w:val="center"/>
          </w:tcPr>
          <w:p w:rsidR="00656597" w:rsidRPr="007703AA" w:rsidRDefault="00656597" w:rsidP="005904DD">
            <w:pPr>
              <w:jc w:val="left"/>
              <w:rPr>
                <w:rFonts w:ascii="Arial Narrow" w:hAnsi="Arial Narrow"/>
                <w:b/>
                <w:bCs/>
                <w:color w:val="000000"/>
                <w:sz w:val="20"/>
              </w:rPr>
            </w:pPr>
            <w:r w:rsidRPr="007703AA">
              <w:rPr>
                <w:rFonts w:ascii="Arial Narrow" w:hAnsi="Arial Narrow"/>
                <w:b/>
                <w:bCs/>
                <w:color w:val="000000"/>
                <w:sz w:val="20"/>
              </w:rPr>
              <w:t>Estimated extent of use</w:t>
            </w:r>
          </w:p>
        </w:tc>
      </w:tr>
      <w:tr w:rsidR="00656597" w:rsidRPr="007703AA" w:rsidTr="00873C82">
        <w:tc>
          <w:tcPr>
            <w:tcW w:w="1312" w:type="pct"/>
            <w:shd w:val="clear" w:color="auto" w:fill="auto"/>
            <w:vAlign w:val="center"/>
          </w:tcPr>
          <w:p w:rsidR="00656597" w:rsidRPr="007703AA" w:rsidRDefault="00656597" w:rsidP="005904DD">
            <w:pPr>
              <w:tabs>
                <w:tab w:val="left" w:pos="142"/>
              </w:tabs>
              <w:jc w:val="left"/>
              <w:rPr>
                <w:rFonts w:ascii="Arial Narrow" w:hAnsi="Arial Narrow"/>
                <w:sz w:val="20"/>
              </w:rPr>
            </w:pPr>
            <w:r w:rsidRPr="007703AA">
              <w:rPr>
                <w:rFonts w:ascii="Arial Narrow" w:hAnsi="Arial Narrow"/>
                <w:sz w:val="20"/>
              </w:rPr>
              <w:t>Number eligible</w:t>
            </w:r>
          </w:p>
        </w:tc>
        <w:tc>
          <w:tcPr>
            <w:tcW w:w="694" w:type="pct"/>
            <w:shd w:val="clear" w:color="auto" w:fill="auto"/>
          </w:tcPr>
          <w:p w:rsidR="00656597" w:rsidRPr="00A3392B" w:rsidRDefault="00A3392B" w:rsidP="005904DD">
            <w:pPr>
              <w:rPr>
                <w:rFonts w:ascii="Arial Narrow" w:hAnsi="Arial Narrow"/>
                <w:sz w:val="20"/>
                <w:highlight w:val="black"/>
              </w:rPr>
            </w:pPr>
            <w:r>
              <w:rPr>
                <w:rFonts w:ascii="Arial Narrow" w:hAnsi="Arial Narrow"/>
                <w:noProof/>
                <w:color w:val="000000"/>
                <w:sz w:val="20"/>
                <w:highlight w:val="black"/>
              </w:rPr>
              <w:t>'''''''''''''''</w:t>
            </w:r>
          </w:p>
        </w:tc>
        <w:tc>
          <w:tcPr>
            <w:tcW w:w="694" w:type="pct"/>
            <w:shd w:val="clear" w:color="auto" w:fill="auto"/>
          </w:tcPr>
          <w:p w:rsidR="00656597" w:rsidRPr="00A3392B" w:rsidRDefault="00A3392B" w:rsidP="005904DD">
            <w:pPr>
              <w:rPr>
                <w:rFonts w:ascii="Arial Narrow" w:hAnsi="Arial Narrow"/>
                <w:sz w:val="20"/>
                <w:highlight w:val="black"/>
              </w:rPr>
            </w:pPr>
            <w:r>
              <w:rPr>
                <w:rFonts w:ascii="Arial Narrow" w:hAnsi="Arial Narrow"/>
                <w:noProof/>
                <w:color w:val="000000"/>
                <w:sz w:val="20"/>
                <w:highlight w:val="black"/>
              </w:rPr>
              <w:t>'''''''''''''</w:t>
            </w:r>
          </w:p>
        </w:tc>
        <w:tc>
          <w:tcPr>
            <w:tcW w:w="767" w:type="pct"/>
            <w:shd w:val="clear" w:color="auto" w:fill="auto"/>
          </w:tcPr>
          <w:p w:rsidR="00656597" w:rsidRPr="00A3392B" w:rsidRDefault="00A3392B" w:rsidP="005904DD">
            <w:pPr>
              <w:rPr>
                <w:rFonts w:ascii="Arial Narrow" w:hAnsi="Arial Narrow"/>
                <w:sz w:val="20"/>
                <w:highlight w:val="black"/>
              </w:rPr>
            </w:pPr>
            <w:r>
              <w:rPr>
                <w:rFonts w:ascii="Arial Narrow" w:hAnsi="Arial Narrow"/>
                <w:noProof/>
                <w:color w:val="000000"/>
                <w:sz w:val="20"/>
                <w:highlight w:val="black"/>
              </w:rPr>
              <w:t>''''''''''''</w:t>
            </w:r>
          </w:p>
        </w:tc>
        <w:tc>
          <w:tcPr>
            <w:tcW w:w="767" w:type="pct"/>
            <w:shd w:val="clear" w:color="auto" w:fill="auto"/>
          </w:tcPr>
          <w:p w:rsidR="00656597" w:rsidRPr="00A3392B" w:rsidRDefault="00A3392B" w:rsidP="005904DD">
            <w:pPr>
              <w:rPr>
                <w:rFonts w:ascii="Arial Narrow" w:hAnsi="Arial Narrow"/>
                <w:sz w:val="20"/>
                <w:highlight w:val="black"/>
              </w:rPr>
            </w:pPr>
            <w:r>
              <w:rPr>
                <w:rFonts w:ascii="Arial Narrow" w:hAnsi="Arial Narrow"/>
                <w:noProof/>
                <w:color w:val="000000"/>
                <w:sz w:val="20"/>
                <w:highlight w:val="black"/>
              </w:rPr>
              <w:t>''''''''''''''</w:t>
            </w:r>
          </w:p>
        </w:tc>
        <w:tc>
          <w:tcPr>
            <w:tcW w:w="767" w:type="pct"/>
            <w:shd w:val="clear" w:color="auto" w:fill="auto"/>
          </w:tcPr>
          <w:p w:rsidR="00656597" w:rsidRPr="00A3392B" w:rsidRDefault="00A3392B" w:rsidP="005904DD">
            <w:pPr>
              <w:rPr>
                <w:rFonts w:ascii="Arial Narrow" w:hAnsi="Arial Narrow"/>
                <w:sz w:val="20"/>
                <w:highlight w:val="black"/>
              </w:rPr>
            </w:pPr>
            <w:r>
              <w:rPr>
                <w:rFonts w:ascii="Arial Narrow" w:hAnsi="Arial Narrow"/>
                <w:noProof/>
                <w:color w:val="000000"/>
                <w:sz w:val="20"/>
                <w:highlight w:val="black"/>
              </w:rPr>
              <w:t>''''''''''''</w:t>
            </w:r>
          </w:p>
        </w:tc>
      </w:tr>
      <w:tr w:rsidR="00656597" w:rsidRPr="007703AA" w:rsidTr="00873C82">
        <w:tc>
          <w:tcPr>
            <w:tcW w:w="1312" w:type="pct"/>
            <w:shd w:val="clear" w:color="auto" w:fill="auto"/>
            <w:vAlign w:val="center"/>
          </w:tcPr>
          <w:p w:rsidR="00656597" w:rsidRPr="007703AA" w:rsidRDefault="00656597" w:rsidP="005904DD">
            <w:pPr>
              <w:tabs>
                <w:tab w:val="left" w:pos="142"/>
              </w:tabs>
              <w:jc w:val="left"/>
              <w:rPr>
                <w:rFonts w:ascii="Arial Narrow" w:hAnsi="Arial Narrow"/>
                <w:sz w:val="20"/>
              </w:rPr>
            </w:pPr>
            <w:r w:rsidRPr="007703AA">
              <w:rPr>
                <w:rFonts w:ascii="Arial Narrow" w:hAnsi="Arial Narrow"/>
                <w:sz w:val="20"/>
              </w:rPr>
              <w:t>Uptake rate</w:t>
            </w:r>
          </w:p>
        </w:tc>
        <w:tc>
          <w:tcPr>
            <w:tcW w:w="694" w:type="pct"/>
            <w:shd w:val="clear" w:color="auto" w:fill="auto"/>
          </w:tcPr>
          <w:p w:rsidR="00656597" w:rsidRPr="007703AA" w:rsidRDefault="00A3392B" w:rsidP="005904DD">
            <w:pPr>
              <w:rPr>
                <w:rFonts w:ascii="Arial Narrow" w:hAnsi="Arial Narrow"/>
                <w:sz w:val="20"/>
              </w:rPr>
            </w:pPr>
            <w:r>
              <w:rPr>
                <w:rFonts w:ascii="Arial Narrow" w:hAnsi="Arial Narrow"/>
                <w:noProof/>
                <w:color w:val="000000"/>
                <w:sz w:val="20"/>
                <w:highlight w:val="black"/>
              </w:rPr>
              <w:t>''''''</w:t>
            </w:r>
            <w:r w:rsidR="00656597" w:rsidRPr="007703AA">
              <w:rPr>
                <w:rFonts w:ascii="Arial Narrow" w:hAnsi="Arial Narrow"/>
                <w:sz w:val="20"/>
              </w:rPr>
              <w:t>%</w:t>
            </w:r>
          </w:p>
        </w:tc>
        <w:tc>
          <w:tcPr>
            <w:tcW w:w="694" w:type="pct"/>
            <w:shd w:val="clear" w:color="auto" w:fill="auto"/>
          </w:tcPr>
          <w:p w:rsidR="00656597" w:rsidRPr="007703AA" w:rsidRDefault="00A3392B" w:rsidP="005904DD">
            <w:pPr>
              <w:rPr>
                <w:rFonts w:ascii="Arial Narrow" w:hAnsi="Arial Narrow"/>
                <w:sz w:val="20"/>
              </w:rPr>
            </w:pPr>
            <w:r>
              <w:rPr>
                <w:rFonts w:ascii="Arial Narrow" w:hAnsi="Arial Narrow"/>
                <w:noProof/>
                <w:color w:val="000000"/>
                <w:sz w:val="20"/>
                <w:highlight w:val="black"/>
              </w:rPr>
              <w:t>'''''''</w:t>
            </w:r>
            <w:r w:rsidR="00656597" w:rsidRPr="007703AA">
              <w:rPr>
                <w:rFonts w:ascii="Arial Narrow" w:hAnsi="Arial Narrow"/>
                <w:sz w:val="20"/>
              </w:rPr>
              <w:t>%</w:t>
            </w:r>
          </w:p>
        </w:tc>
        <w:tc>
          <w:tcPr>
            <w:tcW w:w="767" w:type="pct"/>
            <w:shd w:val="clear" w:color="auto" w:fill="auto"/>
          </w:tcPr>
          <w:p w:rsidR="00656597" w:rsidRPr="007703AA" w:rsidRDefault="00A3392B" w:rsidP="005904DD">
            <w:pPr>
              <w:rPr>
                <w:rFonts w:ascii="Arial Narrow" w:hAnsi="Arial Narrow"/>
                <w:sz w:val="20"/>
              </w:rPr>
            </w:pPr>
            <w:r>
              <w:rPr>
                <w:rFonts w:ascii="Arial Narrow" w:hAnsi="Arial Narrow"/>
                <w:noProof/>
                <w:color w:val="000000"/>
                <w:sz w:val="20"/>
                <w:highlight w:val="black"/>
              </w:rPr>
              <w:t>'''''''''''''</w:t>
            </w:r>
            <w:r w:rsidR="00656597" w:rsidRPr="007703AA">
              <w:rPr>
                <w:rFonts w:ascii="Arial Narrow" w:hAnsi="Arial Narrow"/>
                <w:sz w:val="20"/>
              </w:rPr>
              <w:t>%</w:t>
            </w:r>
          </w:p>
        </w:tc>
        <w:tc>
          <w:tcPr>
            <w:tcW w:w="767" w:type="pct"/>
            <w:shd w:val="clear" w:color="auto" w:fill="auto"/>
          </w:tcPr>
          <w:p w:rsidR="00656597" w:rsidRPr="007703AA" w:rsidRDefault="00A3392B" w:rsidP="005904DD">
            <w:pPr>
              <w:rPr>
                <w:rFonts w:ascii="Arial Narrow" w:hAnsi="Arial Narrow"/>
                <w:sz w:val="20"/>
              </w:rPr>
            </w:pPr>
            <w:r>
              <w:rPr>
                <w:rFonts w:ascii="Arial Narrow" w:hAnsi="Arial Narrow"/>
                <w:noProof/>
                <w:color w:val="000000"/>
                <w:sz w:val="20"/>
                <w:highlight w:val="black"/>
              </w:rPr>
              <w:t>''''''''''</w:t>
            </w:r>
            <w:r w:rsidR="00656597" w:rsidRPr="007703AA">
              <w:rPr>
                <w:rFonts w:ascii="Arial Narrow" w:hAnsi="Arial Narrow"/>
                <w:sz w:val="20"/>
              </w:rPr>
              <w:t>%</w:t>
            </w:r>
          </w:p>
        </w:tc>
        <w:tc>
          <w:tcPr>
            <w:tcW w:w="767" w:type="pct"/>
            <w:shd w:val="clear" w:color="auto" w:fill="auto"/>
          </w:tcPr>
          <w:p w:rsidR="00656597" w:rsidRPr="007703AA" w:rsidRDefault="00A3392B" w:rsidP="005904DD">
            <w:pPr>
              <w:rPr>
                <w:rFonts w:ascii="Arial Narrow" w:hAnsi="Arial Narrow"/>
                <w:sz w:val="20"/>
              </w:rPr>
            </w:pPr>
            <w:r>
              <w:rPr>
                <w:rFonts w:ascii="Arial Narrow" w:hAnsi="Arial Narrow"/>
                <w:noProof/>
                <w:color w:val="000000"/>
                <w:sz w:val="20"/>
                <w:highlight w:val="black"/>
              </w:rPr>
              <w:t>''''''''''</w:t>
            </w:r>
            <w:r w:rsidR="00656597" w:rsidRPr="007703AA">
              <w:rPr>
                <w:rFonts w:ascii="Arial Narrow" w:hAnsi="Arial Narrow"/>
                <w:sz w:val="20"/>
              </w:rPr>
              <w:t>%</w:t>
            </w:r>
          </w:p>
        </w:tc>
      </w:tr>
      <w:tr w:rsidR="00656597" w:rsidRPr="007703AA" w:rsidTr="00873C82">
        <w:tc>
          <w:tcPr>
            <w:tcW w:w="1312" w:type="pct"/>
            <w:shd w:val="clear" w:color="auto" w:fill="auto"/>
            <w:vAlign w:val="center"/>
          </w:tcPr>
          <w:p w:rsidR="00656597" w:rsidRPr="007703AA" w:rsidRDefault="00656597" w:rsidP="005904DD">
            <w:pPr>
              <w:tabs>
                <w:tab w:val="left" w:pos="142"/>
              </w:tabs>
              <w:jc w:val="left"/>
              <w:rPr>
                <w:rFonts w:ascii="Arial Narrow" w:hAnsi="Arial Narrow"/>
                <w:sz w:val="20"/>
              </w:rPr>
            </w:pPr>
            <w:r w:rsidRPr="007703AA">
              <w:rPr>
                <w:rFonts w:ascii="Arial Narrow" w:hAnsi="Arial Narrow"/>
                <w:sz w:val="20"/>
              </w:rPr>
              <w:t>Number treated</w:t>
            </w:r>
          </w:p>
        </w:tc>
        <w:tc>
          <w:tcPr>
            <w:tcW w:w="694" w:type="pct"/>
            <w:shd w:val="clear" w:color="auto" w:fill="auto"/>
          </w:tcPr>
          <w:p w:rsidR="00656597" w:rsidRPr="00A3392B" w:rsidRDefault="00A3392B" w:rsidP="005904DD">
            <w:pPr>
              <w:rPr>
                <w:rFonts w:ascii="Arial Narrow" w:hAnsi="Arial Narrow"/>
                <w:sz w:val="20"/>
                <w:highlight w:val="black"/>
              </w:rPr>
            </w:pPr>
            <w:r>
              <w:rPr>
                <w:rFonts w:ascii="Arial Narrow" w:hAnsi="Arial Narrow"/>
                <w:noProof/>
                <w:color w:val="000000"/>
                <w:sz w:val="20"/>
                <w:highlight w:val="black"/>
              </w:rPr>
              <w:t>'''''''''</w:t>
            </w:r>
          </w:p>
        </w:tc>
        <w:tc>
          <w:tcPr>
            <w:tcW w:w="694" w:type="pct"/>
            <w:shd w:val="clear" w:color="auto" w:fill="auto"/>
          </w:tcPr>
          <w:p w:rsidR="00656597" w:rsidRPr="00A3392B" w:rsidRDefault="00A3392B" w:rsidP="005904DD">
            <w:pPr>
              <w:rPr>
                <w:rFonts w:ascii="Arial Narrow" w:hAnsi="Arial Narrow"/>
                <w:sz w:val="20"/>
                <w:highlight w:val="black"/>
              </w:rPr>
            </w:pPr>
            <w:r>
              <w:rPr>
                <w:rFonts w:ascii="Arial Narrow" w:hAnsi="Arial Narrow"/>
                <w:noProof/>
                <w:color w:val="000000"/>
                <w:sz w:val="20"/>
                <w:highlight w:val="black"/>
              </w:rPr>
              <w:t>''''''''''</w:t>
            </w:r>
          </w:p>
        </w:tc>
        <w:tc>
          <w:tcPr>
            <w:tcW w:w="767" w:type="pct"/>
            <w:shd w:val="clear" w:color="auto" w:fill="auto"/>
          </w:tcPr>
          <w:p w:rsidR="00656597" w:rsidRPr="00A3392B" w:rsidRDefault="00A3392B" w:rsidP="005904DD">
            <w:pPr>
              <w:rPr>
                <w:rFonts w:ascii="Arial Narrow" w:hAnsi="Arial Narrow"/>
                <w:sz w:val="20"/>
                <w:highlight w:val="black"/>
              </w:rPr>
            </w:pPr>
            <w:r>
              <w:rPr>
                <w:rFonts w:ascii="Arial Narrow" w:hAnsi="Arial Narrow"/>
                <w:noProof/>
                <w:color w:val="000000"/>
                <w:sz w:val="20"/>
                <w:highlight w:val="black"/>
              </w:rPr>
              <w:t>'''''''''</w:t>
            </w:r>
          </w:p>
        </w:tc>
        <w:tc>
          <w:tcPr>
            <w:tcW w:w="767" w:type="pct"/>
            <w:shd w:val="clear" w:color="auto" w:fill="auto"/>
          </w:tcPr>
          <w:p w:rsidR="00656597" w:rsidRPr="00A3392B" w:rsidRDefault="00A3392B" w:rsidP="005904DD">
            <w:pPr>
              <w:rPr>
                <w:rFonts w:ascii="Arial Narrow" w:hAnsi="Arial Narrow"/>
                <w:sz w:val="20"/>
                <w:highlight w:val="black"/>
              </w:rPr>
            </w:pPr>
            <w:r>
              <w:rPr>
                <w:rFonts w:ascii="Arial Narrow" w:hAnsi="Arial Narrow"/>
                <w:noProof/>
                <w:color w:val="000000"/>
                <w:sz w:val="20"/>
                <w:highlight w:val="black"/>
              </w:rPr>
              <w:t>''''''''''</w:t>
            </w:r>
          </w:p>
        </w:tc>
        <w:tc>
          <w:tcPr>
            <w:tcW w:w="767" w:type="pct"/>
            <w:shd w:val="clear" w:color="auto" w:fill="auto"/>
          </w:tcPr>
          <w:p w:rsidR="00656597" w:rsidRPr="00A3392B" w:rsidRDefault="00A3392B" w:rsidP="005904DD">
            <w:pPr>
              <w:rPr>
                <w:rFonts w:ascii="Arial Narrow" w:hAnsi="Arial Narrow"/>
                <w:sz w:val="20"/>
                <w:highlight w:val="black"/>
              </w:rPr>
            </w:pPr>
            <w:r>
              <w:rPr>
                <w:rFonts w:ascii="Arial Narrow" w:hAnsi="Arial Narrow"/>
                <w:noProof/>
                <w:color w:val="000000"/>
                <w:sz w:val="20"/>
                <w:highlight w:val="black"/>
              </w:rPr>
              <w:t>'''''''''</w:t>
            </w:r>
          </w:p>
        </w:tc>
      </w:tr>
      <w:tr w:rsidR="00656597" w:rsidRPr="007703AA" w:rsidTr="00873C82">
        <w:tc>
          <w:tcPr>
            <w:tcW w:w="1312" w:type="pct"/>
            <w:shd w:val="clear" w:color="auto" w:fill="auto"/>
          </w:tcPr>
          <w:p w:rsidR="00656597" w:rsidRPr="007703AA" w:rsidRDefault="00656597" w:rsidP="005904DD">
            <w:pPr>
              <w:rPr>
                <w:rFonts w:ascii="Arial Narrow" w:hAnsi="Arial Narrow"/>
                <w:sz w:val="20"/>
              </w:rPr>
            </w:pPr>
            <w:r w:rsidRPr="007703AA">
              <w:rPr>
                <w:rFonts w:ascii="Arial Narrow" w:hAnsi="Arial Narrow"/>
                <w:sz w:val="20"/>
              </w:rPr>
              <w:t>6x40 mg pack (initial script)</w:t>
            </w:r>
            <w:r w:rsidRPr="007703AA">
              <w:rPr>
                <w:rFonts w:ascii="Arial Narrow" w:hAnsi="Arial Narrow"/>
                <w:sz w:val="20"/>
                <w:vertAlign w:val="superscript"/>
              </w:rPr>
              <w:t>a</w:t>
            </w:r>
          </w:p>
        </w:tc>
        <w:tc>
          <w:tcPr>
            <w:tcW w:w="694" w:type="pct"/>
            <w:shd w:val="clear" w:color="auto" w:fill="auto"/>
          </w:tcPr>
          <w:p w:rsidR="00656597" w:rsidRPr="00A3392B" w:rsidRDefault="00A3392B" w:rsidP="005904DD">
            <w:pPr>
              <w:rPr>
                <w:rFonts w:ascii="Arial Narrow" w:hAnsi="Arial Narrow"/>
                <w:sz w:val="20"/>
                <w:highlight w:val="black"/>
              </w:rPr>
            </w:pPr>
            <w:r>
              <w:rPr>
                <w:rFonts w:ascii="Arial Narrow" w:hAnsi="Arial Narrow"/>
                <w:noProof/>
                <w:color w:val="000000"/>
                <w:sz w:val="20"/>
                <w:highlight w:val="black"/>
              </w:rPr>
              <w:t>''''''''''</w:t>
            </w:r>
          </w:p>
        </w:tc>
        <w:tc>
          <w:tcPr>
            <w:tcW w:w="694" w:type="pct"/>
            <w:shd w:val="clear" w:color="auto" w:fill="auto"/>
          </w:tcPr>
          <w:p w:rsidR="00656597" w:rsidRPr="00A3392B" w:rsidRDefault="00A3392B" w:rsidP="005904DD">
            <w:pPr>
              <w:rPr>
                <w:rFonts w:ascii="Arial Narrow" w:hAnsi="Arial Narrow"/>
                <w:sz w:val="20"/>
                <w:highlight w:val="black"/>
              </w:rPr>
            </w:pPr>
            <w:r>
              <w:rPr>
                <w:rFonts w:ascii="Arial Narrow" w:hAnsi="Arial Narrow"/>
                <w:noProof/>
                <w:color w:val="000000"/>
                <w:sz w:val="20"/>
                <w:highlight w:val="black"/>
              </w:rPr>
              <w:t>'''''''''</w:t>
            </w:r>
          </w:p>
        </w:tc>
        <w:tc>
          <w:tcPr>
            <w:tcW w:w="767" w:type="pct"/>
            <w:shd w:val="clear" w:color="auto" w:fill="auto"/>
          </w:tcPr>
          <w:p w:rsidR="00656597" w:rsidRPr="00A3392B" w:rsidRDefault="00A3392B" w:rsidP="005904DD">
            <w:pPr>
              <w:rPr>
                <w:rFonts w:ascii="Arial Narrow" w:hAnsi="Arial Narrow"/>
                <w:sz w:val="20"/>
                <w:highlight w:val="black"/>
              </w:rPr>
            </w:pPr>
            <w:r>
              <w:rPr>
                <w:rFonts w:ascii="Arial Narrow" w:hAnsi="Arial Narrow"/>
                <w:noProof/>
                <w:color w:val="000000"/>
                <w:sz w:val="20"/>
                <w:highlight w:val="black"/>
              </w:rPr>
              <w:t>'''''''''</w:t>
            </w:r>
          </w:p>
        </w:tc>
        <w:tc>
          <w:tcPr>
            <w:tcW w:w="767" w:type="pct"/>
            <w:shd w:val="clear" w:color="auto" w:fill="auto"/>
          </w:tcPr>
          <w:p w:rsidR="00656597" w:rsidRPr="00A3392B" w:rsidRDefault="00A3392B" w:rsidP="005904DD">
            <w:pPr>
              <w:rPr>
                <w:rFonts w:ascii="Arial Narrow" w:hAnsi="Arial Narrow"/>
                <w:sz w:val="20"/>
                <w:highlight w:val="black"/>
              </w:rPr>
            </w:pPr>
            <w:r>
              <w:rPr>
                <w:rFonts w:ascii="Arial Narrow" w:hAnsi="Arial Narrow"/>
                <w:noProof/>
                <w:color w:val="000000"/>
                <w:sz w:val="20"/>
                <w:highlight w:val="black"/>
              </w:rPr>
              <w:t>''''''''</w:t>
            </w:r>
          </w:p>
        </w:tc>
        <w:tc>
          <w:tcPr>
            <w:tcW w:w="767" w:type="pct"/>
            <w:shd w:val="clear" w:color="auto" w:fill="auto"/>
          </w:tcPr>
          <w:p w:rsidR="00656597" w:rsidRPr="00A3392B" w:rsidRDefault="00A3392B" w:rsidP="005904DD">
            <w:pPr>
              <w:rPr>
                <w:rFonts w:ascii="Arial Narrow" w:hAnsi="Arial Narrow"/>
                <w:sz w:val="20"/>
                <w:highlight w:val="black"/>
              </w:rPr>
            </w:pPr>
            <w:r>
              <w:rPr>
                <w:rFonts w:ascii="Arial Narrow" w:hAnsi="Arial Narrow"/>
                <w:noProof/>
                <w:color w:val="000000"/>
                <w:sz w:val="20"/>
                <w:highlight w:val="black"/>
              </w:rPr>
              <w:t>''''''''''</w:t>
            </w:r>
          </w:p>
        </w:tc>
      </w:tr>
      <w:tr w:rsidR="00656597" w:rsidRPr="007703AA" w:rsidTr="00873C82">
        <w:tc>
          <w:tcPr>
            <w:tcW w:w="1312" w:type="pct"/>
            <w:shd w:val="clear" w:color="auto" w:fill="auto"/>
          </w:tcPr>
          <w:p w:rsidR="00656597" w:rsidRPr="007703AA" w:rsidRDefault="00656597" w:rsidP="005904DD">
            <w:pPr>
              <w:rPr>
                <w:rFonts w:ascii="Arial Narrow" w:hAnsi="Arial Narrow"/>
                <w:sz w:val="20"/>
              </w:rPr>
            </w:pPr>
            <w:r w:rsidRPr="007703AA">
              <w:rPr>
                <w:rFonts w:ascii="Arial Narrow" w:hAnsi="Arial Narrow"/>
                <w:sz w:val="20"/>
              </w:rPr>
              <w:t>2 x (2x40 mg pack)</w:t>
            </w:r>
            <w:r w:rsidRPr="007703AA">
              <w:rPr>
                <w:rFonts w:ascii="Arial Narrow" w:hAnsi="Arial Narrow"/>
                <w:sz w:val="20"/>
                <w:vertAlign w:val="superscript"/>
              </w:rPr>
              <w:t>a</w:t>
            </w:r>
          </w:p>
        </w:tc>
        <w:tc>
          <w:tcPr>
            <w:tcW w:w="694" w:type="pct"/>
            <w:shd w:val="clear" w:color="auto" w:fill="auto"/>
          </w:tcPr>
          <w:p w:rsidR="00656597" w:rsidRPr="00A3392B" w:rsidRDefault="00A3392B" w:rsidP="005904DD">
            <w:pPr>
              <w:rPr>
                <w:rFonts w:ascii="Arial Narrow" w:hAnsi="Arial Narrow"/>
                <w:sz w:val="20"/>
                <w:highlight w:val="black"/>
              </w:rPr>
            </w:pPr>
            <w:r>
              <w:rPr>
                <w:rFonts w:ascii="Arial Narrow" w:hAnsi="Arial Narrow"/>
                <w:noProof/>
                <w:color w:val="000000"/>
                <w:sz w:val="20"/>
                <w:highlight w:val="black"/>
              </w:rPr>
              <w:t>'''''''''''''''</w:t>
            </w:r>
          </w:p>
        </w:tc>
        <w:tc>
          <w:tcPr>
            <w:tcW w:w="694" w:type="pct"/>
            <w:shd w:val="clear" w:color="auto" w:fill="auto"/>
          </w:tcPr>
          <w:p w:rsidR="00656597" w:rsidRPr="00A3392B" w:rsidRDefault="00A3392B" w:rsidP="005904DD">
            <w:pPr>
              <w:rPr>
                <w:rFonts w:ascii="Arial Narrow" w:hAnsi="Arial Narrow"/>
                <w:sz w:val="20"/>
                <w:highlight w:val="black"/>
              </w:rPr>
            </w:pPr>
            <w:r>
              <w:rPr>
                <w:rFonts w:ascii="Arial Narrow" w:hAnsi="Arial Narrow"/>
                <w:noProof/>
                <w:color w:val="000000"/>
                <w:sz w:val="20"/>
                <w:highlight w:val="black"/>
              </w:rPr>
              <w:t>''''''''''''''</w:t>
            </w:r>
          </w:p>
        </w:tc>
        <w:tc>
          <w:tcPr>
            <w:tcW w:w="767" w:type="pct"/>
            <w:shd w:val="clear" w:color="auto" w:fill="auto"/>
          </w:tcPr>
          <w:p w:rsidR="00656597" w:rsidRPr="00A3392B" w:rsidRDefault="00A3392B" w:rsidP="005904DD">
            <w:pPr>
              <w:rPr>
                <w:rFonts w:ascii="Arial Narrow" w:hAnsi="Arial Narrow"/>
                <w:sz w:val="20"/>
                <w:highlight w:val="black"/>
              </w:rPr>
            </w:pPr>
            <w:r>
              <w:rPr>
                <w:rFonts w:ascii="Arial Narrow" w:hAnsi="Arial Narrow"/>
                <w:noProof/>
                <w:color w:val="000000"/>
                <w:sz w:val="20"/>
                <w:highlight w:val="black"/>
              </w:rPr>
              <w:t>''''''''''''</w:t>
            </w:r>
          </w:p>
        </w:tc>
        <w:tc>
          <w:tcPr>
            <w:tcW w:w="767" w:type="pct"/>
            <w:shd w:val="clear" w:color="auto" w:fill="auto"/>
          </w:tcPr>
          <w:p w:rsidR="00656597" w:rsidRPr="00A3392B" w:rsidRDefault="00A3392B" w:rsidP="005904DD">
            <w:pPr>
              <w:rPr>
                <w:rFonts w:ascii="Arial Narrow" w:hAnsi="Arial Narrow"/>
                <w:sz w:val="20"/>
                <w:highlight w:val="black"/>
              </w:rPr>
            </w:pPr>
            <w:r>
              <w:rPr>
                <w:rFonts w:ascii="Arial Narrow" w:hAnsi="Arial Narrow"/>
                <w:noProof/>
                <w:color w:val="000000"/>
                <w:sz w:val="20"/>
                <w:highlight w:val="black"/>
              </w:rPr>
              <w:t>'''''''''''''''</w:t>
            </w:r>
          </w:p>
        </w:tc>
        <w:tc>
          <w:tcPr>
            <w:tcW w:w="767" w:type="pct"/>
            <w:shd w:val="clear" w:color="auto" w:fill="auto"/>
          </w:tcPr>
          <w:p w:rsidR="00656597" w:rsidRPr="00A3392B" w:rsidRDefault="00A3392B" w:rsidP="005904DD">
            <w:pPr>
              <w:rPr>
                <w:rFonts w:ascii="Arial Narrow" w:hAnsi="Arial Narrow"/>
                <w:sz w:val="20"/>
                <w:highlight w:val="black"/>
              </w:rPr>
            </w:pPr>
            <w:r>
              <w:rPr>
                <w:rFonts w:ascii="Arial Narrow" w:hAnsi="Arial Narrow"/>
                <w:noProof/>
                <w:color w:val="000000"/>
                <w:sz w:val="20"/>
                <w:highlight w:val="black"/>
              </w:rPr>
              <w:t>'''''''''''''</w:t>
            </w:r>
          </w:p>
        </w:tc>
      </w:tr>
      <w:tr w:rsidR="00656597" w:rsidRPr="007703AA" w:rsidTr="00873C82">
        <w:tc>
          <w:tcPr>
            <w:tcW w:w="5000" w:type="pct"/>
            <w:gridSpan w:val="6"/>
            <w:shd w:val="clear" w:color="auto" w:fill="auto"/>
            <w:vAlign w:val="center"/>
          </w:tcPr>
          <w:p w:rsidR="00656597" w:rsidRPr="007703AA" w:rsidRDefault="00656597" w:rsidP="005904DD">
            <w:pPr>
              <w:jc w:val="left"/>
              <w:rPr>
                <w:rFonts w:ascii="Arial Narrow" w:hAnsi="Arial Narrow"/>
                <w:b/>
                <w:bCs/>
                <w:color w:val="000000"/>
                <w:sz w:val="20"/>
              </w:rPr>
            </w:pPr>
            <w:r w:rsidRPr="007703AA">
              <w:rPr>
                <w:rFonts w:ascii="Arial Narrow" w:hAnsi="Arial Narrow"/>
                <w:b/>
                <w:bCs/>
                <w:color w:val="000000"/>
                <w:sz w:val="20"/>
              </w:rPr>
              <w:t>Estimated net cost to PBS/RPBS/MBS</w:t>
            </w:r>
          </w:p>
        </w:tc>
      </w:tr>
      <w:tr w:rsidR="00656597" w:rsidRPr="007703AA" w:rsidTr="00873C82">
        <w:tc>
          <w:tcPr>
            <w:tcW w:w="1312" w:type="pct"/>
            <w:shd w:val="clear" w:color="auto" w:fill="auto"/>
            <w:vAlign w:val="center"/>
          </w:tcPr>
          <w:p w:rsidR="00656597" w:rsidRPr="007703AA" w:rsidRDefault="00656597" w:rsidP="005904DD">
            <w:pPr>
              <w:tabs>
                <w:tab w:val="left" w:pos="142"/>
              </w:tabs>
              <w:jc w:val="left"/>
              <w:rPr>
                <w:rFonts w:ascii="Arial Narrow" w:hAnsi="Arial Narrow"/>
                <w:sz w:val="20"/>
              </w:rPr>
            </w:pPr>
            <w:r w:rsidRPr="007703AA">
              <w:rPr>
                <w:rFonts w:ascii="Arial Narrow" w:hAnsi="Arial Narrow"/>
                <w:sz w:val="20"/>
              </w:rPr>
              <w:t>Net cost to PBS/RPBS</w:t>
            </w:r>
          </w:p>
        </w:tc>
        <w:tc>
          <w:tcPr>
            <w:tcW w:w="694" w:type="pct"/>
            <w:shd w:val="clear" w:color="auto" w:fill="auto"/>
          </w:tcPr>
          <w:p w:rsidR="00656597" w:rsidRPr="007703AA" w:rsidRDefault="00656597" w:rsidP="005904DD">
            <w:pPr>
              <w:rPr>
                <w:rFonts w:ascii="Arial Narrow" w:hAnsi="Arial Narrow"/>
                <w:sz w:val="20"/>
              </w:rPr>
            </w:pPr>
            <w:r w:rsidRPr="007703AA">
              <w:rPr>
                <w:rFonts w:ascii="Arial Narrow" w:hAnsi="Arial Narrow"/>
                <w:sz w:val="20"/>
              </w:rPr>
              <w:t>$</w:t>
            </w:r>
            <w:r w:rsidR="00A3392B">
              <w:rPr>
                <w:rFonts w:ascii="Arial Narrow" w:hAnsi="Arial Narrow"/>
                <w:noProof/>
                <w:color w:val="000000"/>
                <w:sz w:val="20"/>
                <w:highlight w:val="black"/>
              </w:rPr>
              <w:t>'''''''''''''''''''''''</w:t>
            </w:r>
          </w:p>
        </w:tc>
        <w:tc>
          <w:tcPr>
            <w:tcW w:w="694" w:type="pct"/>
            <w:shd w:val="clear" w:color="auto" w:fill="auto"/>
          </w:tcPr>
          <w:p w:rsidR="00656597" w:rsidRPr="007703AA" w:rsidRDefault="00656597" w:rsidP="005904DD">
            <w:pPr>
              <w:rPr>
                <w:rFonts w:ascii="Arial Narrow" w:hAnsi="Arial Narrow"/>
                <w:sz w:val="20"/>
              </w:rPr>
            </w:pPr>
            <w:r w:rsidRPr="007703AA">
              <w:rPr>
                <w:rFonts w:ascii="Arial Narrow" w:hAnsi="Arial Narrow"/>
                <w:sz w:val="20"/>
              </w:rPr>
              <w:t>$</w:t>
            </w:r>
            <w:r w:rsidR="00A3392B">
              <w:rPr>
                <w:rFonts w:ascii="Arial Narrow" w:hAnsi="Arial Narrow"/>
                <w:noProof/>
                <w:color w:val="000000"/>
                <w:sz w:val="20"/>
                <w:highlight w:val="black"/>
              </w:rPr>
              <w:t>'''''''''''''''''''''''</w:t>
            </w:r>
          </w:p>
        </w:tc>
        <w:tc>
          <w:tcPr>
            <w:tcW w:w="767" w:type="pct"/>
            <w:shd w:val="clear" w:color="auto" w:fill="auto"/>
          </w:tcPr>
          <w:p w:rsidR="00656597" w:rsidRPr="007703AA" w:rsidRDefault="00656597" w:rsidP="005904DD">
            <w:pPr>
              <w:rPr>
                <w:rFonts w:ascii="Arial Narrow" w:hAnsi="Arial Narrow"/>
                <w:sz w:val="20"/>
              </w:rPr>
            </w:pPr>
            <w:r w:rsidRPr="007703AA">
              <w:rPr>
                <w:rFonts w:ascii="Arial Narrow" w:hAnsi="Arial Narrow"/>
                <w:sz w:val="20"/>
              </w:rPr>
              <w:t>$</w:t>
            </w:r>
            <w:r w:rsidR="00A3392B">
              <w:rPr>
                <w:rFonts w:ascii="Arial Narrow" w:hAnsi="Arial Narrow"/>
                <w:noProof/>
                <w:color w:val="000000"/>
                <w:sz w:val="20"/>
                <w:highlight w:val="black"/>
              </w:rPr>
              <w:t>''''''''''''''''''''''''''''</w:t>
            </w:r>
          </w:p>
        </w:tc>
        <w:tc>
          <w:tcPr>
            <w:tcW w:w="767" w:type="pct"/>
            <w:shd w:val="clear" w:color="auto" w:fill="auto"/>
          </w:tcPr>
          <w:p w:rsidR="00656597" w:rsidRPr="007703AA" w:rsidRDefault="00656597" w:rsidP="005904DD">
            <w:pPr>
              <w:rPr>
                <w:rFonts w:ascii="Arial Narrow" w:hAnsi="Arial Narrow"/>
                <w:sz w:val="20"/>
              </w:rPr>
            </w:pPr>
            <w:r w:rsidRPr="007703AA">
              <w:rPr>
                <w:rFonts w:ascii="Arial Narrow" w:hAnsi="Arial Narrow"/>
                <w:sz w:val="20"/>
              </w:rPr>
              <w:t>$</w:t>
            </w:r>
            <w:r w:rsidR="00A3392B">
              <w:rPr>
                <w:rFonts w:ascii="Arial Narrow" w:hAnsi="Arial Narrow"/>
                <w:noProof/>
                <w:color w:val="000000"/>
                <w:sz w:val="20"/>
                <w:highlight w:val="black"/>
              </w:rPr>
              <w:t>''''''''''''''''''''''''</w:t>
            </w:r>
          </w:p>
        </w:tc>
        <w:tc>
          <w:tcPr>
            <w:tcW w:w="767" w:type="pct"/>
            <w:shd w:val="clear" w:color="auto" w:fill="auto"/>
          </w:tcPr>
          <w:p w:rsidR="00656597" w:rsidRPr="007703AA" w:rsidRDefault="00656597" w:rsidP="005904DD">
            <w:pPr>
              <w:rPr>
                <w:rFonts w:ascii="Arial Narrow" w:hAnsi="Arial Narrow"/>
                <w:sz w:val="20"/>
              </w:rPr>
            </w:pPr>
            <w:r w:rsidRPr="007703AA">
              <w:rPr>
                <w:rFonts w:ascii="Arial Narrow" w:hAnsi="Arial Narrow"/>
                <w:sz w:val="20"/>
              </w:rPr>
              <w:t>$</w:t>
            </w:r>
            <w:r w:rsidR="00A3392B">
              <w:rPr>
                <w:rFonts w:ascii="Arial Narrow" w:hAnsi="Arial Narrow"/>
                <w:noProof/>
                <w:color w:val="000000"/>
                <w:sz w:val="20"/>
                <w:highlight w:val="black"/>
              </w:rPr>
              <w:t>''''''''''''''''''''''''</w:t>
            </w:r>
          </w:p>
        </w:tc>
      </w:tr>
      <w:tr w:rsidR="00656597" w:rsidRPr="007703AA" w:rsidTr="00873C82">
        <w:tc>
          <w:tcPr>
            <w:tcW w:w="1312" w:type="pct"/>
            <w:shd w:val="clear" w:color="auto" w:fill="auto"/>
            <w:vAlign w:val="center"/>
          </w:tcPr>
          <w:p w:rsidR="00656597" w:rsidRPr="007703AA" w:rsidRDefault="00656597" w:rsidP="005904DD">
            <w:pPr>
              <w:tabs>
                <w:tab w:val="left" w:pos="142"/>
              </w:tabs>
              <w:jc w:val="left"/>
              <w:rPr>
                <w:rFonts w:ascii="Arial Narrow" w:hAnsi="Arial Narrow"/>
                <w:sz w:val="20"/>
              </w:rPr>
            </w:pPr>
            <w:r w:rsidRPr="007703AA">
              <w:rPr>
                <w:rFonts w:ascii="Arial Narrow" w:hAnsi="Arial Narrow"/>
                <w:sz w:val="20"/>
              </w:rPr>
              <w:t>Net cost to MBS</w:t>
            </w:r>
          </w:p>
        </w:tc>
        <w:tc>
          <w:tcPr>
            <w:tcW w:w="694" w:type="pct"/>
            <w:shd w:val="clear" w:color="auto" w:fill="auto"/>
            <w:vAlign w:val="center"/>
          </w:tcPr>
          <w:p w:rsidR="00656597" w:rsidRPr="007703AA" w:rsidRDefault="00656597" w:rsidP="005904DD">
            <w:pPr>
              <w:jc w:val="center"/>
              <w:rPr>
                <w:rFonts w:ascii="Arial Narrow" w:hAnsi="Arial Narrow"/>
                <w:bCs/>
                <w:color w:val="000000"/>
                <w:sz w:val="20"/>
              </w:rPr>
            </w:pPr>
            <w:r w:rsidRPr="007703AA">
              <w:rPr>
                <w:rFonts w:ascii="Arial Narrow" w:hAnsi="Arial Narrow"/>
                <w:bCs/>
                <w:sz w:val="20"/>
              </w:rPr>
              <w:t>NA</w:t>
            </w:r>
          </w:p>
        </w:tc>
        <w:tc>
          <w:tcPr>
            <w:tcW w:w="694" w:type="pct"/>
            <w:shd w:val="clear" w:color="auto" w:fill="auto"/>
            <w:vAlign w:val="center"/>
          </w:tcPr>
          <w:p w:rsidR="00656597" w:rsidRPr="007703AA" w:rsidRDefault="00656597" w:rsidP="005904DD">
            <w:pPr>
              <w:jc w:val="center"/>
              <w:rPr>
                <w:rFonts w:ascii="Arial Narrow" w:hAnsi="Arial Narrow"/>
                <w:bCs/>
                <w:color w:val="000000"/>
                <w:sz w:val="20"/>
              </w:rPr>
            </w:pPr>
            <w:r w:rsidRPr="007703AA">
              <w:rPr>
                <w:rFonts w:ascii="Arial Narrow" w:hAnsi="Arial Narrow"/>
                <w:bCs/>
                <w:sz w:val="20"/>
              </w:rPr>
              <w:t>NA</w:t>
            </w:r>
          </w:p>
        </w:tc>
        <w:tc>
          <w:tcPr>
            <w:tcW w:w="767" w:type="pct"/>
            <w:shd w:val="clear" w:color="auto" w:fill="auto"/>
            <w:vAlign w:val="center"/>
          </w:tcPr>
          <w:p w:rsidR="00656597" w:rsidRPr="007703AA" w:rsidRDefault="00656597" w:rsidP="005904DD">
            <w:pPr>
              <w:jc w:val="center"/>
              <w:rPr>
                <w:rFonts w:ascii="Arial Narrow" w:hAnsi="Arial Narrow"/>
                <w:bCs/>
                <w:color w:val="000000"/>
                <w:sz w:val="20"/>
              </w:rPr>
            </w:pPr>
            <w:r w:rsidRPr="007703AA">
              <w:rPr>
                <w:rFonts w:ascii="Arial Narrow" w:hAnsi="Arial Narrow"/>
                <w:bCs/>
                <w:sz w:val="20"/>
              </w:rPr>
              <w:t>NA</w:t>
            </w:r>
          </w:p>
        </w:tc>
        <w:tc>
          <w:tcPr>
            <w:tcW w:w="767" w:type="pct"/>
            <w:shd w:val="clear" w:color="auto" w:fill="auto"/>
            <w:vAlign w:val="center"/>
          </w:tcPr>
          <w:p w:rsidR="00656597" w:rsidRPr="007703AA" w:rsidRDefault="00656597" w:rsidP="005904DD">
            <w:pPr>
              <w:jc w:val="center"/>
              <w:rPr>
                <w:rFonts w:ascii="Arial Narrow" w:hAnsi="Arial Narrow"/>
                <w:bCs/>
                <w:color w:val="000000"/>
                <w:sz w:val="20"/>
              </w:rPr>
            </w:pPr>
            <w:r w:rsidRPr="007703AA">
              <w:rPr>
                <w:rFonts w:ascii="Arial Narrow" w:hAnsi="Arial Narrow"/>
                <w:bCs/>
                <w:sz w:val="20"/>
              </w:rPr>
              <w:t>NA</w:t>
            </w:r>
          </w:p>
        </w:tc>
        <w:tc>
          <w:tcPr>
            <w:tcW w:w="767" w:type="pct"/>
            <w:shd w:val="clear" w:color="auto" w:fill="auto"/>
            <w:vAlign w:val="center"/>
          </w:tcPr>
          <w:p w:rsidR="00656597" w:rsidRPr="007703AA" w:rsidRDefault="00656597" w:rsidP="005904DD">
            <w:pPr>
              <w:jc w:val="center"/>
              <w:rPr>
                <w:rFonts w:ascii="Arial Narrow" w:hAnsi="Arial Narrow"/>
                <w:bCs/>
                <w:color w:val="000000"/>
                <w:sz w:val="20"/>
              </w:rPr>
            </w:pPr>
            <w:r w:rsidRPr="007703AA">
              <w:rPr>
                <w:rFonts w:ascii="Arial Narrow" w:hAnsi="Arial Narrow"/>
                <w:bCs/>
                <w:sz w:val="20"/>
              </w:rPr>
              <w:t>NA</w:t>
            </w:r>
          </w:p>
        </w:tc>
      </w:tr>
      <w:tr w:rsidR="00656597" w:rsidRPr="007703AA" w:rsidTr="00873C82">
        <w:tc>
          <w:tcPr>
            <w:tcW w:w="5000" w:type="pct"/>
            <w:gridSpan w:val="6"/>
            <w:shd w:val="clear" w:color="auto" w:fill="auto"/>
            <w:vAlign w:val="center"/>
          </w:tcPr>
          <w:p w:rsidR="00656597" w:rsidRPr="007703AA" w:rsidRDefault="00656597" w:rsidP="005904DD">
            <w:pPr>
              <w:jc w:val="left"/>
              <w:rPr>
                <w:rFonts w:ascii="Arial Narrow" w:hAnsi="Arial Narrow"/>
                <w:b/>
                <w:color w:val="000000"/>
                <w:sz w:val="20"/>
              </w:rPr>
            </w:pPr>
            <w:r w:rsidRPr="007703AA">
              <w:rPr>
                <w:rFonts w:ascii="Arial Narrow" w:hAnsi="Arial Narrow"/>
                <w:b/>
                <w:color w:val="000000"/>
                <w:sz w:val="20"/>
              </w:rPr>
              <w:t>Estimated total net cost</w:t>
            </w:r>
          </w:p>
        </w:tc>
      </w:tr>
      <w:tr w:rsidR="00656597" w:rsidRPr="007703AA" w:rsidTr="00873C82">
        <w:tc>
          <w:tcPr>
            <w:tcW w:w="1312" w:type="pct"/>
            <w:shd w:val="clear" w:color="auto" w:fill="auto"/>
            <w:vAlign w:val="center"/>
          </w:tcPr>
          <w:p w:rsidR="00656597" w:rsidRPr="007703AA" w:rsidRDefault="00656597" w:rsidP="005904DD">
            <w:pPr>
              <w:tabs>
                <w:tab w:val="left" w:pos="142"/>
              </w:tabs>
              <w:jc w:val="left"/>
              <w:rPr>
                <w:rFonts w:ascii="Arial Narrow" w:hAnsi="Arial Narrow"/>
                <w:b/>
                <w:sz w:val="20"/>
              </w:rPr>
            </w:pPr>
            <w:r w:rsidRPr="007703AA">
              <w:rPr>
                <w:rFonts w:ascii="Arial Narrow" w:hAnsi="Arial Narrow"/>
                <w:b/>
                <w:bCs/>
                <w:color w:val="000000"/>
                <w:sz w:val="20"/>
              </w:rPr>
              <w:t>Net cost to PBS/RPBS/MBS</w:t>
            </w:r>
          </w:p>
        </w:tc>
        <w:tc>
          <w:tcPr>
            <w:tcW w:w="694" w:type="pct"/>
            <w:shd w:val="clear" w:color="auto" w:fill="auto"/>
          </w:tcPr>
          <w:p w:rsidR="00656597" w:rsidRPr="007703AA" w:rsidRDefault="00656597" w:rsidP="005904DD">
            <w:pPr>
              <w:rPr>
                <w:rFonts w:ascii="Arial Narrow" w:hAnsi="Arial Narrow"/>
                <w:sz w:val="20"/>
              </w:rPr>
            </w:pPr>
            <w:r w:rsidRPr="007703AA">
              <w:rPr>
                <w:rFonts w:ascii="Arial Narrow" w:hAnsi="Arial Narrow"/>
                <w:sz w:val="20"/>
              </w:rPr>
              <w:t>$</w:t>
            </w:r>
            <w:r w:rsidR="00A3392B">
              <w:rPr>
                <w:rFonts w:ascii="Arial Narrow" w:hAnsi="Arial Narrow"/>
                <w:noProof/>
                <w:color w:val="000000"/>
                <w:sz w:val="20"/>
                <w:highlight w:val="black"/>
              </w:rPr>
              <w:t>''''''''''''''''''''''</w:t>
            </w:r>
          </w:p>
        </w:tc>
        <w:tc>
          <w:tcPr>
            <w:tcW w:w="694" w:type="pct"/>
            <w:shd w:val="clear" w:color="auto" w:fill="auto"/>
          </w:tcPr>
          <w:p w:rsidR="00656597" w:rsidRPr="007703AA" w:rsidRDefault="00656597" w:rsidP="005904DD">
            <w:pPr>
              <w:rPr>
                <w:rFonts w:ascii="Arial Narrow" w:hAnsi="Arial Narrow"/>
                <w:sz w:val="20"/>
              </w:rPr>
            </w:pPr>
            <w:r w:rsidRPr="007703AA">
              <w:rPr>
                <w:rFonts w:ascii="Arial Narrow" w:hAnsi="Arial Narrow"/>
                <w:sz w:val="20"/>
              </w:rPr>
              <w:t>$</w:t>
            </w:r>
            <w:r w:rsidR="00A3392B">
              <w:rPr>
                <w:rFonts w:ascii="Arial Narrow" w:hAnsi="Arial Narrow"/>
                <w:noProof/>
                <w:color w:val="000000"/>
                <w:sz w:val="20"/>
                <w:highlight w:val="black"/>
              </w:rPr>
              <w:t>'''''''''''''''''''''</w:t>
            </w:r>
          </w:p>
        </w:tc>
        <w:tc>
          <w:tcPr>
            <w:tcW w:w="767" w:type="pct"/>
            <w:shd w:val="clear" w:color="auto" w:fill="auto"/>
          </w:tcPr>
          <w:p w:rsidR="00656597" w:rsidRPr="007703AA" w:rsidRDefault="00656597" w:rsidP="005904DD">
            <w:pPr>
              <w:rPr>
                <w:rFonts w:ascii="Arial Narrow" w:hAnsi="Arial Narrow"/>
                <w:sz w:val="20"/>
              </w:rPr>
            </w:pPr>
            <w:r w:rsidRPr="007703AA">
              <w:rPr>
                <w:rFonts w:ascii="Arial Narrow" w:hAnsi="Arial Narrow"/>
                <w:sz w:val="20"/>
              </w:rPr>
              <w:t>$</w:t>
            </w:r>
            <w:r w:rsidR="00A3392B">
              <w:rPr>
                <w:rFonts w:ascii="Arial Narrow" w:hAnsi="Arial Narrow"/>
                <w:noProof/>
                <w:color w:val="000000"/>
                <w:sz w:val="20"/>
                <w:highlight w:val="black"/>
              </w:rPr>
              <w:t>''''''''''''''''''''''''''</w:t>
            </w:r>
          </w:p>
        </w:tc>
        <w:tc>
          <w:tcPr>
            <w:tcW w:w="767" w:type="pct"/>
            <w:shd w:val="clear" w:color="auto" w:fill="auto"/>
          </w:tcPr>
          <w:p w:rsidR="00656597" w:rsidRPr="007703AA" w:rsidRDefault="00656597" w:rsidP="005904DD">
            <w:pPr>
              <w:rPr>
                <w:rFonts w:ascii="Arial Narrow" w:hAnsi="Arial Narrow"/>
                <w:sz w:val="20"/>
              </w:rPr>
            </w:pPr>
            <w:r w:rsidRPr="007703AA">
              <w:rPr>
                <w:rFonts w:ascii="Arial Narrow" w:hAnsi="Arial Narrow"/>
                <w:sz w:val="20"/>
              </w:rPr>
              <w:t>$</w:t>
            </w:r>
            <w:r w:rsidR="00A3392B">
              <w:rPr>
                <w:rFonts w:ascii="Arial Narrow" w:hAnsi="Arial Narrow"/>
                <w:noProof/>
                <w:color w:val="000000"/>
                <w:sz w:val="20"/>
                <w:highlight w:val="black"/>
              </w:rPr>
              <w:t>'''''''''''''''''''''''''</w:t>
            </w:r>
          </w:p>
        </w:tc>
        <w:tc>
          <w:tcPr>
            <w:tcW w:w="767" w:type="pct"/>
            <w:shd w:val="clear" w:color="auto" w:fill="auto"/>
          </w:tcPr>
          <w:p w:rsidR="00656597" w:rsidRPr="007703AA" w:rsidRDefault="00656597" w:rsidP="005904DD">
            <w:pPr>
              <w:rPr>
                <w:rFonts w:ascii="Arial Narrow" w:hAnsi="Arial Narrow"/>
                <w:sz w:val="20"/>
              </w:rPr>
            </w:pPr>
            <w:r w:rsidRPr="007703AA">
              <w:rPr>
                <w:rFonts w:ascii="Arial Narrow" w:hAnsi="Arial Narrow"/>
                <w:sz w:val="20"/>
              </w:rPr>
              <w:t>$</w:t>
            </w:r>
            <w:r w:rsidR="00A3392B">
              <w:rPr>
                <w:rFonts w:ascii="Arial Narrow" w:hAnsi="Arial Narrow"/>
                <w:noProof/>
                <w:color w:val="000000"/>
                <w:sz w:val="20"/>
                <w:highlight w:val="black"/>
              </w:rPr>
              <w:t>''''''''''''''''''''''''''''</w:t>
            </w:r>
          </w:p>
        </w:tc>
      </w:tr>
    </w:tbl>
    <w:p w:rsidR="00656597" w:rsidRPr="001222FC" w:rsidRDefault="00656597" w:rsidP="00656597">
      <w:pPr>
        <w:pStyle w:val="TableFooter"/>
        <w:ind w:firstLine="720"/>
        <w:rPr>
          <w:sz w:val="16"/>
          <w:szCs w:val="18"/>
        </w:rPr>
      </w:pPr>
      <w:r w:rsidRPr="001222FC">
        <w:rPr>
          <w:vertAlign w:val="superscript"/>
        </w:rPr>
        <w:t>a</w:t>
      </w:r>
      <w:r>
        <w:t xml:space="preserve"> </w:t>
      </w:r>
      <w:r w:rsidRPr="001222FC">
        <w:t xml:space="preserve">Assuming </w:t>
      </w:r>
      <w:r>
        <w:t>1 script per 6*40 mg pack and 12 scripts of 2*(2*40 mg) pack</w:t>
      </w:r>
      <w:r w:rsidRPr="001222FC">
        <w:t xml:space="preserve"> year as estimated by the submission.</w:t>
      </w:r>
    </w:p>
    <w:p w:rsidR="00656597" w:rsidRDefault="00656597" w:rsidP="00656597">
      <w:pPr>
        <w:pStyle w:val="TableFooter"/>
        <w:ind w:firstLine="720"/>
      </w:pPr>
      <w:r w:rsidRPr="001222FC">
        <w:rPr>
          <w:sz w:val="16"/>
          <w:szCs w:val="18"/>
        </w:rPr>
        <w:t xml:space="preserve">Source: </w:t>
      </w:r>
      <w:r w:rsidRPr="00A2501F">
        <w:rPr>
          <w:szCs w:val="18"/>
        </w:rPr>
        <w:t xml:space="preserve">Table E.2-2 and Table E.2-3, </w:t>
      </w:r>
      <w:r w:rsidR="0092441C" w:rsidRPr="00A2501F">
        <w:rPr>
          <w:szCs w:val="18"/>
        </w:rPr>
        <w:t>p.190,</w:t>
      </w:r>
      <w:r>
        <w:rPr>
          <w:szCs w:val="18"/>
        </w:rPr>
        <w:t xml:space="preserve"> </w:t>
      </w:r>
      <w:r>
        <w:t>Table E.2.8, p.194 and Table E.2.12, p.196 of the submission</w:t>
      </w:r>
    </w:p>
    <w:p w:rsidR="009E363F" w:rsidRDefault="009E363F" w:rsidP="00656597">
      <w:pPr>
        <w:pStyle w:val="TableFooter"/>
        <w:ind w:firstLine="720"/>
      </w:pPr>
    </w:p>
    <w:p w:rsidR="009E363F" w:rsidRPr="008B5148" w:rsidRDefault="009E363F" w:rsidP="008B5148">
      <w:pPr>
        <w:pStyle w:val="TableFooter"/>
        <w:ind w:left="720"/>
        <w:rPr>
          <w:rFonts w:ascii="Arial" w:hAnsi="Arial"/>
          <w:sz w:val="22"/>
        </w:rPr>
      </w:pPr>
      <w:r w:rsidRPr="008B5148">
        <w:rPr>
          <w:rFonts w:ascii="Arial" w:hAnsi="Arial"/>
          <w:sz w:val="22"/>
        </w:rPr>
        <w:t>The redacted table above shows that at year 5, the estimated number o</w:t>
      </w:r>
      <w:r w:rsidR="008B5148" w:rsidRPr="008B5148">
        <w:rPr>
          <w:rFonts w:ascii="Arial" w:hAnsi="Arial"/>
          <w:sz w:val="22"/>
        </w:rPr>
        <w:t>f patients would be less than 10,000 and the net cost to PBS would be $10-$20 million.</w:t>
      </w:r>
    </w:p>
    <w:p w:rsidR="00656597" w:rsidRPr="00C25D9C" w:rsidRDefault="00656597" w:rsidP="00656597">
      <w:pPr>
        <w:widowControl/>
        <w:rPr>
          <w:szCs w:val="22"/>
        </w:rPr>
      </w:pPr>
    </w:p>
    <w:p w:rsidR="00656597" w:rsidRDefault="00656597" w:rsidP="00656597">
      <w:pPr>
        <w:pStyle w:val="ListParagraph"/>
        <w:numPr>
          <w:ilvl w:val="1"/>
          <w:numId w:val="4"/>
        </w:numPr>
      </w:pPr>
      <w:r w:rsidRPr="00A70C6A">
        <w:t xml:space="preserve">In Year 5 the submission assumed that </w:t>
      </w:r>
      <w:r w:rsidR="00A3392B">
        <w:rPr>
          <w:noProof/>
          <w:color w:val="000000"/>
          <w:highlight w:val="black"/>
        </w:rPr>
        <w:t>''''</w:t>
      </w:r>
      <w:r w:rsidRPr="00A70C6A">
        <w:t>% (</w:t>
      </w:r>
      <w:r w:rsidR="00A3392B">
        <w:rPr>
          <w:noProof/>
          <w:color w:val="000000"/>
          <w:highlight w:val="black"/>
        </w:rPr>
        <w:t>''''''''''</w:t>
      </w:r>
      <w:r w:rsidRPr="00A70C6A">
        <w:t xml:space="preserve"> out of </w:t>
      </w:r>
      <w:r w:rsidR="00A3392B">
        <w:rPr>
          <w:noProof/>
          <w:color w:val="000000"/>
          <w:highlight w:val="black"/>
        </w:rPr>
        <w:t>''''''''''''''''</w:t>
      </w:r>
      <w:r w:rsidRPr="00A70C6A">
        <w:t xml:space="preserve">) of diagnosed HS patients would be treated with adalimumab. This </w:t>
      </w:r>
      <w:r w:rsidR="00CC53FD">
        <w:t>was</w:t>
      </w:r>
      <w:r w:rsidRPr="00A70C6A">
        <w:t xml:space="preserve"> based on </w:t>
      </w:r>
      <w:r w:rsidR="00A3392B">
        <w:rPr>
          <w:noProof/>
          <w:color w:val="000000"/>
          <w:highlight w:val="black"/>
        </w:rPr>
        <w:t>'''''''''''</w:t>
      </w:r>
      <w:r w:rsidRPr="00A70C6A">
        <w:t>% (</w:t>
      </w:r>
      <w:r w:rsidR="00A3392B">
        <w:rPr>
          <w:noProof/>
          <w:color w:val="000000"/>
          <w:highlight w:val="black"/>
        </w:rPr>
        <w:t>''''''''''</w:t>
      </w:r>
      <w:r w:rsidRPr="00A70C6A">
        <w:t xml:space="preserve">) patients with HS being diagnosed and an uptake rate of </w:t>
      </w:r>
      <w:r w:rsidR="00A3392B">
        <w:rPr>
          <w:noProof/>
          <w:color w:val="000000"/>
          <w:highlight w:val="black"/>
        </w:rPr>
        <w:t>'''''''''''</w:t>
      </w:r>
      <w:r w:rsidRPr="00A70C6A">
        <w:t>%.</w:t>
      </w:r>
    </w:p>
    <w:p w:rsidR="00656597" w:rsidRDefault="00656597" w:rsidP="00C81582">
      <w:pPr>
        <w:widowControl/>
        <w:contextualSpacing/>
        <w:rPr>
          <w:bCs/>
          <w:szCs w:val="22"/>
        </w:rPr>
      </w:pPr>
    </w:p>
    <w:p w:rsidR="00656597" w:rsidRPr="0034649C" w:rsidRDefault="00656597" w:rsidP="00CD36F1">
      <w:pPr>
        <w:pStyle w:val="ListParagraph"/>
        <w:numPr>
          <w:ilvl w:val="1"/>
          <w:numId w:val="4"/>
        </w:numPr>
      </w:pPr>
      <w:r w:rsidRPr="0034649C">
        <w:rPr>
          <w:szCs w:val="22"/>
        </w:rPr>
        <w:t xml:space="preserve">The </w:t>
      </w:r>
      <w:r w:rsidR="00C51477">
        <w:rPr>
          <w:szCs w:val="22"/>
        </w:rPr>
        <w:t>DUSC considered that</w:t>
      </w:r>
      <w:r w:rsidR="00DA3751">
        <w:rPr>
          <w:szCs w:val="22"/>
        </w:rPr>
        <w:t xml:space="preserve"> the</w:t>
      </w:r>
      <w:r w:rsidR="00C51477">
        <w:rPr>
          <w:szCs w:val="22"/>
        </w:rPr>
        <w:t xml:space="preserve"> </w:t>
      </w:r>
      <w:r w:rsidR="00D72DDB">
        <w:rPr>
          <w:szCs w:val="22"/>
        </w:rPr>
        <w:t xml:space="preserve">main issue in the estimates presented in the submission was </w:t>
      </w:r>
      <w:r w:rsidR="00BC3002">
        <w:rPr>
          <w:szCs w:val="22"/>
        </w:rPr>
        <w:t xml:space="preserve">that </w:t>
      </w:r>
      <w:r w:rsidR="00C51477">
        <w:rPr>
          <w:szCs w:val="22"/>
        </w:rPr>
        <w:t xml:space="preserve">the </w:t>
      </w:r>
      <w:r w:rsidRPr="0034649C">
        <w:rPr>
          <w:szCs w:val="22"/>
        </w:rPr>
        <w:t>number of patients who will be treated with adalimumab was underestimated, mainly due to:</w:t>
      </w:r>
      <w:r w:rsidRPr="0034649C">
        <w:t xml:space="preserve"> </w:t>
      </w:r>
    </w:p>
    <w:p w:rsidR="00656597" w:rsidRPr="0034649C" w:rsidRDefault="00656597" w:rsidP="00CD36F1">
      <w:pPr>
        <w:pStyle w:val="BodyText"/>
        <w:numPr>
          <w:ilvl w:val="1"/>
          <w:numId w:val="24"/>
        </w:numPr>
        <w:rPr>
          <w:b/>
          <w:szCs w:val="22"/>
        </w:rPr>
      </w:pPr>
      <w:r w:rsidRPr="0034649C">
        <w:rPr>
          <w:szCs w:val="22"/>
        </w:rPr>
        <w:t xml:space="preserve">Underestimation of the uptake rate.  Uptake is expected to be higher than </w:t>
      </w:r>
      <w:r w:rsidR="00A3392B">
        <w:rPr>
          <w:noProof/>
          <w:color w:val="000000"/>
          <w:szCs w:val="22"/>
          <w:highlight w:val="black"/>
        </w:rPr>
        <w:t>''''''</w:t>
      </w:r>
      <w:r w:rsidRPr="0034649C">
        <w:rPr>
          <w:szCs w:val="22"/>
        </w:rPr>
        <w:t>% in Year 1 with likely rapid uptake of a drug clinicians are familiar with in patients diagnosed with HS who currently have limited evidence based treatment options.  Uptake is also expected to be higher than estimated in subsequent years, though gradual in increase.</w:t>
      </w:r>
    </w:p>
    <w:p w:rsidR="00656597" w:rsidRPr="0034649C" w:rsidRDefault="00656597" w:rsidP="00CD36F1">
      <w:pPr>
        <w:pStyle w:val="BodyText"/>
        <w:numPr>
          <w:ilvl w:val="1"/>
          <w:numId w:val="24"/>
        </w:numPr>
        <w:rPr>
          <w:b/>
          <w:szCs w:val="22"/>
        </w:rPr>
      </w:pPr>
      <w:r w:rsidRPr="0034649C">
        <w:rPr>
          <w:szCs w:val="22"/>
        </w:rPr>
        <w:t xml:space="preserve">Likely underestimation of the diagnosis rate, particularly in </w:t>
      </w:r>
      <w:r w:rsidR="00E64167" w:rsidRPr="0034649C">
        <w:rPr>
          <w:szCs w:val="22"/>
        </w:rPr>
        <w:t>later</w:t>
      </w:r>
      <w:r w:rsidRPr="0034649C">
        <w:rPr>
          <w:szCs w:val="22"/>
        </w:rPr>
        <w:t xml:space="preserve"> years, as general practitioners increasingly refer patients to specialists as awareness of an additional treatment option grows.</w:t>
      </w:r>
    </w:p>
    <w:p w:rsidR="00CC53FD" w:rsidRPr="00925384" w:rsidRDefault="00CC53FD" w:rsidP="00CC53FD">
      <w:pPr>
        <w:rPr>
          <w:szCs w:val="22"/>
        </w:rPr>
      </w:pPr>
    </w:p>
    <w:p w:rsidR="00CC53FD" w:rsidRPr="0034649C" w:rsidRDefault="00CC53FD" w:rsidP="00CD36F1">
      <w:pPr>
        <w:pStyle w:val="ListParagraph"/>
        <w:numPr>
          <w:ilvl w:val="1"/>
          <w:numId w:val="4"/>
        </w:numPr>
        <w:rPr>
          <w:szCs w:val="22"/>
        </w:rPr>
      </w:pPr>
      <w:r w:rsidRPr="0034649C">
        <w:rPr>
          <w:szCs w:val="22"/>
        </w:rPr>
        <w:t xml:space="preserve">The DUSC considered the prevalence estimate of </w:t>
      </w:r>
      <w:r w:rsidR="00A3392B">
        <w:rPr>
          <w:noProof/>
          <w:color w:val="000000"/>
          <w:szCs w:val="22"/>
          <w:highlight w:val="black"/>
        </w:rPr>
        <w:t>'''''''</w:t>
      </w:r>
      <w:r w:rsidRPr="0034649C">
        <w:rPr>
          <w:szCs w:val="22"/>
        </w:rPr>
        <w:t xml:space="preserve">% of the Australian adult population, updated to </w:t>
      </w:r>
      <w:r w:rsidR="00A3392B">
        <w:rPr>
          <w:noProof/>
          <w:color w:val="000000"/>
          <w:szCs w:val="22"/>
          <w:highlight w:val="black"/>
        </w:rPr>
        <w:t>'''''''''''</w:t>
      </w:r>
      <w:r w:rsidRPr="0034649C">
        <w:rPr>
          <w:szCs w:val="22"/>
        </w:rPr>
        <w:t>% in the PSCR (PSCR pg. 5) from the completed epidemiological study results, provide</w:t>
      </w:r>
      <w:r w:rsidR="000705F2" w:rsidRPr="0034649C">
        <w:rPr>
          <w:szCs w:val="22"/>
        </w:rPr>
        <w:t>d</w:t>
      </w:r>
      <w:r w:rsidRPr="0034649C">
        <w:rPr>
          <w:szCs w:val="22"/>
        </w:rPr>
        <w:t xml:space="preserve"> a reasonable estimate of the prevalence of hidradenitis suppurativa in the Australian population. </w:t>
      </w:r>
    </w:p>
    <w:p w:rsidR="00CC53FD" w:rsidRPr="0034649C" w:rsidRDefault="00CC53FD" w:rsidP="00CC53FD">
      <w:pPr>
        <w:rPr>
          <w:szCs w:val="22"/>
        </w:rPr>
      </w:pPr>
    </w:p>
    <w:p w:rsidR="00CC53FD" w:rsidRPr="0034649C" w:rsidRDefault="00682EEC" w:rsidP="00DA2CE7">
      <w:pPr>
        <w:ind w:left="720" w:hanging="720"/>
        <w:rPr>
          <w:szCs w:val="22"/>
        </w:rPr>
      </w:pPr>
      <w:r>
        <w:rPr>
          <w:szCs w:val="22"/>
        </w:rPr>
        <w:lastRenderedPageBreak/>
        <w:t>6.30</w:t>
      </w:r>
      <w:r>
        <w:rPr>
          <w:szCs w:val="22"/>
        </w:rPr>
        <w:tab/>
      </w:r>
      <w:r w:rsidR="00CC53FD" w:rsidRPr="0034649C">
        <w:rPr>
          <w:szCs w:val="22"/>
        </w:rPr>
        <w:t xml:space="preserve">The DUSC noted that the estimated diagnosis rate of </w:t>
      </w:r>
      <w:r w:rsidR="00A3392B">
        <w:rPr>
          <w:noProof/>
          <w:color w:val="000000"/>
          <w:szCs w:val="22"/>
          <w:highlight w:val="black"/>
        </w:rPr>
        <w:t>'''''''''''</w:t>
      </w:r>
      <w:r w:rsidR="00CC53FD" w:rsidRPr="0034649C">
        <w:rPr>
          <w:szCs w:val="22"/>
        </w:rPr>
        <w:t xml:space="preserve">% was obtained from the small sample size of three participants diagnosed out of </w:t>
      </w:r>
      <w:r w:rsidR="00A3392B">
        <w:rPr>
          <w:noProof/>
          <w:color w:val="000000"/>
          <w:szCs w:val="22"/>
          <w:highlight w:val="black"/>
        </w:rPr>
        <w:t>''''''</w:t>
      </w:r>
      <w:r w:rsidR="00CC53FD" w:rsidRPr="0034649C">
        <w:rPr>
          <w:szCs w:val="22"/>
        </w:rPr>
        <w:t xml:space="preserve"> suspected to have HS from the epidemiological study.</w:t>
      </w:r>
      <w:r w:rsidR="00F5059E">
        <w:rPr>
          <w:szCs w:val="22"/>
        </w:rPr>
        <w:t xml:space="preserve"> </w:t>
      </w:r>
    </w:p>
    <w:p w:rsidR="00F96491" w:rsidRPr="0034649C" w:rsidRDefault="00F96491" w:rsidP="00C81582">
      <w:pPr>
        <w:pStyle w:val="BodyText"/>
        <w:widowControl/>
        <w:rPr>
          <w:b/>
        </w:rPr>
      </w:pPr>
    </w:p>
    <w:p w:rsidR="00CC53FD" w:rsidRDefault="00CC53FD" w:rsidP="00943710">
      <w:pPr>
        <w:pStyle w:val="Heading2"/>
      </w:pPr>
      <w:r w:rsidRPr="000C71A9">
        <w:t xml:space="preserve">Quality </w:t>
      </w:r>
      <w:r w:rsidR="000C71A9">
        <w:t>U</w:t>
      </w:r>
      <w:r w:rsidRPr="000C71A9">
        <w:t>se of Medicines</w:t>
      </w:r>
    </w:p>
    <w:p w:rsidR="000C71A9" w:rsidRPr="000C71A9" w:rsidRDefault="000C71A9" w:rsidP="000C71A9"/>
    <w:p w:rsidR="00CC53FD" w:rsidRPr="000C71A9" w:rsidRDefault="00F97B79" w:rsidP="00F97B79">
      <w:pPr>
        <w:widowControl/>
        <w:ind w:left="709" w:hanging="709"/>
        <w:contextualSpacing/>
        <w:rPr>
          <w:bCs/>
          <w:szCs w:val="22"/>
          <w:lang w:val="en-GB"/>
        </w:rPr>
      </w:pPr>
      <w:r>
        <w:rPr>
          <w:bCs/>
          <w:szCs w:val="22"/>
          <w:lang w:val="en-GB"/>
        </w:rPr>
        <w:t>6.32</w:t>
      </w:r>
      <w:r>
        <w:rPr>
          <w:bCs/>
          <w:szCs w:val="22"/>
          <w:lang w:val="en-GB"/>
        </w:rPr>
        <w:tab/>
      </w:r>
      <w:r w:rsidR="00CC53FD" w:rsidRPr="000C71A9">
        <w:rPr>
          <w:bCs/>
          <w:szCs w:val="22"/>
          <w:lang w:val="en-GB"/>
        </w:rPr>
        <w:t>The DUSC noted the importance of smoking cessation, weight reduction and good hygiene in the management of HS.</w:t>
      </w:r>
    </w:p>
    <w:p w:rsidR="00CC53FD" w:rsidRDefault="00CC53FD" w:rsidP="00C81582">
      <w:pPr>
        <w:pStyle w:val="BodyText"/>
        <w:widowControl/>
        <w:rPr>
          <w:b/>
        </w:rPr>
      </w:pPr>
    </w:p>
    <w:p w:rsidR="006A245E" w:rsidRPr="006A245E" w:rsidRDefault="00F96491" w:rsidP="00C81582">
      <w:pPr>
        <w:widowControl/>
        <w:ind w:left="709"/>
        <w:contextualSpacing/>
        <w:rPr>
          <w:i/>
          <w:szCs w:val="22"/>
        </w:rPr>
      </w:pPr>
      <w:r w:rsidRPr="006E0E97">
        <w:rPr>
          <w:i/>
          <w:szCs w:val="22"/>
        </w:rPr>
        <w:t>For more detail on PBAC’s view, see section 7 “PBAC outcome”</w:t>
      </w:r>
    </w:p>
    <w:p w:rsidR="006A245E" w:rsidRDefault="006A245E" w:rsidP="00C81582">
      <w:pPr>
        <w:widowControl/>
        <w:spacing w:line="276" w:lineRule="auto"/>
        <w:ind w:left="709"/>
        <w:rPr>
          <w:b/>
          <w:bCs/>
          <w:szCs w:val="22"/>
        </w:rPr>
      </w:pPr>
    </w:p>
    <w:p w:rsidR="006A245E" w:rsidRPr="003D7CB3" w:rsidRDefault="006A245E" w:rsidP="00C81582">
      <w:pPr>
        <w:widowControl/>
        <w:spacing w:line="276" w:lineRule="auto"/>
        <w:ind w:left="709"/>
        <w:rPr>
          <w:b/>
          <w:bCs/>
          <w:szCs w:val="22"/>
        </w:rPr>
      </w:pPr>
    </w:p>
    <w:p w:rsidR="006A245E" w:rsidRPr="00F352DF" w:rsidRDefault="006A245E" w:rsidP="00943710">
      <w:pPr>
        <w:pStyle w:val="Heading1"/>
      </w:pPr>
      <w:r w:rsidRPr="00F352DF">
        <w:t>PBAC Outcome</w:t>
      </w:r>
    </w:p>
    <w:p w:rsidR="006A245E" w:rsidRPr="00F352DF" w:rsidRDefault="006A245E" w:rsidP="00C81582">
      <w:pPr>
        <w:widowControl/>
        <w:contextualSpacing/>
        <w:rPr>
          <w:b/>
          <w:bCs/>
          <w:szCs w:val="22"/>
          <w:lang w:val="en-GB"/>
        </w:rPr>
      </w:pPr>
    </w:p>
    <w:p w:rsidR="007C23C9" w:rsidRDefault="00F352DF" w:rsidP="00C81582">
      <w:pPr>
        <w:widowControl/>
        <w:numPr>
          <w:ilvl w:val="1"/>
          <w:numId w:val="4"/>
        </w:numPr>
        <w:contextualSpacing/>
        <w:rPr>
          <w:bCs/>
          <w:szCs w:val="22"/>
          <w:lang w:val="en-GB"/>
        </w:rPr>
      </w:pPr>
      <w:r>
        <w:rPr>
          <w:bCs/>
          <w:szCs w:val="22"/>
          <w:lang w:val="en-GB"/>
        </w:rPr>
        <w:t xml:space="preserve">The PBAC </w:t>
      </w:r>
      <w:r w:rsidR="00745F57">
        <w:rPr>
          <w:bCs/>
          <w:szCs w:val="22"/>
          <w:lang w:val="en-GB"/>
        </w:rPr>
        <w:t xml:space="preserve">did </w:t>
      </w:r>
      <w:r>
        <w:rPr>
          <w:bCs/>
          <w:szCs w:val="22"/>
          <w:lang w:val="en-GB"/>
        </w:rPr>
        <w:t xml:space="preserve">not recommend adalimumab for PBS listing for moderate to severe hidradenitis suppurativa (HS) on the basis </w:t>
      </w:r>
      <w:r w:rsidR="00745F57">
        <w:rPr>
          <w:bCs/>
          <w:szCs w:val="22"/>
          <w:lang w:val="en-GB"/>
        </w:rPr>
        <w:t>of unknown</w:t>
      </w:r>
      <w:r w:rsidR="007C2545">
        <w:rPr>
          <w:bCs/>
          <w:szCs w:val="22"/>
          <w:lang w:val="en-GB"/>
        </w:rPr>
        <w:t xml:space="preserve"> cost effectiveness of ongoing treatment with adalimumab. </w:t>
      </w:r>
    </w:p>
    <w:p w:rsidR="006A245E" w:rsidRPr="00F352DF" w:rsidRDefault="006A245E" w:rsidP="00C81582">
      <w:pPr>
        <w:widowControl/>
        <w:ind w:left="720"/>
        <w:contextualSpacing/>
        <w:rPr>
          <w:bCs/>
          <w:szCs w:val="22"/>
          <w:lang w:val="en-GB"/>
        </w:rPr>
      </w:pPr>
    </w:p>
    <w:p w:rsidR="007C23C9" w:rsidRPr="008C4DEE" w:rsidRDefault="00F352DF" w:rsidP="00C81582">
      <w:pPr>
        <w:widowControl/>
        <w:numPr>
          <w:ilvl w:val="1"/>
          <w:numId w:val="4"/>
        </w:numPr>
        <w:contextualSpacing/>
        <w:rPr>
          <w:bCs/>
          <w:szCs w:val="22"/>
          <w:lang w:val="en-GB"/>
        </w:rPr>
      </w:pPr>
      <w:r>
        <w:rPr>
          <w:bCs/>
          <w:szCs w:val="22"/>
          <w:lang w:val="en-GB"/>
        </w:rPr>
        <w:t>The PBAC acknowledged the</w:t>
      </w:r>
      <w:r w:rsidR="007C23C9">
        <w:rPr>
          <w:bCs/>
          <w:szCs w:val="22"/>
          <w:lang w:val="en-GB"/>
        </w:rPr>
        <w:t>re is a</w:t>
      </w:r>
      <w:r>
        <w:rPr>
          <w:bCs/>
          <w:szCs w:val="22"/>
          <w:lang w:val="en-GB"/>
        </w:rPr>
        <w:t xml:space="preserve"> high clinical need for an effective treatment for </w:t>
      </w:r>
      <w:r w:rsidR="006A040D">
        <w:rPr>
          <w:bCs/>
          <w:szCs w:val="22"/>
          <w:lang w:val="en-GB"/>
        </w:rPr>
        <w:t xml:space="preserve">moderate to severe </w:t>
      </w:r>
      <w:r w:rsidR="0008547B">
        <w:rPr>
          <w:bCs/>
          <w:szCs w:val="22"/>
          <w:lang w:val="en-GB"/>
        </w:rPr>
        <w:t>HS</w:t>
      </w:r>
      <w:r w:rsidR="00303AAF">
        <w:rPr>
          <w:bCs/>
          <w:szCs w:val="22"/>
          <w:lang w:val="en-GB"/>
        </w:rPr>
        <w:t xml:space="preserve">. </w:t>
      </w:r>
      <w:r w:rsidR="0008547B">
        <w:rPr>
          <w:bCs/>
          <w:szCs w:val="22"/>
          <w:lang w:val="en-GB"/>
        </w:rPr>
        <w:t xml:space="preserve">The </w:t>
      </w:r>
      <w:r>
        <w:rPr>
          <w:bCs/>
          <w:szCs w:val="22"/>
          <w:lang w:val="en-GB"/>
        </w:rPr>
        <w:t>chronic</w:t>
      </w:r>
      <w:r w:rsidR="007C23C9">
        <w:rPr>
          <w:bCs/>
          <w:szCs w:val="22"/>
          <w:lang w:val="en-GB"/>
        </w:rPr>
        <w:t xml:space="preserve"> nature </w:t>
      </w:r>
      <w:r w:rsidR="0008547B">
        <w:rPr>
          <w:bCs/>
          <w:szCs w:val="22"/>
          <w:lang w:val="en-GB"/>
        </w:rPr>
        <w:t xml:space="preserve">of the </w:t>
      </w:r>
      <w:r>
        <w:rPr>
          <w:bCs/>
          <w:szCs w:val="22"/>
          <w:lang w:val="en-GB"/>
        </w:rPr>
        <w:t xml:space="preserve">inflammatory skin </w:t>
      </w:r>
      <w:r w:rsidR="004859EC">
        <w:rPr>
          <w:bCs/>
          <w:szCs w:val="22"/>
          <w:lang w:val="en-GB"/>
        </w:rPr>
        <w:t xml:space="preserve">disease </w:t>
      </w:r>
      <w:r w:rsidR="00303AAF">
        <w:rPr>
          <w:bCs/>
          <w:szCs w:val="22"/>
          <w:lang w:val="en-GB"/>
        </w:rPr>
        <w:t>caus</w:t>
      </w:r>
      <w:r w:rsidR="0008547B">
        <w:rPr>
          <w:bCs/>
          <w:szCs w:val="22"/>
          <w:lang w:val="en-GB"/>
        </w:rPr>
        <w:t>es</w:t>
      </w:r>
      <w:r w:rsidR="00303AAF">
        <w:rPr>
          <w:bCs/>
          <w:szCs w:val="22"/>
          <w:lang w:val="en-GB"/>
        </w:rPr>
        <w:t xml:space="preserve"> significant morbidity and poor quality of life</w:t>
      </w:r>
      <w:r w:rsidR="007C23C9">
        <w:rPr>
          <w:bCs/>
          <w:szCs w:val="22"/>
          <w:lang w:val="en-GB"/>
        </w:rPr>
        <w:t xml:space="preserve">. </w:t>
      </w:r>
      <w:r w:rsidR="008652DC" w:rsidRPr="00800947">
        <w:rPr>
          <w:color w:val="222222"/>
          <w:shd w:val="clear" w:color="auto" w:fill="FFFFFF"/>
        </w:rPr>
        <w:t>The PBAC acknowledged the consumer comments received in relation to the submission, both from people living with the condition and on behalf of patients.</w:t>
      </w:r>
      <w:r w:rsidR="00066F0A">
        <w:rPr>
          <w:color w:val="222222"/>
          <w:shd w:val="clear" w:color="auto" w:fill="FFFFFF"/>
        </w:rPr>
        <w:t xml:space="preserve"> </w:t>
      </w:r>
    </w:p>
    <w:p w:rsidR="008C4DEE" w:rsidRDefault="008C4DEE" w:rsidP="008C4DEE">
      <w:pPr>
        <w:pStyle w:val="ListParagraph"/>
        <w:rPr>
          <w:bCs/>
          <w:szCs w:val="22"/>
          <w:lang w:val="en-GB"/>
        </w:rPr>
      </w:pPr>
    </w:p>
    <w:p w:rsidR="008C4DEE" w:rsidRDefault="008C4DEE" w:rsidP="00C81582">
      <w:pPr>
        <w:widowControl/>
        <w:numPr>
          <w:ilvl w:val="1"/>
          <w:numId w:val="4"/>
        </w:numPr>
        <w:contextualSpacing/>
        <w:rPr>
          <w:bCs/>
          <w:szCs w:val="22"/>
          <w:lang w:val="en-GB"/>
        </w:rPr>
      </w:pPr>
      <w:r>
        <w:t>The PBAC was of the view that patients would be unlikely to cease treatment but</w:t>
      </w:r>
      <w:r w:rsidR="00A26735">
        <w:t xml:space="preserve"> would receive </w:t>
      </w:r>
      <w:r w:rsidR="00E85BBF">
        <w:t>ongoing</w:t>
      </w:r>
      <w:r w:rsidR="00A26735">
        <w:t xml:space="preserve"> </w:t>
      </w:r>
      <w:r w:rsidR="0092441C">
        <w:t>treatment because</w:t>
      </w:r>
      <w:r w:rsidR="006900D0">
        <w:t xml:space="preserve"> of the chronic nature of this condition</w:t>
      </w:r>
      <w:r>
        <w:t xml:space="preserve">. </w:t>
      </w:r>
    </w:p>
    <w:p w:rsidR="00CB6B6F" w:rsidRDefault="00CB6B6F" w:rsidP="00C81582">
      <w:pPr>
        <w:widowControl/>
        <w:ind w:left="720"/>
        <w:contextualSpacing/>
        <w:rPr>
          <w:bCs/>
          <w:szCs w:val="22"/>
          <w:lang w:val="en-GB"/>
        </w:rPr>
      </w:pPr>
    </w:p>
    <w:p w:rsidR="00707E92" w:rsidRDefault="00707E92" w:rsidP="00707E92">
      <w:pPr>
        <w:pStyle w:val="ListParagraph"/>
        <w:widowControl/>
        <w:numPr>
          <w:ilvl w:val="1"/>
          <w:numId w:val="4"/>
        </w:numPr>
      </w:pPr>
      <w:r>
        <w:rPr>
          <w:bCs/>
          <w:szCs w:val="22"/>
          <w:lang w:val="en-GB"/>
        </w:rPr>
        <w:t>The PBAC noted the</w:t>
      </w:r>
      <w:r w:rsidR="00F17791">
        <w:rPr>
          <w:bCs/>
          <w:szCs w:val="22"/>
          <w:lang w:val="en-GB"/>
        </w:rPr>
        <w:t xml:space="preserve"> pre-PBAC response changed the</w:t>
      </w:r>
      <w:r>
        <w:rPr>
          <w:bCs/>
          <w:szCs w:val="22"/>
          <w:lang w:val="en-GB"/>
        </w:rPr>
        <w:t xml:space="preserve"> requested listing </w:t>
      </w:r>
      <w:r w:rsidR="00F17791">
        <w:rPr>
          <w:bCs/>
          <w:szCs w:val="22"/>
          <w:lang w:val="en-GB"/>
        </w:rPr>
        <w:t xml:space="preserve">to </w:t>
      </w:r>
      <w:r>
        <w:rPr>
          <w:bCs/>
          <w:szCs w:val="22"/>
          <w:lang w:val="en-GB"/>
        </w:rPr>
        <w:t xml:space="preserve">limit </w:t>
      </w:r>
      <w:r w:rsidR="00F17791">
        <w:rPr>
          <w:bCs/>
          <w:szCs w:val="22"/>
          <w:lang w:val="en-GB"/>
        </w:rPr>
        <w:t xml:space="preserve">continuing therapy to HiSCR </w:t>
      </w:r>
      <w:r>
        <w:rPr>
          <w:bCs/>
          <w:szCs w:val="22"/>
          <w:lang w:val="en-GB"/>
        </w:rPr>
        <w:t>responders at week 12</w:t>
      </w:r>
      <w:r w:rsidR="00F17791">
        <w:rPr>
          <w:bCs/>
          <w:szCs w:val="22"/>
          <w:lang w:val="en-GB"/>
        </w:rPr>
        <w:t xml:space="preserve"> (defined as </w:t>
      </w:r>
      <w:r w:rsidR="00F17791" w:rsidRPr="00E24058">
        <w:t>≥</w:t>
      </w:r>
      <w:r w:rsidR="00F17791">
        <w:t xml:space="preserve"> </w:t>
      </w:r>
      <w:r w:rsidR="00F17791">
        <w:rPr>
          <w:bCs/>
          <w:szCs w:val="22"/>
          <w:lang w:val="en-GB"/>
        </w:rPr>
        <w:t>50% decrease from baseline in inflammatory abscesses and nodules and no increase in the numbers of abscesses or draining fistulae, AN50)</w:t>
      </w:r>
      <w:r>
        <w:rPr>
          <w:bCs/>
          <w:szCs w:val="22"/>
          <w:lang w:val="en-GB"/>
        </w:rPr>
        <w:t>, rather than partial responders</w:t>
      </w:r>
      <w:r w:rsidR="00F17791">
        <w:rPr>
          <w:bCs/>
          <w:szCs w:val="22"/>
          <w:lang w:val="en-GB"/>
        </w:rPr>
        <w:t xml:space="preserve"> based on AN25</w:t>
      </w:r>
      <w:r>
        <w:rPr>
          <w:bCs/>
          <w:szCs w:val="22"/>
          <w:lang w:val="en-GB"/>
        </w:rPr>
        <w:t xml:space="preserve"> as originally proposed</w:t>
      </w:r>
      <w:r w:rsidR="0084699F">
        <w:rPr>
          <w:bCs/>
          <w:szCs w:val="22"/>
          <w:lang w:val="en-GB"/>
        </w:rPr>
        <w:t xml:space="preserve"> (followed by </w:t>
      </w:r>
      <w:r w:rsidR="00370E9A">
        <w:rPr>
          <w:bCs/>
          <w:szCs w:val="22"/>
          <w:lang w:val="en-GB"/>
        </w:rPr>
        <w:t>a requirement for HiSCR at week </w:t>
      </w:r>
      <w:r w:rsidR="0084699F">
        <w:rPr>
          <w:bCs/>
          <w:szCs w:val="22"/>
          <w:lang w:val="en-GB"/>
        </w:rPr>
        <w:t>36)</w:t>
      </w:r>
      <w:r>
        <w:rPr>
          <w:bCs/>
          <w:szCs w:val="22"/>
          <w:lang w:val="en-GB"/>
        </w:rPr>
        <w:t xml:space="preserve">. The PBAC considered that was reasonable and consistent with the </w:t>
      </w:r>
      <w:r w:rsidRPr="00E24058">
        <w:t>ACPM</w:t>
      </w:r>
      <w:r>
        <w:t xml:space="preserve"> recommendation </w:t>
      </w:r>
      <w:r w:rsidRPr="00E24058">
        <w:t xml:space="preserve">that ‘Ongoing use should be only in those with ≥ 50% reduction from baseline in total abscess and inflammatory nodule (AN) count, with no observed increase in either abscess or draining fistula counts </w:t>
      </w:r>
      <w:r w:rsidR="00370E9A">
        <w:t>at week 12, week 24 and every 6 </w:t>
      </w:r>
      <w:r w:rsidRPr="00E24058">
        <w:t>months thereafter.’</w:t>
      </w:r>
    </w:p>
    <w:p w:rsidR="0008378D" w:rsidRDefault="0008378D" w:rsidP="0008378D">
      <w:pPr>
        <w:pStyle w:val="ListParagraph"/>
        <w:rPr>
          <w:bCs/>
          <w:szCs w:val="22"/>
          <w:lang w:val="en-GB"/>
        </w:rPr>
      </w:pPr>
    </w:p>
    <w:p w:rsidR="006A245E" w:rsidRPr="00F352DF" w:rsidRDefault="00303AAF" w:rsidP="00C81582">
      <w:pPr>
        <w:widowControl/>
        <w:numPr>
          <w:ilvl w:val="1"/>
          <w:numId w:val="4"/>
        </w:numPr>
        <w:contextualSpacing/>
        <w:rPr>
          <w:bCs/>
          <w:szCs w:val="22"/>
          <w:lang w:val="en-GB"/>
        </w:rPr>
      </w:pPr>
      <w:r>
        <w:rPr>
          <w:bCs/>
          <w:szCs w:val="22"/>
          <w:lang w:val="en-GB"/>
        </w:rPr>
        <w:t xml:space="preserve">The PBAC </w:t>
      </w:r>
      <w:r w:rsidR="008652DC">
        <w:rPr>
          <w:bCs/>
          <w:szCs w:val="22"/>
          <w:lang w:val="en-GB"/>
        </w:rPr>
        <w:t xml:space="preserve">considered </w:t>
      </w:r>
      <w:r>
        <w:rPr>
          <w:bCs/>
          <w:szCs w:val="22"/>
          <w:lang w:val="en-GB"/>
        </w:rPr>
        <w:t xml:space="preserve">that </w:t>
      </w:r>
      <w:r w:rsidR="00DD5436">
        <w:rPr>
          <w:bCs/>
          <w:szCs w:val="22"/>
          <w:lang w:val="en-GB"/>
        </w:rPr>
        <w:t>BSC</w:t>
      </w:r>
      <w:r>
        <w:rPr>
          <w:bCs/>
          <w:szCs w:val="22"/>
          <w:lang w:val="en-GB"/>
        </w:rPr>
        <w:t xml:space="preserve"> was </w:t>
      </w:r>
      <w:r w:rsidR="00CB6B6F">
        <w:rPr>
          <w:bCs/>
          <w:szCs w:val="22"/>
          <w:lang w:val="en-GB"/>
        </w:rPr>
        <w:t>the</w:t>
      </w:r>
      <w:r>
        <w:rPr>
          <w:bCs/>
          <w:szCs w:val="22"/>
          <w:lang w:val="en-GB"/>
        </w:rPr>
        <w:t xml:space="preserve"> appropriate comparator. </w:t>
      </w:r>
    </w:p>
    <w:p w:rsidR="006A245E" w:rsidRPr="00F352DF" w:rsidRDefault="006A245E" w:rsidP="00C81582">
      <w:pPr>
        <w:widowControl/>
        <w:ind w:left="720"/>
        <w:contextualSpacing/>
        <w:rPr>
          <w:bCs/>
          <w:szCs w:val="22"/>
          <w:lang w:val="en-GB"/>
        </w:rPr>
      </w:pPr>
    </w:p>
    <w:p w:rsidR="00F20960" w:rsidRDefault="00BB5D0C" w:rsidP="00C81582">
      <w:pPr>
        <w:widowControl/>
        <w:numPr>
          <w:ilvl w:val="1"/>
          <w:numId w:val="4"/>
        </w:numPr>
        <w:contextualSpacing/>
        <w:rPr>
          <w:bCs/>
          <w:szCs w:val="22"/>
          <w:lang w:val="en-GB"/>
        </w:rPr>
      </w:pPr>
      <w:r>
        <w:rPr>
          <w:bCs/>
          <w:szCs w:val="22"/>
          <w:lang w:val="en-GB"/>
        </w:rPr>
        <w:t xml:space="preserve">The PBAC noted </w:t>
      </w:r>
      <w:r w:rsidR="00516FE6">
        <w:rPr>
          <w:bCs/>
          <w:szCs w:val="22"/>
          <w:lang w:val="en-GB"/>
        </w:rPr>
        <w:t xml:space="preserve">that </w:t>
      </w:r>
      <w:r w:rsidR="00E175F5">
        <w:rPr>
          <w:bCs/>
          <w:szCs w:val="22"/>
          <w:lang w:val="en-GB"/>
        </w:rPr>
        <w:t>three head-to-head trials M10-467 (n=102), PIONEER (n=307) and PIONEER II (n=326) were presented</w:t>
      </w:r>
      <w:r w:rsidR="008652DC">
        <w:rPr>
          <w:bCs/>
          <w:szCs w:val="22"/>
          <w:lang w:val="en-GB"/>
        </w:rPr>
        <w:t>. The</w:t>
      </w:r>
      <w:r w:rsidR="00E175F5">
        <w:rPr>
          <w:bCs/>
          <w:szCs w:val="22"/>
          <w:lang w:val="en-GB"/>
        </w:rPr>
        <w:t xml:space="preserve"> primary outcome </w:t>
      </w:r>
      <w:r w:rsidR="008652DC">
        <w:rPr>
          <w:bCs/>
          <w:szCs w:val="22"/>
          <w:lang w:val="en-GB"/>
        </w:rPr>
        <w:t xml:space="preserve">in the PIONEER </w:t>
      </w:r>
      <w:r w:rsidR="00C13723">
        <w:rPr>
          <w:bCs/>
          <w:szCs w:val="22"/>
          <w:lang w:val="en-GB"/>
        </w:rPr>
        <w:t>trials</w:t>
      </w:r>
      <w:r w:rsidR="008652DC">
        <w:rPr>
          <w:bCs/>
          <w:szCs w:val="22"/>
          <w:lang w:val="en-GB"/>
        </w:rPr>
        <w:t xml:space="preserve"> was</w:t>
      </w:r>
      <w:r w:rsidR="00F17791">
        <w:rPr>
          <w:bCs/>
          <w:szCs w:val="22"/>
          <w:lang w:val="en-GB"/>
        </w:rPr>
        <w:t xml:space="preserve"> </w:t>
      </w:r>
      <w:r w:rsidR="003B551C">
        <w:rPr>
          <w:bCs/>
          <w:szCs w:val="22"/>
          <w:lang w:val="en-GB"/>
        </w:rPr>
        <w:t>HiSCR</w:t>
      </w:r>
      <w:r w:rsidR="00516FE6">
        <w:rPr>
          <w:bCs/>
          <w:szCs w:val="22"/>
          <w:lang w:val="en-GB"/>
        </w:rPr>
        <w:t xml:space="preserve"> while the main analysis presented for M10-467 was a post-hoc analysis of outcomes using a modified ITT population in order for the results to be comparable with those in the PIONEER trials.</w:t>
      </w:r>
      <w:r w:rsidR="003B551C">
        <w:rPr>
          <w:bCs/>
          <w:szCs w:val="22"/>
          <w:lang w:val="en-GB"/>
        </w:rPr>
        <w:t xml:space="preserve"> </w:t>
      </w:r>
      <w:r w:rsidR="00B47154">
        <w:rPr>
          <w:bCs/>
          <w:szCs w:val="22"/>
          <w:lang w:val="en-GB"/>
        </w:rPr>
        <w:t xml:space="preserve">The PBAC noted </w:t>
      </w:r>
      <w:r w:rsidR="00FE7481">
        <w:rPr>
          <w:bCs/>
          <w:szCs w:val="22"/>
          <w:lang w:val="en-GB"/>
        </w:rPr>
        <w:t xml:space="preserve">that it had not previously considered a submission that included </w:t>
      </w:r>
      <w:r w:rsidR="00B47154">
        <w:rPr>
          <w:bCs/>
          <w:szCs w:val="22"/>
          <w:lang w:val="en-GB"/>
        </w:rPr>
        <w:t>th</w:t>
      </w:r>
      <w:r w:rsidR="003B551C">
        <w:rPr>
          <w:bCs/>
          <w:szCs w:val="22"/>
          <w:lang w:val="en-GB"/>
        </w:rPr>
        <w:t xml:space="preserve">e primary outcome </w:t>
      </w:r>
      <w:r w:rsidR="00CB6B6F">
        <w:rPr>
          <w:bCs/>
          <w:szCs w:val="22"/>
          <w:lang w:val="en-GB"/>
        </w:rPr>
        <w:t>measure</w:t>
      </w:r>
      <w:r w:rsidR="00FE7481">
        <w:rPr>
          <w:bCs/>
          <w:szCs w:val="22"/>
          <w:lang w:val="en-GB"/>
        </w:rPr>
        <w:t>,</w:t>
      </w:r>
      <w:r w:rsidR="00CB6B6F">
        <w:rPr>
          <w:bCs/>
          <w:szCs w:val="22"/>
          <w:lang w:val="en-GB"/>
        </w:rPr>
        <w:t xml:space="preserve"> HiSCR</w:t>
      </w:r>
      <w:r w:rsidR="003B551C">
        <w:rPr>
          <w:bCs/>
          <w:szCs w:val="22"/>
          <w:lang w:val="en-GB"/>
        </w:rPr>
        <w:t xml:space="preserve">. The PBAC agreed with ESC that this outcome </w:t>
      </w:r>
      <w:r w:rsidR="00B47154">
        <w:rPr>
          <w:bCs/>
          <w:szCs w:val="22"/>
          <w:lang w:val="en-GB"/>
        </w:rPr>
        <w:t xml:space="preserve">only </w:t>
      </w:r>
      <w:r w:rsidR="003B551C">
        <w:rPr>
          <w:bCs/>
          <w:szCs w:val="22"/>
          <w:lang w:val="en-GB"/>
        </w:rPr>
        <w:t xml:space="preserve">measures inflammatory signs and symptoms of the condition but does not capture all aspects of quality of life. </w:t>
      </w:r>
      <w:r w:rsidR="00657DEC">
        <w:rPr>
          <w:bCs/>
          <w:szCs w:val="22"/>
          <w:lang w:val="en-GB"/>
        </w:rPr>
        <w:t xml:space="preserve">The PBAC </w:t>
      </w:r>
      <w:r w:rsidR="00032AA4">
        <w:rPr>
          <w:bCs/>
          <w:szCs w:val="22"/>
          <w:lang w:val="en-GB"/>
        </w:rPr>
        <w:t xml:space="preserve">noted </w:t>
      </w:r>
      <w:r w:rsidR="00657DEC">
        <w:rPr>
          <w:bCs/>
          <w:szCs w:val="22"/>
          <w:lang w:val="en-GB"/>
        </w:rPr>
        <w:t xml:space="preserve">that this outcome measure </w:t>
      </w:r>
      <w:r w:rsidR="006A5ADB">
        <w:rPr>
          <w:bCs/>
          <w:szCs w:val="22"/>
          <w:lang w:val="en-GB"/>
        </w:rPr>
        <w:t xml:space="preserve">is not </w:t>
      </w:r>
      <w:r w:rsidR="00032AA4">
        <w:rPr>
          <w:bCs/>
          <w:szCs w:val="22"/>
          <w:lang w:val="en-GB"/>
        </w:rPr>
        <w:t xml:space="preserve">as </w:t>
      </w:r>
      <w:r w:rsidR="006A5ADB">
        <w:rPr>
          <w:bCs/>
          <w:szCs w:val="22"/>
          <w:lang w:val="en-GB"/>
        </w:rPr>
        <w:t xml:space="preserve">well established as </w:t>
      </w:r>
      <w:r w:rsidR="00FE7481">
        <w:rPr>
          <w:bCs/>
          <w:szCs w:val="22"/>
          <w:lang w:val="en-GB"/>
        </w:rPr>
        <w:t xml:space="preserve">other outcomes, such as PASI75 </w:t>
      </w:r>
      <w:r w:rsidR="000C71A9">
        <w:rPr>
          <w:bCs/>
          <w:szCs w:val="22"/>
          <w:lang w:val="en-GB"/>
        </w:rPr>
        <w:t>for</w:t>
      </w:r>
      <w:r w:rsidR="00FE7481">
        <w:rPr>
          <w:bCs/>
          <w:szCs w:val="22"/>
          <w:lang w:val="en-GB"/>
        </w:rPr>
        <w:t xml:space="preserve"> chronic plaque psoriasis</w:t>
      </w:r>
      <w:r w:rsidR="001E1FDB">
        <w:rPr>
          <w:bCs/>
          <w:szCs w:val="22"/>
          <w:lang w:val="en-GB"/>
        </w:rPr>
        <w:t xml:space="preserve">. The PBAC also considered that </w:t>
      </w:r>
      <w:r w:rsidR="00F6087F">
        <w:rPr>
          <w:bCs/>
          <w:szCs w:val="22"/>
          <w:lang w:val="en-GB"/>
        </w:rPr>
        <w:t>should the</w:t>
      </w:r>
      <w:r w:rsidR="001E1FDB">
        <w:rPr>
          <w:bCs/>
          <w:szCs w:val="22"/>
          <w:lang w:val="en-GB"/>
        </w:rPr>
        <w:t xml:space="preserve"> HiSCR outcome </w:t>
      </w:r>
      <w:r w:rsidR="00F6087F">
        <w:rPr>
          <w:bCs/>
          <w:szCs w:val="22"/>
          <w:lang w:val="en-GB"/>
        </w:rPr>
        <w:t xml:space="preserve">be </w:t>
      </w:r>
      <w:r w:rsidR="00CB6B6F">
        <w:rPr>
          <w:bCs/>
          <w:szCs w:val="22"/>
          <w:lang w:val="en-GB"/>
        </w:rPr>
        <w:t>used</w:t>
      </w:r>
      <w:r w:rsidR="00F6087F">
        <w:rPr>
          <w:bCs/>
          <w:szCs w:val="22"/>
          <w:lang w:val="en-GB"/>
        </w:rPr>
        <w:t xml:space="preserve"> </w:t>
      </w:r>
      <w:r w:rsidR="00CB6B6F">
        <w:rPr>
          <w:bCs/>
          <w:szCs w:val="22"/>
          <w:lang w:val="en-GB"/>
        </w:rPr>
        <w:t xml:space="preserve">as an outcome measure, more supporting </w:t>
      </w:r>
      <w:r w:rsidR="00CB6B6F">
        <w:rPr>
          <w:bCs/>
          <w:szCs w:val="22"/>
          <w:lang w:val="en-GB"/>
        </w:rPr>
        <w:lastRenderedPageBreak/>
        <w:t xml:space="preserve">data would be required to justify the choice of using HiSCR </w:t>
      </w:r>
      <w:r w:rsidR="00EC5D88">
        <w:rPr>
          <w:bCs/>
          <w:szCs w:val="22"/>
          <w:lang w:val="en-GB"/>
        </w:rPr>
        <w:t xml:space="preserve">as an </w:t>
      </w:r>
      <w:r w:rsidR="00CB6B6F">
        <w:rPr>
          <w:bCs/>
          <w:szCs w:val="22"/>
          <w:lang w:val="en-GB"/>
        </w:rPr>
        <w:t>outcome measure</w:t>
      </w:r>
      <w:r w:rsidR="00EC5D88">
        <w:rPr>
          <w:bCs/>
          <w:szCs w:val="22"/>
          <w:lang w:val="en-GB"/>
        </w:rPr>
        <w:t xml:space="preserve"> in this setting</w:t>
      </w:r>
      <w:r w:rsidR="00CB6B6F">
        <w:rPr>
          <w:bCs/>
          <w:szCs w:val="22"/>
          <w:lang w:val="en-GB"/>
        </w:rPr>
        <w:t>.</w:t>
      </w:r>
    </w:p>
    <w:p w:rsidR="006A245E" w:rsidRPr="00F352DF" w:rsidRDefault="006A245E" w:rsidP="00C81582">
      <w:pPr>
        <w:widowControl/>
        <w:ind w:left="720"/>
        <w:contextualSpacing/>
        <w:rPr>
          <w:bCs/>
          <w:szCs w:val="22"/>
          <w:lang w:val="en-GB"/>
        </w:rPr>
      </w:pPr>
    </w:p>
    <w:p w:rsidR="001A6A8F" w:rsidRPr="00032AA4" w:rsidRDefault="001A6A8F" w:rsidP="00032AA4">
      <w:pPr>
        <w:pStyle w:val="ListParagraph"/>
        <w:widowControl/>
        <w:numPr>
          <w:ilvl w:val="1"/>
          <w:numId w:val="4"/>
        </w:numPr>
        <w:rPr>
          <w:szCs w:val="22"/>
        </w:rPr>
      </w:pPr>
      <w:r>
        <w:rPr>
          <w:bCs/>
          <w:szCs w:val="22"/>
          <w:lang w:val="en-GB"/>
        </w:rPr>
        <w:t xml:space="preserve">The PBAC noted there </w:t>
      </w:r>
      <w:r w:rsidR="00657DEC">
        <w:rPr>
          <w:bCs/>
          <w:szCs w:val="22"/>
          <w:lang w:val="en-GB"/>
        </w:rPr>
        <w:t>were</w:t>
      </w:r>
      <w:r>
        <w:rPr>
          <w:bCs/>
          <w:szCs w:val="22"/>
          <w:lang w:val="en-GB"/>
        </w:rPr>
        <w:t xml:space="preserve"> high placebo response rates in the PIONEER trials (</w:t>
      </w:r>
      <w:r w:rsidR="00A3392B">
        <w:rPr>
          <w:bCs/>
          <w:noProof/>
          <w:color w:val="000000"/>
          <w:szCs w:val="22"/>
          <w:highlight w:val="black"/>
          <w:lang w:val="en-GB"/>
        </w:rPr>
        <w:t>'''''''''''</w:t>
      </w:r>
      <w:r>
        <w:rPr>
          <w:bCs/>
          <w:szCs w:val="22"/>
          <w:lang w:val="en-GB"/>
        </w:rPr>
        <w:t xml:space="preserve">% in PIONEER I and </w:t>
      </w:r>
      <w:r w:rsidR="00A3392B">
        <w:rPr>
          <w:bCs/>
          <w:noProof/>
          <w:color w:val="000000"/>
          <w:szCs w:val="22"/>
          <w:highlight w:val="black"/>
          <w:lang w:val="en-GB"/>
        </w:rPr>
        <w:t>'''''''''''</w:t>
      </w:r>
      <w:r>
        <w:rPr>
          <w:bCs/>
          <w:szCs w:val="22"/>
          <w:lang w:val="en-GB"/>
        </w:rPr>
        <w:t xml:space="preserve">% in PIONEER II </w:t>
      </w:r>
      <w:r w:rsidR="00007383">
        <w:rPr>
          <w:bCs/>
          <w:szCs w:val="22"/>
          <w:lang w:val="en-GB"/>
        </w:rPr>
        <w:t xml:space="preserve">compared with </w:t>
      </w:r>
      <w:r w:rsidR="00A3392B">
        <w:rPr>
          <w:bCs/>
          <w:noProof/>
          <w:color w:val="000000"/>
          <w:szCs w:val="22"/>
          <w:highlight w:val="black"/>
          <w:lang w:val="en-GB"/>
        </w:rPr>
        <w:t>'''''''''''</w:t>
      </w:r>
      <w:r>
        <w:rPr>
          <w:bCs/>
          <w:szCs w:val="22"/>
          <w:lang w:val="en-GB"/>
        </w:rPr>
        <w:t xml:space="preserve">% and </w:t>
      </w:r>
      <w:r w:rsidR="00A3392B">
        <w:rPr>
          <w:bCs/>
          <w:noProof/>
          <w:color w:val="000000"/>
          <w:szCs w:val="22"/>
          <w:highlight w:val="black"/>
          <w:lang w:val="en-GB"/>
        </w:rPr>
        <w:t>''''''''''''</w:t>
      </w:r>
      <w:r>
        <w:rPr>
          <w:bCs/>
          <w:szCs w:val="22"/>
          <w:lang w:val="en-GB"/>
        </w:rPr>
        <w:t xml:space="preserve">% in adalimumab </w:t>
      </w:r>
      <w:r w:rsidR="00007383">
        <w:rPr>
          <w:bCs/>
          <w:szCs w:val="22"/>
          <w:lang w:val="en-GB"/>
        </w:rPr>
        <w:t>treatment groups, respectively</w:t>
      </w:r>
      <w:r>
        <w:rPr>
          <w:bCs/>
          <w:szCs w:val="22"/>
          <w:lang w:val="en-GB"/>
        </w:rPr>
        <w:t>)</w:t>
      </w:r>
      <w:r w:rsidR="00032AA4">
        <w:rPr>
          <w:bCs/>
          <w:szCs w:val="22"/>
          <w:lang w:val="en-GB"/>
        </w:rPr>
        <w:t xml:space="preserve"> which may have been due to an improved standard of clinical management in the trial</w:t>
      </w:r>
      <w:r>
        <w:rPr>
          <w:bCs/>
          <w:szCs w:val="22"/>
          <w:lang w:val="en-GB"/>
        </w:rPr>
        <w:t xml:space="preserve">. </w:t>
      </w:r>
      <w:r w:rsidR="00032AA4">
        <w:rPr>
          <w:bCs/>
          <w:szCs w:val="22"/>
          <w:lang w:val="en-GB"/>
        </w:rPr>
        <w:t xml:space="preserve">The PBAC noted that the pooled result from all three trials indicated that </w:t>
      </w:r>
      <w:r w:rsidR="00032AA4" w:rsidRPr="00E24058">
        <w:t>for every 100 patients treated with adalimumab in comparison to placebo</w:t>
      </w:r>
      <w:r w:rsidR="00032AA4">
        <w:t>, a</w:t>
      </w:r>
      <w:r w:rsidR="00032AA4" w:rsidRPr="00E24058">
        <w:t xml:space="preserve">pproximately </w:t>
      </w:r>
      <w:r w:rsidR="00A3392B">
        <w:rPr>
          <w:noProof/>
          <w:color w:val="000000"/>
          <w:highlight w:val="black"/>
        </w:rPr>
        <w:t>''''''</w:t>
      </w:r>
      <w:r w:rsidR="00032AA4" w:rsidRPr="00E24058">
        <w:t xml:space="preserve"> additional patients would have achieved HiSCR over a maximum duration of exposure of 12 weeks</w:t>
      </w:r>
      <w:r w:rsidR="00032AA4">
        <w:t xml:space="preserve">. </w:t>
      </w:r>
      <w:r w:rsidR="00032AA4" w:rsidRPr="00032AA4">
        <w:rPr>
          <w:bCs/>
          <w:szCs w:val="22"/>
          <w:lang w:val="en-GB"/>
        </w:rPr>
        <w:t xml:space="preserve">The PBAC </w:t>
      </w:r>
      <w:r w:rsidR="00032AA4">
        <w:rPr>
          <w:bCs/>
          <w:szCs w:val="22"/>
          <w:lang w:val="en-GB"/>
        </w:rPr>
        <w:t xml:space="preserve">therefore </w:t>
      </w:r>
      <w:r w:rsidR="00032AA4" w:rsidRPr="00032AA4">
        <w:rPr>
          <w:bCs/>
          <w:szCs w:val="22"/>
          <w:lang w:val="en-GB"/>
        </w:rPr>
        <w:t>considered that the submission’s claim of superior</w:t>
      </w:r>
      <w:r w:rsidR="00DD5436">
        <w:rPr>
          <w:bCs/>
          <w:szCs w:val="22"/>
          <w:lang w:val="en-GB"/>
        </w:rPr>
        <w:t xml:space="preserve"> comparative effectiveness</w:t>
      </w:r>
      <w:r w:rsidR="00032AA4" w:rsidRPr="00032AA4">
        <w:rPr>
          <w:bCs/>
          <w:szCs w:val="22"/>
          <w:lang w:val="en-GB"/>
        </w:rPr>
        <w:t xml:space="preserve"> </w:t>
      </w:r>
      <w:r w:rsidR="00DD5436">
        <w:rPr>
          <w:bCs/>
          <w:szCs w:val="22"/>
          <w:lang w:val="en-GB"/>
        </w:rPr>
        <w:t xml:space="preserve">(compared with BSC) </w:t>
      </w:r>
      <w:r w:rsidR="00032AA4" w:rsidRPr="00032AA4">
        <w:rPr>
          <w:bCs/>
          <w:szCs w:val="22"/>
          <w:lang w:val="en-GB"/>
        </w:rPr>
        <w:t>based on the HiSCR outcome</w:t>
      </w:r>
      <w:r w:rsidR="00032AA4" w:rsidRPr="00032AA4" w:rsidDel="000C71A9">
        <w:rPr>
          <w:bCs/>
          <w:szCs w:val="22"/>
          <w:lang w:val="en-GB"/>
        </w:rPr>
        <w:t xml:space="preserve"> </w:t>
      </w:r>
      <w:r w:rsidR="00DD5436">
        <w:rPr>
          <w:bCs/>
          <w:szCs w:val="22"/>
          <w:lang w:val="en-GB"/>
        </w:rPr>
        <w:t xml:space="preserve">was </w:t>
      </w:r>
      <w:r w:rsidR="00DD5436" w:rsidRPr="00523992">
        <w:rPr>
          <w:bCs/>
          <w:szCs w:val="22"/>
        </w:rPr>
        <w:t>adequately supported by the data</w:t>
      </w:r>
      <w:r w:rsidR="00DD5436">
        <w:rPr>
          <w:bCs/>
          <w:szCs w:val="22"/>
        </w:rPr>
        <w:t xml:space="preserve"> for the first 12 weeks of treatment</w:t>
      </w:r>
      <w:r w:rsidR="00DD5436" w:rsidRPr="00523992">
        <w:rPr>
          <w:bCs/>
          <w:szCs w:val="22"/>
        </w:rPr>
        <w:t>.</w:t>
      </w:r>
    </w:p>
    <w:p w:rsidR="001A6A8F" w:rsidRDefault="001A6A8F" w:rsidP="00C81582">
      <w:pPr>
        <w:widowControl/>
        <w:ind w:left="720"/>
        <w:contextualSpacing/>
        <w:rPr>
          <w:bCs/>
          <w:szCs w:val="22"/>
          <w:lang w:val="en-GB"/>
        </w:rPr>
      </w:pPr>
    </w:p>
    <w:p w:rsidR="0028155F" w:rsidRDefault="005904DD" w:rsidP="00C81582">
      <w:pPr>
        <w:widowControl/>
        <w:numPr>
          <w:ilvl w:val="1"/>
          <w:numId w:val="4"/>
        </w:numPr>
        <w:contextualSpacing/>
        <w:rPr>
          <w:bCs/>
          <w:szCs w:val="22"/>
          <w:lang w:val="en-GB"/>
        </w:rPr>
      </w:pPr>
      <w:r>
        <w:rPr>
          <w:bCs/>
          <w:szCs w:val="22"/>
          <w:lang w:val="en-GB"/>
        </w:rPr>
        <w:t>T</w:t>
      </w:r>
      <w:r w:rsidR="00EF58A8">
        <w:rPr>
          <w:bCs/>
          <w:szCs w:val="22"/>
          <w:lang w:val="en-GB"/>
        </w:rPr>
        <w:t>he PBAC noted that that there was limited comparative data and no clear evidence of a clinically meaningful maintenance of efficacy beyond 12 weeks of therapy</w:t>
      </w:r>
      <w:r w:rsidR="0028155F">
        <w:rPr>
          <w:bCs/>
          <w:szCs w:val="22"/>
          <w:lang w:val="en-GB"/>
        </w:rPr>
        <w:t>.</w:t>
      </w:r>
      <w:r w:rsidR="00032AA4">
        <w:rPr>
          <w:bCs/>
          <w:szCs w:val="22"/>
          <w:lang w:val="en-GB"/>
        </w:rPr>
        <w:t xml:space="preserve"> T</w:t>
      </w:r>
      <w:r w:rsidR="00032AA4" w:rsidRPr="00032AA4">
        <w:rPr>
          <w:bCs/>
          <w:szCs w:val="22"/>
          <w:lang w:val="en-GB"/>
        </w:rPr>
        <w:t xml:space="preserve">he PBAC </w:t>
      </w:r>
      <w:r w:rsidR="00032AA4">
        <w:rPr>
          <w:bCs/>
          <w:szCs w:val="22"/>
          <w:lang w:val="en-GB"/>
        </w:rPr>
        <w:t xml:space="preserve">considered </w:t>
      </w:r>
      <w:r w:rsidR="00032AA4" w:rsidRPr="00032AA4">
        <w:rPr>
          <w:bCs/>
          <w:szCs w:val="22"/>
          <w:lang w:val="en-GB"/>
        </w:rPr>
        <w:t>results from Period B of the PIONEER trials (weeks 12 to 36) were highly uncertain because of the exploratory nature of the analysis and small patient numbers.</w:t>
      </w:r>
    </w:p>
    <w:p w:rsidR="0028155F" w:rsidRDefault="0028155F" w:rsidP="00C81582">
      <w:pPr>
        <w:widowControl/>
        <w:ind w:left="720"/>
        <w:contextualSpacing/>
        <w:rPr>
          <w:bCs/>
          <w:szCs w:val="22"/>
          <w:lang w:val="en-GB"/>
        </w:rPr>
      </w:pPr>
    </w:p>
    <w:p w:rsidR="009C082B" w:rsidRDefault="0028155F" w:rsidP="00C81582">
      <w:pPr>
        <w:widowControl/>
        <w:numPr>
          <w:ilvl w:val="1"/>
          <w:numId w:val="4"/>
        </w:numPr>
        <w:contextualSpacing/>
        <w:rPr>
          <w:bCs/>
          <w:szCs w:val="22"/>
          <w:lang w:val="en-GB"/>
        </w:rPr>
      </w:pPr>
      <w:r>
        <w:rPr>
          <w:bCs/>
          <w:szCs w:val="22"/>
          <w:lang w:val="en-GB"/>
        </w:rPr>
        <w:t>The PBAC noted that there were similar number</w:t>
      </w:r>
      <w:r w:rsidR="000C71A9">
        <w:rPr>
          <w:bCs/>
          <w:szCs w:val="22"/>
          <w:lang w:val="en-GB"/>
        </w:rPr>
        <w:t>s</w:t>
      </w:r>
      <w:r>
        <w:rPr>
          <w:bCs/>
          <w:szCs w:val="22"/>
          <w:lang w:val="en-GB"/>
        </w:rPr>
        <w:t xml:space="preserve"> of patients reported in both </w:t>
      </w:r>
      <w:r w:rsidR="000C71A9">
        <w:rPr>
          <w:bCs/>
          <w:szCs w:val="22"/>
          <w:lang w:val="en-GB"/>
        </w:rPr>
        <w:t xml:space="preserve">the </w:t>
      </w:r>
      <w:r>
        <w:rPr>
          <w:bCs/>
          <w:szCs w:val="22"/>
          <w:lang w:val="en-GB"/>
        </w:rPr>
        <w:t xml:space="preserve">adalimumab and </w:t>
      </w:r>
      <w:r w:rsidR="00DD30D6">
        <w:rPr>
          <w:bCs/>
          <w:szCs w:val="22"/>
          <w:lang w:val="en-GB"/>
        </w:rPr>
        <w:t>BSC</w:t>
      </w:r>
      <w:r>
        <w:rPr>
          <w:bCs/>
          <w:szCs w:val="22"/>
          <w:lang w:val="en-GB"/>
        </w:rPr>
        <w:t xml:space="preserve"> arms</w:t>
      </w:r>
      <w:r w:rsidR="00BC11E9">
        <w:rPr>
          <w:bCs/>
          <w:szCs w:val="22"/>
          <w:lang w:val="en-GB"/>
        </w:rPr>
        <w:t xml:space="preserve"> of the three trials</w:t>
      </w:r>
      <w:r>
        <w:rPr>
          <w:bCs/>
          <w:szCs w:val="22"/>
          <w:lang w:val="en-GB"/>
        </w:rPr>
        <w:t xml:space="preserve"> experienc</w:t>
      </w:r>
      <w:r w:rsidR="00BC11E9">
        <w:rPr>
          <w:bCs/>
          <w:szCs w:val="22"/>
          <w:lang w:val="en-GB"/>
        </w:rPr>
        <w:t>ing</w:t>
      </w:r>
      <w:r>
        <w:rPr>
          <w:bCs/>
          <w:szCs w:val="22"/>
          <w:lang w:val="en-GB"/>
        </w:rPr>
        <w:t xml:space="preserve"> any adverse events (AEs), treatment-emergent infections and AEs leading to discontinuations</w:t>
      </w:r>
      <w:r w:rsidR="003B21C1">
        <w:rPr>
          <w:bCs/>
          <w:szCs w:val="22"/>
          <w:lang w:val="en-GB"/>
        </w:rPr>
        <w:t xml:space="preserve"> categories</w:t>
      </w:r>
      <w:r w:rsidR="00DD30D6">
        <w:rPr>
          <w:bCs/>
          <w:szCs w:val="22"/>
          <w:lang w:val="en-GB"/>
        </w:rPr>
        <w:t xml:space="preserve">. The PBAC considered that the submission’s claim of </w:t>
      </w:r>
      <w:r w:rsidR="00BC11E9">
        <w:rPr>
          <w:bCs/>
          <w:szCs w:val="22"/>
          <w:lang w:val="en-GB"/>
        </w:rPr>
        <w:t xml:space="preserve">inferior safety was </w:t>
      </w:r>
      <w:r w:rsidR="009C082B">
        <w:rPr>
          <w:bCs/>
          <w:szCs w:val="22"/>
          <w:lang w:val="en-GB"/>
        </w:rPr>
        <w:t>reasonable</w:t>
      </w:r>
      <w:r w:rsidR="00DD30D6">
        <w:rPr>
          <w:bCs/>
          <w:szCs w:val="22"/>
          <w:lang w:val="en-GB"/>
        </w:rPr>
        <w:t xml:space="preserve">. </w:t>
      </w:r>
    </w:p>
    <w:p w:rsidR="009C082B" w:rsidRDefault="009C082B" w:rsidP="00C81582">
      <w:pPr>
        <w:widowControl/>
        <w:ind w:left="720"/>
        <w:contextualSpacing/>
        <w:rPr>
          <w:bCs/>
          <w:szCs w:val="22"/>
          <w:lang w:val="en-GB"/>
        </w:rPr>
      </w:pPr>
    </w:p>
    <w:p w:rsidR="00494989" w:rsidRPr="007C2545" w:rsidRDefault="0029498A" w:rsidP="007C2545">
      <w:pPr>
        <w:widowControl/>
        <w:numPr>
          <w:ilvl w:val="1"/>
          <w:numId w:val="4"/>
        </w:numPr>
        <w:contextualSpacing/>
        <w:rPr>
          <w:bCs/>
          <w:szCs w:val="22"/>
          <w:lang w:val="en-GB"/>
        </w:rPr>
      </w:pPr>
      <w:r w:rsidRPr="00440D11">
        <w:rPr>
          <w:bCs/>
          <w:szCs w:val="22"/>
          <w:lang w:val="en-GB"/>
        </w:rPr>
        <w:t xml:space="preserve">The PBAC noted that </w:t>
      </w:r>
      <w:r w:rsidR="00032AA4" w:rsidRPr="00440D11">
        <w:rPr>
          <w:bCs/>
          <w:szCs w:val="22"/>
          <w:lang w:val="en-GB"/>
        </w:rPr>
        <w:t xml:space="preserve">the </w:t>
      </w:r>
      <w:r w:rsidRPr="00440D11">
        <w:rPr>
          <w:bCs/>
          <w:szCs w:val="22"/>
          <w:lang w:val="en-GB"/>
        </w:rPr>
        <w:t xml:space="preserve">time horizon was the major driver of </w:t>
      </w:r>
      <w:r w:rsidR="00C176E0" w:rsidRPr="00440D11">
        <w:rPr>
          <w:bCs/>
          <w:szCs w:val="22"/>
          <w:lang w:val="en-GB"/>
        </w:rPr>
        <w:t xml:space="preserve">the model in the </w:t>
      </w:r>
      <w:r w:rsidR="007A1255" w:rsidRPr="00440D11">
        <w:rPr>
          <w:bCs/>
          <w:szCs w:val="22"/>
          <w:lang w:val="en-GB"/>
        </w:rPr>
        <w:t xml:space="preserve">presented </w:t>
      </w:r>
      <w:r w:rsidR="00C176E0" w:rsidRPr="00440D11">
        <w:rPr>
          <w:bCs/>
          <w:szCs w:val="22"/>
          <w:lang w:val="en-GB"/>
        </w:rPr>
        <w:t>cost</w:t>
      </w:r>
      <w:r w:rsidR="007647B4" w:rsidRPr="00440D11">
        <w:rPr>
          <w:bCs/>
          <w:szCs w:val="22"/>
          <w:lang w:val="en-GB"/>
        </w:rPr>
        <w:t>-</w:t>
      </w:r>
      <w:r w:rsidR="00C176E0" w:rsidRPr="00440D11">
        <w:rPr>
          <w:bCs/>
          <w:szCs w:val="22"/>
          <w:lang w:val="en-GB"/>
        </w:rPr>
        <w:t xml:space="preserve">utility </w:t>
      </w:r>
      <w:r w:rsidRPr="00440D11">
        <w:rPr>
          <w:bCs/>
          <w:szCs w:val="22"/>
          <w:lang w:val="en-GB"/>
        </w:rPr>
        <w:t xml:space="preserve">analysis. </w:t>
      </w:r>
      <w:r w:rsidR="00692BD5" w:rsidRPr="00440D11">
        <w:rPr>
          <w:bCs/>
          <w:szCs w:val="22"/>
          <w:lang w:val="en-GB"/>
        </w:rPr>
        <w:t>In the submission, w</w:t>
      </w:r>
      <w:r w:rsidR="007A1255" w:rsidRPr="00440D11">
        <w:rPr>
          <w:bCs/>
          <w:szCs w:val="22"/>
          <w:lang w:val="en-GB"/>
        </w:rPr>
        <w:t>hen the time horizon was reduced from 20 years to 10 years the ICER increase</w:t>
      </w:r>
      <w:r w:rsidR="00C0061C" w:rsidRPr="00440D11">
        <w:rPr>
          <w:bCs/>
          <w:szCs w:val="22"/>
          <w:lang w:val="en-GB"/>
        </w:rPr>
        <w:t>d</w:t>
      </w:r>
      <w:r w:rsidR="007A1255" w:rsidRPr="00440D11">
        <w:rPr>
          <w:bCs/>
          <w:szCs w:val="22"/>
          <w:lang w:val="en-GB"/>
        </w:rPr>
        <w:t xml:space="preserve"> from </w:t>
      </w:r>
      <w:r w:rsidR="008B5148">
        <w:rPr>
          <w:bCs/>
          <w:szCs w:val="22"/>
          <w:lang w:val="en-GB"/>
        </w:rPr>
        <w:t xml:space="preserve">$15,000/QALY - $45,000/QALY </w:t>
      </w:r>
      <w:r w:rsidR="007A1255" w:rsidRPr="00440D11">
        <w:rPr>
          <w:bCs/>
          <w:szCs w:val="22"/>
          <w:lang w:val="en-GB"/>
        </w:rPr>
        <w:t xml:space="preserve">to </w:t>
      </w:r>
      <w:r w:rsidR="008B5148">
        <w:rPr>
          <w:bCs/>
          <w:szCs w:val="22"/>
          <w:lang w:val="en-GB"/>
        </w:rPr>
        <w:t xml:space="preserve">$45,000/QALY - $75,000/QALY </w:t>
      </w:r>
      <w:r w:rsidR="007A1255" w:rsidRPr="00440D11">
        <w:rPr>
          <w:bCs/>
          <w:szCs w:val="22"/>
          <w:lang w:val="en-GB"/>
        </w:rPr>
        <w:t xml:space="preserve">and </w:t>
      </w:r>
      <w:r w:rsidR="00032AA4" w:rsidRPr="00440D11">
        <w:rPr>
          <w:bCs/>
          <w:szCs w:val="22"/>
          <w:lang w:val="en-GB"/>
        </w:rPr>
        <w:t xml:space="preserve">a </w:t>
      </w:r>
      <w:r w:rsidR="007A1255" w:rsidRPr="00440D11">
        <w:rPr>
          <w:bCs/>
          <w:szCs w:val="22"/>
          <w:lang w:val="en-GB"/>
        </w:rPr>
        <w:t xml:space="preserve">further reduction of </w:t>
      </w:r>
      <w:r w:rsidR="007647B4" w:rsidRPr="00440D11">
        <w:rPr>
          <w:bCs/>
          <w:szCs w:val="22"/>
          <w:lang w:val="en-GB"/>
        </w:rPr>
        <w:t xml:space="preserve">the </w:t>
      </w:r>
      <w:r w:rsidR="007A1255" w:rsidRPr="00440D11">
        <w:rPr>
          <w:bCs/>
          <w:szCs w:val="22"/>
          <w:lang w:val="en-GB"/>
        </w:rPr>
        <w:t xml:space="preserve">time horizon to 12 weeks </w:t>
      </w:r>
      <w:r w:rsidR="007647B4" w:rsidRPr="00440D11">
        <w:rPr>
          <w:bCs/>
          <w:szCs w:val="22"/>
          <w:lang w:val="en-GB"/>
        </w:rPr>
        <w:t xml:space="preserve">increased </w:t>
      </w:r>
      <w:r w:rsidR="007A1255" w:rsidRPr="00440D11">
        <w:rPr>
          <w:bCs/>
          <w:szCs w:val="22"/>
          <w:lang w:val="en-GB"/>
        </w:rPr>
        <w:t>the ICER to</w:t>
      </w:r>
      <w:r w:rsidR="008B5148">
        <w:rPr>
          <w:bCs/>
          <w:szCs w:val="22"/>
          <w:lang w:val="en-GB"/>
        </w:rPr>
        <w:t xml:space="preserve"> more than $200,000/QALY</w:t>
      </w:r>
      <w:r w:rsidR="007A1255" w:rsidRPr="00440D11">
        <w:rPr>
          <w:bCs/>
          <w:szCs w:val="22"/>
          <w:lang w:val="en-GB"/>
        </w:rPr>
        <w:t xml:space="preserve">. The PBAC </w:t>
      </w:r>
      <w:r w:rsidR="007647B4" w:rsidRPr="00440D11">
        <w:rPr>
          <w:bCs/>
          <w:szCs w:val="22"/>
          <w:lang w:val="en-GB"/>
        </w:rPr>
        <w:t xml:space="preserve">noted that the </w:t>
      </w:r>
      <w:r w:rsidR="007A1255" w:rsidRPr="00440D11">
        <w:rPr>
          <w:bCs/>
          <w:szCs w:val="22"/>
          <w:lang w:val="en-GB"/>
        </w:rPr>
        <w:t xml:space="preserve">ICER </w:t>
      </w:r>
      <w:r w:rsidR="007647B4" w:rsidRPr="00440D11">
        <w:rPr>
          <w:bCs/>
          <w:szCs w:val="22"/>
          <w:lang w:val="en-GB"/>
        </w:rPr>
        <w:t>increased for shorter time horizons due to the assumption</w:t>
      </w:r>
      <w:r w:rsidR="001577D4">
        <w:rPr>
          <w:bCs/>
          <w:szCs w:val="22"/>
          <w:lang w:val="en-GB"/>
        </w:rPr>
        <w:t>s</w:t>
      </w:r>
      <w:r w:rsidR="007647B4" w:rsidRPr="00440D11">
        <w:rPr>
          <w:bCs/>
          <w:szCs w:val="22"/>
          <w:lang w:val="en-GB"/>
        </w:rPr>
        <w:t xml:space="preserve"> </w:t>
      </w:r>
      <w:r w:rsidR="00DA264B" w:rsidRPr="00440D11">
        <w:rPr>
          <w:bCs/>
          <w:szCs w:val="22"/>
          <w:lang w:val="en-GB"/>
        </w:rPr>
        <w:t xml:space="preserve">that </w:t>
      </w:r>
      <w:r w:rsidR="00440D11">
        <w:rPr>
          <w:bCs/>
          <w:szCs w:val="22"/>
          <w:lang w:val="en-GB"/>
        </w:rPr>
        <w:t xml:space="preserve">nearly all </w:t>
      </w:r>
      <w:r w:rsidR="007A1255" w:rsidRPr="00440D11">
        <w:rPr>
          <w:bCs/>
          <w:szCs w:val="22"/>
          <w:lang w:val="en-GB"/>
        </w:rPr>
        <w:t>patients discontinue</w:t>
      </w:r>
      <w:r w:rsidR="00440D11">
        <w:rPr>
          <w:bCs/>
          <w:szCs w:val="22"/>
          <w:lang w:val="en-GB"/>
        </w:rPr>
        <w:t>d</w:t>
      </w:r>
      <w:r w:rsidR="007A1255" w:rsidRPr="00440D11">
        <w:rPr>
          <w:bCs/>
          <w:szCs w:val="22"/>
          <w:lang w:val="en-GB"/>
        </w:rPr>
        <w:t xml:space="preserve"> adalimumab treatment </w:t>
      </w:r>
      <w:r w:rsidR="00440D11">
        <w:rPr>
          <w:bCs/>
          <w:szCs w:val="22"/>
          <w:lang w:val="en-GB"/>
        </w:rPr>
        <w:t>b</w:t>
      </w:r>
      <w:r w:rsidR="007C2545">
        <w:rPr>
          <w:bCs/>
          <w:szCs w:val="22"/>
          <w:lang w:val="en-GB"/>
        </w:rPr>
        <w:t xml:space="preserve">y </w:t>
      </w:r>
      <w:r w:rsidR="00A3392B">
        <w:rPr>
          <w:bCs/>
          <w:noProof/>
          <w:color w:val="000000"/>
          <w:szCs w:val="22"/>
          <w:highlight w:val="black"/>
          <w:lang w:val="en-GB"/>
        </w:rPr>
        <w:t>'''''''</w:t>
      </w:r>
      <w:r w:rsidR="007C2545">
        <w:rPr>
          <w:bCs/>
          <w:szCs w:val="22"/>
          <w:lang w:val="en-GB"/>
        </w:rPr>
        <w:t> </w:t>
      </w:r>
      <w:r w:rsidR="00440D11">
        <w:rPr>
          <w:bCs/>
          <w:szCs w:val="22"/>
          <w:lang w:val="en-GB"/>
        </w:rPr>
        <w:t>years</w:t>
      </w:r>
      <w:r w:rsidR="007A1255" w:rsidRPr="00440D11">
        <w:rPr>
          <w:bCs/>
          <w:szCs w:val="22"/>
          <w:lang w:val="en-GB"/>
        </w:rPr>
        <w:t xml:space="preserve"> but the benefit of treatment </w:t>
      </w:r>
      <w:r w:rsidR="001577D4">
        <w:rPr>
          <w:bCs/>
          <w:szCs w:val="22"/>
          <w:lang w:val="en-GB"/>
        </w:rPr>
        <w:t>wa</w:t>
      </w:r>
      <w:r w:rsidR="007A1255" w:rsidRPr="00440D11">
        <w:rPr>
          <w:bCs/>
          <w:szCs w:val="22"/>
          <w:lang w:val="en-GB"/>
        </w:rPr>
        <w:t>s maintained</w:t>
      </w:r>
      <w:r w:rsidR="007C2545">
        <w:rPr>
          <w:bCs/>
          <w:szCs w:val="22"/>
          <w:lang w:val="en-GB"/>
        </w:rPr>
        <w:t xml:space="preserve"> through to 20 years</w:t>
      </w:r>
      <w:r w:rsidR="00ED274C" w:rsidRPr="00440D11">
        <w:rPr>
          <w:bCs/>
          <w:szCs w:val="22"/>
          <w:lang w:val="en-GB"/>
        </w:rPr>
        <w:t>.</w:t>
      </w:r>
      <w:r w:rsidR="007C2545">
        <w:rPr>
          <w:bCs/>
          <w:szCs w:val="22"/>
          <w:lang w:val="en-GB"/>
        </w:rPr>
        <w:t xml:space="preserve"> The pre</w:t>
      </w:r>
      <w:r w:rsidR="007C2545">
        <w:rPr>
          <w:bCs/>
          <w:szCs w:val="22"/>
          <w:lang w:val="en-GB"/>
        </w:rPr>
        <w:noBreakHyphen/>
      </w:r>
      <w:r w:rsidR="00692BD5" w:rsidRPr="00440D11">
        <w:rPr>
          <w:bCs/>
          <w:szCs w:val="22"/>
          <w:lang w:val="en-GB"/>
        </w:rPr>
        <w:t>PBAC response argued that a 20 year time horizon was appropriate as HS is a chronic disease.</w:t>
      </w:r>
      <w:r w:rsidR="007A1255" w:rsidRPr="00440D11">
        <w:rPr>
          <w:bCs/>
          <w:szCs w:val="22"/>
          <w:lang w:val="en-GB"/>
        </w:rPr>
        <w:t xml:space="preserve"> </w:t>
      </w:r>
      <w:r w:rsidR="00692BD5" w:rsidRPr="00440D11">
        <w:rPr>
          <w:bCs/>
          <w:szCs w:val="22"/>
          <w:lang w:val="en-GB"/>
        </w:rPr>
        <w:t xml:space="preserve">The PBAC acknowledged the chronic nature of the condition but </w:t>
      </w:r>
      <w:r w:rsidR="00ED274C" w:rsidRPr="00440D11">
        <w:rPr>
          <w:bCs/>
          <w:szCs w:val="22"/>
          <w:lang w:val="en-GB"/>
        </w:rPr>
        <w:t>considered</w:t>
      </w:r>
      <w:r w:rsidR="007A1255" w:rsidRPr="00440D11">
        <w:rPr>
          <w:bCs/>
          <w:szCs w:val="22"/>
          <w:lang w:val="en-GB"/>
        </w:rPr>
        <w:t xml:space="preserve"> that </w:t>
      </w:r>
      <w:r w:rsidR="00C176E0" w:rsidRPr="00440D11">
        <w:rPr>
          <w:bCs/>
          <w:szCs w:val="22"/>
          <w:lang w:val="en-GB"/>
        </w:rPr>
        <w:t xml:space="preserve">it was highly uncertain </w:t>
      </w:r>
      <w:r w:rsidR="00DA264B" w:rsidRPr="00440D11">
        <w:rPr>
          <w:bCs/>
          <w:szCs w:val="22"/>
          <w:lang w:val="en-GB"/>
        </w:rPr>
        <w:t xml:space="preserve">for the model </w:t>
      </w:r>
      <w:r w:rsidR="00C5010E" w:rsidRPr="00440D11">
        <w:rPr>
          <w:bCs/>
          <w:szCs w:val="22"/>
          <w:lang w:val="en-GB"/>
        </w:rPr>
        <w:t>to assume an indefinite continuing benefit with adalimumab following cessation</w:t>
      </w:r>
      <w:r w:rsidR="00032AA4" w:rsidRPr="00440D11">
        <w:rPr>
          <w:bCs/>
          <w:szCs w:val="22"/>
          <w:lang w:val="en-GB"/>
        </w:rPr>
        <w:t xml:space="preserve"> of therapy</w:t>
      </w:r>
      <w:r w:rsidR="00DA264B" w:rsidRPr="00440D11">
        <w:rPr>
          <w:bCs/>
          <w:szCs w:val="22"/>
          <w:lang w:val="en-GB"/>
        </w:rPr>
        <w:t>.</w:t>
      </w:r>
      <w:r w:rsidR="00692BD5" w:rsidRPr="00440D11">
        <w:rPr>
          <w:bCs/>
          <w:szCs w:val="22"/>
          <w:lang w:val="en-GB"/>
        </w:rPr>
        <w:t xml:space="preserve"> </w:t>
      </w:r>
      <w:r w:rsidR="00494989" w:rsidRPr="007C2545">
        <w:rPr>
          <w:bCs/>
          <w:szCs w:val="22"/>
          <w:lang w:val="en-GB"/>
        </w:rPr>
        <w:t>The PBAC further noted that the model</w:t>
      </w:r>
      <w:r w:rsidR="00A20299" w:rsidRPr="007C2545">
        <w:rPr>
          <w:bCs/>
          <w:szCs w:val="22"/>
          <w:lang w:val="en-GB"/>
        </w:rPr>
        <w:t xml:space="preserve"> underestimated the</w:t>
      </w:r>
      <w:r w:rsidR="00494989" w:rsidRPr="007C2545">
        <w:rPr>
          <w:bCs/>
          <w:szCs w:val="22"/>
          <w:lang w:val="en-GB"/>
        </w:rPr>
        <w:t xml:space="preserve"> cost </w:t>
      </w:r>
      <w:r w:rsidR="00A20299" w:rsidRPr="007C2545">
        <w:rPr>
          <w:bCs/>
          <w:szCs w:val="22"/>
          <w:lang w:val="en-GB"/>
        </w:rPr>
        <w:t xml:space="preserve">of treatment </w:t>
      </w:r>
      <w:r w:rsidR="00494989" w:rsidRPr="007C2545">
        <w:rPr>
          <w:bCs/>
          <w:szCs w:val="22"/>
          <w:lang w:val="en-GB"/>
        </w:rPr>
        <w:t xml:space="preserve">as </w:t>
      </w:r>
      <w:r w:rsidR="00A20299" w:rsidRPr="007C2545">
        <w:rPr>
          <w:bCs/>
          <w:szCs w:val="22"/>
          <w:lang w:val="en-GB"/>
        </w:rPr>
        <w:t xml:space="preserve">it assumed </w:t>
      </w:r>
      <w:r w:rsidR="00494989" w:rsidRPr="007C2545">
        <w:rPr>
          <w:bCs/>
          <w:szCs w:val="22"/>
          <w:lang w:val="en-GB"/>
        </w:rPr>
        <w:t xml:space="preserve">patients </w:t>
      </w:r>
      <w:r w:rsidR="00DA264B" w:rsidRPr="007C2545">
        <w:rPr>
          <w:bCs/>
          <w:szCs w:val="22"/>
          <w:lang w:val="en-GB"/>
        </w:rPr>
        <w:t xml:space="preserve">would not </w:t>
      </w:r>
      <w:r w:rsidR="00494989" w:rsidRPr="007C2545">
        <w:rPr>
          <w:bCs/>
          <w:szCs w:val="22"/>
          <w:lang w:val="en-GB"/>
        </w:rPr>
        <w:t>re-initiate treatment with adalimumab. This was considered inconsistent with the restriction</w:t>
      </w:r>
      <w:r w:rsidR="00BA5FE4" w:rsidRPr="007C2545">
        <w:rPr>
          <w:bCs/>
          <w:szCs w:val="22"/>
          <w:lang w:val="en-GB"/>
        </w:rPr>
        <w:t xml:space="preserve"> </w:t>
      </w:r>
      <w:r w:rsidR="001577D4" w:rsidRPr="007C2545">
        <w:rPr>
          <w:bCs/>
          <w:szCs w:val="22"/>
          <w:lang w:val="en-GB"/>
        </w:rPr>
        <w:t xml:space="preserve">requested </w:t>
      </w:r>
      <w:r w:rsidR="001577D4">
        <w:rPr>
          <w:bCs/>
          <w:szCs w:val="22"/>
          <w:lang w:val="en-GB"/>
        </w:rPr>
        <w:t xml:space="preserve">in the submission </w:t>
      </w:r>
      <w:r w:rsidR="00BA5FE4" w:rsidRPr="007C2545">
        <w:rPr>
          <w:bCs/>
          <w:szCs w:val="22"/>
          <w:lang w:val="en-GB"/>
        </w:rPr>
        <w:t>for recommencement of treatment with adalimumab</w:t>
      </w:r>
      <w:r w:rsidR="00494989" w:rsidRPr="007C2545">
        <w:rPr>
          <w:bCs/>
          <w:szCs w:val="22"/>
          <w:lang w:val="en-GB"/>
        </w:rPr>
        <w:t>.</w:t>
      </w:r>
    </w:p>
    <w:p w:rsidR="0029498A" w:rsidRDefault="0029498A" w:rsidP="00C81582">
      <w:pPr>
        <w:widowControl/>
        <w:ind w:left="720"/>
        <w:contextualSpacing/>
        <w:rPr>
          <w:bCs/>
          <w:szCs w:val="22"/>
          <w:lang w:val="en-GB"/>
        </w:rPr>
      </w:pPr>
    </w:p>
    <w:p w:rsidR="00A26735" w:rsidRDefault="00304083" w:rsidP="00304083">
      <w:pPr>
        <w:widowControl/>
        <w:numPr>
          <w:ilvl w:val="1"/>
          <w:numId w:val="4"/>
        </w:numPr>
        <w:contextualSpacing/>
        <w:rPr>
          <w:bCs/>
          <w:szCs w:val="22"/>
          <w:lang w:val="en-GB"/>
        </w:rPr>
      </w:pPr>
      <w:r>
        <w:rPr>
          <w:bCs/>
          <w:szCs w:val="22"/>
          <w:lang w:val="en-GB"/>
        </w:rPr>
        <w:t xml:space="preserve">The PBAC noted that the pre-PBAC response presented a revised model based on the revised requested restriction to allow only patients who are HiSCR responders to continue treatment beyond 12 weeks. </w:t>
      </w:r>
      <w:r w:rsidR="00BF6631" w:rsidRPr="00304083">
        <w:rPr>
          <w:bCs/>
          <w:szCs w:val="22"/>
          <w:lang w:val="en-GB"/>
        </w:rPr>
        <w:t xml:space="preserve">The PBAC </w:t>
      </w:r>
      <w:r>
        <w:rPr>
          <w:bCs/>
          <w:szCs w:val="22"/>
          <w:lang w:val="en-GB"/>
        </w:rPr>
        <w:t xml:space="preserve">further </w:t>
      </w:r>
      <w:r w:rsidR="00BF6631" w:rsidRPr="00304083">
        <w:rPr>
          <w:bCs/>
          <w:szCs w:val="22"/>
          <w:lang w:val="en-GB"/>
        </w:rPr>
        <w:t xml:space="preserve">noted </w:t>
      </w:r>
      <w:r w:rsidR="00BE19F2" w:rsidRPr="00304083">
        <w:rPr>
          <w:bCs/>
          <w:szCs w:val="22"/>
          <w:lang w:val="en-GB"/>
        </w:rPr>
        <w:t>the addition</w:t>
      </w:r>
      <w:r>
        <w:rPr>
          <w:bCs/>
          <w:szCs w:val="22"/>
          <w:lang w:val="en-GB"/>
        </w:rPr>
        <w:t>al</w:t>
      </w:r>
      <w:r w:rsidR="00BE19F2" w:rsidRPr="00304083">
        <w:rPr>
          <w:bCs/>
          <w:szCs w:val="22"/>
          <w:lang w:val="en-GB"/>
        </w:rPr>
        <w:t xml:space="preserve"> sensitivity analyses including </w:t>
      </w:r>
      <w:r w:rsidR="008C4DEE">
        <w:rPr>
          <w:bCs/>
          <w:szCs w:val="22"/>
          <w:lang w:val="en-GB"/>
        </w:rPr>
        <w:t xml:space="preserve">convergence of the benefit of adalimumab between week 36 and 20 years, </w:t>
      </w:r>
      <w:r w:rsidR="00022E0F" w:rsidRPr="00304083">
        <w:rPr>
          <w:bCs/>
          <w:szCs w:val="22"/>
          <w:lang w:val="en-GB"/>
        </w:rPr>
        <w:t>a</w:t>
      </w:r>
      <w:r w:rsidR="00BE19F2" w:rsidRPr="00304083">
        <w:rPr>
          <w:bCs/>
          <w:szCs w:val="22"/>
          <w:lang w:val="en-GB"/>
        </w:rPr>
        <w:t xml:space="preserve"> shorter time horizon </w:t>
      </w:r>
      <w:r w:rsidR="00066F0A">
        <w:rPr>
          <w:bCs/>
          <w:szCs w:val="22"/>
          <w:lang w:val="en-GB"/>
        </w:rPr>
        <w:t xml:space="preserve">(10 years) </w:t>
      </w:r>
      <w:r w:rsidR="00BE19F2" w:rsidRPr="00304083">
        <w:rPr>
          <w:bCs/>
          <w:szCs w:val="22"/>
          <w:lang w:val="en-GB"/>
        </w:rPr>
        <w:t xml:space="preserve">and re-treatment </w:t>
      </w:r>
      <w:r w:rsidR="00022E0F" w:rsidRPr="00304083">
        <w:rPr>
          <w:bCs/>
          <w:szCs w:val="22"/>
          <w:lang w:val="en-GB"/>
        </w:rPr>
        <w:t xml:space="preserve">at Year 1 and 2 </w:t>
      </w:r>
      <w:r w:rsidR="00BE19F2" w:rsidRPr="00304083">
        <w:rPr>
          <w:bCs/>
          <w:szCs w:val="22"/>
          <w:lang w:val="en-GB"/>
        </w:rPr>
        <w:t>for non-responders</w:t>
      </w:r>
      <w:r w:rsidR="00BF6631" w:rsidRPr="00304083">
        <w:rPr>
          <w:bCs/>
          <w:szCs w:val="22"/>
          <w:lang w:val="en-GB"/>
        </w:rPr>
        <w:t>.</w:t>
      </w:r>
      <w:r w:rsidR="008C4DEE">
        <w:rPr>
          <w:bCs/>
          <w:szCs w:val="22"/>
          <w:lang w:val="en-GB"/>
        </w:rPr>
        <w:t xml:space="preserve"> </w:t>
      </w:r>
    </w:p>
    <w:p w:rsidR="000F1A58" w:rsidRPr="003C3927" w:rsidRDefault="000F1A58" w:rsidP="000F1A58">
      <w:pPr>
        <w:widowControl/>
        <w:ind w:left="720"/>
        <w:contextualSpacing/>
        <w:rPr>
          <w:bCs/>
          <w:szCs w:val="22"/>
          <w:highlight w:val="yellow"/>
          <w:lang w:val="en-GB"/>
        </w:rPr>
      </w:pPr>
    </w:p>
    <w:p w:rsidR="00917A42" w:rsidRPr="00917A42" w:rsidRDefault="000F1A58" w:rsidP="00917A42">
      <w:pPr>
        <w:widowControl/>
        <w:numPr>
          <w:ilvl w:val="1"/>
          <w:numId w:val="4"/>
        </w:numPr>
        <w:contextualSpacing/>
        <w:rPr>
          <w:bCs/>
          <w:szCs w:val="22"/>
          <w:lang w:val="en-GB"/>
        </w:rPr>
      </w:pPr>
      <w:r>
        <w:rPr>
          <w:bCs/>
          <w:szCs w:val="22"/>
          <w:lang w:val="en-GB"/>
        </w:rPr>
        <w:t xml:space="preserve">The PBAC agreed with DUSC that the uptake rate and the diagnosis rate were likely to be underestimated by the submission. The PBAC considered that utilisation in Year 1 would be expected to be higher than </w:t>
      </w:r>
      <w:r w:rsidR="00A3392B">
        <w:rPr>
          <w:bCs/>
          <w:noProof/>
          <w:color w:val="000000"/>
          <w:szCs w:val="22"/>
          <w:highlight w:val="black"/>
          <w:lang w:val="en-GB"/>
        </w:rPr>
        <w:t>'''''''</w:t>
      </w:r>
      <w:r>
        <w:rPr>
          <w:bCs/>
          <w:szCs w:val="22"/>
          <w:lang w:val="en-GB"/>
        </w:rPr>
        <w:t xml:space="preserve">% as </w:t>
      </w:r>
      <w:r w:rsidRPr="00E479E6">
        <w:rPr>
          <w:bCs/>
          <w:szCs w:val="22"/>
          <w:lang w:val="en-GB"/>
        </w:rPr>
        <w:t>dermatologists are already familiar with prescribing adalimumab and becaus</w:t>
      </w:r>
      <w:r w:rsidR="001577D4">
        <w:rPr>
          <w:bCs/>
          <w:szCs w:val="22"/>
          <w:lang w:val="en-GB"/>
        </w:rPr>
        <w:t>e of the lack of other evidence-</w:t>
      </w:r>
      <w:r w:rsidRPr="00E479E6">
        <w:rPr>
          <w:bCs/>
          <w:szCs w:val="22"/>
          <w:lang w:val="en-GB"/>
        </w:rPr>
        <w:lastRenderedPageBreak/>
        <w:t>based and subsidised treatments</w:t>
      </w:r>
      <w:r>
        <w:rPr>
          <w:bCs/>
          <w:szCs w:val="22"/>
          <w:lang w:val="en-GB"/>
        </w:rPr>
        <w:t xml:space="preserve"> </w:t>
      </w:r>
      <w:r w:rsidR="00F700A0">
        <w:rPr>
          <w:bCs/>
          <w:szCs w:val="22"/>
          <w:lang w:val="en-GB"/>
        </w:rPr>
        <w:t xml:space="preserve">for this condition. The PBAC considered </w:t>
      </w:r>
      <w:r>
        <w:rPr>
          <w:bCs/>
          <w:szCs w:val="22"/>
          <w:lang w:val="en-GB"/>
        </w:rPr>
        <w:t>that more general practitioners would refer patients to specialists for treatment with adalimumab as awareness of an additional treatment option for HS</w:t>
      </w:r>
      <w:r w:rsidR="00F700A0">
        <w:rPr>
          <w:bCs/>
          <w:szCs w:val="22"/>
          <w:lang w:val="en-GB"/>
        </w:rPr>
        <w:t xml:space="preserve"> increased</w:t>
      </w:r>
      <w:r>
        <w:rPr>
          <w:bCs/>
          <w:szCs w:val="22"/>
          <w:lang w:val="en-GB"/>
        </w:rPr>
        <w:t>.</w:t>
      </w:r>
      <w:r w:rsidR="00917A42">
        <w:rPr>
          <w:bCs/>
          <w:szCs w:val="22"/>
          <w:lang w:val="en-GB"/>
        </w:rPr>
        <w:t xml:space="preserve"> </w:t>
      </w:r>
      <w:r w:rsidR="00917A42" w:rsidRPr="00917A42">
        <w:rPr>
          <w:bCs/>
          <w:szCs w:val="22"/>
          <w:lang w:val="en-GB"/>
        </w:rPr>
        <w:t xml:space="preserve">The PBAC noted that revised financial estimates were presented in the pre-PBAC response with a prevalence rate of </w:t>
      </w:r>
      <w:r w:rsidR="00A3392B">
        <w:rPr>
          <w:bCs/>
          <w:noProof/>
          <w:color w:val="000000"/>
          <w:szCs w:val="22"/>
          <w:highlight w:val="black"/>
          <w:lang w:val="en-GB"/>
        </w:rPr>
        <w:t>'''''''''''</w:t>
      </w:r>
      <w:r w:rsidR="00917A42" w:rsidRPr="00917A42">
        <w:rPr>
          <w:bCs/>
          <w:szCs w:val="22"/>
          <w:lang w:val="en-GB"/>
        </w:rPr>
        <w:t xml:space="preserve">%, a decreased diagnosis rate of </w:t>
      </w:r>
      <w:r w:rsidR="00A3392B">
        <w:rPr>
          <w:bCs/>
          <w:noProof/>
          <w:color w:val="000000"/>
          <w:szCs w:val="22"/>
          <w:highlight w:val="black"/>
          <w:lang w:val="en-GB"/>
        </w:rPr>
        <w:t>'''''''</w:t>
      </w:r>
      <w:r w:rsidR="00917A42" w:rsidRPr="00917A42">
        <w:rPr>
          <w:bCs/>
          <w:szCs w:val="22"/>
          <w:lang w:val="en-GB"/>
        </w:rPr>
        <w:t xml:space="preserve">% in year 1 to </w:t>
      </w:r>
      <w:r w:rsidR="00A3392B">
        <w:rPr>
          <w:bCs/>
          <w:noProof/>
          <w:color w:val="000000"/>
          <w:szCs w:val="22"/>
          <w:highlight w:val="black"/>
          <w:lang w:val="en-GB"/>
        </w:rPr>
        <w:t>''''</w:t>
      </w:r>
      <w:r w:rsidR="00917A42" w:rsidRPr="00917A42">
        <w:rPr>
          <w:bCs/>
          <w:szCs w:val="22"/>
          <w:lang w:val="en-GB"/>
        </w:rPr>
        <w:t xml:space="preserve">% year 5, an increased uptake rate of </w:t>
      </w:r>
      <w:r w:rsidR="00A3392B">
        <w:rPr>
          <w:bCs/>
          <w:noProof/>
          <w:color w:val="000000"/>
          <w:szCs w:val="22"/>
          <w:highlight w:val="black"/>
          <w:lang w:val="en-GB"/>
        </w:rPr>
        <w:t>''''''</w:t>
      </w:r>
      <w:r w:rsidR="00917A42" w:rsidRPr="00917A42">
        <w:rPr>
          <w:bCs/>
          <w:szCs w:val="22"/>
          <w:lang w:val="en-GB"/>
        </w:rPr>
        <w:t xml:space="preserve">% across each of the first years, a decreased continuation rate of </w:t>
      </w:r>
      <w:r w:rsidR="00A3392B">
        <w:rPr>
          <w:bCs/>
          <w:noProof/>
          <w:color w:val="000000"/>
          <w:szCs w:val="22"/>
          <w:highlight w:val="black"/>
          <w:lang w:val="en-GB"/>
        </w:rPr>
        <w:t>'''''''''''''''</w:t>
      </w:r>
      <w:r w:rsidR="00917A42" w:rsidRPr="00917A42">
        <w:rPr>
          <w:bCs/>
          <w:szCs w:val="22"/>
          <w:lang w:val="en-GB"/>
        </w:rPr>
        <w:t xml:space="preserve">% at 12 weeks and an increased subsequent continuation rate of </w:t>
      </w:r>
      <w:r w:rsidR="00A3392B">
        <w:rPr>
          <w:bCs/>
          <w:noProof/>
          <w:color w:val="000000"/>
          <w:szCs w:val="22"/>
          <w:highlight w:val="black"/>
          <w:lang w:val="en-GB"/>
        </w:rPr>
        <w:t>'''''''''</w:t>
      </w:r>
      <w:r w:rsidR="00917A42" w:rsidRPr="00917A42">
        <w:rPr>
          <w:bCs/>
          <w:szCs w:val="22"/>
          <w:lang w:val="en-GB"/>
        </w:rPr>
        <w:t>%.</w:t>
      </w:r>
    </w:p>
    <w:p w:rsidR="00A26735" w:rsidRDefault="00A26735" w:rsidP="00A26735">
      <w:pPr>
        <w:widowControl/>
        <w:ind w:left="720"/>
        <w:contextualSpacing/>
        <w:rPr>
          <w:bCs/>
          <w:szCs w:val="22"/>
          <w:lang w:val="en-GB"/>
        </w:rPr>
      </w:pPr>
    </w:p>
    <w:p w:rsidR="006A245E" w:rsidRPr="00304083" w:rsidRDefault="00E10C2C" w:rsidP="00304083">
      <w:pPr>
        <w:widowControl/>
        <w:numPr>
          <w:ilvl w:val="1"/>
          <w:numId w:val="4"/>
        </w:numPr>
        <w:contextualSpacing/>
        <w:rPr>
          <w:bCs/>
          <w:szCs w:val="22"/>
          <w:lang w:val="en-GB"/>
        </w:rPr>
      </w:pPr>
      <w:r w:rsidRPr="00304083">
        <w:rPr>
          <w:bCs/>
          <w:szCs w:val="22"/>
          <w:lang w:val="en-GB"/>
        </w:rPr>
        <w:t xml:space="preserve">The PBAC </w:t>
      </w:r>
      <w:r w:rsidR="00A26735">
        <w:rPr>
          <w:bCs/>
          <w:szCs w:val="22"/>
          <w:lang w:val="en-GB"/>
        </w:rPr>
        <w:t xml:space="preserve">considered </w:t>
      </w:r>
      <w:r w:rsidR="00053C83" w:rsidRPr="00304083">
        <w:rPr>
          <w:bCs/>
          <w:szCs w:val="22"/>
          <w:lang w:val="en-GB"/>
        </w:rPr>
        <w:t xml:space="preserve">that there is a clinical need for </w:t>
      </w:r>
      <w:r w:rsidR="00A26735">
        <w:rPr>
          <w:bCs/>
          <w:szCs w:val="22"/>
          <w:lang w:val="en-GB"/>
        </w:rPr>
        <w:t xml:space="preserve">subsidised access to adalimumab for HS and </w:t>
      </w:r>
      <w:r w:rsidR="009B118A" w:rsidRPr="00304083">
        <w:rPr>
          <w:bCs/>
          <w:szCs w:val="22"/>
          <w:lang w:val="en-GB"/>
        </w:rPr>
        <w:t xml:space="preserve">would welcome </w:t>
      </w:r>
      <w:r w:rsidR="00BE4200" w:rsidRPr="00304083">
        <w:rPr>
          <w:bCs/>
          <w:szCs w:val="22"/>
          <w:lang w:val="en-GB"/>
        </w:rPr>
        <w:t>a major resubmission</w:t>
      </w:r>
      <w:r w:rsidR="00A26735">
        <w:rPr>
          <w:bCs/>
          <w:szCs w:val="22"/>
          <w:lang w:val="en-GB"/>
        </w:rPr>
        <w:t xml:space="preserve">. The PBAC considered that a major resubmission should include a </w:t>
      </w:r>
      <w:r w:rsidR="00917A42">
        <w:rPr>
          <w:bCs/>
          <w:szCs w:val="22"/>
          <w:lang w:val="en-GB"/>
        </w:rPr>
        <w:t xml:space="preserve">revised </w:t>
      </w:r>
      <w:r w:rsidR="00A26735">
        <w:rPr>
          <w:bCs/>
          <w:szCs w:val="22"/>
          <w:lang w:val="en-GB"/>
        </w:rPr>
        <w:t xml:space="preserve">model of </w:t>
      </w:r>
      <w:r w:rsidR="00E85BBF">
        <w:rPr>
          <w:bCs/>
          <w:szCs w:val="22"/>
          <w:lang w:val="en-GB"/>
        </w:rPr>
        <w:t>ongoing</w:t>
      </w:r>
      <w:r w:rsidR="00A26735">
        <w:rPr>
          <w:bCs/>
          <w:szCs w:val="22"/>
          <w:lang w:val="en-GB"/>
        </w:rPr>
        <w:t xml:space="preserve"> therapy with adalimumab</w:t>
      </w:r>
      <w:r w:rsidR="00E85BBF">
        <w:rPr>
          <w:bCs/>
          <w:szCs w:val="22"/>
          <w:lang w:val="en-GB"/>
        </w:rPr>
        <w:t xml:space="preserve"> and more conservative assumptions regarding the maintenance of treatment benefit. The resubmission </w:t>
      </w:r>
      <w:r w:rsidR="0068188B">
        <w:rPr>
          <w:bCs/>
          <w:szCs w:val="22"/>
          <w:lang w:val="en-GB"/>
        </w:rPr>
        <w:t xml:space="preserve">would </w:t>
      </w:r>
      <w:r w:rsidR="00E85BBF">
        <w:rPr>
          <w:bCs/>
          <w:szCs w:val="22"/>
          <w:lang w:val="en-GB"/>
        </w:rPr>
        <w:t xml:space="preserve">also </w:t>
      </w:r>
      <w:r w:rsidR="0068188B">
        <w:rPr>
          <w:bCs/>
          <w:szCs w:val="22"/>
          <w:lang w:val="en-GB"/>
        </w:rPr>
        <w:t xml:space="preserve">need to </w:t>
      </w:r>
      <w:r w:rsidR="00A26735">
        <w:rPr>
          <w:bCs/>
          <w:szCs w:val="22"/>
          <w:lang w:val="en-GB"/>
        </w:rPr>
        <w:t>present additional supportive evidence to justify the choice of the HiSCR primary outcome</w:t>
      </w:r>
      <w:r w:rsidR="0068188B">
        <w:rPr>
          <w:bCs/>
          <w:szCs w:val="22"/>
          <w:lang w:val="en-GB"/>
        </w:rPr>
        <w:t xml:space="preserve"> and </w:t>
      </w:r>
      <w:r w:rsidR="009B118A" w:rsidRPr="00304083">
        <w:rPr>
          <w:bCs/>
          <w:szCs w:val="22"/>
          <w:lang w:val="en-GB"/>
        </w:rPr>
        <w:t>have a well-defined place of adalimumab in the treatment algorithm for this condition</w:t>
      </w:r>
      <w:r w:rsidR="0068188B">
        <w:rPr>
          <w:bCs/>
          <w:szCs w:val="22"/>
          <w:lang w:val="en-GB"/>
        </w:rPr>
        <w:t xml:space="preserve">. The </w:t>
      </w:r>
      <w:r w:rsidR="00F700A0">
        <w:rPr>
          <w:bCs/>
          <w:szCs w:val="22"/>
          <w:lang w:val="en-GB"/>
        </w:rPr>
        <w:t xml:space="preserve">utilisation and </w:t>
      </w:r>
      <w:r w:rsidR="000F1A58">
        <w:rPr>
          <w:bCs/>
          <w:szCs w:val="22"/>
          <w:lang w:val="en-GB"/>
        </w:rPr>
        <w:t>financial estimates</w:t>
      </w:r>
      <w:r w:rsidR="009B118A" w:rsidRPr="00304083">
        <w:rPr>
          <w:bCs/>
          <w:szCs w:val="22"/>
          <w:lang w:val="en-GB"/>
        </w:rPr>
        <w:t xml:space="preserve"> </w:t>
      </w:r>
      <w:r w:rsidR="0068188B">
        <w:rPr>
          <w:bCs/>
          <w:szCs w:val="22"/>
          <w:lang w:val="en-GB"/>
        </w:rPr>
        <w:t>should also be updated to reflect ongoing</w:t>
      </w:r>
      <w:r w:rsidR="00A803A6">
        <w:rPr>
          <w:bCs/>
          <w:szCs w:val="22"/>
          <w:lang w:val="en-GB"/>
        </w:rPr>
        <w:t xml:space="preserve"> treatment</w:t>
      </w:r>
      <w:r w:rsidR="00F700A0">
        <w:rPr>
          <w:bCs/>
          <w:szCs w:val="22"/>
          <w:lang w:val="en-GB"/>
        </w:rPr>
        <w:t>.</w:t>
      </w:r>
    </w:p>
    <w:p w:rsidR="006A245E" w:rsidRPr="003C3927" w:rsidRDefault="006A245E" w:rsidP="00C81582">
      <w:pPr>
        <w:widowControl/>
        <w:ind w:left="720"/>
        <w:contextualSpacing/>
        <w:rPr>
          <w:bCs/>
          <w:szCs w:val="22"/>
          <w:highlight w:val="yellow"/>
          <w:lang w:val="en-GB"/>
        </w:rPr>
      </w:pPr>
    </w:p>
    <w:p w:rsidR="006A245E" w:rsidRPr="000707CB" w:rsidRDefault="006A245E" w:rsidP="00C81582">
      <w:pPr>
        <w:widowControl/>
        <w:numPr>
          <w:ilvl w:val="1"/>
          <w:numId w:val="4"/>
        </w:numPr>
        <w:contextualSpacing/>
        <w:rPr>
          <w:b/>
          <w:szCs w:val="22"/>
          <w:lang w:val="en-GB"/>
        </w:rPr>
      </w:pPr>
      <w:r w:rsidRPr="000707CB">
        <w:rPr>
          <w:bCs/>
          <w:szCs w:val="22"/>
          <w:lang w:val="en-GB"/>
        </w:rPr>
        <w:t xml:space="preserve">The PBAC noted that this submission is eligible for an Independent Review. </w:t>
      </w:r>
    </w:p>
    <w:p w:rsidR="006A245E" w:rsidRPr="00EA0EDA" w:rsidRDefault="006A245E" w:rsidP="00C81582">
      <w:pPr>
        <w:widowControl/>
        <w:rPr>
          <w:b/>
          <w:bCs/>
          <w:szCs w:val="22"/>
          <w:highlight w:val="yellow"/>
          <w:lang w:val="en-GB"/>
        </w:rPr>
      </w:pPr>
    </w:p>
    <w:p w:rsidR="006A245E" w:rsidRPr="000707CB" w:rsidRDefault="006A245E" w:rsidP="00C81582">
      <w:pPr>
        <w:widowControl/>
        <w:rPr>
          <w:b/>
          <w:bCs/>
          <w:szCs w:val="22"/>
          <w:lang w:val="en-GB"/>
        </w:rPr>
      </w:pPr>
      <w:r w:rsidRPr="000707CB">
        <w:rPr>
          <w:b/>
          <w:bCs/>
          <w:szCs w:val="22"/>
          <w:lang w:val="en-GB"/>
        </w:rPr>
        <w:t>Outcome:</w:t>
      </w:r>
    </w:p>
    <w:p w:rsidR="006A245E" w:rsidRDefault="006A245E" w:rsidP="00C81582">
      <w:pPr>
        <w:widowControl/>
        <w:rPr>
          <w:bCs/>
          <w:szCs w:val="22"/>
          <w:lang w:val="en-GB"/>
        </w:rPr>
      </w:pPr>
      <w:r w:rsidRPr="000707CB">
        <w:rPr>
          <w:bCs/>
          <w:szCs w:val="22"/>
          <w:lang w:val="en-GB"/>
        </w:rPr>
        <w:t xml:space="preserve">Rejected </w:t>
      </w:r>
    </w:p>
    <w:p w:rsidR="00F87C7D" w:rsidRDefault="00F87C7D" w:rsidP="00C81582">
      <w:pPr>
        <w:widowControl/>
        <w:rPr>
          <w:bCs/>
          <w:szCs w:val="22"/>
          <w:lang w:val="en-GB"/>
        </w:rPr>
      </w:pPr>
    </w:p>
    <w:p w:rsidR="00F87C7D" w:rsidRDefault="00F87C7D" w:rsidP="00F87C7D">
      <w:pPr>
        <w:pStyle w:val="Heading1"/>
      </w:pPr>
      <w:r w:rsidRPr="00632206">
        <w:t>Context for Decision</w:t>
      </w:r>
    </w:p>
    <w:p w:rsidR="00F87C7D" w:rsidRDefault="00F87C7D" w:rsidP="00F87C7D">
      <w:pPr>
        <w:ind w:left="720"/>
      </w:pPr>
    </w:p>
    <w:p w:rsidR="00F87C7D" w:rsidRDefault="00F87C7D" w:rsidP="00F87C7D">
      <w:pPr>
        <w:ind w:left="720"/>
      </w:pPr>
      <w:r w:rsidRPr="004304F6">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F87C7D" w:rsidRDefault="00F87C7D" w:rsidP="00F87C7D">
      <w:pPr>
        <w:ind w:left="720"/>
      </w:pPr>
    </w:p>
    <w:p w:rsidR="00F87C7D" w:rsidRDefault="00F87C7D" w:rsidP="00F87C7D">
      <w:pPr>
        <w:pStyle w:val="Heading1"/>
      </w:pPr>
      <w:r w:rsidRPr="00451386">
        <w:t>Sponsor’s Comment</w:t>
      </w:r>
    </w:p>
    <w:p w:rsidR="00F87C7D" w:rsidRDefault="00F87C7D" w:rsidP="00F87C7D">
      <w:pPr>
        <w:ind w:left="720"/>
        <w:rPr>
          <w:bCs/>
          <w:highlight w:val="yellow"/>
          <w:lang w:val="en-GB"/>
        </w:rPr>
      </w:pPr>
    </w:p>
    <w:p w:rsidR="00F87C7D" w:rsidRDefault="00385F6D" w:rsidP="00385F6D">
      <w:pPr>
        <w:widowControl/>
        <w:ind w:left="709"/>
      </w:pPr>
      <w:r w:rsidRPr="00385F6D">
        <w:t>AbbVie welcomes the PBAC’s recognition that there is a need for subsidised treatment for patients with hidradenitis suppurativa and remains committed to bringing an effective treatment option to market as soon as possible for this high need patient population.</w:t>
      </w:r>
    </w:p>
    <w:p w:rsidR="006117A1" w:rsidRPr="00385F6D" w:rsidRDefault="006117A1" w:rsidP="00385F6D">
      <w:pPr>
        <w:widowControl/>
        <w:ind w:left="709"/>
      </w:pPr>
      <w:r>
        <w:t xml:space="preserve">Adalimumab is listed on the ARTG for the continuous treatment of HS in those patients who have demonstrated a response after 12 weeks of therapy. </w:t>
      </w:r>
    </w:p>
    <w:sectPr w:rsidR="006117A1" w:rsidRPr="00385F6D" w:rsidSect="00E21358">
      <w:headerReference w:type="even" r:id="rId9"/>
      <w:headerReference w:type="default" r:id="rId10"/>
      <w:footerReference w:type="even" r:id="rId11"/>
      <w:footerReference w:type="default" r:id="rId12"/>
      <w:headerReference w:type="first" r:id="rId13"/>
      <w:footerReference w:type="first" r:id="rId14"/>
      <w:pgSz w:w="11907" w:h="16840" w:code="9"/>
      <w:pgMar w:top="1440" w:right="1440" w:bottom="1440" w:left="1440" w:header="1440" w:footer="1440"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B5A361C" w15:done="0"/>
  <w15:commentEx w15:paraId="3EDAA2E5" w15:done="0"/>
  <w15:commentEx w15:paraId="64A7F30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50B0" w:rsidRDefault="001E50B0" w:rsidP="00124A51">
      <w:r>
        <w:separator/>
      </w:r>
    </w:p>
  </w:endnote>
  <w:endnote w:type="continuationSeparator" w:id="0">
    <w:p w:rsidR="001E50B0" w:rsidRDefault="001E50B0" w:rsidP="00124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3D69" w:rsidRDefault="00F73D6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4483215"/>
      <w:docPartObj>
        <w:docPartGallery w:val="Page Numbers (Bottom of Page)"/>
        <w:docPartUnique/>
      </w:docPartObj>
    </w:sdtPr>
    <w:sdtEndPr>
      <w:rPr>
        <w:noProof/>
      </w:rPr>
    </w:sdtEndPr>
    <w:sdtContent>
      <w:p w:rsidR="00F73D69" w:rsidRDefault="00F73D69" w:rsidP="00943710">
        <w:pPr>
          <w:pStyle w:val="Footer"/>
          <w:jc w:val="center"/>
        </w:pPr>
        <w:r>
          <w:fldChar w:fldCharType="begin"/>
        </w:r>
        <w:r>
          <w:instrText xml:space="preserve"> PAGE   \* MERGEFORMAT </w:instrText>
        </w:r>
        <w:r>
          <w:fldChar w:fldCharType="separate"/>
        </w:r>
        <w:r w:rsidR="00E16C4A">
          <w:rPr>
            <w:noProof/>
          </w:rPr>
          <w:t>6</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3D69" w:rsidRDefault="00F73D6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50B0" w:rsidRDefault="001E50B0" w:rsidP="00124A51">
      <w:r>
        <w:separator/>
      </w:r>
    </w:p>
  </w:footnote>
  <w:footnote w:type="continuationSeparator" w:id="0">
    <w:p w:rsidR="001E50B0" w:rsidRDefault="001E50B0" w:rsidP="00124A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3D69" w:rsidRDefault="00F73D6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3D69" w:rsidRPr="00CA38B6" w:rsidRDefault="00F73D69" w:rsidP="00C81582">
    <w:pPr>
      <w:tabs>
        <w:tab w:val="left" w:pos="142"/>
        <w:tab w:val="right" w:pos="9027"/>
      </w:tabs>
      <w:jc w:val="center"/>
      <w:rPr>
        <w:i/>
        <w:color w:val="BFBFBF" w:themeColor="background1" w:themeShade="BF"/>
      </w:rPr>
    </w:pPr>
    <w:r>
      <w:rPr>
        <w:i/>
        <w:color w:val="BFBFBF" w:themeColor="background1" w:themeShade="BF"/>
      </w:rPr>
      <w:t>Public Summary Document</w:t>
    </w:r>
    <w:r w:rsidRPr="00CA38B6">
      <w:rPr>
        <w:i/>
        <w:color w:val="BFBFBF" w:themeColor="background1" w:themeShade="BF"/>
      </w:rPr>
      <w:t xml:space="preserve"> – March 2016 PBAC Meeting</w:t>
    </w:r>
  </w:p>
  <w:p w:rsidR="00F73D69" w:rsidRPr="00F96491" w:rsidRDefault="00F73D69" w:rsidP="00F9649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3D69" w:rsidRDefault="00F73D6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4DB6EC1"/>
    <w:multiLevelType w:val="hybridMultilevel"/>
    <w:tmpl w:val="EA00B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6620EB"/>
    <w:multiLevelType w:val="hybridMultilevel"/>
    <w:tmpl w:val="360CCB90"/>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14750C1A"/>
    <w:multiLevelType w:val="hybridMultilevel"/>
    <w:tmpl w:val="C99E5F3E"/>
    <w:lvl w:ilvl="0" w:tplc="6F6E4D4A">
      <w:start w:val="1"/>
      <w:numFmt w:val="bullet"/>
      <w:lvlText w:val="o"/>
      <w:lvlJc w:val="left"/>
      <w:pPr>
        <w:tabs>
          <w:tab w:val="num" w:pos="720"/>
        </w:tabs>
        <w:ind w:left="720" w:hanging="360"/>
      </w:pPr>
      <w:rPr>
        <w:rFonts w:ascii="Courier New" w:hAnsi="Courier New"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69B6533"/>
    <w:multiLevelType w:val="hybridMultilevel"/>
    <w:tmpl w:val="61323CFA"/>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185364B5"/>
    <w:multiLevelType w:val="hybridMultilevel"/>
    <w:tmpl w:val="74BA633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nsid w:val="1D237713"/>
    <w:multiLevelType w:val="hybridMultilevel"/>
    <w:tmpl w:val="D6F2C346"/>
    <w:lvl w:ilvl="0" w:tplc="6F6E4D4A">
      <w:start w:val="1"/>
      <w:numFmt w:val="bullet"/>
      <w:lvlText w:val="o"/>
      <w:lvlJc w:val="left"/>
      <w:pPr>
        <w:tabs>
          <w:tab w:val="num" w:pos="720"/>
        </w:tabs>
        <w:ind w:left="720" w:hanging="360"/>
      </w:pPr>
      <w:rPr>
        <w:rFonts w:ascii="Courier New" w:hAnsi="Courier New"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251C6178"/>
    <w:multiLevelType w:val="hybridMultilevel"/>
    <w:tmpl w:val="0FC09124"/>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nsid w:val="285041AE"/>
    <w:multiLevelType w:val="hybridMultilevel"/>
    <w:tmpl w:val="DFC29D62"/>
    <w:lvl w:ilvl="0" w:tplc="04090001">
      <w:start w:val="1"/>
      <w:numFmt w:val="bullet"/>
      <w:lvlText w:val=""/>
      <w:lvlJc w:val="left"/>
      <w:pPr>
        <w:tabs>
          <w:tab w:val="num" w:pos="1004"/>
        </w:tabs>
        <w:ind w:left="1004" w:hanging="360"/>
      </w:pPr>
      <w:rPr>
        <w:rFonts w:ascii="Symbol" w:hAnsi="Symbol" w:hint="default"/>
      </w:rPr>
    </w:lvl>
    <w:lvl w:ilvl="1" w:tplc="04090003">
      <w:start w:val="1"/>
      <w:numFmt w:val="bullet"/>
      <w:lvlText w:val="o"/>
      <w:lvlJc w:val="left"/>
      <w:pPr>
        <w:tabs>
          <w:tab w:val="num" w:pos="1853"/>
        </w:tabs>
        <w:ind w:left="1853" w:hanging="360"/>
      </w:pPr>
      <w:rPr>
        <w:rFonts w:ascii="Courier New" w:hAnsi="Courier New" w:cs="Courier New" w:hint="default"/>
      </w:rPr>
    </w:lvl>
    <w:lvl w:ilvl="2" w:tplc="04090005" w:tentative="1">
      <w:start w:val="1"/>
      <w:numFmt w:val="bullet"/>
      <w:lvlText w:val=""/>
      <w:lvlJc w:val="left"/>
      <w:pPr>
        <w:tabs>
          <w:tab w:val="num" w:pos="2573"/>
        </w:tabs>
        <w:ind w:left="2573" w:hanging="360"/>
      </w:pPr>
      <w:rPr>
        <w:rFonts w:ascii="Wingdings" w:hAnsi="Wingdings" w:hint="default"/>
      </w:rPr>
    </w:lvl>
    <w:lvl w:ilvl="3" w:tplc="04090001" w:tentative="1">
      <w:start w:val="1"/>
      <w:numFmt w:val="bullet"/>
      <w:lvlText w:val=""/>
      <w:lvlJc w:val="left"/>
      <w:pPr>
        <w:tabs>
          <w:tab w:val="num" w:pos="3293"/>
        </w:tabs>
        <w:ind w:left="3293" w:hanging="360"/>
      </w:pPr>
      <w:rPr>
        <w:rFonts w:ascii="Symbol" w:hAnsi="Symbol" w:hint="default"/>
      </w:rPr>
    </w:lvl>
    <w:lvl w:ilvl="4" w:tplc="04090003" w:tentative="1">
      <w:start w:val="1"/>
      <w:numFmt w:val="bullet"/>
      <w:lvlText w:val="o"/>
      <w:lvlJc w:val="left"/>
      <w:pPr>
        <w:tabs>
          <w:tab w:val="num" w:pos="4013"/>
        </w:tabs>
        <w:ind w:left="4013" w:hanging="360"/>
      </w:pPr>
      <w:rPr>
        <w:rFonts w:ascii="Courier New" w:hAnsi="Courier New" w:cs="Courier New" w:hint="default"/>
      </w:rPr>
    </w:lvl>
    <w:lvl w:ilvl="5" w:tplc="04090005" w:tentative="1">
      <w:start w:val="1"/>
      <w:numFmt w:val="bullet"/>
      <w:lvlText w:val=""/>
      <w:lvlJc w:val="left"/>
      <w:pPr>
        <w:tabs>
          <w:tab w:val="num" w:pos="4733"/>
        </w:tabs>
        <w:ind w:left="4733" w:hanging="360"/>
      </w:pPr>
      <w:rPr>
        <w:rFonts w:ascii="Wingdings" w:hAnsi="Wingdings" w:hint="default"/>
      </w:rPr>
    </w:lvl>
    <w:lvl w:ilvl="6" w:tplc="04090001" w:tentative="1">
      <w:start w:val="1"/>
      <w:numFmt w:val="bullet"/>
      <w:lvlText w:val=""/>
      <w:lvlJc w:val="left"/>
      <w:pPr>
        <w:tabs>
          <w:tab w:val="num" w:pos="5453"/>
        </w:tabs>
        <w:ind w:left="5453" w:hanging="360"/>
      </w:pPr>
      <w:rPr>
        <w:rFonts w:ascii="Symbol" w:hAnsi="Symbol" w:hint="default"/>
      </w:rPr>
    </w:lvl>
    <w:lvl w:ilvl="7" w:tplc="04090003" w:tentative="1">
      <w:start w:val="1"/>
      <w:numFmt w:val="bullet"/>
      <w:lvlText w:val="o"/>
      <w:lvlJc w:val="left"/>
      <w:pPr>
        <w:tabs>
          <w:tab w:val="num" w:pos="6173"/>
        </w:tabs>
        <w:ind w:left="6173" w:hanging="360"/>
      </w:pPr>
      <w:rPr>
        <w:rFonts w:ascii="Courier New" w:hAnsi="Courier New" w:cs="Courier New" w:hint="default"/>
      </w:rPr>
    </w:lvl>
    <w:lvl w:ilvl="8" w:tplc="04090005" w:tentative="1">
      <w:start w:val="1"/>
      <w:numFmt w:val="bullet"/>
      <w:lvlText w:val=""/>
      <w:lvlJc w:val="left"/>
      <w:pPr>
        <w:tabs>
          <w:tab w:val="num" w:pos="6893"/>
        </w:tabs>
        <w:ind w:left="6893" w:hanging="360"/>
      </w:pPr>
      <w:rPr>
        <w:rFonts w:ascii="Wingdings" w:hAnsi="Wingdings" w:hint="default"/>
      </w:rPr>
    </w:lvl>
  </w:abstractNum>
  <w:abstractNum w:abstractNumId="11">
    <w:nsid w:val="310C47D8"/>
    <w:multiLevelType w:val="hybridMultilevel"/>
    <w:tmpl w:val="B5785E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412604ED"/>
    <w:multiLevelType w:val="hybridMultilevel"/>
    <w:tmpl w:val="5A943F3A"/>
    <w:lvl w:ilvl="0" w:tplc="0C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569"/>
        </w:tabs>
        <w:ind w:left="1569" w:hanging="360"/>
      </w:pPr>
      <w:rPr>
        <w:rFonts w:ascii="Courier New" w:hAnsi="Courier New" w:cs="Courier New" w:hint="default"/>
      </w:rPr>
    </w:lvl>
    <w:lvl w:ilvl="2" w:tplc="04090005" w:tentative="1">
      <w:start w:val="1"/>
      <w:numFmt w:val="bullet"/>
      <w:lvlText w:val=""/>
      <w:lvlJc w:val="left"/>
      <w:pPr>
        <w:tabs>
          <w:tab w:val="num" w:pos="2289"/>
        </w:tabs>
        <w:ind w:left="2289" w:hanging="360"/>
      </w:pPr>
      <w:rPr>
        <w:rFonts w:ascii="Wingdings" w:hAnsi="Wingdings" w:hint="default"/>
      </w:rPr>
    </w:lvl>
    <w:lvl w:ilvl="3" w:tplc="04090001" w:tentative="1">
      <w:start w:val="1"/>
      <w:numFmt w:val="bullet"/>
      <w:lvlText w:val=""/>
      <w:lvlJc w:val="left"/>
      <w:pPr>
        <w:tabs>
          <w:tab w:val="num" w:pos="3009"/>
        </w:tabs>
        <w:ind w:left="3009" w:hanging="360"/>
      </w:pPr>
      <w:rPr>
        <w:rFonts w:ascii="Symbol" w:hAnsi="Symbol" w:hint="default"/>
      </w:rPr>
    </w:lvl>
    <w:lvl w:ilvl="4" w:tplc="04090003" w:tentative="1">
      <w:start w:val="1"/>
      <w:numFmt w:val="bullet"/>
      <w:lvlText w:val="o"/>
      <w:lvlJc w:val="left"/>
      <w:pPr>
        <w:tabs>
          <w:tab w:val="num" w:pos="3729"/>
        </w:tabs>
        <w:ind w:left="3729" w:hanging="360"/>
      </w:pPr>
      <w:rPr>
        <w:rFonts w:ascii="Courier New" w:hAnsi="Courier New" w:cs="Courier New" w:hint="default"/>
      </w:rPr>
    </w:lvl>
    <w:lvl w:ilvl="5" w:tplc="04090005" w:tentative="1">
      <w:start w:val="1"/>
      <w:numFmt w:val="bullet"/>
      <w:lvlText w:val=""/>
      <w:lvlJc w:val="left"/>
      <w:pPr>
        <w:tabs>
          <w:tab w:val="num" w:pos="4449"/>
        </w:tabs>
        <w:ind w:left="4449" w:hanging="360"/>
      </w:pPr>
      <w:rPr>
        <w:rFonts w:ascii="Wingdings" w:hAnsi="Wingdings" w:hint="default"/>
      </w:rPr>
    </w:lvl>
    <w:lvl w:ilvl="6" w:tplc="04090001" w:tentative="1">
      <w:start w:val="1"/>
      <w:numFmt w:val="bullet"/>
      <w:lvlText w:val=""/>
      <w:lvlJc w:val="left"/>
      <w:pPr>
        <w:tabs>
          <w:tab w:val="num" w:pos="5169"/>
        </w:tabs>
        <w:ind w:left="5169" w:hanging="360"/>
      </w:pPr>
      <w:rPr>
        <w:rFonts w:ascii="Symbol" w:hAnsi="Symbol" w:hint="default"/>
      </w:rPr>
    </w:lvl>
    <w:lvl w:ilvl="7" w:tplc="04090003" w:tentative="1">
      <w:start w:val="1"/>
      <w:numFmt w:val="bullet"/>
      <w:lvlText w:val="o"/>
      <w:lvlJc w:val="left"/>
      <w:pPr>
        <w:tabs>
          <w:tab w:val="num" w:pos="5889"/>
        </w:tabs>
        <w:ind w:left="5889" w:hanging="360"/>
      </w:pPr>
      <w:rPr>
        <w:rFonts w:ascii="Courier New" w:hAnsi="Courier New" w:cs="Courier New" w:hint="default"/>
      </w:rPr>
    </w:lvl>
    <w:lvl w:ilvl="8" w:tplc="04090005" w:tentative="1">
      <w:start w:val="1"/>
      <w:numFmt w:val="bullet"/>
      <w:lvlText w:val=""/>
      <w:lvlJc w:val="left"/>
      <w:pPr>
        <w:tabs>
          <w:tab w:val="num" w:pos="6609"/>
        </w:tabs>
        <w:ind w:left="6609" w:hanging="360"/>
      </w:pPr>
      <w:rPr>
        <w:rFonts w:ascii="Wingdings" w:hAnsi="Wingdings" w:hint="default"/>
      </w:rPr>
    </w:lvl>
  </w:abstractNum>
  <w:abstractNum w:abstractNumId="13">
    <w:nsid w:val="472E7853"/>
    <w:multiLevelType w:val="hybridMultilevel"/>
    <w:tmpl w:val="AC0AA9F4"/>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nsid w:val="476C357E"/>
    <w:multiLevelType w:val="hybridMultilevel"/>
    <w:tmpl w:val="C518A344"/>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53773A44"/>
    <w:multiLevelType w:val="hybridMultilevel"/>
    <w:tmpl w:val="9E70BC6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nsid w:val="546332AF"/>
    <w:multiLevelType w:val="hybridMultilevel"/>
    <w:tmpl w:val="F15AAFFA"/>
    <w:lvl w:ilvl="0" w:tplc="951499EE">
      <w:start w:val="1"/>
      <w:numFmt w:val="bullet"/>
      <w:pStyle w:val="Table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54C430CE"/>
    <w:multiLevelType w:val="hybridMultilevel"/>
    <w:tmpl w:val="FC862758"/>
    <w:lvl w:ilvl="0" w:tplc="0C09000F">
      <w:start w:val="1"/>
      <w:numFmt w:val="decimal"/>
      <w:lvlText w:val="%1."/>
      <w:lvlJc w:val="left"/>
      <w:pPr>
        <w:tabs>
          <w:tab w:val="num" w:pos="360"/>
        </w:tabs>
        <w:ind w:left="360" w:hanging="360"/>
      </w:pPr>
      <w:rPr>
        <w:rFonts w:cs="Times New Roman"/>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18">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5E2D3DE7"/>
    <w:multiLevelType w:val="hybridMultilevel"/>
    <w:tmpl w:val="3AC6135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5EB80711"/>
    <w:multiLevelType w:val="hybridMultilevel"/>
    <w:tmpl w:val="714604F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5ED00A85"/>
    <w:multiLevelType w:val="hybridMultilevel"/>
    <w:tmpl w:val="F080279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nsid w:val="5FA177A0"/>
    <w:multiLevelType w:val="multilevel"/>
    <w:tmpl w:val="10BA0D22"/>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nsid w:val="70966CCA"/>
    <w:multiLevelType w:val="hybridMultilevel"/>
    <w:tmpl w:val="5C883F5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4">
    <w:nsid w:val="784D033C"/>
    <w:multiLevelType w:val="multilevel"/>
    <w:tmpl w:val="59B02ECA"/>
    <w:lvl w:ilvl="0">
      <w:start w:val="1"/>
      <w:numFmt w:val="decimal"/>
      <w:pStyle w:val="PBACHeading1"/>
      <w:lvlText w:val="%1"/>
      <w:lvlJc w:val="left"/>
      <w:pPr>
        <w:ind w:left="720" w:hanging="720"/>
      </w:pPr>
      <w:rPr>
        <w:rFonts w:hint="default"/>
        <w:b/>
      </w:rPr>
    </w:lvl>
    <w:lvl w:ilvl="1">
      <w:start w:val="1"/>
      <w:numFmt w:val="decimal"/>
      <w:lvlText w:val="%1.%2"/>
      <w:lvlJc w:val="left"/>
      <w:pPr>
        <w:ind w:left="720" w:hanging="720"/>
      </w:pPr>
      <w:rPr>
        <w:rFonts w:hint="default"/>
        <w:b w:val="0"/>
        <w:i w:val="0"/>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nsid w:val="7E817116"/>
    <w:multiLevelType w:val="hybridMultilevel"/>
    <w:tmpl w:val="87B6DECC"/>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B9ACA540">
      <w:numFmt w:val="bullet"/>
      <w:lvlText w:val="•"/>
      <w:lvlJc w:val="left"/>
      <w:pPr>
        <w:ind w:left="3240" w:hanging="720"/>
      </w:pPr>
      <w:rPr>
        <w:rFonts w:ascii="Arial" w:eastAsia="Times New Roman" w:hAnsi="Arial" w:cs="Arial"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21"/>
  </w:num>
  <w:num w:numId="2">
    <w:abstractNumId w:val="10"/>
  </w:num>
  <w:num w:numId="3">
    <w:abstractNumId w:val="1"/>
  </w:num>
  <w:num w:numId="4">
    <w:abstractNumId w:val="24"/>
  </w:num>
  <w:num w:numId="5">
    <w:abstractNumId w:val="23"/>
  </w:num>
  <w:num w:numId="6">
    <w:abstractNumId w:val="25"/>
  </w:num>
  <w:num w:numId="7">
    <w:abstractNumId w:val="16"/>
  </w:num>
  <w:num w:numId="8">
    <w:abstractNumId w:val="6"/>
  </w:num>
  <w:num w:numId="9">
    <w:abstractNumId w:val="15"/>
  </w:num>
  <w:num w:numId="10">
    <w:abstractNumId w:val="22"/>
  </w:num>
  <w:num w:numId="11">
    <w:abstractNumId w:val="5"/>
  </w:num>
  <w:num w:numId="12">
    <w:abstractNumId w:val="2"/>
  </w:num>
  <w:num w:numId="13">
    <w:abstractNumId w:val="13"/>
  </w:num>
  <w:num w:numId="14">
    <w:abstractNumId w:val="9"/>
  </w:num>
  <w:num w:numId="15">
    <w:abstractNumId w:val="12"/>
  </w:num>
  <w:num w:numId="16">
    <w:abstractNumId w:val="14"/>
  </w:num>
  <w:num w:numId="17">
    <w:abstractNumId w:val="17"/>
  </w:num>
  <w:num w:numId="18">
    <w:abstractNumId w:val="4"/>
  </w:num>
  <w:num w:numId="19">
    <w:abstractNumId w:val="7"/>
  </w:num>
  <w:num w:numId="20">
    <w:abstractNumId w:val="18"/>
  </w:num>
  <w:num w:numId="21">
    <w:abstractNumId w:val="3"/>
  </w:num>
  <w:num w:numId="22">
    <w:abstractNumId w:val="0"/>
  </w:num>
  <w:num w:numId="23">
    <w:abstractNumId w:val="8"/>
  </w:num>
  <w:num w:numId="24">
    <w:abstractNumId w:val="20"/>
  </w:num>
  <w:num w:numId="25">
    <w:abstractNumId w:val="11"/>
  </w:num>
  <w:num w:numId="26">
    <w:abstractNumId w:val="19"/>
  </w:num>
  <w:numIdMacAtCleanup w:val="1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HARMA Rashmi">
    <w15:presenceInfo w15:providerId="None" w15:userId="SHARMA Rash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E79"/>
    <w:rsid w:val="00000790"/>
    <w:rsid w:val="00000D0B"/>
    <w:rsid w:val="0000110B"/>
    <w:rsid w:val="00002341"/>
    <w:rsid w:val="000030B5"/>
    <w:rsid w:val="00003499"/>
    <w:rsid w:val="00004B76"/>
    <w:rsid w:val="00007052"/>
    <w:rsid w:val="00007383"/>
    <w:rsid w:val="000077BA"/>
    <w:rsid w:val="0001252B"/>
    <w:rsid w:val="00013247"/>
    <w:rsid w:val="00013E77"/>
    <w:rsid w:val="00015886"/>
    <w:rsid w:val="000162EF"/>
    <w:rsid w:val="0002225F"/>
    <w:rsid w:val="000228DB"/>
    <w:rsid w:val="00022E0F"/>
    <w:rsid w:val="00023763"/>
    <w:rsid w:val="00025376"/>
    <w:rsid w:val="00025A4B"/>
    <w:rsid w:val="0002677F"/>
    <w:rsid w:val="000312E3"/>
    <w:rsid w:val="00031C99"/>
    <w:rsid w:val="00032851"/>
    <w:rsid w:val="00032AA4"/>
    <w:rsid w:val="00032D38"/>
    <w:rsid w:val="0003357F"/>
    <w:rsid w:val="00034918"/>
    <w:rsid w:val="00035E67"/>
    <w:rsid w:val="00036FB4"/>
    <w:rsid w:val="0004069E"/>
    <w:rsid w:val="00040809"/>
    <w:rsid w:val="00040895"/>
    <w:rsid w:val="00042BF7"/>
    <w:rsid w:val="00042E86"/>
    <w:rsid w:val="00043C37"/>
    <w:rsid w:val="000445C8"/>
    <w:rsid w:val="00044D44"/>
    <w:rsid w:val="00047AAD"/>
    <w:rsid w:val="00050EE0"/>
    <w:rsid w:val="00053C83"/>
    <w:rsid w:val="000546D7"/>
    <w:rsid w:val="00054D42"/>
    <w:rsid w:val="00055790"/>
    <w:rsid w:val="00056D15"/>
    <w:rsid w:val="00060DD4"/>
    <w:rsid w:val="00062256"/>
    <w:rsid w:val="00062B8E"/>
    <w:rsid w:val="000634C8"/>
    <w:rsid w:val="00064443"/>
    <w:rsid w:val="000658BC"/>
    <w:rsid w:val="00066F0A"/>
    <w:rsid w:val="000671C4"/>
    <w:rsid w:val="0006780F"/>
    <w:rsid w:val="0007008D"/>
    <w:rsid w:val="000705F2"/>
    <w:rsid w:val="000707CB"/>
    <w:rsid w:val="00071248"/>
    <w:rsid w:val="000712FF"/>
    <w:rsid w:val="000720B9"/>
    <w:rsid w:val="00074AE3"/>
    <w:rsid w:val="00077FD5"/>
    <w:rsid w:val="000810CD"/>
    <w:rsid w:val="000812CA"/>
    <w:rsid w:val="00082B91"/>
    <w:rsid w:val="00082EF1"/>
    <w:rsid w:val="00083030"/>
    <w:rsid w:val="0008378D"/>
    <w:rsid w:val="0008547B"/>
    <w:rsid w:val="00090AC1"/>
    <w:rsid w:val="00090C7E"/>
    <w:rsid w:val="00090F19"/>
    <w:rsid w:val="00095DCE"/>
    <w:rsid w:val="00096C28"/>
    <w:rsid w:val="0009701B"/>
    <w:rsid w:val="000A3F6A"/>
    <w:rsid w:val="000A4D2C"/>
    <w:rsid w:val="000B0023"/>
    <w:rsid w:val="000B2249"/>
    <w:rsid w:val="000B4010"/>
    <w:rsid w:val="000B4877"/>
    <w:rsid w:val="000B5607"/>
    <w:rsid w:val="000C0676"/>
    <w:rsid w:val="000C1954"/>
    <w:rsid w:val="000C4446"/>
    <w:rsid w:val="000C5A0D"/>
    <w:rsid w:val="000C71A9"/>
    <w:rsid w:val="000C7835"/>
    <w:rsid w:val="000D091F"/>
    <w:rsid w:val="000D1B32"/>
    <w:rsid w:val="000D1BFC"/>
    <w:rsid w:val="000D2342"/>
    <w:rsid w:val="000D3FD9"/>
    <w:rsid w:val="000D4AC9"/>
    <w:rsid w:val="000D5725"/>
    <w:rsid w:val="000E091C"/>
    <w:rsid w:val="000E2F81"/>
    <w:rsid w:val="000E59DF"/>
    <w:rsid w:val="000E7E15"/>
    <w:rsid w:val="000F03A2"/>
    <w:rsid w:val="000F1A58"/>
    <w:rsid w:val="000F4BB8"/>
    <w:rsid w:val="000F5EF3"/>
    <w:rsid w:val="000F7127"/>
    <w:rsid w:val="000F7570"/>
    <w:rsid w:val="000F7EA0"/>
    <w:rsid w:val="00100F8A"/>
    <w:rsid w:val="00101A0D"/>
    <w:rsid w:val="00105B14"/>
    <w:rsid w:val="0011032E"/>
    <w:rsid w:val="001111AC"/>
    <w:rsid w:val="001112A5"/>
    <w:rsid w:val="00111BE0"/>
    <w:rsid w:val="0011342F"/>
    <w:rsid w:val="0011348B"/>
    <w:rsid w:val="00114E6C"/>
    <w:rsid w:val="00115E72"/>
    <w:rsid w:val="0011711D"/>
    <w:rsid w:val="00117560"/>
    <w:rsid w:val="00117D30"/>
    <w:rsid w:val="001209CC"/>
    <w:rsid w:val="00121799"/>
    <w:rsid w:val="00121868"/>
    <w:rsid w:val="001222FC"/>
    <w:rsid w:val="00122665"/>
    <w:rsid w:val="0012390A"/>
    <w:rsid w:val="00124A51"/>
    <w:rsid w:val="00126621"/>
    <w:rsid w:val="001301E9"/>
    <w:rsid w:val="00130E84"/>
    <w:rsid w:val="00131A4C"/>
    <w:rsid w:val="00132C42"/>
    <w:rsid w:val="001331DD"/>
    <w:rsid w:val="00134271"/>
    <w:rsid w:val="00137645"/>
    <w:rsid w:val="0014015A"/>
    <w:rsid w:val="00140E99"/>
    <w:rsid w:val="00142679"/>
    <w:rsid w:val="00142935"/>
    <w:rsid w:val="00145540"/>
    <w:rsid w:val="001456B0"/>
    <w:rsid w:val="00152F65"/>
    <w:rsid w:val="00154BCB"/>
    <w:rsid w:val="00154F05"/>
    <w:rsid w:val="00157130"/>
    <w:rsid w:val="001577D4"/>
    <w:rsid w:val="001620D2"/>
    <w:rsid w:val="00162913"/>
    <w:rsid w:val="00163EFF"/>
    <w:rsid w:val="00165363"/>
    <w:rsid w:val="00165F40"/>
    <w:rsid w:val="001661FB"/>
    <w:rsid w:val="00170CEB"/>
    <w:rsid w:val="001801F7"/>
    <w:rsid w:val="001803C9"/>
    <w:rsid w:val="001858FB"/>
    <w:rsid w:val="00186A34"/>
    <w:rsid w:val="0018752F"/>
    <w:rsid w:val="001946E4"/>
    <w:rsid w:val="00194A1E"/>
    <w:rsid w:val="00195222"/>
    <w:rsid w:val="00195268"/>
    <w:rsid w:val="001975D8"/>
    <w:rsid w:val="001A5433"/>
    <w:rsid w:val="001A5631"/>
    <w:rsid w:val="001A685A"/>
    <w:rsid w:val="001A6A8F"/>
    <w:rsid w:val="001A6C89"/>
    <w:rsid w:val="001B1B3D"/>
    <w:rsid w:val="001B1FA8"/>
    <w:rsid w:val="001B2B1C"/>
    <w:rsid w:val="001B3443"/>
    <w:rsid w:val="001B36FD"/>
    <w:rsid w:val="001B6A57"/>
    <w:rsid w:val="001B6B83"/>
    <w:rsid w:val="001B6D10"/>
    <w:rsid w:val="001B6F24"/>
    <w:rsid w:val="001B709B"/>
    <w:rsid w:val="001B73BA"/>
    <w:rsid w:val="001B75B8"/>
    <w:rsid w:val="001C0A72"/>
    <w:rsid w:val="001C2288"/>
    <w:rsid w:val="001C2916"/>
    <w:rsid w:val="001C6E66"/>
    <w:rsid w:val="001D0658"/>
    <w:rsid w:val="001D0E14"/>
    <w:rsid w:val="001D4ACF"/>
    <w:rsid w:val="001D609A"/>
    <w:rsid w:val="001D61E9"/>
    <w:rsid w:val="001D6427"/>
    <w:rsid w:val="001D6606"/>
    <w:rsid w:val="001D7823"/>
    <w:rsid w:val="001E1FDB"/>
    <w:rsid w:val="001E238E"/>
    <w:rsid w:val="001E2B1E"/>
    <w:rsid w:val="001E3295"/>
    <w:rsid w:val="001E39ED"/>
    <w:rsid w:val="001E4AB4"/>
    <w:rsid w:val="001E50B0"/>
    <w:rsid w:val="001E52EB"/>
    <w:rsid w:val="001E740C"/>
    <w:rsid w:val="001F074B"/>
    <w:rsid w:val="001F11B2"/>
    <w:rsid w:val="001F1235"/>
    <w:rsid w:val="001F1CB3"/>
    <w:rsid w:val="001F2E96"/>
    <w:rsid w:val="001F3EFE"/>
    <w:rsid w:val="001F44DF"/>
    <w:rsid w:val="001F6F19"/>
    <w:rsid w:val="001F7361"/>
    <w:rsid w:val="001F7D5B"/>
    <w:rsid w:val="00201497"/>
    <w:rsid w:val="0020193E"/>
    <w:rsid w:val="0020240E"/>
    <w:rsid w:val="00202E28"/>
    <w:rsid w:val="0020385F"/>
    <w:rsid w:val="0020532B"/>
    <w:rsid w:val="00205C76"/>
    <w:rsid w:val="002065BC"/>
    <w:rsid w:val="0020661F"/>
    <w:rsid w:val="00207021"/>
    <w:rsid w:val="00207D00"/>
    <w:rsid w:val="002105C1"/>
    <w:rsid w:val="0021153B"/>
    <w:rsid w:val="00211729"/>
    <w:rsid w:val="002132C5"/>
    <w:rsid w:val="00213B2E"/>
    <w:rsid w:val="00215F30"/>
    <w:rsid w:val="00216402"/>
    <w:rsid w:val="00220D71"/>
    <w:rsid w:val="00220DF4"/>
    <w:rsid w:val="00221C2E"/>
    <w:rsid w:val="00222FB3"/>
    <w:rsid w:val="00223123"/>
    <w:rsid w:val="00223B49"/>
    <w:rsid w:val="00224C31"/>
    <w:rsid w:val="00224DD4"/>
    <w:rsid w:val="002308F9"/>
    <w:rsid w:val="002309CC"/>
    <w:rsid w:val="00231687"/>
    <w:rsid w:val="002357A6"/>
    <w:rsid w:val="00235B05"/>
    <w:rsid w:val="00236C25"/>
    <w:rsid w:val="00242561"/>
    <w:rsid w:val="00244D3A"/>
    <w:rsid w:val="002467F2"/>
    <w:rsid w:val="00247D3F"/>
    <w:rsid w:val="00252740"/>
    <w:rsid w:val="00253968"/>
    <w:rsid w:val="00253D8A"/>
    <w:rsid w:val="00254DCF"/>
    <w:rsid w:val="0025534B"/>
    <w:rsid w:val="00255BB7"/>
    <w:rsid w:val="00262A87"/>
    <w:rsid w:val="00262E6C"/>
    <w:rsid w:val="00270B20"/>
    <w:rsid w:val="00272BDC"/>
    <w:rsid w:val="002732ED"/>
    <w:rsid w:val="00275C5A"/>
    <w:rsid w:val="002776C4"/>
    <w:rsid w:val="0027780A"/>
    <w:rsid w:val="00277844"/>
    <w:rsid w:val="00281014"/>
    <w:rsid w:val="0028155F"/>
    <w:rsid w:val="00283715"/>
    <w:rsid w:val="0028519E"/>
    <w:rsid w:val="002853C5"/>
    <w:rsid w:val="00286378"/>
    <w:rsid w:val="00290EB7"/>
    <w:rsid w:val="002918A9"/>
    <w:rsid w:val="002924B8"/>
    <w:rsid w:val="00292735"/>
    <w:rsid w:val="00292E8E"/>
    <w:rsid w:val="0029364D"/>
    <w:rsid w:val="00293AC3"/>
    <w:rsid w:val="0029498A"/>
    <w:rsid w:val="00294C35"/>
    <w:rsid w:val="00294D9F"/>
    <w:rsid w:val="00297C68"/>
    <w:rsid w:val="002A14AB"/>
    <w:rsid w:val="002A2A4E"/>
    <w:rsid w:val="002A3B48"/>
    <w:rsid w:val="002B1267"/>
    <w:rsid w:val="002B1C1F"/>
    <w:rsid w:val="002B432F"/>
    <w:rsid w:val="002B542F"/>
    <w:rsid w:val="002B5D69"/>
    <w:rsid w:val="002B6CAE"/>
    <w:rsid w:val="002B6CCE"/>
    <w:rsid w:val="002C16D6"/>
    <w:rsid w:val="002C2775"/>
    <w:rsid w:val="002C27C1"/>
    <w:rsid w:val="002C2DE6"/>
    <w:rsid w:val="002C2E11"/>
    <w:rsid w:val="002C5A90"/>
    <w:rsid w:val="002C6939"/>
    <w:rsid w:val="002D0809"/>
    <w:rsid w:val="002D0919"/>
    <w:rsid w:val="002D2163"/>
    <w:rsid w:val="002D44E8"/>
    <w:rsid w:val="002D752B"/>
    <w:rsid w:val="002E01BD"/>
    <w:rsid w:val="002E0398"/>
    <w:rsid w:val="002E03FB"/>
    <w:rsid w:val="002E125F"/>
    <w:rsid w:val="002E2731"/>
    <w:rsid w:val="002E4A17"/>
    <w:rsid w:val="002E538B"/>
    <w:rsid w:val="002E572C"/>
    <w:rsid w:val="002F0850"/>
    <w:rsid w:val="002F2164"/>
    <w:rsid w:val="002F2E62"/>
    <w:rsid w:val="002F43C1"/>
    <w:rsid w:val="002F4556"/>
    <w:rsid w:val="002F45B8"/>
    <w:rsid w:val="002F71ED"/>
    <w:rsid w:val="00301017"/>
    <w:rsid w:val="00301837"/>
    <w:rsid w:val="00301BFC"/>
    <w:rsid w:val="0030211E"/>
    <w:rsid w:val="00302157"/>
    <w:rsid w:val="00303AAF"/>
    <w:rsid w:val="00303E56"/>
    <w:rsid w:val="00304083"/>
    <w:rsid w:val="00304F69"/>
    <w:rsid w:val="00305317"/>
    <w:rsid w:val="00306ABB"/>
    <w:rsid w:val="0030786C"/>
    <w:rsid w:val="00310001"/>
    <w:rsid w:val="0031031A"/>
    <w:rsid w:val="00310981"/>
    <w:rsid w:val="00311E91"/>
    <w:rsid w:val="00312EC0"/>
    <w:rsid w:val="00314865"/>
    <w:rsid w:val="00315498"/>
    <w:rsid w:val="00316F71"/>
    <w:rsid w:val="00316FA8"/>
    <w:rsid w:val="00320962"/>
    <w:rsid w:val="00320D07"/>
    <w:rsid w:val="0032369C"/>
    <w:rsid w:val="00324BC8"/>
    <w:rsid w:val="00327A8B"/>
    <w:rsid w:val="00330A0D"/>
    <w:rsid w:val="00332D75"/>
    <w:rsid w:val="0033442A"/>
    <w:rsid w:val="0033455A"/>
    <w:rsid w:val="003356A0"/>
    <w:rsid w:val="003366C9"/>
    <w:rsid w:val="003367EB"/>
    <w:rsid w:val="003371B0"/>
    <w:rsid w:val="00340970"/>
    <w:rsid w:val="0034255D"/>
    <w:rsid w:val="00343A5E"/>
    <w:rsid w:val="0034649C"/>
    <w:rsid w:val="00346E18"/>
    <w:rsid w:val="0035019E"/>
    <w:rsid w:val="003509CC"/>
    <w:rsid w:val="00351F72"/>
    <w:rsid w:val="00353B53"/>
    <w:rsid w:val="00355958"/>
    <w:rsid w:val="00355C21"/>
    <w:rsid w:val="0035620E"/>
    <w:rsid w:val="003573C3"/>
    <w:rsid w:val="00360491"/>
    <w:rsid w:val="00360910"/>
    <w:rsid w:val="00362557"/>
    <w:rsid w:val="00363DD2"/>
    <w:rsid w:val="003649AB"/>
    <w:rsid w:val="00365264"/>
    <w:rsid w:val="00365C83"/>
    <w:rsid w:val="00366622"/>
    <w:rsid w:val="00370E06"/>
    <w:rsid w:val="00370E9A"/>
    <w:rsid w:val="003732E5"/>
    <w:rsid w:val="00374183"/>
    <w:rsid w:val="00381745"/>
    <w:rsid w:val="0038365C"/>
    <w:rsid w:val="00383CDC"/>
    <w:rsid w:val="0038459C"/>
    <w:rsid w:val="00384FA1"/>
    <w:rsid w:val="00385F6D"/>
    <w:rsid w:val="00386389"/>
    <w:rsid w:val="00391909"/>
    <w:rsid w:val="003922EC"/>
    <w:rsid w:val="00393788"/>
    <w:rsid w:val="00394DEE"/>
    <w:rsid w:val="00396362"/>
    <w:rsid w:val="003964DE"/>
    <w:rsid w:val="00396FD0"/>
    <w:rsid w:val="003976ED"/>
    <w:rsid w:val="003A07A0"/>
    <w:rsid w:val="003A1A7A"/>
    <w:rsid w:val="003A5697"/>
    <w:rsid w:val="003A6391"/>
    <w:rsid w:val="003B098C"/>
    <w:rsid w:val="003B21C1"/>
    <w:rsid w:val="003B33EB"/>
    <w:rsid w:val="003B3535"/>
    <w:rsid w:val="003B551C"/>
    <w:rsid w:val="003B5706"/>
    <w:rsid w:val="003B59D1"/>
    <w:rsid w:val="003B73B5"/>
    <w:rsid w:val="003C197C"/>
    <w:rsid w:val="003C4082"/>
    <w:rsid w:val="003D07A8"/>
    <w:rsid w:val="003D1828"/>
    <w:rsid w:val="003D2259"/>
    <w:rsid w:val="003D2422"/>
    <w:rsid w:val="003D3BA6"/>
    <w:rsid w:val="003D54BA"/>
    <w:rsid w:val="003E004D"/>
    <w:rsid w:val="003E58B9"/>
    <w:rsid w:val="003F1C16"/>
    <w:rsid w:val="003F3D0F"/>
    <w:rsid w:val="003F4156"/>
    <w:rsid w:val="003F466E"/>
    <w:rsid w:val="003F4DA5"/>
    <w:rsid w:val="003F7FEE"/>
    <w:rsid w:val="004009C3"/>
    <w:rsid w:val="00402478"/>
    <w:rsid w:val="00403D4D"/>
    <w:rsid w:val="004058C3"/>
    <w:rsid w:val="00406B31"/>
    <w:rsid w:val="00410708"/>
    <w:rsid w:val="00410EC7"/>
    <w:rsid w:val="00412A45"/>
    <w:rsid w:val="00412E6E"/>
    <w:rsid w:val="00413558"/>
    <w:rsid w:val="00414476"/>
    <w:rsid w:val="00414B5A"/>
    <w:rsid w:val="004178C0"/>
    <w:rsid w:val="00417D56"/>
    <w:rsid w:val="0042012A"/>
    <w:rsid w:val="00420B9F"/>
    <w:rsid w:val="004219D8"/>
    <w:rsid w:val="0042239A"/>
    <w:rsid w:val="00423844"/>
    <w:rsid w:val="00430493"/>
    <w:rsid w:val="004319F8"/>
    <w:rsid w:val="004320FA"/>
    <w:rsid w:val="00433044"/>
    <w:rsid w:val="00434CA7"/>
    <w:rsid w:val="00434F4A"/>
    <w:rsid w:val="00435046"/>
    <w:rsid w:val="0044016E"/>
    <w:rsid w:val="00440D11"/>
    <w:rsid w:val="00442BD7"/>
    <w:rsid w:val="004443A7"/>
    <w:rsid w:val="004448FD"/>
    <w:rsid w:val="004464EB"/>
    <w:rsid w:val="00451336"/>
    <w:rsid w:val="00453D49"/>
    <w:rsid w:val="00454EF3"/>
    <w:rsid w:val="00455D45"/>
    <w:rsid w:val="00460587"/>
    <w:rsid w:val="004609EF"/>
    <w:rsid w:val="00460C8F"/>
    <w:rsid w:val="00461501"/>
    <w:rsid w:val="00461DEA"/>
    <w:rsid w:val="00462780"/>
    <w:rsid w:val="00464595"/>
    <w:rsid w:val="004650BF"/>
    <w:rsid w:val="00467B37"/>
    <w:rsid w:val="004700F3"/>
    <w:rsid w:val="0047069F"/>
    <w:rsid w:val="00470D9A"/>
    <w:rsid w:val="0047490C"/>
    <w:rsid w:val="00475CF2"/>
    <w:rsid w:val="004779DB"/>
    <w:rsid w:val="004828AB"/>
    <w:rsid w:val="004835EC"/>
    <w:rsid w:val="00483F00"/>
    <w:rsid w:val="004841D2"/>
    <w:rsid w:val="004859EC"/>
    <w:rsid w:val="00485C53"/>
    <w:rsid w:val="004867E2"/>
    <w:rsid w:val="00491175"/>
    <w:rsid w:val="004919C1"/>
    <w:rsid w:val="00491B3A"/>
    <w:rsid w:val="00492CFD"/>
    <w:rsid w:val="00493F3D"/>
    <w:rsid w:val="00494140"/>
    <w:rsid w:val="00494989"/>
    <w:rsid w:val="004962D2"/>
    <w:rsid w:val="004A0DA1"/>
    <w:rsid w:val="004A0F97"/>
    <w:rsid w:val="004A15D5"/>
    <w:rsid w:val="004A2462"/>
    <w:rsid w:val="004A28F1"/>
    <w:rsid w:val="004A2D23"/>
    <w:rsid w:val="004A5611"/>
    <w:rsid w:val="004A6597"/>
    <w:rsid w:val="004A713D"/>
    <w:rsid w:val="004B1CB4"/>
    <w:rsid w:val="004B2F18"/>
    <w:rsid w:val="004B3DDB"/>
    <w:rsid w:val="004B44FD"/>
    <w:rsid w:val="004B454D"/>
    <w:rsid w:val="004B5CFC"/>
    <w:rsid w:val="004B61FD"/>
    <w:rsid w:val="004B6D4D"/>
    <w:rsid w:val="004B7471"/>
    <w:rsid w:val="004C0121"/>
    <w:rsid w:val="004C07A2"/>
    <w:rsid w:val="004C3F0A"/>
    <w:rsid w:val="004C4AED"/>
    <w:rsid w:val="004C5321"/>
    <w:rsid w:val="004C5B08"/>
    <w:rsid w:val="004D04D6"/>
    <w:rsid w:val="004D1A4F"/>
    <w:rsid w:val="004D418D"/>
    <w:rsid w:val="004D5B66"/>
    <w:rsid w:val="004D7538"/>
    <w:rsid w:val="004D7C5F"/>
    <w:rsid w:val="004D7E7D"/>
    <w:rsid w:val="004D7EF3"/>
    <w:rsid w:val="004E0EB8"/>
    <w:rsid w:val="004E144C"/>
    <w:rsid w:val="004E2ADC"/>
    <w:rsid w:val="004E3796"/>
    <w:rsid w:val="004E43B2"/>
    <w:rsid w:val="004E446F"/>
    <w:rsid w:val="004E5762"/>
    <w:rsid w:val="004F1730"/>
    <w:rsid w:val="004F1D02"/>
    <w:rsid w:val="004F2679"/>
    <w:rsid w:val="004F684C"/>
    <w:rsid w:val="004F7865"/>
    <w:rsid w:val="00506928"/>
    <w:rsid w:val="00512620"/>
    <w:rsid w:val="00513869"/>
    <w:rsid w:val="005152B5"/>
    <w:rsid w:val="00516FE6"/>
    <w:rsid w:val="0051785D"/>
    <w:rsid w:val="005178CE"/>
    <w:rsid w:val="005200DE"/>
    <w:rsid w:val="00521319"/>
    <w:rsid w:val="005214FE"/>
    <w:rsid w:val="00521E4B"/>
    <w:rsid w:val="00523992"/>
    <w:rsid w:val="00523C28"/>
    <w:rsid w:val="00523F49"/>
    <w:rsid w:val="00527791"/>
    <w:rsid w:val="005363D6"/>
    <w:rsid w:val="00540F57"/>
    <w:rsid w:val="00541F47"/>
    <w:rsid w:val="0054321A"/>
    <w:rsid w:val="0054723D"/>
    <w:rsid w:val="00552683"/>
    <w:rsid w:val="00552BD3"/>
    <w:rsid w:val="00553EB6"/>
    <w:rsid w:val="00554DBA"/>
    <w:rsid w:val="00555109"/>
    <w:rsid w:val="0055621C"/>
    <w:rsid w:val="00561A93"/>
    <w:rsid w:val="00562A9B"/>
    <w:rsid w:val="00564629"/>
    <w:rsid w:val="0056475E"/>
    <w:rsid w:val="0056564B"/>
    <w:rsid w:val="00566743"/>
    <w:rsid w:val="0056696F"/>
    <w:rsid w:val="00571C59"/>
    <w:rsid w:val="00574009"/>
    <w:rsid w:val="00575CEB"/>
    <w:rsid w:val="00575D8D"/>
    <w:rsid w:val="00576972"/>
    <w:rsid w:val="005772F0"/>
    <w:rsid w:val="00583266"/>
    <w:rsid w:val="00583699"/>
    <w:rsid w:val="005845DA"/>
    <w:rsid w:val="005850AF"/>
    <w:rsid w:val="005904DD"/>
    <w:rsid w:val="00593902"/>
    <w:rsid w:val="005974CE"/>
    <w:rsid w:val="00597D08"/>
    <w:rsid w:val="005A016A"/>
    <w:rsid w:val="005A0502"/>
    <w:rsid w:val="005A107A"/>
    <w:rsid w:val="005A12E1"/>
    <w:rsid w:val="005A1B7B"/>
    <w:rsid w:val="005A3473"/>
    <w:rsid w:val="005A3A2F"/>
    <w:rsid w:val="005A472B"/>
    <w:rsid w:val="005B173A"/>
    <w:rsid w:val="005B1E5B"/>
    <w:rsid w:val="005B2363"/>
    <w:rsid w:val="005B4D56"/>
    <w:rsid w:val="005B5857"/>
    <w:rsid w:val="005B5FE0"/>
    <w:rsid w:val="005B741D"/>
    <w:rsid w:val="005B7D62"/>
    <w:rsid w:val="005C1B83"/>
    <w:rsid w:val="005C346B"/>
    <w:rsid w:val="005C50F3"/>
    <w:rsid w:val="005C5B4E"/>
    <w:rsid w:val="005C686B"/>
    <w:rsid w:val="005C7C21"/>
    <w:rsid w:val="005C7FB4"/>
    <w:rsid w:val="005D044D"/>
    <w:rsid w:val="005D1108"/>
    <w:rsid w:val="005D18AD"/>
    <w:rsid w:val="005D19DE"/>
    <w:rsid w:val="005D494C"/>
    <w:rsid w:val="005D754E"/>
    <w:rsid w:val="005E13CF"/>
    <w:rsid w:val="005E1AF3"/>
    <w:rsid w:val="005E1D4E"/>
    <w:rsid w:val="005E3271"/>
    <w:rsid w:val="005E3E55"/>
    <w:rsid w:val="005E404A"/>
    <w:rsid w:val="005E43B9"/>
    <w:rsid w:val="005E4B85"/>
    <w:rsid w:val="005E5CA4"/>
    <w:rsid w:val="005E6901"/>
    <w:rsid w:val="005E73C0"/>
    <w:rsid w:val="005F1C6E"/>
    <w:rsid w:val="005F2706"/>
    <w:rsid w:val="005F2756"/>
    <w:rsid w:val="005F34A3"/>
    <w:rsid w:val="005F51E9"/>
    <w:rsid w:val="005F618E"/>
    <w:rsid w:val="005F6A8F"/>
    <w:rsid w:val="005F7DF5"/>
    <w:rsid w:val="00603CAE"/>
    <w:rsid w:val="00607669"/>
    <w:rsid w:val="006117A1"/>
    <w:rsid w:val="00612F97"/>
    <w:rsid w:val="00616802"/>
    <w:rsid w:val="006169A3"/>
    <w:rsid w:val="00617821"/>
    <w:rsid w:val="00617E12"/>
    <w:rsid w:val="00620873"/>
    <w:rsid w:val="00620D83"/>
    <w:rsid w:val="00621477"/>
    <w:rsid w:val="00622413"/>
    <w:rsid w:val="00631D6B"/>
    <w:rsid w:val="00632ECD"/>
    <w:rsid w:val="00632F49"/>
    <w:rsid w:val="0063479F"/>
    <w:rsid w:val="006364A1"/>
    <w:rsid w:val="00637BFD"/>
    <w:rsid w:val="006414FD"/>
    <w:rsid w:val="006471CC"/>
    <w:rsid w:val="0065079F"/>
    <w:rsid w:val="00652B0F"/>
    <w:rsid w:val="006537EE"/>
    <w:rsid w:val="006557D8"/>
    <w:rsid w:val="006557DF"/>
    <w:rsid w:val="00656597"/>
    <w:rsid w:val="00656E0A"/>
    <w:rsid w:val="00657705"/>
    <w:rsid w:val="00657DEC"/>
    <w:rsid w:val="00660952"/>
    <w:rsid w:val="00661676"/>
    <w:rsid w:val="006616E6"/>
    <w:rsid w:val="0066493D"/>
    <w:rsid w:val="0067261F"/>
    <w:rsid w:val="00672FBE"/>
    <w:rsid w:val="0067321B"/>
    <w:rsid w:val="00673B09"/>
    <w:rsid w:val="00674E42"/>
    <w:rsid w:val="00676895"/>
    <w:rsid w:val="0068188B"/>
    <w:rsid w:val="00682112"/>
    <w:rsid w:val="00682EEC"/>
    <w:rsid w:val="00685AB7"/>
    <w:rsid w:val="006872BA"/>
    <w:rsid w:val="006900D0"/>
    <w:rsid w:val="0069038D"/>
    <w:rsid w:val="006917D7"/>
    <w:rsid w:val="006919EF"/>
    <w:rsid w:val="00692BD5"/>
    <w:rsid w:val="00692D74"/>
    <w:rsid w:val="006935A7"/>
    <w:rsid w:val="00694F44"/>
    <w:rsid w:val="006955EB"/>
    <w:rsid w:val="006968B7"/>
    <w:rsid w:val="00696917"/>
    <w:rsid w:val="006A040D"/>
    <w:rsid w:val="006A1C80"/>
    <w:rsid w:val="006A245E"/>
    <w:rsid w:val="006A28FA"/>
    <w:rsid w:val="006A5ADB"/>
    <w:rsid w:val="006A613A"/>
    <w:rsid w:val="006A65FD"/>
    <w:rsid w:val="006A6B5C"/>
    <w:rsid w:val="006A6E51"/>
    <w:rsid w:val="006B1B54"/>
    <w:rsid w:val="006B507F"/>
    <w:rsid w:val="006B5A3C"/>
    <w:rsid w:val="006B6FD1"/>
    <w:rsid w:val="006C1759"/>
    <w:rsid w:val="006C2A56"/>
    <w:rsid w:val="006C2A8E"/>
    <w:rsid w:val="006C327E"/>
    <w:rsid w:val="006C33DE"/>
    <w:rsid w:val="006C4338"/>
    <w:rsid w:val="006C53AE"/>
    <w:rsid w:val="006C773C"/>
    <w:rsid w:val="006D0401"/>
    <w:rsid w:val="006D0D0C"/>
    <w:rsid w:val="006D3C7D"/>
    <w:rsid w:val="006D5D5F"/>
    <w:rsid w:val="006E0E97"/>
    <w:rsid w:val="006E1BFF"/>
    <w:rsid w:val="006F2180"/>
    <w:rsid w:val="006F27B9"/>
    <w:rsid w:val="006F468F"/>
    <w:rsid w:val="006F4882"/>
    <w:rsid w:val="006F63A5"/>
    <w:rsid w:val="0070036D"/>
    <w:rsid w:val="00700CB5"/>
    <w:rsid w:val="00700EA7"/>
    <w:rsid w:val="00701110"/>
    <w:rsid w:val="007019C2"/>
    <w:rsid w:val="0070276E"/>
    <w:rsid w:val="00702BD3"/>
    <w:rsid w:val="00702F8F"/>
    <w:rsid w:val="00703316"/>
    <w:rsid w:val="0070713B"/>
    <w:rsid w:val="00707E92"/>
    <w:rsid w:val="007108CE"/>
    <w:rsid w:val="0071099D"/>
    <w:rsid w:val="007114B7"/>
    <w:rsid w:val="00711A36"/>
    <w:rsid w:val="00712B0D"/>
    <w:rsid w:val="007142EA"/>
    <w:rsid w:val="00714437"/>
    <w:rsid w:val="00714BCE"/>
    <w:rsid w:val="007156AF"/>
    <w:rsid w:val="007172AD"/>
    <w:rsid w:val="00717C65"/>
    <w:rsid w:val="0072416F"/>
    <w:rsid w:val="00726F7A"/>
    <w:rsid w:val="00727B07"/>
    <w:rsid w:val="00727C3D"/>
    <w:rsid w:val="00727E6C"/>
    <w:rsid w:val="00730391"/>
    <w:rsid w:val="00734D1A"/>
    <w:rsid w:val="00734EFA"/>
    <w:rsid w:val="00735328"/>
    <w:rsid w:val="00735D08"/>
    <w:rsid w:val="0073685B"/>
    <w:rsid w:val="00736A9F"/>
    <w:rsid w:val="00742C41"/>
    <w:rsid w:val="00743C02"/>
    <w:rsid w:val="00745F57"/>
    <w:rsid w:val="00746719"/>
    <w:rsid w:val="00747CDE"/>
    <w:rsid w:val="00751F69"/>
    <w:rsid w:val="00753489"/>
    <w:rsid w:val="00753C72"/>
    <w:rsid w:val="00754B9A"/>
    <w:rsid w:val="007566B9"/>
    <w:rsid w:val="00757135"/>
    <w:rsid w:val="00757A0E"/>
    <w:rsid w:val="007604D9"/>
    <w:rsid w:val="0076146E"/>
    <w:rsid w:val="007647B4"/>
    <w:rsid w:val="00765663"/>
    <w:rsid w:val="00766B26"/>
    <w:rsid w:val="00766E6F"/>
    <w:rsid w:val="00774D76"/>
    <w:rsid w:val="0078065B"/>
    <w:rsid w:val="00780B4A"/>
    <w:rsid w:val="0078128B"/>
    <w:rsid w:val="00783E79"/>
    <w:rsid w:val="007938A2"/>
    <w:rsid w:val="00793E2B"/>
    <w:rsid w:val="00795C90"/>
    <w:rsid w:val="007A0A12"/>
    <w:rsid w:val="007A1255"/>
    <w:rsid w:val="007A37F6"/>
    <w:rsid w:val="007A4EE5"/>
    <w:rsid w:val="007B251D"/>
    <w:rsid w:val="007B25A0"/>
    <w:rsid w:val="007B31D8"/>
    <w:rsid w:val="007B34E5"/>
    <w:rsid w:val="007B36CD"/>
    <w:rsid w:val="007B4991"/>
    <w:rsid w:val="007B77D1"/>
    <w:rsid w:val="007C23C9"/>
    <w:rsid w:val="007C2434"/>
    <w:rsid w:val="007C2545"/>
    <w:rsid w:val="007C2E5F"/>
    <w:rsid w:val="007C361D"/>
    <w:rsid w:val="007C7005"/>
    <w:rsid w:val="007C7F62"/>
    <w:rsid w:val="007D04FC"/>
    <w:rsid w:val="007D0B38"/>
    <w:rsid w:val="007D0DF8"/>
    <w:rsid w:val="007D1976"/>
    <w:rsid w:val="007D427D"/>
    <w:rsid w:val="007D53AC"/>
    <w:rsid w:val="007D5D12"/>
    <w:rsid w:val="007E1018"/>
    <w:rsid w:val="007E2197"/>
    <w:rsid w:val="007E3007"/>
    <w:rsid w:val="007E4D70"/>
    <w:rsid w:val="007F0ABC"/>
    <w:rsid w:val="007F0D38"/>
    <w:rsid w:val="007F1017"/>
    <w:rsid w:val="007F13EE"/>
    <w:rsid w:val="007F27EE"/>
    <w:rsid w:val="007F35FF"/>
    <w:rsid w:val="007F39C5"/>
    <w:rsid w:val="007F4689"/>
    <w:rsid w:val="007F4A3F"/>
    <w:rsid w:val="007F6E8A"/>
    <w:rsid w:val="0080337B"/>
    <w:rsid w:val="00803988"/>
    <w:rsid w:val="008041DA"/>
    <w:rsid w:val="008049CE"/>
    <w:rsid w:val="0080503D"/>
    <w:rsid w:val="00805142"/>
    <w:rsid w:val="00807421"/>
    <w:rsid w:val="00807A8B"/>
    <w:rsid w:val="00812149"/>
    <w:rsid w:val="00813FB1"/>
    <w:rsid w:val="008142A5"/>
    <w:rsid w:val="0081522E"/>
    <w:rsid w:val="008154A3"/>
    <w:rsid w:val="00815AD9"/>
    <w:rsid w:val="008166EF"/>
    <w:rsid w:val="0081770A"/>
    <w:rsid w:val="0082236A"/>
    <w:rsid w:val="00823BD8"/>
    <w:rsid w:val="00824050"/>
    <w:rsid w:val="00825511"/>
    <w:rsid w:val="008264EB"/>
    <w:rsid w:val="008311CC"/>
    <w:rsid w:val="00833B05"/>
    <w:rsid w:val="00833F46"/>
    <w:rsid w:val="008341E8"/>
    <w:rsid w:val="00840A40"/>
    <w:rsid w:val="00840CA2"/>
    <w:rsid w:val="00841859"/>
    <w:rsid w:val="0084344A"/>
    <w:rsid w:val="00845073"/>
    <w:rsid w:val="008452A2"/>
    <w:rsid w:val="00845362"/>
    <w:rsid w:val="00846939"/>
    <w:rsid w:val="0084699F"/>
    <w:rsid w:val="00847F29"/>
    <w:rsid w:val="00850965"/>
    <w:rsid w:val="00856E9A"/>
    <w:rsid w:val="008571A0"/>
    <w:rsid w:val="008608C9"/>
    <w:rsid w:val="00862490"/>
    <w:rsid w:val="00862502"/>
    <w:rsid w:val="0086270D"/>
    <w:rsid w:val="00864484"/>
    <w:rsid w:val="008652DC"/>
    <w:rsid w:val="0086535F"/>
    <w:rsid w:val="008732CF"/>
    <w:rsid w:val="00873C82"/>
    <w:rsid w:val="00876211"/>
    <w:rsid w:val="008771B6"/>
    <w:rsid w:val="00882874"/>
    <w:rsid w:val="00883787"/>
    <w:rsid w:val="00884DA8"/>
    <w:rsid w:val="00885103"/>
    <w:rsid w:val="008918D1"/>
    <w:rsid w:val="00894489"/>
    <w:rsid w:val="00895463"/>
    <w:rsid w:val="008963A5"/>
    <w:rsid w:val="008965A8"/>
    <w:rsid w:val="008A0DE9"/>
    <w:rsid w:val="008A1B6A"/>
    <w:rsid w:val="008A2E33"/>
    <w:rsid w:val="008A3C3E"/>
    <w:rsid w:val="008A45B4"/>
    <w:rsid w:val="008A79DE"/>
    <w:rsid w:val="008B1A92"/>
    <w:rsid w:val="008B227E"/>
    <w:rsid w:val="008B4722"/>
    <w:rsid w:val="008B5148"/>
    <w:rsid w:val="008B7D7E"/>
    <w:rsid w:val="008C4DCE"/>
    <w:rsid w:val="008C4DEE"/>
    <w:rsid w:val="008C5277"/>
    <w:rsid w:val="008C5815"/>
    <w:rsid w:val="008C6AB7"/>
    <w:rsid w:val="008C6DE1"/>
    <w:rsid w:val="008C7ECB"/>
    <w:rsid w:val="008D16A0"/>
    <w:rsid w:val="008D21FD"/>
    <w:rsid w:val="008D227C"/>
    <w:rsid w:val="008D27E4"/>
    <w:rsid w:val="008D6653"/>
    <w:rsid w:val="008D739A"/>
    <w:rsid w:val="008D770C"/>
    <w:rsid w:val="008E053C"/>
    <w:rsid w:val="008E1B9E"/>
    <w:rsid w:val="008E1C85"/>
    <w:rsid w:val="008E7E47"/>
    <w:rsid w:val="008F120A"/>
    <w:rsid w:val="008F2313"/>
    <w:rsid w:val="008F4246"/>
    <w:rsid w:val="008F48EB"/>
    <w:rsid w:val="008F4F0B"/>
    <w:rsid w:val="00900BAC"/>
    <w:rsid w:val="00902248"/>
    <w:rsid w:val="0090575F"/>
    <w:rsid w:val="009062A5"/>
    <w:rsid w:val="009067C3"/>
    <w:rsid w:val="00906A7A"/>
    <w:rsid w:val="00907663"/>
    <w:rsid w:val="00911272"/>
    <w:rsid w:val="00913CCB"/>
    <w:rsid w:val="00914EA9"/>
    <w:rsid w:val="00914FF5"/>
    <w:rsid w:val="00916221"/>
    <w:rsid w:val="009165FD"/>
    <w:rsid w:val="0091694A"/>
    <w:rsid w:val="009169B5"/>
    <w:rsid w:val="00917A42"/>
    <w:rsid w:val="00920A32"/>
    <w:rsid w:val="00923F7D"/>
    <w:rsid w:val="00923FC6"/>
    <w:rsid w:val="0092441C"/>
    <w:rsid w:val="009246C0"/>
    <w:rsid w:val="0093050E"/>
    <w:rsid w:val="009334E1"/>
    <w:rsid w:val="00936FA6"/>
    <w:rsid w:val="00941547"/>
    <w:rsid w:val="00941D2E"/>
    <w:rsid w:val="00943710"/>
    <w:rsid w:val="00947078"/>
    <w:rsid w:val="00962CB9"/>
    <w:rsid w:val="00962E52"/>
    <w:rsid w:val="00963070"/>
    <w:rsid w:val="00964312"/>
    <w:rsid w:val="00964400"/>
    <w:rsid w:val="00966DD0"/>
    <w:rsid w:val="00967992"/>
    <w:rsid w:val="0097079C"/>
    <w:rsid w:val="009725B0"/>
    <w:rsid w:val="009754D8"/>
    <w:rsid w:val="00977B64"/>
    <w:rsid w:val="009822C5"/>
    <w:rsid w:val="00982B5A"/>
    <w:rsid w:val="00983E57"/>
    <w:rsid w:val="009846CC"/>
    <w:rsid w:val="00986DEB"/>
    <w:rsid w:val="00987617"/>
    <w:rsid w:val="00987A46"/>
    <w:rsid w:val="00990579"/>
    <w:rsid w:val="00991EFC"/>
    <w:rsid w:val="0099219E"/>
    <w:rsid w:val="00992261"/>
    <w:rsid w:val="00992DDE"/>
    <w:rsid w:val="009952F8"/>
    <w:rsid w:val="0099637C"/>
    <w:rsid w:val="00996B1A"/>
    <w:rsid w:val="00997375"/>
    <w:rsid w:val="00997E57"/>
    <w:rsid w:val="009A0B39"/>
    <w:rsid w:val="009A0FB4"/>
    <w:rsid w:val="009A2EDE"/>
    <w:rsid w:val="009A3314"/>
    <w:rsid w:val="009A43D0"/>
    <w:rsid w:val="009A534E"/>
    <w:rsid w:val="009A5D90"/>
    <w:rsid w:val="009B118A"/>
    <w:rsid w:val="009B3E26"/>
    <w:rsid w:val="009B4112"/>
    <w:rsid w:val="009B4A9B"/>
    <w:rsid w:val="009B5725"/>
    <w:rsid w:val="009B75C2"/>
    <w:rsid w:val="009C082B"/>
    <w:rsid w:val="009C0D2E"/>
    <w:rsid w:val="009C3969"/>
    <w:rsid w:val="009C4381"/>
    <w:rsid w:val="009C5A65"/>
    <w:rsid w:val="009C72B3"/>
    <w:rsid w:val="009C7BC0"/>
    <w:rsid w:val="009D3B7B"/>
    <w:rsid w:val="009D5B91"/>
    <w:rsid w:val="009E3389"/>
    <w:rsid w:val="009E363F"/>
    <w:rsid w:val="009E4C07"/>
    <w:rsid w:val="009E4C57"/>
    <w:rsid w:val="009E6B41"/>
    <w:rsid w:val="009E7912"/>
    <w:rsid w:val="009E7C4A"/>
    <w:rsid w:val="009F19C1"/>
    <w:rsid w:val="009F49FA"/>
    <w:rsid w:val="009F675D"/>
    <w:rsid w:val="009F6C23"/>
    <w:rsid w:val="00A03D43"/>
    <w:rsid w:val="00A04380"/>
    <w:rsid w:val="00A06FEC"/>
    <w:rsid w:val="00A07389"/>
    <w:rsid w:val="00A1378D"/>
    <w:rsid w:val="00A13948"/>
    <w:rsid w:val="00A13AD3"/>
    <w:rsid w:val="00A14306"/>
    <w:rsid w:val="00A1693D"/>
    <w:rsid w:val="00A17A8E"/>
    <w:rsid w:val="00A20299"/>
    <w:rsid w:val="00A20529"/>
    <w:rsid w:val="00A24249"/>
    <w:rsid w:val="00A2467D"/>
    <w:rsid w:val="00A26735"/>
    <w:rsid w:val="00A27AEC"/>
    <w:rsid w:val="00A30300"/>
    <w:rsid w:val="00A30A69"/>
    <w:rsid w:val="00A320E6"/>
    <w:rsid w:val="00A32589"/>
    <w:rsid w:val="00A3392B"/>
    <w:rsid w:val="00A35D16"/>
    <w:rsid w:val="00A37DCD"/>
    <w:rsid w:val="00A4134D"/>
    <w:rsid w:val="00A43C59"/>
    <w:rsid w:val="00A44251"/>
    <w:rsid w:val="00A45907"/>
    <w:rsid w:val="00A459CE"/>
    <w:rsid w:val="00A47C7C"/>
    <w:rsid w:val="00A50ECD"/>
    <w:rsid w:val="00A52729"/>
    <w:rsid w:val="00A527AF"/>
    <w:rsid w:val="00A52B87"/>
    <w:rsid w:val="00A53675"/>
    <w:rsid w:val="00A54825"/>
    <w:rsid w:val="00A54F12"/>
    <w:rsid w:val="00A553C9"/>
    <w:rsid w:val="00A56B6A"/>
    <w:rsid w:val="00A578DC"/>
    <w:rsid w:val="00A57D33"/>
    <w:rsid w:val="00A57E24"/>
    <w:rsid w:val="00A57FAE"/>
    <w:rsid w:val="00A61BC0"/>
    <w:rsid w:val="00A644EE"/>
    <w:rsid w:val="00A64C8B"/>
    <w:rsid w:val="00A64E68"/>
    <w:rsid w:val="00A66B9E"/>
    <w:rsid w:val="00A6725B"/>
    <w:rsid w:val="00A70C6A"/>
    <w:rsid w:val="00A743FA"/>
    <w:rsid w:val="00A74B65"/>
    <w:rsid w:val="00A75D25"/>
    <w:rsid w:val="00A76E0C"/>
    <w:rsid w:val="00A7796A"/>
    <w:rsid w:val="00A803A6"/>
    <w:rsid w:val="00A80B12"/>
    <w:rsid w:val="00A826AD"/>
    <w:rsid w:val="00A82A64"/>
    <w:rsid w:val="00A85FD4"/>
    <w:rsid w:val="00A86E8B"/>
    <w:rsid w:val="00A90B5C"/>
    <w:rsid w:val="00A91015"/>
    <w:rsid w:val="00A93072"/>
    <w:rsid w:val="00A941C4"/>
    <w:rsid w:val="00A959D8"/>
    <w:rsid w:val="00A970A1"/>
    <w:rsid w:val="00AA26D8"/>
    <w:rsid w:val="00AA435A"/>
    <w:rsid w:val="00AB042A"/>
    <w:rsid w:val="00AB0DD8"/>
    <w:rsid w:val="00AB270F"/>
    <w:rsid w:val="00AB2D34"/>
    <w:rsid w:val="00AB3430"/>
    <w:rsid w:val="00AB344C"/>
    <w:rsid w:val="00AB7CFA"/>
    <w:rsid w:val="00AC00DC"/>
    <w:rsid w:val="00AC27E3"/>
    <w:rsid w:val="00AC44CA"/>
    <w:rsid w:val="00AC5A56"/>
    <w:rsid w:val="00AC60C0"/>
    <w:rsid w:val="00AC750A"/>
    <w:rsid w:val="00AD1DBB"/>
    <w:rsid w:val="00AD1FF7"/>
    <w:rsid w:val="00AD31E9"/>
    <w:rsid w:val="00AD7F98"/>
    <w:rsid w:val="00AE197C"/>
    <w:rsid w:val="00AE5116"/>
    <w:rsid w:val="00AF0833"/>
    <w:rsid w:val="00AF6D91"/>
    <w:rsid w:val="00B02C83"/>
    <w:rsid w:val="00B12E90"/>
    <w:rsid w:val="00B14715"/>
    <w:rsid w:val="00B150D2"/>
    <w:rsid w:val="00B2081E"/>
    <w:rsid w:val="00B22154"/>
    <w:rsid w:val="00B27161"/>
    <w:rsid w:val="00B2790A"/>
    <w:rsid w:val="00B30F56"/>
    <w:rsid w:val="00B33A84"/>
    <w:rsid w:val="00B34621"/>
    <w:rsid w:val="00B3534F"/>
    <w:rsid w:val="00B40CFD"/>
    <w:rsid w:val="00B4160B"/>
    <w:rsid w:val="00B42851"/>
    <w:rsid w:val="00B43109"/>
    <w:rsid w:val="00B43E00"/>
    <w:rsid w:val="00B44FEE"/>
    <w:rsid w:val="00B4616F"/>
    <w:rsid w:val="00B4661B"/>
    <w:rsid w:val="00B47154"/>
    <w:rsid w:val="00B47A49"/>
    <w:rsid w:val="00B50B0B"/>
    <w:rsid w:val="00B50DB8"/>
    <w:rsid w:val="00B53905"/>
    <w:rsid w:val="00B5414E"/>
    <w:rsid w:val="00B54B5B"/>
    <w:rsid w:val="00B5562E"/>
    <w:rsid w:val="00B57000"/>
    <w:rsid w:val="00B57F7E"/>
    <w:rsid w:val="00B60939"/>
    <w:rsid w:val="00B60AFD"/>
    <w:rsid w:val="00B60F5C"/>
    <w:rsid w:val="00B62715"/>
    <w:rsid w:val="00B653B7"/>
    <w:rsid w:val="00B65614"/>
    <w:rsid w:val="00B65BF7"/>
    <w:rsid w:val="00B67803"/>
    <w:rsid w:val="00B71009"/>
    <w:rsid w:val="00B75325"/>
    <w:rsid w:val="00B77C4C"/>
    <w:rsid w:val="00B818A4"/>
    <w:rsid w:val="00B8267D"/>
    <w:rsid w:val="00B827E5"/>
    <w:rsid w:val="00B84AD4"/>
    <w:rsid w:val="00B84B20"/>
    <w:rsid w:val="00B84B55"/>
    <w:rsid w:val="00B84F23"/>
    <w:rsid w:val="00B8649C"/>
    <w:rsid w:val="00B86E7A"/>
    <w:rsid w:val="00B87D33"/>
    <w:rsid w:val="00B9184F"/>
    <w:rsid w:val="00B92652"/>
    <w:rsid w:val="00B92B23"/>
    <w:rsid w:val="00B92D0B"/>
    <w:rsid w:val="00B94945"/>
    <w:rsid w:val="00BA21B0"/>
    <w:rsid w:val="00BA228F"/>
    <w:rsid w:val="00BA5D60"/>
    <w:rsid w:val="00BA5FE4"/>
    <w:rsid w:val="00BA6D33"/>
    <w:rsid w:val="00BA6E06"/>
    <w:rsid w:val="00BA78E7"/>
    <w:rsid w:val="00BB2764"/>
    <w:rsid w:val="00BB2D73"/>
    <w:rsid w:val="00BB338B"/>
    <w:rsid w:val="00BB5D0C"/>
    <w:rsid w:val="00BB6A0A"/>
    <w:rsid w:val="00BB6FEF"/>
    <w:rsid w:val="00BB7405"/>
    <w:rsid w:val="00BB7E62"/>
    <w:rsid w:val="00BC11E9"/>
    <w:rsid w:val="00BC3002"/>
    <w:rsid w:val="00BC3C5B"/>
    <w:rsid w:val="00BC6769"/>
    <w:rsid w:val="00BD1FB5"/>
    <w:rsid w:val="00BD4098"/>
    <w:rsid w:val="00BD5659"/>
    <w:rsid w:val="00BD66E7"/>
    <w:rsid w:val="00BD696E"/>
    <w:rsid w:val="00BD6CF3"/>
    <w:rsid w:val="00BD75D3"/>
    <w:rsid w:val="00BE19F2"/>
    <w:rsid w:val="00BE1EFD"/>
    <w:rsid w:val="00BE2180"/>
    <w:rsid w:val="00BE23E6"/>
    <w:rsid w:val="00BE25A4"/>
    <w:rsid w:val="00BE4200"/>
    <w:rsid w:val="00BE4275"/>
    <w:rsid w:val="00BE4FD5"/>
    <w:rsid w:val="00BF0485"/>
    <w:rsid w:val="00BF2433"/>
    <w:rsid w:val="00BF4E86"/>
    <w:rsid w:val="00BF61C9"/>
    <w:rsid w:val="00BF6631"/>
    <w:rsid w:val="00BF7FBA"/>
    <w:rsid w:val="00C0061C"/>
    <w:rsid w:val="00C010AB"/>
    <w:rsid w:val="00C01F46"/>
    <w:rsid w:val="00C03E1E"/>
    <w:rsid w:val="00C059BA"/>
    <w:rsid w:val="00C101F8"/>
    <w:rsid w:val="00C10442"/>
    <w:rsid w:val="00C1264A"/>
    <w:rsid w:val="00C13723"/>
    <w:rsid w:val="00C15032"/>
    <w:rsid w:val="00C15625"/>
    <w:rsid w:val="00C1607D"/>
    <w:rsid w:val="00C176E0"/>
    <w:rsid w:val="00C205E0"/>
    <w:rsid w:val="00C20FF3"/>
    <w:rsid w:val="00C22205"/>
    <w:rsid w:val="00C25418"/>
    <w:rsid w:val="00C25D9C"/>
    <w:rsid w:val="00C26954"/>
    <w:rsid w:val="00C26D62"/>
    <w:rsid w:val="00C279EF"/>
    <w:rsid w:val="00C30E0B"/>
    <w:rsid w:val="00C3103E"/>
    <w:rsid w:val="00C31649"/>
    <w:rsid w:val="00C33374"/>
    <w:rsid w:val="00C33CBD"/>
    <w:rsid w:val="00C34759"/>
    <w:rsid w:val="00C40385"/>
    <w:rsid w:val="00C41EAA"/>
    <w:rsid w:val="00C5010E"/>
    <w:rsid w:val="00C506D2"/>
    <w:rsid w:val="00C51477"/>
    <w:rsid w:val="00C51DBE"/>
    <w:rsid w:val="00C56EDA"/>
    <w:rsid w:val="00C60E45"/>
    <w:rsid w:val="00C611F6"/>
    <w:rsid w:val="00C61960"/>
    <w:rsid w:val="00C65576"/>
    <w:rsid w:val="00C66165"/>
    <w:rsid w:val="00C6637B"/>
    <w:rsid w:val="00C66D0E"/>
    <w:rsid w:val="00C66D2C"/>
    <w:rsid w:val="00C703BC"/>
    <w:rsid w:val="00C70642"/>
    <w:rsid w:val="00C70F80"/>
    <w:rsid w:val="00C722BC"/>
    <w:rsid w:val="00C740C0"/>
    <w:rsid w:val="00C7430B"/>
    <w:rsid w:val="00C747C7"/>
    <w:rsid w:val="00C750C8"/>
    <w:rsid w:val="00C77201"/>
    <w:rsid w:val="00C81582"/>
    <w:rsid w:val="00C8213F"/>
    <w:rsid w:val="00C832A0"/>
    <w:rsid w:val="00C85349"/>
    <w:rsid w:val="00C86A75"/>
    <w:rsid w:val="00C86E46"/>
    <w:rsid w:val="00C8797A"/>
    <w:rsid w:val="00C905DE"/>
    <w:rsid w:val="00C938CF"/>
    <w:rsid w:val="00C93B81"/>
    <w:rsid w:val="00C978D9"/>
    <w:rsid w:val="00C979D1"/>
    <w:rsid w:val="00CA1AD6"/>
    <w:rsid w:val="00CA1CB5"/>
    <w:rsid w:val="00CA38B6"/>
    <w:rsid w:val="00CA5245"/>
    <w:rsid w:val="00CA64C9"/>
    <w:rsid w:val="00CA6916"/>
    <w:rsid w:val="00CA6A7E"/>
    <w:rsid w:val="00CA761F"/>
    <w:rsid w:val="00CA7B09"/>
    <w:rsid w:val="00CB430A"/>
    <w:rsid w:val="00CB5B1A"/>
    <w:rsid w:val="00CB6B6F"/>
    <w:rsid w:val="00CC01E5"/>
    <w:rsid w:val="00CC3A10"/>
    <w:rsid w:val="00CC3D66"/>
    <w:rsid w:val="00CC466D"/>
    <w:rsid w:val="00CC53FD"/>
    <w:rsid w:val="00CC7813"/>
    <w:rsid w:val="00CD1415"/>
    <w:rsid w:val="00CD1890"/>
    <w:rsid w:val="00CD20A0"/>
    <w:rsid w:val="00CD27CE"/>
    <w:rsid w:val="00CD36F1"/>
    <w:rsid w:val="00CD37D6"/>
    <w:rsid w:val="00CD457F"/>
    <w:rsid w:val="00CD5D45"/>
    <w:rsid w:val="00CD5F1E"/>
    <w:rsid w:val="00CD6ADC"/>
    <w:rsid w:val="00CE4D55"/>
    <w:rsid w:val="00CE4FA8"/>
    <w:rsid w:val="00CE6274"/>
    <w:rsid w:val="00CE7123"/>
    <w:rsid w:val="00CF0A67"/>
    <w:rsid w:val="00CF456B"/>
    <w:rsid w:val="00CF5A22"/>
    <w:rsid w:val="00CF5A5F"/>
    <w:rsid w:val="00CF6D0D"/>
    <w:rsid w:val="00D0085B"/>
    <w:rsid w:val="00D0262E"/>
    <w:rsid w:val="00D0397D"/>
    <w:rsid w:val="00D04FDA"/>
    <w:rsid w:val="00D06848"/>
    <w:rsid w:val="00D0765A"/>
    <w:rsid w:val="00D07BF7"/>
    <w:rsid w:val="00D110BD"/>
    <w:rsid w:val="00D1274C"/>
    <w:rsid w:val="00D128BB"/>
    <w:rsid w:val="00D17D6C"/>
    <w:rsid w:val="00D212D8"/>
    <w:rsid w:val="00D21D9C"/>
    <w:rsid w:val="00D227A5"/>
    <w:rsid w:val="00D24D5B"/>
    <w:rsid w:val="00D24D9F"/>
    <w:rsid w:val="00D24FD9"/>
    <w:rsid w:val="00D258BE"/>
    <w:rsid w:val="00D25AB8"/>
    <w:rsid w:val="00D31B40"/>
    <w:rsid w:val="00D31ECF"/>
    <w:rsid w:val="00D357FF"/>
    <w:rsid w:val="00D359DF"/>
    <w:rsid w:val="00D41E3F"/>
    <w:rsid w:val="00D432EE"/>
    <w:rsid w:val="00D45D45"/>
    <w:rsid w:val="00D4630C"/>
    <w:rsid w:val="00D527BF"/>
    <w:rsid w:val="00D53DB1"/>
    <w:rsid w:val="00D56CF8"/>
    <w:rsid w:val="00D60370"/>
    <w:rsid w:val="00D6194B"/>
    <w:rsid w:val="00D634A6"/>
    <w:rsid w:val="00D64E20"/>
    <w:rsid w:val="00D66397"/>
    <w:rsid w:val="00D664D0"/>
    <w:rsid w:val="00D72BAE"/>
    <w:rsid w:val="00D72DDB"/>
    <w:rsid w:val="00D73EE9"/>
    <w:rsid w:val="00D7623C"/>
    <w:rsid w:val="00D763AC"/>
    <w:rsid w:val="00D76A44"/>
    <w:rsid w:val="00D7763F"/>
    <w:rsid w:val="00D81334"/>
    <w:rsid w:val="00D82C62"/>
    <w:rsid w:val="00D87D33"/>
    <w:rsid w:val="00D90990"/>
    <w:rsid w:val="00D927AF"/>
    <w:rsid w:val="00D935D7"/>
    <w:rsid w:val="00D93753"/>
    <w:rsid w:val="00DA264B"/>
    <w:rsid w:val="00DA2CE7"/>
    <w:rsid w:val="00DA3751"/>
    <w:rsid w:val="00DA40D3"/>
    <w:rsid w:val="00DA4A61"/>
    <w:rsid w:val="00DA5A8A"/>
    <w:rsid w:val="00DA5D07"/>
    <w:rsid w:val="00DA6AA1"/>
    <w:rsid w:val="00DA75E3"/>
    <w:rsid w:val="00DA77A5"/>
    <w:rsid w:val="00DA7D3C"/>
    <w:rsid w:val="00DB202B"/>
    <w:rsid w:val="00DB3B12"/>
    <w:rsid w:val="00DB5A9B"/>
    <w:rsid w:val="00DB72E2"/>
    <w:rsid w:val="00DC0849"/>
    <w:rsid w:val="00DC0A97"/>
    <w:rsid w:val="00DC1DFC"/>
    <w:rsid w:val="00DC4DDF"/>
    <w:rsid w:val="00DC5501"/>
    <w:rsid w:val="00DC6EB3"/>
    <w:rsid w:val="00DC7EF4"/>
    <w:rsid w:val="00DD12BF"/>
    <w:rsid w:val="00DD21A5"/>
    <w:rsid w:val="00DD30D6"/>
    <w:rsid w:val="00DD362A"/>
    <w:rsid w:val="00DD3F28"/>
    <w:rsid w:val="00DD4537"/>
    <w:rsid w:val="00DD4E15"/>
    <w:rsid w:val="00DD5436"/>
    <w:rsid w:val="00DD611E"/>
    <w:rsid w:val="00DD7243"/>
    <w:rsid w:val="00DE008F"/>
    <w:rsid w:val="00DE1997"/>
    <w:rsid w:val="00DE2377"/>
    <w:rsid w:val="00DE4FCB"/>
    <w:rsid w:val="00DE6BD5"/>
    <w:rsid w:val="00DE7472"/>
    <w:rsid w:val="00DE7F04"/>
    <w:rsid w:val="00DF0A3C"/>
    <w:rsid w:val="00DF3604"/>
    <w:rsid w:val="00DF53C2"/>
    <w:rsid w:val="00DF5D2B"/>
    <w:rsid w:val="00DF76CA"/>
    <w:rsid w:val="00DF7DF4"/>
    <w:rsid w:val="00E006D0"/>
    <w:rsid w:val="00E00730"/>
    <w:rsid w:val="00E00851"/>
    <w:rsid w:val="00E0192F"/>
    <w:rsid w:val="00E03591"/>
    <w:rsid w:val="00E10149"/>
    <w:rsid w:val="00E10C2C"/>
    <w:rsid w:val="00E10CE5"/>
    <w:rsid w:val="00E1321F"/>
    <w:rsid w:val="00E15535"/>
    <w:rsid w:val="00E16372"/>
    <w:rsid w:val="00E16C4A"/>
    <w:rsid w:val="00E175F5"/>
    <w:rsid w:val="00E20ED6"/>
    <w:rsid w:val="00E20FFE"/>
    <w:rsid w:val="00E21358"/>
    <w:rsid w:val="00E2249B"/>
    <w:rsid w:val="00E22A0D"/>
    <w:rsid w:val="00E23981"/>
    <w:rsid w:val="00E24058"/>
    <w:rsid w:val="00E24E24"/>
    <w:rsid w:val="00E25B08"/>
    <w:rsid w:val="00E25C31"/>
    <w:rsid w:val="00E276D6"/>
    <w:rsid w:val="00E2771E"/>
    <w:rsid w:val="00E278C3"/>
    <w:rsid w:val="00E30507"/>
    <w:rsid w:val="00E32EC0"/>
    <w:rsid w:val="00E332F0"/>
    <w:rsid w:val="00E37569"/>
    <w:rsid w:val="00E37906"/>
    <w:rsid w:val="00E37935"/>
    <w:rsid w:val="00E40901"/>
    <w:rsid w:val="00E41E30"/>
    <w:rsid w:val="00E4394A"/>
    <w:rsid w:val="00E43D70"/>
    <w:rsid w:val="00E46555"/>
    <w:rsid w:val="00E47586"/>
    <w:rsid w:val="00E479E6"/>
    <w:rsid w:val="00E47B2C"/>
    <w:rsid w:val="00E5031C"/>
    <w:rsid w:val="00E50958"/>
    <w:rsid w:val="00E5116D"/>
    <w:rsid w:val="00E51560"/>
    <w:rsid w:val="00E54ACB"/>
    <w:rsid w:val="00E55424"/>
    <w:rsid w:val="00E55BB5"/>
    <w:rsid w:val="00E55C03"/>
    <w:rsid w:val="00E56427"/>
    <w:rsid w:val="00E57E49"/>
    <w:rsid w:val="00E64167"/>
    <w:rsid w:val="00E64362"/>
    <w:rsid w:val="00E65DB0"/>
    <w:rsid w:val="00E65E79"/>
    <w:rsid w:val="00E67416"/>
    <w:rsid w:val="00E718B6"/>
    <w:rsid w:val="00E727E4"/>
    <w:rsid w:val="00E73581"/>
    <w:rsid w:val="00E74293"/>
    <w:rsid w:val="00E76034"/>
    <w:rsid w:val="00E764B9"/>
    <w:rsid w:val="00E77115"/>
    <w:rsid w:val="00E83BDF"/>
    <w:rsid w:val="00E843DB"/>
    <w:rsid w:val="00E85BBF"/>
    <w:rsid w:val="00E861C6"/>
    <w:rsid w:val="00E86C68"/>
    <w:rsid w:val="00E873E9"/>
    <w:rsid w:val="00E950A4"/>
    <w:rsid w:val="00E952C3"/>
    <w:rsid w:val="00E954D5"/>
    <w:rsid w:val="00E97CCC"/>
    <w:rsid w:val="00EA17F9"/>
    <w:rsid w:val="00EA18DE"/>
    <w:rsid w:val="00EA2B36"/>
    <w:rsid w:val="00EA3864"/>
    <w:rsid w:val="00EA50D4"/>
    <w:rsid w:val="00EA575B"/>
    <w:rsid w:val="00EA68C7"/>
    <w:rsid w:val="00EA7A13"/>
    <w:rsid w:val="00EB15B6"/>
    <w:rsid w:val="00EB1974"/>
    <w:rsid w:val="00EB1DC6"/>
    <w:rsid w:val="00EB2226"/>
    <w:rsid w:val="00EB2967"/>
    <w:rsid w:val="00EB3308"/>
    <w:rsid w:val="00EB4746"/>
    <w:rsid w:val="00EB4916"/>
    <w:rsid w:val="00EB5603"/>
    <w:rsid w:val="00EC00C9"/>
    <w:rsid w:val="00EC1718"/>
    <w:rsid w:val="00EC2FB7"/>
    <w:rsid w:val="00EC3071"/>
    <w:rsid w:val="00EC392E"/>
    <w:rsid w:val="00EC5D88"/>
    <w:rsid w:val="00EC77FD"/>
    <w:rsid w:val="00EC7BB2"/>
    <w:rsid w:val="00ED003C"/>
    <w:rsid w:val="00ED1F15"/>
    <w:rsid w:val="00ED23FB"/>
    <w:rsid w:val="00ED274C"/>
    <w:rsid w:val="00ED563F"/>
    <w:rsid w:val="00EE02B2"/>
    <w:rsid w:val="00EE07D3"/>
    <w:rsid w:val="00EE214F"/>
    <w:rsid w:val="00EE29E5"/>
    <w:rsid w:val="00EE2C7F"/>
    <w:rsid w:val="00EE5529"/>
    <w:rsid w:val="00EE5974"/>
    <w:rsid w:val="00EE60FC"/>
    <w:rsid w:val="00EE6B21"/>
    <w:rsid w:val="00EF2D72"/>
    <w:rsid w:val="00EF3BBF"/>
    <w:rsid w:val="00EF5701"/>
    <w:rsid w:val="00EF58A8"/>
    <w:rsid w:val="00F02F2D"/>
    <w:rsid w:val="00F04DA8"/>
    <w:rsid w:val="00F067A2"/>
    <w:rsid w:val="00F07016"/>
    <w:rsid w:val="00F07309"/>
    <w:rsid w:val="00F15C2B"/>
    <w:rsid w:val="00F16D7C"/>
    <w:rsid w:val="00F17791"/>
    <w:rsid w:val="00F17D00"/>
    <w:rsid w:val="00F2029D"/>
    <w:rsid w:val="00F20960"/>
    <w:rsid w:val="00F216EF"/>
    <w:rsid w:val="00F22673"/>
    <w:rsid w:val="00F22D2A"/>
    <w:rsid w:val="00F24837"/>
    <w:rsid w:val="00F249AD"/>
    <w:rsid w:val="00F2523F"/>
    <w:rsid w:val="00F2540D"/>
    <w:rsid w:val="00F2575F"/>
    <w:rsid w:val="00F27762"/>
    <w:rsid w:val="00F27A16"/>
    <w:rsid w:val="00F3075F"/>
    <w:rsid w:val="00F32614"/>
    <w:rsid w:val="00F32D49"/>
    <w:rsid w:val="00F33DE9"/>
    <w:rsid w:val="00F352DF"/>
    <w:rsid w:val="00F3599D"/>
    <w:rsid w:val="00F35F45"/>
    <w:rsid w:val="00F3619A"/>
    <w:rsid w:val="00F43728"/>
    <w:rsid w:val="00F44434"/>
    <w:rsid w:val="00F461AC"/>
    <w:rsid w:val="00F46CB6"/>
    <w:rsid w:val="00F475DC"/>
    <w:rsid w:val="00F5015C"/>
    <w:rsid w:val="00F503E0"/>
    <w:rsid w:val="00F5059E"/>
    <w:rsid w:val="00F50EDB"/>
    <w:rsid w:val="00F5146F"/>
    <w:rsid w:val="00F52044"/>
    <w:rsid w:val="00F53388"/>
    <w:rsid w:val="00F5540B"/>
    <w:rsid w:val="00F55E73"/>
    <w:rsid w:val="00F561AC"/>
    <w:rsid w:val="00F563F3"/>
    <w:rsid w:val="00F57018"/>
    <w:rsid w:val="00F57976"/>
    <w:rsid w:val="00F60092"/>
    <w:rsid w:val="00F6015F"/>
    <w:rsid w:val="00F604D3"/>
    <w:rsid w:val="00F60527"/>
    <w:rsid w:val="00F6087F"/>
    <w:rsid w:val="00F612B3"/>
    <w:rsid w:val="00F630B9"/>
    <w:rsid w:val="00F63894"/>
    <w:rsid w:val="00F649D1"/>
    <w:rsid w:val="00F65728"/>
    <w:rsid w:val="00F700A0"/>
    <w:rsid w:val="00F7264F"/>
    <w:rsid w:val="00F73D69"/>
    <w:rsid w:val="00F809CE"/>
    <w:rsid w:val="00F80E5D"/>
    <w:rsid w:val="00F81BE1"/>
    <w:rsid w:val="00F8332B"/>
    <w:rsid w:val="00F851CE"/>
    <w:rsid w:val="00F8617C"/>
    <w:rsid w:val="00F87472"/>
    <w:rsid w:val="00F87C7D"/>
    <w:rsid w:val="00F918B1"/>
    <w:rsid w:val="00F92324"/>
    <w:rsid w:val="00F96491"/>
    <w:rsid w:val="00F97A78"/>
    <w:rsid w:val="00F97B79"/>
    <w:rsid w:val="00FA24E7"/>
    <w:rsid w:val="00FA412E"/>
    <w:rsid w:val="00FA5655"/>
    <w:rsid w:val="00FA6129"/>
    <w:rsid w:val="00FA6BE7"/>
    <w:rsid w:val="00FA6C59"/>
    <w:rsid w:val="00FA76B6"/>
    <w:rsid w:val="00FA7FAF"/>
    <w:rsid w:val="00FB1F45"/>
    <w:rsid w:val="00FB25EF"/>
    <w:rsid w:val="00FB2FCB"/>
    <w:rsid w:val="00FB4042"/>
    <w:rsid w:val="00FB455A"/>
    <w:rsid w:val="00FB4B09"/>
    <w:rsid w:val="00FB7EC7"/>
    <w:rsid w:val="00FC1074"/>
    <w:rsid w:val="00FC1884"/>
    <w:rsid w:val="00FC18BF"/>
    <w:rsid w:val="00FC371C"/>
    <w:rsid w:val="00FC43D6"/>
    <w:rsid w:val="00FC6D7A"/>
    <w:rsid w:val="00FC6FFF"/>
    <w:rsid w:val="00FC7828"/>
    <w:rsid w:val="00FD2100"/>
    <w:rsid w:val="00FD2B2E"/>
    <w:rsid w:val="00FD446D"/>
    <w:rsid w:val="00FD4ACE"/>
    <w:rsid w:val="00FD5E5A"/>
    <w:rsid w:val="00FD7E82"/>
    <w:rsid w:val="00FE69BB"/>
    <w:rsid w:val="00FE7481"/>
    <w:rsid w:val="00FF1671"/>
    <w:rsid w:val="00FF1EFF"/>
    <w:rsid w:val="00FF342E"/>
    <w:rsid w:val="00FF3DCF"/>
    <w:rsid w:val="00FF56E9"/>
    <w:rsid w:val="00FF5AA3"/>
    <w:rsid w:val="00FF628E"/>
    <w:rsid w:val="00FF63A6"/>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toc 1" w:uiPriority="39"/>
    <w:lsdException w:name="toc 2" w:uiPriority="39"/>
    <w:lsdException w:name="toc 3" w:uiPriority="39"/>
    <w:lsdException w:name="annotation text" w:uiPriority="99"/>
    <w:lsdException w:name="header" w:uiPriority="99"/>
    <w:lsdException w:name="footer" w:uiPriority="99"/>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72"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042E86"/>
    <w:pPr>
      <w:widowControl w:val="0"/>
      <w:jc w:val="both"/>
    </w:pPr>
    <w:rPr>
      <w:rFonts w:ascii="Arial" w:hAnsi="Arial" w:cs="Arial"/>
      <w:snapToGrid w:val="0"/>
      <w:sz w:val="22"/>
      <w:lang w:eastAsia="en-US"/>
    </w:rPr>
  </w:style>
  <w:style w:type="paragraph" w:styleId="Heading1">
    <w:name w:val="heading 1"/>
    <w:basedOn w:val="PBACHeading1"/>
    <w:next w:val="Normal"/>
    <w:link w:val="Heading1Char"/>
    <w:qFormat/>
    <w:rsid w:val="00943710"/>
    <w:pPr>
      <w:outlineLvl w:val="0"/>
    </w:pPr>
  </w:style>
  <w:style w:type="paragraph" w:styleId="Heading2">
    <w:name w:val="heading 2"/>
    <w:basedOn w:val="Normal"/>
    <w:next w:val="Normal"/>
    <w:link w:val="Heading2Char"/>
    <w:qFormat/>
    <w:rsid w:val="00943710"/>
    <w:pPr>
      <w:outlineLvl w:val="1"/>
    </w:pPr>
    <w:rPr>
      <w:b/>
      <w:i/>
    </w:rPr>
  </w:style>
  <w:style w:type="paragraph" w:styleId="Heading3">
    <w:name w:val="heading 3"/>
    <w:basedOn w:val="Normal"/>
    <w:next w:val="Normal"/>
    <w:link w:val="Heading3Char"/>
    <w:qFormat/>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szCs w:val="22"/>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qFormat/>
    <w:rsid w:val="00E2771E"/>
    <w:rPr>
      <w:rFonts w:ascii="Arial Narrow" w:hAnsi="Arial Narrow"/>
      <w:sz w:val="18"/>
    </w:rPr>
  </w:style>
  <w:style w:type="paragraph" w:customStyle="1" w:styleId="TableHeader">
    <w:name w:val="Table Header"/>
    <w:basedOn w:val="Normal"/>
    <w:rsid w:val="000D1BFC"/>
    <w:rPr>
      <w:b/>
      <w:sz w:val="20"/>
    </w:rPr>
  </w:style>
  <w:style w:type="character" w:customStyle="1" w:styleId="Heading2Char">
    <w:name w:val="Heading 2 Char"/>
    <w:link w:val="Heading2"/>
    <w:rsid w:val="00943710"/>
    <w:rPr>
      <w:rFonts w:ascii="Arial" w:hAnsi="Arial" w:cs="Arial"/>
      <w:b/>
      <w:i/>
      <w:snapToGrid w:val="0"/>
      <w:sz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styleId="Caption">
    <w:name w:val="caption"/>
    <w:basedOn w:val="Normal"/>
    <w:next w:val="Normal"/>
    <w:link w:val="CaptionChar"/>
    <w:unhideWhenUsed/>
    <w:rsid w:val="00124A51"/>
    <w:pPr>
      <w:spacing w:after="200"/>
    </w:pPr>
    <w:rPr>
      <w:b/>
      <w:bCs/>
      <w:color w:val="4F81BD" w:themeColor="accent1"/>
      <w:sz w:val="18"/>
      <w:szCs w:val="18"/>
    </w:rPr>
  </w:style>
  <w:style w:type="character" w:customStyle="1" w:styleId="CaptionChar">
    <w:name w:val="Caption Char"/>
    <w:link w:val="Caption"/>
    <w:rsid w:val="00124A51"/>
    <w:rPr>
      <w:b/>
      <w:bCs/>
      <w:snapToGrid w:val="0"/>
      <w:color w:val="4F81BD" w:themeColor="accent1"/>
      <w:sz w:val="18"/>
      <w:szCs w:val="18"/>
      <w:lang w:eastAsia="en-US"/>
    </w:rPr>
  </w:style>
  <w:style w:type="paragraph" w:styleId="Title">
    <w:name w:val="Title"/>
    <w:basedOn w:val="PBACHeading1"/>
    <w:next w:val="Normal"/>
    <w:link w:val="TitleChar"/>
    <w:qFormat/>
    <w:rsid w:val="00943710"/>
    <w:pPr>
      <w:numPr>
        <w:numId w:val="0"/>
      </w:numPr>
      <w:ind w:left="720" w:hanging="720"/>
      <w:outlineLvl w:val="0"/>
    </w:pPr>
    <w:rPr>
      <w:sz w:val="28"/>
      <w:szCs w:val="28"/>
    </w:rPr>
  </w:style>
  <w:style w:type="character" w:customStyle="1" w:styleId="TitleChar">
    <w:name w:val="Title Char"/>
    <w:basedOn w:val="DefaultParagraphFont"/>
    <w:link w:val="Title"/>
    <w:rsid w:val="00943710"/>
    <w:rPr>
      <w:rFonts w:ascii="Arial" w:hAnsi="Arial" w:cs="Arial"/>
      <w:b/>
      <w:snapToGrid w:val="0"/>
      <w:sz w:val="28"/>
      <w:szCs w:val="28"/>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ulletPoints"/>
    <w:basedOn w:val="Normal"/>
    <w:link w:val="ListParagraphChar"/>
    <w:uiPriority w:val="72"/>
    <w:qFormat/>
    <w:rsid w:val="00124A51"/>
    <w:pPr>
      <w:ind w:left="720"/>
      <w:contextualSpacing/>
    </w:pPr>
  </w:style>
  <w:style w:type="paragraph" w:customStyle="1" w:styleId="RegularText">
    <w:name w:val="Regular Text"/>
    <w:basedOn w:val="BodyText"/>
    <w:link w:val="RegularTextChar"/>
    <w:rsid w:val="00124A51"/>
    <w:rPr>
      <w:b/>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E2771E"/>
    <w:rPr>
      <w:rFonts w:ascii="Arial Narrow" w:hAnsi="Arial Narrow"/>
      <w:b/>
      <w:sz w:val="20"/>
      <w:szCs w:val="16"/>
    </w:rPr>
  </w:style>
  <w:style w:type="paragraph" w:customStyle="1" w:styleId="Tabletext">
    <w:name w:val="Table text"/>
    <w:basedOn w:val="Normal"/>
    <w:link w:val="TabletextChar"/>
    <w:qFormat/>
    <w:rsid w:val="00A56B6A"/>
    <w:pPr>
      <w:widowControl/>
      <w:spacing w:after="120"/>
      <w:jc w:val="left"/>
    </w:pPr>
    <w:rPr>
      <w:rFonts w:cs="Times New Roman"/>
      <w:snapToGrid/>
      <w:sz w:val="20"/>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A56B6A"/>
    <w:rPr>
      <w:rFonts w:ascii="Arial" w:hAnsi="Arial"/>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rsid w:val="00CF456B"/>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BalloonText">
    <w:name w:val="Balloon Text"/>
    <w:basedOn w:val="Normal"/>
    <w:link w:val="BalloonTextChar"/>
    <w:rsid w:val="00CE6274"/>
    <w:rPr>
      <w:rFonts w:ascii="Tahoma" w:hAnsi="Tahoma" w:cs="Tahoma"/>
      <w:sz w:val="16"/>
      <w:szCs w:val="16"/>
    </w:rPr>
  </w:style>
  <w:style w:type="character" w:customStyle="1" w:styleId="BalloonTextChar">
    <w:name w:val="Balloon Text Char"/>
    <w:basedOn w:val="DefaultParagraphFont"/>
    <w:link w:val="BalloonText"/>
    <w:rsid w:val="00CE6274"/>
    <w:rPr>
      <w:rFonts w:ascii="Tahoma" w:hAnsi="Tahoma" w:cs="Tahoma"/>
      <w:snapToGrid w:val="0"/>
      <w:sz w:val="16"/>
      <w:szCs w:val="16"/>
      <w:lang w:eastAsia="en-US"/>
    </w:rPr>
  </w:style>
  <w:style w:type="paragraph" w:styleId="BodyText3">
    <w:name w:val="Body Text 3"/>
    <w:basedOn w:val="Normal"/>
    <w:link w:val="BodyText3Char"/>
    <w:rsid w:val="00CE6274"/>
    <w:pPr>
      <w:spacing w:after="120"/>
    </w:pPr>
    <w:rPr>
      <w:sz w:val="16"/>
      <w:szCs w:val="16"/>
    </w:rPr>
  </w:style>
  <w:style w:type="character" w:customStyle="1" w:styleId="BodyText3Char">
    <w:name w:val="Body Text 3 Char"/>
    <w:basedOn w:val="DefaultParagraphFont"/>
    <w:link w:val="BodyText3"/>
    <w:rsid w:val="00CE6274"/>
    <w:rPr>
      <w:rFonts w:ascii="Arial" w:hAnsi="Arial" w:cs="Arial"/>
      <w:snapToGrid w:val="0"/>
      <w:sz w:val="16"/>
      <w:szCs w:val="16"/>
      <w:lang w:eastAsia="en-US"/>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BodyText2">
    <w:name w:val="Body Text 2"/>
    <w:basedOn w:val="Normal"/>
    <w:link w:val="BodyText2Char"/>
    <w:rsid w:val="00D17D6C"/>
    <w:pPr>
      <w:spacing w:after="120" w:line="480" w:lineRule="auto"/>
    </w:pPr>
  </w:style>
  <w:style w:type="character" w:customStyle="1" w:styleId="BodyText2Char">
    <w:name w:val="Body Text 2 Char"/>
    <w:basedOn w:val="DefaultParagraphFont"/>
    <w:link w:val="BodyText2"/>
    <w:rsid w:val="00D17D6C"/>
    <w:rPr>
      <w:rFonts w:ascii="Arial" w:hAnsi="Arial" w:cs="Arial"/>
      <w:snapToGrid w:val="0"/>
      <w:sz w:val="22"/>
      <w:lang w:eastAsia="en-US"/>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TableText0">
    <w:name w:val="TableText"/>
    <w:basedOn w:val="Normal"/>
    <w:link w:val="TableTextChar0"/>
    <w:qFormat/>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rsid w:val="00CA7B09"/>
    <w:pPr>
      <w:keepNext w:val="0"/>
      <w:keepLines/>
      <w:spacing w:before="0" w:after="360"/>
      <w:ind w:left="720"/>
    </w:pPr>
    <w:rPr>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BD6CF3"/>
    <w:pPr>
      <w:numPr>
        <w:numId w:val="4"/>
      </w:numPr>
    </w:pPr>
    <w:rPr>
      <w:rFonts w:ascii="Arial" w:hAnsi="Arial" w:cs="Arial"/>
      <w:b/>
      <w:snapToGrid w:val="0"/>
      <w:sz w:val="22"/>
      <w:szCs w:val="22"/>
      <w:lang w:eastAsia="en-US"/>
    </w:rPr>
  </w:style>
  <w:style w:type="paragraph" w:customStyle="1" w:styleId="Body">
    <w:name w:val="Body"/>
    <w:basedOn w:val="Normal"/>
    <w:link w:val="BodyChar"/>
    <w:qFormat/>
    <w:rsid w:val="00B92B23"/>
    <w:pPr>
      <w:widowControl/>
      <w:spacing w:before="120" w:after="200" w:line="276" w:lineRule="auto"/>
    </w:pPr>
    <w:rPr>
      <w:rFonts w:ascii="Calibri" w:eastAsia="Calibri" w:hAnsi="Calibri" w:cs="Calibri"/>
      <w:snapToGrid/>
      <w:sz w:val="24"/>
    </w:rPr>
  </w:style>
  <w:style w:type="character" w:customStyle="1" w:styleId="BodyChar">
    <w:name w:val="Body Char"/>
    <w:link w:val="Body"/>
    <w:rsid w:val="00B92B23"/>
    <w:rPr>
      <w:rFonts w:ascii="Calibri" w:eastAsia="Calibri" w:hAnsi="Calibri" w:cs="Calibri"/>
      <w:sz w:val="24"/>
      <w:lang w:eastAsia="en-US"/>
    </w:rPr>
  </w:style>
  <w:style w:type="character" w:styleId="Strong">
    <w:name w:val="Strong"/>
    <w:basedOn w:val="DefaultParagraphFont"/>
    <w:uiPriority w:val="22"/>
    <w:qFormat/>
    <w:rsid w:val="00B92B23"/>
    <w:rPr>
      <w:b/>
      <w:bCs/>
    </w:rPr>
  </w:style>
  <w:style w:type="paragraph" w:styleId="FootnoteText">
    <w:name w:val="footnote text"/>
    <w:basedOn w:val="Normal"/>
    <w:link w:val="FootnoteTextChar"/>
    <w:semiHidden/>
    <w:unhideWhenUsed/>
    <w:rsid w:val="00A45907"/>
    <w:rPr>
      <w:sz w:val="20"/>
    </w:rPr>
  </w:style>
  <w:style w:type="character" w:customStyle="1" w:styleId="FootnoteTextChar">
    <w:name w:val="Footnote Text Char"/>
    <w:basedOn w:val="DefaultParagraphFont"/>
    <w:link w:val="FootnoteText"/>
    <w:semiHidden/>
    <w:rsid w:val="00A45907"/>
    <w:rPr>
      <w:rFonts w:ascii="Arial" w:hAnsi="Arial" w:cs="Arial"/>
      <w:snapToGrid w:val="0"/>
      <w:lang w:eastAsia="en-US"/>
    </w:rPr>
  </w:style>
  <w:style w:type="character" w:styleId="FootnoteReference">
    <w:name w:val="footnote reference"/>
    <w:basedOn w:val="DefaultParagraphFont"/>
    <w:semiHidden/>
    <w:unhideWhenUsed/>
    <w:rsid w:val="00A45907"/>
    <w:rPr>
      <w:vertAlign w:val="superscript"/>
    </w:rPr>
  </w:style>
  <w:style w:type="character" w:styleId="Emphasis">
    <w:name w:val="Emphasis"/>
    <w:basedOn w:val="DefaultParagraphFont"/>
    <w:uiPriority w:val="20"/>
    <w:qFormat/>
    <w:rsid w:val="00F17D00"/>
    <w:rPr>
      <w:rFonts w:cs="Times New Roman"/>
      <w:b/>
      <w:bCs/>
    </w:rPr>
  </w:style>
  <w:style w:type="character" w:customStyle="1" w:styleId="TableTextChar0">
    <w:name w:val="TableText Char"/>
    <w:link w:val="TableText0"/>
    <w:rsid w:val="00F17D00"/>
    <w:rPr>
      <w:rFonts w:ascii="Arial Narrow" w:hAnsi="Arial Narrow" w:cs="Arial Narrow"/>
      <w:lang w:eastAsia="en-US"/>
    </w:rPr>
  </w:style>
  <w:style w:type="character" w:customStyle="1" w:styleId="SuperscriptItalics">
    <w:name w:val="SuperscriptItalics"/>
    <w:basedOn w:val="DefaultParagraphFont"/>
    <w:uiPriority w:val="1"/>
    <w:qFormat/>
    <w:rsid w:val="00F17D00"/>
    <w:rPr>
      <w:rFonts w:cs="Times New Roman"/>
      <w:i/>
      <w:noProof/>
      <w:vertAlign w:val="superscript"/>
    </w:rPr>
  </w:style>
  <w:style w:type="paragraph" w:customStyle="1" w:styleId="Tablebullet">
    <w:name w:val="Table bullet"/>
    <w:basedOn w:val="Tabletext"/>
    <w:link w:val="TablebulletChar"/>
    <w:uiPriority w:val="4"/>
    <w:qFormat/>
    <w:rsid w:val="00C93B81"/>
    <w:pPr>
      <w:keepNext/>
      <w:keepLines/>
      <w:numPr>
        <w:numId w:val="7"/>
      </w:numPr>
      <w:tabs>
        <w:tab w:val="left" w:pos="284"/>
      </w:tabs>
      <w:spacing w:before="20" w:after="20"/>
    </w:pPr>
    <w:rPr>
      <w:rFonts w:ascii="Calibri" w:hAnsi="Calibri"/>
      <w:sz w:val="18"/>
    </w:rPr>
  </w:style>
  <w:style w:type="character" w:customStyle="1" w:styleId="TablebulletChar">
    <w:name w:val="Table bullet Char"/>
    <w:basedOn w:val="TabletextChar"/>
    <w:link w:val="Tablebullet"/>
    <w:uiPriority w:val="4"/>
    <w:rsid w:val="00C93B81"/>
    <w:rPr>
      <w:rFonts w:ascii="Calibri" w:hAnsi="Calibri"/>
      <w:sz w:val="18"/>
      <w:lang w:eastAsia="en-US"/>
    </w:rPr>
  </w:style>
  <w:style w:type="character" w:customStyle="1" w:styleId="Heading1Char">
    <w:name w:val="Heading 1 Char"/>
    <w:basedOn w:val="DefaultParagraphFont"/>
    <w:link w:val="Heading1"/>
    <w:rsid w:val="00943710"/>
    <w:rPr>
      <w:rFonts w:ascii="Arial" w:hAnsi="Arial" w:cs="Arial"/>
      <w:b/>
      <w:snapToGrid w:val="0"/>
      <w:sz w:val="22"/>
      <w:szCs w:val="22"/>
      <w:lang w:eastAsia="en-US"/>
    </w:rPr>
  </w:style>
  <w:style w:type="character" w:customStyle="1" w:styleId="Heading3Char">
    <w:name w:val="Heading 3 Char"/>
    <w:basedOn w:val="DefaultParagraphFont"/>
    <w:link w:val="Heading3"/>
    <w:rsid w:val="0003357F"/>
    <w:rPr>
      <w:rFonts w:ascii="Arial" w:hAnsi="Arial" w:cs="Arial"/>
      <w:snapToGrid w:val="0"/>
      <w:sz w:val="22"/>
      <w:u w:val="single"/>
      <w:lang w:eastAsia="en-US"/>
    </w:rPr>
  </w:style>
  <w:style w:type="character" w:customStyle="1" w:styleId="ListParagraphChar">
    <w:name w:val="List Paragraph Char"/>
    <w:aliases w:val="BulletPoints Char"/>
    <w:link w:val="ListParagraph"/>
    <w:uiPriority w:val="72"/>
    <w:rsid w:val="00F96491"/>
    <w:rPr>
      <w:rFonts w:ascii="Arial" w:hAnsi="Arial" w:cs="Arial"/>
      <w:snapToGrid w:val="0"/>
      <w:sz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toc 1" w:uiPriority="39"/>
    <w:lsdException w:name="toc 2" w:uiPriority="39"/>
    <w:lsdException w:name="toc 3" w:uiPriority="39"/>
    <w:lsdException w:name="annotation text" w:uiPriority="99"/>
    <w:lsdException w:name="header" w:uiPriority="99"/>
    <w:lsdException w:name="footer" w:uiPriority="99"/>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72"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042E86"/>
    <w:pPr>
      <w:widowControl w:val="0"/>
      <w:jc w:val="both"/>
    </w:pPr>
    <w:rPr>
      <w:rFonts w:ascii="Arial" w:hAnsi="Arial" w:cs="Arial"/>
      <w:snapToGrid w:val="0"/>
      <w:sz w:val="22"/>
      <w:lang w:eastAsia="en-US"/>
    </w:rPr>
  </w:style>
  <w:style w:type="paragraph" w:styleId="Heading1">
    <w:name w:val="heading 1"/>
    <w:basedOn w:val="PBACHeading1"/>
    <w:next w:val="Normal"/>
    <w:link w:val="Heading1Char"/>
    <w:qFormat/>
    <w:rsid w:val="00943710"/>
    <w:pPr>
      <w:outlineLvl w:val="0"/>
    </w:pPr>
  </w:style>
  <w:style w:type="paragraph" w:styleId="Heading2">
    <w:name w:val="heading 2"/>
    <w:basedOn w:val="Normal"/>
    <w:next w:val="Normal"/>
    <w:link w:val="Heading2Char"/>
    <w:qFormat/>
    <w:rsid w:val="00943710"/>
    <w:pPr>
      <w:outlineLvl w:val="1"/>
    </w:pPr>
    <w:rPr>
      <w:b/>
      <w:i/>
    </w:rPr>
  </w:style>
  <w:style w:type="paragraph" w:styleId="Heading3">
    <w:name w:val="heading 3"/>
    <w:basedOn w:val="Normal"/>
    <w:next w:val="Normal"/>
    <w:link w:val="Heading3Char"/>
    <w:qFormat/>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szCs w:val="22"/>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qFormat/>
    <w:rsid w:val="00E2771E"/>
    <w:rPr>
      <w:rFonts w:ascii="Arial Narrow" w:hAnsi="Arial Narrow"/>
      <w:sz w:val="18"/>
    </w:rPr>
  </w:style>
  <w:style w:type="paragraph" w:customStyle="1" w:styleId="TableHeader">
    <w:name w:val="Table Header"/>
    <w:basedOn w:val="Normal"/>
    <w:rsid w:val="000D1BFC"/>
    <w:rPr>
      <w:b/>
      <w:sz w:val="20"/>
    </w:rPr>
  </w:style>
  <w:style w:type="character" w:customStyle="1" w:styleId="Heading2Char">
    <w:name w:val="Heading 2 Char"/>
    <w:link w:val="Heading2"/>
    <w:rsid w:val="00943710"/>
    <w:rPr>
      <w:rFonts w:ascii="Arial" w:hAnsi="Arial" w:cs="Arial"/>
      <w:b/>
      <w:i/>
      <w:snapToGrid w:val="0"/>
      <w:sz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styleId="Caption">
    <w:name w:val="caption"/>
    <w:basedOn w:val="Normal"/>
    <w:next w:val="Normal"/>
    <w:link w:val="CaptionChar"/>
    <w:unhideWhenUsed/>
    <w:rsid w:val="00124A51"/>
    <w:pPr>
      <w:spacing w:after="200"/>
    </w:pPr>
    <w:rPr>
      <w:b/>
      <w:bCs/>
      <w:color w:val="4F81BD" w:themeColor="accent1"/>
      <w:sz w:val="18"/>
      <w:szCs w:val="18"/>
    </w:rPr>
  </w:style>
  <w:style w:type="character" w:customStyle="1" w:styleId="CaptionChar">
    <w:name w:val="Caption Char"/>
    <w:link w:val="Caption"/>
    <w:rsid w:val="00124A51"/>
    <w:rPr>
      <w:b/>
      <w:bCs/>
      <w:snapToGrid w:val="0"/>
      <w:color w:val="4F81BD" w:themeColor="accent1"/>
      <w:sz w:val="18"/>
      <w:szCs w:val="18"/>
      <w:lang w:eastAsia="en-US"/>
    </w:rPr>
  </w:style>
  <w:style w:type="paragraph" w:styleId="Title">
    <w:name w:val="Title"/>
    <w:basedOn w:val="PBACHeading1"/>
    <w:next w:val="Normal"/>
    <w:link w:val="TitleChar"/>
    <w:qFormat/>
    <w:rsid w:val="00943710"/>
    <w:pPr>
      <w:numPr>
        <w:numId w:val="0"/>
      </w:numPr>
      <w:ind w:left="720" w:hanging="720"/>
      <w:outlineLvl w:val="0"/>
    </w:pPr>
    <w:rPr>
      <w:sz w:val="28"/>
      <w:szCs w:val="28"/>
    </w:rPr>
  </w:style>
  <w:style w:type="character" w:customStyle="1" w:styleId="TitleChar">
    <w:name w:val="Title Char"/>
    <w:basedOn w:val="DefaultParagraphFont"/>
    <w:link w:val="Title"/>
    <w:rsid w:val="00943710"/>
    <w:rPr>
      <w:rFonts w:ascii="Arial" w:hAnsi="Arial" w:cs="Arial"/>
      <w:b/>
      <w:snapToGrid w:val="0"/>
      <w:sz w:val="28"/>
      <w:szCs w:val="28"/>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ulletPoints"/>
    <w:basedOn w:val="Normal"/>
    <w:link w:val="ListParagraphChar"/>
    <w:uiPriority w:val="72"/>
    <w:qFormat/>
    <w:rsid w:val="00124A51"/>
    <w:pPr>
      <w:ind w:left="720"/>
      <w:contextualSpacing/>
    </w:pPr>
  </w:style>
  <w:style w:type="paragraph" w:customStyle="1" w:styleId="RegularText">
    <w:name w:val="Regular Text"/>
    <w:basedOn w:val="BodyText"/>
    <w:link w:val="RegularTextChar"/>
    <w:rsid w:val="00124A51"/>
    <w:rPr>
      <w:b/>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E2771E"/>
    <w:rPr>
      <w:rFonts w:ascii="Arial Narrow" w:hAnsi="Arial Narrow"/>
      <w:b/>
      <w:sz w:val="20"/>
      <w:szCs w:val="16"/>
    </w:rPr>
  </w:style>
  <w:style w:type="paragraph" w:customStyle="1" w:styleId="Tabletext">
    <w:name w:val="Table text"/>
    <w:basedOn w:val="Normal"/>
    <w:link w:val="TabletextChar"/>
    <w:qFormat/>
    <w:rsid w:val="00A56B6A"/>
    <w:pPr>
      <w:widowControl/>
      <w:spacing w:after="120"/>
      <w:jc w:val="left"/>
    </w:pPr>
    <w:rPr>
      <w:rFonts w:cs="Times New Roman"/>
      <w:snapToGrid/>
      <w:sz w:val="20"/>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A56B6A"/>
    <w:rPr>
      <w:rFonts w:ascii="Arial" w:hAnsi="Arial"/>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rsid w:val="00CF456B"/>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BalloonText">
    <w:name w:val="Balloon Text"/>
    <w:basedOn w:val="Normal"/>
    <w:link w:val="BalloonTextChar"/>
    <w:rsid w:val="00CE6274"/>
    <w:rPr>
      <w:rFonts w:ascii="Tahoma" w:hAnsi="Tahoma" w:cs="Tahoma"/>
      <w:sz w:val="16"/>
      <w:szCs w:val="16"/>
    </w:rPr>
  </w:style>
  <w:style w:type="character" w:customStyle="1" w:styleId="BalloonTextChar">
    <w:name w:val="Balloon Text Char"/>
    <w:basedOn w:val="DefaultParagraphFont"/>
    <w:link w:val="BalloonText"/>
    <w:rsid w:val="00CE6274"/>
    <w:rPr>
      <w:rFonts w:ascii="Tahoma" w:hAnsi="Tahoma" w:cs="Tahoma"/>
      <w:snapToGrid w:val="0"/>
      <w:sz w:val="16"/>
      <w:szCs w:val="16"/>
      <w:lang w:eastAsia="en-US"/>
    </w:rPr>
  </w:style>
  <w:style w:type="paragraph" w:styleId="BodyText3">
    <w:name w:val="Body Text 3"/>
    <w:basedOn w:val="Normal"/>
    <w:link w:val="BodyText3Char"/>
    <w:rsid w:val="00CE6274"/>
    <w:pPr>
      <w:spacing w:after="120"/>
    </w:pPr>
    <w:rPr>
      <w:sz w:val="16"/>
      <w:szCs w:val="16"/>
    </w:rPr>
  </w:style>
  <w:style w:type="character" w:customStyle="1" w:styleId="BodyText3Char">
    <w:name w:val="Body Text 3 Char"/>
    <w:basedOn w:val="DefaultParagraphFont"/>
    <w:link w:val="BodyText3"/>
    <w:rsid w:val="00CE6274"/>
    <w:rPr>
      <w:rFonts w:ascii="Arial" w:hAnsi="Arial" w:cs="Arial"/>
      <w:snapToGrid w:val="0"/>
      <w:sz w:val="16"/>
      <w:szCs w:val="16"/>
      <w:lang w:eastAsia="en-US"/>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BodyText2">
    <w:name w:val="Body Text 2"/>
    <w:basedOn w:val="Normal"/>
    <w:link w:val="BodyText2Char"/>
    <w:rsid w:val="00D17D6C"/>
    <w:pPr>
      <w:spacing w:after="120" w:line="480" w:lineRule="auto"/>
    </w:pPr>
  </w:style>
  <w:style w:type="character" w:customStyle="1" w:styleId="BodyText2Char">
    <w:name w:val="Body Text 2 Char"/>
    <w:basedOn w:val="DefaultParagraphFont"/>
    <w:link w:val="BodyText2"/>
    <w:rsid w:val="00D17D6C"/>
    <w:rPr>
      <w:rFonts w:ascii="Arial" w:hAnsi="Arial" w:cs="Arial"/>
      <w:snapToGrid w:val="0"/>
      <w:sz w:val="22"/>
      <w:lang w:eastAsia="en-US"/>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TableText0">
    <w:name w:val="TableText"/>
    <w:basedOn w:val="Normal"/>
    <w:link w:val="TableTextChar0"/>
    <w:qFormat/>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rsid w:val="00CA7B09"/>
    <w:pPr>
      <w:keepNext w:val="0"/>
      <w:keepLines/>
      <w:spacing w:before="0" w:after="360"/>
      <w:ind w:left="720"/>
    </w:pPr>
    <w:rPr>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BD6CF3"/>
    <w:pPr>
      <w:numPr>
        <w:numId w:val="4"/>
      </w:numPr>
    </w:pPr>
    <w:rPr>
      <w:rFonts w:ascii="Arial" w:hAnsi="Arial" w:cs="Arial"/>
      <w:b/>
      <w:snapToGrid w:val="0"/>
      <w:sz w:val="22"/>
      <w:szCs w:val="22"/>
      <w:lang w:eastAsia="en-US"/>
    </w:rPr>
  </w:style>
  <w:style w:type="paragraph" w:customStyle="1" w:styleId="Body">
    <w:name w:val="Body"/>
    <w:basedOn w:val="Normal"/>
    <w:link w:val="BodyChar"/>
    <w:qFormat/>
    <w:rsid w:val="00B92B23"/>
    <w:pPr>
      <w:widowControl/>
      <w:spacing w:before="120" w:after="200" w:line="276" w:lineRule="auto"/>
    </w:pPr>
    <w:rPr>
      <w:rFonts w:ascii="Calibri" w:eastAsia="Calibri" w:hAnsi="Calibri" w:cs="Calibri"/>
      <w:snapToGrid/>
      <w:sz w:val="24"/>
    </w:rPr>
  </w:style>
  <w:style w:type="character" w:customStyle="1" w:styleId="BodyChar">
    <w:name w:val="Body Char"/>
    <w:link w:val="Body"/>
    <w:rsid w:val="00B92B23"/>
    <w:rPr>
      <w:rFonts w:ascii="Calibri" w:eastAsia="Calibri" w:hAnsi="Calibri" w:cs="Calibri"/>
      <w:sz w:val="24"/>
      <w:lang w:eastAsia="en-US"/>
    </w:rPr>
  </w:style>
  <w:style w:type="character" w:styleId="Strong">
    <w:name w:val="Strong"/>
    <w:basedOn w:val="DefaultParagraphFont"/>
    <w:uiPriority w:val="22"/>
    <w:qFormat/>
    <w:rsid w:val="00B92B23"/>
    <w:rPr>
      <w:b/>
      <w:bCs/>
    </w:rPr>
  </w:style>
  <w:style w:type="paragraph" w:styleId="FootnoteText">
    <w:name w:val="footnote text"/>
    <w:basedOn w:val="Normal"/>
    <w:link w:val="FootnoteTextChar"/>
    <w:semiHidden/>
    <w:unhideWhenUsed/>
    <w:rsid w:val="00A45907"/>
    <w:rPr>
      <w:sz w:val="20"/>
    </w:rPr>
  </w:style>
  <w:style w:type="character" w:customStyle="1" w:styleId="FootnoteTextChar">
    <w:name w:val="Footnote Text Char"/>
    <w:basedOn w:val="DefaultParagraphFont"/>
    <w:link w:val="FootnoteText"/>
    <w:semiHidden/>
    <w:rsid w:val="00A45907"/>
    <w:rPr>
      <w:rFonts w:ascii="Arial" w:hAnsi="Arial" w:cs="Arial"/>
      <w:snapToGrid w:val="0"/>
      <w:lang w:eastAsia="en-US"/>
    </w:rPr>
  </w:style>
  <w:style w:type="character" w:styleId="FootnoteReference">
    <w:name w:val="footnote reference"/>
    <w:basedOn w:val="DefaultParagraphFont"/>
    <w:semiHidden/>
    <w:unhideWhenUsed/>
    <w:rsid w:val="00A45907"/>
    <w:rPr>
      <w:vertAlign w:val="superscript"/>
    </w:rPr>
  </w:style>
  <w:style w:type="character" w:styleId="Emphasis">
    <w:name w:val="Emphasis"/>
    <w:basedOn w:val="DefaultParagraphFont"/>
    <w:uiPriority w:val="20"/>
    <w:qFormat/>
    <w:rsid w:val="00F17D00"/>
    <w:rPr>
      <w:rFonts w:cs="Times New Roman"/>
      <w:b/>
      <w:bCs/>
    </w:rPr>
  </w:style>
  <w:style w:type="character" w:customStyle="1" w:styleId="TableTextChar0">
    <w:name w:val="TableText Char"/>
    <w:link w:val="TableText0"/>
    <w:rsid w:val="00F17D00"/>
    <w:rPr>
      <w:rFonts w:ascii="Arial Narrow" w:hAnsi="Arial Narrow" w:cs="Arial Narrow"/>
      <w:lang w:eastAsia="en-US"/>
    </w:rPr>
  </w:style>
  <w:style w:type="character" w:customStyle="1" w:styleId="SuperscriptItalics">
    <w:name w:val="SuperscriptItalics"/>
    <w:basedOn w:val="DefaultParagraphFont"/>
    <w:uiPriority w:val="1"/>
    <w:qFormat/>
    <w:rsid w:val="00F17D00"/>
    <w:rPr>
      <w:rFonts w:cs="Times New Roman"/>
      <w:i/>
      <w:noProof/>
      <w:vertAlign w:val="superscript"/>
    </w:rPr>
  </w:style>
  <w:style w:type="paragraph" w:customStyle="1" w:styleId="Tablebullet">
    <w:name w:val="Table bullet"/>
    <w:basedOn w:val="Tabletext"/>
    <w:link w:val="TablebulletChar"/>
    <w:uiPriority w:val="4"/>
    <w:qFormat/>
    <w:rsid w:val="00C93B81"/>
    <w:pPr>
      <w:keepNext/>
      <w:keepLines/>
      <w:numPr>
        <w:numId w:val="7"/>
      </w:numPr>
      <w:tabs>
        <w:tab w:val="left" w:pos="284"/>
      </w:tabs>
      <w:spacing w:before="20" w:after="20"/>
    </w:pPr>
    <w:rPr>
      <w:rFonts w:ascii="Calibri" w:hAnsi="Calibri"/>
      <w:sz w:val="18"/>
    </w:rPr>
  </w:style>
  <w:style w:type="character" w:customStyle="1" w:styleId="TablebulletChar">
    <w:name w:val="Table bullet Char"/>
    <w:basedOn w:val="TabletextChar"/>
    <w:link w:val="Tablebullet"/>
    <w:uiPriority w:val="4"/>
    <w:rsid w:val="00C93B81"/>
    <w:rPr>
      <w:rFonts w:ascii="Calibri" w:hAnsi="Calibri"/>
      <w:sz w:val="18"/>
      <w:lang w:eastAsia="en-US"/>
    </w:rPr>
  </w:style>
  <w:style w:type="character" w:customStyle="1" w:styleId="Heading1Char">
    <w:name w:val="Heading 1 Char"/>
    <w:basedOn w:val="DefaultParagraphFont"/>
    <w:link w:val="Heading1"/>
    <w:rsid w:val="00943710"/>
    <w:rPr>
      <w:rFonts w:ascii="Arial" w:hAnsi="Arial" w:cs="Arial"/>
      <w:b/>
      <w:snapToGrid w:val="0"/>
      <w:sz w:val="22"/>
      <w:szCs w:val="22"/>
      <w:lang w:eastAsia="en-US"/>
    </w:rPr>
  </w:style>
  <w:style w:type="character" w:customStyle="1" w:styleId="Heading3Char">
    <w:name w:val="Heading 3 Char"/>
    <w:basedOn w:val="DefaultParagraphFont"/>
    <w:link w:val="Heading3"/>
    <w:rsid w:val="0003357F"/>
    <w:rPr>
      <w:rFonts w:ascii="Arial" w:hAnsi="Arial" w:cs="Arial"/>
      <w:snapToGrid w:val="0"/>
      <w:sz w:val="22"/>
      <w:u w:val="single"/>
      <w:lang w:eastAsia="en-US"/>
    </w:rPr>
  </w:style>
  <w:style w:type="character" w:customStyle="1" w:styleId="ListParagraphChar">
    <w:name w:val="List Paragraph Char"/>
    <w:aliases w:val="BulletPoints Char"/>
    <w:link w:val="ListParagraph"/>
    <w:uiPriority w:val="72"/>
    <w:rsid w:val="00F96491"/>
    <w:rPr>
      <w:rFonts w:ascii="Arial" w:hAnsi="Arial" w:cs="Arial"/>
      <w:snapToGrid w:val="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0441021">
      <w:bodyDiv w:val="1"/>
      <w:marLeft w:val="0"/>
      <w:marRight w:val="0"/>
      <w:marTop w:val="0"/>
      <w:marBottom w:val="0"/>
      <w:divBdr>
        <w:top w:val="none" w:sz="0" w:space="0" w:color="auto"/>
        <w:left w:val="none" w:sz="0" w:space="0" w:color="auto"/>
        <w:bottom w:val="none" w:sz="0" w:space="0" w:color="auto"/>
        <w:right w:val="none" w:sz="0" w:space="0" w:color="auto"/>
      </w:divBdr>
    </w:div>
    <w:div w:id="620527234">
      <w:bodyDiv w:val="1"/>
      <w:marLeft w:val="0"/>
      <w:marRight w:val="0"/>
      <w:marTop w:val="0"/>
      <w:marBottom w:val="0"/>
      <w:divBdr>
        <w:top w:val="none" w:sz="0" w:space="0" w:color="auto"/>
        <w:left w:val="none" w:sz="0" w:space="0" w:color="auto"/>
        <w:bottom w:val="none" w:sz="0" w:space="0" w:color="auto"/>
        <w:right w:val="none" w:sz="0" w:space="0" w:color="auto"/>
      </w:divBdr>
    </w:div>
    <w:div w:id="767967594">
      <w:bodyDiv w:val="1"/>
      <w:marLeft w:val="0"/>
      <w:marRight w:val="0"/>
      <w:marTop w:val="0"/>
      <w:marBottom w:val="0"/>
      <w:divBdr>
        <w:top w:val="none" w:sz="0" w:space="0" w:color="auto"/>
        <w:left w:val="none" w:sz="0" w:space="0" w:color="auto"/>
        <w:bottom w:val="none" w:sz="0" w:space="0" w:color="auto"/>
        <w:right w:val="none" w:sz="0" w:space="0" w:color="auto"/>
      </w:divBdr>
    </w:div>
    <w:div w:id="905064651">
      <w:bodyDiv w:val="1"/>
      <w:marLeft w:val="0"/>
      <w:marRight w:val="0"/>
      <w:marTop w:val="0"/>
      <w:marBottom w:val="0"/>
      <w:divBdr>
        <w:top w:val="none" w:sz="0" w:space="0" w:color="auto"/>
        <w:left w:val="none" w:sz="0" w:space="0" w:color="auto"/>
        <w:bottom w:val="none" w:sz="0" w:space="0" w:color="auto"/>
        <w:right w:val="none" w:sz="0" w:space="0" w:color="auto"/>
      </w:divBdr>
    </w:div>
    <w:div w:id="1203246463">
      <w:bodyDiv w:val="1"/>
      <w:marLeft w:val="0"/>
      <w:marRight w:val="0"/>
      <w:marTop w:val="0"/>
      <w:marBottom w:val="0"/>
      <w:divBdr>
        <w:top w:val="none" w:sz="0" w:space="0" w:color="auto"/>
        <w:left w:val="none" w:sz="0" w:space="0" w:color="auto"/>
        <w:bottom w:val="none" w:sz="0" w:space="0" w:color="auto"/>
        <w:right w:val="none" w:sz="0" w:space="0" w:color="auto"/>
      </w:divBdr>
    </w:div>
    <w:div w:id="1278372053">
      <w:bodyDiv w:val="1"/>
      <w:marLeft w:val="0"/>
      <w:marRight w:val="0"/>
      <w:marTop w:val="0"/>
      <w:marBottom w:val="0"/>
      <w:divBdr>
        <w:top w:val="none" w:sz="0" w:space="0" w:color="auto"/>
        <w:left w:val="none" w:sz="0" w:space="0" w:color="auto"/>
        <w:bottom w:val="none" w:sz="0" w:space="0" w:color="auto"/>
        <w:right w:val="none" w:sz="0" w:space="0" w:color="auto"/>
      </w:divBdr>
    </w:div>
    <w:div w:id="1610352146">
      <w:bodyDiv w:val="1"/>
      <w:marLeft w:val="0"/>
      <w:marRight w:val="0"/>
      <w:marTop w:val="0"/>
      <w:marBottom w:val="0"/>
      <w:divBdr>
        <w:top w:val="none" w:sz="0" w:space="0" w:color="auto"/>
        <w:left w:val="none" w:sz="0" w:space="0" w:color="auto"/>
        <w:bottom w:val="none" w:sz="0" w:space="0" w:color="auto"/>
        <w:right w:val="none" w:sz="0" w:space="0" w:color="auto"/>
      </w:divBdr>
    </w:div>
    <w:div w:id="1934973362">
      <w:bodyDiv w:val="1"/>
      <w:marLeft w:val="0"/>
      <w:marRight w:val="0"/>
      <w:marTop w:val="0"/>
      <w:marBottom w:val="0"/>
      <w:divBdr>
        <w:top w:val="none" w:sz="0" w:space="0" w:color="auto"/>
        <w:left w:val="none" w:sz="0" w:space="0" w:color="auto"/>
        <w:bottom w:val="none" w:sz="0" w:space="0" w:color="auto"/>
        <w:right w:val="none" w:sz="0" w:space="0" w:color="auto"/>
      </w:divBdr>
    </w:div>
    <w:div w:id="1986620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C95DD0-87D3-40DB-9F56-06FD7F4DB4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6520</Words>
  <Characters>37324</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43757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2016-06-27T05:20:00Z</dcterms:created>
  <dcterms:modified xsi:type="dcterms:W3CDTF">2016-06-27T05:22:00Z</dcterms:modified>
</cp:coreProperties>
</file>