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7E1BA3" w:rsidRDefault="00DE2C47" w:rsidP="007E1BA3">
      <w:pPr>
        <w:pStyle w:val="Title"/>
      </w:pPr>
      <w:r w:rsidRPr="007E1BA3">
        <w:t>4.03</w:t>
      </w:r>
      <w:r w:rsidR="007C0F57" w:rsidRPr="007E1BA3">
        <w:tab/>
      </w:r>
      <w:r w:rsidR="00F63363">
        <w:t>RIBAVI</w:t>
      </w:r>
      <w:r w:rsidR="00A10834">
        <w:t>RIN</w:t>
      </w:r>
    </w:p>
    <w:p w:rsidR="00C27B58" w:rsidRPr="007E1BA3" w:rsidRDefault="0033006C" w:rsidP="007E1BA3">
      <w:pPr>
        <w:pStyle w:val="Title"/>
        <w:ind w:hanging="11"/>
      </w:pPr>
      <w:proofErr w:type="gramStart"/>
      <w:r w:rsidRPr="007E1BA3">
        <w:t>tablets</w:t>
      </w:r>
      <w:proofErr w:type="gramEnd"/>
      <w:r w:rsidR="0004240E" w:rsidRPr="007E1BA3">
        <w:t xml:space="preserve">, </w:t>
      </w:r>
      <w:r w:rsidRPr="007E1BA3">
        <w:t>400mg and 600mg</w:t>
      </w:r>
      <w:r w:rsidR="0004240E" w:rsidRPr="007E1BA3">
        <w:t>,</w:t>
      </w:r>
    </w:p>
    <w:p w:rsidR="00D3280C" w:rsidRPr="007E1BA3" w:rsidRDefault="0033006C" w:rsidP="007E1BA3">
      <w:pPr>
        <w:pStyle w:val="Title"/>
        <w:ind w:hanging="11"/>
      </w:pPr>
      <w:proofErr w:type="spellStart"/>
      <w:r w:rsidRPr="007E1BA3">
        <w:t>Ibavyr</w:t>
      </w:r>
      <w:proofErr w:type="spellEnd"/>
      <w:r w:rsidR="0004240E" w:rsidRPr="007E1BA3">
        <w:t>®</w:t>
      </w:r>
      <w:r w:rsidR="00EF44A0" w:rsidRPr="007E1BA3">
        <w:t xml:space="preserve">, </w:t>
      </w:r>
      <w:proofErr w:type="spellStart"/>
      <w:r w:rsidRPr="007E1BA3">
        <w:t>Clinect</w:t>
      </w:r>
      <w:proofErr w:type="spellEnd"/>
      <w:r w:rsidRPr="007E1BA3">
        <w:t xml:space="preserve"> Pty Ltd</w:t>
      </w:r>
    </w:p>
    <w:p w:rsidR="00CE10C4" w:rsidRPr="00D928C5" w:rsidRDefault="00CE10C4" w:rsidP="00C27B58">
      <w:pPr>
        <w:pStyle w:val="NoSpacing"/>
      </w:pPr>
      <w:bookmarkStart w:id="0" w:name="_GoBack"/>
      <w:bookmarkEnd w:id="0"/>
    </w:p>
    <w:p w:rsidR="00C27B58" w:rsidRPr="00D928C5" w:rsidRDefault="00C27B58" w:rsidP="00C27B58">
      <w:pPr>
        <w:pStyle w:val="NoSpacing"/>
      </w:pPr>
    </w:p>
    <w:p w:rsidR="00CE10C4" w:rsidRPr="007E1BA3" w:rsidRDefault="00CE10C4" w:rsidP="007E1BA3">
      <w:pPr>
        <w:pStyle w:val="Heading1"/>
      </w:pPr>
      <w:r w:rsidRPr="007E1BA3">
        <w:t xml:space="preserve">Purpose of </w:t>
      </w:r>
      <w:r w:rsidR="0004240E" w:rsidRPr="007E1BA3">
        <w:t>Application</w:t>
      </w:r>
    </w:p>
    <w:p w:rsidR="006A12A5" w:rsidRPr="00D928C5" w:rsidRDefault="006A12A5" w:rsidP="00882085">
      <w:pPr>
        <w:jc w:val="both"/>
        <w:rPr>
          <w:rFonts w:ascii="Arial" w:hAnsi="Arial"/>
          <w:sz w:val="22"/>
          <w:szCs w:val="22"/>
        </w:rPr>
      </w:pPr>
    </w:p>
    <w:p w:rsidR="00E627EB" w:rsidRPr="008E68EE" w:rsidRDefault="00EF44A0" w:rsidP="008E68EE">
      <w:pPr>
        <w:pStyle w:val="ListParagraph"/>
        <w:numPr>
          <w:ilvl w:val="1"/>
          <w:numId w:val="2"/>
        </w:numPr>
        <w:jc w:val="both"/>
      </w:pPr>
      <w:r w:rsidRPr="008E68EE">
        <w:rPr>
          <w:rFonts w:ascii="Arial" w:hAnsi="Arial"/>
          <w:sz w:val="22"/>
          <w:szCs w:val="22"/>
        </w:rPr>
        <w:t xml:space="preserve">The </w:t>
      </w:r>
      <w:r w:rsidR="008E68EE">
        <w:rPr>
          <w:rFonts w:ascii="Arial" w:hAnsi="Arial"/>
          <w:sz w:val="22"/>
          <w:szCs w:val="22"/>
        </w:rPr>
        <w:t xml:space="preserve">reconsideration of the deferral of the July 2015 </w:t>
      </w:r>
      <w:r w:rsidRPr="008E68EE">
        <w:rPr>
          <w:rFonts w:ascii="Arial" w:hAnsi="Arial"/>
          <w:sz w:val="22"/>
          <w:szCs w:val="22"/>
        </w:rPr>
        <w:t xml:space="preserve">minor </w:t>
      </w:r>
      <w:r w:rsidR="003921E1" w:rsidRPr="008E68EE">
        <w:rPr>
          <w:rFonts w:ascii="Arial" w:hAnsi="Arial"/>
          <w:sz w:val="22"/>
          <w:szCs w:val="22"/>
        </w:rPr>
        <w:t>re-</w:t>
      </w:r>
      <w:r w:rsidRPr="008E68EE">
        <w:rPr>
          <w:rFonts w:ascii="Arial" w:hAnsi="Arial"/>
          <w:sz w:val="22"/>
          <w:szCs w:val="22"/>
        </w:rPr>
        <w:t xml:space="preserve">submission </w:t>
      </w:r>
      <w:r w:rsidR="008E68EE">
        <w:rPr>
          <w:rFonts w:ascii="Arial" w:hAnsi="Arial"/>
          <w:sz w:val="22"/>
          <w:szCs w:val="22"/>
        </w:rPr>
        <w:t xml:space="preserve">which </w:t>
      </w:r>
      <w:r w:rsidR="000A0AE2" w:rsidRPr="008E68EE">
        <w:rPr>
          <w:rFonts w:ascii="Arial" w:hAnsi="Arial"/>
          <w:sz w:val="22"/>
          <w:szCs w:val="22"/>
        </w:rPr>
        <w:t>sought</w:t>
      </w:r>
      <w:r w:rsidRPr="008E68EE">
        <w:rPr>
          <w:rFonts w:ascii="Arial" w:hAnsi="Arial"/>
          <w:sz w:val="22"/>
          <w:szCs w:val="22"/>
        </w:rPr>
        <w:t xml:space="preserve"> </w:t>
      </w:r>
      <w:r w:rsidR="000A0AE2" w:rsidRPr="008E68EE">
        <w:rPr>
          <w:rFonts w:ascii="Arial" w:hAnsi="Arial"/>
          <w:sz w:val="22"/>
          <w:szCs w:val="22"/>
        </w:rPr>
        <w:t>General Schedule (</w:t>
      </w:r>
      <w:r w:rsidR="0033006C" w:rsidRPr="008E68EE">
        <w:rPr>
          <w:rFonts w:ascii="Arial" w:hAnsi="Arial"/>
          <w:sz w:val="22"/>
          <w:szCs w:val="22"/>
        </w:rPr>
        <w:t>Section</w:t>
      </w:r>
      <w:r w:rsidR="003921E1" w:rsidRPr="008E68EE">
        <w:rPr>
          <w:rFonts w:ascii="Arial" w:hAnsi="Arial"/>
          <w:sz w:val="22"/>
          <w:szCs w:val="22"/>
        </w:rPr>
        <w:t xml:space="preserve"> </w:t>
      </w:r>
      <w:r w:rsidR="0033006C" w:rsidRPr="008E68EE">
        <w:rPr>
          <w:rFonts w:ascii="Arial" w:hAnsi="Arial"/>
          <w:sz w:val="22"/>
          <w:szCs w:val="22"/>
        </w:rPr>
        <w:t>85</w:t>
      </w:r>
      <w:r w:rsidR="000A0AE2" w:rsidRPr="008E68EE">
        <w:rPr>
          <w:rFonts w:ascii="Arial" w:hAnsi="Arial"/>
          <w:sz w:val="22"/>
          <w:szCs w:val="22"/>
        </w:rPr>
        <w:t>)</w:t>
      </w:r>
      <w:r w:rsidR="0033006C" w:rsidRPr="008E68EE">
        <w:rPr>
          <w:rFonts w:ascii="Arial" w:hAnsi="Arial"/>
          <w:sz w:val="22"/>
          <w:szCs w:val="22"/>
        </w:rPr>
        <w:t xml:space="preserve"> listing</w:t>
      </w:r>
      <w:r w:rsidR="00C36311" w:rsidRPr="008E68EE">
        <w:rPr>
          <w:rFonts w:ascii="Arial" w:hAnsi="Arial"/>
          <w:sz w:val="22"/>
          <w:szCs w:val="22"/>
        </w:rPr>
        <w:t>s</w:t>
      </w:r>
      <w:r w:rsidR="0033006C" w:rsidRPr="008E68EE">
        <w:rPr>
          <w:rFonts w:ascii="Arial" w:hAnsi="Arial"/>
          <w:sz w:val="22"/>
          <w:szCs w:val="22"/>
        </w:rPr>
        <w:t xml:space="preserve"> for </w:t>
      </w:r>
      <w:r w:rsidR="000A0AE2" w:rsidRPr="008E68EE">
        <w:rPr>
          <w:rFonts w:ascii="Arial" w:hAnsi="Arial"/>
          <w:sz w:val="22"/>
          <w:szCs w:val="22"/>
        </w:rPr>
        <w:t xml:space="preserve">ribavirin, in combination with </w:t>
      </w:r>
      <w:proofErr w:type="spellStart"/>
      <w:r w:rsidR="000A0AE2" w:rsidRPr="008E68EE">
        <w:rPr>
          <w:rFonts w:ascii="Arial" w:hAnsi="Arial"/>
          <w:sz w:val="22"/>
          <w:szCs w:val="22"/>
        </w:rPr>
        <w:t>sofosbuvir</w:t>
      </w:r>
      <w:proofErr w:type="spellEnd"/>
      <w:r w:rsidR="000A0AE2" w:rsidRPr="008E68EE">
        <w:rPr>
          <w:rFonts w:ascii="Arial" w:hAnsi="Arial"/>
          <w:sz w:val="22"/>
          <w:szCs w:val="22"/>
        </w:rPr>
        <w:t xml:space="preserve">, for </w:t>
      </w:r>
      <w:r w:rsidR="0033006C" w:rsidRPr="008E68EE">
        <w:rPr>
          <w:rFonts w:ascii="Arial" w:hAnsi="Arial"/>
          <w:sz w:val="22"/>
          <w:szCs w:val="22"/>
        </w:rPr>
        <w:t>the treatment of adults with chronic hepatitis C (CHC)</w:t>
      </w:r>
      <w:r w:rsidR="00842119" w:rsidRPr="008E68EE">
        <w:rPr>
          <w:rFonts w:ascii="Arial" w:hAnsi="Arial"/>
          <w:sz w:val="22"/>
          <w:szCs w:val="22"/>
        </w:rPr>
        <w:t xml:space="preserve"> genotype 2 or 3</w:t>
      </w:r>
      <w:r w:rsidR="00D94C5E" w:rsidRPr="008E68EE">
        <w:rPr>
          <w:rFonts w:ascii="Arial" w:hAnsi="Arial"/>
          <w:sz w:val="22"/>
          <w:szCs w:val="22"/>
        </w:rPr>
        <w:t xml:space="preserve">. </w:t>
      </w:r>
    </w:p>
    <w:p w:rsidR="008E68EE" w:rsidRPr="00D928C5" w:rsidRDefault="008E68EE" w:rsidP="008E68EE">
      <w:pPr>
        <w:jc w:val="both"/>
      </w:pPr>
    </w:p>
    <w:p w:rsidR="00614159" w:rsidRPr="00D928C5" w:rsidRDefault="006A12A5" w:rsidP="007E1BA3">
      <w:pPr>
        <w:pStyle w:val="Heading1"/>
      </w:pPr>
      <w:r w:rsidRPr="00D928C5">
        <w:t>Requested listing</w:t>
      </w:r>
    </w:p>
    <w:p w:rsidR="006A12A5" w:rsidRPr="00D928C5" w:rsidRDefault="006A12A5" w:rsidP="00882085">
      <w:pPr>
        <w:jc w:val="both"/>
        <w:rPr>
          <w:rFonts w:ascii="Arial" w:hAnsi="Arial"/>
          <w:b/>
          <w:sz w:val="22"/>
          <w:szCs w:val="22"/>
        </w:rPr>
      </w:pPr>
    </w:p>
    <w:p w:rsidR="00826F6D" w:rsidRPr="00D928C5" w:rsidRDefault="00EF44A0" w:rsidP="00B1320F">
      <w:pPr>
        <w:pStyle w:val="ListParagraph"/>
        <w:numPr>
          <w:ilvl w:val="1"/>
          <w:numId w:val="2"/>
        </w:numPr>
        <w:jc w:val="both"/>
        <w:rPr>
          <w:rFonts w:ascii="Arial" w:hAnsi="Arial"/>
          <w:sz w:val="22"/>
          <w:szCs w:val="22"/>
        </w:rPr>
      </w:pPr>
      <w:r w:rsidRPr="00D928C5">
        <w:rPr>
          <w:rFonts w:ascii="Arial" w:hAnsi="Arial"/>
          <w:sz w:val="22"/>
          <w:szCs w:val="22"/>
        </w:rPr>
        <w:t xml:space="preserve">The </w:t>
      </w:r>
      <w:r w:rsidR="008E68EE">
        <w:rPr>
          <w:rFonts w:ascii="Arial" w:hAnsi="Arial"/>
          <w:sz w:val="22"/>
          <w:szCs w:val="22"/>
        </w:rPr>
        <w:t>proposed wording of the restrictions are reproduced from July 2015 re-submission</w:t>
      </w:r>
      <w:r w:rsidR="00826F6D" w:rsidRPr="00D928C5">
        <w:rPr>
          <w:rFonts w:ascii="Arial" w:hAnsi="Arial"/>
          <w:sz w:val="22"/>
          <w:szCs w:val="22"/>
        </w:rPr>
        <w:t>:</w:t>
      </w:r>
      <w:r w:rsidRPr="00D928C5">
        <w:rPr>
          <w:rFonts w:ascii="Arial" w:hAnsi="Arial"/>
          <w:sz w:val="22"/>
          <w:szCs w:val="22"/>
        </w:rPr>
        <w:t xml:space="preserve"> </w:t>
      </w:r>
    </w:p>
    <w:p w:rsidR="00A1470A" w:rsidRPr="00D928C5" w:rsidRDefault="00A1470A" w:rsidP="00A1470A">
      <w:pPr>
        <w:pStyle w:val="ListParagraph"/>
        <w:jc w:val="both"/>
        <w:rPr>
          <w:rFonts w:ascii="Arial" w:hAnsi="Arial"/>
          <w:sz w:val="22"/>
          <w:szCs w:val="22"/>
        </w:rPr>
      </w:pPr>
    </w:p>
    <w:p w:rsidR="00826F6D" w:rsidRPr="00D928C5" w:rsidRDefault="00A1470A" w:rsidP="00A1470A">
      <w:pPr>
        <w:pStyle w:val="ListParagraph"/>
        <w:jc w:val="both"/>
        <w:rPr>
          <w:rFonts w:ascii="Arial" w:hAnsi="Arial"/>
          <w:b/>
          <w:sz w:val="22"/>
          <w:szCs w:val="22"/>
        </w:rPr>
      </w:pPr>
      <w:r w:rsidRPr="00D928C5">
        <w:rPr>
          <w:rFonts w:ascii="Arial" w:hAnsi="Arial"/>
          <w:b/>
          <w:sz w:val="22"/>
          <w:szCs w:val="22"/>
        </w:rPr>
        <w:t>Requested PBS listing: initiation of treatment for previously untreated patients (Chronic genotype 2 or 3 hepatitis C infection)</w:t>
      </w:r>
    </w:p>
    <w:tbl>
      <w:tblPr>
        <w:tblW w:w="8363" w:type="dxa"/>
        <w:tblInd w:w="817" w:type="dxa"/>
        <w:tblLayout w:type="fixed"/>
        <w:tblLook w:val="0000" w:firstRow="0" w:lastRow="0" w:firstColumn="0" w:lastColumn="0" w:noHBand="0" w:noVBand="0"/>
      </w:tblPr>
      <w:tblGrid>
        <w:gridCol w:w="1985"/>
        <w:gridCol w:w="992"/>
        <w:gridCol w:w="850"/>
        <w:gridCol w:w="709"/>
        <w:gridCol w:w="1276"/>
        <w:gridCol w:w="1275"/>
        <w:gridCol w:w="1276"/>
      </w:tblGrid>
      <w:tr w:rsidR="00826F6D" w:rsidRPr="00D928C5" w:rsidTr="00D94C5E">
        <w:trPr>
          <w:cantSplit/>
          <w:trHeight w:val="471"/>
        </w:trPr>
        <w:tc>
          <w:tcPr>
            <w:tcW w:w="2977" w:type="dxa"/>
            <w:gridSpan w:val="2"/>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Name, Restriction,</w:t>
            </w:r>
          </w:p>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Manner of administration and form</w:t>
            </w:r>
          </w:p>
        </w:tc>
        <w:tc>
          <w:tcPr>
            <w:tcW w:w="850" w:type="dxa"/>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Max.</w:t>
            </w:r>
          </w:p>
          <w:p w:rsidR="00826F6D" w:rsidRPr="00D928C5" w:rsidRDefault="00826F6D" w:rsidP="00C27B58">
            <w:pPr>
              <w:keepNext/>
              <w:ind w:left="-108"/>
              <w:jc w:val="both"/>
              <w:rPr>
                <w:rFonts w:ascii="Arial Narrow" w:hAnsi="Arial Narrow" w:cs="Arial"/>
                <w:b/>
                <w:sz w:val="20"/>
                <w:szCs w:val="20"/>
              </w:rPr>
            </w:pPr>
            <w:proofErr w:type="spellStart"/>
            <w:r w:rsidRPr="00D928C5">
              <w:rPr>
                <w:rFonts w:ascii="Arial Narrow" w:hAnsi="Arial Narrow" w:cs="Arial"/>
                <w:b/>
                <w:sz w:val="20"/>
                <w:szCs w:val="20"/>
              </w:rPr>
              <w:t>Qty</w:t>
            </w:r>
            <w:proofErr w:type="spellEnd"/>
          </w:p>
        </w:tc>
        <w:tc>
          <w:tcPr>
            <w:tcW w:w="709" w:type="dxa"/>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№.of</w:t>
            </w:r>
          </w:p>
          <w:p w:rsidR="00826F6D" w:rsidRPr="00D928C5" w:rsidRDefault="00826F6D" w:rsidP="00C27B58">
            <w:pPr>
              <w:keepNext/>
              <w:ind w:left="-108"/>
              <w:jc w:val="both"/>
              <w:rPr>
                <w:rFonts w:ascii="Arial Narrow" w:hAnsi="Arial Narrow" w:cs="Arial"/>
                <w:b/>
                <w:sz w:val="20"/>
                <w:szCs w:val="20"/>
              </w:rPr>
            </w:pPr>
            <w:proofErr w:type="spellStart"/>
            <w:r w:rsidRPr="00D928C5">
              <w:rPr>
                <w:rFonts w:ascii="Arial Narrow" w:hAnsi="Arial Narrow" w:cs="Arial"/>
                <w:b/>
                <w:sz w:val="20"/>
                <w:szCs w:val="20"/>
              </w:rPr>
              <w:t>Rpts</w:t>
            </w:r>
            <w:proofErr w:type="spellEnd"/>
          </w:p>
        </w:tc>
        <w:tc>
          <w:tcPr>
            <w:tcW w:w="1276" w:type="dxa"/>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 xml:space="preserve">Dispensed Price for Max. </w:t>
            </w:r>
            <w:proofErr w:type="spellStart"/>
            <w:r w:rsidRPr="00D928C5">
              <w:rPr>
                <w:rFonts w:ascii="Arial Narrow" w:hAnsi="Arial Narrow" w:cs="Arial"/>
                <w:b/>
                <w:sz w:val="20"/>
                <w:szCs w:val="20"/>
              </w:rPr>
              <w:t>Qty</w:t>
            </w:r>
            <w:proofErr w:type="spellEnd"/>
          </w:p>
        </w:tc>
        <w:tc>
          <w:tcPr>
            <w:tcW w:w="2551" w:type="dxa"/>
            <w:gridSpan w:val="2"/>
            <w:tcBorders>
              <w:bottom w:val="single" w:sz="4" w:space="0" w:color="auto"/>
            </w:tcBorders>
          </w:tcPr>
          <w:p w:rsidR="00826F6D" w:rsidRPr="00D928C5" w:rsidRDefault="00826F6D" w:rsidP="00C27B58">
            <w:pPr>
              <w:keepNext/>
              <w:jc w:val="both"/>
              <w:rPr>
                <w:rFonts w:ascii="Arial Narrow" w:hAnsi="Arial Narrow" w:cs="Arial"/>
                <w:b/>
                <w:sz w:val="20"/>
                <w:szCs w:val="20"/>
                <w:lang w:val="fr-FR"/>
              </w:rPr>
            </w:pPr>
            <w:r w:rsidRPr="00D928C5">
              <w:rPr>
                <w:rFonts w:ascii="Arial Narrow" w:hAnsi="Arial Narrow" w:cs="Arial"/>
                <w:b/>
                <w:sz w:val="20"/>
                <w:szCs w:val="20"/>
              </w:rPr>
              <w:t>Proprietary Name and Manufacturer</w:t>
            </w:r>
          </w:p>
        </w:tc>
      </w:tr>
      <w:tr w:rsidR="00826F6D" w:rsidRPr="00D928C5" w:rsidTr="00D94C5E">
        <w:trPr>
          <w:cantSplit/>
          <w:trHeight w:val="577"/>
        </w:trPr>
        <w:tc>
          <w:tcPr>
            <w:tcW w:w="2977" w:type="dxa"/>
            <w:gridSpan w:val="2"/>
          </w:tcPr>
          <w:p w:rsidR="00826F6D" w:rsidRPr="00D928C5" w:rsidRDefault="00D94C5E" w:rsidP="00C27B58">
            <w:pPr>
              <w:keepNext/>
              <w:ind w:left="-108"/>
              <w:jc w:val="both"/>
              <w:rPr>
                <w:rFonts w:ascii="Arial Narrow" w:hAnsi="Arial Narrow" w:cs="Arial"/>
                <w:sz w:val="20"/>
                <w:szCs w:val="20"/>
              </w:rPr>
            </w:pPr>
            <w:r w:rsidRPr="00D928C5">
              <w:rPr>
                <w:rFonts w:ascii="Arial Narrow" w:hAnsi="Arial Narrow" w:cs="Arial"/>
                <w:smallCaps/>
                <w:sz w:val="20"/>
                <w:szCs w:val="20"/>
              </w:rPr>
              <w:t xml:space="preserve">RIBAVIRIN </w:t>
            </w:r>
          </w:p>
          <w:p w:rsidR="00D94C5E"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 xml:space="preserve">Tablets 400mg, 28 </w:t>
            </w:r>
          </w:p>
          <w:p w:rsidR="00826F6D" w:rsidRPr="00D928C5" w:rsidRDefault="00D94C5E" w:rsidP="00D94C5E">
            <w:pPr>
              <w:keepNext/>
              <w:ind w:left="-108"/>
              <w:jc w:val="both"/>
              <w:rPr>
                <w:rFonts w:ascii="Arial Narrow" w:hAnsi="Arial Narrow" w:cs="Arial"/>
                <w:sz w:val="20"/>
                <w:szCs w:val="20"/>
              </w:rPr>
            </w:pPr>
            <w:r w:rsidRPr="00D928C5">
              <w:rPr>
                <w:rFonts w:ascii="Arial Narrow" w:hAnsi="Arial Narrow" w:cs="Arial"/>
                <w:sz w:val="20"/>
                <w:szCs w:val="20"/>
              </w:rPr>
              <w:t>Tablets 600mg, 28</w:t>
            </w:r>
          </w:p>
        </w:tc>
        <w:tc>
          <w:tcPr>
            <w:tcW w:w="850" w:type="dxa"/>
          </w:tcPr>
          <w:p w:rsidR="00826F6D" w:rsidRPr="00D928C5" w:rsidRDefault="00826F6D" w:rsidP="00C27B58">
            <w:pPr>
              <w:keepNext/>
              <w:ind w:left="-108"/>
              <w:jc w:val="both"/>
              <w:rPr>
                <w:rFonts w:ascii="Arial Narrow" w:hAnsi="Arial Narrow" w:cs="Arial"/>
                <w:sz w:val="20"/>
                <w:szCs w:val="20"/>
              </w:rPr>
            </w:pPr>
          </w:p>
          <w:p w:rsidR="00826F6D"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p w:rsidR="00D94C5E"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tc>
        <w:tc>
          <w:tcPr>
            <w:tcW w:w="709" w:type="dxa"/>
          </w:tcPr>
          <w:p w:rsidR="00826F6D" w:rsidRPr="00D928C5" w:rsidRDefault="00826F6D" w:rsidP="00C27B58">
            <w:pPr>
              <w:keepNext/>
              <w:ind w:left="-108"/>
              <w:jc w:val="both"/>
              <w:rPr>
                <w:rFonts w:ascii="Arial Narrow" w:hAnsi="Arial Narrow" w:cs="Arial"/>
                <w:sz w:val="20"/>
                <w:szCs w:val="20"/>
              </w:rPr>
            </w:pPr>
          </w:p>
          <w:p w:rsidR="00826F6D"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p w:rsidR="00D94C5E"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tc>
        <w:tc>
          <w:tcPr>
            <w:tcW w:w="1276" w:type="dxa"/>
          </w:tcPr>
          <w:p w:rsidR="00826F6D" w:rsidRPr="00D928C5" w:rsidRDefault="00826F6D" w:rsidP="00C27B58">
            <w:pPr>
              <w:keepNext/>
              <w:ind w:left="-108"/>
              <w:jc w:val="both"/>
              <w:rPr>
                <w:rFonts w:ascii="Arial Narrow" w:hAnsi="Arial Narrow" w:cs="Arial"/>
                <w:sz w:val="20"/>
                <w:szCs w:val="20"/>
              </w:rPr>
            </w:pPr>
          </w:p>
          <w:p w:rsidR="00826F6D" w:rsidRPr="00D928C5" w:rsidRDefault="00D94C5E" w:rsidP="00D94C5E">
            <w:pPr>
              <w:keepNext/>
              <w:ind w:left="-108"/>
              <w:jc w:val="right"/>
              <w:rPr>
                <w:rFonts w:ascii="Arial Narrow" w:hAnsi="Arial Narrow" w:cs="Arial"/>
                <w:sz w:val="20"/>
                <w:szCs w:val="20"/>
              </w:rPr>
            </w:pPr>
            <w:r w:rsidRPr="00D928C5">
              <w:rPr>
                <w:rFonts w:ascii="Arial Narrow" w:hAnsi="Arial Narrow" w:cs="Arial"/>
                <w:sz w:val="20"/>
                <w:szCs w:val="20"/>
              </w:rPr>
              <w:t>$</w:t>
            </w:r>
            <w:r w:rsidR="003F10F7">
              <w:rPr>
                <w:rFonts w:ascii="Arial Narrow" w:hAnsi="Arial Narrow" w:cs="Arial"/>
                <w:noProof/>
                <w:color w:val="000000"/>
                <w:sz w:val="20"/>
                <w:szCs w:val="20"/>
                <w:highlight w:val="black"/>
              </w:rPr>
              <w:t>'''''''''''''''''</w:t>
            </w:r>
          </w:p>
          <w:p w:rsidR="00D94C5E" w:rsidRPr="00D928C5" w:rsidRDefault="00D94C5E" w:rsidP="00D94C5E">
            <w:pPr>
              <w:keepNext/>
              <w:ind w:left="-108"/>
              <w:jc w:val="right"/>
              <w:rPr>
                <w:rFonts w:ascii="Arial Narrow" w:hAnsi="Arial Narrow" w:cs="Arial"/>
                <w:sz w:val="20"/>
                <w:szCs w:val="20"/>
              </w:rPr>
            </w:pPr>
            <w:r w:rsidRPr="00D928C5">
              <w:rPr>
                <w:rFonts w:ascii="Arial Narrow" w:hAnsi="Arial Narrow" w:cs="Arial"/>
                <w:sz w:val="20"/>
                <w:szCs w:val="20"/>
              </w:rPr>
              <w:t>$</w:t>
            </w:r>
            <w:r w:rsidR="003F10F7">
              <w:rPr>
                <w:rFonts w:ascii="Arial Narrow" w:hAnsi="Arial Narrow" w:cs="Arial"/>
                <w:noProof/>
                <w:color w:val="000000"/>
                <w:sz w:val="20"/>
                <w:szCs w:val="20"/>
                <w:highlight w:val="black"/>
              </w:rPr>
              <w:t>'''''''''''''''</w:t>
            </w:r>
          </w:p>
        </w:tc>
        <w:tc>
          <w:tcPr>
            <w:tcW w:w="1275" w:type="dxa"/>
          </w:tcPr>
          <w:p w:rsidR="00826F6D" w:rsidRPr="00D928C5" w:rsidRDefault="00D94C5E" w:rsidP="00C27B58">
            <w:pPr>
              <w:keepNext/>
              <w:jc w:val="both"/>
              <w:rPr>
                <w:rFonts w:ascii="Arial Narrow" w:hAnsi="Arial Narrow" w:cs="Arial"/>
                <w:sz w:val="20"/>
                <w:szCs w:val="20"/>
              </w:rPr>
            </w:pPr>
            <w:proofErr w:type="spellStart"/>
            <w:r w:rsidRPr="00D928C5">
              <w:rPr>
                <w:rFonts w:ascii="Arial Narrow" w:hAnsi="Arial Narrow" w:cs="Arial"/>
                <w:sz w:val="20"/>
                <w:szCs w:val="20"/>
              </w:rPr>
              <w:t>Ibavyr</w:t>
            </w:r>
            <w:proofErr w:type="spellEnd"/>
            <w:r w:rsidRPr="00D928C5">
              <w:rPr>
                <w:rFonts w:ascii="Arial Narrow" w:hAnsi="Arial Narrow" w:cs="Arial"/>
                <w:sz w:val="20"/>
                <w:szCs w:val="20"/>
                <w:vertAlign w:val="superscript"/>
              </w:rPr>
              <w:t xml:space="preserve">® </w:t>
            </w:r>
          </w:p>
        </w:tc>
        <w:tc>
          <w:tcPr>
            <w:tcW w:w="1276" w:type="dxa"/>
          </w:tcPr>
          <w:p w:rsidR="00C27B58" w:rsidRPr="00D928C5" w:rsidRDefault="00D94C5E" w:rsidP="00C27B58">
            <w:pPr>
              <w:keepNext/>
              <w:jc w:val="both"/>
              <w:rPr>
                <w:rFonts w:ascii="Arial Narrow" w:hAnsi="Arial Narrow" w:cs="Arial"/>
                <w:sz w:val="20"/>
                <w:szCs w:val="20"/>
              </w:rPr>
            </w:pPr>
            <w:proofErr w:type="spellStart"/>
            <w:r w:rsidRPr="00D928C5">
              <w:rPr>
                <w:rFonts w:ascii="Arial Narrow" w:hAnsi="Arial Narrow" w:cs="Arial"/>
                <w:sz w:val="20"/>
                <w:szCs w:val="20"/>
              </w:rPr>
              <w:t>Clinect</w:t>
            </w:r>
            <w:proofErr w:type="spellEnd"/>
            <w:r w:rsidRPr="00D928C5">
              <w:rPr>
                <w:rFonts w:ascii="Arial Narrow" w:hAnsi="Arial Narrow" w:cs="Arial"/>
                <w:sz w:val="20"/>
                <w:szCs w:val="20"/>
              </w:rPr>
              <w:t xml:space="preserve"> Pty Ltd</w:t>
            </w:r>
          </w:p>
          <w:p w:rsidR="00826F6D" w:rsidRPr="00D928C5" w:rsidRDefault="00826F6D" w:rsidP="00C27B58">
            <w:pPr>
              <w:keepNext/>
              <w:jc w:val="both"/>
              <w:rPr>
                <w:rFonts w:ascii="Arial Narrow" w:hAnsi="Arial Narrow" w:cs="Arial"/>
                <w:sz w:val="20"/>
                <w:szCs w:val="20"/>
              </w:rPr>
            </w:pPr>
          </w:p>
        </w:tc>
      </w:tr>
      <w:tr w:rsidR="00826F6D" w:rsidRPr="00D928C5" w:rsidTr="00D94C5E">
        <w:trPr>
          <w:cantSplit/>
          <w:trHeight w:val="360"/>
        </w:trPr>
        <w:tc>
          <w:tcPr>
            <w:tcW w:w="8363" w:type="dxa"/>
            <w:gridSpan w:val="7"/>
            <w:tcBorders>
              <w:bottom w:val="single" w:sz="4" w:space="0" w:color="auto"/>
            </w:tcBorders>
          </w:tcPr>
          <w:p w:rsidR="00826F6D" w:rsidRPr="00D928C5" w:rsidRDefault="00826F6D" w:rsidP="00C27B58">
            <w:pPr>
              <w:jc w:val="both"/>
              <w:rPr>
                <w:rFonts w:ascii="Arial Narrow" w:hAnsi="Arial Narrow" w:cs="Arial"/>
                <w:sz w:val="20"/>
                <w:szCs w:val="20"/>
              </w:rPr>
            </w:pP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 xml:space="preserve">Category / </w:t>
            </w:r>
          </w:p>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826F6D" w:rsidP="00C27B58">
            <w:pPr>
              <w:rPr>
                <w:rFonts w:ascii="Arial Narrow" w:hAnsi="Arial Narrow" w:cs="Arial"/>
                <w:sz w:val="20"/>
                <w:szCs w:val="20"/>
              </w:rPr>
            </w:pPr>
            <w:r w:rsidRPr="00D928C5">
              <w:rPr>
                <w:rFonts w:ascii="Arial Narrow" w:hAnsi="Arial Narrow" w:cs="Arial"/>
                <w:sz w:val="20"/>
                <w:szCs w:val="20"/>
              </w:rPr>
              <w:t>GENERAL – General Schedule (Code GE)</w:t>
            </w:r>
          </w:p>
          <w:p w:rsidR="00826F6D" w:rsidRPr="00D928C5" w:rsidRDefault="00826F6D" w:rsidP="00C27B58">
            <w:pPr>
              <w:rPr>
                <w:rFonts w:ascii="Arial Narrow" w:hAnsi="Arial Narrow" w:cs="Arial"/>
                <w:sz w:val="20"/>
                <w:szCs w:val="20"/>
              </w:rPr>
            </w:pP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826F6D" w:rsidP="00C27B58">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Dental  </w:t>
            </w:r>
            <w:r w:rsidR="00D94C5E" w:rsidRPr="00D928C5">
              <w:rPr>
                <w:rFonts w:ascii="Arial Narrow" w:hAnsi="Arial Narrow" w:cs="Arial"/>
                <w:sz w:val="20"/>
                <w:szCs w:val="20"/>
              </w:rPr>
              <w:fldChar w:fldCharType="begin">
                <w:ffData>
                  <w:name w:val=""/>
                  <w:enabled/>
                  <w:calcOnExit w:val="0"/>
                  <w:checkBox>
                    <w:sizeAuto/>
                    <w:default w:val="1"/>
                  </w:checkBox>
                </w:ffData>
              </w:fldChar>
            </w:r>
            <w:r w:rsidR="00D94C5E"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00D94C5E" w:rsidRPr="00D928C5">
              <w:rPr>
                <w:rFonts w:ascii="Arial Narrow" w:hAnsi="Arial Narrow" w:cs="Arial"/>
                <w:sz w:val="20"/>
                <w:szCs w:val="20"/>
              </w:rPr>
              <w:fldChar w:fldCharType="end"/>
            </w:r>
            <w:r w:rsidRPr="00D928C5">
              <w:rPr>
                <w:rFonts w:ascii="Arial Narrow" w:hAnsi="Arial Narrow" w:cs="Arial"/>
                <w:sz w:val="20"/>
                <w:szCs w:val="20"/>
              </w:rPr>
              <w:t xml:space="preserve">Medical Practitioners  </w:t>
            </w:r>
            <w:r w:rsidRPr="00D928C5">
              <w:rPr>
                <w:rFonts w:ascii="Arial Narrow" w:hAnsi="Arial Narrow" w:cs="Arial"/>
                <w:sz w:val="20"/>
                <w:szCs w:val="20"/>
              </w:rPr>
              <w:fldChar w:fldCharType="begin">
                <w:ffData>
                  <w:name w:val="Check3"/>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Nurse practitioners  </w:t>
            </w:r>
            <w:r w:rsidRPr="00D928C5">
              <w:rPr>
                <w:rFonts w:ascii="Arial Narrow" w:hAnsi="Arial Narrow" w:cs="Arial"/>
                <w:sz w:val="20"/>
                <w:szCs w:val="20"/>
              </w:rPr>
              <w:fldChar w:fldCharType="begin">
                <w:ffData>
                  <w:name w:val=""/>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Optometrists</w:t>
            </w:r>
          </w:p>
          <w:p w:rsidR="00826F6D" w:rsidRPr="00D928C5" w:rsidRDefault="00826F6D" w:rsidP="00C27B58">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Midwives</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25512B" w:rsidP="00C27B58">
            <w:pPr>
              <w:rPr>
                <w:rFonts w:ascii="Arial Narrow" w:hAnsi="Arial Narrow" w:cs="Arial"/>
                <w:sz w:val="20"/>
                <w:szCs w:val="20"/>
              </w:rPr>
            </w:pPr>
            <w:r w:rsidRPr="00D928C5">
              <w:rPr>
                <w:rFonts w:ascii="Arial Narrow" w:hAnsi="Arial Narrow" w:cs="Arial"/>
                <w:sz w:val="20"/>
                <w:szCs w:val="20"/>
              </w:rPr>
              <w:sym w:font="Symbol" w:char="F02D"/>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EE189B" w:rsidP="00C27B58">
            <w:pPr>
              <w:rPr>
                <w:rFonts w:ascii="Arial Narrow" w:hAnsi="Arial Narrow" w:cs="Arial"/>
                <w:sz w:val="20"/>
                <w:szCs w:val="20"/>
              </w:rPr>
            </w:pPr>
            <w:r w:rsidRPr="00D928C5">
              <w:rPr>
                <w:rFonts w:ascii="Arial Narrow" w:hAnsi="Arial Narrow" w:cs="Arial"/>
                <w:sz w:val="20"/>
                <w:szCs w:val="20"/>
              </w:rPr>
              <w:t>Chronic hepatitis C infection</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1222BA" w:rsidP="00EE189B">
            <w:pPr>
              <w:rPr>
                <w:rFonts w:ascii="Arial Narrow" w:hAnsi="Arial Narrow" w:cs="Arial"/>
                <w:sz w:val="20"/>
                <w:szCs w:val="20"/>
              </w:rPr>
            </w:pPr>
            <w:r w:rsidRPr="00D928C5">
              <w:rPr>
                <w:rFonts w:ascii="Arial Narrow" w:hAnsi="Arial Narrow" w:cs="Arial"/>
                <w:sz w:val="20"/>
                <w:szCs w:val="20"/>
              </w:rPr>
              <w:t>C</w:t>
            </w:r>
            <w:r w:rsidR="00EE189B" w:rsidRPr="00D928C5">
              <w:rPr>
                <w:rFonts w:ascii="Arial Narrow" w:hAnsi="Arial Narrow" w:cs="Arial"/>
                <w:sz w:val="20"/>
                <w:szCs w:val="20"/>
              </w:rPr>
              <w:t xml:space="preserve">hronic hepatitis C infection </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EE189B" w:rsidP="00C27B58">
            <w:pPr>
              <w:rPr>
                <w:rFonts w:ascii="Arial Narrow" w:hAnsi="Arial Narrow" w:cs="Arial"/>
                <w:sz w:val="20"/>
                <w:szCs w:val="20"/>
              </w:rPr>
            </w:pPr>
            <w:r w:rsidRPr="00D928C5">
              <w:rPr>
                <w:rFonts w:ascii="Arial Narrow" w:hAnsi="Arial Narrow" w:cs="Arial"/>
                <w:sz w:val="20"/>
                <w:szCs w:val="20"/>
              </w:rPr>
              <w:t>Initial</w:t>
            </w:r>
            <w:r w:rsidR="000A0AE2" w:rsidRPr="00D928C5">
              <w:rPr>
                <w:rFonts w:ascii="Arial Narrow" w:hAnsi="Arial Narrow" w:cs="Arial"/>
                <w:sz w:val="20"/>
                <w:szCs w:val="20"/>
              </w:rPr>
              <w:t xml:space="preserve"> treatment</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Restriction Level / Method:</w:t>
            </w:r>
          </w:p>
          <w:p w:rsidR="00826F6D" w:rsidRPr="00D928C5"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826F6D" w:rsidP="00C27B58">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Restricted benefit</w:t>
            </w:r>
          </w:p>
          <w:p w:rsidR="00826F6D" w:rsidRPr="00D928C5" w:rsidRDefault="000A0AE2"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Authority Required - In Writing</w:t>
            </w:r>
          </w:p>
          <w:p w:rsidR="00826F6D" w:rsidRPr="00D928C5" w:rsidRDefault="000A0AE2"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Authority Required - Telephone</w:t>
            </w:r>
          </w:p>
          <w:p w:rsidR="00826F6D" w:rsidRPr="00D928C5" w:rsidRDefault="00826F6D"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Emergency</w:t>
            </w:r>
          </w:p>
          <w:p w:rsidR="00826F6D" w:rsidRPr="00D928C5" w:rsidRDefault="00826F6D" w:rsidP="00C27B58">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Electronic</w:t>
            </w:r>
          </w:p>
          <w:p w:rsidR="00826F6D" w:rsidRPr="00D928C5" w:rsidRDefault="00EE189B"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Streamlined</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rPr>
                <w:rFonts w:ascii="Arial Narrow" w:hAnsi="Arial Narrow" w:cs="Arial"/>
                <w:b/>
                <w:sz w:val="20"/>
                <w:szCs w:val="20"/>
              </w:rPr>
            </w:pPr>
            <w:r w:rsidRPr="00D928C5">
              <w:rPr>
                <w:rFonts w:ascii="Arial Narrow" w:hAnsi="Arial Narrow" w:cs="Arial"/>
                <w:b/>
                <w:sz w:val="20"/>
                <w:szCs w:val="20"/>
              </w:rPr>
              <w:t>Treatment criteria:</w:t>
            </w:r>
          </w:p>
          <w:p w:rsidR="00826F6D" w:rsidRPr="00D928C5" w:rsidRDefault="00826F6D" w:rsidP="00EE189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EE189B" w:rsidP="00C27B58">
            <w:pPr>
              <w:rPr>
                <w:rFonts w:ascii="Arial Narrow" w:hAnsi="Arial Narrow" w:cs="Arial"/>
                <w:sz w:val="20"/>
                <w:szCs w:val="20"/>
              </w:rPr>
            </w:pPr>
            <w:r w:rsidRPr="00D928C5">
              <w:rPr>
                <w:rFonts w:ascii="Arial Narrow" w:hAnsi="Arial Narrow" w:cs="Arial"/>
                <w:sz w:val="20"/>
                <w:szCs w:val="20"/>
              </w:rPr>
              <w:t>Must be treated in an accredited treatment centre.</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Clinical criteria:</w:t>
            </w:r>
          </w:p>
          <w:p w:rsidR="00826F6D" w:rsidRPr="00D928C5" w:rsidRDefault="00826F6D" w:rsidP="00EE189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 xml:space="preserve">Patient must have compensated liver disease. </w:t>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 xml:space="preserve">For patients with HCV genotype 2 infection: </w:t>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ab/>
              <w:t xml:space="preserve">The treatment must be in combination with </w:t>
            </w:r>
            <w:proofErr w:type="spellStart"/>
            <w:r w:rsidRPr="00D928C5">
              <w:rPr>
                <w:rFonts w:ascii="Arial Narrow" w:hAnsi="Arial Narrow" w:cs="Arial"/>
                <w:sz w:val="20"/>
                <w:szCs w:val="20"/>
              </w:rPr>
              <w:t>sofosbuvir</w:t>
            </w:r>
            <w:proofErr w:type="spellEnd"/>
            <w:r w:rsidRPr="00D928C5">
              <w:rPr>
                <w:rFonts w:ascii="Arial Narrow" w:hAnsi="Arial Narrow" w:cs="Arial"/>
                <w:sz w:val="20"/>
                <w:szCs w:val="20"/>
              </w:rPr>
              <w:t xml:space="preserve"> only.</w:t>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ab/>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For patients with HCV genotype 3 infection:</w:t>
            </w:r>
          </w:p>
          <w:p w:rsidR="00826F6D" w:rsidRPr="00D928C5" w:rsidRDefault="00EE189B" w:rsidP="00EE189B">
            <w:pPr>
              <w:rPr>
                <w:rFonts w:ascii="Arial Narrow" w:hAnsi="Arial Narrow" w:cs="Arial"/>
                <w:sz w:val="20"/>
                <w:szCs w:val="20"/>
              </w:rPr>
            </w:pPr>
            <w:r w:rsidRPr="00D928C5">
              <w:rPr>
                <w:rFonts w:ascii="Arial Narrow" w:hAnsi="Arial Narrow" w:cs="Arial"/>
                <w:sz w:val="20"/>
                <w:szCs w:val="20"/>
              </w:rPr>
              <w:tab/>
              <w:t xml:space="preserve">The treatment must be in combination with </w:t>
            </w:r>
            <w:proofErr w:type="spellStart"/>
            <w:r w:rsidRPr="00D928C5">
              <w:rPr>
                <w:rFonts w:ascii="Arial Narrow" w:hAnsi="Arial Narrow" w:cs="Arial"/>
                <w:sz w:val="20"/>
                <w:szCs w:val="20"/>
              </w:rPr>
              <w:t>sofosbuvir</w:t>
            </w:r>
            <w:proofErr w:type="spellEnd"/>
            <w:r w:rsidRPr="00D928C5">
              <w:rPr>
                <w:rFonts w:ascii="Arial Narrow" w:hAnsi="Arial Narrow" w:cs="Arial"/>
                <w:sz w:val="20"/>
                <w:szCs w:val="20"/>
              </w:rPr>
              <w:t xml:space="preserve"> only.</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lastRenderedPageBreak/>
              <w:t>Population criteria:</w:t>
            </w:r>
          </w:p>
          <w:p w:rsidR="00826F6D" w:rsidRPr="00D928C5" w:rsidRDefault="00826F6D" w:rsidP="00EE189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Patient must be 18 years or older.</w:t>
            </w:r>
          </w:p>
          <w:p w:rsidR="00EE189B" w:rsidRPr="00D928C5" w:rsidRDefault="00EE189B" w:rsidP="00EE189B">
            <w:pPr>
              <w:rPr>
                <w:rFonts w:ascii="Arial Narrow" w:hAnsi="Arial Narrow" w:cs="Arial"/>
                <w:sz w:val="20"/>
                <w:szCs w:val="20"/>
              </w:rPr>
            </w:pPr>
          </w:p>
          <w:p w:rsidR="00826F6D" w:rsidRPr="00D928C5" w:rsidRDefault="00EE189B" w:rsidP="00EE189B">
            <w:pPr>
              <w:rPr>
                <w:rFonts w:ascii="Arial Narrow" w:hAnsi="Arial Narrow" w:cs="Arial"/>
                <w:sz w:val="20"/>
                <w:szCs w:val="20"/>
              </w:rPr>
            </w:pPr>
            <w:r w:rsidRPr="00D928C5">
              <w:rPr>
                <w:rFonts w:ascii="Arial Narrow" w:hAnsi="Arial Narrow" w:cs="Arial"/>
                <w:sz w:val="20"/>
                <w:szCs w:val="20"/>
              </w:rPr>
              <w:t>Patient must not be pregnant or breastfeeding. Female partners of male patients must not be pregnant. Patients and their partners must each be using an effective form of contraception if of child-bearing age.</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Prescriber Instructions</w:t>
            </w:r>
          </w:p>
          <w:p w:rsidR="00826F6D" w:rsidRPr="00D928C5" w:rsidRDefault="00826F6D" w:rsidP="00A1470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A1470A" w:rsidP="00C27B58">
            <w:pPr>
              <w:rPr>
                <w:rFonts w:ascii="Arial Narrow" w:hAnsi="Arial Narrow" w:cs="Arial"/>
                <w:sz w:val="20"/>
                <w:szCs w:val="20"/>
              </w:rPr>
            </w:pPr>
            <w:r w:rsidRPr="00D928C5">
              <w:rPr>
                <w:rFonts w:ascii="Arial Narrow" w:hAnsi="Arial Narrow" w:cs="Arial"/>
                <w:sz w:val="20"/>
                <w:szCs w:val="20"/>
              </w:rPr>
              <w:t>Evidence of chronic hepatitis C infection (repeatedly anti-HCV positive and HCV RNA positive) must be documented in the patient's medical records.</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Administrative Advice</w:t>
            </w:r>
          </w:p>
          <w:p w:rsidR="00826F6D" w:rsidRPr="00D928C5" w:rsidRDefault="00826F6D" w:rsidP="00A1470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 xml:space="preserve">Note: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Increased repeats may be requested from the Department of Human Services for patients weighing equal to or greater than 75 kg</w:t>
            </w:r>
          </w:p>
          <w:p w:rsidR="00A1470A" w:rsidRPr="00D928C5" w:rsidRDefault="00A1470A" w:rsidP="00A1470A">
            <w:pPr>
              <w:rPr>
                <w:rFonts w:ascii="Arial Narrow" w:hAnsi="Arial Narrow" w:cs="Arial"/>
                <w:sz w:val="20"/>
                <w:szCs w:val="20"/>
              </w:rPr>
            </w:pP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Treatment centres are required to have access to the following appropriate specialist facilities for the provision of clinical support services for hepatitis C:</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w:t>
            </w:r>
            <w:r w:rsidRPr="00D928C5">
              <w:rPr>
                <w:rFonts w:ascii="Arial Narrow" w:hAnsi="Arial Narrow" w:cs="Arial"/>
                <w:sz w:val="20"/>
                <w:szCs w:val="20"/>
              </w:rPr>
              <w:tab/>
              <w:t>a nurse educator/counsellor for patients; and</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b)</w:t>
            </w:r>
            <w:r w:rsidRPr="00D928C5">
              <w:rPr>
                <w:rFonts w:ascii="Arial Narrow" w:hAnsi="Arial Narrow" w:cs="Arial"/>
                <w:sz w:val="20"/>
                <w:szCs w:val="20"/>
              </w:rPr>
              <w:tab/>
              <w:t>24-hour access by patients to medical advice; and</w:t>
            </w:r>
          </w:p>
          <w:p w:rsidR="00826F6D" w:rsidRPr="00D928C5" w:rsidRDefault="00A1470A" w:rsidP="00A1470A">
            <w:pPr>
              <w:rPr>
                <w:rFonts w:ascii="Arial Narrow" w:hAnsi="Arial Narrow" w:cs="Arial"/>
                <w:sz w:val="20"/>
                <w:szCs w:val="20"/>
              </w:rPr>
            </w:pPr>
            <w:r w:rsidRPr="00D928C5">
              <w:rPr>
                <w:rFonts w:ascii="Arial Narrow" w:hAnsi="Arial Narrow" w:cs="Arial"/>
                <w:sz w:val="20"/>
                <w:szCs w:val="20"/>
              </w:rPr>
              <w:t>c)</w:t>
            </w:r>
            <w:r w:rsidRPr="00D928C5">
              <w:rPr>
                <w:rFonts w:ascii="Arial Narrow" w:hAnsi="Arial Narrow" w:cs="Arial"/>
                <w:sz w:val="20"/>
                <w:szCs w:val="20"/>
              </w:rPr>
              <w:tab/>
              <w:t>an established liver clinic</w:t>
            </w:r>
          </w:p>
        </w:tc>
      </w:tr>
    </w:tbl>
    <w:p w:rsidR="00826F6D" w:rsidRPr="00D928C5" w:rsidRDefault="00826F6D"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b/>
          <w:sz w:val="22"/>
          <w:szCs w:val="22"/>
        </w:rPr>
      </w:pPr>
      <w:r w:rsidRPr="00D928C5">
        <w:rPr>
          <w:rFonts w:ascii="Arial" w:hAnsi="Arial"/>
          <w:b/>
          <w:sz w:val="22"/>
          <w:szCs w:val="22"/>
        </w:rPr>
        <w:t>Requested PBS listing: initiation of treatment for previously treated patients (Chronic genotype 2 or 3 hepatitis C infection)</w:t>
      </w:r>
    </w:p>
    <w:tbl>
      <w:tblPr>
        <w:tblW w:w="8363" w:type="dxa"/>
        <w:tblInd w:w="817" w:type="dxa"/>
        <w:tblLayout w:type="fixed"/>
        <w:tblLook w:val="0000" w:firstRow="0" w:lastRow="0" w:firstColumn="0" w:lastColumn="0" w:noHBand="0" w:noVBand="0"/>
      </w:tblPr>
      <w:tblGrid>
        <w:gridCol w:w="1985"/>
        <w:gridCol w:w="992"/>
        <w:gridCol w:w="850"/>
        <w:gridCol w:w="709"/>
        <w:gridCol w:w="1276"/>
        <w:gridCol w:w="1275"/>
        <w:gridCol w:w="1276"/>
      </w:tblGrid>
      <w:tr w:rsidR="00A1470A" w:rsidRPr="00D928C5" w:rsidTr="00C265DB">
        <w:trPr>
          <w:cantSplit/>
          <w:trHeight w:val="471"/>
        </w:trPr>
        <w:tc>
          <w:tcPr>
            <w:tcW w:w="2977" w:type="dxa"/>
            <w:gridSpan w:val="2"/>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Name, Restriction,</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Manner of administration and form</w:t>
            </w:r>
          </w:p>
        </w:tc>
        <w:tc>
          <w:tcPr>
            <w:tcW w:w="850"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Max.</w:t>
            </w:r>
          </w:p>
          <w:p w:rsidR="00A1470A" w:rsidRPr="00D928C5" w:rsidRDefault="00A1470A" w:rsidP="00C265DB">
            <w:pPr>
              <w:keepNext/>
              <w:ind w:left="-108"/>
              <w:jc w:val="both"/>
              <w:rPr>
                <w:rFonts w:ascii="Arial Narrow" w:hAnsi="Arial Narrow" w:cs="Arial"/>
                <w:b/>
                <w:sz w:val="20"/>
                <w:szCs w:val="20"/>
              </w:rPr>
            </w:pPr>
            <w:proofErr w:type="spellStart"/>
            <w:r w:rsidRPr="00D928C5">
              <w:rPr>
                <w:rFonts w:ascii="Arial Narrow" w:hAnsi="Arial Narrow" w:cs="Arial"/>
                <w:b/>
                <w:sz w:val="20"/>
                <w:szCs w:val="20"/>
              </w:rPr>
              <w:t>Qty</w:t>
            </w:r>
            <w:proofErr w:type="spellEnd"/>
          </w:p>
        </w:tc>
        <w:tc>
          <w:tcPr>
            <w:tcW w:w="709"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№.of</w:t>
            </w:r>
          </w:p>
          <w:p w:rsidR="00A1470A" w:rsidRPr="00D928C5" w:rsidRDefault="00A1470A" w:rsidP="00C265DB">
            <w:pPr>
              <w:keepNext/>
              <w:ind w:left="-108"/>
              <w:jc w:val="both"/>
              <w:rPr>
                <w:rFonts w:ascii="Arial Narrow" w:hAnsi="Arial Narrow" w:cs="Arial"/>
                <w:b/>
                <w:sz w:val="20"/>
                <w:szCs w:val="20"/>
              </w:rPr>
            </w:pPr>
            <w:proofErr w:type="spellStart"/>
            <w:r w:rsidRPr="00D928C5">
              <w:rPr>
                <w:rFonts w:ascii="Arial Narrow" w:hAnsi="Arial Narrow" w:cs="Arial"/>
                <w:b/>
                <w:sz w:val="20"/>
                <w:szCs w:val="20"/>
              </w:rPr>
              <w:t>Rpts</w:t>
            </w:r>
            <w:proofErr w:type="spellEnd"/>
          </w:p>
        </w:tc>
        <w:tc>
          <w:tcPr>
            <w:tcW w:w="1276"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 xml:space="preserve">Dispensed Price for Max. </w:t>
            </w:r>
            <w:proofErr w:type="spellStart"/>
            <w:r w:rsidRPr="00D928C5">
              <w:rPr>
                <w:rFonts w:ascii="Arial Narrow" w:hAnsi="Arial Narrow" w:cs="Arial"/>
                <w:b/>
                <w:sz w:val="20"/>
                <w:szCs w:val="20"/>
              </w:rPr>
              <w:t>Qty</w:t>
            </w:r>
            <w:proofErr w:type="spellEnd"/>
          </w:p>
        </w:tc>
        <w:tc>
          <w:tcPr>
            <w:tcW w:w="2551" w:type="dxa"/>
            <w:gridSpan w:val="2"/>
            <w:tcBorders>
              <w:bottom w:val="single" w:sz="4" w:space="0" w:color="auto"/>
            </w:tcBorders>
          </w:tcPr>
          <w:p w:rsidR="00A1470A" w:rsidRPr="00D928C5" w:rsidRDefault="00A1470A" w:rsidP="00C265DB">
            <w:pPr>
              <w:keepNext/>
              <w:jc w:val="both"/>
              <w:rPr>
                <w:rFonts w:ascii="Arial Narrow" w:hAnsi="Arial Narrow" w:cs="Arial"/>
                <w:b/>
                <w:sz w:val="20"/>
                <w:szCs w:val="20"/>
                <w:lang w:val="fr-FR"/>
              </w:rPr>
            </w:pPr>
            <w:r w:rsidRPr="00D928C5">
              <w:rPr>
                <w:rFonts w:ascii="Arial Narrow" w:hAnsi="Arial Narrow" w:cs="Arial"/>
                <w:b/>
                <w:sz w:val="20"/>
                <w:szCs w:val="20"/>
              </w:rPr>
              <w:t>Proprietary Name and Manufacturer</w:t>
            </w:r>
          </w:p>
        </w:tc>
      </w:tr>
      <w:tr w:rsidR="00A1470A" w:rsidRPr="00D928C5" w:rsidTr="00C265DB">
        <w:trPr>
          <w:cantSplit/>
          <w:trHeight w:val="577"/>
        </w:trPr>
        <w:tc>
          <w:tcPr>
            <w:tcW w:w="2977" w:type="dxa"/>
            <w:gridSpan w:val="2"/>
          </w:tcPr>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mallCaps/>
                <w:sz w:val="20"/>
                <w:szCs w:val="20"/>
              </w:rPr>
              <w:t xml:space="preserve">RIBAVIRIN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 xml:space="preserve">Tablets 400mg, 28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Tablets 600mg, 28</w:t>
            </w:r>
          </w:p>
        </w:tc>
        <w:tc>
          <w:tcPr>
            <w:tcW w:w="850"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709"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1276"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3F10F7">
              <w:rPr>
                <w:rFonts w:ascii="Arial Narrow" w:hAnsi="Arial Narrow" w:cs="Arial"/>
                <w:noProof/>
                <w:color w:val="000000"/>
                <w:sz w:val="20"/>
                <w:szCs w:val="20"/>
                <w:highlight w:val="black"/>
              </w:rPr>
              <w:t>'''''''''''''''''</w:t>
            </w: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3F10F7">
              <w:rPr>
                <w:rFonts w:ascii="Arial Narrow" w:hAnsi="Arial Narrow" w:cs="Arial"/>
                <w:noProof/>
                <w:color w:val="000000"/>
                <w:sz w:val="20"/>
                <w:szCs w:val="20"/>
                <w:highlight w:val="black"/>
              </w:rPr>
              <w:t>''''''''''''''''''</w:t>
            </w:r>
          </w:p>
        </w:tc>
        <w:tc>
          <w:tcPr>
            <w:tcW w:w="1275" w:type="dxa"/>
          </w:tcPr>
          <w:p w:rsidR="00A1470A" w:rsidRPr="00D928C5" w:rsidRDefault="00A1470A" w:rsidP="00C265DB">
            <w:pPr>
              <w:keepNext/>
              <w:jc w:val="both"/>
              <w:rPr>
                <w:rFonts w:ascii="Arial Narrow" w:hAnsi="Arial Narrow" w:cs="Arial"/>
                <w:sz w:val="20"/>
                <w:szCs w:val="20"/>
              </w:rPr>
            </w:pPr>
            <w:proofErr w:type="spellStart"/>
            <w:r w:rsidRPr="00D928C5">
              <w:rPr>
                <w:rFonts w:ascii="Arial Narrow" w:hAnsi="Arial Narrow" w:cs="Arial"/>
                <w:sz w:val="20"/>
                <w:szCs w:val="20"/>
              </w:rPr>
              <w:t>Ibavyr</w:t>
            </w:r>
            <w:proofErr w:type="spellEnd"/>
            <w:r w:rsidRPr="00D928C5">
              <w:rPr>
                <w:rFonts w:ascii="Arial Narrow" w:hAnsi="Arial Narrow" w:cs="Arial"/>
                <w:sz w:val="20"/>
                <w:szCs w:val="20"/>
                <w:vertAlign w:val="superscript"/>
              </w:rPr>
              <w:t xml:space="preserve">® </w:t>
            </w:r>
          </w:p>
        </w:tc>
        <w:tc>
          <w:tcPr>
            <w:tcW w:w="1276" w:type="dxa"/>
          </w:tcPr>
          <w:p w:rsidR="00A1470A" w:rsidRPr="00D928C5" w:rsidRDefault="00A1470A" w:rsidP="00C265DB">
            <w:pPr>
              <w:keepNext/>
              <w:jc w:val="both"/>
              <w:rPr>
                <w:rFonts w:ascii="Arial Narrow" w:hAnsi="Arial Narrow" w:cs="Arial"/>
                <w:sz w:val="20"/>
                <w:szCs w:val="20"/>
              </w:rPr>
            </w:pPr>
            <w:proofErr w:type="spellStart"/>
            <w:r w:rsidRPr="00D928C5">
              <w:rPr>
                <w:rFonts w:ascii="Arial Narrow" w:hAnsi="Arial Narrow" w:cs="Arial"/>
                <w:sz w:val="20"/>
                <w:szCs w:val="20"/>
              </w:rPr>
              <w:t>Clinect</w:t>
            </w:r>
            <w:proofErr w:type="spellEnd"/>
            <w:r w:rsidRPr="00D928C5">
              <w:rPr>
                <w:rFonts w:ascii="Arial Narrow" w:hAnsi="Arial Narrow" w:cs="Arial"/>
                <w:sz w:val="20"/>
                <w:szCs w:val="20"/>
              </w:rPr>
              <w:t xml:space="preserve"> Pty Ltd</w:t>
            </w:r>
          </w:p>
          <w:p w:rsidR="00A1470A" w:rsidRPr="00D928C5" w:rsidRDefault="00A1470A" w:rsidP="00C265DB">
            <w:pPr>
              <w:keepNext/>
              <w:jc w:val="both"/>
              <w:rPr>
                <w:rFonts w:ascii="Arial Narrow" w:hAnsi="Arial Narrow" w:cs="Arial"/>
                <w:sz w:val="20"/>
                <w:szCs w:val="20"/>
              </w:rPr>
            </w:pPr>
          </w:p>
        </w:tc>
      </w:tr>
      <w:tr w:rsidR="00A1470A" w:rsidRPr="00D928C5" w:rsidTr="00C265DB">
        <w:trPr>
          <w:cantSplit/>
          <w:trHeight w:val="360"/>
        </w:trPr>
        <w:tc>
          <w:tcPr>
            <w:tcW w:w="8363" w:type="dxa"/>
            <w:gridSpan w:val="7"/>
            <w:tcBorders>
              <w:bottom w:val="single" w:sz="4" w:space="0" w:color="auto"/>
            </w:tcBorders>
          </w:tcPr>
          <w:p w:rsidR="00A1470A" w:rsidRPr="00D928C5" w:rsidRDefault="00A1470A" w:rsidP="00C265DB">
            <w:pPr>
              <w:jc w:val="both"/>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 xml:space="preserve">Category / </w:t>
            </w:r>
          </w:p>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GENERAL – General Schedule (Code GE)</w:t>
            </w:r>
          </w:p>
          <w:p w:rsidR="00A1470A" w:rsidRPr="00D928C5" w:rsidRDefault="00A1470A" w:rsidP="00C265DB">
            <w:pPr>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Dental  </w:t>
            </w: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Medical Practitioners  </w:t>
            </w:r>
            <w:r w:rsidRPr="00D928C5">
              <w:rPr>
                <w:rFonts w:ascii="Arial Narrow" w:hAnsi="Arial Narrow" w:cs="Arial"/>
                <w:sz w:val="20"/>
                <w:szCs w:val="20"/>
              </w:rPr>
              <w:fldChar w:fldCharType="begin">
                <w:ffData>
                  <w:name w:val="Check3"/>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Nurse practitioners  </w:t>
            </w:r>
            <w:r w:rsidRPr="00D928C5">
              <w:rPr>
                <w:rFonts w:ascii="Arial Narrow" w:hAnsi="Arial Narrow" w:cs="Arial"/>
                <w:sz w:val="20"/>
                <w:szCs w:val="20"/>
              </w:rPr>
              <w:fldChar w:fldCharType="begin">
                <w:ffData>
                  <w:name w:val=""/>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Optometrists</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Midwives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25512B" w:rsidP="00C265DB">
            <w:pPr>
              <w:rPr>
                <w:rFonts w:ascii="Arial Narrow" w:hAnsi="Arial Narrow" w:cs="Arial"/>
                <w:sz w:val="20"/>
                <w:szCs w:val="20"/>
              </w:rPr>
            </w:pPr>
            <w:r w:rsidRPr="00D928C5">
              <w:rPr>
                <w:rFonts w:ascii="Arial Narrow" w:hAnsi="Arial Narrow" w:cs="Arial"/>
                <w:sz w:val="20"/>
                <w:szCs w:val="20"/>
              </w:rPr>
              <w:sym w:font="Symbol" w:char="F02D"/>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Chronic hepatitis C infection</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1222BA" w:rsidP="00C265DB">
            <w:pPr>
              <w:rPr>
                <w:rFonts w:ascii="Arial Narrow" w:hAnsi="Arial Narrow" w:cs="Arial"/>
                <w:sz w:val="20"/>
                <w:szCs w:val="20"/>
              </w:rPr>
            </w:pPr>
            <w:r w:rsidRPr="00D928C5">
              <w:rPr>
                <w:rFonts w:ascii="Arial Narrow" w:hAnsi="Arial Narrow" w:cs="Arial"/>
                <w:sz w:val="20"/>
                <w:szCs w:val="20"/>
              </w:rPr>
              <w:t>C</w:t>
            </w:r>
            <w:r w:rsidR="00A1470A" w:rsidRPr="00D928C5">
              <w:rPr>
                <w:rFonts w:ascii="Arial Narrow" w:hAnsi="Arial Narrow" w:cs="Arial"/>
                <w:sz w:val="20"/>
                <w:szCs w:val="20"/>
              </w:rPr>
              <w:t xml:space="preserve">hronic hepatitis C infection </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Initial</w:t>
            </w:r>
            <w:r w:rsidR="000A0AE2" w:rsidRPr="00D928C5">
              <w:rPr>
                <w:rFonts w:ascii="Arial Narrow" w:hAnsi="Arial Narrow" w:cs="Arial"/>
                <w:sz w:val="20"/>
                <w:szCs w:val="20"/>
              </w:rPr>
              <w:t xml:space="preserve"> treatment</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Restriction Level / Method:</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Restricted benefit</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In Writing</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Telephone</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Emergency</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Electronic</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Streamlined</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b/>
                <w:sz w:val="20"/>
                <w:szCs w:val="20"/>
              </w:rPr>
            </w:pPr>
            <w:r w:rsidRPr="00D928C5">
              <w:rPr>
                <w:rFonts w:ascii="Arial Narrow" w:hAnsi="Arial Narrow" w:cs="Arial"/>
                <w:b/>
                <w:sz w:val="20"/>
                <w:szCs w:val="20"/>
              </w:rPr>
              <w:t>Treatment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Must be treated in an accredited treatment centre.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lastRenderedPageBreak/>
              <w:t>Clinical criteria:</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 xml:space="preserve">Patient must have compensated liver disease.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The patient must have received prior therapy with an interferon-based regimen.</w:t>
            </w:r>
          </w:p>
          <w:p w:rsidR="00A1470A" w:rsidRPr="00D928C5" w:rsidRDefault="00A1470A" w:rsidP="00A1470A">
            <w:pPr>
              <w:rPr>
                <w:rFonts w:ascii="Arial Narrow" w:hAnsi="Arial Narrow" w:cs="Arial"/>
                <w:sz w:val="20"/>
                <w:szCs w:val="20"/>
              </w:rPr>
            </w:pP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 xml:space="preserve">For patients with HCV genotype 2 infection: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b/>
              <w:t xml:space="preserve">The treatment must be in combination with </w:t>
            </w:r>
            <w:proofErr w:type="spellStart"/>
            <w:r w:rsidRPr="00D928C5">
              <w:rPr>
                <w:rFonts w:ascii="Arial Narrow" w:hAnsi="Arial Narrow" w:cs="Arial"/>
                <w:sz w:val="20"/>
                <w:szCs w:val="20"/>
              </w:rPr>
              <w:t>sofosbuvir</w:t>
            </w:r>
            <w:proofErr w:type="spellEnd"/>
            <w:r w:rsidRPr="00D928C5">
              <w:rPr>
                <w:rFonts w:ascii="Arial Narrow" w:hAnsi="Arial Narrow" w:cs="Arial"/>
                <w:sz w:val="20"/>
                <w:szCs w:val="20"/>
              </w:rPr>
              <w:t xml:space="preserve"> only,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b/>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For patients with HCV genotype 3 infection:</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b/>
              <w:t xml:space="preserve">The treatment must be in combination with </w:t>
            </w:r>
            <w:proofErr w:type="spellStart"/>
            <w:r w:rsidRPr="00D928C5">
              <w:rPr>
                <w:rFonts w:ascii="Arial Narrow" w:hAnsi="Arial Narrow" w:cs="Arial"/>
                <w:sz w:val="20"/>
                <w:szCs w:val="20"/>
              </w:rPr>
              <w:t>sofosbuvir</w:t>
            </w:r>
            <w:proofErr w:type="spellEnd"/>
            <w:r w:rsidRPr="00D928C5">
              <w:rPr>
                <w:rFonts w:ascii="Arial Narrow" w:hAnsi="Arial Narrow" w:cs="Arial"/>
                <w:sz w:val="20"/>
                <w:szCs w:val="20"/>
              </w:rPr>
              <w:t xml:space="preserve"> only,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b/>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Population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be 18 years or older.</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not be pregnant or breastfeeding. Female partners of male patients must not be pregnant. Patients and their partners must each be using an effective form of contraception if of child-bearing age.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Instructions</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Evidence of chronic hepatitis C infection (repeatedly anti-HCV positive and HCV RNA positive) must be documented in the patient's medical records.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Administrative Advice</w:t>
            </w:r>
          </w:p>
          <w:p w:rsidR="00A1470A" w:rsidRPr="00D928C5" w:rsidRDefault="00A1470A" w:rsidP="00C265D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 xml:space="preserve">Note: </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Increased repeats may be requested from the Department of Human Services for patients weighing equal to or greater than 75 kg</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Treatment centres are required to have access to the following appropriate specialist facilities for the provision of clinical support services for hepatitis C:</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a)</w:t>
            </w:r>
            <w:r w:rsidRPr="00D928C5">
              <w:rPr>
                <w:rFonts w:ascii="Arial Narrow" w:hAnsi="Arial Narrow" w:cs="Arial"/>
                <w:sz w:val="20"/>
                <w:szCs w:val="20"/>
              </w:rPr>
              <w:tab/>
              <w:t>a nurse educator/counsellor for patients;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b)</w:t>
            </w:r>
            <w:r w:rsidRPr="00D928C5">
              <w:rPr>
                <w:rFonts w:ascii="Arial Narrow" w:hAnsi="Arial Narrow" w:cs="Arial"/>
                <w:sz w:val="20"/>
                <w:szCs w:val="20"/>
              </w:rPr>
              <w:tab/>
              <w:t>24-hour access by patients to medical advice;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w:t>
            </w:r>
            <w:r w:rsidRPr="00D928C5">
              <w:rPr>
                <w:rFonts w:ascii="Arial Narrow" w:hAnsi="Arial Narrow" w:cs="Arial"/>
                <w:sz w:val="20"/>
                <w:szCs w:val="20"/>
              </w:rPr>
              <w:tab/>
              <w:t>an established liver clinic</w:t>
            </w:r>
          </w:p>
        </w:tc>
      </w:tr>
    </w:tbl>
    <w:p w:rsidR="00A1470A" w:rsidRPr="00D928C5" w:rsidRDefault="00A1470A"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b/>
          <w:sz w:val="22"/>
          <w:szCs w:val="22"/>
        </w:rPr>
      </w:pPr>
      <w:r w:rsidRPr="00D928C5">
        <w:rPr>
          <w:rFonts w:ascii="Arial" w:hAnsi="Arial"/>
          <w:b/>
          <w:sz w:val="22"/>
          <w:szCs w:val="22"/>
        </w:rPr>
        <w:t>Requested PBS listing: continuation of treatment (Chronic genotype 3 hepatitis C infection, patients electing 24 week regimen)</w:t>
      </w:r>
    </w:p>
    <w:tbl>
      <w:tblPr>
        <w:tblW w:w="8363" w:type="dxa"/>
        <w:tblInd w:w="817" w:type="dxa"/>
        <w:tblLayout w:type="fixed"/>
        <w:tblLook w:val="0000" w:firstRow="0" w:lastRow="0" w:firstColumn="0" w:lastColumn="0" w:noHBand="0" w:noVBand="0"/>
      </w:tblPr>
      <w:tblGrid>
        <w:gridCol w:w="1985"/>
        <w:gridCol w:w="992"/>
        <w:gridCol w:w="850"/>
        <w:gridCol w:w="709"/>
        <w:gridCol w:w="1276"/>
        <w:gridCol w:w="1275"/>
        <w:gridCol w:w="1276"/>
      </w:tblGrid>
      <w:tr w:rsidR="00A1470A" w:rsidRPr="00D928C5" w:rsidTr="00C265DB">
        <w:trPr>
          <w:cantSplit/>
          <w:trHeight w:val="471"/>
        </w:trPr>
        <w:tc>
          <w:tcPr>
            <w:tcW w:w="2977" w:type="dxa"/>
            <w:gridSpan w:val="2"/>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Name, Restriction,</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Manner of administration and form</w:t>
            </w:r>
          </w:p>
        </w:tc>
        <w:tc>
          <w:tcPr>
            <w:tcW w:w="850"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Max.</w:t>
            </w:r>
          </w:p>
          <w:p w:rsidR="00A1470A" w:rsidRPr="00D928C5" w:rsidRDefault="00A1470A" w:rsidP="00C265DB">
            <w:pPr>
              <w:keepNext/>
              <w:ind w:left="-108"/>
              <w:jc w:val="both"/>
              <w:rPr>
                <w:rFonts w:ascii="Arial Narrow" w:hAnsi="Arial Narrow" w:cs="Arial"/>
                <w:b/>
                <w:sz w:val="20"/>
                <w:szCs w:val="20"/>
              </w:rPr>
            </w:pPr>
            <w:proofErr w:type="spellStart"/>
            <w:r w:rsidRPr="00D928C5">
              <w:rPr>
                <w:rFonts w:ascii="Arial Narrow" w:hAnsi="Arial Narrow" w:cs="Arial"/>
                <w:b/>
                <w:sz w:val="20"/>
                <w:szCs w:val="20"/>
              </w:rPr>
              <w:t>Qty</w:t>
            </w:r>
            <w:proofErr w:type="spellEnd"/>
          </w:p>
        </w:tc>
        <w:tc>
          <w:tcPr>
            <w:tcW w:w="709"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№.of</w:t>
            </w:r>
          </w:p>
          <w:p w:rsidR="00A1470A" w:rsidRPr="00D928C5" w:rsidRDefault="00A1470A" w:rsidP="00C265DB">
            <w:pPr>
              <w:keepNext/>
              <w:ind w:left="-108"/>
              <w:jc w:val="both"/>
              <w:rPr>
                <w:rFonts w:ascii="Arial Narrow" w:hAnsi="Arial Narrow" w:cs="Arial"/>
                <w:b/>
                <w:sz w:val="20"/>
                <w:szCs w:val="20"/>
              </w:rPr>
            </w:pPr>
            <w:proofErr w:type="spellStart"/>
            <w:r w:rsidRPr="00D928C5">
              <w:rPr>
                <w:rFonts w:ascii="Arial Narrow" w:hAnsi="Arial Narrow" w:cs="Arial"/>
                <w:b/>
                <w:sz w:val="20"/>
                <w:szCs w:val="20"/>
              </w:rPr>
              <w:t>Rpts</w:t>
            </w:r>
            <w:proofErr w:type="spellEnd"/>
          </w:p>
        </w:tc>
        <w:tc>
          <w:tcPr>
            <w:tcW w:w="1276"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 xml:space="preserve">Dispensed Price for Max. </w:t>
            </w:r>
            <w:proofErr w:type="spellStart"/>
            <w:r w:rsidRPr="00D928C5">
              <w:rPr>
                <w:rFonts w:ascii="Arial Narrow" w:hAnsi="Arial Narrow" w:cs="Arial"/>
                <w:b/>
                <w:sz w:val="20"/>
                <w:szCs w:val="20"/>
              </w:rPr>
              <w:t>Qty</w:t>
            </w:r>
            <w:proofErr w:type="spellEnd"/>
          </w:p>
        </w:tc>
        <w:tc>
          <w:tcPr>
            <w:tcW w:w="2551" w:type="dxa"/>
            <w:gridSpan w:val="2"/>
            <w:tcBorders>
              <w:bottom w:val="single" w:sz="4" w:space="0" w:color="auto"/>
            </w:tcBorders>
          </w:tcPr>
          <w:p w:rsidR="00A1470A" w:rsidRPr="00D928C5" w:rsidRDefault="00A1470A" w:rsidP="00C265DB">
            <w:pPr>
              <w:keepNext/>
              <w:jc w:val="both"/>
              <w:rPr>
                <w:rFonts w:ascii="Arial Narrow" w:hAnsi="Arial Narrow" w:cs="Arial"/>
                <w:b/>
                <w:sz w:val="20"/>
                <w:szCs w:val="20"/>
                <w:lang w:val="fr-FR"/>
              </w:rPr>
            </w:pPr>
            <w:r w:rsidRPr="00D928C5">
              <w:rPr>
                <w:rFonts w:ascii="Arial Narrow" w:hAnsi="Arial Narrow" w:cs="Arial"/>
                <w:b/>
                <w:sz w:val="20"/>
                <w:szCs w:val="20"/>
              </w:rPr>
              <w:t>Proprietary Name and Manufacturer</w:t>
            </w:r>
          </w:p>
        </w:tc>
      </w:tr>
      <w:tr w:rsidR="00A1470A" w:rsidRPr="00D928C5" w:rsidTr="00C265DB">
        <w:trPr>
          <w:cantSplit/>
          <w:trHeight w:val="577"/>
        </w:trPr>
        <w:tc>
          <w:tcPr>
            <w:tcW w:w="2977" w:type="dxa"/>
            <w:gridSpan w:val="2"/>
          </w:tcPr>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mallCaps/>
                <w:sz w:val="20"/>
                <w:szCs w:val="20"/>
              </w:rPr>
              <w:t xml:space="preserve">RIBAVIRIN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 xml:space="preserve">Tablets 400mg, 28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Tablets 600mg, 28</w:t>
            </w:r>
          </w:p>
        </w:tc>
        <w:tc>
          <w:tcPr>
            <w:tcW w:w="850"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709"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1276"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3F10F7">
              <w:rPr>
                <w:rFonts w:ascii="Arial Narrow" w:hAnsi="Arial Narrow" w:cs="Arial"/>
                <w:noProof/>
                <w:color w:val="000000"/>
                <w:sz w:val="20"/>
                <w:szCs w:val="20"/>
                <w:highlight w:val="black"/>
              </w:rPr>
              <w:t>''''''''''''''''</w:t>
            </w: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3F10F7">
              <w:rPr>
                <w:rFonts w:ascii="Arial Narrow" w:hAnsi="Arial Narrow" w:cs="Arial"/>
                <w:noProof/>
                <w:color w:val="000000"/>
                <w:sz w:val="20"/>
                <w:szCs w:val="20"/>
                <w:highlight w:val="black"/>
              </w:rPr>
              <w:t>''''''''''''''''''</w:t>
            </w:r>
          </w:p>
        </w:tc>
        <w:tc>
          <w:tcPr>
            <w:tcW w:w="1275" w:type="dxa"/>
          </w:tcPr>
          <w:p w:rsidR="00A1470A" w:rsidRPr="00D928C5" w:rsidRDefault="00A1470A" w:rsidP="00C265DB">
            <w:pPr>
              <w:keepNext/>
              <w:jc w:val="both"/>
              <w:rPr>
                <w:rFonts w:ascii="Arial Narrow" w:hAnsi="Arial Narrow" w:cs="Arial"/>
                <w:sz w:val="20"/>
                <w:szCs w:val="20"/>
              </w:rPr>
            </w:pPr>
            <w:proofErr w:type="spellStart"/>
            <w:r w:rsidRPr="00D928C5">
              <w:rPr>
                <w:rFonts w:ascii="Arial Narrow" w:hAnsi="Arial Narrow" w:cs="Arial"/>
                <w:sz w:val="20"/>
                <w:szCs w:val="20"/>
              </w:rPr>
              <w:t>Ibavyr</w:t>
            </w:r>
            <w:proofErr w:type="spellEnd"/>
            <w:r w:rsidRPr="00D928C5">
              <w:rPr>
                <w:rFonts w:ascii="Arial Narrow" w:hAnsi="Arial Narrow" w:cs="Arial"/>
                <w:sz w:val="20"/>
                <w:szCs w:val="20"/>
                <w:vertAlign w:val="superscript"/>
              </w:rPr>
              <w:t xml:space="preserve">® </w:t>
            </w:r>
          </w:p>
        </w:tc>
        <w:tc>
          <w:tcPr>
            <w:tcW w:w="1276" w:type="dxa"/>
          </w:tcPr>
          <w:p w:rsidR="00A1470A" w:rsidRPr="00D928C5" w:rsidRDefault="00A1470A" w:rsidP="00C265DB">
            <w:pPr>
              <w:keepNext/>
              <w:jc w:val="both"/>
              <w:rPr>
                <w:rFonts w:ascii="Arial Narrow" w:hAnsi="Arial Narrow" w:cs="Arial"/>
                <w:sz w:val="20"/>
                <w:szCs w:val="20"/>
              </w:rPr>
            </w:pPr>
            <w:proofErr w:type="spellStart"/>
            <w:r w:rsidRPr="00D928C5">
              <w:rPr>
                <w:rFonts w:ascii="Arial Narrow" w:hAnsi="Arial Narrow" w:cs="Arial"/>
                <w:sz w:val="20"/>
                <w:szCs w:val="20"/>
              </w:rPr>
              <w:t>Clinect</w:t>
            </w:r>
            <w:proofErr w:type="spellEnd"/>
            <w:r w:rsidRPr="00D928C5">
              <w:rPr>
                <w:rFonts w:ascii="Arial Narrow" w:hAnsi="Arial Narrow" w:cs="Arial"/>
                <w:sz w:val="20"/>
                <w:szCs w:val="20"/>
              </w:rPr>
              <w:t xml:space="preserve"> Pty Ltd</w:t>
            </w:r>
          </w:p>
          <w:p w:rsidR="00A1470A" w:rsidRPr="00D928C5" w:rsidRDefault="00A1470A" w:rsidP="00C265DB">
            <w:pPr>
              <w:keepNext/>
              <w:jc w:val="both"/>
              <w:rPr>
                <w:rFonts w:ascii="Arial Narrow" w:hAnsi="Arial Narrow" w:cs="Arial"/>
                <w:sz w:val="20"/>
                <w:szCs w:val="20"/>
              </w:rPr>
            </w:pPr>
          </w:p>
        </w:tc>
      </w:tr>
      <w:tr w:rsidR="00A1470A" w:rsidRPr="00D928C5" w:rsidTr="00C265DB">
        <w:trPr>
          <w:cantSplit/>
          <w:trHeight w:val="360"/>
        </w:trPr>
        <w:tc>
          <w:tcPr>
            <w:tcW w:w="8363" w:type="dxa"/>
            <w:gridSpan w:val="7"/>
            <w:tcBorders>
              <w:bottom w:val="single" w:sz="4" w:space="0" w:color="auto"/>
            </w:tcBorders>
          </w:tcPr>
          <w:p w:rsidR="00A1470A" w:rsidRPr="00D928C5" w:rsidRDefault="00A1470A" w:rsidP="00C265DB">
            <w:pPr>
              <w:jc w:val="both"/>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 xml:space="preserve">Category / </w:t>
            </w:r>
          </w:p>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GENERAL – General Schedule (Code GE)</w:t>
            </w:r>
          </w:p>
          <w:p w:rsidR="00A1470A" w:rsidRPr="00D928C5" w:rsidRDefault="00A1470A" w:rsidP="00C265DB">
            <w:pPr>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Dental  </w:t>
            </w: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Medical Practitioners  </w:t>
            </w:r>
            <w:r w:rsidRPr="00D928C5">
              <w:rPr>
                <w:rFonts w:ascii="Arial Narrow" w:hAnsi="Arial Narrow" w:cs="Arial"/>
                <w:sz w:val="20"/>
                <w:szCs w:val="20"/>
              </w:rPr>
              <w:fldChar w:fldCharType="begin">
                <w:ffData>
                  <w:name w:val="Check3"/>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 xml:space="preserve">Nurse practitioners  </w:t>
            </w:r>
            <w:r w:rsidRPr="00D928C5">
              <w:rPr>
                <w:rFonts w:ascii="Arial Narrow" w:hAnsi="Arial Narrow" w:cs="Arial"/>
                <w:sz w:val="20"/>
                <w:szCs w:val="20"/>
              </w:rPr>
              <w:fldChar w:fldCharType="begin">
                <w:ffData>
                  <w:name w:val=""/>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Optometrists</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Midwives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25512B" w:rsidP="0025512B">
            <w:pPr>
              <w:rPr>
                <w:rFonts w:ascii="Arial Narrow" w:hAnsi="Arial Narrow" w:cs="Arial"/>
                <w:sz w:val="20"/>
                <w:szCs w:val="20"/>
              </w:rPr>
            </w:pPr>
            <w:r w:rsidRPr="00D928C5">
              <w:rPr>
                <w:rFonts w:ascii="Arial Narrow" w:hAnsi="Arial Narrow" w:cs="Arial"/>
                <w:sz w:val="20"/>
                <w:szCs w:val="20"/>
              </w:rPr>
              <w:sym w:font="Symbol" w:char="F02D"/>
            </w:r>
            <w:r w:rsidRPr="00D928C5">
              <w:rPr>
                <w:rFonts w:ascii="Arial Narrow" w:hAnsi="Arial Narrow" w:cs="Arial"/>
                <w:sz w:val="20"/>
                <w:szCs w:val="20"/>
              </w:rPr>
              <w:t xml:space="preserve"> </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Chronic hepatitis C infection</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1222BA" w:rsidP="00C265DB">
            <w:pPr>
              <w:rPr>
                <w:rFonts w:ascii="Arial Narrow" w:hAnsi="Arial Narrow" w:cs="Arial"/>
                <w:sz w:val="20"/>
                <w:szCs w:val="20"/>
              </w:rPr>
            </w:pPr>
            <w:r w:rsidRPr="00D928C5">
              <w:rPr>
                <w:rFonts w:ascii="Arial Narrow" w:hAnsi="Arial Narrow" w:cs="Arial"/>
                <w:sz w:val="20"/>
                <w:szCs w:val="20"/>
              </w:rPr>
              <w:t>C</w:t>
            </w:r>
            <w:r w:rsidR="00A1470A" w:rsidRPr="00D928C5">
              <w:rPr>
                <w:rFonts w:ascii="Arial Narrow" w:hAnsi="Arial Narrow" w:cs="Arial"/>
                <w:sz w:val="20"/>
                <w:szCs w:val="20"/>
              </w:rPr>
              <w:t xml:space="preserve">hronic hepatitis C infection </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7C44D6" w:rsidP="00C265DB">
            <w:pPr>
              <w:rPr>
                <w:rFonts w:ascii="Arial Narrow" w:hAnsi="Arial Narrow" w:cs="Arial"/>
                <w:sz w:val="20"/>
                <w:szCs w:val="20"/>
              </w:rPr>
            </w:pPr>
            <w:r w:rsidRPr="00D928C5">
              <w:rPr>
                <w:rFonts w:ascii="Arial Narrow" w:hAnsi="Arial Narrow" w:cs="Arial"/>
                <w:sz w:val="20"/>
                <w:szCs w:val="20"/>
              </w:rPr>
              <w:t>Continuing</w:t>
            </w:r>
            <w:r w:rsidR="000A0AE2" w:rsidRPr="00D928C5">
              <w:rPr>
                <w:rFonts w:ascii="Arial Narrow" w:hAnsi="Arial Narrow" w:cs="Arial"/>
                <w:sz w:val="20"/>
                <w:szCs w:val="20"/>
              </w:rPr>
              <w:t xml:space="preserve"> treatment</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Restriction Level / Method:</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Restricted benefit</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In Writing</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Telephone</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Emergency</w:t>
            </w:r>
          </w:p>
          <w:p w:rsidR="000A0AE2" w:rsidRPr="00D928C5" w:rsidRDefault="000A0AE2" w:rsidP="000A0AE2">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Authority Required - Electronic</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Pr="00D928C5">
              <w:rPr>
                <w:rFonts w:ascii="Arial Narrow" w:hAnsi="Arial Narrow" w:cs="Arial"/>
                <w:sz w:val="20"/>
                <w:szCs w:val="20"/>
              </w:rPr>
              <w:instrText xml:space="preserve"> FORMCHECKBOX </w:instrText>
            </w:r>
            <w:r w:rsidR="00F63363">
              <w:rPr>
                <w:rFonts w:ascii="Arial Narrow" w:hAnsi="Arial Narrow" w:cs="Arial"/>
                <w:sz w:val="20"/>
                <w:szCs w:val="20"/>
              </w:rPr>
            </w:r>
            <w:r w:rsidR="00F63363">
              <w:rPr>
                <w:rFonts w:ascii="Arial Narrow" w:hAnsi="Arial Narrow" w:cs="Arial"/>
                <w:sz w:val="20"/>
                <w:szCs w:val="20"/>
              </w:rPr>
              <w:fldChar w:fldCharType="separate"/>
            </w:r>
            <w:r w:rsidRPr="00D928C5">
              <w:rPr>
                <w:rFonts w:ascii="Arial Narrow" w:hAnsi="Arial Narrow" w:cs="Arial"/>
                <w:sz w:val="20"/>
                <w:szCs w:val="20"/>
              </w:rPr>
              <w:fldChar w:fldCharType="end"/>
            </w:r>
            <w:r w:rsidRPr="00D928C5">
              <w:rPr>
                <w:rFonts w:ascii="Arial Narrow" w:hAnsi="Arial Narrow" w:cs="Arial"/>
                <w:sz w:val="20"/>
                <w:szCs w:val="20"/>
              </w:rPr>
              <w:t>Streamlined</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b/>
                <w:sz w:val="20"/>
                <w:szCs w:val="20"/>
              </w:rPr>
            </w:pPr>
            <w:r w:rsidRPr="00D928C5">
              <w:rPr>
                <w:rFonts w:ascii="Arial Narrow" w:hAnsi="Arial Narrow" w:cs="Arial"/>
                <w:b/>
                <w:sz w:val="20"/>
                <w:szCs w:val="20"/>
              </w:rPr>
              <w:lastRenderedPageBreak/>
              <w:t>Treatment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Must be treated in an accredited treatment centre.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Clinical criteria:</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7C44D6" w:rsidRPr="00D928C5" w:rsidRDefault="007C44D6" w:rsidP="007C44D6">
            <w:pPr>
              <w:rPr>
                <w:rFonts w:ascii="Arial Narrow" w:hAnsi="Arial Narrow" w:cs="Arial"/>
                <w:sz w:val="20"/>
                <w:szCs w:val="20"/>
              </w:rPr>
            </w:pPr>
            <w:r w:rsidRPr="00D928C5">
              <w:rPr>
                <w:rFonts w:ascii="Arial Narrow" w:hAnsi="Arial Narrow" w:cs="Arial"/>
                <w:sz w:val="20"/>
                <w:szCs w:val="20"/>
              </w:rPr>
              <w:t>Patient must have initiated ribavirin treatment under PBS Item number [TBC for initiation listing] for the first 12 weeks of the same course of treatment,</w:t>
            </w:r>
          </w:p>
          <w:p w:rsidR="007C44D6" w:rsidRPr="00D928C5" w:rsidRDefault="007C44D6" w:rsidP="007C44D6">
            <w:pPr>
              <w:rPr>
                <w:rFonts w:ascii="Arial Narrow" w:hAnsi="Arial Narrow" w:cs="Arial"/>
                <w:sz w:val="20"/>
                <w:szCs w:val="20"/>
              </w:rPr>
            </w:pPr>
          </w:p>
          <w:p w:rsidR="00A1470A" w:rsidRPr="00D928C5" w:rsidRDefault="007C44D6" w:rsidP="007C44D6">
            <w:pPr>
              <w:rPr>
                <w:rFonts w:ascii="Arial Narrow" w:hAnsi="Arial Narrow" w:cs="Arial"/>
                <w:sz w:val="20"/>
                <w:szCs w:val="20"/>
              </w:rPr>
            </w:pPr>
            <w:r w:rsidRPr="00D928C5">
              <w:rPr>
                <w:rFonts w:ascii="Arial Narrow" w:hAnsi="Arial Narrow" w:cs="Arial"/>
                <w:sz w:val="20"/>
                <w:szCs w:val="20"/>
              </w:rPr>
              <w:t xml:space="preserve">The treatment must be in combination with </w:t>
            </w:r>
            <w:proofErr w:type="spellStart"/>
            <w:r w:rsidRPr="00D928C5">
              <w:rPr>
                <w:rFonts w:ascii="Arial Narrow" w:hAnsi="Arial Narrow" w:cs="Arial"/>
                <w:sz w:val="20"/>
                <w:szCs w:val="20"/>
              </w:rPr>
              <w:t>sofosbuvir</w:t>
            </w:r>
            <w:proofErr w:type="spellEnd"/>
            <w:r w:rsidRPr="00D928C5">
              <w:rPr>
                <w:rFonts w:ascii="Arial Narrow" w:hAnsi="Arial Narrow" w:cs="Arial"/>
                <w:sz w:val="20"/>
                <w:szCs w:val="20"/>
              </w:rPr>
              <w:t xml:space="preserve"> only.</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Population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be 18 years or older.</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not be pregnant or breastfeeding. Female partners of male patients must not be pregnant. Patients and their partners must each be using an effective form of contraception if of child-bearing age.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Instructions</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Evidence of chronic hepatitis C infection (repeatedly anti-HCV positive and HCV RNA positive) must be documented in the patient's medical records.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Administrative Advice</w:t>
            </w:r>
          </w:p>
          <w:p w:rsidR="00A1470A" w:rsidRPr="00D928C5" w:rsidRDefault="00A1470A" w:rsidP="00C265D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 xml:space="preserve">Note: </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Increased repeats may be requested from the Department of Human Services for patients weighing equal to or greater than 75 kg</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Treatment centres are required to have access to the following appropriate specialist facilities for the provision of clinical support services for hepatitis C:</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a)</w:t>
            </w:r>
            <w:r w:rsidRPr="00D928C5">
              <w:rPr>
                <w:rFonts w:ascii="Arial Narrow" w:hAnsi="Arial Narrow" w:cs="Arial"/>
                <w:sz w:val="20"/>
                <w:szCs w:val="20"/>
              </w:rPr>
              <w:tab/>
              <w:t>a nurse educator/counsellor for patients;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b)</w:t>
            </w:r>
            <w:r w:rsidRPr="00D928C5">
              <w:rPr>
                <w:rFonts w:ascii="Arial Narrow" w:hAnsi="Arial Narrow" w:cs="Arial"/>
                <w:sz w:val="20"/>
                <w:szCs w:val="20"/>
              </w:rPr>
              <w:tab/>
              <w:t>24-hour access by patients to medical advice;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w:t>
            </w:r>
            <w:r w:rsidRPr="00D928C5">
              <w:rPr>
                <w:rFonts w:ascii="Arial Narrow" w:hAnsi="Arial Narrow" w:cs="Arial"/>
                <w:sz w:val="20"/>
                <w:szCs w:val="20"/>
              </w:rPr>
              <w:tab/>
              <w:t>an established liver clinic</w:t>
            </w:r>
          </w:p>
        </w:tc>
      </w:tr>
    </w:tbl>
    <w:p w:rsidR="00BB7EC3" w:rsidRPr="00D928C5" w:rsidRDefault="00BB7EC3" w:rsidP="00882085">
      <w:pPr>
        <w:jc w:val="both"/>
        <w:rPr>
          <w:rFonts w:ascii="Arial" w:hAnsi="Arial" w:cs="Arial"/>
          <w:i/>
          <w:sz w:val="22"/>
          <w:szCs w:val="22"/>
        </w:rPr>
      </w:pPr>
    </w:p>
    <w:p w:rsidR="00404187" w:rsidRPr="00D928C5" w:rsidRDefault="00404187" w:rsidP="00882085">
      <w:pPr>
        <w:jc w:val="both"/>
        <w:rPr>
          <w:rFonts w:ascii="Arial" w:hAnsi="Arial"/>
          <w:b/>
          <w:sz w:val="22"/>
          <w:szCs w:val="22"/>
        </w:rPr>
      </w:pPr>
    </w:p>
    <w:p w:rsidR="00CE10C4" w:rsidRPr="00D928C5" w:rsidRDefault="00CE10C4" w:rsidP="007E1BA3">
      <w:pPr>
        <w:pStyle w:val="Heading1"/>
      </w:pPr>
      <w:r w:rsidRPr="00D928C5">
        <w:t>Background</w:t>
      </w:r>
    </w:p>
    <w:p w:rsidR="006A12A5" w:rsidRPr="00D928C5" w:rsidRDefault="006A12A5" w:rsidP="00882085">
      <w:pPr>
        <w:jc w:val="both"/>
        <w:rPr>
          <w:rFonts w:ascii="Arial" w:hAnsi="Arial"/>
          <w:sz w:val="22"/>
          <w:szCs w:val="22"/>
        </w:rPr>
      </w:pPr>
    </w:p>
    <w:p w:rsidR="002B1AE6" w:rsidRPr="00D928C5" w:rsidRDefault="00345A21" w:rsidP="00B1320F">
      <w:pPr>
        <w:pStyle w:val="ListParagraph"/>
        <w:numPr>
          <w:ilvl w:val="1"/>
          <w:numId w:val="2"/>
        </w:numPr>
        <w:jc w:val="both"/>
        <w:rPr>
          <w:rFonts w:ascii="Arial" w:hAnsi="Arial"/>
          <w:i/>
          <w:sz w:val="22"/>
          <w:szCs w:val="22"/>
        </w:rPr>
      </w:pPr>
      <w:r>
        <w:rPr>
          <w:rFonts w:ascii="Arial" w:hAnsi="Arial"/>
          <w:sz w:val="22"/>
          <w:szCs w:val="22"/>
        </w:rPr>
        <w:t xml:space="preserve">TGA status at time of PBAC consideration: </w:t>
      </w:r>
      <w:r w:rsidR="00DF31CE" w:rsidRPr="00D928C5">
        <w:rPr>
          <w:rFonts w:ascii="Arial" w:hAnsi="Arial"/>
          <w:sz w:val="22"/>
          <w:szCs w:val="22"/>
        </w:rPr>
        <w:t xml:space="preserve">Ribavirin </w:t>
      </w:r>
      <w:r w:rsidR="001E4122" w:rsidRPr="00D928C5">
        <w:rPr>
          <w:rFonts w:ascii="Arial" w:hAnsi="Arial"/>
          <w:sz w:val="22"/>
          <w:szCs w:val="22"/>
        </w:rPr>
        <w:t>was</w:t>
      </w:r>
      <w:r w:rsidR="00476245" w:rsidRPr="00D928C5">
        <w:rPr>
          <w:rFonts w:ascii="Arial" w:hAnsi="Arial"/>
          <w:sz w:val="22"/>
          <w:szCs w:val="22"/>
        </w:rPr>
        <w:t xml:space="preserve"> </w:t>
      </w:r>
      <w:r w:rsidR="001E4122" w:rsidRPr="00D928C5">
        <w:rPr>
          <w:rFonts w:ascii="Arial" w:hAnsi="Arial"/>
          <w:sz w:val="22"/>
          <w:szCs w:val="22"/>
        </w:rPr>
        <w:t xml:space="preserve">registered with the </w:t>
      </w:r>
      <w:r w:rsidR="00476245" w:rsidRPr="00D928C5">
        <w:rPr>
          <w:rFonts w:ascii="Arial" w:hAnsi="Arial"/>
          <w:sz w:val="22"/>
          <w:szCs w:val="22"/>
        </w:rPr>
        <w:t xml:space="preserve">TGA </w:t>
      </w:r>
      <w:r w:rsidR="001E4122" w:rsidRPr="00D928C5">
        <w:rPr>
          <w:rFonts w:ascii="Arial" w:hAnsi="Arial"/>
          <w:sz w:val="22"/>
          <w:szCs w:val="22"/>
        </w:rPr>
        <w:t xml:space="preserve">in February 2015 </w:t>
      </w:r>
      <w:r w:rsidR="00DF31CE" w:rsidRPr="00D928C5">
        <w:rPr>
          <w:rFonts w:ascii="Arial" w:hAnsi="Arial"/>
          <w:sz w:val="22"/>
          <w:szCs w:val="22"/>
        </w:rPr>
        <w:t>for the treatment of CHC in adults,</w:t>
      </w:r>
      <w:r w:rsidR="002B1AE6" w:rsidRPr="00D928C5">
        <w:rPr>
          <w:rFonts w:ascii="Arial" w:hAnsi="Arial"/>
          <w:sz w:val="22"/>
          <w:szCs w:val="22"/>
        </w:rPr>
        <w:t xml:space="preserve"> </w:t>
      </w:r>
      <w:r w:rsidR="00DF31CE" w:rsidRPr="00D928C5">
        <w:rPr>
          <w:rFonts w:ascii="Arial" w:hAnsi="Arial"/>
          <w:sz w:val="22"/>
          <w:szCs w:val="22"/>
        </w:rPr>
        <w:t>in combination with other oral agents.</w:t>
      </w:r>
    </w:p>
    <w:p w:rsidR="006B0D94" w:rsidRPr="00D928C5" w:rsidRDefault="006B0D94" w:rsidP="00882085">
      <w:pPr>
        <w:pStyle w:val="ListParagraph"/>
        <w:jc w:val="both"/>
        <w:rPr>
          <w:rFonts w:ascii="Arial" w:hAnsi="Arial"/>
          <w:sz w:val="22"/>
          <w:szCs w:val="22"/>
        </w:rPr>
      </w:pPr>
    </w:p>
    <w:p w:rsidR="00326E79" w:rsidRDefault="00F82635" w:rsidP="00B1320F">
      <w:pPr>
        <w:pStyle w:val="ListParagraph"/>
        <w:numPr>
          <w:ilvl w:val="1"/>
          <w:numId w:val="2"/>
        </w:numPr>
        <w:jc w:val="both"/>
        <w:rPr>
          <w:rFonts w:ascii="Arial" w:hAnsi="Arial"/>
          <w:sz w:val="22"/>
          <w:szCs w:val="22"/>
        </w:rPr>
      </w:pPr>
      <w:r w:rsidRPr="00D928C5">
        <w:rPr>
          <w:rFonts w:ascii="Arial" w:hAnsi="Arial"/>
          <w:sz w:val="22"/>
          <w:szCs w:val="22"/>
        </w:rPr>
        <w:t xml:space="preserve">A major submission for </w:t>
      </w:r>
      <w:r w:rsidR="007A5C26" w:rsidRPr="00D928C5">
        <w:rPr>
          <w:rFonts w:ascii="Arial" w:hAnsi="Arial"/>
          <w:sz w:val="22"/>
          <w:szCs w:val="22"/>
        </w:rPr>
        <w:t>ribavirin for the treatment of genotype</w:t>
      </w:r>
      <w:r w:rsidR="00EE73B7" w:rsidRPr="00D928C5">
        <w:rPr>
          <w:rFonts w:ascii="Arial" w:hAnsi="Arial"/>
          <w:sz w:val="22"/>
          <w:szCs w:val="22"/>
        </w:rPr>
        <w:t>s</w:t>
      </w:r>
      <w:r w:rsidR="007A5C26" w:rsidRPr="00D928C5">
        <w:rPr>
          <w:rFonts w:ascii="Arial" w:hAnsi="Arial"/>
          <w:sz w:val="22"/>
          <w:szCs w:val="22"/>
        </w:rPr>
        <w:t xml:space="preserve"> 2 and 3 CHC (</w:t>
      </w:r>
      <w:r w:rsidR="00B06F04" w:rsidRPr="00D928C5">
        <w:rPr>
          <w:rFonts w:ascii="Arial" w:hAnsi="Arial"/>
          <w:sz w:val="22"/>
          <w:szCs w:val="22"/>
        </w:rPr>
        <w:t>Section 100 (Highly Specialised Drugs Program) Authority Required (Streamlined) listing</w:t>
      </w:r>
      <w:r w:rsidR="007A5C26" w:rsidRPr="00D928C5">
        <w:rPr>
          <w:rFonts w:ascii="Arial" w:hAnsi="Arial"/>
          <w:sz w:val="22"/>
          <w:szCs w:val="22"/>
        </w:rPr>
        <w:t>)</w:t>
      </w:r>
      <w:r w:rsidR="00B06F04" w:rsidRPr="00D928C5">
        <w:rPr>
          <w:rFonts w:ascii="Arial" w:hAnsi="Arial"/>
          <w:sz w:val="22"/>
          <w:szCs w:val="22"/>
        </w:rPr>
        <w:t xml:space="preserve"> was rejected by the PBAC at the March 2015 meeting, on the basis that the submission had not justified the incremental cost-effectiveness of ribavirin compared to the currently listed ribavirin-based items.</w:t>
      </w:r>
    </w:p>
    <w:p w:rsidR="00571AEA" w:rsidRDefault="00571AEA" w:rsidP="00571AEA">
      <w:pPr>
        <w:pStyle w:val="ListParagraph"/>
        <w:jc w:val="both"/>
        <w:rPr>
          <w:rFonts w:ascii="Arial" w:hAnsi="Arial"/>
          <w:sz w:val="22"/>
          <w:szCs w:val="22"/>
        </w:rPr>
      </w:pPr>
    </w:p>
    <w:p w:rsidR="00571AEA" w:rsidRDefault="00174C8C" w:rsidP="00B1320F">
      <w:pPr>
        <w:pStyle w:val="ListParagraph"/>
        <w:numPr>
          <w:ilvl w:val="1"/>
          <w:numId w:val="2"/>
        </w:numPr>
        <w:jc w:val="both"/>
        <w:rPr>
          <w:rFonts w:ascii="Arial" w:hAnsi="Arial"/>
          <w:sz w:val="22"/>
          <w:szCs w:val="22"/>
        </w:rPr>
      </w:pPr>
      <w:r w:rsidRPr="00174C8C">
        <w:rPr>
          <w:rFonts w:ascii="Arial" w:hAnsi="Arial"/>
          <w:bCs/>
          <w:sz w:val="22"/>
          <w:szCs w:val="22"/>
          <w:lang w:val="en-GB"/>
        </w:rPr>
        <w:t xml:space="preserve">A minor resubmission was made in July 2015 with a revised listing in Section 85, and a reduced price based on shadow pricing of the ribavirin component of the </w:t>
      </w:r>
      <w:proofErr w:type="spellStart"/>
      <w:r w:rsidRPr="00174C8C">
        <w:rPr>
          <w:rFonts w:ascii="Arial" w:hAnsi="Arial"/>
          <w:bCs/>
          <w:sz w:val="22"/>
          <w:szCs w:val="22"/>
          <w:lang w:val="en-GB"/>
        </w:rPr>
        <w:t>Pegasys</w:t>
      </w:r>
      <w:proofErr w:type="spellEnd"/>
      <w:r w:rsidRPr="00174C8C">
        <w:rPr>
          <w:rFonts w:ascii="Arial" w:hAnsi="Arial"/>
          <w:bCs/>
          <w:sz w:val="22"/>
          <w:szCs w:val="22"/>
          <w:lang w:val="en-GB"/>
        </w:rPr>
        <w:t xml:space="preserve"> RBV® from 2004/2005.</w:t>
      </w:r>
      <w:r>
        <w:rPr>
          <w:rFonts w:ascii="Arial" w:hAnsi="Arial"/>
          <w:bCs/>
          <w:sz w:val="22"/>
          <w:szCs w:val="22"/>
          <w:lang w:val="en-GB"/>
        </w:rPr>
        <w:t xml:space="preserve"> The PBAC noted that the s</w:t>
      </w:r>
      <w:r w:rsidRPr="00174C8C">
        <w:rPr>
          <w:rFonts w:ascii="Arial" w:hAnsi="Arial"/>
          <w:bCs/>
          <w:sz w:val="22"/>
          <w:szCs w:val="22"/>
          <w:lang w:val="en-GB"/>
        </w:rPr>
        <w:t>tand-alone ribavirin, at its requested price, was not considered to be cost-minimised to the product most likely to be substituted</w:t>
      </w:r>
      <w:r w:rsidR="00D82049">
        <w:rPr>
          <w:rFonts w:ascii="Arial" w:hAnsi="Arial"/>
          <w:bCs/>
          <w:sz w:val="22"/>
          <w:szCs w:val="22"/>
          <w:lang w:val="en-GB"/>
        </w:rPr>
        <w:t xml:space="preserve"> (</w:t>
      </w:r>
      <w:r w:rsidRPr="00174C8C">
        <w:rPr>
          <w:rFonts w:ascii="Arial" w:hAnsi="Arial"/>
          <w:bCs/>
          <w:sz w:val="22"/>
          <w:szCs w:val="22"/>
          <w:lang w:val="en-GB"/>
        </w:rPr>
        <w:t xml:space="preserve">the ribavirin component in the co-packaged </w:t>
      </w:r>
      <w:proofErr w:type="spellStart"/>
      <w:r w:rsidRPr="00174C8C">
        <w:rPr>
          <w:rFonts w:ascii="Arial" w:hAnsi="Arial"/>
          <w:bCs/>
          <w:sz w:val="22"/>
          <w:szCs w:val="22"/>
          <w:lang w:val="en-GB"/>
        </w:rPr>
        <w:t>Pegasys</w:t>
      </w:r>
      <w:proofErr w:type="spellEnd"/>
      <w:r w:rsidRPr="00174C8C">
        <w:rPr>
          <w:rFonts w:ascii="Arial" w:hAnsi="Arial"/>
          <w:bCs/>
          <w:sz w:val="22"/>
          <w:szCs w:val="22"/>
          <w:lang w:val="en-GB"/>
        </w:rPr>
        <w:t xml:space="preserve"> RBV® and </w:t>
      </w:r>
      <w:proofErr w:type="spellStart"/>
      <w:r w:rsidRPr="00174C8C">
        <w:rPr>
          <w:rFonts w:ascii="Arial" w:hAnsi="Arial"/>
          <w:bCs/>
          <w:sz w:val="22"/>
          <w:szCs w:val="22"/>
          <w:lang w:val="en-GB"/>
        </w:rPr>
        <w:t>Pegatron</w:t>
      </w:r>
      <w:proofErr w:type="spellEnd"/>
      <w:r w:rsidRPr="00174C8C">
        <w:rPr>
          <w:rFonts w:ascii="Arial" w:hAnsi="Arial"/>
          <w:bCs/>
          <w:sz w:val="22"/>
          <w:szCs w:val="22"/>
          <w:lang w:val="en-GB"/>
        </w:rPr>
        <w:t>®, at their current prices</w:t>
      </w:r>
      <w:r w:rsidR="00D82049">
        <w:rPr>
          <w:rFonts w:ascii="Arial" w:hAnsi="Arial"/>
          <w:bCs/>
          <w:sz w:val="22"/>
          <w:szCs w:val="22"/>
          <w:lang w:val="en-GB"/>
        </w:rPr>
        <w:t>)</w:t>
      </w:r>
      <w:r w:rsidRPr="00174C8C">
        <w:rPr>
          <w:rFonts w:ascii="Arial" w:hAnsi="Arial"/>
          <w:bCs/>
          <w:sz w:val="22"/>
          <w:szCs w:val="22"/>
          <w:lang w:val="en-GB"/>
        </w:rPr>
        <w:t xml:space="preserve"> </w:t>
      </w:r>
      <w:r w:rsidR="000857E2">
        <w:rPr>
          <w:rFonts w:ascii="Arial" w:hAnsi="Arial"/>
          <w:bCs/>
          <w:sz w:val="22"/>
          <w:szCs w:val="22"/>
          <w:lang w:val="en-GB"/>
        </w:rPr>
        <w:t>T</w:t>
      </w:r>
      <w:r w:rsidR="007E03EF">
        <w:rPr>
          <w:rFonts w:ascii="Arial" w:hAnsi="Arial"/>
          <w:bCs/>
          <w:sz w:val="22"/>
          <w:szCs w:val="22"/>
          <w:lang w:val="en-GB"/>
        </w:rPr>
        <w:t>herefore, t</w:t>
      </w:r>
      <w:r w:rsidR="00571AEA">
        <w:rPr>
          <w:rFonts w:ascii="Arial" w:hAnsi="Arial"/>
          <w:bCs/>
          <w:sz w:val="22"/>
          <w:szCs w:val="22"/>
          <w:lang w:val="en-GB"/>
        </w:rPr>
        <w:t xml:space="preserve">he PBAC </w:t>
      </w:r>
      <w:r w:rsidR="00571AEA" w:rsidRPr="00571AEA">
        <w:rPr>
          <w:rFonts w:ascii="Arial" w:hAnsi="Arial"/>
          <w:bCs/>
          <w:sz w:val="22"/>
          <w:szCs w:val="22"/>
          <w:lang w:val="en-GB"/>
        </w:rPr>
        <w:t xml:space="preserve">deferred its decision for the listing of </w:t>
      </w:r>
      <w:r w:rsidR="00571AEA" w:rsidRPr="00571AEA">
        <w:rPr>
          <w:rFonts w:ascii="Arial" w:hAnsi="Arial"/>
          <w:sz w:val="22"/>
          <w:szCs w:val="22"/>
        </w:rPr>
        <w:t>ribavirin for the treatment of chronic hepatitis C (CHC).</w:t>
      </w:r>
    </w:p>
    <w:p w:rsidR="00FE01FE" w:rsidRDefault="00FE01FE" w:rsidP="00FE01FE">
      <w:pPr>
        <w:pStyle w:val="ListParagraph"/>
        <w:jc w:val="both"/>
        <w:rPr>
          <w:rFonts w:ascii="Arial" w:hAnsi="Arial"/>
          <w:sz w:val="22"/>
          <w:szCs w:val="22"/>
        </w:rPr>
      </w:pPr>
    </w:p>
    <w:p w:rsidR="00251F0C" w:rsidRDefault="00251F0C">
      <w:pPr>
        <w:rPr>
          <w:rFonts w:ascii="Arial" w:hAnsi="Arial"/>
          <w:sz w:val="22"/>
          <w:szCs w:val="22"/>
        </w:rPr>
      </w:pPr>
      <w:r w:rsidRPr="00D928C5">
        <w:rPr>
          <w:rFonts w:ascii="Arial" w:hAnsi="Arial"/>
          <w:sz w:val="22"/>
          <w:szCs w:val="22"/>
        </w:rPr>
        <w:br w:type="page"/>
      </w:r>
    </w:p>
    <w:p w:rsidR="000B558D" w:rsidRPr="00D928C5" w:rsidRDefault="00345A21" w:rsidP="007E1BA3">
      <w:pPr>
        <w:pStyle w:val="Heading1"/>
      </w:pPr>
      <w:r>
        <w:lastRenderedPageBreak/>
        <w:t>PBAC c</w:t>
      </w:r>
      <w:r w:rsidR="00D84934" w:rsidRPr="00D928C5">
        <w:t>onsideration of the evidence</w:t>
      </w:r>
    </w:p>
    <w:p w:rsidR="0033390C" w:rsidRPr="00D928C5" w:rsidRDefault="0033390C" w:rsidP="0033390C">
      <w:pPr>
        <w:widowControl w:val="0"/>
        <w:jc w:val="both"/>
        <w:rPr>
          <w:rFonts w:ascii="Arial" w:hAnsi="Arial" w:cs="Arial"/>
          <w:b/>
          <w:snapToGrid w:val="0"/>
          <w:sz w:val="22"/>
          <w:szCs w:val="20"/>
          <w:lang w:eastAsia="en-US"/>
        </w:rPr>
      </w:pPr>
    </w:p>
    <w:p w:rsidR="009153CA" w:rsidRDefault="009153CA" w:rsidP="009153CA">
      <w:pPr>
        <w:pStyle w:val="ListParagraph"/>
        <w:numPr>
          <w:ilvl w:val="1"/>
          <w:numId w:val="2"/>
        </w:numPr>
        <w:jc w:val="both"/>
        <w:rPr>
          <w:rFonts w:ascii="Arial" w:hAnsi="Arial"/>
          <w:sz w:val="22"/>
          <w:szCs w:val="22"/>
        </w:rPr>
      </w:pPr>
      <w:r>
        <w:rPr>
          <w:rFonts w:ascii="Arial" w:hAnsi="Arial"/>
          <w:sz w:val="22"/>
          <w:szCs w:val="22"/>
        </w:rPr>
        <w:t>The PBAC noted that the pre-PBAC response restated the evidence provided in the March 2015 and July 2015 submission</w:t>
      </w:r>
      <w:r w:rsidR="00946B35">
        <w:rPr>
          <w:rFonts w:ascii="Arial" w:hAnsi="Arial"/>
          <w:sz w:val="22"/>
          <w:szCs w:val="22"/>
        </w:rPr>
        <w:t>s</w:t>
      </w:r>
      <w:r>
        <w:rPr>
          <w:rFonts w:ascii="Arial" w:hAnsi="Arial"/>
          <w:sz w:val="22"/>
          <w:szCs w:val="22"/>
        </w:rPr>
        <w:t>.</w:t>
      </w:r>
    </w:p>
    <w:p w:rsidR="009153CA" w:rsidRPr="009153CA" w:rsidRDefault="009153CA" w:rsidP="009153CA">
      <w:pPr>
        <w:jc w:val="both"/>
        <w:rPr>
          <w:rFonts w:ascii="Arial" w:hAnsi="Arial"/>
          <w:sz w:val="22"/>
          <w:szCs w:val="22"/>
        </w:rPr>
      </w:pPr>
    </w:p>
    <w:p w:rsidR="009153CA" w:rsidRPr="00D928C5" w:rsidRDefault="009153CA" w:rsidP="00FA3444">
      <w:pPr>
        <w:pStyle w:val="ListParagraph"/>
        <w:numPr>
          <w:ilvl w:val="1"/>
          <w:numId w:val="2"/>
        </w:numPr>
        <w:jc w:val="both"/>
        <w:rPr>
          <w:rFonts w:ascii="Arial" w:hAnsi="Arial"/>
          <w:sz w:val="22"/>
          <w:szCs w:val="22"/>
        </w:rPr>
      </w:pPr>
      <w:r>
        <w:rPr>
          <w:rFonts w:ascii="Arial" w:hAnsi="Arial"/>
          <w:sz w:val="22"/>
          <w:szCs w:val="22"/>
        </w:rPr>
        <w:t xml:space="preserve">The PBAC recalled </w:t>
      </w:r>
      <w:r w:rsidR="00946B35">
        <w:rPr>
          <w:rFonts w:ascii="Arial" w:hAnsi="Arial"/>
          <w:sz w:val="22"/>
          <w:szCs w:val="22"/>
        </w:rPr>
        <w:t>that in</w:t>
      </w:r>
      <w:r>
        <w:rPr>
          <w:rFonts w:ascii="Arial" w:hAnsi="Arial"/>
          <w:sz w:val="22"/>
          <w:szCs w:val="22"/>
        </w:rPr>
        <w:t xml:space="preserve"> March 2015, </w:t>
      </w:r>
      <w:r w:rsidR="00946B35">
        <w:rPr>
          <w:rFonts w:ascii="Arial" w:hAnsi="Arial"/>
          <w:sz w:val="22"/>
          <w:szCs w:val="22"/>
        </w:rPr>
        <w:t>it was</w:t>
      </w:r>
      <w:r w:rsidRPr="003D00C6">
        <w:rPr>
          <w:rFonts w:ascii="Arial" w:hAnsi="Arial" w:cs="Arial"/>
          <w:bCs/>
          <w:snapToGrid w:val="0"/>
          <w:sz w:val="22"/>
          <w:szCs w:val="22"/>
          <w:lang w:val="en-GB" w:eastAsia="en-US"/>
        </w:rPr>
        <w:t xml:space="preserve"> of a mind to </w:t>
      </w:r>
      <w:r w:rsidR="00946B35">
        <w:rPr>
          <w:rFonts w:ascii="Arial" w:hAnsi="Arial" w:cs="Arial"/>
          <w:bCs/>
          <w:snapToGrid w:val="0"/>
          <w:sz w:val="22"/>
          <w:szCs w:val="22"/>
          <w:lang w:val="en-GB" w:eastAsia="en-US"/>
        </w:rPr>
        <w:t>recommend</w:t>
      </w:r>
      <w:r w:rsidR="00946B35" w:rsidRPr="003D00C6">
        <w:rPr>
          <w:rFonts w:ascii="Arial" w:hAnsi="Arial" w:cs="Arial"/>
          <w:bCs/>
          <w:snapToGrid w:val="0"/>
          <w:sz w:val="22"/>
          <w:szCs w:val="22"/>
          <w:lang w:val="en-GB" w:eastAsia="en-US"/>
        </w:rPr>
        <w:t xml:space="preserve"> </w:t>
      </w:r>
      <w:r w:rsidRPr="003D00C6">
        <w:rPr>
          <w:rFonts w:ascii="Arial" w:hAnsi="Arial" w:cs="Arial"/>
          <w:bCs/>
          <w:snapToGrid w:val="0"/>
          <w:sz w:val="22"/>
          <w:szCs w:val="22"/>
          <w:lang w:val="en-GB" w:eastAsia="en-US"/>
        </w:rPr>
        <w:t>listing</w:t>
      </w:r>
      <w:r w:rsidR="00946B35">
        <w:rPr>
          <w:rFonts w:ascii="Arial" w:hAnsi="Arial" w:cs="Arial"/>
          <w:bCs/>
          <w:snapToGrid w:val="0"/>
          <w:sz w:val="22"/>
          <w:szCs w:val="22"/>
          <w:lang w:val="en-GB" w:eastAsia="en-US"/>
        </w:rPr>
        <w:t>,</w:t>
      </w:r>
      <w:r w:rsidRPr="003D00C6">
        <w:rPr>
          <w:rFonts w:ascii="Arial" w:hAnsi="Arial" w:cs="Arial"/>
          <w:bCs/>
          <w:snapToGrid w:val="0"/>
          <w:sz w:val="22"/>
          <w:szCs w:val="22"/>
          <w:lang w:val="en-GB" w:eastAsia="en-US"/>
        </w:rPr>
        <w:t xml:space="preserve"> if stand-alone ribavirin was cost-minimised to the ribavirin in the co-pack with peg-interferon most likely to be replaced</w:t>
      </w:r>
      <w:r>
        <w:rPr>
          <w:rFonts w:ascii="Arial" w:hAnsi="Arial" w:cs="Arial"/>
          <w:bCs/>
          <w:snapToGrid w:val="0"/>
          <w:sz w:val="22"/>
          <w:szCs w:val="22"/>
          <w:lang w:val="en-GB" w:eastAsia="en-US"/>
        </w:rPr>
        <w:t xml:space="preserve">. </w:t>
      </w:r>
      <w:r w:rsidR="00FA3444">
        <w:rPr>
          <w:rFonts w:ascii="Arial" w:hAnsi="Arial" w:cs="Arial"/>
          <w:bCs/>
          <w:snapToGrid w:val="0"/>
          <w:sz w:val="22"/>
          <w:szCs w:val="22"/>
          <w:lang w:val="en-GB" w:eastAsia="en-US"/>
        </w:rPr>
        <w:t xml:space="preserve">The PBAC noted that highest number of PBS services in the period of 2013-2014 was for the co-pack of </w:t>
      </w:r>
      <w:proofErr w:type="spellStart"/>
      <w:r w:rsidR="00FA3444" w:rsidRPr="00FA3444">
        <w:rPr>
          <w:rFonts w:ascii="Arial" w:hAnsi="Arial" w:cs="Arial"/>
          <w:bCs/>
          <w:snapToGrid w:val="0"/>
          <w:sz w:val="22"/>
          <w:szCs w:val="22"/>
          <w:lang w:val="en-GB" w:eastAsia="en-US"/>
        </w:rPr>
        <w:t>Pegasys</w:t>
      </w:r>
      <w:proofErr w:type="spellEnd"/>
      <w:r w:rsidR="00FA3444" w:rsidRPr="00FA3444">
        <w:rPr>
          <w:rFonts w:ascii="Arial" w:hAnsi="Arial" w:cs="Arial"/>
          <w:bCs/>
          <w:snapToGrid w:val="0"/>
          <w:sz w:val="22"/>
          <w:szCs w:val="22"/>
          <w:lang w:val="en-GB" w:eastAsia="en-US"/>
        </w:rPr>
        <w:t xml:space="preserve"> RBV®</w:t>
      </w:r>
      <w:r w:rsidR="00FA3444">
        <w:rPr>
          <w:rFonts w:ascii="Arial" w:hAnsi="Arial" w:cs="Arial"/>
          <w:bCs/>
          <w:snapToGrid w:val="0"/>
          <w:sz w:val="22"/>
          <w:szCs w:val="22"/>
          <w:lang w:val="en-GB" w:eastAsia="en-US"/>
        </w:rPr>
        <w:t xml:space="preserve"> (PBS item</w:t>
      </w:r>
      <w:r w:rsidR="00FA3444" w:rsidRPr="00FA3444">
        <w:rPr>
          <w:rFonts w:ascii="Arial" w:hAnsi="Arial" w:cs="Arial"/>
          <w:bCs/>
          <w:snapToGrid w:val="0"/>
          <w:sz w:val="22"/>
          <w:szCs w:val="22"/>
          <w:lang w:val="en-GB" w:eastAsia="en-US"/>
        </w:rPr>
        <w:t>9527</w:t>
      </w:r>
      <w:r w:rsidR="00FA3444">
        <w:rPr>
          <w:rFonts w:ascii="Arial" w:hAnsi="Arial" w:cs="Arial"/>
          <w:bCs/>
          <w:snapToGrid w:val="0"/>
          <w:sz w:val="22"/>
          <w:szCs w:val="22"/>
          <w:lang w:val="en-GB" w:eastAsia="en-US"/>
        </w:rPr>
        <w:t xml:space="preserve">K/6396P, containing 168 tablets of </w:t>
      </w:r>
      <w:r w:rsidR="00FA3444" w:rsidRPr="008E68EE">
        <w:rPr>
          <w:rFonts w:ascii="Arial" w:hAnsi="Arial"/>
          <w:sz w:val="22"/>
          <w:szCs w:val="22"/>
        </w:rPr>
        <w:t>ribavirin</w:t>
      </w:r>
      <w:r w:rsidR="00FA3444">
        <w:rPr>
          <w:rFonts w:ascii="Arial" w:hAnsi="Arial"/>
          <w:sz w:val="22"/>
          <w:szCs w:val="22"/>
        </w:rPr>
        <w:t xml:space="preserve"> (RBV))</w:t>
      </w:r>
      <w:r w:rsidR="003C17C0">
        <w:rPr>
          <w:rFonts w:ascii="Arial" w:hAnsi="Arial"/>
          <w:sz w:val="22"/>
          <w:szCs w:val="22"/>
        </w:rPr>
        <w:t xml:space="preserve"> and that in this case the </w:t>
      </w:r>
      <w:r w:rsidR="009B148A">
        <w:rPr>
          <w:rFonts w:ascii="Arial" w:hAnsi="Arial"/>
          <w:sz w:val="22"/>
          <w:szCs w:val="22"/>
        </w:rPr>
        <w:t xml:space="preserve">ex-manufacturer </w:t>
      </w:r>
      <w:r w:rsidR="003C17C0">
        <w:rPr>
          <w:rFonts w:ascii="Arial" w:hAnsi="Arial"/>
          <w:sz w:val="22"/>
          <w:szCs w:val="22"/>
        </w:rPr>
        <w:t>price of 200 mg ribavirin was $</w:t>
      </w:r>
      <w:r w:rsidR="003F10F7">
        <w:rPr>
          <w:rFonts w:ascii="Arial" w:hAnsi="Arial"/>
          <w:noProof/>
          <w:color w:val="000000"/>
          <w:sz w:val="22"/>
          <w:szCs w:val="22"/>
          <w:highlight w:val="black"/>
        </w:rPr>
        <w:t>'''''''''''</w:t>
      </w:r>
      <w:r w:rsidR="00FA3444">
        <w:rPr>
          <w:rFonts w:ascii="Arial" w:hAnsi="Arial"/>
          <w:sz w:val="22"/>
          <w:szCs w:val="22"/>
        </w:rPr>
        <w:t>.</w:t>
      </w:r>
      <w:r w:rsidR="009B148A">
        <w:rPr>
          <w:rFonts w:ascii="Arial" w:hAnsi="Arial"/>
          <w:sz w:val="22"/>
          <w:szCs w:val="22"/>
        </w:rPr>
        <w:t xml:space="preserve">  The PBAC considered that this was an appropriate basis for the on-going pricing of ribavirin.</w:t>
      </w:r>
    </w:p>
    <w:p w:rsidR="002B0E18" w:rsidRPr="00D928C5" w:rsidRDefault="002B0E18" w:rsidP="002B0E18">
      <w:pPr>
        <w:jc w:val="both"/>
        <w:rPr>
          <w:rFonts w:ascii="Arial" w:hAnsi="Arial"/>
          <w:sz w:val="22"/>
          <w:szCs w:val="22"/>
        </w:rPr>
      </w:pPr>
    </w:p>
    <w:p w:rsidR="002B0E18" w:rsidRPr="00D928C5" w:rsidRDefault="002B0E18" w:rsidP="007E1BA3">
      <w:pPr>
        <w:pStyle w:val="Heading1"/>
      </w:pPr>
      <w:r w:rsidRPr="00D928C5">
        <w:t>PBAC Outcome</w:t>
      </w:r>
    </w:p>
    <w:p w:rsidR="002B0E18" w:rsidRPr="00D928C5" w:rsidRDefault="002B0E18" w:rsidP="002B0E18">
      <w:pPr>
        <w:jc w:val="both"/>
        <w:rPr>
          <w:rFonts w:ascii="Arial" w:hAnsi="Arial"/>
          <w:b/>
          <w:bCs/>
          <w:sz w:val="22"/>
          <w:szCs w:val="22"/>
          <w:lang w:val="en-GB"/>
        </w:rPr>
      </w:pPr>
    </w:p>
    <w:p w:rsidR="00790281" w:rsidRDefault="003E2EB0" w:rsidP="00790281">
      <w:pPr>
        <w:pStyle w:val="ListParagraph"/>
        <w:numPr>
          <w:ilvl w:val="1"/>
          <w:numId w:val="2"/>
        </w:numPr>
        <w:jc w:val="both"/>
        <w:rPr>
          <w:rFonts w:ascii="Arial" w:hAnsi="Arial"/>
          <w:sz w:val="22"/>
          <w:szCs w:val="22"/>
        </w:rPr>
      </w:pPr>
      <w:r w:rsidRPr="00D928C5">
        <w:rPr>
          <w:rFonts w:ascii="Arial" w:hAnsi="Arial" w:cs="Arial"/>
          <w:bCs/>
          <w:snapToGrid w:val="0"/>
          <w:sz w:val="22"/>
          <w:szCs w:val="22"/>
          <w:lang w:val="en-GB" w:eastAsia="en-US"/>
        </w:rPr>
        <w:t xml:space="preserve">The PBAC </w:t>
      </w:r>
      <w:r w:rsidR="003D00C6">
        <w:rPr>
          <w:rFonts w:ascii="Arial" w:hAnsi="Arial" w:cs="Arial"/>
          <w:bCs/>
          <w:snapToGrid w:val="0"/>
          <w:sz w:val="22"/>
          <w:szCs w:val="22"/>
          <w:lang w:val="en-GB" w:eastAsia="en-US"/>
        </w:rPr>
        <w:t xml:space="preserve">recommended the Authority </w:t>
      </w:r>
      <w:proofErr w:type="gramStart"/>
      <w:r w:rsidR="003D00C6">
        <w:rPr>
          <w:rFonts w:ascii="Arial" w:hAnsi="Arial" w:cs="Arial"/>
          <w:bCs/>
          <w:snapToGrid w:val="0"/>
          <w:sz w:val="22"/>
          <w:szCs w:val="22"/>
          <w:lang w:val="en-GB" w:eastAsia="en-US"/>
        </w:rPr>
        <w:t>Required</w:t>
      </w:r>
      <w:proofErr w:type="gramEnd"/>
      <w:r w:rsidR="003D00C6">
        <w:rPr>
          <w:rFonts w:ascii="Arial" w:hAnsi="Arial" w:cs="Arial"/>
          <w:bCs/>
          <w:snapToGrid w:val="0"/>
          <w:sz w:val="22"/>
          <w:szCs w:val="22"/>
          <w:lang w:val="en-GB" w:eastAsia="en-US"/>
        </w:rPr>
        <w:t xml:space="preserve"> listing of ribavirin in combination with direct acting antivirals (DAAs) for the </w:t>
      </w:r>
      <w:r w:rsidR="00790281" w:rsidRPr="00D928C5">
        <w:rPr>
          <w:rFonts w:ascii="Arial" w:hAnsi="Arial"/>
          <w:sz w:val="22"/>
          <w:szCs w:val="22"/>
        </w:rPr>
        <w:t>treatment of chronic hepatitis C (CHC)</w:t>
      </w:r>
      <w:r w:rsidR="008A277D" w:rsidRPr="00D928C5">
        <w:rPr>
          <w:rFonts w:ascii="Arial" w:hAnsi="Arial"/>
          <w:sz w:val="22"/>
          <w:szCs w:val="22"/>
        </w:rPr>
        <w:t xml:space="preserve">. </w:t>
      </w:r>
    </w:p>
    <w:p w:rsidR="00571846" w:rsidRPr="00D928C5" w:rsidRDefault="00571846" w:rsidP="00571846">
      <w:pPr>
        <w:pStyle w:val="ListParagraph"/>
        <w:jc w:val="both"/>
        <w:rPr>
          <w:rFonts w:ascii="Arial" w:hAnsi="Arial"/>
          <w:sz w:val="22"/>
          <w:szCs w:val="22"/>
        </w:rPr>
      </w:pPr>
    </w:p>
    <w:p w:rsidR="008E014A" w:rsidRPr="003C17C0" w:rsidRDefault="008E014A" w:rsidP="003C17C0">
      <w:pPr>
        <w:pStyle w:val="ListParagraph"/>
        <w:numPr>
          <w:ilvl w:val="1"/>
          <w:numId w:val="2"/>
        </w:num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While the submission requested treatment of patients infected with Genotype 2 and 3 HCV, t</w:t>
      </w:r>
      <w:r w:rsidR="00B53614" w:rsidRPr="00D928C5">
        <w:rPr>
          <w:rFonts w:ascii="Arial" w:hAnsi="Arial" w:cs="Arial"/>
          <w:bCs/>
          <w:snapToGrid w:val="0"/>
          <w:sz w:val="22"/>
          <w:szCs w:val="22"/>
          <w:lang w:val="en-GB" w:eastAsia="en-US"/>
        </w:rPr>
        <w:t xml:space="preserve">he PBAC </w:t>
      </w:r>
      <w:r w:rsidR="00C0793F">
        <w:rPr>
          <w:rFonts w:ascii="Arial" w:hAnsi="Arial" w:cs="Arial"/>
          <w:bCs/>
          <w:snapToGrid w:val="0"/>
          <w:sz w:val="22"/>
          <w:szCs w:val="22"/>
          <w:lang w:val="en-GB" w:eastAsia="en-US"/>
        </w:rPr>
        <w:t xml:space="preserve">noted that in clinical practice, some </w:t>
      </w:r>
      <w:r w:rsidR="003C17C0">
        <w:rPr>
          <w:rFonts w:ascii="Arial" w:hAnsi="Arial" w:cs="Arial"/>
          <w:bCs/>
          <w:snapToGrid w:val="0"/>
          <w:sz w:val="22"/>
          <w:szCs w:val="22"/>
          <w:lang w:val="en-GB" w:eastAsia="en-US"/>
        </w:rPr>
        <w:t xml:space="preserve">other </w:t>
      </w:r>
      <w:r w:rsidR="00C0793F">
        <w:rPr>
          <w:rFonts w:ascii="Arial" w:hAnsi="Arial" w:cs="Arial"/>
          <w:bCs/>
          <w:snapToGrid w:val="0"/>
          <w:sz w:val="22"/>
          <w:szCs w:val="22"/>
          <w:lang w:val="en-GB" w:eastAsia="en-US"/>
        </w:rPr>
        <w:t xml:space="preserve">patient groups may </w:t>
      </w:r>
      <w:r w:rsidR="003C17C0">
        <w:rPr>
          <w:rFonts w:ascii="Arial" w:hAnsi="Arial" w:cs="Arial"/>
          <w:bCs/>
          <w:snapToGrid w:val="0"/>
          <w:sz w:val="22"/>
          <w:szCs w:val="22"/>
          <w:lang w:val="en-GB" w:eastAsia="en-US"/>
        </w:rPr>
        <w:t>derive</w:t>
      </w:r>
      <w:r w:rsidR="00C0793F">
        <w:rPr>
          <w:rFonts w:ascii="Arial" w:hAnsi="Arial" w:cs="Arial"/>
          <w:bCs/>
          <w:snapToGrid w:val="0"/>
          <w:sz w:val="22"/>
          <w:szCs w:val="22"/>
          <w:lang w:val="en-GB" w:eastAsia="en-US"/>
        </w:rPr>
        <w:t xml:space="preserve"> benefit from the additional of ribavirin to a course of an interferon-free </w:t>
      </w:r>
      <w:r>
        <w:rPr>
          <w:rFonts w:ascii="Arial" w:hAnsi="Arial" w:cs="Arial"/>
          <w:bCs/>
          <w:snapToGrid w:val="0"/>
          <w:sz w:val="22"/>
          <w:szCs w:val="22"/>
          <w:lang w:val="en-GB" w:eastAsia="en-US"/>
        </w:rPr>
        <w:t xml:space="preserve">regimen. </w:t>
      </w:r>
      <w:r w:rsidR="003C17C0">
        <w:rPr>
          <w:rFonts w:ascii="Arial" w:hAnsi="Arial" w:cs="Arial"/>
          <w:bCs/>
          <w:snapToGrid w:val="0"/>
          <w:sz w:val="22"/>
          <w:szCs w:val="22"/>
          <w:lang w:val="en-GB" w:eastAsia="en-US"/>
        </w:rPr>
        <w:t>R</w:t>
      </w:r>
      <w:r>
        <w:rPr>
          <w:rFonts w:ascii="Arial" w:hAnsi="Arial" w:cs="Arial"/>
          <w:bCs/>
          <w:snapToGrid w:val="0"/>
          <w:sz w:val="22"/>
          <w:szCs w:val="22"/>
          <w:lang w:val="en-GB" w:eastAsia="en-US"/>
        </w:rPr>
        <w:t xml:space="preserve">ibavirin </w:t>
      </w:r>
      <w:r w:rsidR="003C17C0">
        <w:rPr>
          <w:rFonts w:ascii="Arial" w:hAnsi="Arial" w:cs="Arial"/>
          <w:bCs/>
          <w:snapToGrid w:val="0"/>
          <w:sz w:val="22"/>
          <w:szCs w:val="22"/>
          <w:lang w:val="en-GB" w:eastAsia="en-US"/>
        </w:rPr>
        <w:t>may</w:t>
      </w:r>
      <w:r>
        <w:rPr>
          <w:rFonts w:ascii="Arial" w:hAnsi="Arial" w:cs="Arial"/>
          <w:bCs/>
          <w:snapToGrid w:val="0"/>
          <w:sz w:val="22"/>
          <w:szCs w:val="22"/>
          <w:lang w:val="en-GB" w:eastAsia="en-US"/>
        </w:rPr>
        <w:t xml:space="preserve"> be added to a </w:t>
      </w:r>
      <w:r w:rsidRPr="008E014A">
        <w:rPr>
          <w:rFonts w:ascii="Arial" w:hAnsi="Arial" w:cs="Arial"/>
          <w:bCs/>
          <w:snapToGrid w:val="0"/>
          <w:sz w:val="22"/>
          <w:szCs w:val="22"/>
          <w:lang w:val="en-GB" w:eastAsia="en-US"/>
        </w:rPr>
        <w:t xml:space="preserve">12-week regimen </w:t>
      </w:r>
      <w:proofErr w:type="spellStart"/>
      <w:r>
        <w:rPr>
          <w:rFonts w:ascii="Arial" w:hAnsi="Arial" w:cs="Arial"/>
          <w:bCs/>
          <w:snapToGrid w:val="0"/>
          <w:sz w:val="22"/>
          <w:szCs w:val="22"/>
          <w:lang w:val="en-GB" w:eastAsia="en-US"/>
        </w:rPr>
        <w:t>daclatasvir</w:t>
      </w:r>
      <w:proofErr w:type="spellEnd"/>
      <w:r>
        <w:rPr>
          <w:rFonts w:ascii="Arial" w:hAnsi="Arial" w:cs="Arial"/>
          <w:bCs/>
          <w:snapToGrid w:val="0"/>
          <w:sz w:val="22"/>
          <w:szCs w:val="22"/>
          <w:lang w:val="en-GB" w:eastAsia="en-US"/>
        </w:rPr>
        <w:t xml:space="preserve"> and </w:t>
      </w:r>
      <w:proofErr w:type="spellStart"/>
      <w:r w:rsidRPr="008E014A">
        <w:rPr>
          <w:rFonts w:ascii="Arial" w:hAnsi="Arial" w:cs="Arial"/>
          <w:bCs/>
          <w:snapToGrid w:val="0"/>
          <w:sz w:val="22"/>
          <w:szCs w:val="22"/>
          <w:lang w:val="en-GB" w:eastAsia="en-US"/>
        </w:rPr>
        <w:t>sofosbuvir</w:t>
      </w:r>
      <w:proofErr w:type="spellEnd"/>
      <w:r w:rsidRPr="008E014A">
        <w:rPr>
          <w:rFonts w:ascii="Arial" w:hAnsi="Arial" w:cs="Arial"/>
          <w:bCs/>
          <w:snapToGrid w:val="0"/>
          <w:sz w:val="22"/>
          <w:szCs w:val="22"/>
          <w:lang w:val="en-GB" w:eastAsia="en-US"/>
        </w:rPr>
        <w:t xml:space="preserve"> </w:t>
      </w:r>
      <w:r>
        <w:rPr>
          <w:rFonts w:ascii="Arial" w:hAnsi="Arial" w:cs="Arial"/>
          <w:bCs/>
          <w:snapToGrid w:val="0"/>
          <w:sz w:val="22"/>
          <w:szCs w:val="22"/>
          <w:lang w:val="en-GB" w:eastAsia="en-US"/>
        </w:rPr>
        <w:t xml:space="preserve">for the treatment of Genotype 1 HCV-infected cirrhotic patients who are treatment naïve or have failed prior </w:t>
      </w:r>
      <w:proofErr w:type="spellStart"/>
      <w:r w:rsidRPr="008E014A">
        <w:rPr>
          <w:rFonts w:ascii="Arial" w:hAnsi="Arial" w:cs="Arial"/>
          <w:bCs/>
          <w:snapToGrid w:val="0"/>
          <w:sz w:val="22"/>
          <w:szCs w:val="22"/>
          <w:lang w:val="en-GB" w:eastAsia="en-US"/>
        </w:rPr>
        <w:t>peginterferon</w:t>
      </w:r>
      <w:proofErr w:type="spellEnd"/>
      <w:r w:rsidRPr="008E014A">
        <w:rPr>
          <w:rFonts w:ascii="Arial" w:hAnsi="Arial" w:cs="Arial"/>
          <w:bCs/>
          <w:snapToGrid w:val="0"/>
          <w:sz w:val="22"/>
          <w:szCs w:val="22"/>
          <w:lang w:val="en-GB" w:eastAsia="en-US"/>
        </w:rPr>
        <w:t xml:space="preserve"> </w:t>
      </w:r>
      <w:proofErr w:type="spellStart"/>
      <w:r w:rsidRPr="008E014A">
        <w:rPr>
          <w:rFonts w:ascii="Arial" w:hAnsi="Arial" w:cs="Arial"/>
          <w:bCs/>
          <w:snapToGrid w:val="0"/>
          <w:sz w:val="22"/>
          <w:szCs w:val="22"/>
          <w:lang w:val="en-GB" w:eastAsia="en-US"/>
        </w:rPr>
        <w:t>alfa</w:t>
      </w:r>
      <w:proofErr w:type="spellEnd"/>
      <w:r w:rsidRPr="008E014A">
        <w:rPr>
          <w:rFonts w:ascii="Arial" w:hAnsi="Arial" w:cs="Arial"/>
          <w:bCs/>
          <w:snapToGrid w:val="0"/>
          <w:sz w:val="22"/>
          <w:szCs w:val="22"/>
          <w:lang w:val="en-GB" w:eastAsia="en-US"/>
        </w:rPr>
        <w:t xml:space="preserve">/ribavirin </w:t>
      </w:r>
      <w:r>
        <w:rPr>
          <w:rFonts w:ascii="Arial" w:hAnsi="Arial" w:cs="Arial"/>
          <w:bCs/>
          <w:snapToGrid w:val="0"/>
          <w:sz w:val="22"/>
          <w:szCs w:val="22"/>
          <w:lang w:val="en-GB" w:eastAsia="en-US"/>
        </w:rPr>
        <w:t>treatment.</w:t>
      </w:r>
      <w:r w:rsidR="00787F51">
        <w:rPr>
          <w:rFonts w:ascii="Arial" w:hAnsi="Arial" w:cs="Arial"/>
          <w:bCs/>
          <w:snapToGrid w:val="0"/>
          <w:sz w:val="22"/>
          <w:szCs w:val="22"/>
          <w:lang w:val="en-GB" w:eastAsia="en-US"/>
        </w:rPr>
        <w:t xml:space="preserve"> The PBAC considered that access to ribavi</w:t>
      </w:r>
      <w:r w:rsidR="00946B35">
        <w:rPr>
          <w:rFonts w:ascii="Arial" w:hAnsi="Arial" w:cs="Arial"/>
          <w:bCs/>
          <w:snapToGrid w:val="0"/>
          <w:sz w:val="22"/>
          <w:szCs w:val="22"/>
          <w:lang w:val="en-GB" w:eastAsia="en-US"/>
        </w:rPr>
        <w:t>rin</w:t>
      </w:r>
      <w:r w:rsidR="00787F51">
        <w:rPr>
          <w:rFonts w:ascii="Arial" w:hAnsi="Arial" w:cs="Arial"/>
          <w:bCs/>
          <w:snapToGrid w:val="0"/>
          <w:sz w:val="22"/>
          <w:szCs w:val="22"/>
          <w:lang w:val="en-GB" w:eastAsia="en-US"/>
        </w:rPr>
        <w:t xml:space="preserve"> should not be restricted to </w:t>
      </w:r>
      <w:r w:rsidR="003C17C0">
        <w:rPr>
          <w:rFonts w:ascii="Arial" w:hAnsi="Arial" w:cs="Arial"/>
          <w:bCs/>
          <w:snapToGrid w:val="0"/>
          <w:sz w:val="22"/>
          <w:szCs w:val="22"/>
          <w:lang w:val="en-GB" w:eastAsia="en-US"/>
        </w:rPr>
        <w:t xml:space="preserve">patients infected with </w:t>
      </w:r>
      <w:r w:rsidR="00787F51">
        <w:rPr>
          <w:rFonts w:ascii="Arial" w:hAnsi="Arial" w:cs="Arial"/>
          <w:bCs/>
          <w:snapToGrid w:val="0"/>
          <w:sz w:val="22"/>
          <w:szCs w:val="22"/>
          <w:lang w:val="en-GB" w:eastAsia="en-US"/>
        </w:rPr>
        <w:t xml:space="preserve">specific genotypes of the virus. </w:t>
      </w:r>
    </w:p>
    <w:p w:rsidR="00766384" w:rsidRPr="003C17C0" w:rsidRDefault="00766384" w:rsidP="003C17C0">
      <w:pPr>
        <w:rPr>
          <w:rFonts w:ascii="Arial" w:hAnsi="Arial" w:cs="Arial"/>
          <w:bCs/>
          <w:snapToGrid w:val="0"/>
          <w:sz w:val="22"/>
          <w:szCs w:val="22"/>
          <w:lang w:val="en-GB" w:eastAsia="en-US"/>
        </w:rPr>
      </w:pPr>
    </w:p>
    <w:p w:rsidR="00787F51" w:rsidRDefault="00766384" w:rsidP="00766384">
      <w:pPr>
        <w:widowControl w:val="0"/>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 xml:space="preserve">The PBAC noted that no new clinical data were presented in the </w:t>
      </w:r>
      <w:r w:rsidR="00787F51">
        <w:rPr>
          <w:rFonts w:ascii="Arial" w:hAnsi="Arial" w:cs="Arial"/>
          <w:bCs/>
          <w:snapToGrid w:val="0"/>
          <w:sz w:val="22"/>
          <w:szCs w:val="22"/>
          <w:lang w:val="en-GB" w:eastAsia="en-US"/>
        </w:rPr>
        <w:t xml:space="preserve">July 2015 </w:t>
      </w:r>
      <w:r w:rsidRPr="00D928C5">
        <w:rPr>
          <w:rFonts w:ascii="Arial" w:hAnsi="Arial" w:cs="Arial"/>
          <w:bCs/>
          <w:snapToGrid w:val="0"/>
          <w:sz w:val="22"/>
          <w:szCs w:val="22"/>
          <w:lang w:val="en-GB" w:eastAsia="en-US"/>
        </w:rPr>
        <w:t>re-submission</w:t>
      </w:r>
      <w:r w:rsidRPr="00D928C5">
        <w:rPr>
          <w:rFonts w:ascii="Arial" w:hAnsi="Arial" w:cs="Arial"/>
          <w:bCs/>
          <w:snapToGrid w:val="0"/>
          <w:sz w:val="22"/>
          <w:szCs w:val="22"/>
          <w:lang w:eastAsia="en-US"/>
        </w:rPr>
        <w:t xml:space="preserve"> and recalled that the submission lodged for the March 2015 consideration did not provide any clinical evidence in support of the combination treatment of SOF+R for treatment of genotypes 2 and 3 HCV infection, but referred to the </w:t>
      </w:r>
      <w:proofErr w:type="spellStart"/>
      <w:r w:rsidRPr="00D928C5">
        <w:rPr>
          <w:rFonts w:ascii="Arial" w:hAnsi="Arial" w:cs="Arial"/>
          <w:bCs/>
          <w:snapToGrid w:val="0"/>
          <w:sz w:val="22"/>
          <w:szCs w:val="22"/>
          <w:lang w:eastAsia="en-US"/>
        </w:rPr>
        <w:t>sofosbuvir</w:t>
      </w:r>
      <w:proofErr w:type="spellEnd"/>
      <w:r w:rsidRPr="00D928C5">
        <w:rPr>
          <w:rFonts w:ascii="Arial" w:hAnsi="Arial" w:cs="Arial"/>
          <w:bCs/>
          <w:snapToGrid w:val="0"/>
          <w:sz w:val="22"/>
          <w:szCs w:val="22"/>
          <w:lang w:eastAsia="en-US"/>
        </w:rPr>
        <w:t xml:space="preserve"> submission considered at the July 2014 PBAC meeting for relevant data on the effectiveness and safety of SOF+R in the proposed PBS population.</w:t>
      </w:r>
      <w:r w:rsidR="00436A3F" w:rsidRPr="00D928C5">
        <w:rPr>
          <w:rFonts w:ascii="Arial" w:hAnsi="Arial" w:cs="Arial"/>
          <w:bCs/>
          <w:snapToGrid w:val="0"/>
          <w:sz w:val="22"/>
          <w:szCs w:val="22"/>
          <w:lang w:val="en-GB" w:eastAsia="en-US"/>
        </w:rPr>
        <w:t xml:space="preserve"> The PBAC has accepted the clinical benefit of this treatment regimen for treating </w:t>
      </w:r>
      <w:r w:rsidR="00436A3F" w:rsidRPr="00D928C5">
        <w:rPr>
          <w:rFonts w:ascii="Arial" w:hAnsi="Arial" w:cs="Arial"/>
          <w:bCs/>
          <w:snapToGrid w:val="0"/>
          <w:sz w:val="22"/>
          <w:szCs w:val="22"/>
          <w:lang w:eastAsia="en-US"/>
        </w:rPr>
        <w:t>genotypes 2 and 3 HCV infection</w:t>
      </w:r>
      <w:r w:rsidR="00787F51">
        <w:rPr>
          <w:rFonts w:ascii="Arial" w:hAnsi="Arial" w:cs="Arial"/>
          <w:bCs/>
          <w:snapToGrid w:val="0"/>
          <w:sz w:val="22"/>
          <w:szCs w:val="22"/>
          <w:lang w:eastAsia="en-US"/>
        </w:rPr>
        <w:t>s</w:t>
      </w:r>
      <w:r w:rsidR="00436A3F" w:rsidRPr="00D928C5">
        <w:rPr>
          <w:rFonts w:ascii="Arial" w:hAnsi="Arial" w:cs="Arial"/>
          <w:bCs/>
          <w:snapToGrid w:val="0"/>
          <w:sz w:val="22"/>
          <w:szCs w:val="22"/>
          <w:lang w:val="en-GB" w:eastAsia="en-US"/>
        </w:rPr>
        <w:t xml:space="preserve">. </w:t>
      </w:r>
    </w:p>
    <w:p w:rsidR="00787F51" w:rsidRDefault="00787F51" w:rsidP="003C17C0">
      <w:pPr>
        <w:pStyle w:val="ListParagraph"/>
        <w:rPr>
          <w:rFonts w:ascii="Arial" w:hAnsi="Arial" w:cs="Arial"/>
          <w:bCs/>
          <w:snapToGrid w:val="0"/>
          <w:sz w:val="22"/>
          <w:szCs w:val="22"/>
          <w:lang w:val="en-GB" w:eastAsia="en-US"/>
        </w:rPr>
      </w:pPr>
    </w:p>
    <w:p w:rsidR="00766384" w:rsidRPr="00D928C5" w:rsidRDefault="00787F51" w:rsidP="00766384">
      <w:pPr>
        <w:widowControl w:val="0"/>
        <w:numPr>
          <w:ilvl w:val="1"/>
          <w:numId w:val="2"/>
        </w:num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recalled in the context of the consideration of the </w:t>
      </w:r>
      <w:proofErr w:type="spellStart"/>
      <w:r w:rsidR="003C17C0" w:rsidRPr="00D928C5">
        <w:rPr>
          <w:rFonts w:ascii="Arial" w:hAnsi="Arial" w:cs="Arial"/>
          <w:bCs/>
          <w:snapToGrid w:val="0"/>
          <w:sz w:val="22"/>
          <w:szCs w:val="22"/>
          <w:lang w:eastAsia="en-US"/>
        </w:rPr>
        <w:t>sofosbuvir</w:t>
      </w:r>
      <w:proofErr w:type="spellEnd"/>
      <w:r w:rsidR="003C17C0" w:rsidRPr="00D928C5">
        <w:rPr>
          <w:rFonts w:ascii="Arial" w:hAnsi="Arial" w:cs="Arial"/>
          <w:bCs/>
          <w:snapToGrid w:val="0"/>
          <w:sz w:val="22"/>
          <w:szCs w:val="22"/>
          <w:lang w:eastAsia="en-US"/>
        </w:rPr>
        <w:t xml:space="preserve"> submission</w:t>
      </w:r>
      <w:r w:rsidR="00946B35">
        <w:rPr>
          <w:rFonts w:ascii="Arial" w:hAnsi="Arial" w:cs="Arial"/>
          <w:bCs/>
          <w:snapToGrid w:val="0"/>
          <w:sz w:val="22"/>
          <w:szCs w:val="22"/>
          <w:lang w:eastAsia="en-US"/>
        </w:rPr>
        <w:t xml:space="preserve"> </w:t>
      </w:r>
      <w:r w:rsidR="003C17C0">
        <w:rPr>
          <w:rFonts w:ascii="Arial" w:hAnsi="Arial" w:cs="Arial"/>
          <w:bCs/>
          <w:snapToGrid w:val="0"/>
          <w:sz w:val="22"/>
          <w:szCs w:val="22"/>
          <w:lang w:val="en-GB" w:eastAsia="en-US"/>
        </w:rPr>
        <w:t>at the March 2015 meeting</w:t>
      </w:r>
      <w:r w:rsidR="00946B35">
        <w:rPr>
          <w:rFonts w:ascii="Arial" w:hAnsi="Arial" w:cs="Arial"/>
          <w:bCs/>
          <w:snapToGrid w:val="0"/>
          <w:sz w:val="22"/>
          <w:szCs w:val="22"/>
          <w:lang w:val="en-GB" w:eastAsia="en-US"/>
        </w:rPr>
        <w:t>,</w:t>
      </w:r>
      <w:r w:rsidR="003C17C0">
        <w:rPr>
          <w:rFonts w:ascii="Arial" w:hAnsi="Arial" w:cs="Arial"/>
          <w:bCs/>
          <w:snapToGrid w:val="0"/>
          <w:sz w:val="22"/>
          <w:szCs w:val="22"/>
          <w:lang w:val="en-GB" w:eastAsia="en-US"/>
        </w:rPr>
        <w:t xml:space="preserve"> that </w:t>
      </w:r>
      <w:r w:rsidR="00C0793F" w:rsidRPr="00D928C5">
        <w:rPr>
          <w:rFonts w:ascii="Arial" w:hAnsi="Arial"/>
          <w:sz w:val="22"/>
          <w:szCs w:val="22"/>
        </w:rPr>
        <w:t xml:space="preserve">most appropriate scenario to determine the cost of a treatment would be based on the largest groups of the total prevalent population, </w:t>
      </w:r>
      <w:r w:rsidR="00D56798">
        <w:rPr>
          <w:rFonts w:ascii="Arial" w:hAnsi="Arial"/>
          <w:sz w:val="22"/>
          <w:szCs w:val="22"/>
        </w:rPr>
        <w:t>in this case</w:t>
      </w:r>
      <w:r w:rsidR="00D56798" w:rsidRPr="00D928C5">
        <w:rPr>
          <w:rFonts w:ascii="Arial" w:hAnsi="Arial"/>
          <w:sz w:val="22"/>
          <w:szCs w:val="22"/>
        </w:rPr>
        <w:t xml:space="preserve"> </w:t>
      </w:r>
      <w:r w:rsidR="00C0793F" w:rsidRPr="00D928C5">
        <w:rPr>
          <w:rFonts w:ascii="Arial" w:hAnsi="Arial"/>
          <w:sz w:val="22"/>
          <w:szCs w:val="22"/>
        </w:rPr>
        <w:t>treatment naïve non-cirrhotic Genotype 3 patients (weighing less than 75kg) treated with SOF+ RBV 24 weeks as a proxy for all Genotype 3, 2, 4, 5 and 6 patients.</w:t>
      </w:r>
    </w:p>
    <w:p w:rsidR="00B53614" w:rsidRPr="00D928C5" w:rsidRDefault="00B53614" w:rsidP="00766384">
      <w:pPr>
        <w:jc w:val="both"/>
        <w:rPr>
          <w:rFonts w:ascii="Arial" w:hAnsi="Arial" w:cs="Arial"/>
          <w:bCs/>
          <w:snapToGrid w:val="0"/>
          <w:sz w:val="22"/>
          <w:szCs w:val="22"/>
          <w:lang w:val="en-GB" w:eastAsia="en-US"/>
        </w:rPr>
      </w:pPr>
    </w:p>
    <w:p w:rsidR="00CD1BF1" w:rsidRPr="00D928C5" w:rsidRDefault="00BD68FC" w:rsidP="00CD1BF1">
      <w:pPr>
        <w:pStyle w:val="ListParagraph"/>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T</w:t>
      </w:r>
      <w:r w:rsidR="00CD1BF1" w:rsidRPr="00D928C5">
        <w:rPr>
          <w:rFonts w:ascii="Arial" w:hAnsi="Arial" w:cs="Arial"/>
          <w:bCs/>
          <w:snapToGrid w:val="0"/>
          <w:sz w:val="22"/>
          <w:szCs w:val="22"/>
          <w:lang w:val="en-GB" w:eastAsia="en-US"/>
        </w:rPr>
        <w:t xml:space="preserve">he PBAC considered </w:t>
      </w:r>
      <w:r w:rsidR="00D56798">
        <w:rPr>
          <w:rFonts w:ascii="Arial" w:hAnsi="Arial" w:cs="Arial"/>
          <w:bCs/>
          <w:snapToGrid w:val="0"/>
          <w:sz w:val="22"/>
          <w:szCs w:val="22"/>
          <w:lang w:val="en-GB" w:eastAsia="en-US"/>
        </w:rPr>
        <w:t xml:space="preserve">that </w:t>
      </w:r>
      <w:r w:rsidR="00CD1BF1" w:rsidRPr="00D928C5">
        <w:rPr>
          <w:rFonts w:ascii="Arial" w:hAnsi="Arial" w:cs="Arial"/>
          <w:bCs/>
          <w:snapToGrid w:val="0"/>
          <w:sz w:val="22"/>
          <w:szCs w:val="22"/>
          <w:lang w:val="en-GB" w:eastAsia="en-US"/>
        </w:rPr>
        <w:t>with the clinical evidence available</w:t>
      </w:r>
      <w:r w:rsidR="003C17C0">
        <w:rPr>
          <w:rFonts w:ascii="Arial" w:hAnsi="Arial" w:cs="Arial"/>
          <w:bCs/>
          <w:snapToGrid w:val="0"/>
          <w:sz w:val="22"/>
          <w:szCs w:val="22"/>
          <w:lang w:val="en-GB" w:eastAsia="en-US"/>
        </w:rPr>
        <w:t xml:space="preserve"> </w:t>
      </w:r>
      <w:r w:rsidR="00D56798">
        <w:rPr>
          <w:rFonts w:ascii="Arial" w:hAnsi="Arial" w:cs="Arial"/>
          <w:bCs/>
          <w:snapToGrid w:val="0"/>
          <w:sz w:val="22"/>
          <w:szCs w:val="22"/>
          <w:lang w:val="en-GB" w:eastAsia="en-US"/>
        </w:rPr>
        <w:t xml:space="preserve">for </w:t>
      </w:r>
      <w:r w:rsidR="003C17C0">
        <w:rPr>
          <w:rFonts w:ascii="Arial" w:hAnsi="Arial" w:cs="Arial"/>
          <w:bCs/>
          <w:snapToGrid w:val="0"/>
          <w:sz w:val="22"/>
          <w:szCs w:val="22"/>
          <w:lang w:val="en-GB" w:eastAsia="en-US"/>
        </w:rPr>
        <w:t>IFN-free reg</w:t>
      </w:r>
      <w:r w:rsidR="00946B35">
        <w:rPr>
          <w:rFonts w:ascii="Arial" w:hAnsi="Arial" w:cs="Arial"/>
          <w:bCs/>
          <w:snapToGrid w:val="0"/>
          <w:sz w:val="22"/>
          <w:szCs w:val="22"/>
          <w:lang w:val="en-GB" w:eastAsia="en-US"/>
        </w:rPr>
        <w:t>i</w:t>
      </w:r>
      <w:r w:rsidR="003C17C0">
        <w:rPr>
          <w:rFonts w:ascii="Arial" w:hAnsi="Arial" w:cs="Arial"/>
          <w:bCs/>
          <w:snapToGrid w:val="0"/>
          <w:sz w:val="22"/>
          <w:szCs w:val="22"/>
          <w:lang w:val="en-GB" w:eastAsia="en-US"/>
        </w:rPr>
        <w:t>mens</w:t>
      </w:r>
      <w:r w:rsidR="00D56798">
        <w:rPr>
          <w:rFonts w:ascii="Arial" w:hAnsi="Arial" w:cs="Arial"/>
          <w:bCs/>
          <w:snapToGrid w:val="0"/>
          <w:sz w:val="22"/>
          <w:szCs w:val="22"/>
          <w:lang w:val="en-GB" w:eastAsia="en-US"/>
        </w:rPr>
        <w:t xml:space="preserve">, </w:t>
      </w:r>
      <w:r w:rsidR="00CD1BF1" w:rsidRPr="00D928C5">
        <w:rPr>
          <w:rFonts w:ascii="Arial" w:hAnsi="Arial" w:cs="Arial"/>
          <w:bCs/>
          <w:snapToGrid w:val="0"/>
          <w:sz w:val="22"/>
          <w:szCs w:val="22"/>
          <w:lang w:val="en-GB" w:eastAsia="en-US"/>
        </w:rPr>
        <w:t>there was no basis on which to recommend that any one treatment (including those that are in combination with ribavirin) be more expensive than another.</w:t>
      </w:r>
    </w:p>
    <w:p w:rsidR="009F42D3" w:rsidRPr="00D928C5" w:rsidRDefault="009F42D3" w:rsidP="009F42D3">
      <w:pPr>
        <w:widowControl w:val="0"/>
        <w:jc w:val="both"/>
        <w:rPr>
          <w:rFonts w:ascii="Arial" w:hAnsi="Arial" w:cs="Arial"/>
          <w:bCs/>
          <w:snapToGrid w:val="0"/>
          <w:sz w:val="22"/>
          <w:szCs w:val="22"/>
          <w:lang w:eastAsia="en-US"/>
        </w:rPr>
      </w:pPr>
    </w:p>
    <w:p w:rsidR="005E4DBB" w:rsidRPr="00D928C5" w:rsidRDefault="00D055A7" w:rsidP="001D5089">
      <w:pPr>
        <w:widowControl w:val="0"/>
        <w:numPr>
          <w:ilvl w:val="1"/>
          <w:numId w:val="2"/>
        </w:numPr>
        <w:jc w:val="both"/>
        <w:rPr>
          <w:rFonts w:ascii="Arial" w:hAnsi="Arial" w:cs="Arial"/>
          <w:bCs/>
          <w:snapToGrid w:val="0"/>
          <w:sz w:val="22"/>
          <w:szCs w:val="22"/>
          <w:lang w:eastAsia="en-US"/>
        </w:rPr>
      </w:pPr>
      <w:r w:rsidRPr="00D928C5">
        <w:rPr>
          <w:rFonts w:ascii="Arial" w:hAnsi="Arial" w:cs="Arial"/>
          <w:bCs/>
          <w:snapToGrid w:val="0"/>
          <w:sz w:val="22"/>
          <w:szCs w:val="22"/>
          <w:lang w:eastAsia="en-US"/>
        </w:rPr>
        <w:t xml:space="preserve">The PBAC noted that </w:t>
      </w:r>
      <w:r w:rsidR="001D5089" w:rsidRPr="001D5089">
        <w:rPr>
          <w:rFonts w:ascii="Arial" w:hAnsi="Arial" w:cs="Arial"/>
          <w:bCs/>
          <w:snapToGrid w:val="0"/>
          <w:sz w:val="22"/>
          <w:szCs w:val="22"/>
          <w:lang w:eastAsia="en-US"/>
        </w:rPr>
        <w:t xml:space="preserve">no additional financial impact is expected from the listing of </w:t>
      </w:r>
      <w:r w:rsidR="001D5089">
        <w:rPr>
          <w:rFonts w:ascii="Arial" w:hAnsi="Arial" w:cs="Arial"/>
          <w:bCs/>
          <w:snapToGrid w:val="0"/>
          <w:sz w:val="22"/>
          <w:szCs w:val="22"/>
          <w:lang w:eastAsia="en-US"/>
        </w:rPr>
        <w:t>ribavirin</w:t>
      </w:r>
      <w:r w:rsidR="001D5089" w:rsidRPr="001D5089">
        <w:rPr>
          <w:rFonts w:ascii="Arial" w:hAnsi="Arial" w:cs="Arial"/>
          <w:bCs/>
          <w:snapToGrid w:val="0"/>
          <w:sz w:val="22"/>
          <w:szCs w:val="22"/>
          <w:lang w:eastAsia="en-US"/>
        </w:rPr>
        <w:t xml:space="preserve"> over the financial impact of the listing of the previously recommended IFN-free treatments for CHC. This is because</w:t>
      </w:r>
      <w:r w:rsidR="001D5089">
        <w:rPr>
          <w:rFonts w:ascii="Arial" w:hAnsi="Arial" w:cs="Arial"/>
          <w:bCs/>
          <w:snapToGrid w:val="0"/>
          <w:sz w:val="22"/>
          <w:szCs w:val="22"/>
          <w:lang w:eastAsia="en-US"/>
        </w:rPr>
        <w:t xml:space="preserve"> ribavirin containing regimens are </w:t>
      </w:r>
      <w:r w:rsidR="001D5089" w:rsidRPr="001D5089">
        <w:rPr>
          <w:rFonts w:ascii="Arial" w:hAnsi="Arial" w:cs="Arial"/>
          <w:bCs/>
          <w:snapToGrid w:val="0"/>
          <w:sz w:val="22"/>
          <w:szCs w:val="22"/>
          <w:lang w:eastAsia="en-US"/>
        </w:rPr>
        <w:t>expected to directly substitute for other CHC treatment regimens</w:t>
      </w:r>
      <w:proofErr w:type="gramStart"/>
      <w:r w:rsidR="001D5089">
        <w:rPr>
          <w:rFonts w:ascii="Arial" w:hAnsi="Arial" w:cs="Arial"/>
          <w:bCs/>
          <w:snapToGrid w:val="0"/>
          <w:sz w:val="22"/>
          <w:szCs w:val="22"/>
          <w:lang w:eastAsia="en-US"/>
        </w:rPr>
        <w:t>.</w:t>
      </w:r>
      <w:r w:rsidR="009178ED" w:rsidRPr="00D928C5">
        <w:rPr>
          <w:rFonts w:ascii="Arial" w:hAnsi="Arial" w:cs="Arial"/>
          <w:bCs/>
          <w:snapToGrid w:val="0"/>
          <w:sz w:val="22"/>
          <w:szCs w:val="22"/>
          <w:lang w:eastAsia="en-US"/>
        </w:rPr>
        <w:t>.</w:t>
      </w:r>
      <w:proofErr w:type="gramEnd"/>
      <w:r w:rsidR="009178ED" w:rsidRPr="00D928C5">
        <w:rPr>
          <w:rFonts w:ascii="Arial" w:hAnsi="Arial" w:cs="Arial"/>
          <w:bCs/>
          <w:snapToGrid w:val="0"/>
          <w:sz w:val="22"/>
          <w:szCs w:val="22"/>
          <w:lang w:eastAsia="en-US"/>
        </w:rPr>
        <w:t xml:space="preserve"> </w:t>
      </w:r>
      <w:r w:rsidR="00A00A08" w:rsidRPr="00D928C5">
        <w:rPr>
          <w:rFonts w:ascii="Arial" w:hAnsi="Arial" w:cs="Arial"/>
          <w:bCs/>
          <w:snapToGrid w:val="0"/>
          <w:sz w:val="22"/>
          <w:szCs w:val="22"/>
          <w:lang w:eastAsia="en-US"/>
        </w:rPr>
        <w:t xml:space="preserve"> </w:t>
      </w:r>
    </w:p>
    <w:p w:rsidR="005D413B" w:rsidRDefault="005D413B" w:rsidP="005D413B">
      <w:pPr>
        <w:pStyle w:val="ListParagraph"/>
        <w:numPr>
          <w:ilvl w:val="1"/>
          <w:numId w:val="2"/>
        </w:numPr>
        <w:rPr>
          <w:rFonts w:ascii="Arial" w:hAnsi="Arial" w:cs="Arial"/>
          <w:bCs/>
          <w:snapToGrid w:val="0"/>
          <w:sz w:val="22"/>
          <w:szCs w:val="22"/>
          <w:lang w:eastAsia="en-US"/>
        </w:rPr>
      </w:pPr>
      <w:r w:rsidRPr="005D413B">
        <w:rPr>
          <w:rFonts w:ascii="Arial" w:hAnsi="Arial" w:cs="Arial"/>
          <w:bCs/>
          <w:snapToGrid w:val="0"/>
          <w:sz w:val="22"/>
          <w:szCs w:val="22"/>
          <w:lang w:eastAsia="en-US"/>
        </w:rPr>
        <w:lastRenderedPageBreak/>
        <w:t xml:space="preserve">The PBAC recommended a risk-sharing arrangement between sponsors of all IFN-free oral treatments </w:t>
      </w:r>
      <w:r>
        <w:rPr>
          <w:rFonts w:ascii="Arial" w:hAnsi="Arial" w:cs="Arial"/>
          <w:bCs/>
          <w:snapToGrid w:val="0"/>
          <w:sz w:val="22"/>
          <w:szCs w:val="22"/>
          <w:lang w:eastAsia="en-US"/>
        </w:rPr>
        <w:t xml:space="preserve">(including this sponsor) </w:t>
      </w:r>
      <w:r w:rsidRPr="005D413B">
        <w:rPr>
          <w:rFonts w:ascii="Arial" w:hAnsi="Arial" w:cs="Arial"/>
          <w:bCs/>
          <w:snapToGrid w:val="0"/>
          <w:sz w:val="22"/>
          <w:szCs w:val="22"/>
          <w:lang w:eastAsia="en-US"/>
        </w:rPr>
        <w:t xml:space="preserve">and the Department to give budget certainty to the Commonwealth, while not constraining prescribing and patient access to treatment. </w:t>
      </w:r>
      <w:r w:rsidR="00807838" w:rsidRPr="00807838">
        <w:rPr>
          <w:rFonts w:ascii="Arial" w:hAnsi="Arial" w:cs="Arial"/>
          <w:bCs/>
          <w:snapToGrid w:val="0"/>
          <w:sz w:val="22"/>
          <w:szCs w:val="22"/>
          <w:lang w:eastAsia="en-US"/>
        </w:rPr>
        <w:t xml:space="preserve">The PBAC confirmed their view from the March 2015 meeting, and recommended that a RSA should consist of a cap on expenditure, with a 100% rebate for budget certainty.  </w:t>
      </w:r>
      <w:r>
        <w:rPr>
          <w:rFonts w:ascii="Arial" w:hAnsi="Arial" w:cs="Arial"/>
          <w:bCs/>
          <w:snapToGrid w:val="0"/>
          <w:sz w:val="22"/>
          <w:szCs w:val="22"/>
          <w:lang w:eastAsia="en-US"/>
        </w:rPr>
        <w:t>In the context of recent considerations of IFN-free treatment regiments, t</w:t>
      </w:r>
      <w:r w:rsidRPr="005D413B">
        <w:rPr>
          <w:rFonts w:ascii="Arial" w:hAnsi="Arial" w:cs="Arial"/>
          <w:bCs/>
          <w:snapToGrid w:val="0"/>
          <w:sz w:val="22"/>
          <w:szCs w:val="22"/>
          <w:lang w:eastAsia="en-US"/>
        </w:rPr>
        <w:t>he PBAC emphasised the importance of ensuring that these arrangements can be implemented in a way that would manage the overall cost to the Commonwealth for these medicines.</w:t>
      </w:r>
    </w:p>
    <w:p w:rsidR="005D413B" w:rsidRPr="005D413B" w:rsidRDefault="005D413B" w:rsidP="005D413B">
      <w:pPr>
        <w:rPr>
          <w:rFonts w:ascii="Arial" w:hAnsi="Arial" w:cs="Arial"/>
          <w:bCs/>
          <w:snapToGrid w:val="0"/>
          <w:sz w:val="22"/>
          <w:szCs w:val="22"/>
          <w:lang w:eastAsia="en-US"/>
        </w:rPr>
      </w:pPr>
    </w:p>
    <w:p w:rsidR="00AD7561" w:rsidRPr="00AD7561" w:rsidRDefault="00AD7561" w:rsidP="00AD7561">
      <w:pPr>
        <w:widowControl w:val="0"/>
        <w:numPr>
          <w:ilvl w:val="1"/>
          <w:numId w:val="2"/>
        </w:numPr>
        <w:jc w:val="both"/>
        <w:rPr>
          <w:rFonts w:ascii="Arial" w:hAnsi="Arial" w:cs="Arial"/>
          <w:bCs/>
          <w:snapToGrid w:val="0"/>
          <w:sz w:val="22"/>
          <w:szCs w:val="22"/>
          <w:lang w:eastAsia="en-US"/>
        </w:rPr>
      </w:pPr>
      <w:r w:rsidRPr="00AD7561">
        <w:rPr>
          <w:rFonts w:ascii="Arial" w:hAnsi="Arial" w:cs="Arial"/>
          <w:bCs/>
          <w:snapToGrid w:val="0"/>
          <w:sz w:val="22"/>
          <w:szCs w:val="22"/>
          <w:lang w:eastAsia="en-US"/>
        </w:rPr>
        <w:t xml:space="preserve">In accordance with subsection 101(3BA) of the </w:t>
      </w:r>
      <w:r w:rsidRPr="00FD57D4">
        <w:rPr>
          <w:rFonts w:ascii="Arial" w:hAnsi="Arial" w:cs="Arial"/>
          <w:bCs/>
          <w:i/>
          <w:snapToGrid w:val="0"/>
          <w:sz w:val="22"/>
          <w:szCs w:val="22"/>
          <w:lang w:eastAsia="en-US"/>
        </w:rPr>
        <w:t>National Health Act 1953</w:t>
      </w:r>
      <w:r w:rsidRPr="00AD7561">
        <w:rPr>
          <w:rFonts w:ascii="Arial" w:hAnsi="Arial" w:cs="Arial"/>
          <w:bCs/>
          <w:snapToGrid w:val="0"/>
          <w:sz w:val="22"/>
          <w:szCs w:val="22"/>
          <w:lang w:eastAsia="en-US"/>
        </w:rPr>
        <w:t>, the PBAC advised that the Committee is of the opinion that, on the basis of the material available at the July 2015 meeting</w:t>
      </w:r>
      <w:r w:rsidR="006B00B1">
        <w:rPr>
          <w:rFonts w:ascii="Arial" w:hAnsi="Arial" w:cs="Arial"/>
          <w:bCs/>
          <w:snapToGrid w:val="0"/>
          <w:sz w:val="22"/>
          <w:szCs w:val="22"/>
          <w:lang w:eastAsia="en-US"/>
        </w:rPr>
        <w:t xml:space="preserve"> ribavirin</w:t>
      </w:r>
      <w:r w:rsidRPr="00AD7561">
        <w:rPr>
          <w:rFonts w:ascii="Arial" w:hAnsi="Arial" w:cs="Arial"/>
          <w:bCs/>
          <w:snapToGrid w:val="0"/>
          <w:sz w:val="22"/>
          <w:szCs w:val="22"/>
          <w:lang w:eastAsia="en-US"/>
        </w:rPr>
        <w:t xml:space="preserve"> should not be treated as interchangeable with other recommended treatments of CHC on an individual patient basis.</w:t>
      </w:r>
    </w:p>
    <w:p w:rsidR="00AD7561" w:rsidRPr="00AD7561" w:rsidRDefault="00AD7561" w:rsidP="00AD7561">
      <w:pPr>
        <w:ind w:left="720"/>
        <w:jc w:val="both"/>
        <w:rPr>
          <w:rFonts w:ascii="Arial" w:hAnsi="Arial" w:cs="Arial"/>
          <w:bCs/>
          <w:snapToGrid w:val="0"/>
          <w:sz w:val="22"/>
          <w:szCs w:val="22"/>
          <w:lang w:eastAsia="en-US"/>
        </w:rPr>
      </w:pPr>
    </w:p>
    <w:p w:rsidR="00AD7561" w:rsidRPr="00AD7561" w:rsidRDefault="00AD7561" w:rsidP="00AD7561">
      <w:pPr>
        <w:widowControl w:val="0"/>
        <w:numPr>
          <w:ilvl w:val="1"/>
          <w:numId w:val="2"/>
        </w:numPr>
        <w:jc w:val="both"/>
        <w:rPr>
          <w:rFonts w:ascii="Arial" w:hAnsi="Arial" w:cs="Arial"/>
          <w:bCs/>
          <w:snapToGrid w:val="0"/>
          <w:sz w:val="22"/>
          <w:szCs w:val="22"/>
          <w:lang w:eastAsia="en-US"/>
        </w:rPr>
      </w:pPr>
      <w:r w:rsidRPr="00AD7561">
        <w:rPr>
          <w:rFonts w:ascii="Arial" w:hAnsi="Arial" w:cs="Arial"/>
          <w:bCs/>
          <w:snapToGrid w:val="0"/>
          <w:sz w:val="22"/>
          <w:szCs w:val="22"/>
          <w:lang w:eastAsia="en-US"/>
        </w:rPr>
        <w:t xml:space="preserve">The PBAC noted that suitability of prescribing </w:t>
      </w:r>
      <w:r w:rsidR="006B00B1">
        <w:rPr>
          <w:rFonts w:ascii="Arial" w:hAnsi="Arial" w:cs="Arial"/>
          <w:bCs/>
          <w:snapToGrid w:val="0"/>
          <w:sz w:val="22"/>
          <w:szCs w:val="22"/>
          <w:lang w:eastAsia="en-US"/>
        </w:rPr>
        <w:t>ribavirin</w:t>
      </w:r>
      <w:r w:rsidRPr="00AD7561">
        <w:rPr>
          <w:rFonts w:ascii="Arial" w:hAnsi="Arial" w:cs="Arial"/>
          <w:bCs/>
          <w:snapToGrid w:val="0"/>
          <w:sz w:val="22"/>
          <w:szCs w:val="22"/>
          <w:lang w:eastAsia="en-US"/>
        </w:rPr>
        <w:t xml:space="preserve"> by nurse practitioners would depend on the final listing conditions of </w:t>
      </w:r>
      <w:r w:rsidR="006B00B1">
        <w:rPr>
          <w:rFonts w:ascii="Arial" w:hAnsi="Arial" w:cs="Arial"/>
          <w:bCs/>
          <w:snapToGrid w:val="0"/>
          <w:sz w:val="22"/>
          <w:szCs w:val="22"/>
          <w:lang w:eastAsia="en-US"/>
        </w:rPr>
        <w:t>ribavirin</w:t>
      </w:r>
      <w:r w:rsidRPr="00AD7561">
        <w:rPr>
          <w:rFonts w:ascii="Arial" w:hAnsi="Arial" w:cs="Arial"/>
          <w:bCs/>
          <w:snapToGrid w:val="0"/>
          <w:sz w:val="22"/>
          <w:szCs w:val="22"/>
          <w:lang w:eastAsia="en-US"/>
        </w:rPr>
        <w:t>. The PBAC were of a mind that in principle nurse practitioners prescribing was likely to be suitable in the context of a shared care model.</w:t>
      </w:r>
    </w:p>
    <w:p w:rsidR="00AD7561" w:rsidRPr="00AD7561" w:rsidRDefault="00AD7561" w:rsidP="00AD7561">
      <w:pPr>
        <w:ind w:left="720"/>
        <w:jc w:val="both"/>
        <w:rPr>
          <w:rFonts w:ascii="Arial" w:hAnsi="Arial" w:cs="Arial"/>
          <w:bCs/>
          <w:snapToGrid w:val="0"/>
          <w:sz w:val="22"/>
          <w:szCs w:val="22"/>
          <w:lang w:eastAsia="en-US"/>
        </w:rPr>
      </w:pPr>
    </w:p>
    <w:p w:rsidR="00AD7561" w:rsidRDefault="00AD7561" w:rsidP="00AD7561">
      <w:pPr>
        <w:widowControl w:val="0"/>
        <w:numPr>
          <w:ilvl w:val="1"/>
          <w:numId w:val="2"/>
        </w:numPr>
        <w:jc w:val="both"/>
        <w:rPr>
          <w:rFonts w:ascii="Arial" w:hAnsi="Arial" w:cs="Arial"/>
          <w:bCs/>
          <w:snapToGrid w:val="0"/>
          <w:sz w:val="22"/>
          <w:szCs w:val="22"/>
          <w:lang w:eastAsia="en-US"/>
        </w:rPr>
      </w:pPr>
      <w:r w:rsidRPr="00AD7561">
        <w:rPr>
          <w:rFonts w:ascii="Arial" w:hAnsi="Arial" w:cs="Arial"/>
          <w:bCs/>
          <w:snapToGrid w:val="0"/>
          <w:sz w:val="22"/>
          <w:szCs w:val="22"/>
          <w:lang w:eastAsia="en-US"/>
        </w:rPr>
        <w:t xml:space="preserve">The PBAC recommended that the Safety Net 20 Day Rule should apply to all the interferon-free DAA regimens. </w:t>
      </w:r>
    </w:p>
    <w:p w:rsidR="00AD7561" w:rsidRDefault="00AD7561" w:rsidP="00AD7561">
      <w:pPr>
        <w:widowControl w:val="0"/>
        <w:ind w:left="720"/>
        <w:jc w:val="both"/>
        <w:rPr>
          <w:rFonts w:ascii="Arial" w:hAnsi="Arial" w:cs="Arial"/>
          <w:bCs/>
          <w:snapToGrid w:val="0"/>
          <w:sz w:val="22"/>
          <w:szCs w:val="22"/>
          <w:lang w:eastAsia="en-US"/>
        </w:rPr>
      </w:pPr>
    </w:p>
    <w:p w:rsidR="00AD7561" w:rsidRPr="00AD7561" w:rsidRDefault="00AD7561" w:rsidP="00AD7561">
      <w:pPr>
        <w:widowControl w:val="0"/>
        <w:numPr>
          <w:ilvl w:val="1"/>
          <w:numId w:val="2"/>
        </w:numPr>
        <w:jc w:val="both"/>
        <w:rPr>
          <w:rFonts w:ascii="Arial" w:hAnsi="Arial" w:cs="Arial"/>
          <w:bCs/>
          <w:snapToGrid w:val="0"/>
          <w:sz w:val="22"/>
          <w:szCs w:val="22"/>
          <w:lang w:eastAsia="en-US"/>
        </w:rPr>
      </w:pPr>
      <w:r w:rsidRPr="00AD7561">
        <w:rPr>
          <w:rFonts w:ascii="Arial" w:hAnsi="Arial" w:cs="Arial"/>
          <w:bCs/>
          <w:snapToGrid w:val="0"/>
          <w:sz w:val="22"/>
          <w:szCs w:val="22"/>
          <w:lang w:eastAsia="en-US"/>
        </w:rPr>
        <w:t>The submission is not eligible for an Independent Review, because the PBAC made a positive recommendation.</w:t>
      </w:r>
    </w:p>
    <w:p w:rsidR="00AD7561" w:rsidRPr="00AD7561" w:rsidRDefault="00AD7561" w:rsidP="00AD7561">
      <w:pPr>
        <w:rPr>
          <w:rFonts w:ascii="Arial" w:hAnsi="Arial" w:cs="Arial"/>
          <w:b/>
          <w:snapToGrid w:val="0"/>
          <w:sz w:val="22"/>
          <w:szCs w:val="22"/>
          <w:lang w:eastAsia="en-US"/>
        </w:rPr>
      </w:pPr>
    </w:p>
    <w:p w:rsidR="006B00B1" w:rsidRPr="007E1BA3" w:rsidRDefault="006B00B1" w:rsidP="007E1BA3">
      <w:pPr>
        <w:pStyle w:val="Heading2"/>
      </w:pPr>
      <w:r w:rsidRPr="007E1BA3">
        <w:t>Outcome:</w:t>
      </w:r>
    </w:p>
    <w:p w:rsidR="006B00B1" w:rsidRPr="006B00B1" w:rsidRDefault="006B00B1" w:rsidP="006B00B1">
      <w:pPr>
        <w:jc w:val="both"/>
        <w:rPr>
          <w:rFonts w:ascii="Arial" w:hAnsi="Arial" w:cs="Arial"/>
          <w:bCs/>
          <w:snapToGrid w:val="0"/>
          <w:sz w:val="22"/>
          <w:szCs w:val="22"/>
          <w:lang w:val="en-GB" w:eastAsia="en-US"/>
        </w:rPr>
      </w:pPr>
      <w:proofErr w:type="gramStart"/>
      <w:r w:rsidRPr="006B00B1">
        <w:rPr>
          <w:rFonts w:ascii="Arial" w:hAnsi="Arial" w:cs="Arial"/>
          <w:bCs/>
          <w:snapToGrid w:val="0"/>
          <w:sz w:val="22"/>
          <w:szCs w:val="22"/>
          <w:lang w:val="en-GB" w:eastAsia="en-US"/>
        </w:rPr>
        <w:t>Recommended.</w:t>
      </w:r>
      <w:proofErr w:type="gramEnd"/>
    </w:p>
    <w:p w:rsidR="006B00B1" w:rsidRPr="006B00B1" w:rsidRDefault="006B00B1" w:rsidP="006B00B1">
      <w:pPr>
        <w:jc w:val="both"/>
        <w:rPr>
          <w:rFonts w:ascii="Arial" w:hAnsi="Arial" w:cs="Arial"/>
          <w:bCs/>
          <w:snapToGrid w:val="0"/>
          <w:sz w:val="22"/>
          <w:szCs w:val="22"/>
          <w:lang w:eastAsia="en-US"/>
        </w:rPr>
      </w:pPr>
    </w:p>
    <w:p w:rsidR="006B00B1" w:rsidRPr="006B00B1" w:rsidRDefault="006B00B1" w:rsidP="007E1BA3">
      <w:pPr>
        <w:pStyle w:val="Heading1"/>
        <w:rPr>
          <w:snapToGrid w:val="0"/>
          <w:lang w:val="en-GB" w:eastAsia="en-US"/>
        </w:rPr>
      </w:pPr>
      <w:r w:rsidRPr="006B00B1">
        <w:rPr>
          <w:snapToGrid w:val="0"/>
          <w:lang w:val="en-GB" w:eastAsia="en-US"/>
        </w:rPr>
        <w:t>Recommended listing</w:t>
      </w:r>
    </w:p>
    <w:p w:rsidR="006B00B1" w:rsidRPr="006B00B1" w:rsidRDefault="006B00B1" w:rsidP="006B00B1">
      <w:pPr>
        <w:jc w:val="both"/>
        <w:rPr>
          <w:rFonts w:ascii="Arial" w:hAnsi="Arial" w:cs="Arial"/>
          <w:b/>
          <w:bCs/>
          <w:snapToGrid w:val="0"/>
          <w:sz w:val="22"/>
          <w:szCs w:val="22"/>
          <w:lang w:val="en-GB" w:eastAsia="en-US"/>
        </w:rPr>
      </w:pPr>
    </w:p>
    <w:p w:rsidR="006B00B1" w:rsidRPr="006B00B1" w:rsidRDefault="006B00B1" w:rsidP="006B00B1">
      <w:pPr>
        <w:widowControl w:val="0"/>
        <w:numPr>
          <w:ilvl w:val="1"/>
          <w:numId w:val="2"/>
        </w:numPr>
        <w:jc w:val="both"/>
        <w:rPr>
          <w:rFonts w:ascii="Arial" w:hAnsi="Arial" w:cs="Arial"/>
          <w:bCs/>
          <w:snapToGrid w:val="0"/>
          <w:sz w:val="22"/>
          <w:szCs w:val="22"/>
          <w:lang w:eastAsia="en-US"/>
        </w:rPr>
      </w:pPr>
      <w:r w:rsidRPr="006B00B1">
        <w:rPr>
          <w:rFonts w:ascii="Arial" w:hAnsi="Arial" w:cs="Arial"/>
          <w:bCs/>
          <w:snapToGrid w:val="0"/>
          <w:sz w:val="22"/>
          <w:szCs w:val="22"/>
          <w:lang w:eastAsia="en-US"/>
        </w:rPr>
        <w:t>Add new item:</w:t>
      </w:r>
    </w:p>
    <w:p w:rsidR="006B00B1" w:rsidRDefault="006B00B1" w:rsidP="006B00B1">
      <w:pPr>
        <w:jc w:val="both"/>
        <w:rPr>
          <w:rFonts w:ascii="Arial" w:hAnsi="Arial" w:cs="Arial"/>
          <w:bCs/>
          <w:snapToGrid w:val="0"/>
          <w:sz w:val="22"/>
          <w:szCs w:val="22"/>
          <w:lang w:eastAsia="en-US"/>
        </w:rPr>
      </w:pPr>
      <w:r w:rsidRPr="006B00B1">
        <w:rPr>
          <w:rFonts w:ascii="Arial" w:hAnsi="Arial" w:cs="Arial"/>
          <w:bCs/>
          <w:snapToGrid w:val="0"/>
          <w:sz w:val="22"/>
          <w:szCs w:val="22"/>
          <w:lang w:eastAsia="en-US"/>
        </w:rPr>
        <w:t xml:space="preserve">           Restriction to be finalised</w:t>
      </w:r>
    </w:p>
    <w:p w:rsidR="002E6B62" w:rsidRDefault="002E6B62" w:rsidP="006B00B1">
      <w:pPr>
        <w:jc w:val="both"/>
        <w:rPr>
          <w:rFonts w:ascii="Arial" w:hAnsi="Arial" w:cs="Arial"/>
          <w:bCs/>
          <w:snapToGrid w:val="0"/>
          <w:sz w:val="22"/>
          <w:szCs w:val="22"/>
          <w:lang w:eastAsia="en-US"/>
        </w:rPr>
      </w:pPr>
    </w:p>
    <w:p w:rsidR="001659CC" w:rsidRDefault="001659CC" w:rsidP="001659CC">
      <w:pPr>
        <w:jc w:val="both"/>
        <w:rPr>
          <w:rFonts w:ascii="Arial" w:hAnsi="Arial"/>
          <w:b/>
          <w:sz w:val="22"/>
          <w:szCs w:val="22"/>
        </w:rPr>
      </w:pPr>
    </w:p>
    <w:p w:rsidR="001659CC" w:rsidRDefault="001659CC" w:rsidP="007E1BA3">
      <w:pPr>
        <w:pStyle w:val="Heading1"/>
        <w:rPr>
          <w:rFonts w:eastAsia="SimSun"/>
          <w:lang w:eastAsia="en-US"/>
        </w:rPr>
      </w:pPr>
      <w:r>
        <w:rPr>
          <w:rFonts w:eastAsia="SimSun"/>
          <w:lang w:eastAsia="en-US"/>
        </w:rPr>
        <w:t>Context for Decision</w:t>
      </w:r>
    </w:p>
    <w:p w:rsidR="001659CC" w:rsidRDefault="001659CC" w:rsidP="001659CC">
      <w:pPr>
        <w:ind w:left="720"/>
        <w:contextualSpacing/>
        <w:rPr>
          <w:b/>
        </w:rPr>
      </w:pPr>
    </w:p>
    <w:p w:rsidR="001659CC" w:rsidRDefault="001659CC" w:rsidP="001659CC">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59CC" w:rsidRDefault="001659CC" w:rsidP="001659CC"/>
    <w:p w:rsidR="001659CC" w:rsidRDefault="001659CC" w:rsidP="007E1BA3">
      <w:pPr>
        <w:pStyle w:val="Heading1"/>
        <w:rPr>
          <w:rFonts w:eastAsia="SimSun"/>
          <w:lang w:eastAsia="en-US"/>
        </w:rPr>
      </w:pPr>
      <w:r>
        <w:rPr>
          <w:rFonts w:eastAsia="SimSun"/>
          <w:lang w:eastAsia="en-US"/>
        </w:rPr>
        <w:t>Sponsor’s Comment</w:t>
      </w:r>
    </w:p>
    <w:p w:rsidR="007E1BA3" w:rsidRPr="007E1BA3" w:rsidRDefault="007E1BA3" w:rsidP="007E1BA3">
      <w:pPr>
        <w:rPr>
          <w:rFonts w:eastAsia="SimSun"/>
          <w:lang w:eastAsia="en-US"/>
        </w:rPr>
      </w:pPr>
    </w:p>
    <w:p w:rsidR="007E1BA3" w:rsidRPr="007E1BA3" w:rsidRDefault="007E1BA3" w:rsidP="007E1BA3">
      <w:pPr>
        <w:ind w:firstLine="709"/>
        <w:rPr>
          <w:rFonts w:ascii="Arial" w:hAnsi="Arial" w:cs="Arial"/>
          <w:bCs/>
          <w:snapToGrid w:val="0"/>
          <w:sz w:val="22"/>
          <w:szCs w:val="22"/>
        </w:rPr>
      </w:pPr>
      <w:r w:rsidRPr="007E1BA3">
        <w:rPr>
          <w:rFonts w:ascii="Arial" w:hAnsi="Arial" w:cs="Arial"/>
          <w:bCs/>
          <w:snapToGrid w:val="0"/>
          <w:sz w:val="22"/>
          <w:szCs w:val="22"/>
        </w:rPr>
        <w:t>The sponsor ha</w:t>
      </w:r>
      <w:r w:rsidR="00093D40">
        <w:rPr>
          <w:rFonts w:ascii="Arial" w:hAnsi="Arial" w:cs="Arial"/>
          <w:bCs/>
          <w:snapToGrid w:val="0"/>
          <w:sz w:val="22"/>
          <w:szCs w:val="22"/>
        </w:rPr>
        <w:t>d</w:t>
      </w:r>
      <w:r w:rsidRPr="007E1BA3">
        <w:rPr>
          <w:rFonts w:ascii="Arial" w:hAnsi="Arial" w:cs="Arial"/>
          <w:bCs/>
          <w:snapToGrid w:val="0"/>
          <w:sz w:val="22"/>
          <w:szCs w:val="22"/>
        </w:rPr>
        <w:t xml:space="preserve"> no comment.</w:t>
      </w:r>
    </w:p>
    <w:p w:rsidR="006B00B1" w:rsidRDefault="006B00B1" w:rsidP="006B00B1">
      <w:pPr>
        <w:jc w:val="both"/>
        <w:rPr>
          <w:rFonts w:ascii="Arial" w:hAnsi="Arial" w:cs="Arial"/>
          <w:bCs/>
          <w:snapToGrid w:val="0"/>
          <w:sz w:val="22"/>
          <w:szCs w:val="22"/>
          <w:lang w:eastAsia="en-US"/>
        </w:rPr>
      </w:pPr>
    </w:p>
    <w:sectPr w:rsidR="006B00B1" w:rsidSect="00C27B58">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F7" w:rsidRDefault="003F10F7">
      <w:r>
        <w:separator/>
      </w:r>
    </w:p>
    <w:p w:rsidR="003F10F7" w:rsidRDefault="003F10F7"/>
  </w:endnote>
  <w:endnote w:type="continuationSeparator" w:id="0">
    <w:p w:rsidR="003F10F7" w:rsidRDefault="003F10F7">
      <w:r>
        <w:continuationSeparator/>
      </w:r>
    </w:p>
    <w:p w:rsidR="003F10F7" w:rsidRDefault="003F1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4C8C" w:rsidTr="005A3173">
      <w:trPr>
        <w:trHeight w:val="151"/>
      </w:trPr>
      <w:tc>
        <w:tcPr>
          <w:tcW w:w="2250" w:type="pct"/>
          <w:tcBorders>
            <w:top w:val="nil"/>
            <w:left w:val="nil"/>
            <w:bottom w:val="single" w:sz="4" w:space="0" w:color="4F81BD"/>
            <w:right w:val="nil"/>
          </w:tcBorders>
        </w:tcPr>
        <w:p w:rsidR="00174C8C" w:rsidRPr="005A3173" w:rsidRDefault="00174C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4C8C" w:rsidRPr="005A3173" w:rsidRDefault="00174C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4C8C" w:rsidRPr="005A3173" w:rsidRDefault="00174C8C" w:rsidP="005A3173">
          <w:pPr>
            <w:pStyle w:val="Header"/>
            <w:spacing w:line="276" w:lineRule="auto"/>
            <w:rPr>
              <w:rFonts w:ascii="Calibri" w:eastAsia="MS Gothic" w:hAnsi="Calibri"/>
              <w:b/>
              <w:bCs/>
              <w:color w:val="4F81BD"/>
            </w:rPr>
          </w:pPr>
        </w:p>
      </w:tc>
    </w:tr>
    <w:tr w:rsidR="00174C8C" w:rsidTr="005A3173">
      <w:trPr>
        <w:trHeight w:val="150"/>
      </w:trPr>
      <w:tc>
        <w:tcPr>
          <w:tcW w:w="2250" w:type="pct"/>
          <w:tcBorders>
            <w:top w:val="single" w:sz="4" w:space="0" w:color="4F81BD"/>
            <w:left w:val="nil"/>
            <w:bottom w:val="nil"/>
            <w:right w:val="nil"/>
          </w:tcBorders>
        </w:tcPr>
        <w:p w:rsidR="00174C8C" w:rsidRPr="005A3173" w:rsidRDefault="00174C8C" w:rsidP="005A3173">
          <w:pPr>
            <w:pStyle w:val="Header"/>
            <w:spacing w:line="276" w:lineRule="auto"/>
            <w:rPr>
              <w:rFonts w:ascii="Calibri" w:eastAsia="MS Gothic" w:hAnsi="Calibri"/>
              <w:b/>
              <w:bCs/>
              <w:color w:val="4F81BD"/>
            </w:rPr>
          </w:pPr>
        </w:p>
      </w:tc>
      <w:tc>
        <w:tcPr>
          <w:tcW w:w="0" w:type="auto"/>
          <w:vMerge/>
          <w:vAlign w:val="center"/>
          <w:hideMark/>
        </w:tcPr>
        <w:p w:rsidR="00174C8C" w:rsidRPr="005A3173" w:rsidRDefault="00174C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4C8C" w:rsidRPr="005A3173" w:rsidRDefault="00174C8C" w:rsidP="005A3173">
          <w:pPr>
            <w:pStyle w:val="Header"/>
            <w:spacing w:line="276" w:lineRule="auto"/>
            <w:rPr>
              <w:rFonts w:ascii="Calibri" w:eastAsia="MS Gothic" w:hAnsi="Calibri"/>
              <w:b/>
              <w:bCs/>
              <w:color w:val="4F81BD"/>
            </w:rPr>
          </w:pPr>
        </w:p>
      </w:tc>
    </w:tr>
  </w:tbl>
  <w:p w:rsidR="00174C8C" w:rsidRDefault="00174C8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4C8C" w:rsidRDefault="00174C8C">
    <w:pPr>
      <w:pStyle w:val="Footer"/>
    </w:pPr>
  </w:p>
  <w:p w:rsidR="00174C8C" w:rsidRDefault="00174C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8C" w:rsidRPr="003A3DEF" w:rsidRDefault="00174C8C" w:rsidP="00E102FC">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63363">
      <w:rPr>
        <w:rFonts w:ascii="Arial" w:hAnsi="Arial" w:cs="Arial"/>
        <w:noProof/>
        <w:sz w:val="20"/>
        <w:szCs w:val="20"/>
      </w:rPr>
      <w:t>1</w:t>
    </w:r>
    <w:r w:rsidRPr="00651169">
      <w:rPr>
        <w:rFonts w:ascii="Arial" w:hAnsi="Arial" w:cs="Arial"/>
        <w:noProof/>
        <w:sz w:val="20"/>
        <w:szCs w:val="20"/>
      </w:rPr>
      <w:fldChar w:fldCharType="end"/>
    </w:r>
  </w:p>
  <w:p w:rsidR="00174C8C" w:rsidRDefault="00174C8C"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74C8C" w:rsidTr="005A3173">
      <w:trPr>
        <w:trHeight w:val="151"/>
      </w:trPr>
      <w:tc>
        <w:tcPr>
          <w:tcW w:w="2250" w:type="pct"/>
          <w:tcBorders>
            <w:top w:val="nil"/>
            <w:left w:val="nil"/>
            <w:bottom w:val="single" w:sz="4" w:space="0" w:color="4F81BD"/>
            <w:right w:val="nil"/>
          </w:tcBorders>
        </w:tcPr>
        <w:p w:rsidR="00174C8C" w:rsidRPr="005A3173" w:rsidRDefault="00174C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4C8C" w:rsidRPr="005A3173" w:rsidRDefault="00174C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4C8C" w:rsidRPr="005A3173" w:rsidRDefault="00174C8C" w:rsidP="005A3173">
          <w:pPr>
            <w:pStyle w:val="Header"/>
            <w:spacing w:line="276" w:lineRule="auto"/>
            <w:rPr>
              <w:rFonts w:ascii="Calibri" w:eastAsia="MS Gothic" w:hAnsi="Calibri"/>
              <w:b/>
              <w:bCs/>
              <w:color w:val="4F81BD"/>
            </w:rPr>
          </w:pPr>
        </w:p>
      </w:tc>
    </w:tr>
    <w:tr w:rsidR="00174C8C" w:rsidTr="005A3173">
      <w:trPr>
        <w:trHeight w:val="150"/>
      </w:trPr>
      <w:tc>
        <w:tcPr>
          <w:tcW w:w="2250" w:type="pct"/>
          <w:tcBorders>
            <w:top w:val="single" w:sz="4" w:space="0" w:color="4F81BD"/>
            <w:left w:val="nil"/>
            <w:bottom w:val="nil"/>
            <w:right w:val="nil"/>
          </w:tcBorders>
        </w:tcPr>
        <w:p w:rsidR="00174C8C" w:rsidRPr="005A3173" w:rsidRDefault="00174C8C" w:rsidP="005A3173">
          <w:pPr>
            <w:pStyle w:val="Header"/>
            <w:spacing w:line="276" w:lineRule="auto"/>
            <w:rPr>
              <w:rFonts w:ascii="Calibri" w:eastAsia="MS Gothic" w:hAnsi="Calibri"/>
              <w:b/>
              <w:bCs/>
              <w:color w:val="4F81BD"/>
            </w:rPr>
          </w:pPr>
        </w:p>
      </w:tc>
      <w:tc>
        <w:tcPr>
          <w:tcW w:w="0" w:type="auto"/>
          <w:vMerge/>
          <w:vAlign w:val="center"/>
          <w:hideMark/>
        </w:tcPr>
        <w:p w:rsidR="00174C8C" w:rsidRPr="005A3173" w:rsidRDefault="00174C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4C8C" w:rsidRPr="005A3173" w:rsidRDefault="00174C8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4C8C" w:rsidTr="005A3173">
      <w:trPr>
        <w:trHeight w:val="151"/>
      </w:trPr>
      <w:tc>
        <w:tcPr>
          <w:tcW w:w="2250" w:type="pct"/>
          <w:tcBorders>
            <w:top w:val="nil"/>
            <w:left w:val="nil"/>
            <w:bottom w:val="single" w:sz="4" w:space="0" w:color="4F81BD"/>
            <w:right w:val="nil"/>
          </w:tcBorders>
        </w:tcPr>
        <w:p w:rsidR="00174C8C" w:rsidRPr="005A3173" w:rsidRDefault="00174C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4C8C" w:rsidRPr="005A3173" w:rsidRDefault="00174C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4C8C" w:rsidRPr="005A3173" w:rsidRDefault="00174C8C" w:rsidP="005A3173">
          <w:pPr>
            <w:pStyle w:val="Header"/>
            <w:spacing w:line="276" w:lineRule="auto"/>
            <w:rPr>
              <w:rFonts w:ascii="Calibri" w:eastAsia="MS Gothic" w:hAnsi="Calibri"/>
              <w:b/>
              <w:bCs/>
              <w:color w:val="4F81BD"/>
            </w:rPr>
          </w:pPr>
        </w:p>
      </w:tc>
    </w:tr>
    <w:tr w:rsidR="00174C8C" w:rsidTr="005A3173">
      <w:trPr>
        <w:trHeight w:val="150"/>
      </w:trPr>
      <w:tc>
        <w:tcPr>
          <w:tcW w:w="2250" w:type="pct"/>
          <w:tcBorders>
            <w:top w:val="single" w:sz="4" w:space="0" w:color="4F81BD"/>
            <w:left w:val="nil"/>
            <w:bottom w:val="nil"/>
            <w:right w:val="nil"/>
          </w:tcBorders>
        </w:tcPr>
        <w:p w:rsidR="00174C8C" w:rsidRPr="005A3173" w:rsidRDefault="00174C8C" w:rsidP="005A3173">
          <w:pPr>
            <w:pStyle w:val="Header"/>
            <w:spacing w:line="276" w:lineRule="auto"/>
            <w:rPr>
              <w:rFonts w:ascii="Calibri" w:eastAsia="MS Gothic" w:hAnsi="Calibri"/>
              <w:b/>
              <w:bCs/>
              <w:color w:val="4F81BD"/>
            </w:rPr>
          </w:pPr>
        </w:p>
      </w:tc>
      <w:tc>
        <w:tcPr>
          <w:tcW w:w="0" w:type="auto"/>
          <w:vMerge/>
          <w:vAlign w:val="center"/>
          <w:hideMark/>
        </w:tcPr>
        <w:p w:rsidR="00174C8C" w:rsidRPr="005A3173" w:rsidRDefault="00174C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4C8C" w:rsidRPr="005A3173" w:rsidRDefault="00174C8C" w:rsidP="005A3173">
          <w:pPr>
            <w:pStyle w:val="Header"/>
            <w:spacing w:line="276" w:lineRule="auto"/>
            <w:rPr>
              <w:rFonts w:ascii="Calibri" w:eastAsia="MS Gothic" w:hAnsi="Calibri"/>
              <w:b/>
              <w:bCs/>
              <w:color w:val="4F81BD"/>
            </w:rPr>
          </w:pPr>
        </w:p>
      </w:tc>
    </w:tr>
  </w:tbl>
  <w:p w:rsidR="00174C8C" w:rsidRPr="007C0F57" w:rsidRDefault="00174C8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74C8C" w:rsidRPr="007C0F57" w:rsidRDefault="00174C8C" w:rsidP="007C0F57">
    <w:pPr>
      <w:pStyle w:val="Footer"/>
      <w:jc w:val="center"/>
      <w:rPr>
        <w:b/>
        <w:i/>
        <w:sz w:val="20"/>
        <w:szCs w:val="20"/>
      </w:rPr>
    </w:pPr>
    <w:r w:rsidRPr="007C0F57">
      <w:rPr>
        <w:b/>
        <w:i/>
        <w:sz w:val="20"/>
        <w:szCs w:val="20"/>
      </w:rPr>
      <w:t>Commercial-in-Confidence</w:t>
    </w:r>
  </w:p>
  <w:p w:rsidR="00174C8C" w:rsidRDefault="00174C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F7" w:rsidRDefault="003F10F7">
      <w:r>
        <w:separator/>
      </w:r>
    </w:p>
    <w:p w:rsidR="003F10F7" w:rsidRDefault="003F10F7"/>
  </w:footnote>
  <w:footnote w:type="continuationSeparator" w:id="0">
    <w:p w:rsidR="003F10F7" w:rsidRDefault="003F10F7">
      <w:r>
        <w:continuationSeparator/>
      </w:r>
    </w:p>
    <w:p w:rsidR="003F10F7" w:rsidRDefault="003F10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74C8C" w:rsidRPr="008E0D90" w:rsidTr="00A06225">
      <w:trPr>
        <w:trHeight w:val="151"/>
      </w:trPr>
      <w:tc>
        <w:tcPr>
          <w:tcW w:w="2389" w:type="pct"/>
          <w:tcBorders>
            <w:top w:val="nil"/>
            <w:left w:val="nil"/>
            <w:bottom w:val="single" w:sz="4" w:space="0" w:color="4F81BD"/>
            <w:right w:val="nil"/>
          </w:tcBorders>
        </w:tcPr>
        <w:p w:rsidR="00174C8C" w:rsidRPr="00A06225" w:rsidRDefault="00174C8C">
          <w:pPr>
            <w:pStyle w:val="Header"/>
            <w:spacing w:line="276" w:lineRule="auto"/>
            <w:rPr>
              <w:rFonts w:ascii="Cambria" w:eastAsia="MS Gothic" w:hAnsi="Cambria"/>
              <w:b/>
              <w:bCs/>
              <w:color w:val="4F81BD"/>
            </w:rPr>
          </w:pPr>
        </w:p>
      </w:tc>
      <w:tc>
        <w:tcPr>
          <w:tcW w:w="333" w:type="pct"/>
          <w:vMerge w:val="restart"/>
          <w:noWrap/>
          <w:vAlign w:val="center"/>
          <w:hideMark/>
        </w:tcPr>
        <w:p w:rsidR="00174C8C" w:rsidRPr="00A06225" w:rsidRDefault="00174C8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74C8C" w:rsidRPr="00A06225" w:rsidRDefault="00174C8C">
          <w:pPr>
            <w:pStyle w:val="Header"/>
            <w:spacing w:line="276" w:lineRule="auto"/>
            <w:rPr>
              <w:rFonts w:ascii="Cambria" w:eastAsia="MS Gothic" w:hAnsi="Cambria"/>
              <w:b/>
              <w:bCs/>
              <w:color w:val="4F81BD"/>
            </w:rPr>
          </w:pPr>
        </w:p>
      </w:tc>
    </w:tr>
    <w:tr w:rsidR="00174C8C" w:rsidRPr="008E0D90" w:rsidTr="00A06225">
      <w:trPr>
        <w:trHeight w:val="150"/>
      </w:trPr>
      <w:tc>
        <w:tcPr>
          <w:tcW w:w="2389" w:type="pct"/>
          <w:tcBorders>
            <w:top w:val="single" w:sz="4" w:space="0" w:color="4F81BD"/>
            <w:left w:val="nil"/>
            <w:bottom w:val="nil"/>
            <w:right w:val="nil"/>
          </w:tcBorders>
        </w:tcPr>
        <w:p w:rsidR="00174C8C" w:rsidRPr="00A06225" w:rsidRDefault="00174C8C">
          <w:pPr>
            <w:pStyle w:val="Header"/>
            <w:spacing w:line="276" w:lineRule="auto"/>
            <w:rPr>
              <w:rFonts w:ascii="Cambria" w:eastAsia="MS Gothic" w:hAnsi="Cambria"/>
              <w:b/>
              <w:bCs/>
              <w:color w:val="4F81BD"/>
            </w:rPr>
          </w:pPr>
        </w:p>
      </w:tc>
      <w:tc>
        <w:tcPr>
          <w:tcW w:w="0" w:type="auto"/>
          <w:vMerge/>
          <w:vAlign w:val="center"/>
          <w:hideMark/>
        </w:tcPr>
        <w:p w:rsidR="00174C8C" w:rsidRPr="00A06225" w:rsidRDefault="00174C8C">
          <w:pPr>
            <w:rPr>
              <w:rFonts w:ascii="Cambria" w:hAnsi="Cambria"/>
              <w:color w:val="4F81BD"/>
              <w:sz w:val="22"/>
              <w:szCs w:val="22"/>
            </w:rPr>
          </w:pPr>
        </w:p>
      </w:tc>
      <w:tc>
        <w:tcPr>
          <w:tcW w:w="2278" w:type="pct"/>
          <w:tcBorders>
            <w:top w:val="single" w:sz="4" w:space="0" w:color="4F81BD"/>
            <w:left w:val="nil"/>
            <w:bottom w:val="nil"/>
            <w:right w:val="nil"/>
          </w:tcBorders>
        </w:tcPr>
        <w:p w:rsidR="00174C8C" w:rsidRPr="00A06225" w:rsidRDefault="00174C8C">
          <w:pPr>
            <w:pStyle w:val="Header"/>
            <w:spacing w:line="276" w:lineRule="auto"/>
            <w:rPr>
              <w:rFonts w:ascii="Cambria" w:eastAsia="MS Gothic" w:hAnsi="Cambria"/>
              <w:b/>
              <w:bCs/>
              <w:color w:val="4F81BD"/>
            </w:rPr>
          </w:pPr>
        </w:p>
      </w:tc>
    </w:tr>
  </w:tbl>
  <w:p w:rsidR="00174C8C" w:rsidRDefault="00174C8C">
    <w:pPr>
      <w:pStyle w:val="Header"/>
    </w:pPr>
  </w:p>
  <w:p w:rsidR="00174C8C" w:rsidRDefault="00174C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8C" w:rsidRDefault="0018657F" w:rsidP="0018657F">
    <w:pPr>
      <w:pStyle w:val="NoSpacing"/>
      <w:jc w:val="center"/>
      <w:rPr>
        <w:rFonts w:cs="Arial"/>
        <w:i/>
      </w:rPr>
    </w:pPr>
    <w:r w:rsidRPr="0018657F">
      <w:rPr>
        <w:rFonts w:cs="Arial"/>
        <w:i/>
      </w:rPr>
      <w:t>Public Summary Document – November 2015 PBAC Meeting</w:t>
    </w:r>
  </w:p>
  <w:p w:rsidR="00B36300" w:rsidRDefault="00B36300" w:rsidP="0018657F">
    <w:pPr>
      <w:pStyle w:val="NoSpacing"/>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0F7" w:rsidRDefault="003F10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DBF0344"/>
    <w:multiLevelType w:val="hybridMultilevel"/>
    <w:tmpl w:val="D7322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E821623"/>
    <w:multiLevelType w:val="hybridMultilevel"/>
    <w:tmpl w:val="F2985A0E"/>
    <w:lvl w:ilvl="0" w:tplc="0C09000F">
      <w:start w:val="1"/>
      <w:numFmt w:val="decimal"/>
      <w:lvlText w:val="%1."/>
      <w:lvlJc w:val="left"/>
      <w:pPr>
        <w:tabs>
          <w:tab w:val="num" w:pos="720"/>
        </w:tabs>
        <w:ind w:left="720" w:hanging="360"/>
      </w:pPr>
      <w:rPr>
        <w:rFonts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3">
    <w:nsid w:val="1F040860"/>
    <w:multiLevelType w:val="hybridMultilevel"/>
    <w:tmpl w:val="98BC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5">
    <w:nsid w:val="297D4882"/>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C8077E2"/>
    <w:multiLevelType w:val="hybridMultilevel"/>
    <w:tmpl w:val="FBF45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03066EE"/>
    <w:multiLevelType w:val="hybridMultilevel"/>
    <w:tmpl w:val="250C8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C853AD"/>
    <w:multiLevelType w:val="hybridMultilevel"/>
    <w:tmpl w:val="963A9BE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9">
    <w:nsid w:val="3D86105C"/>
    <w:multiLevelType w:val="hybridMultilevel"/>
    <w:tmpl w:val="7492A0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E7F5BB0"/>
    <w:multiLevelType w:val="hybridMultilevel"/>
    <w:tmpl w:val="6DCE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9C22CC"/>
    <w:multiLevelType w:val="hybridMultilevel"/>
    <w:tmpl w:val="6A92CD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5D23A2B"/>
    <w:multiLevelType w:val="hybridMultilevel"/>
    <w:tmpl w:val="6B365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585284"/>
    <w:multiLevelType w:val="multilevel"/>
    <w:tmpl w:val="B3CAC83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AC74B02"/>
    <w:multiLevelType w:val="hybridMultilevel"/>
    <w:tmpl w:val="ADFAD406"/>
    <w:lvl w:ilvl="0" w:tplc="6CBE1A82">
      <w:start w:val="1"/>
      <w:numFmt w:val="bullet"/>
      <w:lvlText w:val="•"/>
      <w:lvlJc w:val="left"/>
      <w:pPr>
        <w:tabs>
          <w:tab w:val="num" w:pos="720"/>
        </w:tabs>
        <w:ind w:left="720" w:hanging="360"/>
      </w:pPr>
      <w:rPr>
        <w:rFonts w:ascii="Arial" w:hAnsi="Arial" w:hint="default"/>
      </w:rPr>
    </w:lvl>
    <w:lvl w:ilvl="1" w:tplc="3E9EBCE8" w:tentative="1">
      <w:start w:val="1"/>
      <w:numFmt w:val="bullet"/>
      <w:lvlText w:val="•"/>
      <w:lvlJc w:val="left"/>
      <w:pPr>
        <w:tabs>
          <w:tab w:val="num" w:pos="1440"/>
        </w:tabs>
        <w:ind w:left="1440" w:hanging="360"/>
      </w:pPr>
      <w:rPr>
        <w:rFonts w:ascii="Arial" w:hAnsi="Arial" w:hint="default"/>
      </w:rPr>
    </w:lvl>
    <w:lvl w:ilvl="2" w:tplc="C98ECA7E" w:tentative="1">
      <w:start w:val="1"/>
      <w:numFmt w:val="bullet"/>
      <w:lvlText w:val="•"/>
      <w:lvlJc w:val="left"/>
      <w:pPr>
        <w:tabs>
          <w:tab w:val="num" w:pos="2160"/>
        </w:tabs>
        <w:ind w:left="2160" w:hanging="360"/>
      </w:pPr>
      <w:rPr>
        <w:rFonts w:ascii="Arial" w:hAnsi="Arial" w:hint="default"/>
      </w:rPr>
    </w:lvl>
    <w:lvl w:ilvl="3" w:tplc="D2F24934" w:tentative="1">
      <w:start w:val="1"/>
      <w:numFmt w:val="bullet"/>
      <w:lvlText w:val="•"/>
      <w:lvlJc w:val="left"/>
      <w:pPr>
        <w:tabs>
          <w:tab w:val="num" w:pos="2880"/>
        </w:tabs>
        <w:ind w:left="2880" w:hanging="360"/>
      </w:pPr>
      <w:rPr>
        <w:rFonts w:ascii="Arial" w:hAnsi="Arial" w:hint="default"/>
      </w:rPr>
    </w:lvl>
    <w:lvl w:ilvl="4" w:tplc="CC7EBACA" w:tentative="1">
      <w:start w:val="1"/>
      <w:numFmt w:val="bullet"/>
      <w:lvlText w:val="•"/>
      <w:lvlJc w:val="left"/>
      <w:pPr>
        <w:tabs>
          <w:tab w:val="num" w:pos="3600"/>
        </w:tabs>
        <w:ind w:left="3600" w:hanging="360"/>
      </w:pPr>
      <w:rPr>
        <w:rFonts w:ascii="Arial" w:hAnsi="Arial" w:hint="default"/>
      </w:rPr>
    </w:lvl>
    <w:lvl w:ilvl="5" w:tplc="72D4CE34" w:tentative="1">
      <w:start w:val="1"/>
      <w:numFmt w:val="bullet"/>
      <w:lvlText w:val="•"/>
      <w:lvlJc w:val="left"/>
      <w:pPr>
        <w:tabs>
          <w:tab w:val="num" w:pos="4320"/>
        </w:tabs>
        <w:ind w:left="4320" w:hanging="360"/>
      </w:pPr>
      <w:rPr>
        <w:rFonts w:ascii="Arial" w:hAnsi="Arial" w:hint="default"/>
      </w:rPr>
    </w:lvl>
    <w:lvl w:ilvl="6" w:tplc="4B08D910" w:tentative="1">
      <w:start w:val="1"/>
      <w:numFmt w:val="bullet"/>
      <w:lvlText w:val="•"/>
      <w:lvlJc w:val="left"/>
      <w:pPr>
        <w:tabs>
          <w:tab w:val="num" w:pos="5040"/>
        </w:tabs>
        <w:ind w:left="5040" w:hanging="360"/>
      </w:pPr>
      <w:rPr>
        <w:rFonts w:ascii="Arial" w:hAnsi="Arial" w:hint="default"/>
      </w:rPr>
    </w:lvl>
    <w:lvl w:ilvl="7" w:tplc="B7F00774" w:tentative="1">
      <w:start w:val="1"/>
      <w:numFmt w:val="bullet"/>
      <w:lvlText w:val="•"/>
      <w:lvlJc w:val="left"/>
      <w:pPr>
        <w:tabs>
          <w:tab w:val="num" w:pos="5760"/>
        </w:tabs>
        <w:ind w:left="5760" w:hanging="360"/>
      </w:pPr>
      <w:rPr>
        <w:rFonts w:ascii="Arial" w:hAnsi="Arial" w:hint="default"/>
      </w:rPr>
    </w:lvl>
    <w:lvl w:ilvl="8" w:tplc="626C6654" w:tentative="1">
      <w:start w:val="1"/>
      <w:numFmt w:val="bullet"/>
      <w:lvlText w:val="•"/>
      <w:lvlJc w:val="left"/>
      <w:pPr>
        <w:tabs>
          <w:tab w:val="num" w:pos="6480"/>
        </w:tabs>
        <w:ind w:left="6480" w:hanging="360"/>
      </w:pPr>
      <w:rPr>
        <w:rFonts w:ascii="Arial" w:hAnsi="Arial" w:hint="default"/>
      </w:rPr>
    </w:lvl>
  </w:abstractNum>
  <w:abstractNum w:abstractNumId="15">
    <w:nsid w:val="65943CAC"/>
    <w:multiLevelType w:val="hybridMultilevel"/>
    <w:tmpl w:val="91CE1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5F96037"/>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6E881F9A"/>
    <w:multiLevelType w:val="hybridMultilevel"/>
    <w:tmpl w:val="39BC6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1E34016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0"/>
  </w:num>
  <w:num w:numId="4">
    <w:abstractNumId w:val="17"/>
  </w:num>
  <w:num w:numId="5">
    <w:abstractNumId w:val="16"/>
  </w:num>
  <w:num w:numId="6">
    <w:abstractNumId w:val="8"/>
  </w:num>
  <w:num w:numId="7">
    <w:abstractNumId w:val="13"/>
  </w:num>
  <w:num w:numId="8">
    <w:abstractNumId w:val="15"/>
  </w:num>
  <w:num w:numId="9">
    <w:abstractNumId w:val="3"/>
  </w:num>
  <w:num w:numId="10">
    <w:abstractNumId w:val="18"/>
  </w:num>
  <w:num w:numId="11">
    <w:abstractNumId w:val="7"/>
  </w:num>
  <w:num w:numId="12">
    <w:abstractNumId w:val="12"/>
  </w:num>
  <w:num w:numId="13">
    <w:abstractNumId w:val="1"/>
  </w:num>
  <w:num w:numId="14">
    <w:abstractNumId w:val="10"/>
  </w:num>
  <w:num w:numId="15">
    <w:abstractNumId w:val="9"/>
  </w:num>
  <w:num w:numId="16">
    <w:abstractNumId w:val="5"/>
  </w:num>
  <w:num w:numId="17">
    <w:abstractNumId w:val="14"/>
  </w:num>
  <w:num w:numId="18">
    <w:abstractNumId w:val="4"/>
  </w:num>
  <w:num w:numId="19">
    <w:abstractNumId w:val="11"/>
  </w:num>
  <w:num w:numId="20">
    <w:abstractNumId w:val="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s0zrzes6xrzpned5wyppsd0stv5prfr0zx9&quot;&gt;Ribavirin_MIN&lt;record-ids&gt;&lt;item&gt;17&lt;/item&gt;&lt;item&gt;18&lt;/item&gt;&lt;item&gt;19&lt;/item&gt;&lt;/record-ids&gt;&lt;/item&gt;&lt;/Libraries&gt;"/>
  </w:docVars>
  <w:rsids>
    <w:rsidRoot w:val="0004240E"/>
    <w:rsid w:val="000025AD"/>
    <w:rsid w:val="0002324B"/>
    <w:rsid w:val="0002464A"/>
    <w:rsid w:val="0003106B"/>
    <w:rsid w:val="00032118"/>
    <w:rsid w:val="00032934"/>
    <w:rsid w:val="000330A1"/>
    <w:rsid w:val="00041A6C"/>
    <w:rsid w:val="000421A1"/>
    <w:rsid w:val="0004240E"/>
    <w:rsid w:val="000451CE"/>
    <w:rsid w:val="00045E26"/>
    <w:rsid w:val="000514B5"/>
    <w:rsid w:val="0005482B"/>
    <w:rsid w:val="00060E64"/>
    <w:rsid w:val="00064F89"/>
    <w:rsid w:val="00066755"/>
    <w:rsid w:val="000729B9"/>
    <w:rsid w:val="0007413C"/>
    <w:rsid w:val="000801A6"/>
    <w:rsid w:val="000805FA"/>
    <w:rsid w:val="00082D74"/>
    <w:rsid w:val="000857E2"/>
    <w:rsid w:val="00093D40"/>
    <w:rsid w:val="000969AD"/>
    <w:rsid w:val="00097616"/>
    <w:rsid w:val="000A0AE2"/>
    <w:rsid w:val="000A1A0F"/>
    <w:rsid w:val="000A4B9A"/>
    <w:rsid w:val="000A7199"/>
    <w:rsid w:val="000B558D"/>
    <w:rsid w:val="000C1F05"/>
    <w:rsid w:val="000C6996"/>
    <w:rsid w:val="000D23BA"/>
    <w:rsid w:val="000D7B89"/>
    <w:rsid w:val="000E681E"/>
    <w:rsid w:val="000F0D9C"/>
    <w:rsid w:val="000F25C2"/>
    <w:rsid w:val="000F4E6A"/>
    <w:rsid w:val="000F5877"/>
    <w:rsid w:val="001004D0"/>
    <w:rsid w:val="0010327F"/>
    <w:rsid w:val="001107BF"/>
    <w:rsid w:val="001222BA"/>
    <w:rsid w:val="0012417C"/>
    <w:rsid w:val="00133C8E"/>
    <w:rsid w:val="00133E60"/>
    <w:rsid w:val="00142395"/>
    <w:rsid w:val="001423F2"/>
    <w:rsid w:val="00142714"/>
    <w:rsid w:val="0014393E"/>
    <w:rsid w:val="001452ED"/>
    <w:rsid w:val="00151000"/>
    <w:rsid w:val="001652CA"/>
    <w:rsid w:val="001659CC"/>
    <w:rsid w:val="0017070E"/>
    <w:rsid w:val="00174C8C"/>
    <w:rsid w:val="001762D7"/>
    <w:rsid w:val="001773BE"/>
    <w:rsid w:val="001830CE"/>
    <w:rsid w:val="0018657F"/>
    <w:rsid w:val="00190304"/>
    <w:rsid w:val="00192631"/>
    <w:rsid w:val="00192C25"/>
    <w:rsid w:val="00196307"/>
    <w:rsid w:val="001965ED"/>
    <w:rsid w:val="0019688D"/>
    <w:rsid w:val="001A05A9"/>
    <w:rsid w:val="001A5E8A"/>
    <w:rsid w:val="001B017F"/>
    <w:rsid w:val="001B5129"/>
    <w:rsid w:val="001C1195"/>
    <w:rsid w:val="001C3868"/>
    <w:rsid w:val="001D5089"/>
    <w:rsid w:val="001E1E60"/>
    <w:rsid w:val="001E4122"/>
    <w:rsid w:val="001E545E"/>
    <w:rsid w:val="001E62E2"/>
    <w:rsid w:val="001F2359"/>
    <w:rsid w:val="00200161"/>
    <w:rsid w:val="00206AEC"/>
    <w:rsid w:val="00213CFB"/>
    <w:rsid w:val="00221C31"/>
    <w:rsid w:val="00223378"/>
    <w:rsid w:val="00225308"/>
    <w:rsid w:val="002518A0"/>
    <w:rsid w:val="00251F0C"/>
    <w:rsid w:val="0025512B"/>
    <w:rsid w:val="00261CB8"/>
    <w:rsid w:val="002676A3"/>
    <w:rsid w:val="00271BA1"/>
    <w:rsid w:val="00271BE0"/>
    <w:rsid w:val="00277505"/>
    <w:rsid w:val="00283643"/>
    <w:rsid w:val="002917B9"/>
    <w:rsid w:val="0029458F"/>
    <w:rsid w:val="00296726"/>
    <w:rsid w:val="002A104C"/>
    <w:rsid w:val="002A1436"/>
    <w:rsid w:val="002A4960"/>
    <w:rsid w:val="002A7EA0"/>
    <w:rsid w:val="002B0E18"/>
    <w:rsid w:val="002B1AE6"/>
    <w:rsid w:val="002B30F8"/>
    <w:rsid w:val="002C212F"/>
    <w:rsid w:val="002C3954"/>
    <w:rsid w:val="002C45DA"/>
    <w:rsid w:val="002E3153"/>
    <w:rsid w:val="002E36BE"/>
    <w:rsid w:val="002E4E55"/>
    <w:rsid w:val="002E568B"/>
    <w:rsid w:val="002E6B62"/>
    <w:rsid w:val="002E72CA"/>
    <w:rsid w:val="002F7D24"/>
    <w:rsid w:val="0030348D"/>
    <w:rsid w:val="00305B8B"/>
    <w:rsid w:val="00305C1C"/>
    <w:rsid w:val="00306C09"/>
    <w:rsid w:val="00316C3A"/>
    <w:rsid w:val="0032200F"/>
    <w:rsid w:val="00322BB9"/>
    <w:rsid w:val="00322D0B"/>
    <w:rsid w:val="00326E79"/>
    <w:rsid w:val="0032700D"/>
    <w:rsid w:val="0033006C"/>
    <w:rsid w:val="00332602"/>
    <w:rsid w:val="0033390C"/>
    <w:rsid w:val="003367EF"/>
    <w:rsid w:val="003416BE"/>
    <w:rsid w:val="00341AE4"/>
    <w:rsid w:val="003444E0"/>
    <w:rsid w:val="00345A21"/>
    <w:rsid w:val="00352410"/>
    <w:rsid w:val="00357D01"/>
    <w:rsid w:val="00365909"/>
    <w:rsid w:val="0037221C"/>
    <w:rsid w:val="00381DB3"/>
    <w:rsid w:val="00383573"/>
    <w:rsid w:val="003872CF"/>
    <w:rsid w:val="003921E1"/>
    <w:rsid w:val="00392B17"/>
    <w:rsid w:val="0039782C"/>
    <w:rsid w:val="003A21B2"/>
    <w:rsid w:val="003A5B4A"/>
    <w:rsid w:val="003B1CE6"/>
    <w:rsid w:val="003B23C5"/>
    <w:rsid w:val="003B2A75"/>
    <w:rsid w:val="003B2B50"/>
    <w:rsid w:val="003B6FCC"/>
    <w:rsid w:val="003C17C0"/>
    <w:rsid w:val="003C2C78"/>
    <w:rsid w:val="003D00C6"/>
    <w:rsid w:val="003D1BDA"/>
    <w:rsid w:val="003D24B9"/>
    <w:rsid w:val="003D4AC4"/>
    <w:rsid w:val="003D4F0B"/>
    <w:rsid w:val="003D5AA1"/>
    <w:rsid w:val="003D63B7"/>
    <w:rsid w:val="003E2EB0"/>
    <w:rsid w:val="003E468B"/>
    <w:rsid w:val="003F10F7"/>
    <w:rsid w:val="003F5C8C"/>
    <w:rsid w:val="003F6921"/>
    <w:rsid w:val="003F752E"/>
    <w:rsid w:val="00404187"/>
    <w:rsid w:val="00423EA7"/>
    <w:rsid w:val="00436A3F"/>
    <w:rsid w:val="00436C02"/>
    <w:rsid w:val="004465BD"/>
    <w:rsid w:val="004476F4"/>
    <w:rsid w:val="00460063"/>
    <w:rsid w:val="00463CF8"/>
    <w:rsid w:val="00466ADA"/>
    <w:rsid w:val="00470A87"/>
    <w:rsid w:val="00475B53"/>
    <w:rsid w:val="00476245"/>
    <w:rsid w:val="00481702"/>
    <w:rsid w:val="004818C2"/>
    <w:rsid w:val="00485940"/>
    <w:rsid w:val="004A5A85"/>
    <w:rsid w:val="004B5640"/>
    <w:rsid w:val="004B611C"/>
    <w:rsid w:val="004B68C0"/>
    <w:rsid w:val="004C1BD7"/>
    <w:rsid w:val="004C691D"/>
    <w:rsid w:val="004E692D"/>
    <w:rsid w:val="004F611E"/>
    <w:rsid w:val="004F7906"/>
    <w:rsid w:val="0050028D"/>
    <w:rsid w:val="00501554"/>
    <w:rsid w:val="00506A0D"/>
    <w:rsid w:val="00513555"/>
    <w:rsid w:val="00513AB3"/>
    <w:rsid w:val="00514CD7"/>
    <w:rsid w:val="0051644B"/>
    <w:rsid w:val="0052407A"/>
    <w:rsid w:val="005319B2"/>
    <w:rsid w:val="00532C74"/>
    <w:rsid w:val="00534E2E"/>
    <w:rsid w:val="00541201"/>
    <w:rsid w:val="00543E51"/>
    <w:rsid w:val="00544552"/>
    <w:rsid w:val="00553060"/>
    <w:rsid w:val="00567527"/>
    <w:rsid w:val="00571846"/>
    <w:rsid w:val="00571AEA"/>
    <w:rsid w:val="00575001"/>
    <w:rsid w:val="00581932"/>
    <w:rsid w:val="00586EF9"/>
    <w:rsid w:val="005963BB"/>
    <w:rsid w:val="005A05B3"/>
    <w:rsid w:val="005A3173"/>
    <w:rsid w:val="005A3223"/>
    <w:rsid w:val="005A3DA3"/>
    <w:rsid w:val="005A52C4"/>
    <w:rsid w:val="005B42CB"/>
    <w:rsid w:val="005C06B5"/>
    <w:rsid w:val="005C5E11"/>
    <w:rsid w:val="005C7B55"/>
    <w:rsid w:val="005D03AB"/>
    <w:rsid w:val="005D1AD3"/>
    <w:rsid w:val="005D25A6"/>
    <w:rsid w:val="005D413B"/>
    <w:rsid w:val="005D5017"/>
    <w:rsid w:val="005D7EE7"/>
    <w:rsid w:val="005E4DBB"/>
    <w:rsid w:val="005E518C"/>
    <w:rsid w:val="005E601C"/>
    <w:rsid w:val="005F30EF"/>
    <w:rsid w:val="005F613A"/>
    <w:rsid w:val="00601A91"/>
    <w:rsid w:val="00602BA3"/>
    <w:rsid w:val="006035F6"/>
    <w:rsid w:val="00606415"/>
    <w:rsid w:val="00614159"/>
    <w:rsid w:val="00615D4A"/>
    <w:rsid w:val="00617C00"/>
    <w:rsid w:val="00621C70"/>
    <w:rsid w:val="006263BF"/>
    <w:rsid w:val="0062748A"/>
    <w:rsid w:val="00630A2C"/>
    <w:rsid w:val="00634F4D"/>
    <w:rsid w:val="00636212"/>
    <w:rsid w:val="0064016A"/>
    <w:rsid w:val="00642794"/>
    <w:rsid w:val="00644A9C"/>
    <w:rsid w:val="0065067C"/>
    <w:rsid w:val="00651169"/>
    <w:rsid w:val="006529E0"/>
    <w:rsid w:val="00653D69"/>
    <w:rsid w:val="00654D11"/>
    <w:rsid w:val="0066064B"/>
    <w:rsid w:val="00670A76"/>
    <w:rsid w:val="006711AA"/>
    <w:rsid w:val="00672B57"/>
    <w:rsid w:val="00675622"/>
    <w:rsid w:val="00675D4A"/>
    <w:rsid w:val="00681219"/>
    <w:rsid w:val="00683F3C"/>
    <w:rsid w:val="00685CFD"/>
    <w:rsid w:val="00685FC6"/>
    <w:rsid w:val="006906DB"/>
    <w:rsid w:val="0069659B"/>
    <w:rsid w:val="006A0D98"/>
    <w:rsid w:val="006A12A5"/>
    <w:rsid w:val="006A6298"/>
    <w:rsid w:val="006B00B1"/>
    <w:rsid w:val="006B0D94"/>
    <w:rsid w:val="006B485D"/>
    <w:rsid w:val="006C4DD7"/>
    <w:rsid w:val="006C708E"/>
    <w:rsid w:val="006D30AF"/>
    <w:rsid w:val="006D4955"/>
    <w:rsid w:val="006D68DA"/>
    <w:rsid w:val="006D6EC7"/>
    <w:rsid w:val="006E2BE8"/>
    <w:rsid w:val="006F1CEB"/>
    <w:rsid w:val="006F5125"/>
    <w:rsid w:val="00713254"/>
    <w:rsid w:val="0071666F"/>
    <w:rsid w:val="007174BB"/>
    <w:rsid w:val="007179C2"/>
    <w:rsid w:val="007308CE"/>
    <w:rsid w:val="00751277"/>
    <w:rsid w:val="007552D5"/>
    <w:rsid w:val="00755743"/>
    <w:rsid w:val="0076420C"/>
    <w:rsid w:val="0076612B"/>
    <w:rsid w:val="00766384"/>
    <w:rsid w:val="007753C2"/>
    <w:rsid w:val="00777CCD"/>
    <w:rsid w:val="007801DA"/>
    <w:rsid w:val="00782135"/>
    <w:rsid w:val="007838B8"/>
    <w:rsid w:val="00787F06"/>
    <w:rsid w:val="00787F51"/>
    <w:rsid w:val="00790281"/>
    <w:rsid w:val="007942FD"/>
    <w:rsid w:val="007A075C"/>
    <w:rsid w:val="007A18C3"/>
    <w:rsid w:val="007A5C26"/>
    <w:rsid w:val="007B2E5F"/>
    <w:rsid w:val="007B4669"/>
    <w:rsid w:val="007C0F57"/>
    <w:rsid w:val="007C40B6"/>
    <w:rsid w:val="007C44D6"/>
    <w:rsid w:val="007C729F"/>
    <w:rsid w:val="007D0665"/>
    <w:rsid w:val="007E03EF"/>
    <w:rsid w:val="007E1BA3"/>
    <w:rsid w:val="007E1D28"/>
    <w:rsid w:val="007E3809"/>
    <w:rsid w:val="007F16BC"/>
    <w:rsid w:val="007F2641"/>
    <w:rsid w:val="007F76A4"/>
    <w:rsid w:val="007F7C36"/>
    <w:rsid w:val="00802903"/>
    <w:rsid w:val="00806796"/>
    <w:rsid w:val="00807838"/>
    <w:rsid w:val="00824B6E"/>
    <w:rsid w:val="00826F6D"/>
    <w:rsid w:val="00832389"/>
    <w:rsid w:val="00840C6C"/>
    <w:rsid w:val="00842119"/>
    <w:rsid w:val="00844805"/>
    <w:rsid w:val="00852693"/>
    <w:rsid w:val="00856DDD"/>
    <w:rsid w:val="00861422"/>
    <w:rsid w:val="008618C8"/>
    <w:rsid w:val="00863C00"/>
    <w:rsid w:val="00863CCC"/>
    <w:rsid w:val="00863CCD"/>
    <w:rsid w:val="00863E68"/>
    <w:rsid w:val="008658D9"/>
    <w:rsid w:val="00882085"/>
    <w:rsid w:val="008823F6"/>
    <w:rsid w:val="00883188"/>
    <w:rsid w:val="00897D58"/>
    <w:rsid w:val="008A1956"/>
    <w:rsid w:val="008A277D"/>
    <w:rsid w:val="008A36FA"/>
    <w:rsid w:val="008A4937"/>
    <w:rsid w:val="008A7B99"/>
    <w:rsid w:val="008B5DC7"/>
    <w:rsid w:val="008C19ED"/>
    <w:rsid w:val="008C2676"/>
    <w:rsid w:val="008C36BF"/>
    <w:rsid w:val="008C64B4"/>
    <w:rsid w:val="008D3C82"/>
    <w:rsid w:val="008D447E"/>
    <w:rsid w:val="008D7A41"/>
    <w:rsid w:val="008E014A"/>
    <w:rsid w:val="008E1DB6"/>
    <w:rsid w:val="008E22BA"/>
    <w:rsid w:val="008E3680"/>
    <w:rsid w:val="008E5870"/>
    <w:rsid w:val="008E68EE"/>
    <w:rsid w:val="008F1434"/>
    <w:rsid w:val="008F3C28"/>
    <w:rsid w:val="008F7355"/>
    <w:rsid w:val="00900E62"/>
    <w:rsid w:val="00901754"/>
    <w:rsid w:val="009067B7"/>
    <w:rsid w:val="0091369C"/>
    <w:rsid w:val="009153CA"/>
    <w:rsid w:val="009178ED"/>
    <w:rsid w:val="009179B1"/>
    <w:rsid w:val="00923EA2"/>
    <w:rsid w:val="009242A8"/>
    <w:rsid w:val="009249A1"/>
    <w:rsid w:val="00925893"/>
    <w:rsid w:val="00930937"/>
    <w:rsid w:val="00933E6C"/>
    <w:rsid w:val="00940D1E"/>
    <w:rsid w:val="00942160"/>
    <w:rsid w:val="009465AD"/>
    <w:rsid w:val="00946B35"/>
    <w:rsid w:val="009602C5"/>
    <w:rsid w:val="00964305"/>
    <w:rsid w:val="009743DB"/>
    <w:rsid w:val="00974C21"/>
    <w:rsid w:val="00980E19"/>
    <w:rsid w:val="009822D7"/>
    <w:rsid w:val="00982738"/>
    <w:rsid w:val="00984605"/>
    <w:rsid w:val="00984EE9"/>
    <w:rsid w:val="009A45CE"/>
    <w:rsid w:val="009A463C"/>
    <w:rsid w:val="009B0E6F"/>
    <w:rsid w:val="009B0F67"/>
    <w:rsid w:val="009B148A"/>
    <w:rsid w:val="009C6E7C"/>
    <w:rsid w:val="009C703C"/>
    <w:rsid w:val="009D19AE"/>
    <w:rsid w:val="009D3CAA"/>
    <w:rsid w:val="009D4815"/>
    <w:rsid w:val="009D4CAB"/>
    <w:rsid w:val="009D64C0"/>
    <w:rsid w:val="009E1425"/>
    <w:rsid w:val="009E6CB8"/>
    <w:rsid w:val="009E7DA4"/>
    <w:rsid w:val="009F2FC3"/>
    <w:rsid w:val="009F3572"/>
    <w:rsid w:val="009F3668"/>
    <w:rsid w:val="009F42D3"/>
    <w:rsid w:val="009F4581"/>
    <w:rsid w:val="009F4E46"/>
    <w:rsid w:val="009F5B65"/>
    <w:rsid w:val="009F5F2E"/>
    <w:rsid w:val="00A00A08"/>
    <w:rsid w:val="00A06225"/>
    <w:rsid w:val="00A10834"/>
    <w:rsid w:val="00A12790"/>
    <w:rsid w:val="00A128E6"/>
    <w:rsid w:val="00A1470A"/>
    <w:rsid w:val="00A23AC0"/>
    <w:rsid w:val="00A27BB9"/>
    <w:rsid w:val="00A35790"/>
    <w:rsid w:val="00A37C8D"/>
    <w:rsid w:val="00A51F33"/>
    <w:rsid w:val="00A5273B"/>
    <w:rsid w:val="00A53A9D"/>
    <w:rsid w:val="00A55FEE"/>
    <w:rsid w:val="00A6215D"/>
    <w:rsid w:val="00A62C1A"/>
    <w:rsid w:val="00A6426D"/>
    <w:rsid w:val="00A7026D"/>
    <w:rsid w:val="00A70622"/>
    <w:rsid w:val="00A70977"/>
    <w:rsid w:val="00A8162D"/>
    <w:rsid w:val="00A8390C"/>
    <w:rsid w:val="00A91E25"/>
    <w:rsid w:val="00A928BD"/>
    <w:rsid w:val="00AA4608"/>
    <w:rsid w:val="00AA4AF9"/>
    <w:rsid w:val="00AA4D1C"/>
    <w:rsid w:val="00AA751A"/>
    <w:rsid w:val="00AB15B4"/>
    <w:rsid w:val="00AB293D"/>
    <w:rsid w:val="00AB60F1"/>
    <w:rsid w:val="00AB6F1E"/>
    <w:rsid w:val="00AB751B"/>
    <w:rsid w:val="00AC5206"/>
    <w:rsid w:val="00AC7C69"/>
    <w:rsid w:val="00AD1636"/>
    <w:rsid w:val="00AD48EA"/>
    <w:rsid w:val="00AD7561"/>
    <w:rsid w:val="00AE09C8"/>
    <w:rsid w:val="00AE11A5"/>
    <w:rsid w:val="00AE13E2"/>
    <w:rsid w:val="00AE1CC3"/>
    <w:rsid w:val="00AE64B1"/>
    <w:rsid w:val="00AF3BF9"/>
    <w:rsid w:val="00AF68CC"/>
    <w:rsid w:val="00B06F04"/>
    <w:rsid w:val="00B10579"/>
    <w:rsid w:val="00B111C7"/>
    <w:rsid w:val="00B122F7"/>
    <w:rsid w:val="00B1320F"/>
    <w:rsid w:val="00B205AA"/>
    <w:rsid w:val="00B22E84"/>
    <w:rsid w:val="00B25D42"/>
    <w:rsid w:val="00B25F75"/>
    <w:rsid w:val="00B329C9"/>
    <w:rsid w:val="00B36300"/>
    <w:rsid w:val="00B43E90"/>
    <w:rsid w:val="00B44B98"/>
    <w:rsid w:val="00B458CC"/>
    <w:rsid w:val="00B47C23"/>
    <w:rsid w:val="00B53614"/>
    <w:rsid w:val="00B56118"/>
    <w:rsid w:val="00B6629A"/>
    <w:rsid w:val="00B6773F"/>
    <w:rsid w:val="00B74433"/>
    <w:rsid w:val="00B7699D"/>
    <w:rsid w:val="00B801BA"/>
    <w:rsid w:val="00B84B23"/>
    <w:rsid w:val="00B84E6E"/>
    <w:rsid w:val="00B9162D"/>
    <w:rsid w:val="00BA3924"/>
    <w:rsid w:val="00BA7BC3"/>
    <w:rsid w:val="00BB0AC4"/>
    <w:rsid w:val="00BB2FA6"/>
    <w:rsid w:val="00BB69F5"/>
    <w:rsid w:val="00BB7EC3"/>
    <w:rsid w:val="00BC4121"/>
    <w:rsid w:val="00BC4B9A"/>
    <w:rsid w:val="00BC559F"/>
    <w:rsid w:val="00BD2A6A"/>
    <w:rsid w:val="00BD68FC"/>
    <w:rsid w:val="00BD784C"/>
    <w:rsid w:val="00BE29F3"/>
    <w:rsid w:val="00BE4583"/>
    <w:rsid w:val="00BE7758"/>
    <w:rsid w:val="00BF2D30"/>
    <w:rsid w:val="00BF4CB6"/>
    <w:rsid w:val="00C00DA7"/>
    <w:rsid w:val="00C0793F"/>
    <w:rsid w:val="00C12768"/>
    <w:rsid w:val="00C2403E"/>
    <w:rsid w:val="00C25927"/>
    <w:rsid w:val="00C265DB"/>
    <w:rsid w:val="00C27B58"/>
    <w:rsid w:val="00C33CFA"/>
    <w:rsid w:val="00C3404D"/>
    <w:rsid w:val="00C3561D"/>
    <w:rsid w:val="00C35996"/>
    <w:rsid w:val="00C36311"/>
    <w:rsid w:val="00C36FF5"/>
    <w:rsid w:val="00C46A34"/>
    <w:rsid w:val="00C5342C"/>
    <w:rsid w:val="00C60404"/>
    <w:rsid w:val="00C6256A"/>
    <w:rsid w:val="00C75894"/>
    <w:rsid w:val="00C8090A"/>
    <w:rsid w:val="00C81B4C"/>
    <w:rsid w:val="00C8243B"/>
    <w:rsid w:val="00C82F8A"/>
    <w:rsid w:val="00C83519"/>
    <w:rsid w:val="00C8353B"/>
    <w:rsid w:val="00C838FE"/>
    <w:rsid w:val="00C83D16"/>
    <w:rsid w:val="00C91449"/>
    <w:rsid w:val="00C92D10"/>
    <w:rsid w:val="00C92E76"/>
    <w:rsid w:val="00C94ABC"/>
    <w:rsid w:val="00CC047B"/>
    <w:rsid w:val="00CD1BF1"/>
    <w:rsid w:val="00CD2C60"/>
    <w:rsid w:val="00CE10C4"/>
    <w:rsid w:val="00CE27B5"/>
    <w:rsid w:val="00D011DB"/>
    <w:rsid w:val="00D0321E"/>
    <w:rsid w:val="00D0450B"/>
    <w:rsid w:val="00D055A7"/>
    <w:rsid w:val="00D06ADC"/>
    <w:rsid w:val="00D1377B"/>
    <w:rsid w:val="00D1455A"/>
    <w:rsid w:val="00D258D5"/>
    <w:rsid w:val="00D3280C"/>
    <w:rsid w:val="00D33B73"/>
    <w:rsid w:val="00D3406A"/>
    <w:rsid w:val="00D40C9A"/>
    <w:rsid w:val="00D43454"/>
    <w:rsid w:val="00D469B2"/>
    <w:rsid w:val="00D527C2"/>
    <w:rsid w:val="00D56798"/>
    <w:rsid w:val="00D6274B"/>
    <w:rsid w:val="00D707DC"/>
    <w:rsid w:val="00D741EB"/>
    <w:rsid w:val="00D75532"/>
    <w:rsid w:val="00D82049"/>
    <w:rsid w:val="00D84934"/>
    <w:rsid w:val="00D85BB7"/>
    <w:rsid w:val="00D87A4E"/>
    <w:rsid w:val="00D91271"/>
    <w:rsid w:val="00D928C5"/>
    <w:rsid w:val="00D94C5E"/>
    <w:rsid w:val="00DA0CAA"/>
    <w:rsid w:val="00DA1556"/>
    <w:rsid w:val="00DA1A5F"/>
    <w:rsid w:val="00DA2CB5"/>
    <w:rsid w:val="00DA4BAC"/>
    <w:rsid w:val="00DA5FE7"/>
    <w:rsid w:val="00DB33AD"/>
    <w:rsid w:val="00DB4A00"/>
    <w:rsid w:val="00DC1537"/>
    <w:rsid w:val="00DD1956"/>
    <w:rsid w:val="00DE2C47"/>
    <w:rsid w:val="00DE338C"/>
    <w:rsid w:val="00DE6D27"/>
    <w:rsid w:val="00DE6F1E"/>
    <w:rsid w:val="00DF217D"/>
    <w:rsid w:val="00DF218B"/>
    <w:rsid w:val="00DF2667"/>
    <w:rsid w:val="00DF26A7"/>
    <w:rsid w:val="00DF31CE"/>
    <w:rsid w:val="00DF6257"/>
    <w:rsid w:val="00E07065"/>
    <w:rsid w:val="00E102FC"/>
    <w:rsid w:val="00E10D23"/>
    <w:rsid w:val="00E11120"/>
    <w:rsid w:val="00E16447"/>
    <w:rsid w:val="00E164B3"/>
    <w:rsid w:val="00E16910"/>
    <w:rsid w:val="00E20A73"/>
    <w:rsid w:val="00E21126"/>
    <w:rsid w:val="00E21901"/>
    <w:rsid w:val="00E27339"/>
    <w:rsid w:val="00E3385B"/>
    <w:rsid w:val="00E3728B"/>
    <w:rsid w:val="00E40827"/>
    <w:rsid w:val="00E53A5D"/>
    <w:rsid w:val="00E627EB"/>
    <w:rsid w:val="00E65E54"/>
    <w:rsid w:val="00E80155"/>
    <w:rsid w:val="00E83E2F"/>
    <w:rsid w:val="00E848C0"/>
    <w:rsid w:val="00E87A75"/>
    <w:rsid w:val="00E91267"/>
    <w:rsid w:val="00E916ED"/>
    <w:rsid w:val="00E9192F"/>
    <w:rsid w:val="00E91B96"/>
    <w:rsid w:val="00E941A1"/>
    <w:rsid w:val="00E95CE3"/>
    <w:rsid w:val="00E9750E"/>
    <w:rsid w:val="00EA2825"/>
    <w:rsid w:val="00EA4579"/>
    <w:rsid w:val="00EB46EF"/>
    <w:rsid w:val="00EB5088"/>
    <w:rsid w:val="00EC6B70"/>
    <w:rsid w:val="00ED1644"/>
    <w:rsid w:val="00ED760F"/>
    <w:rsid w:val="00EE189B"/>
    <w:rsid w:val="00EE73B7"/>
    <w:rsid w:val="00EF44A0"/>
    <w:rsid w:val="00F02545"/>
    <w:rsid w:val="00F050BD"/>
    <w:rsid w:val="00F05657"/>
    <w:rsid w:val="00F07A3C"/>
    <w:rsid w:val="00F20368"/>
    <w:rsid w:val="00F23F67"/>
    <w:rsid w:val="00F25578"/>
    <w:rsid w:val="00F257AF"/>
    <w:rsid w:val="00F258E5"/>
    <w:rsid w:val="00F300BC"/>
    <w:rsid w:val="00F3334E"/>
    <w:rsid w:val="00F42BDF"/>
    <w:rsid w:val="00F44AA7"/>
    <w:rsid w:val="00F45B2B"/>
    <w:rsid w:val="00F46B7F"/>
    <w:rsid w:val="00F50EC4"/>
    <w:rsid w:val="00F57A6D"/>
    <w:rsid w:val="00F60D83"/>
    <w:rsid w:val="00F63363"/>
    <w:rsid w:val="00F638CC"/>
    <w:rsid w:val="00F7199D"/>
    <w:rsid w:val="00F7279B"/>
    <w:rsid w:val="00F8247A"/>
    <w:rsid w:val="00F82635"/>
    <w:rsid w:val="00F86FC8"/>
    <w:rsid w:val="00F91258"/>
    <w:rsid w:val="00F9629A"/>
    <w:rsid w:val="00FA3444"/>
    <w:rsid w:val="00FA5883"/>
    <w:rsid w:val="00FA5E37"/>
    <w:rsid w:val="00FA6055"/>
    <w:rsid w:val="00FA7726"/>
    <w:rsid w:val="00FB322F"/>
    <w:rsid w:val="00FB442F"/>
    <w:rsid w:val="00FB59EC"/>
    <w:rsid w:val="00FC1929"/>
    <w:rsid w:val="00FC5B46"/>
    <w:rsid w:val="00FC7611"/>
    <w:rsid w:val="00FD57D4"/>
    <w:rsid w:val="00FE01FE"/>
    <w:rsid w:val="00FE4E7E"/>
    <w:rsid w:val="00FF00BD"/>
    <w:rsid w:val="00FF1252"/>
    <w:rsid w:val="00FF1ED4"/>
    <w:rsid w:val="00FF3140"/>
    <w:rsid w:val="00FF48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7E1BA3"/>
    <w:pPr>
      <w:numPr>
        <w:numId w:val="2"/>
      </w:numPr>
      <w:jc w:val="both"/>
      <w:outlineLvl w:val="0"/>
    </w:pPr>
    <w:rPr>
      <w:rFonts w:ascii="Arial" w:hAnsi="Arial"/>
      <w:b/>
      <w:sz w:val="22"/>
      <w:szCs w:val="22"/>
    </w:rPr>
  </w:style>
  <w:style w:type="paragraph" w:styleId="Heading2">
    <w:name w:val="heading 2"/>
    <w:basedOn w:val="Normal"/>
    <w:next w:val="Normal"/>
    <w:qFormat/>
    <w:rsid w:val="007E1BA3"/>
    <w:pPr>
      <w:jc w:val="both"/>
      <w:outlineLvl w:val="1"/>
    </w:pPr>
    <w:rPr>
      <w:rFonts w:ascii="Arial" w:hAnsi="Arial" w:cs="Arial"/>
      <w:b/>
      <w:bCs/>
      <w:snapToGrid w:val="0"/>
      <w:sz w:val="22"/>
      <w:szCs w:val="22"/>
      <w:lang w:val="en-GB"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
    <w:name w:val="Table"/>
    <w:basedOn w:val="Normal"/>
    <w:link w:val="TableChar"/>
    <w:qFormat/>
    <w:rsid w:val="00AE09C8"/>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AE09C8"/>
    <w:rPr>
      <w:rFonts w:ascii="Candara" w:eastAsiaTheme="majorEastAsia" w:hAnsi="Candara" w:cstheme="majorBidi"/>
      <w:szCs w:val="22"/>
      <w:lang w:eastAsia="en-US" w:bidi="en-US"/>
    </w:rPr>
  </w:style>
  <w:style w:type="paragraph" w:customStyle="1" w:styleId="TableCentre">
    <w:name w:val="Table Centre"/>
    <w:basedOn w:val="Table"/>
    <w:qFormat/>
    <w:rsid w:val="00AE09C8"/>
    <w:pPr>
      <w:jc w:val="center"/>
    </w:pPr>
  </w:style>
  <w:style w:type="paragraph" w:customStyle="1" w:styleId="TableRight">
    <w:name w:val="Table Right"/>
    <w:basedOn w:val="Table"/>
    <w:next w:val="Table"/>
    <w:qFormat/>
    <w:rsid w:val="00AE09C8"/>
    <w:pPr>
      <w:jc w:val="right"/>
    </w:pPr>
  </w:style>
  <w:style w:type="paragraph" w:customStyle="1" w:styleId="TableFooter">
    <w:name w:val="Table Footer"/>
    <w:basedOn w:val="Normal"/>
    <w:qFormat/>
    <w:rsid w:val="00D40C9A"/>
    <w:pPr>
      <w:widowControl w:val="0"/>
      <w:jc w:val="both"/>
    </w:pPr>
    <w:rPr>
      <w:rFonts w:ascii="Arial Narrow" w:hAnsi="Arial Narrow" w:cs="Arial"/>
      <w:snapToGrid w:val="0"/>
      <w:sz w:val="18"/>
      <w:szCs w:val="20"/>
      <w:lang w:eastAsia="en-US"/>
    </w:rPr>
  </w:style>
  <w:style w:type="character" w:customStyle="1" w:styleId="TableText0">
    <w:name w:val="Table Text"/>
    <w:uiPriority w:val="4"/>
    <w:qFormat/>
    <w:rsid w:val="00D40C9A"/>
    <w:rPr>
      <w:rFonts w:ascii="Calibri" w:hAnsi="Calibri"/>
      <w:sz w:val="20"/>
    </w:rPr>
  </w:style>
  <w:style w:type="paragraph" w:styleId="FootnoteText">
    <w:name w:val="footnote text"/>
    <w:basedOn w:val="Normal"/>
    <w:link w:val="FootnoteTextChar"/>
    <w:rsid w:val="00B84E6E"/>
    <w:rPr>
      <w:sz w:val="20"/>
      <w:szCs w:val="20"/>
    </w:rPr>
  </w:style>
  <w:style w:type="character" w:customStyle="1" w:styleId="FootnoteTextChar">
    <w:name w:val="Footnote Text Char"/>
    <w:basedOn w:val="DefaultParagraphFont"/>
    <w:link w:val="FootnoteText"/>
    <w:rsid w:val="00B84E6E"/>
  </w:style>
  <w:style w:type="character" w:styleId="FootnoteReference">
    <w:name w:val="footnote reference"/>
    <w:basedOn w:val="DefaultParagraphFont"/>
    <w:rsid w:val="00B84E6E"/>
    <w:rPr>
      <w:vertAlign w:val="superscript"/>
    </w:rPr>
  </w:style>
  <w:style w:type="paragraph" w:styleId="Caption">
    <w:name w:val="caption"/>
    <w:basedOn w:val="Normal"/>
    <w:next w:val="Normal"/>
    <w:link w:val="CaptionChar"/>
    <w:uiPriority w:val="99"/>
    <w:unhideWhenUsed/>
    <w:qFormat/>
    <w:rsid w:val="001652CA"/>
    <w:pPr>
      <w:widowControl w:val="0"/>
      <w:jc w:val="both"/>
    </w:pPr>
    <w:rPr>
      <w:rFonts w:ascii="Arial Narrow" w:hAnsi="Arial Narrow" w:cs="Arial"/>
      <w:b/>
      <w:bCs/>
      <w:snapToGrid w:val="0"/>
      <w:sz w:val="20"/>
      <w:szCs w:val="18"/>
      <w:lang w:eastAsia="en-US"/>
    </w:rPr>
  </w:style>
  <w:style w:type="character" w:customStyle="1" w:styleId="CaptionChar">
    <w:name w:val="Caption Char"/>
    <w:link w:val="Caption"/>
    <w:uiPriority w:val="10"/>
    <w:rsid w:val="001652CA"/>
    <w:rPr>
      <w:rFonts w:ascii="Arial Narrow" w:hAnsi="Arial Narrow" w:cs="Arial"/>
      <w:b/>
      <w:bCs/>
      <w:snapToGrid w:val="0"/>
      <w:szCs w:val="18"/>
      <w:lang w:eastAsia="en-US"/>
    </w:rPr>
  </w:style>
  <w:style w:type="character" w:customStyle="1" w:styleId="TableBold">
    <w:name w:val="Table Bold"/>
    <w:uiPriority w:val="4"/>
    <w:qFormat/>
    <w:rsid w:val="001652CA"/>
    <w:rPr>
      <w:rFonts w:ascii="Calibri" w:hAnsi="Calibri"/>
      <w:b/>
      <w:sz w:val="20"/>
      <w:lang w:val="en-AU"/>
    </w:rPr>
  </w:style>
  <w:style w:type="paragraph" w:customStyle="1" w:styleId="CaptionFootnote">
    <w:name w:val="Caption Footnote"/>
    <w:basedOn w:val="Caption"/>
    <w:qFormat/>
    <w:rsid w:val="00D06ADC"/>
    <w:pPr>
      <w:jc w:val="left"/>
    </w:pPr>
    <w:rPr>
      <w:rFonts w:ascii="Candara" w:eastAsiaTheme="majorEastAsia" w:hAnsi="Candara" w:cstheme="majorBidi"/>
      <w:b w:val="0"/>
      <w:snapToGrid/>
      <w:sz w:val="16"/>
      <w:lang w:bidi="en-US"/>
    </w:rPr>
  </w:style>
  <w:style w:type="paragraph" w:styleId="Revision">
    <w:name w:val="Revision"/>
    <w:hidden/>
    <w:uiPriority w:val="71"/>
    <w:rsid w:val="003B1CE6"/>
    <w:rPr>
      <w:sz w:val="24"/>
      <w:szCs w:val="24"/>
    </w:rPr>
  </w:style>
  <w:style w:type="paragraph" w:customStyle="1" w:styleId="EndNoteBibliographyTitle">
    <w:name w:val="EndNote Bibliography Title"/>
    <w:basedOn w:val="Normal"/>
    <w:link w:val="EndNoteBibliographyTitleChar"/>
    <w:rsid w:val="00AB6F1E"/>
    <w:pPr>
      <w:jc w:val="center"/>
    </w:pPr>
    <w:rPr>
      <w:noProof/>
    </w:rPr>
  </w:style>
  <w:style w:type="character" w:customStyle="1" w:styleId="EndNoteBibliographyTitleChar">
    <w:name w:val="EndNote Bibliography Title Char"/>
    <w:basedOn w:val="DefaultParagraphFont"/>
    <w:link w:val="EndNoteBibliographyTitle"/>
    <w:rsid w:val="00AB6F1E"/>
    <w:rPr>
      <w:noProof/>
      <w:sz w:val="24"/>
      <w:szCs w:val="24"/>
    </w:rPr>
  </w:style>
  <w:style w:type="paragraph" w:customStyle="1" w:styleId="EndNoteBibliography">
    <w:name w:val="EndNote Bibliography"/>
    <w:basedOn w:val="Normal"/>
    <w:link w:val="EndNoteBibliographyChar"/>
    <w:rsid w:val="00AB6F1E"/>
    <w:rPr>
      <w:noProof/>
    </w:rPr>
  </w:style>
  <w:style w:type="character" w:customStyle="1" w:styleId="EndNoteBibliographyChar">
    <w:name w:val="EndNote Bibliography Char"/>
    <w:basedOn w:val="DefaultParagraphFont"/>
    <w:link w:val="EndNoteBibliography"/>
    <w:rsid w:val="00AB6F1E"/>
    <w:rPr>
      <w:noProof/>
      <w:sz w:val="24"/>
      <w:szCs w:val="24"/>
    </w:rPr>
  </w:style>
  <w:style w:type="character" w:styleId="Hyperlink">
    <w:name w:val="Hyperlink"/>
    <w:basedOn w:val="DefaultParagraphFont"/>
    <w:rsid w:val="00AB6F1E"/>
    <w:rPr>
      <w:color w:val="0000FF" w:themeColor="hyperlink"/>
      <w:u w:val="single"/>
    </w:rPr>
  </w:style>
  <w:style w:type="paragraph" w:customStyle="1" w:styleId="Default">
    <w:name w:val="Default"/>
    <w:rsid w:val="000801A6"/>
    <w:pPr>
      <w:autoSpaceDE w:val="0"/>
      <w:autoSpaceDN w:val="0"/>
      <w:adjustRightInd w:val="0"/>
    </w:pPr>
    <w:rPr>
      <w:rFonts w:ascii="Arial" w:hAnsi="Arial" w:cs="Arial"/>
      <w:color w:val="000000"/>
      <w:sz w:val="24"/>
      <w:szCs w:val="24"/>
    </w:rPr>
  </w:style>
  <w:style w:type="paragraph" w:customStyle="1" w:styleId="PBACHeading1">
    <w:name w:val="PBAC Heading 1"/>
    <w:qFormat/>
    <w:rsid w:val="002B0E18"/>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7E1BA3"/>
    <w:pPr>
      <w:ind w:left="720" w:hanging="720"/>
      <w:outlineLvl w:val="0"/>
    </w:pPr>
    <w:rPr>
      <w:rFonts w:ascii="Arial" w:hAnsi="Arial"/>
      <w:b/>
      <w:sz w:val="28"/>
      <w:szCs w:val="28"/>
    </w:rPr>
  </w:style>
  <w:style w:type="character" w:customStyle="1" w:styleId="TitleChar">
    <w:name w:val="Title Char"/>
    <w:basedOn w:val="DefaultParagraphFont"/>
    <w:link w:val="Title"/>
    <w:rsid w:val="007E1BA3"/>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7E1BA3"/>
    <w:pPr>
      <w:numPr>
        <w:numId w:val="2"/>
      </w:numPr>
      <w:jc w:val="both"/>
      <w:outlineLvl w:val="0"/>
    </w:pPr>
    <w:rPr>
      <w:rFonts w:ascii="Arial" w:hAnsi="Arial"/>
      <w:b/>
      <w:sz w:val="22"/>
      <w:szCs w:val="22"/>
    </w:rPr>
  </w:style>
  <w:style w:type="paragraph" w:styleId="Heading2">
    <w:name w:val="heading 2"/>
    <w:basedOn w:val="Normal"/>
    <w:next w:val="Normal"/>
    <w:qFormat/>
    <w:rsid w:val="007E1BA3"/>
    <w:pPr>
      <w:jc w:val="both"/>
      <w:outlineLvl w:val="1"/>
    </w:pPr>
    <w:rPr>
      <w:rFonts w:ascii="Arial" w:hAnsi="Arial" w:cs="Arial"/>
      <w:b/>
      <w:bCs/>
      <w:snapToGrid w:val="0"/>
      <w:sz w:val="22"/>
      <w:szCs w:val="22"/>
      <w:lang w:val="en-GB"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
    <w:name w:val="Table"/>
    <w:basedOn w:val="Normal"/>
    <w:link w:val="TableChar"/>
    <w:qFormat/>
    <w:rsid w:val="00AE09C8"/>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AE09C8"/>
    <w:rPr>
      <w:rFonts w:ascii="Candara" w:eastAsiaTheme="majorEastAsia" w:hAnsi="Candara" w:cstheme="majorBidi"/>
      <w:szCs w:val="22"/>
      <w:lang w:eastAsia="en-US" w:bidi="en-US"/>
    </w:rPr>
  </w:style>
  <w:style w:type="paragraph" w:customStyle="1" w:styleId="TableCentre">
    <w:name w:val="Table Centre"/>
    <w:basedOn w:val="Table"/>
    <w:qFormat/>
    <w:rsid w:val="00AE09C8"/>
    <w:pPr>
      <w:jc w:val="center"/>
    </w:pPr>
  </w:style>
  <w:style w:type="paragraph" w:customStyle="1" w:styleId="TableRight">
    <w:name w:val="Table Right"/>
    <w:basedOn w:val="Table"/>
    <w:next w:val="Table"/>
    <w:qFormat/>
    <w:rsid w:val="00AE09C8"/>
    <w:pPr>
      <w:jc w:val="right"/>
    </w:pPr>
  </w:style>
  <w:style w:type="paragraph" w:customStyle="1" w:styleId="TableFooter">
    <w:name w:val="Table Footer"/>
    <w:basedOn w:val="Normal"/>
    <w:qFormat/>
    <w:rsid w:val="00D40C9A"/>
    <w:pPr>
      <w:widowControl w:val="0"/>
      <w:jc w:val="both"/>
    </w:pPr>
    <w:rPr>
      <w:rFonts w:ascii="Arial Narrow" w:hAnsi="Arial Narrow" w:cs="Arial"/>
      <w:snapToGrid w:val="0"/>
      <w:sz w:val="18"/>
      <w:szCs w:val="20"/>
      <w:lang w:eastAsia="en-US"/>
    </w:rPr>
  </w:style>
  <w:style w:type="character" w:customStyle="1" w:styleId="TableText0">
    <w:name w:val="Table Text"/>
    <w:uiPriority w:val="4"/>
    <w:qFormat/>
    <w:rsid w:val="00D40C9A"/>
    <w:rPr>
      <w:rFonts w:ascii="Calibri" w:hAnsi="Calibri"/>
      <w:sz w:val="20"/>
    </w:rPr>
  </w:style>
  <w:style w:type="paragraph" w:styleId="FootnoteText">
    <w:name w:val="footnote text"/>
    <w:basedOn w:val="Normal"/>
    <w:link w:val="FootnoteTextChar"/>
    <w:rsid w:val="00B84E6E"/>
    <w:rPr>
      <w:sz w:val="20"/>
      <w:szCs w:val="20"/>
    </w:rPr>
  </w:style>
  <w:style w:type="character" w:customStyle="1" w:styleId="FootnoteTextChar">
    <w:name w:val="Footnote Text Char"/>
    <w:basedOn w:val="DefaultParagraphFont"/>
    <w:link w:val="FootnoteText"/>
    <w:rsid w:val="00B84E6E"/>
  </w:style>
  <w:style w:type="character" w:styleId="FootnoteReference">
    <w:name w:val="footnote reference"/>
    <w:basedOn w:val="DefaultParagraphFont"/>
    <w:rsid w:val="00B84E6E"/>
    <w:rPr>
      <w:vertAlign w:val="superscript"/>
    </w:rPr>
  </w:style>
  <w:style w:type="paragraph" w:styleId="Caption">
    <w:name w:val="caption"/>
    <w:basedOn w:val="Normal"/>
    <w:next w:val="Normal"/>
    <w:link w:val="CaptionChar"/>
    <w:uiPriority w:val="99"/>
    <w:unhideWhenUsed/>
    <w:qFormat/>
    <w:rsid w:val="001652CA"/>
    <w:pPr>
      <w:widowControl w:val="0"/>
      <w:jc w:val="both"/>
    </w:pPr>
    <w:rPr>
      <w:rFonts w:ascii="Arial Narrow" w:hAnsi="Arial Narrow" w:cs="Arial"/>
      <w:b/>
      <w:bCs/>
      <w:snapToGrid w:val="0"/>
      <w:sz w:val="20"/>
      <w:szCs w:val="18"/>
      <w:lang w:eastAsia="en-US"/>
    </w:rPr>
  </w:style>
  <w:style w:type="character" w:customStyle="1" w:styleId="CaptionChar">
    <w:name w:val="Caption Char"/>
    <w:link w:val="Caption"/>
    <w:uiPriority w:val="10"/>
    <w:rsid w:val="001652CA"/>
    <w:rPr>
      <w:rFonts w:ascii="Arial Narrow" w:hAnsi="Arial Narrow" w:cs="Arial"/>
      <w:b/>
      <w:bCs/>
      <w:snapToGrid w:val="0"/>
      <w:szCs w:val="18"/>
      <w:lang w:eastAsia="en-US"/>
    </w:rPr>
  </w:style>
  <w:style w:type="character" w:customStyle="1" w:styleId="TableBold">
    <w:name w:val="Table Bold"/>
    <w:uiPriority w:val="4"/>
    <w:qFormat/>
    <w:rsid w:val="001652CA"/>
    <w:rPr>
      <w:rFonts w:ascii="Calibri" w:hAnsi="Calibri"/>
      <w:b/>
      <w:sz w:val="20"/>
      <w:lang w:val="en-AU"/>
    </w:rPr>
  </w:style>
  <w:style w:type="paragraph" w:customStyle="1" w:styleId="CaptionFootnote">
    <w:name w:val="Caption Footnote"/>
    <w:basedOn w:val="Caption"/>
    <w:qFormat/>
    <w:rsid w:val="00D06ADC"/>
    <w:pPr>
      <w:jc w:val="left"/>
    </w:pPr>
    <w:rPr>
      <w:rFonts w:ascii="Candara" w:eastAsiaTheme="majorEastAsia" w:hAnsi="Candara" w:cstheme="majorBidi"/>
      <w:b w:val="0"/>
      <w:snapToGrid/>
      <w:sz w:val="16"/>
      <w:lang w:bidi="en-US"/>
    </w:rPr>
  </w:style>
  <w:style w:type="paragraph" w:styleId="Revision">
    <w:name w:val="Revision"/>
    <w:hidden/>
    <w:uiPriority w:val="71"/>
    <w:rsid w:val="003B1CE6"/>
    <w:rPr>
      <w:sz w:val="24"/>
      <w:szCs w:val="24"/>
    </w:rPr>
  </w:style>
  <w:style w:type="paragraph" w:customStyle="1" w:styleId="EndNoteBibliographyTitle">
    <w:name w:val="EndNote Bibliography Title"/>
    <w:basedOn w:val="Normal"/>
    <w:link w:val="EndNoteBibliographyTitleChar"/>
    <w:rsid w:val="00AB6F1E"/>
    <w:pPr>
      <w:jc w:val="center"/>
    </w:pPr>
    <w:rPr>
      <w:noProof/>
    </w:rPr>
  </w:style>
  <w:style w:type="character" w:customStyle="1" w:styleId="EndNoteBibliographyTitleChar">
    <w:name w:val="EndNote Bibliography Title Char"/>
    <w:basedOn w:val="DefaultParagraphFont"/>
    <w:link w:val="EndNoteBibliographyTitle"/>
    <w:rsid w:val="00AB6F1E"/>
    <w:rPr>
      <w:noProof/>
      <w:sz w:val="24"/>
      <w:szCs w:val="24"/>
    </w:rPr>
  </w:style>
  <w:style w:type="paragraph" w:customStyle="1" w:styleId="EndNoteBibliography">
    <w:name w:val="EndNote Bibliography"/>
    <w:basedOn w:val="Normal"/>
    <w:link w:val="EndNoteBibliographyChar"/>
    <w:rsid w:val="00AB6F1E"/>
    <w:rPr>
      <w:noProof/>
    </w:rPr>
  </w:style>
  <w:style w:type="character" w:customStyle="1" w:styleId="EndNoteBibliographyChar">
    <w:name w:val="EndNote Bibliography Char"/>
    <w:basedOn w:val="DefaultParagraphFont"/>
    <w:link w:val="EndNoteBibliography"/>
    <w:rsid w:val="00AB6F1E"/>
    <w:rPr>
      <w:noProof/>
      <w:sz w:val="24"/>
      <w:szCs w:val="24"/>
    </w:rPr>
  </w:style>
  <w:style w:type="character" w:styleId="Hyperlink">
    <w:name w:val="Hyperlink"/>
    <w:basedOn w:val="DefaultParagraphFont"/>
    <w:rsid w:val="00AB6F1E"/>
    <w:rPr>
      <w:color w:val="0000FF" w:themeColor="hyperlink"/>
      <w:u w:val="single"/>
    </w:rPr>
  </w:style>
  <w:style w:type="paragraph" w:customStyle="1" w:styleId="Default">
    <w:name w:val="Default"/>
    <w:rsid w:val="000801A6"/>
    <w:pPr>
      <w:autoSpaceDE w:val="0"/>
      <w:autoSpaceDN w:val="0"/>
      <w:adjustRightInd w:val="0"/>
    </w:pPr>
    <w:rPr>
      <w:rFonts w:ascii="Arial" w:hAnsi="Arial" w:cs="Arial"/>
      <w:color w:val="000000"/>
      <w:sz w:val="24"/>
      <w:szCs w:val="24"/>
    </w:rPr>
  </w:style>
  <w:style w:type="paragraph" w:customStyle="1" w:styleId="PBACHeading1">
    <w:name w:val="PBAC Heading 1"/>
    <w:qFormat/>
    <w:rsid w:val="002B0E18"/>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7E1BA3"/>
    <w:pPr>
      <w:ind w:left="720" w:hanging="720"/>
      <w:outlineLvl w:val="0"/>
    </w:pPr>
    <w:rPr>
      <w:rFonts w:ascii="Arial" w:hAnsi="Arial"/>
      <w:b/>
      <w:sz w:val="28"/>
      <w:szCs w:val="28"/>
    </w:rPr>
  </w:style>
  <w:style w:type="character" w:customStyle="1" w:styleId="TitleChar">
    <w:name w:val="Title Char"/>
    <w:basedOn w:val="DefaultParagraphFont"/>
    <w:link w:val="Title"/>
    <w:rsid w:val="007E1BA3"/>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4153302">
      <w:bodyDiv w:val="1"/>
      <w:marLeft w:val="0"/>
      <w:marRight w:val="0"/>
      <w:marTop w:val="0"/>
      <w:marBottom w:val="0"/>
      <w:divBdr>
        <w:top w:val="none" w:sz="0" w:space="0" w:color="auto"/>
        <w:left w:val="none" w:sz="0" w:space="0" w:color="auto"/>
        <w:bottom w:val="none" w:sz="0" w:space="0" w:color="auto"/>
        <w:right w:val="none" w:sz="0" w:space="0" w:color="auto"/>
      </w:divBdr>
    </w:div>
    <w:div w:id="1508472443">
      <w:bodyDiv w:val="1"/>
      <w:marLeft w:val="0"/>
      <w:marRight w:val="0"/>
      <w:marTop w:val="0"/>
      <w:marBottom w:val="0"/>
      <w:divBdr>
        <w:top w:val="none" w:sz="0" w:space="0" w:color="auto"/>
        <w:left w:val="none" w:sz="0" w:space="0" w:color="auto"/>
        <w:bottom w:val="none" w:sz="0" w:space="0" w:color="auto"/>
        <w:right w:val="none" w:sz="0" w:space="0" w:color="auto"/>
      </w:divBdr>
      <w:divsChild>
        <w:div w:id="1725442577">
          <w:marLeft w:val="547"/>
          <w:marRight w:val="0"/>
          <w:marTop w:val="154"/>
          <w:marBottom w:val="0"/>
          <w:divBdr>
            <w:top w:val="none" w:sz="0" w:space="0" w:color="auto"/>
            <w:left w:val="none" w:sz="0" w:space="0" w:color="auto"/>
            <w:bottom w:val="none" w:sz="0" w:space="0" w:color="auto"/>
            <w:right w:val="none" w:sz="0" w:space="0" w:color="auto"/>
          </w:divBdr>
        </w:div>
      </w:divsChild>
    </w:div>
    <w:div w:id="1628311449">
      <w:bodyDiv w:val="1"/>
      <w:marLeft w:val="0"/>
      <w:marRight w:val="0"/>
      <w:marTop w:val="0"/>
      <w:marBottom w:val="0"/>
      <w:divBdr>
        <w:top w:val="none" w:sz="0" w:space="0" w:color="auto"/>
        <w:left w:val="none" w:sz="0" w:space="0" w:color="auto"/>
        <w:bottom w:val="none" w:sz="0" w:space="0" w:color="auto"/>
        <w:right w:val="none" w:sz="0" w:space="0" w:color="auto"/>
      </w:divBdr>
      <w:divsChild>
        <w:div w:id="1922592541">
          <w:marLeft w:val="547"/>
          <w:marRight w:val="0"/>
          <w:marTop w:val="154"/>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A335E-6D31-421C-959C-063BF301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2016-02-25T04:39:00Z</dcterms:created>
  <dcterms:modified xsi:type="dcterms:W3CDTF">2016-02-25T22:30:00Z</dcterms:modified>
</cp:coreProperties>
</file>