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69B" w:rsidRPr="00484FB9" w:rsidRDefault="00AB0686" w:rsidP="00484FB9">
      <w:pPr>
        <w:pStyle w:val="Title"/>
        <w:numPr>
          <w:ilvl w:val="0"/>
          <w:numId w:val="0"/>
        </w:numPr>
      </w:pPr>
      <w:bookmarkStart w:id="0" w:name="_Toc430080281"/>
      <w:r w:rsidRPr="00484FB9">
        <w:t>5.08</w:t>
      </w:r>
      <w:r w:rsidR="00B60939" w:rsidRPr="00484FB9">
        <w:tab/>
      </w:r>
      <w:r w:rsidR="006F2F05" w:rsidRPr="00484FB9">
        <w:t>LENVATINIB</w:t>
      </w:r>
    </w:p>
    <w:p w:rsidR="0054669B" w:rsidRPr="00484FB9" w:rsidRDefault="006F2F05" w:rsidP="00484FB9">
      <w:pPr>
        <w:pStyle w:val="Title"/>
        <w:numPr>
          <w:ilvl w:val="0"/>
          <w:numId w:val="0"/>
        </w:numPr>
        <w:ind w:firstLine="709"/>
      </w:pPr>
      <w:proofErr w:type="gramStart"/>
      <w:r w:rsidRPr="00484FB9">
        <w:t>capsule</w:t>
      </w:r>
      <w:proofErr w:type="gramEnd"/>
      <w:r w:rsidR="00B60939" w:rsidRPr="00484FB9">
        <w:t xml:space="preserve">, </w:t>
      </w:r>
      <w:r w:rsidRPr="00484FB9">
        <w:t>4</w:t>
      </w:r>
      <w:r w:rsidR="00FA4274" w:rsidRPr="00484FB9">
        <w:t> </w:t>
      </w:r>
      <w:r w:rsidRPr="00484FB9">
        <w:t>mg and 10</w:t>
      </w:r>
      <w:r w:rsidR="00FA4274" w:rsidRPr="00484FB9">
        <w:t> </w:t>
      </w:r>
      <w:r w:rsidRPr="00484FB9">
        <w:t>mg</w:t>
      </w:r>
      <w:r w:rsidR="00B60939" w:rsidRPr="00484FB9">
        <w:t xml:space="preserve">, </w:t>
      </w:r>
    </w:p>
    <w:p w:rsidR="00433044" w:rsidRPr="00484FB9" w:rsidRDefault="006F2F05" w:rsidP="00484FB9">
      <w:pPr>
        <w:pStyle w:val="Title"/>
        <w:numPr>
          <w:ilvl w:val="0"/>
          <w:numId w:val="0"/>
        </w:numPr>
        <w:ind w:firstLine="709"/>
      </w:pPr>
      <w:proofErr w:type="spellStart"/>
      <w:proofErr w:type="gramStart"/>
      <w:r w:rsidRPr="00484FB9">
        <w:t>Lenvima</w:t>
      </w:r>
      <w:proofErr w:type="spellEnd"/>
      <w:r w:rsidR="00B60939" w:rsidRPr="00484FB9">
        <w:t xml:space="preserve">®, </w:t>
      </w:r>
      <w:r w:rsidRPr="00484FB9">
        <w:t>Eisai Australia</w:t>
      </w:r>
      <w:r w:rsidR="00B60939" w:rsidRPr="00484FB9">
        <w:t>.</w:t>
      </w:r>
      <w:bookmarkEnd w:id="0"/>
      <w:proofErr w:type="gramEnd"/>
    </w:p>
    <w:p w:rsidR="005E781D" w:rsidRPr="009E5518" w:rsidRDefault="005E781D" w:rsidP="00484FB9">
      <w:pPr>
        <w:pStyle w:val="BodyText"/>
      </w:pPr>
    </w:p>
    <w:p w:rsidR="008C78AD" w:rsidRPr="009E5518" w:rsidRDefault="00484FB9" w:rsidP="00484FB9">
      <w:pPr>
        <w:tabs>
          <w:tab w:val="left" w:pos="1515"/>
        </w:tabs>
      </w:pPr>
      <w:r>
        <w:tab/>
      </w:r>
    </w:p>
    <w:p w:rsidR="008C78AD" w:rsidRPr="00484FB9" w:rsidRDefault="008C78AD" w:rsidP="00484FB9">
      <w:pPr>
        <w:pStyle w:val="Heading1"/>
      </w:pPr>
      <w:bookmarkStart w:id="1" w:name="_Toc430080283"/>
      <w:r w:rsidRPr="00484FB9">
        <w:t>Purpose of Application</w:t>
      </w:r>
      <w:bookmarkEnd w:id="1"/>
    </w:p>
    <w:p w:rsidR="008C78AD" w:rsidRPr="009E5518" w:rsidRDefault="008C78AD" w:rsidP="008C78AD">
      <w:pPr>
        <w:rPr>
          <w:szCs w:val="22"/>
        </w:rPr>
      </w:pPr>
    </w:p>
    <w:p w:rsidR="008C78AD" w:rsidRPr="009E5518" w:rsidRDefault="008C78AD" w:rsidP="006835AE">
      <w:pPr>
        <w:pStyle w:val="ListParagraph"/>
        <w:widowControl/>
        <w:numPr>
          <w:ilvl w:val="1"/>
          <w:numId w:val="5"/>
        </w:numPr>
      </w:pPr>
      <w:r w:rsidRPr="009E5518">
        <w:t xml:space="preserve">Section 85 Authority </w:t>
      </w:r>
      <w:proofErr w:type="gramStart"/>
      <w:r w:rsidRPr="009E5518">
        <w:t>Required</w:t>
      </w:r>
      <w:proofErr w:type="gramEnd"/>
      <w:r w:rsidRPr="009E5518">
        <w:t xml:space="preserve"> listing for </w:t>
      </w:r>
      <w:proofErr w:type="spellStart"/>
      <w:r w:rsidRPr="009E5518">
        <w:t>lenvatinib</w:t>
      </w:r>
      <w:proofErr w:type="spellEnd"/>
      <w:r w:rsidRPr="009E5518">
        <w:t xml:space="preserve"> for treatment of radioactive iodine refractory differentiated thyroid cancer stage III or IV.</w:t>
      </w:r>
    </w:p>
    <w:p w:rsidR="004F3EF0" w:rsidRPr="009E5518" w:rsidRDefault="004F3EF0" w:rsidP="008C78AD"/>
    <w:p w:rsidR="004F3EF0" w:rsidRPr="009E5518" w:rsidRDefault="004F3EF0" w:rsidP="008C78AD"/>
    <w:p w:rsidR="008C78AD" w:rsidRPr="009E5518" w:rsidRDefault="008C78AD" w:rsidP="00484FB9">
      <w:pPr>
        <w:pStyle w:val="Heading1"/>
      </w:pPr>
      <w:bookmarkStart w:id="2" w:name="_Toc430080284"/>
      <w:r w:rsidRPr="009E5518">
        <w:t>Requested listing</w:t>
      </w:r>
      <w:bookmarkEnd w:id="2"/>
    </w:p>
    <w:p w:rsidR="008C78AD" w:rsidRPr="009E5518" w:rsidRDefault="008C78AD" w:rsidP="008C78AD"/>
    <w:p w:rsidR="008C78AD" w:rsidRPr="009E5518" w:rsidRDefault="00DB59B4" w:rsidP="00DB59B4">
      <w:pPr>
        <w:pStyle w:val="ListParagraph"/>
        <w:widowControl/>
        <w:numPr>
          <w:ilvl w:val="1"/>
          <w:numId w:val="5"/>
        </w:numPr>
        <w:rPr>
          <w:szCs w:val="22"/>
        </w:rPr>
      </w:pPr>
      <w:r w:rsidRPr="009E5518">
        <w:t>The r</w:t>
      </w:r>
      <w:r w:rsidR="008C78AD" w:rsidRPr="009E5518">
        <w:t>equested PBS listing</w:t>
      </w:r>
      <w:r w:rsidRPr="009E5518">
        <w:t xml:space="preserve"> is shown below. Suggestions by the Secretariat are included with suggestions and additions in </w:t>
      </w:r>
      <w:r w:rsidRPr="009E5518">
        <w:rPr>
          <w:i/>
        </w:rPr>
        <w:t>italics</w:t>
      </w:r>
      <w:r w:rsidRPr="009E5518">
        <w:t xml:space="preserve"> and deletions in </w:t>
      </w:r>
      <w:r w:rsidRPr="009E5518">
        <w:rPr>
          <w:strike/>
        </w:rPr>
        <w:t>strikethrough</w:t>
      </w:r>
      <w:r w:rsidRPr="009E5518">
        <w:t>:</w:t>
      </w:r>
    </w:p>
    <w:p w:rsidR="008C78AD" w:rsidRPr="009E5518" w:rsidRDefault="008C78AD" w:rsidP="008C78AD"/>
    <w:p w:rsidR="00DB59B4" w:rsidRPr="009E5518" w:rsidRDefault="00DB59B4" w:rsidP="00DB59B4">
      <w:pPr>
        <w:widowControl/>
        <w:rPr>
          <w:snapToGrid/>
          <w:szCs w:val="22"/>
          <w:lang w:eastAsia="en-AU"/>
        </w:rPr>
      </w:pPr>
    </w:p>
    <w:tbl>
      <w:tblPr>
        <w:tblW w:w="8363" w:type="dxa"/>
        <w:tblInd w:w="817" w:type="dxa"/>
        <w:tblLayout w:type="fixed"/>
        <w:tblLook w:val="0000" w:firstRow="0" w:lastRow="0" w:firstColumn="0" w:lastColumn="0" w:noHBand="0" w:noVBand="0"/>
        <w:tblCaption w:val="Requested PBS listing"/>
      </w:tblPr>
      <w:tblGrid>
        <w:gridCol w:w="2552"/>
        <w:gridCol w:w="709"/>
        <w:gridCol w:w="567"/>
        <w:gridCol w:w="850"/>
        <w:gridCol w:w="1417"/>
        <w:gridCol w:w="1276"/>
        <w:gridCol w:w="992"/>
      </w:tblGrid>
      <w:tr w:rsidR="00DB59B4" w:rsidRPr="009E5518" w:rsidTr="00DB59B4">
        <w:trPr>
          <w:cantSplit/>
          <w:trHeight w:val="471"/>
        </w:trPr>
        <w:tc>
          <w:tcPr>
            <w:tcW w:w="3261" w:type="dxa"/>
            <w:gridSpan w:val="2"/>
            <w:tcBorders>
              <w:bottom w:val="single" w:sz="4" w:space="0" w:color="auto"/>
            </w:tcBorders>
          </w:tcPr>
          <w:p w:rsidR="00DB59B4" w:rsidRPr="009E5518" w:rsidRDefault="00DB59B4" w:rsidP="0073403C">
            <w:pPr>
              <w:keepNext/>
              <w:widowControl/>
              <w:ind w:left="-108"/>
              <w:rPr>
                <w:rFonts w:ascii="Arial Narrow" w:hAnsi="Arial Narrow"/>
                <w:snapToGrid/>
                <w:sz w:val="20"/>
                <w:lang w:eastAsia="en-AU"/>
              </w:rPr>
            </w:pPr>
            <w:r w:rsidRPr="009E5518">
              <w:rPr>
                <w:rFonts w:ascii="Arial Narrow" w:hAnsi="Arial Narrow"/>
                <w:snapToGrid/>
                <w:sz w:val="20"/>
                <w:lang w:eastAsia="en-AU"/>
              </w:rPr>
              <w:t>Name, Restriction,</w:t>
            </w:r>
          </w:p>
          <w:p w:rsidR="00DB59B4" w:rsidRPr="009E5518" w:rsidRDefault="00DB59B4" w:rsidP="0073403C">
            <w:pPr>
              <w:keepNext/>
              <w:widowControl/>
              <w:ind w:left="-108"/>
              <w:rPr>
                <w:rFonts w:ascii="Arial Narrow" w:hAnsi="Arial Narrow"/>
                <w:snapToGrid/>
                <w:sz w:val="20"/>
                <w:lang w:eastAsia="en-AU"/>
              </w:rPr>
            </w:pPr>
            <w:r w:rsidRPr="009E5518">
              <w:rPr>
                <w:rFonts w:ascii="Arial Narrow" w:hAnsi="Arial Narrow"/>
                <w:snapToGrid/>
                <w:sz w:val="20"/>
                <w:lang w:eastAsia="en-AU"/>
              </w:rPr>
              <w:t>Manner of administration and form</w:t>
            </w:r>
          </w:p>
        </w:tc>
        <w:tc>
          <w:tcPr>
            <w:tcW w:w="567" w:type="dxa"/>
            <w:tcBorders>
              <w:bottom w:val="single" w:sz="4" w:space="0" w:color="auto"/>
            </w:tcBorders>
          </w:tcPr>
          <w:p w:rsidR="00DB59B4" w:rsidRPr="009E5518" w:rsidRDefault="00DB59B4" w:rsidP="0073403C">
            <w:pPr>
              <w:keepNext/>
              <w:widowControl/>
              <w:ind w:left="-108"/>
              <w:rPr>
                <w:rFonts w:ascii="Arial Narrow" w:hAnsi="Arial Narrow"/>
                <w:snapToGrid/>
                <w:sz w:val="20"/>
                <w:lang w:eastAsia="en-AU"/>
              </w:rPr>
            </w:pPr>
            <w:r w:rsidRPr="009E5518">
              <w:rPr>
                <w:rFonts w:ascii="Arial Narrow" w:hAnsi="Arial Narrow"/>
                <w:snapToGrid/>
                <w:sz w:val="20"/>
                <w:lang w:eastAsia="en-AU"/>
              </w:rPr>
              <w:t>Max.</w:t>
            </w:r>
          </w:p>
          <w:p w:rsidR="00DB59B4" w:rsidRPr="009E5518" w:rsidRDefault="00DB59B4" w:rsidP="0073403C">
            <w:pPr>
              <w:keepNext/>
              <w:widowControl/>
              <w:ind w:left="-108"/>
              <w:rPr>
                <w:rFonts w:ascii="Arial Narrow" w:hAnsi="Arial Narrow"/>
                <w:snapToGrid/>
                <w:sz w:val="20"/>
                <w:lang w:eastAsia="en-AU"/>
              </w:rPr>
            </w:pPr>
            <w:proofErr w:type="spellStart"/>
            <w:r w:rsidRPr="009E5518">
              <w:rPr>
                <w:rFonts w:ascii="Arial Narrow" w:hAnsi="Arial Narrow"/>
                <w:snapToGrid/>
                <w:sz w:val="20"/>
                <w:lang w:eastAsia="en-AU"/>
              </w:rPr>
              <w:t>Qty</w:t>
            </w:r>
            <w:proofErr w:type="spellEnd"/>
            <w:r w:rsidRPr="009E5518">
              <w:rPr>
                <w:rFonts w:ascii="Arial Narrow" w:hAnsi="Arial Narrow"/>
                <w:snapToGrid/>
                <w:sz w:val="20"/>
                <w:lang w:eastAsia="en-AU"/>
              </w:rPr>
              <w:t xml:space="preserve"> packs</w:t>
            </w:r>
          </w:p>
        </w:tc>
        <w:tc>
          <w:tcPr>
            <w:tcW w:w="850" w:type="dxa"/>
            <w:tcBorders>
              <w:bottom w:val="single" w:sz="4" w:space="0" w:color="auto"/>
            </w:tcBorders>
          </w:tcPr>
          <w:p w:rsidR="00DB59B4" w:rsidRPr="009E5518" w:rsidRDefault="00DB59B4" w:rsidP="0073403C">
            <w:pPr>
              <w:keepNext/>
              <w:widowControl/>
              <w:ind w:left="-108"/>
              <w:rPr>
                <w:rFonts w:ascii="Arial Narrow" w:hAnsi="Arial Narrow"/>
                <w:snapToGrid/>
                <w:sz w:val="20"/>
                <w:lang w:eastAsia="en-AU"/>
              </w:rPr>
            </w:pPr>
            <w:r w:rsidRPr="009E5518">
              <w:rPr>
                <w:rFonts w:ascii="Arial Narrow" w:hAnsi="Arial Narrow"/>
                <w:snapToGrid/>
                <w:sz w:val="20"/>
                <w:lang w:eastAsia="en-AU"/>
              </w:rPr>
              <w:t>№.of</w:t>
            </w:r>
          </w:p>
          <w:p w:rsidR="00DB59B4" w:rsidRPr="009E5518" w:rsidRDefault="00DB59B4" w:rsidP="0073403C">
            <w:pPr>
              <w:keepNext/>
              <w:widowControl/>
              <w:ind w:left="-108"/>
              <w:rPr>
                <w:rFonts w:ascii="Arial Narrow" w:hAnsi="Arial Narrow"/>
                <w:snapToGrid/>
                <w:sz w:val="20"/>
                <w:lang w:eastAsia="en-AU"/>
              </w:rPr>
            </w:pPr>
            <w:proofErr w:type="spellStart"/>
            <w:r w:rsidRPr="009E5518">
              <w:rPr>
                <w:rFonts w:ascii="Arial Narrow" w:hAnsi="Arial Narrow"/>
                <w:snapToGrid/>
                <w:sz w:val="20"/>
                <w:lang w:eastAsia="en-AU"/>
              </w:rPr>
              <w:t>Rpts</w:t>
            </w:r>
            <w:proofErr w:type="spellEnd"/>
          </w:p>
        </w:tc>
        <w:tc>
          <w:tcPr>
            <w:tcW w:w="1417" w:type="dxa"/>
            <w:tcBorders>
              <w:bottom w:val="single" w:sz="4" w:space="0" w:color="auto"/>
            </w:tcBorders>
          </w:tcPr>
          <w:p w:rsidR="00DB59B4" w:rsidRPr="009E5518" w:rsidRDefault="00DB59B4" w:rsidP="0073403C">
            <w:pPr>
              <w:keepNext/>
              <w:widowControl/>
              <w:ind w:left="-108"/>
              <w:rPr>
                <w:rFonts w:ascii="Arial Narrow" w:hAnsi="Arial Narrow"/>
                <w:snapToGrid/>
                <w:sz w:val="20"/>
                <w:lang w:eastAsia="en-AU"/>
              </w:rPr>
            </w:pPr>
            <w:r w:rsidRPr="009E5518">
              <w:rPr>
                <w:rFonts w:ascii="Arial Narrow" w:hAnsi="Arial Narrow"/>
                <w:snapToGrid/>
                <w:sz w:val="20"/>
                <w:lang w:eastAsia="en-AU"/>
              </w:rPr>
              <w:t xml:space="preserve">Dispensed Price for Max. </w:t>
            </w:r>
            <w:proofErr w:type="spellStart"/>
            <w:r w:rsidRPr="009E5518">
              <w:rPr>
                <w:rFonts w:ascii="Arial Narrow" w:hAnsi="Arial Narrow"/>
                <w:snapToGrid/>
                <w:sz w:val="20"/>
                <w:lang w:eastAsia="en-AU"/>
              </w:rPr>
              <w:t>Qty</w:t>
            </w:r>
            <w:proofErr w:type="spellEnd"/>
          </w:p>
        </w:tc>
        <w:tc>
          <w:tcPr>
            <w:tcW w:w="2268" w:type="dxa"/>
            <w:gridSpan w:val="2"/>
            <w:tcBorders>
              <w:bottom w:val="single" w:sz="4" w:space="0" w:color="auto"/>
            </w:tcBorders>
          </w:tcPr>
          <w:p w:rsidR="00DB59B4" w:rsidRPr="009E5518" w:rsidRDefault="00DB59B4" w:rsidP="0073403C">
            <w:pPr>
              <w:keepNext/>
              <w:widowControl/>
              <w:rPr>
                <w:rFonts w:ascii="Arial Narrow" w:hAnsi="Arial Narrow"/>
                <w:snapToGrid/>
                <w:sz w:val="20"/>
                <w:lang w:eastAsia="en-AU"/>
              </w:rPr>
            </w:pPr>
            <w:r w:rsidRPr="009E5518">
              <w:rPr>
                <w:rFonts w:ascii="Arial Narrow" w:hAnsi="Arial Narrow"/>
                <w:snapToGrid/>
                <w:sz w:val="20"/>
                <w:lang w:eastAsia="en-AU"/>
              </w:rPr>
              <w:t>Proprietary Name and Manufacturer</w:t>
            </w:r>
          </w:p>
        </w:tc>
      </w:tr>
      <w:tr w:rsidR="00DB59B4" w:rsidRPr="009E5518" w:rsidTr="00DB59B4">
        <w:trPr>
          <w:cantSplit/>
          <w:trHeight w:val="577"/>
        </w:trPr>
        <w:tc>
          <w:tcPr>
            <w:tcW w:w="3261" w:type="dxa"/>
            <w:gridSpan w:val="2"/>
          </w:tcPr>
          <w:p w:rsidR="00DB59B4" w:rsidRPr="009E5518" w:rsidRDefault="00DB59B4" w:rsidP="0073403C">
            <w:pPr>
              <w:keepNext/>
              <w:widowControl/>
              <w:ind w:left="-108"/>
              <w:rPr>
                <w:rFonts w:ascii="Arial Narrow" w:hAnsi="Arial Narrow"/>
                <w:snapToGrid/>
                <w:sz w:val="20"/>
                <w:lang w:eastAsia="en-AU"/>
              </w:rPr>
            </w:pPr>
            <w:r w:rsidRPr="009E5518">
              <w:rPr>
                <w:rFonts w:ascii="Arial Narrow" w:hAnsi="Arial Narrow"/>
                <w:smallCaps/>
                <w:snapToGrid/>
                <w:sz w:val="20"/>
                <w:lang w:eastAsia="en-AU"/>
              </w:rPr>
              <w:t>LENVATINIB</w:t>
            </w:r>
          </w:p>
          <w:p w:rsidR="00DB59B4" w:rsidRPr="009E5518" w:rsidRDefault="0073403C" w:rsidP="0073403C">
            <w:pPr>
              <w:keepNext/>
              <w:widowControl/>
              <w:ind w:left="-108"/>
              <w:rPr>
                <w:rFonts w:ascii="Arial Narrow" w:hAnsi="Arial Narrow"/>
                <w:snapToGrid/>
                <w:sz w:val="20"/>
                <w:lang w:eastAsia="en-AU"/>
              </w:rPr>
            </w:pPr>
            <w:proofErr w:type="spellStart"/>
            <w:r w:rsidRPr="009E5518">
              <w:rPr>
                <w:rFonts w:ascii="Arial Narrow" w:hAnsi="Arial Narrow"/>
                <w:snapToGrid/>
                <w:sz w:val="20"/>
                <w:lang w:eastAsia="en-AU"/>
              </w:rPr>
              <w:t>lenvatinib</w:t>
            </w:r>
            <w:proofErr w:type="spellEnd"/>
            <w:r w:rsidRPr="009E5518">
              <w:rPr>
                <w:rFonts w:ascii="Arial Narrow" w:hAnsi="Arial Narrow"/>
                <w:snapToGrid/>
                <w:sz w:val="20"/>
                <w:lang w:eastAsia="en-AU"/>
              </w:rPr>
              <w:t xml:space="preserve"> 4 </w:t>
            </w:r>
            <w:r w:rsidR="00DB59B4" w:rsidRPr="009E5518">
              <w:rPr>
                <w:rFonts w:ascii="Arial Narrow" w:hAnsi="Arial Narrow"/>
                <w:snapToGrid/>
                <w:sz w:val="20"/>
                <w:lang w:eastAsia="en-AU"/>
              </w:rPr>
              <w:t>mg capsule, 30</w:t>
            </w:r>
          </w:p>
          <w:p w:rsidR="00DB59B4" w:rsidRPr="009E5518" w:rsidRDefault="00DB59B4" w:rsidP="0073403C">
            <w:pPr>
              <w:keepNext/>
              <w:widowControl/>
              <w:ind w:left="-108"/>
              <w:rPr>
                <w:rFonts w:ascii="Arial Narrow" w:hAnsi="Arial Narrow"/>
                <w:snapToGrid/>
                <w:sz w:val="20"/>
                <w:lang w:eastAsia="en-AU"/>
              </w:rPr>
            </w:pPr>
          </w:p>
          <w:p w:rsidR="00DB59B4" w:rsidRPr="009E5518" w:rsidRDefault="00DB59B4" w:rsidP="0073403C">
            <w:pPr>
              <w:keepNext/>
              <w:widowControl/>
              <w:ind w:left="-108"/>
              <w:rPr>
                <w:rFonts w:ascii="Arial Narrow" w:hAnsi="Arial Narrow"/>
                <w:snapToGrid/>
                <w:sz w:val="20"/>
                <w:lang w:eastAsia="en-AU"/>
              </w:rPr>
            </w:pPr>
            <w:proofErr w:type="spellStart"/>
            <w:r w:rsidRPr="009E5518">
              <w:rPr>
                <w:rFonts w:ascii="Arial Narrow" w:hAnsi="Arial Narrow"/>
                <w:snapToGrid/>
                <w:sz w:val="20"/>
                <w:lang w:eastAsia="en-AU"/>
              </w:rPr>
              <w:t>lenvatinib</w:t>
            </w:r>
            <w:proofErr w:type="spellEnd"/>
            <w:r w:rsidRPr="009E5518">
              <w:rPr>
                <w:rFonts w:ascii="Arial Narrow" w:hAnsi="Arial Narrow"/>
                <w:snapToGrid/>
                <w:sz w:val="20"/>
                <w:lang w:eastAsia="en-AU"/>
              </w:rPr>
              <w:t xml:space="preserve"> 10</w:t>
            </w:r>
            <w:r w:rsidR="0073403C" w:rsidRPr="009E5518">
              <w:rPr>
                <w:rFonts w:ascii="Arial Narrow" w:hAnsi="Arial Narrow"/>
                <w:snapToGrid/>
                <w:sz w:val="20"/>
                <w:lang w:eastAsia="en-AU"/>
              </w:rPr>
              <w:t> </w:t>
            </w:r>
            <w:r w:rsidRPr="009E5518">
              <w:rPr>
                <w:rFonts w:ascii="Arial Narrow" w:hAnsi="Arial Narrow"/>
                <w:snapToGrid/>
                <w:sz w:val="20"/>
                <w:lang w:eastAsia="en-AU"/>
              </w:rPr>
              <w:t>mg capsule, 30</w:t>
            </w:r>
          </w:p>
        </w:tc>
        <w:tc>
          <w:tcPr>
            <w:tcW w:w="567" w:type="dxa"/>
          </w:tcPr>
          <w:p w:rsidR="00DB59B4" w:rsidRPr="009E5518" w:rsidRDefault="00DB59B4" w:rsidP="0073403C">
            <w:pPr>
              <w:keepNext/>
              <w:widowControl/>
              <w:ind w:left="-108"/>
              <w:rPr>
                <w:rFonts w:ascii="Arial Narrow" w:hAnsi="Arial Narrow"/>
                <w:snapToGrid/>
                <w:sz w:val="20"/>
                <w:lang w:eastAsia="en-AU"/>
              </w:rPr>
            </w:pPr>
          </w:p>
          <w:p w:rsidR="00DB59B4" w:rsidRPr="009E5518" w:rsidRDefault="00DB59B4" w:rsidP="0073403C">
            <w:pPr>
              <w:keepNext/>
              <w:widowControl/>
              <w:ind w:left="-108"/>
              <w:rPr>
                <w:rFonts w:ascii="Arial Narrow" w:hAnsi="Arial Narrow"/>
                <w:snapToGrid/>
                <w:sz w:val="20"/>
                <w:lang w:eastAsia="en-AU"/>
              </w:rPr>
            </w:pPr>
            <w:r w:rsidRPr="009E5518">
              <w:rPr>
                <w:rFonts w:ascii="Arial Narrow" w:hAnsi="Arial Narrow"/>
                <w:snapToGrid/>
                <w:sz w:val="20"/>
                <w:lang w:eastAsia="en-AU"/>
              </w:rPr>
              <w:t>1</w:t>
            </w:r>
          </w:p>
          <w:p w:rsidR="00DB59B4" w:rsidRPr="009E5518" w:rsidRDefault="00DB59B4" w:rsidP="0073403C">
            <w:pPr>
              <w:keepNext/>
              <w:widowControl/>
              <w:ind w:left="-108"/>
              <w:rPr>
                <w:rFonts w:ascii="Arial Narrow" w:hAnsi="Arial Narrow"/>
                <w:snapToGrid/>
                <w:sz w:val="20"/>
                <w:lang w:eastAsia="en-AU"/>
              </w:rPr>
            </w:pPr>
          </w:p>
          <w:p w:rsidR="00DB59B4" w:rsidRPr="009E5518" w:rsidRDefault="00DB59B4" w:rsidP="0073403C">
            <w:pPr>
              <w:keepNext/>
              <w:widowControl/>
              <w:ind w:left="-108"/>
              <w:rPr>
                <w:rFonts w:ascii="Arial Narrow" w:hAnsi="Arial Narrow"/>
                <w:snapToGrid/>
                <w:sz w:val="20"/>
                <w:lang w:eastAsia="en-AU"/>
              </w:rPr>
            </w:pPr>
            <w:r w:rsidRPr="009E5518">
              <w:rPr>
                <w:rFonts w:ascii="Arial Narrow" w:hAnsi="Arial Narrow"/>
                <w:snapToGrid/>
                <w:sz w:val="20"/>
                <w:lang w:eastAsia="en-AU"/>
              </w:rPr>
              <w:t>2</w:t>
            </w:r>
          </w:p>
        </w:tc>
        <w:tc>
          <w:tcPr>
            <w:tcW w:w="850" w:type="dxa"/>
          </w:tcPr>
          <w:p w:rsidR="00DB59B4" w:rsidRPr="009E5518" w:rsidRDefault="00DB59B4" w:rsidP="0073403C">
            <w:pPr>
              <w:keepNext/>
              <w:widowControl/>
              <w:ind w:left="-108"/>
              <w:rPr>
                <w:rFonts w:ascii="Arial Narrow" w:hAnsi="Arial Narrow"/>
                <w:snapToGrid/>
                <w:sz w:val="20"/>
                <w:lang w:eastAsia="en-AU"/>
              </w:rPr>
            </w:pPr>
          </w:p>
          <w:p w:rsidR="00DB59B4" w:rsidRPr="009E5518" w:rsidRDefault="00DB59B4" w:rsidP="0073403C">
            <w:pPr>
              <w:keepNext/>
              <w:widowControl/>
              <w:ind w:left="-108"/>
              <w:rPr>
                <w:rFonts w:ascii="Arial Narrow" w:hAnsi="Arial Narrow"/>
                <w:snapToGrid/>
                <w:sz w:val="20"/>
                <w:lang w:eastAsia="en-AU"/>
              </w:rPr>
            </w:pPr>
            <w:r w:rsidRPr="009E5518">
              <w:rPr>
                <w:rFonts w:ascii="Arial Narrow" w:hAnsi="Arial Narrow"/>
                <w:snapToGrid/>
                <w:sz w:val="20"/>
                <w:lang w:eastAsia="en-AU"/>
              </w:rPr>
              <w:t>2</w:t>
            </w:r>
          </w:p>
          <w:p w:rsidR="00DB59B4" w:rsidRPr="009E5518" w:rsidRDefault="00DB59B4" w:rsidP="0073403C">
            <w:pPr>
              <w:keepNext/>
              <w:widowControl/>
              <w:ind w:left="-108"/>
              <w:rPr>
                <w:rFonts w:ascii="Arial Narrow" w:hAnsi="Arial Narrow"/>
                <w:snapToGrid/>
                <w:sz w:val="20"/>
                <w:lang w:eastAsia="en-AU"/>
              </w:rPr>
            </w:pPr>
          </w:p>
          <w:p w:rsidR="00DB59B4" w:rsidRPr="009E5518" w:rsidRDefault="00DB59B4" w:rsidP="0073403C">
            <w:pPr>
              <w:keepNext/>
              <w:widowControl/>
              <w:ind w:left="-108"/>
              <w:rPr>
                <w:rFonts w:ascii="Arial Narrow" w:hAnsi="Arial Narrow"/>
                <w:snapToGrid/>
                <w:sz w:val="20"/>
                <w:lang w:eastAsia="en-AU"/>
              </w:rPr>
            </w:pPr>
            <w:r w:rsidRPr="009E5518">
              <w:rPr>
                <w:rFonts w:ascii="Arial Narrow" w:hAnsi="Arial Narrow"/>
                <w:snapToGrid/>
                <w:sz w:val="20"/>
                <w:lang w:eastAsia="en-AU"/>
              </w:rPr>
              <w:t>2</w:t>
            </w:r>
          </w:p>
        </w:tc>
        <w:tc>
          <w:tcPr>
            <w:tcW w:w="1417" w:type="dxa"/>
          </w:tcPr>
          <w:p w:rsidR="00DB59B4" w:rsidRPr="009E5518" w:rsidRDefault="00DB59B4" w:rsidP="0073403C">
            <w:pPr>
              <w:keepNext/>
              <w:widowControl/>
              <w:ind w:left="-108"/>
              <w:rPr>
                <w:rFonts w:ascii="Arial Narrow" w:hAnsi="Arial Narrow"/>
                <w:snapToGrid/>
                <w:sz w:val="20"/>
                <w:lang w:eastAsia="en-AU"/>
              </w:rPr>
            </w:pPr>
          </w:p>
          <w:p w:rsidR="00DB59B4" w:rsidRPr="009E5518" w:rsidRDefault="00DB59B4" w:rsidP="0073403C">
            <w:pPr>
              <w:keepNext/>
              <w:widowControl/>
              <w:ind w:left="-108"/>
              <w:rPr>
                <w:rFonts w:ascii="Arial Narrow" w:hAnsi="Arial Narrow"/>
                <w:snapToGrid/>
                <w:sz w:val="20"/>
                <w:lang w:eastAsia="en-AU"/>
              </w:rPr>
            </w:pPr>
            <w:r w:rsidRPr="009E5518">
              <w:rPr>
                <w:rFonts w:ascii="Arial Narrow" w:hAnsi="Arial Narrow"/>
                <w:snapToGrid/>
                <w:sz w:val="20"/>
                <w:lang w:eastAsia="en-AU"/>
              </w:rPr>
              <w:t>$</w:t>
            </w:r>
            <w:r w:rsidR="001A0FF3">
              <w:rPr>
                <w:rFonts w:ascii="Arial Narrow" w:hAnsi="Arial Narrow"/>
                <w:noProof/>
                <w:snapToGrid/>
                <w:color w:val="000000"/>
                <w:sz w:val="20"/>
                <w:highlight w:val="black"/>
                <w:lang w:eastAsia="en-AU"/>
              </w:rPr>
              <w:t>'''''''''''''''''''''''</w:t>
            </w:r>
          </w:p>
          <w:p w:rsidR="00DB59B4" w:rsidRPr="009E5518" w:rsidRDefault="00DB59B4" w:rsidP="0073403C">
            <w:pPr>
              <w:keepNext/>
              <w:widowControl/>
              <w:ind w:left="-108"/>
              <w:rPr>
                <w:rFonts w:ascii="Arial Narrow" w:hAnsi="Arial Narrow"/>
                <w:snapToGrid/>
                <w:sz w:val="20"/>
                <w:lang w:eastAsia="en-AU"/>
              </w:rPr>
            </w:pPr>
          </w:p>
          <w:p w:rsidR="00DB59B4" w:rsidRPr="009E5518" w:rsidRDefault="00DB59B4" w:rsidP="0073403C">
            <w:pPr>
              <w:keepNext/>
              <w:widowControl/>
              <w:ind w:left="-108"/>
              <w:rPr>
                <w:rFonts w:ascii="Arial Narrow" w:hAnsi="Arial Narrow"/>
                <w:snapToGrid/>
                <w:sz w:val="20"/>
                <w:lang w:eastAsia="en-AU"/>
              </w:rPr>
            </w:pPr>
            <w:r w:rsidRPr="009E5518">
              <w:rPr>
                <w:rFonts w:ascii="Arial Narrow" w:hAnsi="Arial Narrow"/>
                <w:snapToGrid/>
                <w:sz w:val="20"/>
                <w:lang w:eastAsia="en-AU"/>
              </w:rPr>
              <w:t>$</w:t>
            </w:r>
            <w:r w:rsidR="001A0FF3">
              <w:rPr>
                <w:rFonts w:ascii="Arial Narrow" w:hAnsi="Arial Narrow"/>
                <w:noProof/>
                <w:snapToGrid/>
                <w:color w:val="000000"/>
                <w:sz w:val="20"/>
                <w:highlight w:val="black"/>
                <w:lang w:eastAsia="en-AU"/>
              </w:rPr>
              <w:t>'''''''''''''''''''</w:t>
            </w:r>
          </w:p>
        </w:tc>
        <w:tc>
          <w:tcPr>
            <w:tcW w:w="1276" w:type="dxa"/>
          </w:tcPr>
          <w:p w:rsidR="00DB59B4" w:rsidRPr="009E5518" w:rsidRDefault="00DB59B4" w:rsidP="0073403C">
            <w:pPr>
              <w:keepNext/>
              <w:widowControl/>
              <w:rPr>
                <w:rFonts w:ascii="Arial Narrow" w:hAnsi="Arial Narrow"/>
                <w:snapToGrid/>
                <w:sz w:val="20"/>
                <w:lang w:eastAsia="en-AU"/>
              </w:rPr>
            </w:pPr>
            <w:proofErr w:type="spellStart"/>
            <w:r w:rsidRPr="009E5518">
              <w:rPr>
                <w:rFonts w:ascii="Arial Narrow" w:hAnsi="Arial Narrow"/>
                <w:snapToGrid/>
                <w:sz w:val="20"/>
                <w:lang w:eastAsia="en-AU"/>
              </w:rPr>
              <w:t>Lenvima</w:t>
            </w:r>
            <w:proofErr w:type="spellEnd"/>
          </w:p>
        </w:tc>
        <w:tc>
          <w:tcPr>
            <w:tcW w:w="992" w:type="dxa"/>
          </w:tcPr>
          <w:p w:rsidR="00DB59B4" w:rsidRPr="009E5518" w:rsidRDefault="00DB59B4" w:rsidP="0073403C">
            <w:pPr>
              <w:keepNext/>
              <w:widowControl/>
              <w:rPr>
                <w:rFonts w:ascii="Arial Narrow" w:hAnsi="Arial Narrow"/>
                <w:snapToGrid/>
                <w:sz w:val="20"/>
                <w:lang w:eastAsia="en-AU"/>
              </w:rPr>
            </w:pPr>
            <w:r w:rsidRPr="009E5518">
              <w:rPr>
                <w:rFonts w:ascii="Arial Narrow" w:hAnsi="Arial Narrow"/>
                <w:snapToGrid/>
                <w:sz w:val="20"/>
                <w:lang w:eastAsia="en-AU"/>
              </w:rPr>
              <w:t>Eisai Australia</w:t>
            </w:r>
          </w:p>
        </w:tc>
      </w:tr>
      <w:tr w:rsidR="00DB59B4" w:rsidRPr="009E5518" w:rsidTr="00DB59B4">
        <w:trPr>
          <w:cantSplit/>
          <w:trHeight w:val="360"/>
        </w:trPr>
        <w:tc>
          <w:tcPr>
            <w:tcW w:w="8363" w:type="dxa"/>
            <w:gridSpan w:val="7"/>
            <w:tcBorders>
              <w:bottom w:val="single" w:sz="4" w:space="0" w:color="auto"/>
            </w:tcBorders>
          </w:tcPr>
          <w:p w:rsidR="00DB59B4" w:rsidRPr="009E5518" w:rsidRDefault="00DB59B4" w:rsidP="0073403C">
            <w:pPr>
              <w:widowControl/>
              <w:rPr>
                <w:rFonts w:ascii="Arial Narrow" w:hAnsi="Arial Narrow"/>
                <w:snapToGrid/>
                <w:sz w:val="20"/>
                <w:lang w:eastAsia="en-AU"/>
              </w:rPr>
            </w:pP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t>Category / Program</w:t>
            </w:r>
          </w:p>
        </w:tc>
        <w:tc>
          <w:tcPr>
            <w:tcW w:w="5811" w:type="dxa"/>
            <w:gridSpan w:val="6"/>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GENERAL – General Schedule (Code GE)</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t>Prescriber type:</w:t>
            </w:r>
          </w:p>
        </w:tc>
        <w:tc>
          <w:tcPr>
            <w:tcW w:w="5811" w:type="dxa"/>
            <w:gridSpan w:val="6"/>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fldChar w:fldCharType="begin">
                <w:ffData>
                  <w:name w:val="Check1"/>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 xml:space="preserve">Dental  </w:t>
            </w:r>
            <w:r w:rsidRPr="009E5518">
              <w:rPr>
                <w:rFonts w:ascii="Arial Narrow" w:hAnsi="Arial Narrow"/>
                <w:snapToGrid/>
                <w:sz w:val="20"/>
                <w:lang w:eastAsia="en-AU"/>
              </w:rPr>
              <w:fldChar w:fldCharType="begin">
                <w:ffData>
                  <w:name w:val=""/>
                  <w:enabled/>
                  <w:calcOnExit w:val="0"/>
                  <w:checkBox>
                    <w:sizeAuto/>
                    <w:default w:val="1"/>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 xml:space="preserve">Medical Practitioners  </w:t>
            </w:r>
            <w:r w:rsidRPr="009E5518">
              <w:rPr>
                <w:rFonts w:ascii="Arial Narrow" w:hAnsi="Arial Narrow"/>
                <w:snapToGrid/>
                <w:sz w:val="20"/>
                <w:lang w:eastAsia="en-AU"/>
              </w:rPr>
              <w:fldChar w:fldCharType="begin">
                <w:ffData>
                  <w:name w:val="Check3"/>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 xml:space="preserve">Nurse practitioners  </w:t>
            </w:r>
            <w:r w:rsidRPr="009E5518">
              <w:rPr>
                <w:rFonts w:ascii="Arial Narrow" w:hAnsi="Arial Narrow"/>
                <w:snapToGrid/>
                <w:sz w:val="20"/>
                <w:lang w:eastAsia="en-AU"/>
              </w:rPr>
              <w:fldChar w:fldCharType="begin">
                <w:ffData>
                  <w:name w:val=""/>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Optometrists</w:t>
            </w: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fldChar w:fldCharType="begin">
                <w:ffData>
                  <w:name w:val="Check5"/>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Midwives</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proofErr w:type="spellStart"/>
            <w:r w:rsidRPr="009E5518">
              <w:rPr>
                <w:rFonts w:ascii="Arial Narrow" w:hAnsi="Arial Narrow"/>
                <w:b/>
                <w:snapToGrid/>
                <w:sz w:val="20"/>
                <w:lang w:eastAsia="en-AU"/>
              </w:rPr>
              <w:t>Episodicity</w:t>
            </w:r>
            <w:proofErr w:type="spellEnd"/>
            <w:r w:rsidRPr="009E5518">
              <w:rPr>
                <w:rFonts w:ascii="Arial Narrow" w:hAnsi="Arial Narrow"/>
                <w:b/>
                <w:snapToGrid/>
                <w:sz w:val="20"/>
                <w:lang w:eastAsia="en-AU"/>
              </w:rPr>
              <w:t>:</w:t>
            </w:r>
          </w:p>
        </w:tc>
        <w:tc>
          <w:tcPr>
            <w:tcW w:w="5811" w:type="dxa"/>
            <w:gridSpan w:val="6"/>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t>Severity:</w:t>
            </w:r>
          </w:p>
        </w:tc>
        <w:tc>
          <w:tcPr>
            <w:tcW w:w="5811" w:type="dxa"/>
            <w:gridSpan w:val="6"/>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Stage III or IV</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t>Condition:</w:t>
            </w:r>
          </w:p>
        </w:tc>
        <w:tc>
          <w:tcPr>
            <w:tcW w:w="5811" w:type="dxa"/>
            <w:gridSpan w:val="6"/>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tabs>
                <w:tab w:val="left" w:pos="1386"/>
              </w:tabs>
              <w:jc w:val="left"/>
              <w:rPr>
                <w:rFonts w:ascii="Arial Narrow" w:hAnsi="Arial Narrow"/>
                <w:snapToGrid/>
                <w:sz w:val="20"/>
                <w:lang w:eastAsia="en-AU"/>
              </w:rPr>
            </w:pPr>
            <w:r w:rsidRPr="009E5518">
              <w:rPr>
                <w:rFonts w:ascii="Arial Narrow" w:hAnsi="Arial Narrow"/>
                <w:snapToGrid/>
                <w:sz w:val="20"/>
                <w:lang w:eastAsia="en-AU"/>
              </w:rPr>
              <w:t>Differentiated thyroid cancer</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t>PBS Indication:</w:t>
            </w:r>
          </w:p>
        </w:tc>
        <w:tc>
          <w:tcPr>
            <w:tcW w:w="5811" w:type="dxa"/>
            <w:gridSpan w:val="6"/>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trike/>
                <w:snapToGrid/>
                <w:sz w:val="20"/>
                <w:lang w:eastAsia="en-AU"/>
              </w:rPr>
              <w:t xml:space="preserve">Radioactive iodine refractory </w:t>
            </w:r>
            <w:r w:rsidRPr="009E5518">
              <w:rPr>
                <w:rFonts w:ascii="Arial Narrow" w:hAnsi="Arial Narrow"/>
                <w:snapToGrid/>
                <w:sz w:val="20"/>
                <w:lang w:eastAsia="en-AU"/>
              </w:rPr>
              <w:t>Stage III or IV differentiated thyroid cancer</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t>Treatment phase:</w:t>
            </w:r>
          </w:p>
        </w:tc>
        <w:tc>
          <w:tcPr>
            <w:tcW w:w="5811" w:type="dxa"/>
            <w:gridSpan w:val="6"/>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Initial treatment</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i/>
                <w:snapToGrid/>
                <w:sz w:val="20"/>
                <w:lang w:eastAsia="en-AU"/>
              </w:rPr>
            </w:pPr>
            <w:r w:rsidRPr="009E5518">
              <w:rPr>
                <w:rFonts w:ascii="Arial Narrow" w:hAnsi="Arial Narrow"/>
                <w:b/>
                <w:snapToGrid/>
                <w:sz w:val="20"/>
                <w:lang w:eastAsia="en-AU"/>
              </w:rPr>
              <w:t>Restriction Level / Method:</w:t>
            </w:r>
          </w:p>
        </w:tc>
        <w:tc>
          <w:tcPr>
            <w:tcW w:w="5811" w:type="dxa"/>
            <w:gridSpan w:val="6"/>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fldChar w:fldCharType="begin">
                <w:ffData>
                  <w:name w:val="Check1"/>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Restricted benefit</w:t>
            </w: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fldChar w:fldCharType="begin">
                <w:ffData>
                  <w:name w:val=""/>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Authority Required - In Writing</w:t>
            </w: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fldChar w:fldCharType="begin">
                <w:ffData>
                  <w:name w:val="Check3"/>
                  <w:enabled/>
                  <w:calcOnExit w:val="0"/>
                  <w:checkBox>
                    <w:sizeAuto/>
                    <w:default w:val="0"/>
                  </w:checkBox>
                </w:ffData>
              </w:fldChar>
            </w:r>
            <w:bookmarkStart w:id="3" w:name="Check3"/>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bookmarkEnd w:id="3"/>
            <w:r w:rsidRPr="009E5518">
              <w:rPr>
                <w:rFonts w:ascii="Arial Narrow" w:hAnsi="Arial Narrow"/>
                <w:snapToGrid/>
                <w:sz w:val="20"/>
                <w:lang w:eastAsia="en-AU"/>
              </w:rPr>
              <w:t>Authority Required - Telephone</w:t>
            </w: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fldChar w:fldCharType="begin">
                <w:ffData>
                  <w:name w:val=""/>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Authority Required – Emergency</w:t>
            </w: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fldChar w:fldCharType="begin">
                <w:ffData>
                  <w:name w:val="Check5"/>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Authority Required - Electronic</w:t>
            </w: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fldChar w:fldCharType="begin">
                <w:ffData>
                  <w:name w:val="Check5"/>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Streamlined</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lastRenderedPageBreak/>
              <w:t>Clinical criteria:</w:t>
            </w:r>
          </w:p>
        </w:tc>
        <w:tc>
          <w:tcPr>
            <w:tcW w:w="5811" w:type="dxa"/>
            <w:gridSpan w:val="6"/>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 xml:space="preserve">Patient must have </w:t>
            </w:r>
            <w:proofErr w:type="spellStart"/>
            <w:r w:rsidRPr="009E5518">
              <w:rPr>
                <w:rFonts w:ascii="Arial Narrow" w:hAnsi="Arial Narrow"/>
                <w:strike/>
                <w:snapToGrid/>
                <w:sz w:val="20"/>
                <w:lang w:eastAsia="en-AU"/>
              </w:rPr>
              <w:t>radiologically</w:t>
            </w:r>
            <w:proofErr w:type="spellEnd"/>
            <w:r w:rsidRPr="009E5518">
              <w:rPr>
                <w:rFonts w:ascii="Arial Narrow" w:hAnsi="Arial Narrow"/>
                <w:strike/>
                <w:snapToGrid/>
                <w:sz w:val="20"/>
                <w:lang w:eastAsia="en-AU"/>
              </w:rPr>
              <w:t xml:space="preserve"> determined</w:t>
            </w:r>
            <w:r w:rsidRPr="009E5518">
              <w:rPr>
                <w:rFonts w:ascii="Arial Narrow" w:hAnsi="Arial Narrow"/>
                <w:snapToGrid/>
                <w:sz w:val="20"/>
                <w:lang w:eastAsia="en-AU"/>
              </w:rPr>
              <w:t xml:space="preserve"> </w:t>
            </w:r>
            <w:r w:rsidRPr="009E5518">
              <w:rPr>
                <w:rFonts w:ascii="Arial Narrow" w:hAnsi="Arial Narrow"/>
                <w:i/>
                <w:snapToGrid/>
                <w:sz w:val="20"/>
                <w:lang w:eastAsia="en-AU"/>
              </w:rPr>
              <w:t>symptomatic</w:t>
            </w:r>
            <w:r w:rsidRPr="009E5518">
              <w:rPr>
                <w:rFonts w:ascii="Arial Narrow" w:hAnsi="Arial Narrow"/>
                <w:snapToGrid/>
                <w:sz w:val="20"/>
                <w:lang w:eastAsia="en-AU"/>
              </w:rPr>
              <w:t xml:space="preserve"> progressive disease </w:t>
            </w:r>
            <w:r w:rsidRPr="009E5518">
              <w:rPr>
                <w:rFonts w:ascii="Arial Narrow" w:hAnsi="Arial Narrow"/>
                <w:i/>
                <w:snapToGrid/>
                <w:sz w:val="20"/>
                <w:lang w:eastAsia="en-AU"/>
              </w:rPr>
              <w:t>prior to treatment</w:t>
            </w:r>
          </w:p>
          <w:p w:rsidR="00DB59B4" w:rsidRPr="009E5518" w:rsidRDefault="00DB59B4" w:rsidP="0073403C">
            <w:pPr>
              <w:widowControl/>
              <w:jc w:val="left"/>
              <w:rPr>
                <w:rFonts w:ascii="Arial Narrow" w:hAnsi="Arial Narrow"/>
                <w:snapToGrid/>
                <w:sz w:val="20"/>
                <w:lang w:eastAsia="en-AU"/>
              </w:rPr>
            </w:pP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AND</w:t>
            </w:r>
          </w:p>
          <w:p w:rsidR="00DB59B4" w:rsidRPr="009E5518" w:rsidRDefault="00DB59B4" w:rsidP="0073403C">
            <w:pPr>
              <w:widowControl/>
              <w:jc w:val="left"/>
              <w:rPr>
                <w:rFonts w:ascii="Arial Narrow" w:hAnsi="Arial Narrow"/>
                <w:snapToGrid/>
                <w:sz w:val="20"/>
                <w:lang w:eastAsia="en-AU"/>
              </w:rPr>
            </w:pPr>
          </w:p>
          <w:p w:rsidR="00DB59B4" w:rsidRPr="009E5518" w:rsidRDefault="00DB59B4" w:rsidP="0073403C">
            <w:pPr>
              <w:widowControl/>
              <w:jc w:val="left"/>
              <w:rPr>
                <w:rFonts w:ascii="Arial Narrow" w:hAnsi="Arial Narrow"/>
                <w:strike/>
                <w:snapToGrid/>
                <w:sz w:val="20"/>
                <w:lang w:eastAsia="en-AU"/>
              </w:rPr>
            </w:pPr>
            <w:r w:rsidRPr="009E5518">
              <w:rPr>
                <w:rFonts w:ascii="Arial Narrow" w:hAnsi="Arial Narrow"/>
                <w:strike/>
                <w:snapToGrid/>
                <w:sz w:val="20"/>
                <w:lang w:eastAsia="en-AU"/>
              </w:rPr>
              <w:t>Patient must be RAI-R defined as:</w:t>
            </w:r>
          </w:p>
          <w:p w:rsidR="00DB59B4" w:rsidRPr="009E5518" w:rsidRDefault="00DB59B4" w:rsidP="0073403C">
            <w:pPr>
              <w:widowControl/>
              <w:jc w:val="left"/>
              <w:rPr>
                <w:rFonts w:ascii="Arial Narrow" w:hAnsi="Arial Narrow"/>
                <w:strike/>
                <w:snapToGrid/>
                <w:sz w:val="20"/>
                <w:lang w:eastAsia="en-AU"/>
              </w:rPr>
            </w:pPr>
            <w:r w:rsidRPr="009E5518">
              <w:rPr>
                <w:rFonts w:ascii="Arial Narrow" w:hAnsi="Arial Narrow"/>
                <w:strike/>
                <w:snapToGrid/>
                <w:sz w:val="20"/>
                <w:lang w:eastAsia="en-AU"/>
              </w:rPr>
              <w:t>-A lesion without iodine uptake on a RAI scan, or</w:t>
            </w:r>
          </w:p>
          <w:p w:rsidR="00DB59B4" w:rsidRPr="009E5518" w:rsidRDefault="00DB59B4" w:rsidP="0073403C">
            <w:pPr>
              <w:widowControl/>
              <w:jc w:val="left"/>
              <w:rPr>
                <w:rFonts w:ascii="Arial Narrow" w:hAnsi="Arial Narrow"/>
                <w:strike/>
                <w:snapToGrid/>
                <w:sz w:val="20"/>
                <w:lang w:eastAsia="en-AU"/>
              </w:rPr>
            </w:pPr>
            <w:r w:rsidRPr="009E5518">
              <w:rPr>
                <w:rFonts w:ascii="Arial Narrow" w:hAnsi="Arial Narrow"/>
                <w:strike/>
                <w:snapToGrid/>
                <w:sz w:val="20"/>
                <w:lang w:eastAsia="en-AU"/>
              </w:rPr>
              <w:t xml:space="preserve">-Receiving cumulative RAI ≥ 600 </w:t>
            </w:r>
            <w:proofErr w:type="spellStart"/>
            <w:r w:rsidRPr="009E5518">
              <w:rPr>
                <w:rFonts w:ascii="Arial Narrow" w:hAnsi="Arial Narrow"/>
                <w:strike/>
                <w:snapToGrid/>
                <w:sz w:val="20"/>
                <w:lang w:eastAsia="en-AU"/>
              </w:rPr>
              <w:t>mCi</w:t>
            </w:r>
            <w:proofErr w:type="spellEnd"/>
            <w:r w:rsidRPr="009E5518">
              <w:rPr>
                <w:rFonts w:ascii="Arial Narrow" w:hAnsi="Arial Narrow"/>
                <w:strike/>
                <w:snapToGrid/>
                <w:sz w:val="20"/>
                <w:lang w:eastAsia="en-AU"/>
              </w:rPr>
              <w:t>, or</w:t>
            </w:r>
          </w:p>
          <w:p w:rsidR="00DB59B4" w:rsidRPr="009E5518" w:rsidRDefault="00DB59B4" w:rsidP="0073403C">
            <w:pPr>
              <w:widowControl/>
              <w:jc w:val="left"/>
              <w:rPr>
                <w:rFonts w:ascii="Arial Narrow" w:hAnsi="Arial Narrow"/>
                <w:strike/>
                <w:snapToGrid/>
                <w:sz w:val="20"/>
                <w:lang w:eastAsia="en-AU"/>
              </w:rPr>
            </w:pPr>
            <w:r w:rsidRPr="009E5518">
              <w:rPr>
                <w:rFonts w:ascii="Arial Narrow" w:hAnsi="Arial Narrow"/>
                <w:strike/>
                <w:snapToGrid/>
                <w:sz w:val="20"/>
                <w:lang w:eastAsia="en-AU"/>
              </w:rPr>
              <w:t>-Experiencing progression after a RAI treatment within 12 months.</w:t>
            </w:r>
          </w:p>
          <w:p w:rsidR="00DB59B4" w:rsidRPr="009E5518" w:rsidRDefault="00DB59B4" w:rsidP="0073403C">
            <w:pPr>
              <w:widowControl/>
              <w:jc w:val="left"/>
              <w:rPr>
                <w:rFonts w:ascii="Arial Narrow" w:hAnsi="Arial Narrow"/>
                <w:snapToGrid/>
                <w:sz w:val="20"/>
                <w:lang w:eastAsia="en-AU"/>
              </w:rPr>
            </w:pPr>
          </w:p>
          <w:p w:rsidR="00DB59B4" w:rsidRPr="009E5518" w:rsidRDefault="00DB59B4" w:rsidP="0073403C">
            <w:pPr>
              <w:widowControl/>
              <w:jc w:val="left"/>
              <w:rPr>
                <w:rFonts w:ascii="Arial Narrow" w:hAnsi="Arial Narrow"/>
                <w:strike/>
                <w:snapToGrid/>
                <w:sz w:val="20"/>
                <w:lang w:eastAsia="en-AU"/>
              </w:rPr>
            </w:pPr>
            <w:r w:rsidRPr="009E5518">
              <w:rPr>
                <w:rFonts w:ascii="Arial Narrow" w:hAnsi="Arial Narrow"/>
                <w:strike/>
                <w:snapToGrid/>
                <w:sz w:val="20"/>
                <w:lang w:eastAsia="en-AU"/>
              </w:rPr>
              <w:t>AND</w:t>
            </w:r>
          </w:p>
          <w:p w:rsidR="00DB59B4" w:rsidRPr="009E5518" w:rsidRDefault="00DB59B4" w:rsidP="0073403C">
            <w:pPr>
              <w:widowControl/>
              <w:jc w:val="left"/>
              <w:rPr>
                <w:rFonts w:ascii="Arial Narrow" w:hAnsi="Arial Narrow"/>
                <w:snapToGrid/>
                <w:sz w:val="20"/>
                <w:lang w:eastAsia="en-AU"/>
              </w:rPr>
            </w:pP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 xml:space="preserve">Patient must have TSH adequately repressed [TSH ≤0.50 </w:t>
            </w:r>
            <w:proofErr w:type="spellStart"/>
            <w:r w:rsidRPr="009E5518">
              <w:rPr>
                <w:rFonts w:ascii="Arial Narrow" w:hAnsi="Arial Narrow"/>
                <w:snapToGrid/>
                <w:sz w:val="20"/>
                <w:lang w:eastAsia="en-AU"/>
              </w:rPr>
              <w:t>μIU</w:t>
            </w:r>
            <w:proofErr w:type="spellEnd"/>
            <w:r w:rsidRPr="009E5518">
              <w:rPr>
                <w:rFonts w:ascii="Arial Narrow" w:hAnsi="Arial Narrow"/>
                <w:snapToGrid/>
                <w:sz w:val="20"/>
                <w:lang w:eastAsia="en-AU"/>
              </w:rPr>
              <w:t>/mL]</w:t>
            </w:r>
          </w:p>
          <w:p w:rsidR="00DB59B4" w:rsidRPr="009E5518" w:rsidRDefault="00DB59B4" w:rsidP="0073403C">
            <w:pPr>
              <w:widowControl/>
              <w:jc w:val="left"/>
              <w:rPr>
                <w:rFonts w:ascii="Arial Narrow" w:hAnsi="Arial Narrow"/>
                <w:i/>
                <w:snapToGrid/>
                <w:sz w:val="20"/>
                <w:lang w:eastAsia="en-AU"/>
              </w:rPr>
            </w:pPr>
          </w:p>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AND</w:t>
            </w:r>
          </w:p>
          <w:p w:rsidR="00DB59B4" w:rsidRPr="009E5518" w:rsidRDefault="00DB59B4" w:rsidP="0073403C">
            <w:pPr>
              <w:widowControl/>
              <w:jc w:val="left"/>
              <w:rPr>
                <w:rFonts w:ascii="Arial Narrow" w:hAnsi="Arial Narrow"/>
                <w:i/>
                <w:snapToGrid/>
                <w:sz w:val="20"/>
                <w:lang w:eastAsia="en-AU"/>
              </w:rPr>
            </w:pPr>
          </w:p>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Patient must have a WHO performance status of  2 or less</w:t>
            </w:r>
          </w:p>
          <w:p w:rsidR="00DB59B4" w:rsidRPr="009E5518" w:rsidRDefault="00DB59B4" w:rsidP="0073403C">
            <w:pPr>
              <w:widowControl/>
              <w:jc w:val="left"/>
              <w:rPr>
                <w:rFonts w:ascii="Arial Narrow" w:hAnsi="Arial Narrow"/>
                <w:i/>
                <w:snapToGrid/>
                <w:sz w:val="20"/>
                <w:lang w:eastAsia="en-AU"/>
              </w:rPr>
            </w:pPr>
          </w:p>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AND</w:t>
            </w:r>
          </w:p>
          <w:p w:rsidR="00DB59B4" w:rsidRPr="009E5518" w:rsidRDefault="00DB59B4" w:rsidP="0073403C">
            <w:pPr>
              <w:widowControl/>
              <w:jc w:val="left"/>
              <w:rPr>
                <w:rFonts w:ascii="Arial Narrow" w:hAnsi="Arial Narrow"/>
                <w:i/>
                <w:snapToGrid/>
                <w:sz w:val="20"/>
                <w:lang w:eastAsia="en-AU"/>
              </w:rPr>
            </w:pPr>
          </w:p>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Patient must be one in whom surgery is inappropriate</w:t>
            </w:r>
          </w:p>
          <w:p w:rsidR="00DB59B4" w:rsidRPr="009E5518" w:rsidRDefault="00DB59B4" w:rsidP="0073403C">
            <w:pPr>
              <w:widowControl/>
              <w:jc w:val="left"/>
              <w:rPr>
                <w:rFonts w:ascii="Arial Narrow" w:hAnsi="Arial Narrow"/>
                <w:i/>
                <w:snapToGrid/>
                <w:sz w:val="20"/>
                <w:lang w:eastAsia="en-AU"/>
              </w:rPr>
            </w:pPr>
          </w:p>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AND</w:t>
            </w:r>
          </w:p>
          <w:p w:rsidR="00DB59B4" w:rsidRPr="009E5518" w:rsidRDefault="00DB59B4" w:rsidP="0073403C">
            <w:pPr>
              <w:widowControl/>
              <w:jc w:val="left"/>
              <w:rPr>
                <w:rFonts w:ascii="Arial Narrow" w:hAnsi="Arial Narrow"/>
                <w:i/>
                <w:snapToGrid/>
                <w:sz w:val="20"/>
                <w:lang w:eastAsia="en-AU"/>
              </w:rPr>
            </w:pPr>
          </w:p>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The patient must not be a candidate for radiotherapy with curative intent</w:t>
            </w:r>
          </w:p>
          <w:p w:rsidR="00DB59B4" w:rsidRPr="009E5518" w:rsidRDefault="00DB59B4" w:rsidP="0073403C">
            <w:pPr>
              <w:widowControl/>
              <w:jc w:val="left"/>
              <w:rPr>
                <w:rFonts w:ascii="Arial Narrow" w:hAnsi="Arial Narrow"/>
                <w:i/>
                <w:snapToGrid/>
                <w:sz w:val="20"/>
                <w:lang w:eastAsia="en-AU"/>
              </w:rPr>
            </w:pPr>
          </w:p>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AND</w:t>
            </w:r>
          </w:p>
          <w:p w:rsidR="00DB59B4" w:rsidRPr="009E5518" w:rsidRDefault="00DB59B4" w:rsidP="0073403C">
            <w:pPr>
              <w:widowControl/>
              <w:jc w:val="left"/>
              <w:rPr>
                <w:rFonts w:ascii="Arial Narrow" w:hAnsi="Arial Narrow"/>
                <w:i/>
                <w:snapToGrid/>
                <w:sz w:val="20"/>
                <w:lang w:eastAsia="en-AU"/>
              </w:rPr>
            </w:pPr>
          </w:p>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The condition must be refractory to radioactive iodine.</w:t>
            </w:r>
          </w:p>
          <w:p w:rsidR="00DB59B4" w:rsidRPr="009E5518" w:rsidRDefault="00DB59B4" w:rsidP="0073403C">
            <w:pPr>
              <w:widowControl/>
              <w:jc w:val="left"/>
              <w:rPr>
                <w:rFonts w:ascii="Arial Narrow" w:hAnsi="Arial Narrow"/>
                <w:i/>
                <w:snapToGrid/>
                <w:sz w:val="20"/>
                <w:lang w:eastAsia="en-AU"/>
              </w:rPr>
            </w:pPr>
          </w:p>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 xml:space="preserve">AND </w:t>
            </w:r>
          </w:p>
          <w:p w:rsidR="00DB59B4" w:rsidRPr="009E5518" w:rsidRDefault="00DB59B4" w:rsidP="0073403C">
            <w:pPr>
              <w:widowControl/>
              <w:jc w:val="left"/>
              <w:rPr>
                <w:rFonts w:ascii="Arial Narrow" w:hAnsi="Arial Narrow"/>
                <w:i/>
                <w:snapToGrid/>
                <w:sz w:val="20"/>
                <w:lang w:eastAsia="en-AU"/>
              </w:rPr>
            </w:pP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i/>
                <w:snapToGrid/>
                <w:sz w:val="20"/>
                <w:lang w:eastAsia="en-AU"/>
              </w:rPr>
              <w:t>The treatment must be the sole PBS-subsidised therapy for this condition.</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t>Prescriber Instructions</w:t>
            </w:r>
          </w:p>
        </w:tc>
        <w:tc>
          <w:tcPr>
            <w:tcW w:w="5811" w:type="dxa"/>
            <w:gridSpan w:val="6"/>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Radioactive iodine refractory is defined as:</w:t>
            </w:r>
          </w:p>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 xml:space="preserve">- A lesion without iodine uptake on a radioactive iodine (RAI) scan, or </w:t>
            </w:r>
          </w:p>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 xml:space="preserve">- Receiving cumulative RAI ≥ 600 </w:t>
            </w:r>
            <w:proofErr w:type="spellStart"/>
            <w:r w:rsidRPr="009E5518">
              <w:rPr>
                <w:rFonts w:ascii="Arial Narrow" w:hAnsi="Arial Narrow"/>
                <w:i/>
                <w:snapToGrid/>
                <w:sz w:val="20"/>
                <w:lang w:eastAsia="en-AU"/>
              </w:rPr>
              <w:t>mCi</w:t>
            </w:r>
            <w:proofErr w:type="spellEnd"/>
            <w:r w:rsidRPr="009E5518">
              <w:rPr>
                <w:rFonts w:ascii="Arial Narrow" w:hAnsi="Arial Narrow"/>
                <w:i/>
                <w:snapToGrid/>
                <w:sz w:val="20"/>
                <w:lang w:eastAsia="en-AU"/>
              </w:rPr>
              <w:t xml:space="preserve">, or </w:t>
            </w:r>
          </w:p>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 xml:space="preserve">- Experiencing a progression after a RAI treatment within 12 months of enrolment, or </w:t>
            </w: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i/>
                <w:snapToGrid/>
                <w:sz w:val="20"/>
                <w:lang w:eastAsia="en-AU"/>
              </w:rPr>
              <w:t>- After two RAI treatments within 12 months of each other</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t>Administrative Advice</w:t>
            </w:r>
          </w:p>
        </w:tc>
        <w:tc>
          <w:tcPr>
            <w:tcW w:w="5811" w:type="dxa"/>
            <w:gridSpan w:val="6"/>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 xml:space="preserve">No increase in the maximum quantity or number of units may be authorised. </w:t>
            </w:r>
          </w:p>
          <w:p w:rsidR="00DB59B4" w:rsidRPr="009E5518" w:rsidRDefault="00DB59B4" w:rsidP="0073403C">
            <w:pPr>
              <w:widowControl/>
              <w:jc w:val="left"/>
              <w:rPr>
                <w:rFonts w:ascii="Arial Narrow" w:hAnsi="Arial Narrow"/>
                <w:snapToGrid/>
                <w:sz w:val="20"/>
                <w:lang w:eastAsia="en-AU"/>
              </w:rPr>
            </w:pP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 xml:space="preserve">No increase in the maximum number of repeats may be authorised. </w:t>
            </w:r>
          </w:p>
          <w:p w:rsidR="00DB59B4" w:rsidRPr="009E5518" w:rsidRDefault="00DB59B4" w:rsidP="0073403C">
            <w:pPr>
              <w:widowControl/>
              <w:jc w:val="left"/>
              <w:rPr>
                <w:rFonts w:ascii="Arial Narrow" w:hAnsi="Arial Narrow"/>
                <w:snapToGrid/>
                <w:sz w:val="20"/>
                <w:lang w:eastAsia="en-AU"/>
              </w:rPr>
            </w:pP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 xml:space="preserve">A patient who has progressive disease when treated with this drug is no longer eligible for PBS-subsidised treatment with this drug.  </w:t>
            </w:r>
          </w:p>
        </w:tc>
      </w:tr>
    </w:tbl>
    <w:p w:rsidR="00DB59B4" w:rsidRPr="009E5518" w:rsidRDefault="00DB59B4" w:rsidP="00DB59B4">
      <w:pPr>
        <w:widowControl/>
        <w:rPr>
          <w:snapToGrid/>
          <w:sz w:val="24"/>
          <w:szCs w:val="24"/>
          <w:lang w:eastAsia="en-AU"/>
        </w:rPr>
      </w:pPr>
    </w:p>
    <w:tbl>
      <w:tblPr>
        <w:tblW w:w="8363" w:type="dxa"/>
        <w:tblInd w:w="817" w:type="dxa"/>
        <w:tblLayout w:type="fixed"/>
        <w:tblLook w:val="0000" w:firstRow="0" w:lastRow="0" w:firstColumn="0" w:lastColumn="0" w:noHBand="0" w:noVBand="0"/>
        <w:tblCaption w:val="Requested PBS listing (2)"/>
      </w:tblPr>
      <w:tblGrid>
        <w:gridCol w:w="2552"/>
        <w:gridCol w:w="5811"/>
      </w:tblGrid>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t>Category / Program</w:t>
            </w:r>
          </w:p>
        </w:tc>
        <w:tc>
          <w:tcPr>
            <w:tcW w:w="5811"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GENERAL – General Schedule (Code GE)</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t>Prescriber type:</w:t>
            </w:r>
          </w:p>
        </w:tc>
        <w:tc>
          <w:tcPr>
            <w:tcW w:w="5811"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fldChar w:fldCharType="begin">
                <w:ffData>
                  <w:name w:val="Check1"/>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 xml:space="preserve">Dental  </w:t>
            </w:r>
            <w:r w:rsidRPr="009E5518">
              <w:rPr>
                <w:rFonts w:ascii="Arial Narrow" w:hAnsi="Arial Narrow"/>
                <w:snapToGrid/>
                <w:sz w:val="20"/>
                <w:lang w:eastAsia="en-AU"/>
              </w:rPr>
              <w:fldChar w:fldCharType="begin">
                <w:ffData>
                  <w:name w:val=""/>
                  <w:enabled/>
                  <w:calcOnExit w:val="0"/>
                  <w:checkBox>
                    <w:sizeAuto/>
                    <w:default w:val="1"/>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 xml:space="preserve">Medical Practitioners  </w:t>
            </w:r>
            <w:r w:rsidRPr="009E5518">
              <w:rPr>
                <w:rFonts w:ascii="Arial Narrow" w:hAnsi="Arial Narrow"/>
                <w:snapToGrid/>
                <w:sz w:val="20"/>
                <w:lang w:eastAsia="en-AU"/>
              </w:rPr>
              <w:fldChar w:fldCharType="begin">
                <w:ffData>
                  <w:name w:val="Check3"/>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 xml:space="preserve">Nurse practitioners  </w:t>
            </w:r>
            <w:r w:rsidRPr="009E5518">
              <w:rPr>
                <w:rFonts w:ascii="Arial Narrow" w:hAnsi="Arial Narrow"/>
                <w:snapToGrid/>
                <w:sz w:val="20"/>
                <w:lang w:eastAsia="en-AU"/>
              </w:rPr>
              <w:fldChar w:fldCharType="begin">
                <w:ffData>
                  <w:name w:val=""/>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Optometrists</w:t>
            </w: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fldChar w:fldCharType="begin">
                <w:ffData>
                  <w:name w:val="Check5"/>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Midwives</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proofErr w:type="spellStart"/>
            <w:r w:rsidRPr="009E5518">
              <w:rPr>
                <w:rFonts w:ascii="Arial Narrow" w:hAnsi="Arial Narrow"/>
                <w:b/>
                <w:snapToGrid/>
                <w:sz w:val="20"/>
                <w:lang w:eastAsia="en-AU"/>
              </w:rPr>
              <w:t>Episodicity</w:t>
            </w:r>
            <w:proofErr w:type="spellEnd"/>
            <w:r w:rsidRPr="009E5518">
              <w:rPr>
                <w:rFonts w:ascii="Arial Narrow" w:hAnsi="Arial Narrow"/>
                <w:b/>
                <w:snapToGrid/>
                <w:sz w:val="20"/>
                <w:lang w:eastAsia="en-AU"/>
              </w:rPr>
              <w:t>:</w:t>
            </w:r>
          </w:p>
        </w:tc>
        <w:tc>
          <w:tcPr>
            <w:tcW w:w="5811"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t>Severity:</w:t>
            </w:r>
          </w:p>
        </w:tc>
        <w:tc>
          <w:tcPr>
            <w:tcW w:w="5811"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Stage III or IV</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t>Condition:</w:t>
            </w:r>
          </w:p>
        </w:tc>
        <w:tc>
          <w:tcPr>
            <w:tcW w:w="5811"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tabs>
                <w:tab w:val="left" w:pos="1386"/>
              </w:tabs>
              <w:jc w:val="left"/>
              <w:rPr>
                <w:rFonts w:ascii="Arial Narrow" w:hAnsi="Arial Narrow"/>
                <w:snapToGrid/>
                <w:sz w:val="20"/>
                <w:lang w:eastAsia="en-AU"/>
              </w:rPr>
            </w:pPr>
            <w:r w:rsidRPr="009E5518">
              <w:rPr>
                <w:rFonts w:ascii="Arial Narrow" w:hAnsi="Arial Narrow"/>
                <w:snapToGrid/>
                <w:sz w:val="20"/>
                <w:lang w:eastAsia="en-AU"/>
              </w:rPr>
              <w:t>Differentiated thyroid cancer</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lastRenderedPageBreak/>
              <w:t>PBS Indication:</w:t>
            </w:r>
          </w:p>
        </w:tc>
        <w:tc>
          <w:tcPr>
            <w:tcW w:w="5811"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trike/>
                <w:snapToGrid/>
                <w:sz w:val="20"/>
                <w:lang w:eastAsia="en-AU"/>
              </w:rPr>
              <w:t xml:space="preserve">Radioactive iodine refractory </w:t>
            </w:r>
            <w:r w:rsidRPr="009E5518">
              <w:rPr>
                <w:rFonts w:ascii="Arial Narrow" w:hAnsi="Arial Narrow"/>
                <w:snapToGrid/>
                <w:sz w:val="20"/>
                <w:lang w:eastAsia="en-AU"/>
              </w:rPr>
              <w:t>Stage III or IV differentiated thyroid cancer</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t>Treatment phase:</w:t>
            </w:r>
          </w:p>
        </w:tc>
        <w:tc>
          <w:tcPr>
            <w:tcW w:w="5811"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 xml:space="preserve">Continuing treatment </w:t>
            </w:r>
            <w:r w:rsidRPr="009E5518">
              <w:rPr>
                <w:rFonts w:ascii="Arial Narrow" w:hAnsi="Arial Narrow"/>
                <w:strike/>
                <w:snapToGrid/>
                <w:sz w:val="20"/>
                <w:lang w:eastAsia="en-AU"/>
              </w:rPr>
              <w:t>beyond 3 months</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i/>
                <w:snapToGrid/>
                <w:sz w:val="20"/>
                <w:lang w:eastAsia="en-AU"/>
              </w:rPr>
            </w:pPr>
            <w:r w:rsidRPr="009E5518">
              <w:rPr>
                <w:rFonts w:ascii="Arial Narrow" w:hAnsi="Arial Narrow"/>
                <w:b/>
                <w:snapToGrid/>
                <w:sz w:val="20"/>
                <w:lang w:eastAsia="en-AU"/>
              </w:rPr>
              <w:t>Restriction Level / Method:</w:t>
            </w:r>
          </w:p>
        </w:tc>
        <w:tc>
          <w:tcPr>
            <w:tcW w:w="5811"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fldChar w:fldCharType="begin">
                <w:ffData>
                  <w:name w:val="Check1"/>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Restricted benefit</w:t>
            </w: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fldChar w:fldCharType="begin">
                <w:ffData>
                  <w:name w:val=""/>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Authority Required - In Writing</w:t>
            </w: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fldChar w:fldCharType="begin">
                <w:ffData>
                  <w:name w:val="Check3"/>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Authority Required - Telephone</w:t>
            </w: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fldChar w:fldCharType="begin">
                <w:ffData>
                  <w:name w:val=""/>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Authority Required – Emergency</w:t>
            </w: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fldChar w:fldCharType="begin">
                <w:ffData>
                  <w:name w:val="Check5"/>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Authority Required - Electronic</w:t>
            </w: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fldChar w:fldCharType="begin">
                <w:ffData>
                  <w:name w:val="Check5"/>
                  <w:enabled/>
                  <w:calcOnExit w:val="0"/>
                  <w:checkBox>
                    <w:sizeAuto/>
                    <w:default w:val="0"/>
                  </w:checkBox>
                </w:ffData>
              </w:fldChar>
            </w:r>
            <w:r w:rsidRPr="009E5518">
              <w:rPr>
                <w:rFonts w:ascii="Arial Narrow" w:hAnsi="Arial Narrow"/>
                <w:snapToGrid/>
                <w:sz w:val="20"/>
                <w:lang w:eastAsia="en-AU"/>
              </w:rPr>
              <w:instrText xml:space="preserve"> FORMCHECKBOX </w:instrText>
            </w:r>
            <w:r w:rsidR="00BF1BF8">
              <w:rPr>
                <w:rFonts w:ascii="Arial Narrow" w:hAnsi="Arial Narrow"/>
                <w:snapToGrid/>
                <w:sz w:val="20"/>
                <w:lang w:eastAsia="en-AU"/>
              </w:rPr>
            </w:r>
            <w:r w:rsidR="00BF1BF8">
              <w:rPr>
                <w:rFonts w:ascii="Arial Narrow" w:hAnsi="Arial Narrow"/>
                <w:snapToGrid/>
                <w:sz w:val="20"/>
                <w:lang w:eastAsia="en-AU"/>
              </w:rPr>
              <w:fldChar w:fldCharType="separate"/>
            </w:r>
            <w:r w:rsidRPr="009E5518">
              <w:rPr>
                <w:rFonts w:ascii="Arial Narrow" w:hAnsi="Arial Narrow"/>
                <w:snapToGrid/>
                <w:sz w:val="20"/>
                <w:lang w:eastAsia="en-AU"/>
              </w:rPr>
              <w:fldChar w:fldCharType="end"/>
            </w:r>
            <w:r w:rsidRPr="009E5518">
              <w:rPr>
                <w:rFonts w:ascii="Arial Narrow" w:hAnsi="Arial Narrow"/>
                <w:snapToGrid/>
                <w:sz w:val="20"/>
                <w:lang w:eastAsia="en-AU"/>
              </w:rPr>
              <w:t>Streamlined</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t>Clinical criteria:</w:t>
            </w:r>
          </w:p>
        </w:tc>
        <w:tc>
          <w:tcPr>
            <w:tcW w:w="5811"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Patient must have previously been issued with an authority prescription for this drug for this condition</w:t>
            </w:r>
          </w:p>
          <w:p w:rsidR="00DB59B4" w:rsidRPr="009E5518" w:rsidRDefault="00DB59B4" w:rsidP="0073403C">
            <w:pPr>
              <w:widowControl/>
              <w:jc w:val="left"/>
              <w:rPr>
                <w:rFonts w:ascii="Arial Narrow" w:hAnsi="Arial Narrow"/>
                <w:snapToGrid/>
                <w:sz w:val="20"/>
                <w:lang w:eastAsia="en-AU"/>
              </w:rPr>
            </w:pP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AND</w:t>
            </w:r>
          </w:p>
          <w:p w:rsidR="00DB59B4" w:rsidRPr="009E5518" w:rsidRDefault="00DB59B4" w:rsidP="0073403C">
            <w:pPr>
              <w:widowControl/>
              <w:jc w:val="left"/>
              <w:rPr>
                <w:rFonts w:ascii="Arial Narrow" w:hAnsi="Arial Narrow"/>
                <w:snapToGrid/>
                <w:sz w:val="20"/>
                <w:lang w:eastAsia="en-AU"/>
              </w:rPr>
            </w:pPr>
          </w:p>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snapToGrid/>
                <w:sz w:val="20"/>
                <w:lang w:eastAsia="en-AU"/>
              </w:rPr>
              <w:t xml:space="preserve">Patient must have stable or responding disease according to </w:t>
            </w:r>
            <w:r w:rsidRPr="009E5518">
              <w:rPr>
                <w:rFonts w:ascii="Arial Narrow" w:hAnsi="Arial Narrow"/>
                <w:strike/>
                <w:snapToGrid/>
                <w:sz w:val="20"/>
                <w:lang w:eastAsia="en-AU"/>
              </w:rPr>
              <w:t>radiologic and clinical evaluation</w:t>
            </w:r>
            <w:r w:rsidRPr="009E5518">
              <w:rPr>
                <w:rFonts w:ascii="Arial Narrow" w:hAnsi="Arial Narrow"/>
                <w:snapToGrid/>
                <w:sz w:val="20"/>
                <w:lang w:eastAsia="en-AU"/>
              </w:rPr>
              <w:t xml:space="preserve"> </w:t>
            </w:r>
            <w:r w:rsidRPr="009E5518">
              <w:rPr>
                <w:rFonts w:ascii="Arial Narrow" w:hAnsi="Arial Narrow"/>
                <w:i/>
                <w:snapToGrid/>
                <w:sz w:val="20"/>
                <w:lang w:eastAsia="en-AU"/>
              </w:rPr>
              <w:t>the Response Evaluation Criteria in Solid Tumours (RECIST)</w:t>
            </w:r>
          </w:p>
          <w:p w:rsidR="00DB59B4" w:rsidRPr="009E5518" w:rsidRDefault="00DB59B4" w:rsidP="0073403C">
            <w:pPr>
              <w:widowControl/>
              <w:jc w:val="left"/>
              <w:rPr>
                <w:rFonts w:ascii="Arial Narrow" w:hAnsi="Arial Narrow"/>
                <w:snapToGrid/>
                <w:sz w:val="20"/>
                <w:lang w:eastAsia="en-AU"/>
              </w:rPr>
            </w:pP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AND</w:t>
            </w:r>
          </w:p>
          <w:p w:rsidR="00DB59B4" w:rsidRPr="009E5518" w:rsidRDefault="00DB59B4" w:rsidP="0073403C">
            <w:pPr>
              <w:widowControl/>
              <w:jc w:val="left"/>
              <w:rPr>
                <w:rFonts w:ascii="Arial Narrow" w:hAnsi="Arial Narrow"/>
                <w:snapToGrid/>
                <w:sz w:val="20"/>
                <w:lang w:eastAsia="en-AU"/>
              </w:rPr>
            </w:pP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The treatment must be the sole PBS-subsidised therapy for this condition.</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t>Prescriber Instructions</w:t>
            </w:r>
          </w:p>
        </w:tc>
        <w:tc>
          <w:tcPr>
            <w:tcW w:w="5811"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Response Evaluation Criteria In Solid Tumours (RECIST) is defined as follows:</w:t>
            </w:r>
          </w:p>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Complete response (CR) is disappearance of all target lesions.</w:t>
            </w:r>
          </w:p>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Partial response (PR) is a 30% decrease in the sum of the longest diameter of target lesions.</w:t>
            </w:r>
          </w:p>
          <w:p w:rsidR="00DB59B4" w:rsidRPr="009E5518" w:rsidRDefault="00DB59B4" w:rsidP="0073403C">
            <w:pPr>
              <w:widowControl/>
              <w:jc w:val="left"/>
              <w:rPr>
                <w:rFonts w:ascii="Arial Narrow" w:hAnsi="Arial Narrow"/>
                <w:i/>
                <w:snapToGrid/>
                <w:sz w:val="20"/>
                <w:lang w:eastAsia="en-AU"/>
              </w:rPr>
            </w:pPr>
            <w:r w:rsidRPr="009E5518">
              <w:rPr>
                <w:rFonts w:ascii="Arial Narrow" w:hAnsi="Arial Narrow"/>
                <w:i/>
                <w:snapToGrid/>
                <w:sz w:val="20"/>
                <w:lang w:eastAsia="en-AU"/>
              </w:rPr>
              <w:t>Progressive disease (PD) is a 20% increase in the sum of the longest diameter of target lesions.</w:t>
            </w: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i/>
                <w:snapToGrid/>
                <w:sz w:val="20"/>
                <w:lang w:eastAsia="en-AU"/>
              </w:rPr>
              <w:t>Stable disease (SD) is small changes that do not meet above criteria.</w:t>
            </w:r>
          </w:p>
        </w:tc>
      </w:tr>
      <w:tr w:rsidR="00DB59B4" w:rsidRPr="009E5518" w:rsidTr="0073403C">
        <w:trPr>
          <w:cantSplit/>
          <w:trHeight w:val="360"/>
        </w:trPr>
        <w:tc>
          <w:tcPr>
            <w:tcW w:w="2552"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rPr>
                <w:rFonts w:ascii="Arial Narrow" w:hAnsi="Arial Narrow"/>
                <w:b/>
                <w:snapToGrid/>
                <w:sz w:val="20"/>
                <w:lang w:eastAsia="en-AU"/>
              </w:rPr>
            </w:pPr>
            <w:r w:rsidRPr="009E5518">
              <w:rPr>
                <w:rFonts w:ascii="Arial Narrow" w:hAnsi="Arial Narrow"/>
                <w:b/>
                <w:snapToGrid/>
                <w:sz w:val="20"/>
                <w:lang w:eastAsia="en-AU"/>
              </w:rPr>
              <w:t>Administrative Advice</w:t>
            </w:r>
          </w:p>
        </w:tc>
        <w:tc>
          <w:tcPr>
            <w:tcW w:w="5811" w:type="dxa"/>
            <w:tcBorders>
              <w:top w:val="single" w:sz="4" w:space="0" w:color="auto"/>
              <w:left w:val="single" w:sz="4" w:space="0" w:color="auto"/>
              <w:bottom w:val="single" w:sz="4" w:space="0" w:color="auto"/>
              <w:right w:val="single" w:sz="4" w:space="0" w:color="auto"/>
            </w:tcBorders>
          </w:tcPr>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 xml:space="preserve">No increase in the maximum quantity or number of units may be authorised. </w:t>
            </w:r>
          </w:p>
          <w:p w:rsidR="00DB59B4" w:rsidRPr="009E5518" w:rsidRDefault="00DB59B4" w:rsidP="0073403C">
            <w:pPr>
              <w:widowControl/>
              <w:jc w:val="left"/>
              <w:rPr>
                <w:rFonts w:ascii="Arial Narrow" w:hAnsi="Arial Narrow"/>
                <w:snapToGrid/>
                <w:sz w:val="20"/>
                <w:lang w:eastAsia="en-AU"/>
              </w:rPr>
            </w:pP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 xml:space="preserve">No increase in the maximum number of repeats may be authorised. </w:t>
            </w:r>
          </w:p>
          <w:p w:rsidR="00DB59B4" w:rsidRPr="009E5518" w:rsidRDefault="00DB59B4" w:rsidP="0073403C">
            <w:pPr>
              <w:widowControl/>
              <w:jc w:val="left"/>
              <w:rPr>
                <w:rFonts w:ascii="Arial Narrow" w:hAnsi="Arial Narrow"/>
                <w:snapToGrid/>
                <w:sz w:val="20"/>
                <w:lang w:eastAsia="en-AU"/>
              </w:rPr>
            </w:pPr>
          </w:p>
          <w:p w:rsidR="00DB59B4" w:rsidRPr="009E5518" w:rsidRDefault="00DB59B4" w:rsidP="0073403C">
            <w:pPr>
              <w:widowControl/>
              <w:jc w:val="left"/>
              <w:rPr>
                <w:rFonts w:ascii="Arial Narrow" w:hAnsi="Arial Narrow"/>
                <w:snapToGrid/>
                <w:sz w:val="20"/>
                <w:lang w:eastAsia="en-AU"/>
              </w:rPr>
            </w:pPr>
            <w:r w:rsidRPr="009E5518">
              <w:rPr>
                <w:rFonts w:ascii="Arial Narrow" w:hAnsi="Arial Narrow"/>
                <w:snapToGrid/>
                <w:sz w:val="20"/>
                <w:lang w:eastAsia="en-AU"/>
              </w:rPr>
              <w:t>A patient who has progressive disease when treated with this drug is no longer eligible for PBS-subsidised treatment with this drug.</w:t>
            </w:r>
          </w:p>
        </w:tc>
      </w:tr>
    </w:tbl>
    <w:p w:rsidR="00DB59B4" w:rsidRPr="009E5518" w:rsidRDefault="00DB59B4" w:rsidP="00DB59B4">
      <w:pPr>
        <w:widowControl/>
        <w:rPr>
          <w:snapToGrid/>
          <w:sz w:val="24"/>
          <w:szCs w:val="24"/>
          <w:lang w:eastAsia="en-AU"/>
        </w:rPr>
      </w:pPr>
    </w:p>
    <w:p w:rsidR="00EA1B6B" w:rsidRPr="009E5518" w:rsidRDefault="008C78AD" w:rsidP="009D57A9">
      <w:pPr>
        <w:pStyle w:val="ListParagraph"/>
        <w:widowControl/>
        <w:numPr>
          <w:ilvl w:val="1"/>
          <w:numId w:val="5"/>
        </w:numPr>
        <w:rPr>
          <w:szCs w:val="22"/>
        </w:rPr>
      </w:pPr>
      <w:r w:rsidRPr="009E5518">
        <w:rPr>
          <w:szCs w:val="22"/>
        </w:rPr>
        <w:t xml:space="preserve">The proposed PBS restriction does not allow use of </w:t>
      </w:r>
      <w:proofErr w:type="spellStart"/>
      <w:r w:rsidRPr="009E5518">
        <w:rPr>
          <w:szCs w:val="22"/>
        </w:rPr>
        <w:t>lenvatinib</w:t>
      </w:r>
      <w:proofErr w:type="spellEnd"/>
      <w:r w:rsidRPr="009E5518">
        <w:rPr>
          <w:szCs w:val="22"/>
        </w:rPr>
        <w:t xml:space="preserve"> post progression. There is a potential for continued use in patients who have progressed during treatment.</w:t>
      </w:r>
    </w:p>
    <w:p w:rsidR="00EA1B6B" w:rsidRPr="009E5518" w:rsidRDefault="00EA1B6B" w:rsidP="00EA1B6B">
      <w:pPr>
        <w:widowControl/>
        <w:rPr>
          <w:szCs w:val="22"/>
        </w:rPr>
      </w:pPr>
    </w:p>
    <w:p w:rsidR="008C78AD" w:rsidRPr="009E5518" w:rsidRDefault="009D57A9" w:rsidP="009D57A9">
      <w:pPr>
        <w:pStyle w:val="ListParagraph"/>
        <w:widowControl/>
        <w:numPr>
          <w:ilvl w:val="1"/>
          <w:numId w:val="5"/>
        </w:numPr>
        <w:rPr>
          <w:szCs w:val="22"/>
        </w:rPr>
      </w:pPr>
      <w:r w:rsidRPr="009E5518">
        <w:rPr>
          <w:snapToGrid/>
          <w:szCs w:val="22"/>
          <w:lang w:eastAsia="en-AU"/>
        </w:rPr>
        <w:t xml:space="preserve">In the pivotal </w:t>
      </w:r>
      <w:proofErr w:type="spellStart"/>
      <w:r w:rsidRPr="009E5518">
        <w:rPr>
          <w:snapToGrid/>
          <w:szCs w:val="22"/>
          <w:lang w:eastAsia="en-AU"/>
        </w:rPr>
        <w:t>lenvatinib</w:t>
      </w:r>
      <w:proofErr w:type="spellEnd"/>
      <w:r w:rsidRPr="009E5518">
        <w:rPr>
          <w:snapToGrid/>
          <w:szCs w:val="22"/>
          <w:lang w:eastAsia="en-AU"/>
        </w:rPr>
        <w:t xml:space="preserve"> trial, SELECT, prior treatment with VEGF/VEGFR-targeted therapy was allowed (in most cases </w:t>
      </w:r>
      <w:proofErr w:type="spellStart"/>
      <w:r w:rsidRPr="009E5518">
        <w:rPr>
          <w:snapToGrid/>
          <w:szCs w:val="22"/>
          <w:lang w:eastAsia="en-AU"/>
        </w:rPr>
        <w:t>sorafenib</w:t>
      </w:r>
      <w:proofErr w:type="spellEnd"/>
      <w:r w:rsidRPr="009E5518">
        <w:rPr>
          <w:snapToGrid/>
          <w:szCs w:val="22"/>
          <w:lang w:eastAsia="en-AU"/>
        </w:rPr>
        <w:t>).</w:t>
      </w:r>
      <w:r w:rsidR="00EA1B6B" w:rsidRPr="009E5518">
        <w:rPr>
          <w:snapToGrid/>
          <w:szCs w:val="22"/>
          <w:lang w:eastAsia="en-AU"/>
        </w:rPr>
        <w:t xml:space="preserve"> The PSCR (p.4) expressed concern that a difference in restrictions between </w:t>
      </w:r>
      <w:proofErr w:type="spellStart"/>
      <w:r w:rsidR="00EA1B6B" w:rsidRPr="009E5518">
        <w:rPr>
          <w:snapToGrid/>
          <w:szCs w:val="22"/>
          <w:lang w:eastAsia="en-AU"/>
        </w:rPr>
        <w:t>lenvatinib</w:t>
      </w:r>
      <w:proofErr w:type="spellEnd"/>
      <w:r w:rsidR="00EA1B6B" w:rsidRPr="009E5518">
        <w:rPr>
          <w:snapToGrid/>
          <w:szCs w:val="22"/>
          <w:lang w:eastAsia="en-AU"/>
        </w:rPr>
        <w:t xml:space="preserve"> and </w:t>
      </w:r>
      <w:proofErr w:type="spellStart"/>
      <w:r w:rsidR="00EA1B6B" w:rsidRPr="009E5518">
        <w:rPr>
          <w:snapToGrid/>
          <w:szCs w:val="22"/>
          <w:lang w:eastAsia="en-AU"/>
        </w:rPr>
        <w:t>sorafenib</w:t>
      </w:r>
      <w:proofErr w:type="spellEnd"/>
      <w:r w:rsidR="00EA1B6B" w:rsidRPr="009E5518">
        <w:rPr>
          <w:snapToGrid/>
          <w:szCs w:val="22"/>
          <w:lang w:eastAsia="en-AU"/>
        </w:rPr>
        <w:t xml:space="preserve">, should they both be listed, may lead to the unintended consequence of </w:t>
      </w:r>
      <w:proofErr w:type="spellStart"/>
      <w:r w:rsidR="00EA1B6B" w:rsidRPr="009E5518">
        <w:rPr>
          <w:snapToGrid/>
          <w:szCs w:val="22"/>
          <w:lang w:eastAsia="en-AU"/>
        </w:rPr>
        <w:t>lenvatinib</w:t>
      </w:r>
      <w:proofErr w:type="spellEnd"/>
      <w:r w:rsidR="00EA1B6B" w:rsidRPr="009E5518">
        <w:rPr>
          <w:snapToGrid/>
          <w:szCs w:val="22"/>
          <w:lang w:eastAsia="en-AU"/>
        </w:rPr>
        <w:t xml:space="preserve"> being reserved for second line treatment, if </w:t>
      </w:r>
      <w:proofErr w:type="spellStart"/>
      <w:r w:rsidR="00EA1B6B" w:rsidRPr="009E5518">
        <w:rPr>
          <w:snapToGrid/>
          <w:szCs w:val="22"/>
          <w:lang w:eastAsia="en-AU"/>
        </w:rPr>
        <w:t>sorafenib</w:t>
      </w:r>
      <w:proofErr w:type="spellEnd"/>
      <w:r w:rsidR="00EA1B6B" w:rsidRPr="009E5518">
        <w:rPr>
          <w:snapToGrid/>
          <w:szCs w:val="22"/>
          <w:lang w:eastAsia="en-AU"/>
        </w:rPr>
        <w:t xml:space="preserve"> (and not </w:t>
      </w:r>
      <w:proofErr w:type="spellStart"/>
      <w:r w:rsidR="00EA1B6B" w:rsidRPr="009E5518">
        <w:rPr>
          <w:snapToGrid/>
          <w:szCs w:val="22"/>
          <w:lang w:eastAsia="en-AU"/>
        </w:rPr>
        <w:t>lenvatinib</w:t>
      </w:r>
      <w:proofErr w:type="spellEnd"/>
      <w:r w:rsidR="00EA1B6B" w:rsidRPr="009E5518">
        <w:rPr>
          <w:snapToGrid/>
          <w:szCs w:val="22"/>
          <w:lang w:eastAsia="en-AU"/>
        </w:rPr>
        <w:t xml:space="preserve"> also) has a criterion excluding prior drug treatment for the condition.</w:t>
      </w:r>
    </w:p>
    <w:p w:rsidR="008C78AD" w:rsidRPr="009E5518" w:rsidRDefault="008C78AD" w:rsidP="008C78AD">
      <w:pPr>
        <w:widowControl/>
        <w:rPr>
          <w:szCs w:val="22"/>
        </w:rPr>
      </w:pPr>
    </w:p>
    <w:p w:rsidR="009D57A9" w:rsidRPr="009E5518" w:rsidRDefault="008C78AD" w:rsidP="009D57A9">
      <w:pPr>
        <w:pStyle w:val="ListParagraph"/>
        <w:widowControl/>
        <w:numPr>
          <w:ilvl w:val="1"/>
          <w:numId w:val="5"/>
        </w:numPr>
        <w:rPr>
          <w:szCs w:val="22"/>
        </w:rPr>
      </w:pPr>
      <w:r w:rsidRPr="009E5518">
        <w:t>The proposed PBS restriction limits use to thyroid cancer stage III or IV.</w:t>
      </w:r>
      <w:r w:rsidRPr="009E5518">
        <w:rPr>
          <w:i/>
        </w:rPr>
        <w:t xml:space="preserve"> </w:t>
      </w:r>
      <w:r w:rsidRPr="009E5518">
        <w:t>This excludes patients who are less than 45 years of age.</w:t>
      </w:r>
    </w:p>
    <w:p w:rsidR="008C78AD" w:rsidRPr="009E5518" w:rsidRDefault="008C78AD" w:rsidP="008C78AD">
      <w:pPr>
        <w:widowControl/>
        <w:rPr>
          <w:szCs w:val="22"/>
        </w:rPr>
      </w:pPr>
    </w:p>
    <w:p w:rsidR="008C78AD" w:rsidRPr="009E5518" w:rsidRDefault="008C78AD" w:rsidP="006835AE">
      <w:pPr>
        <w:pStyle w:val="ListParagraph"/>
        <w:widowControl/>
        <w:numPr>
          <w:ilvl w:val="1"/>
          <w:numId w:val="5"/>
        </w:numPr>
        <w:rPr>
          <w:szCs w:val="22"/>
        </w:rPr>
      </w:pPr>
      <w:r w:rsidRPr="009E5518">
        <w:rPr>
          <w:szCs w:val="22"/>
        </w:rPr>
        <w:t xml:space="preserve">The proposed listing is less restrictive than the </w:t>
      </w:r>
      <w:proofErr w:type="spellStart"/>
      <w:r w:rsidRPr="009E5518">
        <w:rPr>
          <w:szCs w:val="22"/>
        </w:rPr>
        <w:t>sorafenib</w:t>
      </w:r>
      <w:proofErr w:type="spellEnd"/>
      <w:r w:rsidRPr="009E5518">
        <w:rPr>
          <w:szCs w:val="22"/>
        </w:rPr>
        <w:t xml:space="preserve"> listing considered at the March 2015 PBAC meeting.</w:t>
      </w:r>
    </w:p>
    <w:p w:rsidR="008C78AD" w:rsidRPr="009E5518" w:rsidRDefault="008C78AD" w:rsidP="008C78AD">
      <w:pPr>
        <w:widowControl/>
        <w:rPr>
          <w:szCs w:val="22"/>
        </w:rPr>
      </w:pPr>
    </w:p>
    <w:p w:rsidR="008C78AD" w:rsidRPr="009E5518" w:rsidRDefault="008C78AD" w:rsidP="006835AE">
      <w:pPr>
        <w:pStyle w:val="ListParagraph"/>
        <w:widowControl/>
        <w:numPr>
          <w:ilvl w:val="1"/>
          <w:numId w:val="5"/>
        </w:numPr>
        <w:rPr>
          <w:szCs w:val="22"/>
        </w:rPr>
      </w:pPr>
      <w:r w:rsidRPr="009E5518">
        <w:rPr>
          <w:szCs w:val="22"/>
        </w:rPr>
        <w:lastRenderedPageBreak/>
        <w:t xml:space="preserve">The requested basis for listing is cost-effectiveness compared with </w:t>
      </w:r>
      <w:proofErr w:type="spellStart"/>
      <w:r w:rsidRPr="009E5518">
        <w:rPr>
          <w:szCs w:val="22"/>
        </w:rPr>
        <w:t>sorafenib</w:t>
      </w:r>
      <w:proofErr w:type="spellEnd"/>
      <w:r w:rsidRPr="009E5518">
        <w:rPr>
          <w:szCs w:val="22"/>
        </w:rPr>
        <w:t xml:space="preserve"> and best supportive care (BSC).</w:t>
      </w:r>
    </w:p>
    <w:p w:rsidR="008C78AD" w:rsidRPr="009E5518" w:rsidRDefault="008C78AD" w:rsidP="000D4CF9"/>
    <w:p w:rsidR="00120486" w:rsidRPr="009E5518" w:rsidRDefault="00120486" w:rsidP="000D4CF9">
      <w:pPr>
        <w:pStyle w:val="ListParagraph"/>
        <w:ind w:left="709"/>
        <w:rPr>
          <w:i/>
          <w:szCs w:val="22"/>
        </w:rPr>
      </w:pPr>
      <w:r w:rsidRPr="009E5518">
        <w:rPr>
          <w:i/>
          <w:szCs w:val="22"/>
        </w:rPr>
        <w:t>For more detail on PBAC’s view, see section 7 “PBAC outcome”</w:t>
      </w:r>
      <w:r w:rsidR="0073403C" w:rsidRPr="009E5518">
        <w:rPr>
          <w:i/>
          <w:szCs w:val="22"/>
        </w:rPr>
        <w:t>.</w:t>
      </w:r>
    </w:p>
    <w:p w:rsidR="00120486" w:rsidRPr="009E5518" w:rsidRDefault="00120486" w:rsidP="000D4CF9"/>
    <w:p w:rsidR="00A60A67" w:rsidRPr="009E5518" w:rsidRDefault="00A60A67" w:rsidP="000D4CF9"/>
    <w:p w:rsidR="008C78AD" w:rsidRPr="009E5518" w:rsidRDefault="008C78AD" w:rsidP="00484FB9">
      <w:pPr>
        <w:pStyle w:val="Heading1"/>
      </w:pPr>
      <w:bookmarkStart w:id="4" w:name="_Toc430080285"/>
      <w:r w:rsidRPr="009E5518">
        <w:t>Background</w:t>
      </w:r>
      <w:bookmarkEnd w:id="4"/>
    </w:p>
    <w:p w:rsidR="008C78AD" w:rsidRPr="009E5518" w:rsidRDefault="008C78AD" w:rsidP="008C78AD">
      <w:pPr>
        <w:rPr>
          <w:szCs w:val="22"/>
        </w:rPr>
      </w:pPr>
    </w:p>
    <w:p w:rsidR="008C78AD" w:rsidRPr="009E5518" w:rsidRDefault="008C78AD" w:rsidP="006835AE">
      <w:pPr>
        <w:pStyle w:val="ListParagraph"/>
        <w:widowControl/>
        <w:numPr>
          <w:ilvl w:val="1"/>
          <w:numId w:val="5"/>
        </w:numPr>
      </w:pPr>
      <w:r w:rsidRPr="009E5518">
        <w:t xml:space="preserve">The submission was made under TGA/PBAC Parallel Process. At the time of </w:t>
      </w:r>
      <w:r w:rsidR="00E10C9F" w:rsidRPr="009E5518">
        <w:t>PBAC consideration</w:t>
      </w:r>
      <w:r w:rsidRPr="009E5518">
        <w:t xml:space="preserve"> no TGA documents were available. The </w:t>
      </w:r>
      <w:r w:rsidR="00614FCA" w:rsidRPr="009E5518">
        <w:t>submission stated that the TGA D</w:t>
      </w:r>
      <w:r w:rsidRPr="009E5518">
        <w:t>elegate’s overview is anticipated to be available in late 2015 or early 2016.</w:t>
      </w:r>
    </w:p>
    <w:p w:rsidR="008C78AD" w:rsidRPr="009E5518" w:rsidRDefault="008C78AD" w:rsidP="008C78AD">
      <w:pPr>
        <w:rPr>
          <w:szCs w:val="22"/>
        </w:rPr>
      </w:pPr>
    </w:p>
    <w:p w:rsidR="008C78AD" w:rsidRPr="009E5518" w:rsidRDefault="008C78AD" w:rsidP="006835AE">
      <w:pPr>
        <w:pStyle w:val="ListParagraph"/>
        <w:widowControl/>
        <w:numPr>
          <w:ilvl w:val="1"/>
          <w:numId w:val="5"/>
        </w:numPr>
        <w:rPr>
          <w:szCs w:val="22"/>
        </w:rPr>
      </w:pPr>
      <w:proofErr w:type="spellStart"/>
      <w:r w:rsidRPr="009E5518">
        <w:rPr>
          <w:szCs w:val="22"/>
        </w:rPr>
        <w:t>Lenvatinib</w:t>
      </w:r>
      <w:proofErr w:type="spellEnd"/>
      <w:r w:rsidRPr="009E5518">
        <w:rPr>
          <w:szCs w:val="22"/>
        </w:rPr>
        <w:t xml:space="preserve"> has not been considered by the PBAC previously.</w:t>
      </w:r>
    </w:p>
    <w:p w:rsidR="008C78AD" w:rsidRPr="009E5518" w:rsidRDefault="008C78AD" w:rsidP="003F6BFA"/>
    <w:p w:rsidR="00A60A67" w:rsidRPr="009E5518" w:rsidRDefault="00A60A67" w:rsidP="008C78AD"/>
    <w:p w:rsidR="008C78AD" w:rsidRPr="009E5518" w:rsidRDefault="008C78AD" w:rsidP="00484FB9">
      <w:pPr>
        <w:pStyle w:val="Heading1"/>
      </w:pPr>
      <w:bookmarkStart w:id="5" w:name="_Toc430080286"/>
      <w:r w:rsidRPr="009E5518">
        <w:t>Clinical place for the proposed therapy</w:t>
      </w:r>
      <w:bookmarkEnd w:id="5"/>
    </w:p>
    <w:p w:rsidR="008C78AD" w:rsidRPr="009E5518" w:rsidRDefault="008C78AD" w:rsidP="008C78AD">
      <w:pPr>
        <w:rPr>
          <w:szCs w:val="22"/>
        </w:rPr>
      </w:pPr>
    </w:p>
    <w:p w:rsidR="008C78AD" w:rsidRPr="009E5518" w:rsidRDefault="008C78AD" w:rsidP="006835AE">
      <w:pPr>
        <w:pStyle w:val="ListParagraph"/>
        <w:widowControl/>
        <w:numPr>
          <w:ilvl w:val="1"/>
          <w:numId w:val="5"/>
        </w:numPr>
        <w:rPr>
          <w:szCs w:val="22"/>
        </w:rPr>
      </w:pPr>
      <w:r w:rsidRPr="009E5518">
        <w:t>With treatment, thyroid cancer generally has a good prognosis. However, patients with locally advanced or distant metastatic differentiated thyroid cancer, who fail to respond to radioactive iodine, have a median surv</w:t>
      </w:r>
      <w:r w:rsidR="00A60A67" w:rsidRPr="009E5518">
        <w:t xml:space="preserve">ival of only 2.5 to 3.5 years. </w:t>
      </w:r>
      <w:r w:rsidRPr="009E5518">
        <w:t>Currently, there is no active treatment available for this group of patients.</w:t>
      </w:r>
    </w:p>
    <w:p w:rsidR="008C78AD" w:rsidRPr="009E5518" w:rsidRDefault="008C78AD" w:rsidP="008C78AD">
      <w:pPr>
        <w:widowControl/>
        <w:rPr>
          <w:szCs w:val="22"/>
        </w:rPr>
      </w:pPr>
    </w:p>
    <w:p w:rsidR="008C78AD" w:rsidRPr="009E5518" w:rsidRDefault="008C78AD" w:rsidP="006835AE">
      <w:pPr>
        <w:pStyle w:val="ListParagraph"/>
        <w:widowControl/>
        <w:numPr>
          <w:ilvl w:val="1"/>
          <w:numId w:val="5"/>
        </w:numPr>
        <w:rPr>
          <w:szCs w:val="22"/>
        </w:rPr>
      </w:pPr>
      <w:r w:rsidRPr="009E5518">
        <w:rPr>
          <w:szCs w:val="22"/>
        </w:rPr>
        <w:t xml:space="preserve">The submission proposed </w:t>
      </w:r>
      <w:proofErr w:type="spellStart"/>
      <w:r w:rsidRPr="009E5518">
        <w:rPr>
          <w:szCs w:val="22"/>
        </w:rPr>
        <w:t>le</w:t>
      </w:r>
      <w:r w:rsidR="00986780" w:rsidRPr="009E5518">
        <w:rPr>
          <w:szCs w:val="22"/>
        </w:rPr>
        <w:t>n</w:t>
      </w:r>
      <w:r w:rsidRPr="009E5518">
        <w:rPr>
          <w:szCs w:val="22"/>
        </w:rPr>
        <w:t>vatinib</w:t>
      </w:r>
      <w:proofErr w:type="spellEnd"/>
      <w:r w:rsidRPr="009E5518">
        <w:rPr>
          <w:szCs w:val="22"/>
        </w:rPr>
        <w:t xml:space="preserve"> </w:t>
      </w:r>
      <w:r w:rsidR="004B5A9C" w:rsidRPr="009E5518">
        <w:rPr>
          <w:szCs w:val="22"/>
        </w:rPr>
        <w:t>is</w:t>
      </w:r>
      <w:r w:rsidRPr="009E5518">
        <w:rPr>
          <w:szCs w:val="22"/>
        </w:rPr>
        <w:t xml:space="preserve"> used in patients who progress after treatment with radioactive iodine. </w:t>
      </w:r>
      <w:proofErr w:type="spellStart"/>
      <w:r w:rsidRPr="009E5518">
        <w:rPr>
          <w:szCs w:val="22"/>
        </w:rPr>
        <w:t>Sorafenib</w:t>
      </w:r>
      <w:proofErr w:type="spellEnd"/>
      <w:r w:rsidRPr="009E5518">
        <w:rPr>
          <w:i/>
          <w:szCs w:val="22"/>
        </w:rPr>
        <w:t xml:space="preserve"> </w:t>
      </w:r>
      <w:r w:rsidR="000D4CF9" w:rsidRPr="009E5518">
        <w:rPr>
          <w:szCs w:val="22"/>
        </w:rPr>
        <w:t>was</w:t>
      </w:r>
      <w:r w:rsidRPr="009E5518">
        <w:rPr>
          <w:szCs w:val="22"/>
        </w:rPr>
        <w:t xml:space="preserve"> discussed at the November 2015 PBAC meeting for </w:t>
      </w:r>
      <w:r w:rsidR="000D4CF9" w:rsidRPr="009E5518">
        <w:rPr>
          <w:szCs w:val="22"/>
        </w:rPr>
        <w:t>a similar</w:t>
      </w:r>
      <w:r w:rsidRPr="009E5518">
        <w:rPr>
          <w:szCs w:val="22"/>
        </w:rPr>
        <w:t xml:space="preserve"> patient population.</w:t>
      </w:r>
    </w:p>
    <w:p w:rsidR="008C78AD" w:rsidRPr="009E5518" w:rsidRDefault="008C78AD" w:rsidP="008C78AD">
      <w:pPr>
        <w:pStyle w:val="Header"/>
        <w:rPr>
          <w:szCs w:val="22"/>
        </w:rPr>
      </w:pPr>
    </w:p>
    <w:p w:rsidR="00120486" w:rsidRPr="009E5518" w:rsidRDefault="00120486" w:rsidP="00C74A83">
      <w:pPr>
        <w:pStyle w:val="ListParagraph"/>
        <w:ind w:left="709"/>
        <w:rPr>
          <w:i/>
          <w:szCs w:val="22"/>
        </w:rPr>
      </w:pPr>
      <w:r w:rsidRPr="009E5518">
        <w:rPr>
          <w:i/>
          <w:szCs w:val="22"/>
        </w:rPr>
        <w:t>For more detail on PBAC’s view, see section 7 “PBAC outcome”</w:t>
      </w:r>
      <w:r w:rsidR="0073403C" w:rsidRPr="009E5518">
        <w:rPr>
          <w:i/>
          <w:szCs w:val="22"/>
        </w:rPr>
        <w:t>.</w:t>
      </w:r>
    </w:p>
    <w:p w:rsidR="00120486" w:rsidRPr="009E5518" w:rsidRDefault="00120486" w:rsidP="008C78AD">
      <w:pPr>
        <w:pStyle w:val="Header"/>
        <w:rPr>
          <w:szCs w:val="22"/>
        </w:rPr>
      </w:pPr>
    </w:p>
    <w:p w:rsidR="00A60A67" w:rsidRPr="009E5518" w:rsidRDefault="00A60A67" w:rsidP="008C78AD">
      <w:pPr>
        <w:pStyle w:val="Header"/>
        <w:rPr>
          <w:szCs w:val="22"/>
        </w:rPr>
      </w:pPr>
    </w:p>
    <w:p w:rsidR="008C78AD" w:rsidRPr="009E5518" w:rsidRDefault="008C78AD" w:rsidP="00484FB9">
      <w:pPr>
        <w:pStyle w:val="Heading1"/>
      </w:pPr>
      <w:bookmarkStart w:id="6" w:name="_Toc430080287"/>
      <w:r w:rsidRPr="009E5518">
        <w:t>Comparator</w:t>
      </w:r>
      <w:bookmarkEnd w:id="6"/>
    </w:p>
    <w:p w:rsidR="008C78AD" w:rsidRPr="009E5518" w:rsidRDefault="008C78AD" w:rsidP="008C78AD"/>
    <w:p w:rsidR="008C78AD" w:rsidRPr="009E5518" w:rsidRDefault="004A44FA" w:rsidP="006835AE">
      <w:pPr>
        <w:pStyle w:val="ListParagraph"/>
        <w:widowControl/>
        <w:numPr>
          <w:ilvl w:val="1"/>
          <w:numId w:val="5"/>
        </w:numPr>
        <w:rPr>
          <w:szCs w:val="22"/>
        </w:rPr>
      </w:pPr>
      <w:r w:rsidRPr="009E5518">
        <w:t>The submission nominated b</w:t>
      </w:r>
      <w:r w:rsidR="008C78AD" w:rsidRPr="009E5518">
        <w:t xml:space="preserve">est supportive care (placebo) and </w:t>
      </w:r>
      <w:proofErr w:type="spellStart"/>
      <w:r w:rsidR="008C78AD" w:rsidRPr="009E5518">
        <w:t>sorafenib</w:t>
      </w:r>
      <w:proofErr w:type="spellEnd"/>
      <w:r w:rsidRPr="009E5518">
        <w:t xml:space="preserve"> as the main comparators</w:t>
      </w:r>
      <w:r w:rsidR="008C78AD" w:rsidRPr="009E5518">
        <w:t>.</w:t>
      </w:r>
    </w:p>
    <w:p w:rsidR="008C78AD" w:rsidRPr="009E5518" w:rsidRDefault="008C78AD" w:rsidP="00C74A83">
      <w:pPr>
        <w:rPr>
          <w:szCs w:val="22"/>
        </w:rPr>
      </w:pPr>
    </w:p>
    <w:p w:rsidR="00120486" w:rsidRPr="009E5518" w:rsidRDefault="00120486" w:rsidP="00C74A83">
      <w:pPr>
        <w:pStyle w:val="ListParagraph"/>
        <w:ind w:left="709"/>
        <w:rPr>
          <w:i/>
          <w:szCs w:val="22"/>
        </w:rPr>
      </w:pPr>
      <w:r w:rsidRPr="009E5518">
        <w:rPr>
          <w:i/>
          <w:szCs w:val="22"/>
        </w:rPr>
        <w:t>For more detail on PBAC’s view, see section 7 “PBAC outcome”</w:t>
      </w:r>
      <w:r w:rsidR="0073403C" w:rsidRPr="009E5518">
        <w:rPr>
          <w:i/>
          <w:szCs w:val="22"/>
        </w:rPr>
        <w:t>.</w:t>
      </w:r>
    </w:p>
    <w:p w:rsidR="00120486" w:rsidRPr="009E5518" w:rsidRDefault="00120486" w:rsidP="00C74A83">
      <w:pPr>
        <w:rPr>
          <w:szCs w:val="22"/>
        </w:rPr>
      </w:pPr>
    </w:p>
    <w:p w:rsidR="00A60A67" w:rsidRPr="009E5518" w:rsidRDefault="00A60A67" w:rsidP="008C78AD">
      <w:pPr>
        <w:rPr>
          <w:szCs w:val="22"/>
        </w:rPr>
      </w:pPr>
    </w:p>
    <w:p w:rsidR="008C78AD" w:rsidRPr="009E5518" w:rsidRDefault="008C78AD" w:rsidP="00484FB9">
      <w:pPr>
        <w:pStyle w:val="Heading1"/>
      </w:pPr>
      <w:bookmarkStart w:id="7" w:name="_Toc430080288"/>
      <w:r w:rsidRPr="009E5518">
        <w:t>Consideration of the evidence</w:t>
      </w:r>
      <w:bookmarkEnd w:id="7"/>
    </w:p>
    <w:p w:rsidR="008C78AD" w:rsidRPr="009E5518" w:rsidRDefault="008C78AD" w:rsidP="005422A3"/>
    <w:p w:rsidR="00120486" w:rsidRPr="00484FB9" w:rsidRDefault="00120486" w:rsidP="00484FB9">
      <w:pPr>
        <w:pStyle w:val="Heading2"/>
      </w:pPr>
      <w:bookmarkStart w:id="8" w:name="_Toc430080289"/>
      <w:r w:rsidRPr="00484FB9">
        <w:t>Sponsor hearing</w:t>
      </w:r>
    </w:p>
    <w:p w:rsidR="00120486" w:rsidRPr="009E5518" w:rsidRDefault="00120486" w:rsidP="005422A3">
      <w:pPr>
        <w:numPr>
          <w:ilvl w:val="1"/>
          <w:numId w:val="5"/>
        </w:numPr>
        <w:contextualSpacing/>
        <w:rPr>
          <w:bCs/>
          <w:szCs w:val="22"/>
        </w:rPr>
      </w:pPr>
      <w:r w:rsidRPr="009E5518">
        <w:rPr>
          <w:bCs/>
          <w:szCs w:val="22"/>
        </w:rPr>
        <w:t>The</w:t>
      </w:r>
      <w:r w:rsidR="00DA48F7" w:rsidRPr="009E5518">
        <w:rPr>
          <w:bCs/>
          <w:szCs w:val="22"/>
        </w:rPr>
        <w:t>re was no hearing for this item</w:t>
      </w:r>
      <w:r w:rsidRPr="009E5518">
        <w:rPr>
          <w:bCs/>
          <w:szCs w:val="22"/>
        </w:rPr>
        <w:t>.</w:t>
      </w:r>
    </w:p>
    <w:p w:rsidR="00120486" w:rsidRPr="009E5518" w:rsidRDefault="00120486" w:rsidP="005422A3">
      <w:pPr>
        <w:rPr>
          <w:bCs/>
          <w:szCs w:val="22"/>
        </w:rPr>
      </w:pPr>
    </w:p>
    <w:p w:rsidR="00120486" w:rsidRPr="009E5518" w:rsidRDefault="00120486" w:rsidP="00484FB9">
      <w:pPr>
        <w:pStyle w:val="Heading2"/>
      </w:pPr>
      <w:r w:rsidRPr="009E5518">
        <w:t>Consumer comments</w:t>
      </w:r>
    </w:p>
    <w:p w:rsidR="00120486" w:rsidRPr="009E5518" w:rsidRDefault="00120486" w:rsidP="005422A3">
      <w:pPr>
        <w:numPr>
          <w:ilvl w:val="1"/>
          <w:numId w:val="5"/>
        </w:numPr>
        <w:contextualSpacing/>
        <w:rPr>
          <w:bCs/>
          <w:szCs w:val="22"/>
        </w:rPr>
      </w:pPr>
      <w:r w:rsidRPr="009E5518">
        <w:rPr>
          <w:bCs/>
          <w:szCs w:val="22"/>
        </w:rPr>
        <w:t>The PBAC noted that no consumer comme</w:t>
      </w:r>
      <w:r w:rsidR="00445AAF" w:rsidRPr="009E5518">
        <w:rPr>
          <w:bCs/>
          <w:szCs w:val="22"/>
        </w:rPr>
        <w:t>nts were received for this item</w:t>
      </w:r>
      <w:r w:rsidRPr="009E5518">
        <w:rPr>
          <w:bCs/>
          <w:szCs w:val="22"/>
        </w:rPr>
        <w:t>.</w:t>
      </w:r>
    </w:p>
    <w:p w:rsidR="00120486" w:rsidRPr="009E5518" w:rsidRDefault="00120486" w:rsidP="00484FB9">
      <w:pPr>
        <w:pStyle w:val="BodyText"/>
      </w:pPr>
    </w:p>
    <w:p w:rsidR="00484FB9" w:rsidRDefault="00484FB9">
      <w:pPr>
        <w:widowControl/>
        <w:jc w:val="left"/>
        <w:rPr>
          <w:b/>
        </w:rPr>
      </w:pPr>
      <w:r>
        <w:br w:type="page"/>
      </w:r>
    </w:p>
    <w:p w:rsidR="008C78AD" w:rsidRPr="009E5518" w:rsidRDefault="008C78AD" w:rsidP="00484FB9">
      <w:pPr>
        <w:pStyle w:val="Heading2"/>
      </w:pPr>
      <w:r w:rsidRPr="00484FB9">
        <w:lastRenderedPageBreak/>
        <w:t>Clinical</w:t>
      </w:r>
      <w:r w:rsidRPr="009E5518">
        <w:t xml:space="preserve"> trials</w:t>
      </w:r>
      <w:bookmarkEnd w:id="8"/>
    </w:p>
    <w:p w:rsidR="008C78AD" w:rsidRPr="009E5518" w:rsidRDefault="008C78AD" w:rsidP="008C78AD">
      <w:pPr>
        <w:rPr>
          <w:szCs w:val="22"/>
        </w:rPr>
      </w:pPr>
    </w:p>
    <w:p w:rsidR="008C78AD" w:rsidRPr="009E5518" w:rsidRDefault="008C78AD" w:rsidP="006835AE">
      <w:pPr>
        <w:pStyle w:val="ListParagraph"/>
        <w:widowControl/>
        <w:numPr>
          <w:ilvl w:val="1"/>
          <w:numId w:val="5"/>
        </w:numPr>
        <w:rPr>
          <w:szCs w:val="22"/>
        </w:rPr>
      </w:pPr>
      <w:r w:rsidRPr="009E5518">
        <w:t xml:space="preserve">The submission is based on one </w:t>
      </w:r>
      <w:r w:rsidR="00A60A67" w:rsidRPr="009E5518">
        <w:t>randomised</w:t>
      </w:r>
      <w:r w:rsidR="00A60A67" w:rsidRPr="009E5518" w:rsidDel="00A60A67">
        <w:t xml:space="preserve"> </w:t>
      </w:r>
      <w:r w:rsidRPr="009E5518">
        <w:t xml:space="preserve">trial comparing </w:t>
      </w:r>
      <w:proofErr w:type="spellStart"/>
      <w:r w:rsidRPr="009E5518">
        <w:t>lenvatinib</w:t>
      </w:r>
      <w:proofErr w:type="spellEnd"/>
      <w:r w:rsidRPr="009E5518">
        <w:t xml:space="preserve"> to placebo (n=392) and </w:t>
      </w:r>
      <w:r w:rsidR="00D01708" w:rsidRPr="009E5518">
        <w:t xml:space="preserve">an indirect comparison with </w:t>
      </w:r>
      <w:r w:rsidRPr="009E5518">
        <w:t xml:space="preserve">one </w:t>
      </w:r>
      <w:r w:rsidR="00A60A67" w:rsidRPr="009E5518">
        <w:t xml:space="preserve">randomised </w:t>
      </w:r>
      <w:r w:rsidRPr="009E5518">
        <w:t xml:space="preserve">trial comparing </w:t>
      </w:r>
      <w:proofErr w:type="spellStart"/>
      <w:r w:rsidRPr="009E5518">
        <w:t>sorafenib</w:t>
      </w:r>
      <w:proofErr w:type="spellEnd"/>
      <w:r w:rsidRPr="009E5518">
        <w:t xml:space="preserve"> to placebo (n=417).</w:t>
      </w:r>
    </w:p>
    <w:p w:rsidR="008C78AD" w:rsidRPr="009E5518" w:rsidRDefault="008C78AD" w:rsidP="008C78AD">
      <w:pPr>
        <w:widowControl/>
        <w:rPr>
          <w:szCs w:val="22"/>
        </w:rPr>
      </w:pPr>
    </w:p>
    <w:p w:rsidR="008C78AD" w:rsidRPr="009E5518" w:rsidRDefault="008C78AD" w:rsidP="006835AE">
      <w:pPr>
        <w:pStyle w:val="ListParagraph"/>
        <w:widowControl/>
        <w:numPr>
          <w:ilvl w:val="1"/>
          <w:numId w:val="5"/>
        </w:numPr>
        <w:rPr>
          <w:szCs w:val="22"/>
        </w:rPr>
      </w:pPr>
      <w:r w:rsidRPr="009E5518">
        <w:rPr>
          <w:szCs w:val="22"/>
        </w:rPr>
        <w:t>Details of the trials presented in the submission ar</w:t>
      </w:r>
      <w:r w:rsidR="00A60A67" w:rsidRPr="009E5518">
        <w:rPr>
          <w:szCs w:val="22"/>
        </w:rPr>
        <w:t>e provided in the table below.</w:t>
      </w:r>
    </w:p>
    <w:p w:rsidR="008C78AD" w:rsidRPr="009E5518" w:rsidRDefault="008C78AD" w:rsidP="008C78AD">
      <w:pPr>
        <w:widowControl/>
        <w:rPr>
          <w:szCs w:val="22"/>
        </w:rPr>
      </w:pPr>
    </w:p>
    <w:p w:rsidR="008C78AD" w:rsidRPr="009E5518" w:rsidRDefault="008C78AD" w:rsidP="008A4C7D">
      <w:pPr>
        <w:ind w:firstLine="720"/>
        <w:rPr>
          <w:rFonts w:ascii="Arial Narrow" w:hAnsi="Arial Narrow"/>
          <w:b/>
          <w:sz w:val="20"/>
          <w:szCs w:val="16"/>
        </w:rPr>
      </w:pPr>
      <w:r w:rsidRPr="009E5518">
        <w:rPr>
          <w:rStyle w:val="CommentReference"/>
        </w:rPr>
        <w:t>Table 1: Trials and associated reports presented in the submission</w:t>
      </w:r>
    </w:p>
    <w:tbl>
      <w:tblPr>
        <w:tblStyle w:val="TableGrid"/>
        <w:tblW w:w="4560" w:type="pct"/>
        <w:tblInd w:w="737" w:type="dxa"/>
        <w:tblLayout w:type="fixed"/>
        <w:tblCellMar>
          <w:left w:w="28" w:type="dxa"/>
          <w:right w:w="28" w:type="dxa"/>
        </w:tblCellMar>
        <w:tblLook w:val="04A0" w:firstRow="1" w:lastRow="0" w:firstColumn="1" w:lastColumn="0" w:noHBand="0" w:noVBand="1"/>
        <w:tblCaption w:val="Summary of clinical trials to support submission"/>
      </w:tblPr>
      <w:tblGrid>
        <w:gridCol w:w="773"/>
        <w:gridCol w:w="928"/>
        <w:gridCol w:w="6582"/>
      </w:tblGrid>
      <w:tr w:rsidR="00D01708" w:rsidRPr="009E5518" w:rsidTr="00D01708">
        <w:trPr>
          <w:tblHeader/>
        </w:trPr>
        <w:tc>
          <w:tcPr>
            <w:tcW w:w="467" w:type="pct"/>
            <w:tcBorders>
              <w:bottom w:val="single" w:sz="4" w:space="0" w:color="auto"/>
            </w:tcBorders>
          </w:tcPr>
          <w:p w:rsidR="00D01708" w:rsidRPr="009E5518" w:rsidRDefault="00D01708" w:rsidP="00614FCA">
            <w:pPr>
              <w:rPr>
                <w:rFonts w:ascii="Arial Narrow" w:hAnsi="Arial Narrow"/>
                <w:b/>
                <w:iCs/>
                <w:sz w:val="18"/>
                <w:szCs w:val="18"/>
              </w:rPr>
            </w:pPr>
            <w:r w:rsidRPr="009E5518">
              <w:rPr>
                <w:rFonts w:ascii="Arial Narrow" w:hAnsi="Arial Narrow"/>
                <w:b/>
                <w:iCs/>
                <w:sz w:val="18"/>
                <w:szCs w:val="18"/>
              </w:rPr>
              <w:t>Trial</w:t>
            </w:r>
          </w:p>
        </w:tc>
        <w:tc>
          <w:tcPr>
            <w:tcW w:w="560" w:type="pct"/>
            <w:tcBorders>
              <w:bottom w:val="single" w:sz="4" w:space="0" w:color="auto"/>
            </w:tcBorders>
          </w:tcPr>
          <w:p w:rsidR="00D01708" w:rsidRPr="009E5518" w:rsidRDefault="00D01708" w:rsidP="00614FCA">
            <w:pPr>
              <w:rPr>
                <w:rFonts w:ascii="Arial Narrow" w:hAnsi="Arial Narrow"/>
                <w:b/>
                <w:iCs/>
                <w:sz w:val="18"/>
                <w:szCs w:val="18"/>
              </w:rPr>
            </w:pPr>
            <w:r w:rsidRPr="009E5518">
              <w:rPr>
                <w:rFonts w:ascii="Arial Narrow" w:hAnsi="Arial Narrow"/>
                <w:b/>
                <w:iCs/>
                <w:sz w:val="18"/>
                <w:szCs w:val="18"/>
              </w:rPr>
              <w:t>Description</w:t>
            </w:r>
          </w:p>
        </w:tc>
        <w:tc>
          <w:tcPr>
            <w:tcW w:w="3973" w:type="pct"/>
            <w:tcBorders>
              <w:bottom w:val="single" w:sz="4" w:space="0" w:color="auto"/>
            </w:tcBorders>
          </w:tcPr>
          <w:p w:rsidR="00D01708" w:rsidRPr="009E5518" w:rsidRDefault="00D01708" w:rsidP="00D01708">
            <w:pPr>
              <w:rPr>
                <w:rFonts w:ascii="Arial Narrow" w:hAnsi="Arial Narrow"/>
                <w:b/>
                <w:iCs/>
                <w:sz w:val="18"/>
                <w:szCs w:val="18"/>
              </w:rPr>
            </w:pPr>
            <w:r w:rsidRPr="009E5518">
              <w:rPr>
                <w:rFonts w:ascii="Arial Narrow" w:hAnsi="Arial Narrow"/>
                <w:b/>
                <w:iCs/>
                <w:sz w:val="18"/>
                <w:szCs w:val="18"/>
              </w:rPr>
              <w:t>Reports</w:t>
            </w:r>
          </w:p>
        </w:tc>
      </w:tr>
      <w:tr w:rsidR="008C78AD" w:rsidRPr="009E5518" w:rsidTr="00614FCA">
        <w:tc>
          <w:tcPr>
            <w:tcW w:w="5000" w:type="pct"/>
            <w:gridSpan w:val="3"/>
            <w:tcBorders>
              <w:right w:val="single" w:sz="4" w:space="0" w:color="auto"/>
            </w:tcBorders>
          </w:tcPr>
          <w:p w:rsidR="008C78AD" w:rsidRPr="009E5518" w:rsidRDefault="008C78AD" w:rsidP="00614FCA">
            <w:pPr>
              <w:rPr>
                <w:rFonts w:ascii="Arial Narrow" w:hAnsi="Arial Narrow"/>
                <w:iCs/>
                <w:sz w:val="18"/>
                <w:szCs w:val="18"/>
              </w:rPr>
            </w:pPr>
            <w:proofErr w:type="spellStart"/>
            <w:r w:rsidRPr="009E5518">
              <w:rPr>
                <w:rFonts w:ascii="Arial Narrow" w:hAnsi="Arial Narrow"/>
                <w:b/>
                <w:i/>
                <w:sz w:val="18"/>
                <w:szCs w:val="18"/>
              </w:rPr>
              <w:t>Lenvatinib</w:t>
            </w:r>
            <w:proofErr w:type="spellEnd"/>
          </w:p>
        </w:tc>
      </w:tr>
      <w:tr w:rsidR="00D01708" w:rsidRPr="009E5518" w:rsidTr="00D01708">
        <w:tc>
          <w:tcPr>
            <w:tcW w:w="467" w:type="pct"/>
          </w:tcPr>
          <w:p w:rsidR="00D01708" w:rsidRPr="009E5518" w:rsidRDefault="00D01708" w:rsidP="00614FCA">
            <w:pPr>
              <w:rPr>
                <w:rFonts w:ascii="Arial Narrow" w:hAnsi="Arial Narrow"/>
                <w:iCs/>
                <w:sz w:val="18"/>
                <w:szCs w:val="18"/>
              </w:rPr>
            </w:pPr>
            <w:r w:rsidRPr="009E5518">
              <w:rPr>
                <w:rFonts w:ascii="Arial Narrow" w:hAnsi="Arial Narrow"/>
                <w:iCs/>
                <w:sz w:val="18"/>
                <w:szCs w:val="18"/>
              </w:rPr>
              <w:t xml:space="preserve">SELECT </w:t>
            </w:r>
          </w:p>
          <w:p w:rsidR="00D01708" w:rsidRPr="009E5518" w:rsidRDefault="00D01708" w:rsidP="00614FCA">
            <w:pPr>
              <w:rPr>
                <w:rFonts w:ascii="Arial Narrow" w:hAnsi="Arial Narrow"/>
                <w:iCs/>
                <w:sz w:val="18"/>
                <w:szCs w:val="18"/>
              </w:rPr>
            </w:pPr>
            <w:r w:rsidRPr="009E5518">
              <w:rPr>
                <w:rFonts w:ascii="Arial Narrow" w:hAnsi="Arial Narrow"/>
                <w:iCs/>
                <w:sz w:val="18"/>
                <w:szCs w:val="18"/>
              </w:rPr>
              <w:t>(NCT01321554)</w:t>
            </w:r>
          </w:p>
        </w:tc>
        <w:tc>
          <w:tcPr>
            <w:tcW w:w="560" w:type="pct"/>
          </w:tcPr>
          <w:p w:rsidR="00D01708" w:rsidRPr="009E5518" w:rsidRDefault="00D01708" w:rsidP="00614FCA">
            <w:pPr>
              <w:rPr>
                <w:rFonts w:ascii="Arial Narrow" w:hAnsi="Arial Narrow"/>
                <w:iCs/>
                <w:sz w:val="18"/>
                <w:szCs w:val="18"/>
              </w:rPr>
            </w:pPr>
            <w:r w:rsidRPr="009E5518">
              <w:rPr>
                <w:rFonts w:ascii="Arial Narrow" w:hAnsi="Arial Narrow"/>
                <w:iCs/>
                <w:sz w:val="18"/>
                <w:szCs w:val="18"/>
              </w:rPr>
              <w:t>Double-blind Phase 3 RCT in RR-DTC</w:t>
            </w:r>
          </w:p>
          <w:p w:rsidR="00D01708" w:rsidRPr="009E5518" w:rsidRDefault="00D01708" w:rsidP="00614FCA">
            <w:pPr>
              <w:rPr>
                <w:rFonts w:ascii="Arial Narrow" w:hAnsi="Arial Narrow"/>
                <w:iCs/>
                <w:sz w:val="18"/>
                <w:szCs w:val="18"/>
              </w:rPr>
            </w:pPr>
          </w:p>
          <w:p w:rsidR="00D01708" w:rsidRPr="009E5518" w:rsidRDefault="00D01708" w:rsidP="00614FCA">
            <w:pPr>
              <w:rPr>
                <w:rFonts w:ascii="Arial Narrow" w:hAnsi="Arial Narrow"/>
                <w:iCs/>
                <w:sz w:val="18"/>
                <w:szCs w:val="18"/>
              </w:rPr>
            </w:pPr>
            <w:r w:rsidRPr="009E5518">
              <w:rPr>
                <w:rFonts w:ascii="Arial Narrow" w:hAnsi="Arial Narrow"/>
                <w:iCs/>
                <w:sz w:val="18"/>
                <w:szCs w:val="18"/>
              </w:rPr>
              <w:t>(Aug 2011-Oct 2012)</w:t>
            </w:r>
          </w:p>
        </w:tc>
        <w:tc>
          <w:tcPr>
            <w:tcW w:w="3973" w:type="pct"/>
          </w:tcPr>
          <w:p w:rsidR="00D01708" w:rsidRPr="009E5518" w:rsidRDefault="00D01708" w:rsidP="00614FCA">
            <w:pPr>
              <w:rPr>
                <w:rFonts w:ascii="Arial Narrow" w:hAnsi="Arial Narrow"/>
                <w:iCs/>
                <w:sz w:val="18"/>
                <w:szCs w:val="18"/>
              </w:rPr>
            </w:pPr>
            <w:r w:rsidRPr="009E5518">
              <w:rPr>
                <w:rFonts w:ascii="Arial Narrow" w:hAnsi="Arial Narrow"/>
                <w:iCs/>
                <w:sz w:val="18"/>
                <w:szCs w:val="18"/>
              </w:rPr>
              <w:t xml:space="preserve">The 'SELECT' Trial - Study of (E7080) </w:t>
            </w:r>
            <w:proofErr w:type="spellStart"/>
            <w:r w:rsidRPr="009E5518">
              <w:rPr>
                <w:rFonts w:ascii="Arial Narrow" w:hAnsi="Arial Narrow"/>
                <w:iCs/>
                <w:sz w:val="18"/>
                <w:szCs w:val="18"/>
              </w:rPr>
              <w:t>Lenvatinib</w:t>
            </w:r>
            <w:proofErr w:type="spellEnd"/>
            <w:r w:rsidRPr="009E5518">
              <w:rPr>
                <w:rFonts w:ascii="Arial Narrow" w:hAnsi="Arial Narrow"/>
                <w:iCs/>
                <w:sz w:val="18"/>
                <w:szCs w:val="18"/>
              </w:rPr>
              <w:t xml:space="preserve"> in Differentiated Cancer of the Thyroid A </w:t>
            </w:r>
            <w:proofErr w:type="spellStart"/>
            <w:r w:rsidRPr="009E5518">
              <w:rPr>
                <w:rFonts w:ascii="Arial Narrow" w:hAnsi="Arial Narrow"/>
                <w:iCs/>
                <w:sz w:val="18"/>
                <w:szCs w:val="18"/>
              </w:rPr>
              <w:t>Multicenter</w:t>
            </w:r>
            <w:proofErr w:type="spellEnd"/>
            <w:r w:rsidRPr="009E5518">
              <w:rPr>
                <w:rFonts w:ascii="Arial Narrow" w:hAnsi="Arial Narrow"/>
                <w:iCs/>
                <w:sz w:val="18"/>
                <w:szCs w:val="18"/>
              </w:rPr>
              <w:t xml:space="preserve">, Randomized, Double-Blind, Placebo-Controlled, Phase 3 Trial of </w:t>
            </w:r>
            <w:proofErr w:type="spellStart"/>
            <w:r w:rsidRPr="009E5518">
              <w:rPr>
                <w:rFonts w:ascii="Arial Narrow" w:hAnsi="Arial Narrow"/>
                <w:iCs/>
                <w:sz w:val="18"/>
                <w:szCs w:val="18"/>
              </w:rPr>
              <w:t>Lenvatinib</w:t>
            </w:r>
            <w:proofErr w:type="spellEnd"/>
            <w:r w:rsidRPr="009E5518">
              <w:rPr>
                <w:rFonts w:ascii="Arial Narrow" w:hAnsi="Arial Narrow"/>
                <w:iCs/>
                <w:sz w:val="18"/>
                <w:szCs w:val="18"/>
              </w:rPr>
              <w:t xml:space="preserve"> (E7080) in 131I-Refractory Differentiated Thyroid Cancer.  (June 2014)</w:t>
            </w:r>
          </w:p>
          <w:p w:rsidR="00D01708" w:rsidRPr="009E5518" w:rsidRDefault="00D01708" w:rsidP="00614FCA">
            <w:pPr>
              <w:rPr>
                <w:rFonts w:ascii="Arial Narrow" w:hAnsi="Arial Narrow"/>
                <w:iCs/>
                <w:sz w:val="18"/>
                <w:szCs w:val="18"/>
              </w:rPr>
            </w:pPr>
            <w:r w:rsidRPr="009E5518">
              <w:rPr>
                <w:rFonts w:ascii="Arial Narrow" w:hAnsi="Arial Narrow"/>
                <w:iCs/>
                <w:sz w:val="18"/>
                <w:szCs w:val="18"/>
              </w:rPr>
              <w:t>Schlumberger, M., et al. (2015). "</w:t>
            </w:r>
            <w:proofErr w:type="spellStart"/>
            <w:r w:rsidRPr="009E5518">
              <w:rPr>
                <w:rFonts w:ascii="Arial Narrow" w:hAnsi="Arial Narrow"/>
                <w:iCs/>
                <w:sz w:val="18"/>
                <w:szCs w:val="18"/>
              </w:rPr>
              <w:t>Lenvatinib</w:t>
            </w:r>
            <w:proofErr w:type="spellEnd"/>
            <w:r w:rsidRPr="009E5518">
              <w:rPr>
                <w:rFonts w:ascii="Arial Narrow" w:hAnsi="Arial Narrow"/>
                <w:iCs/>
                <w:sz w:val="18"/>
                <w:szCs w:val="18"/>
              </w:rPr>
              <w:t xml:space="preserve"> versus placebo in radioiodine-refractory thyroid cancer." New England Journal of Medicine 372(7): 621-630.</w:t>
            </w:r>
          </w:p>
          <w:p w:rsidR="00D01708" w:rsidRPr="009E5518" w:rsidRDefault="00D01708" w:rsidP="00614FCA">
            <w:pPr>
              <w:rPr>
                <w:rFonts w:ascii="Arial Narrow" w:hAnsi="Arial Narrow"/>
                <w:iCs/>
                <w:sz w:val="18"/>
                <w:szCs w:val="18"/>
              </w:rPr>
            </w:pPr>
            <w:r w:rsidRPr="009E5518">
              <w:rPr>
                <w:rFonts w:ascii="Arial Narrow" w:hAnsi="Arial Narrow"/>
                <w:iCs/>
                <w:sz w:val="18"/>
                <w:szCs w:val="18"/>
              </w:rPr>
              <w:t xml:space="preserve">Schlumberger, M., et al. (2014a.) "A phase 3, </w:t>
            </w:r>
            <w:proofErr w:type="spellStart"/>
            <w:r w:rsidRPr="009E5518">
              <w:rPr>
                <w:rFonts w:ascii="Arial Narrow" w:hAnsi="Arial Narrow"/>
                <w:iCs/>
                <w:sz w:val="18"/>
                <w:szCs w:val="18"/>
              </w:rPr>
              <w:t>multicenter</w:t>
            </w:r>
            <w:proofErr w:type="spellEnd"/>
            <w:r w:rsidRPr="009E5518">
              <w:rPr>
                <w:rFonts w:ascii="Arial Narrow" w:hAnsi="Arial Narrow"/>
                <w:iCs/>
                <w:sz w:val="18"/>
                <w:szCs w:val="18"/>
              </w:rPr>
              <w:t xml:space="preserve">, double-blind, placebo-controlled trial of </w:t>
            </w:r>
            <w:proofErr w:type="spellStart"/>
            <w:r w:rsidRPr="009E5518">
              <w:rPr>
                <w:rFonts w:ascii="Arial Narrow" w:hAnsi="Arial Narrow"/>
                <w:iCs/>
                <w:sz w:val="18"/>
                <w:szCs w:val="18"/>
              </w:rPr>
              <w:t>lenvatinib</w:t>
            </w:r>
            <w:proofErr w:type="spellEnd"/>
            <w:r w:rsidRPr="009E5518">
              <w:rPr>
                <w:rFonts w:ascii="Arial Narrow" w:hAnsi="Arial Narrow"/>
                <w:iCs/>
                <w:sz w:val="18"/>
                <w:szCs w:val="18"/>
              </w:rPr>
              <w:t xml:space="preserve"> (e7080) in patients with 131i-refractory differentiated thyroid cancer (select)." Journal of Clinical Oncology 32(18).  [Abstract]</w:t>
            </w:r>
          </w:p>
          <w:p w:rsidR="00D01708" w:rsidRPr="009E5518" w:rsidRDefault="00D01708" w:rsidP="00614FCA">
            <w:pPr>
              <w:rPr>
                <w:rFonts w:ascii="Arial Narrow" w:hAnsi="Arial Narrow"/>
                <w:iCs/>
                <w:sz w:val="18"/>
                <w:szCs w:val="18"/>
              </w:rPr>
            </w:pPr>
            <w:r w:rsidRPr="009E5518">
              <w:rPr>
                <w:rFonts w:ascii="Arial Narrow" w:hAnsi="Arial Narrow"/>
                <w:iCs/>
                <w:sz w:val="18"/>
                <w:szCs w:val="18"/>
              </w:rPr>
              <w:t xml:space="preserve">Schlumberger, M., et al. (2014b). "A phase 3, </w:t>
            </w:r>
            <w:proofErr w:type="spellStart"/>
            <w:r w:rsidRPr="009E5518">
              <w:rPr>
                <w:rFonts w:ascii="Arial Narrow" w:hAnsi="Arial Narrow"/>
                <w:iCs/>
                <w:sz w:val="18"/>
                <w:szCs w:val="18"/>
              </w:rPr>
              <w:t>multicenter</w:t>
            </w:r>
            <w:proofErr w:type="spellEnd"/>
            <w:r w:rsidRPr="009E5518">
              <w:rPr>
                <w:rFonts w:ascii="Arial Narrow" w:hAnsi="Arial Narrow"/>
                <w:iCs/>
                <w:sz w:val="18"/>
                <w:szCs w:val="18"/>
              </w:rPr>
              <w:t xml:space="preserve">, double-blind, placebo-controlled trial of </w:t>
            </w:r>
            <w:proofErr w:type="spellStart"/>
            <w:r w:rsidRPr="009E5518">
              <w:rPr>
                <w:rFonts w:ascii="Arial Narrow" w:hAnsi="Arial Narrow"/>
                <w:iCs/>
                <w:sz w:val="18"/>
                <w:szCs w:val="18"/>
              </w:rPr>
              <w:t>lenvatinib</w:t>
            </w:r>
            <w:proofErr w:type="spellEnd"/>
            <w:r w:rsidRPr="009E5518">
              <w:rPr>
                <w:rFonts w:ascii="Arial Narrow" w:hAnsi="Arial Narrow"/>
                <w:iCs/>
                <w:sz w:val="18"/>
                <w:szCs w:val="18"/>
              </w:rPr>
              <w:t xml:space="preserve"> (E7080) in patients with 131I-refractory differentiated thyroid cancer (SELECT)." Journal of Clinical Oncology 32(15).  [Abstract]</w:t>
            </w:r>
          </w:p>
          <w:p w:rsidR="00D01708" w:rsidRPr="009E5518" w:rsidRDefault="00D01708" w:rsidP="00614FCA">
            <w:pPr>
              <w:rPr>
                <w:rFonts w:ascii="Arial Narrow" w:hAnsi="Arial Narrow"/>
                <w:iCs/>
                <w:sz w:val="18"/>
                <w:szCs w:val="18"/>
              </w:rPr>
            </w:pPr>
            <w:r w:rsidRPr="009E5518">
              <w:rPr>
                <w:rFonts w:ascii="Arial Narrow" w:hAnsi="Arial Narrow"/>
                <w:iCs/>
                <w:sz w:val="18"/>
                <w:szCs w:val="18"/>
              </w:rPr>
              <w:t xml:space="preserve">Schlumberger, M., et al. (2014c). "A phase 3, </w:t>
            </w:r>
            <w:proofErr w:type="spellStart"/>
            <w:r w:rsidRPr="009E5518">
              <w:rPr>
                <w:rFonts w:ascii="Arial Narrow" w:hAnsi="Arial Narrow"/>
                <w:iCs/>
                <w:sz w:val="18"/>
                <w:szCs w:val="18"/>
              </w:rPr>
              <w:t>multicenter</w:t>
            </w:r>
            <w:proofErr w:type="spellEnd"/>
            <w:r w:rsidRPr="009E5518">
              <w:rPr>
                <w:rFonts w:ascii="Arial Narrow" w:hAnsi="Arial Narrow"/>
                <w:iCs/>
                <w:sz w:val="18"/>
                <w:szCs w:val="18"/>
              </w:rPr>
              <w:t xml:space="preserve">, double-blind, placebo-controlled trial of </w:t>
            </w:r>
            <w:proofErr w:type="spellStart"/>
            <w:r w:rsidRPr="009E5518">
              <w:rPr>
                <w:rFonts w:ascii="Arial Narrow" w:hAnsi="Arial Narrow"/>
                <w:iCs/>
                <w:sz w:val="18"/>
                <w:szCs w:val="18"/>
              </w:rPr>
              <w:t>lenvatinib</w:t>
            </w:r>
            <w:proofErr w:type="spellEnd"/>
            <w:r w:rsidRPr="009E5518">
              <w:rPr>
                <w:rFonts w:ascii="Arial Narrow" w:hAnsi="Arial Narrow"/>
                <w:iCs/>
                <w:sz w:val="18"/>
                <w:szCs w:val="18"/>
              </w:rPr>
              <w:t xml:space="preserve"> (E7080) in patients with I-refractory differentiated thyroid cancer (SELECT)." Oncology Research and Treatment </w:t>
            </w:r>
            <w:r w:rsidRPr="009E5518">
              <w:rPr>
                <w:rFonts w:ascii="Arial Narrow" w:hAnsi="Arial Narrow"/>
                <w:b/>
                <w:bCs/>
                <w:iCs/>
                <w:sz w:val="18"/>
                <w:szCs w:val="18"/>
              </w:rPr>
              <w:t>37</w:t>
            </w:r>
            <w:r w:rsidRPr="009E5518">
              <w:rPr>
                <w:rFonts w:ascii="Arial Narrow" w:hAnsi="Arial Narrow"/>
                <w:iCs/>
                <w:sz w:val="18"/>
                <w:szCs w:val="18"/>
              </w:rPr>
              <w:t>: 119.  [Abstract]</w:t>
            </w:r>
          </w:p>
          <w:p w:rsidR="00D01708" w:rsidRPr="009E5518" w:rsidRDefault="00D01708" w:rsidP="00614FCA">
            <w:pPr>
              <w:rPr>
                <w:rFonts w:ascii="Arial Narrow" w:hAnsi="Arial Narrow"/>
                <w:iCs/>
                <w:sz w:val="18"/>
                <w:szCs w:val="18"/>
              </w:rPr>
            </w:pPr>
            <w:r w:rsidRPr="009E5518">
              <w:rPr>
                <w:rFonts w:ascii="Arial Narrow" w:hAnsi="Arial Narrow"/>
                <w:iCs/>
                <w:sz w:val="18"/>
                <w:szCs w:val="18"/>
              </w:rPr>
              <w:t xml:space="preserve">Habra, M. A., et al. (2014). "Phase 3 study of (e7080) </w:t>
            </w:r>
            <w:proofErr w:type="spellStart"/>
            <w:r w:rsidRPr="009E5518">
              <w:rPr>
                <w:rFonts w:ascii="Arial Narrow" w:hAnsi="Arial Narrow"/>
                <w:iCs/>
                <w:sz w:val="18"/>
                <w:szCs w:val="18"/>
              </w:rPr>
              <w:t>lenvatinib</w:t>
            </w:r>
            <w:proofErr w:type="spellEnd"/>
            <w:r w:rsidRPr="009E5518">
              <w:rPr>
                <w:rFonts w:ascii="Arial Narrow" w:hAnsi="Arial Narrow"/>
                <w:iCs/>
                <w:sz w:val="18"/>
                <w:szCs w:val="18"/>
              </w:rPr>
              <w:t xml:space="preserve"> in differentiated cancer of the thyroid (SELECT): Results and subgroup analysis of patients from North America." Thyroid </w:t>
            </w:r>
            <w:r w:rsidRPr="009E5518">
              <w:rPr>
                <w:rFonts w:ascii="Arial Narrow" w:hAnsi="Arial Narrow"/>
                <w:b/>
                <w:bCs/>
                <w:iCs/>
                <w:sz w:val="18"/>
                <w:szCs w:val="18"/>
              </w:rPr>
              <w:t>24</w:t>
            </w:r>
            <w:r w:rsidRPr="009E5518">
              <w:rPr>
                <w:rFonts w:ascii="Arial Narrow" w:hAnsi="Arial Narrow"/>
                <w:iCs/>
                <w:sz w:val="18"/>
                <w:szCs w:val="18"/>
              </w:rPr>
              <w:t>: A100-A101.  [Abstract]</w:t>
            </w:r>
          </w:p>
        </w:tc>
      </w:tr>
      <w:tr w:rsidR="008C78AD" w:rsidRPr="009E5518" w:rsidTr="00614FCA">
        <w:tc>
          <w:tcPr>
            <w:tcW w:w="5000" w:type="pct"/>
            <w:gridSpan w:val="3"/>
            <w:tcBorders>
              <w:right w:val="single" w:sz="4" w:space="0" w:color="auto"/>
            </w:tcBorders>
          </w:tcPr>
          <w:p w:rsidR="008C78AD" w:rsidRPr="009E5518" w:rsidRDefault="008C78AD" w:rsidP="0073403C">
            <w:pPr>
              <w:keepNext/>
              <w:rPr>
                <w:rFonts w:ascii="Arial Narrow" w:hAnsi="Arial Narrow"/>
                <w:iCs/>
                <w:sz w:val="18"/>
                <w:szCs w:val="18"/>
              </w:rPr>
            </w:pPr>
            <w:proofErr w:type="spellStart"/>
            <w:r w:rsidRPr="009E5518">
              <w:rPr>
                <w:rFonts w:ascii="Arial Narrow" w:hAnsi="Arial Narrow"/>
                <w:b/>
                <w:i/>
                <w:sz w:val="18"/>
                <w:szCs w:val="18"/>
              </w:rPr>
              <w:lastRenderedPageBreak/>
              <w:t>Sorafenib</w:t>
            </w:r>
            <w:proofErr w:type="spellEnd"/>
          </w:p>
        </w:tc>
      </w:tr>
      <w:tr w:rsidR="00D01708" w:rsidRPr="009E5518" w:rsidTr="00D01708">
        <w:trPr>
          <w:trHeight w:val="8137"/>
        </w:trPr>
        <w:tc>
          <w:tcPr>
            <w:tcW w:w="467" w:type="pct"/>
          </w:tcPr>
          <w:p w:rsidR="00D01708" w:rsidRPr="009E5518" w:rsidRDefault="00D01708" w:rsidP="00614FCA">
            <w:pPr>
              <w:rPr>
                <w:rFonts w:ascii="Arial Narrow" w:hAnsi="Arial Narrow"/>
                <w:iCs/>
                <w:sz w:val="18"/>
                <w:szCs w:val="18"/>
              </w:rPr>
            </w:pPr>
            <w:r w:rsidRPr="009E5518">
              <w:rPr>
                <w:rFonts w:ascii="Arial Narrow" w:hAnsi="Arial Narrow"/>
                <w:iCs/>
                <w:sz w:val="18"/>
                <w:szCs w:val="18"/>
              </w:rPr>
              <w:t xml:space="preserve">DECISION </w:t>
            </w:r>
          </w:p>
          <w:p w:rsidR="00D01708" w:rsidRPr="009E5518" w:rsidRDefault="00D01708" w:rsidP="00614FCA">
            <w:pPr>
              <w:rPr>
                <w:rFonts w:ascii="Arial Narrow" w:hAnsi="Arial Narrow"/>
                <w:iCs/>
                <w:sz w:val="18"/>
                <w:szCs w:val="18"/>
              </w:rPr>
            </w:pPr>
            <w:r w:rsidRPr="009E5518">
              <w:rPr>
                <w:rFonts w:ascii="Arial Narrow" w:hAnsi="Arial Narrow"/>
                <w:iCs/>
                <w:sz w:val="18"/>
                <w:szCs w:val="18"/>
              </w:rPr>
              <w:t>(NCT00984282)</w:t>
            </w:r>
          </w:p>
        </w:tc>
        <w:tc>
          <w:tcPr>
            <w:tcW w:w="560" w:type="pct"/>
          </w:tcPr>
          <w:p w:rsidR="00D01708" w:rsidRPr="009E5518" w:rsidRDefault="00D01708" w:rsidP="00614FCA">
            <w:pPr>
              <w:rPr>
                <w:rFonts w:ascii="Arial Narrow" w:hAnsi="Arial Narrow"/>
                <w:iCs/>
                <w:sz w:val="18"/>
                <w:szCs w:val="18"/>
              </w:rPr>
            </w:pPr>
            <w:r w:rsidRPr="009E5518">
              <w:rPr>
                <w:rFonts w:ascii="Arial Narrow" w:hAnsi="Arial Narrow"/>
                <w:iCs/>
                <w:sz w:val="18"/>
                <w:szCs w:val="18"/>
              </w:rPr>
              <w:t>Double-blind Phase 3 RCT in RR-DTC</w:t>
            </w:r>
          </w:p>
          <w:p w:rsidR="00D01708" w:rsidRPr="009E5518" w:rsidRDefault="00D01708" w:rsidP="00614FCA">
            <w:pPr>
              <w:rPr>
                <w:rFonts w:ascii="Arial Narrow" w:hAnsi="Arial Narrow"/>
                <w:iCs/>
                <w:sz w:val="18"/>
                <w:szCs w:val="18"/>
              </w:rPr>
            </w:pPr>
          </w:p>
          <w:p w:rsidR="00D01708" w:rsidRPr="009E5518" w:rsidRDefault="00D01708" w:rsidP="00614FCA">
            <w:pPr>
              <w:rPr>
                <w:rFonts w:ascii="Arial Narrow" w:hAnsi="Arial Narrow"/>
                <w:iCs/>
                <w:sz w:val="18"/>
                <w:szCs w:val="18"/>
              </w:rPr>
            </w:pPr>
            <w:r w:rsidRPr="009E5518">
              <w:rPr>
                <w:rFonts w:ascii="Arial Narrow" w:hAnsi="Arial Narrow"/>
                <w:iCs/>
                <w:sz w:val="18"/>
                <w:szCs w:val="18"/>
              </w:rPr>
              <w:t>(Nov 2009 - Aug 2011)</w:t>
            </w:r>
          </w:p>
        </w:tc>
        <w:tc>
          <w:tcPr>
            <w:tcW w:w="3973" w:type="pct"/>
          </w:tcPr>
          <w:p w:rsidR="00D01708" w:rsidRPr="009E5518" w:rsidRDefault="00D01708" w:rsidP="00614FCA">
            <w:pPr>
              <w:rPr>
                <w:rFonts w:ascii="Arial Narrow" w:hAnsi="Arial Narrow"/>
                <w:iCs/>
                <w:sz w:val="18"/>
                <w:szCs w:val="18"/>
              </w:rPr>
            </w:pPr>
            <w:r w:rsidRPr="009E5518">
              <w:rPr>
                <w:rFonts w:ascii="Arial Narrow" w:hAnsi="Arial Narrow"/>
                <w:iCs/>
                <w:sz w:val="18"/>
                <w:szCs w:val="18"/>
              </w:rPr>
              <w:t>Brose, M. S., Nutting, C. M., et al. (2014a). "</w:t>
            </w:r>
            <w:proofErr w:type="spellStart"/>
            <w:r w:rsidRPr="009E5518">
              <w:rPr>
                <w:rFonts w:ascii="Arial Narrow" w:hAnsi="Arial Narrow"/>
                <w:iCs/>
                <w:sz w:val="18"/>
                <w:szCs w:val="18"/>
              </w:rPr>
              <w:t>Sorafenib</w:t>
            </w:r>
            <w:proofErr w:type="spellEnd"/>
            <w:r w:rsidRPr="009E5518">
              <w:rPr>
                <w:rFonts w:ascii="Arial Narrow" w:hAnsi="Arial Narrow"/>
                <w:iCs/>
                <w:sz w:val="18"/>
                <w:szCs w:val="18"/>
              </w:rPr>
              <w:t xml:space="preserve"> in radioactive iodine-refractory, locally advanced or metastatic differentiated thyroid cancer: a randomised, double-blind, phase 3 trial." Lancet 384(9940): 319-28.</w:t>
            </w:r>
          </w:p>
          <w:p w:rsidR="00D01708" w:rsidRPr="009E5518" w:rsidRDefault="00D01708" w:rsidP="00614FCA">
            <w:pPr>
              <w:rPr>
                <w:rFonts w:ascii="Arial Narrow" w:hAnsi="Arial Narrow"/>
                <w:iCs/>
                <w:sz w:val="18"/>
                <w:szCs w:val="18"/>
              </w:rPr>
            </w:pPr>
            <w:r w:rsidRPr="009E5518">
              <w:rPr>
                <w:rFonts w:ascii="Arial Narrow" w:hAnsi="Arial Narrow"/>
                <w:iCs/>
                <w:sz w:val="18"/>
                <w:szCs w:val="18"/>
              </w:rPr>
              <w:t>Brose, M. S., et al. (2014b). "</w:t>
            </w:r>
            <w:proofErr w:type="spellStart"/>
            <w:r w:rsidRPr="009E5518">
              <w:rPr>
                <w:rFonts w:ascii="Arial Narrow" w:hAnsi="Arial Narrow"/>
                <w:iCs/>
                <w:sz w:val="18"/>
                <w:szCs w:val="18"/>
              </w:rPr>
              <w:t>Sorafenib</w:t>
            </w:r>
            <w:proofErr w:type="spellEnd"/>
            <w:r w:rsidRPr="009E5518">
              <w:rPr>
                <w:rFonts w:ascii="Arial Narrow" w:hAnsi="Arial Narrow"/>
                <w:iCs/>
                <w:sz w:val="18"/>
                <w:szCs w:val="18"/>
              </w:rPr>
              <w:t xml:space="preserve"> in locally advanced or metastatic patients with radioactive iodine-refractory differentiated thyroid cancer: The phase 3 decision trial." Oncology Research and Treatment 37: 130-131.  [Abstract]</w:t>
            </w:r>
          </w:p>
          <w:p w:rsidR="00D01708" w:rsidRPr="009E5518" w:rsidRDefault="00D01708" w:rsidP="00614FCA">
            <w:pPr>
              <w:rPr>
                <w:rFonts w:ascii="Arial Narrow" w:hAnsi="Arial Narrow"/>
                <w:iCs/>
                <w:sz w:val="18"/>
                <w:szCs w:val="18"/>
              </w:rPr>
            </w:pPr>
            <w:r w:rsidRPr="009E5518">
              <w:rPr>
                <w:rFonts w:ascii="Arial Narrow" w:hAnsi="Arial Narrow"/>
                <w:iCs/>
                <w:sz w:val="18"/>
                <w:szCs w:val="18"/>
              </w:rPr>
              <w:t>Brose, M. S., et al. (2014c). "Updated overall survival analysis of patients with locally advanced or metastatic radioactive iodine-refractory differentiated thyroid cancer (RAI-</w:t>
            </w:r>
            <w:proofErr w:type="spellStart"/>
            <w:r w:rsidRPr="009E5518">
              <w:rPr>
                <w:rFonts w:ascii="Arial Narrow" w:hAnsi="Arial Narrow"/>
                <w:iCs/>
                <w:sz w:val="18"/>
                <w:szCs w:val="18"/>
              </w:rPr>
              <w:t>rDTC</w:t>
            </w:r>
            <w:proofErr w:type="spellEnd"/>
            <w:r w:rsidRPr="009E5518">
              <w:rPr>
                <w:rFonts w:ascii="Arial Narrow" w:hAnsi="Arial Narrow"/>
                <w:iCs/>
                <w:sz w:val="18"/>
                <w:szCs w:val="18"/>
              </w:rPr>
              <w:t xml:space="preserve">) treated with </w:t>
            </w:r>
            <w:proofErr w:type="spellStart"/>
            <w:r w:rsidRPr="009E5518">
              <w:rPr>
                <w:rFonts w:ascii="Arial Narrow" w:hAnsi="Arial Narrow"/>
                <w:iCs/>
                <w:sz w:val="18"/>
                <w:szCs w:val="18"/>
              </w:rPr>
              <w:t>sorafenib</w:t>
            </w:r>
            <w:proofErr w:type="spellEnd"/>
            <w:r w:rsidRPr="009E5518">
              <w:rPr>
                <w:rFonts w:ascii="Arial Narrow" w:hAnsi="Arial Narrow"/>
                <w:iCs/>
                <w:sz w:val="18"/>
                <w:szCs w:val="18"/>
              </w:rPr>
              <w:t xml:space="preserve"> on the phase 3 DECISION trial." Journal of Clinical Oncology 32(15).  [Abstract]</w:t>
            </w:r>
          </w:p>
          <w:p w:rsidR="00D01708" w:rsidRPr="009E5518" w:rsidRDefault="00D01708" w:rsidP="00614FCA">
            <w:pPr>
              <w:rPr>
                <w:rFonts w:ascii="Arial Narrow" w:hAnsi="Arial Narrow"/>
                <w:iCs/>
                <w:sz w:val="18"/>
                <w:szCs w:val="18"/>
              </w:rPr>
            </w:pPr>
            <w:r w:rsidRPr="009E5518">
              <w:rPr>
                <w:rFonts w:ascii="Arial Narrow" w:hAnsi="Arial Narrow"/>
                <w:iCs/>
                <w:sz w:val="18"/>
                <w:szCs w:val="18"/>
              </w:rPr>
              <w:t xml:space="preserve">Worden, F. P., et al. (2014). "Safety and tolerability of </w:t>
            </w:r>
            <w:proofErr w:type="spellStart"/>
            <w:r w:rsidRPr="009E5518">
              <w:rPr>
                <w:rFonts w:ascii="Arial Narrow" w:hAnsi="Arial Narrow"/>
                <w:iCs/>
                <w:sz w:val="18"/>
                <w:szCs w:val="18"/>
              </w:rPr>
              <w:t>sorafenib</w:t>
            </w:r>
            <w:proofErr w:type="spellEnd"/>
            <w:r w:rsidRPr="009E5518">
              <w:rPr>
                <w:rFonts w:ascii="Arial Narrow" w:hAnsi="Arial Narrow"/>
                <w:iCs/>
                <w:sz w:val="18"/>
                <w:szCs w:val="18"/>
              </w:rPr>
              <w:t xml:space="preserve"> for treatment of locally advanced or metastatic radioactive iodine-refractory differentiated thyroid cancer (RAI-</w:t>
            </w:r>
            <w:proofErr w:type="spellStart"/>
            <w:r w:rsidRPr="009E5518">
              <w:rPr>
                <w:rFonts w:ascii="Arial Narrow" w:hAnsi="Arial Narrow"/>
                <w:iCs/>
                <w:sz w:val="18"/>
                <w:szCs w:val="18"/>
              </w:rPr>
              <w:t>rDTC</w:t>
            </w:r>
            <w:proofErr w:type="spellEnd"/>
            <w:r w:rsidRPr="009E5518">
              <w:rPr>
                <w:rFonts w:ascii="Arial Narrow" w:hAnsi="Arial Narrow"/>
                <w:iCs/>
                <w:sz w:val="18"/>
                <w:szCs w:val="18"/>
              </w:rPr>
              <w:t>): Detailed analyses from the phase III DECISION trial." Journal of Clinical Oncology 32(15).  [Abstract]</w:t>
            </w:r>
          </w:p>
          <w:p w:rsidR="00D01708" w:rsidRPr="009E5518" w:rsidRDefault="00D01708" w:rsidP="00614FCA">
            <w:pPr>
              <w:rPr>
                <w:rFonts w:ascii="Arial Narrow" w:hAnsi="Arial Narrow"/>
                <w:iCs/>
                <w:sz w:val="18"/>
                <w:szCs w:val="18"/>
              </w:rPr>
            </w:pPr>
            <w:proofErr w:type="spellStart"/>
            <w:r w:rsidRPr="009E5518">
              <w:rPr>
                <w:rFonts w:ascii="Arial Narrow" w:hAnsi="Arial Narrow"/>
                <w:iCs/>
                <w:sz w:val="18"/>
                <w:szCs w:val="18"/>
              </w:rPr>
              <w:t>Paschke</w:t>
            </w:r>
            <w:proofErr w:type="spellEnd"/>
            <w:r w:rsidRPr="009E5518">
              <w:rPr>
                <w:rFonts w:ascii="Arial Narrow" w:hAnsi="Arial Narrow"/>
                <w:iCs/>
                <w:sz w:val="18"/>
                <w:szCs w:val="18"/>
              </w:rPr>
              <w:t>, R., et al. (2014). "Updated overall survival analysis of patients with locally advanced or metastatic radioactive iodine-refractory differentiated thyroid cancer (RAI-</w:t>
            </w:r>
            <w:proofErr w:type="spellStart"/>
            <w:r w:rsidRPr="009E5518">
              <w:rPr>
                <w:rFonts w:ascii="Arial Narrow" w:hAnsi="Arial Narrow"/>
                <w:iCs/>
                <w:sz w:val="18"/>
                <w:szCs w:val="18"/>
              </w:rPr>
              <w:t>rDTC</w:t>
            </w:r>
            <w:proofErr w:type="spellEnd"/>
            <w:r w:rsidRPr="009E5518">
              <w:rPr>
                <w:rFonts w:ascii="Arial Narrow" w:hAnsi="Arial Narrow"/>
                <w:iCs/>
                <w:sz w:val="18"/>
                <w:szCs w:val="18"/>
              </w:rPr>
              <w:t xml:space="preserve">) treated with </w:t>
            </w:r>
            <w:proofErr w:type="spellStart"/>
            <w:r w:rsidRPr="009E5518">
              <w:rPr>
                <w:rFonts w:ascii="Arial Narrow" w:hAnsi="Arial Narrow"/>
                <w:iCs/>
                <w:sz w:val="18"/>
                <w:szCs w:val="18"/>
              </w:rPr>
              <w:t>sorafenib</w:t>
            </w:r>
            <w:proofErr w:type="spellEnd"/>
            <w:r w:rsidRPr="009E5518">
              <w:rPr>
                <w:rFonts w:ascii="Arial Narrow" w:hAnsi="Arial Narrow"/>
                <w:iCs/>
                <w:sz w:val="18"/>
                <w:szCs w:val="18"/>
              </w:rPr>
              <w:t xml:space="preserve"> on the phase 3 DECISION trial." Oncology Research and Treatment 37: 120.  [Abstract]</w:t>
            </w:r>
          </w:p>
          <w:p w:rsidR="00D01708" w:rsidRPr="009E5518" w:rsidRDefault="00D01708" w:rsidP="00614FCA">
            <w:pPr>
              <w:rPr>
                <w:rFonts w:ascii="Arial Narrow" w:hAnsi="Arial Narrow"/>
                <w:iCs/>
                <w:sz w:val="18"/>
                <w:szCs w:val="18"/>
              </w:rPr>
            </w:pPr>
            <w:proofErr w:type="spellStart"/>
            <w:r w:rsidRPr="009E5518">
              <w:rPr>
                <w:rFonts w:ascii="Arial Narrow" w:hAnsi="Arial Narrow"/>
                <w:iCs/>
                <w:sz w:val="18"/>
                <w:szCs w:val="18"/>
              </w:rPr>
              <w:t>Kroiss</w:t>
            </w:r>
            <w:proofErr w:type="spellEnd"/>
            <w:r w:rsidRPr="009E5518">
              <w:rPr>
                <w:rFonts w:ascii="Arial Narrow" w:hAnsi="Arial Narrow"/>
                <w:iCs/>
                <w:sz w:val="18"/>
                <w:szCs w:val="18"/>
              </w:rPr>
              <w:t xml:space="preserve">, M., et al. (2014). "Safety and tolerability of </w:t>
            </w:r>
            <w:proofErr w:type="spellStart"/>
            <w:r w:rsidRPr="009E5518">
              <w:rPr>
                <w:rFonts w:ascii="Arial Narrow" w:hAnsi="Arial Narrow"/>
                <w:iCs/>
                <w:sz w:val="18"/>
                <w:szCs w:val="18"/>
              </w:rPr>
              <w:t>sorafenib</w:t>
            </w:r>
            <w:proofErr w:type="spellEnd"/>
            <w:r w:rsidRPr="009E5518">
              <w:rPr>
                <w:rFonts w:ascii="Arial Narrow" w:hAnsi="Arial Narrow"/>
                <w:iCs/>
                <w:sz w:val="18"/>
                <w:szCs w:val="18"/>
              </w:rPr>
              <w:t xml:space="preserve"> for treatment of locally advanced or metastatic radioactive iodine-refractory differentiated thyroid cancer (RAI-</w:t>
            </w:r>
            <w:proofErr w:type="spellStart"/>
            <w:r w:rsidRPr="009E5518">
              <w:rPr>
                <w:rFonts w:ascii="Arial Narrow" w:hAnsi="Arial Narrow"/>
                <w:iCs/>
                <w:sz w:val="18"/>
                <w:szCs w:val="18"/>
              </w:rPr>
              <w:t>rDTC</w:t>
            </w:r>
            <w:proofErr w:type="spellEnd"/>
            <w:r w:rsidRPr="009E5518">
              <w:rPr>
                <w:rFonts w:ascii="Arial Narrow" w:hAnsi="Arial Narrow"/>
                <w:iCs/>
                <w:sz w:val="18"/>
                <w:szCs w:val="18"/>
              </w:rPr>
              <w:t>): Detailed analyses from the phase III DECISION trial." Oncology Research and Treatment 37: 269.  [Abstract]</w:t>
            </w:r>
          </w:p>
          <w:p w:rsidR="00D01708" w:rsidRPr="009E5518" w:rsidRDefault="00D01708" w:rsidP="00614FCA">
            <w:pPr>
              <w:rPr>
                <w:rFonts w:ascii="Arial Narrow" w:hAnsi="Arial Narrow"/>
                <w:iCs/>
                <w:sz w:val="18"/>
                <w:szCs w:val="18"/>
              </w:rPr>
            </w:pPr>
            <w:proofErr w:type="spellStart"/>
            <w:r w:rsidRPr="009E5518">
              <w:rPr>
                <w:rFonts w:ascii="Arial Narrow" w:hAnsi="Arial Narrow"/>
                <w:iCs/>
                <w:sz w:val="18"/>
                <w:szCs w:val="18"/>
              </w:rPr>
              <w:t>Bockisch</w:t>
            </w:r>
            <w:proofErr w:type="spellEnd"/>
            <w:r w:rsidRPr="009E5518">
              <w:rPr>
                <w:rFonts w:ascii="Arial Narrow" w:hAnsi="Arial Narrow"/>
                <w:iCs/>
                <w:sz w:val="18"/>
                <w:szCs w:val="18"/>
              </w:rPr>
              <w:t>, A., et al. (2014). "</w:t>
            </w:r>
            <w:proofErr w:type="spellStart"/>
            <w:r w:rsidRPr="009E5518">
              <w:rPr>
                <w:rFonts w:ascii="Arial Narrow" w:hAnsi="Arial Narrow"/>
                <w:iCs/>
                <w:sz w:val="18"/>
                <w:szCs w:val="18"/>
              </w:rPr>
              <w:t>Sorafenib</w:t>
            </w:r>
            <w:proofErr w:type="spellEnd"/>
            <w:r w:rsidRPr="009E5518">
              <w:rPr>
                <w:rFonts w:ascii="Arial Narrow" w:hAnsi="Arial Narrow"/>
                <w:iCs/>
                <w:sz w:val="18"/>
                <w:szCs w:val="18"/>
              </w:rPr>
              <w:t xml:space="preserve"> in locally advanced or metastatic patients with radioactive iodine-refractory differentiated thyroid cancer (DTC): The phase III DECISION trial." Experimental and Clinical Endocrinology and Diabetes 122(3).  [Abstract]</w:t>
            </w:r>
          </w:p>
          <w:p w:rsidR="00D01708" w:rsidRPr="009E5518" w:rsidRDefault="00D01708" w:rsidP="00614FCA">
            <w:pPr>
              <w:rPr>
                <w:rFonts w:ascii="Arial Narrow" w:hAnsi="Arial Narrow"/>
                <w:iCs/>
                <w:sz w:val="18"/>
                <w:szCs w:val="18"/>
              </w:rPr>
            </w:pPr>
            <w:r w:rsidRPr="009E5518">
              <w:rPr>
                <w:rFonts w:ascii="Arial Narrow" w:hAnsi="Arial Narrow"/>
                <w:iCs/>
                <w:sz w:val="18"/>
                <w:szCs w:val="18"/>
              </w:rPr>
              <w:t xml:space="preserve">Brose, M. S., et al. (2013a). "Association between </w:t>
            </w:r>
            <w:proofErr w:type="spellStart"/>
            <w:r w:rsidRPr="009E5518">
              <w:rPr>
                <w:rFonts w:ascii="Arial Narrow" w:hAnsi="Arial Narrow"/>
                <w:iCs/>
                <w:sz w:val="18"/>
                <w:szCs w:val="18"/>
              </w:rPr>
              <w:t>tumor</w:t>
            </w:r>
            <w:proofErr w:type="spellEnd"/>
            <w:r w:rsidRPr="009E5518">
              <w:rPr>
                <w:rFonts w:ascii="Arial Narrow" w:hAnsi="Arial Narrow"/>
                <w:iCs/>
                <w:sz w:val="18"/>
                <w:szCs w:val="18"/>
              </w:rPr>
              <w:t xml:space="preserve"> BRAF and RAS mutation status and clinical outcomes in patients with radioactive iodine (RAI)-refractory differentiated thyroid cancer (DTC) randomized to </w:t>
            </w:r>
            <w:proofErr w:type="spellStart"/>
            <w:r w:rsidRPr="009E5518">
              <w:rPr>
                <w:rFonts w:ascii="Arial Narrow" w:hAnsi="Arial Narrow"/>
                <w:iCs/>
                <w:sz w:val="18"/>
                <w:szCs w:val="18"/>
              </w:rPr>
              <w:t>sorafenib</w:t>
            </w:r>
            <w:proofErr w:type="spellEnd"/>
            <w:r w:rsidRPr="009E5518">
              <w:rPr>
                <w:rFonts w:ascii="Arial Narrow" w:hAnsi="Arial Narrow"/>
                <w:iCs/>
                <w:sz w:val="18"/>
                <w:szCs w:val="18"/>
              </w:rPr>
              <w:t xml:space="preserve"> or placebo: Sub-analysis of the phase III DECISION trial." European Journal of Cancer 49: S745.  [Abstract]</w:t>
            </w:r>
          </w:p>
          <w:p w:rsidR="00D01708" w:rsidRPr="009E5518" w:rsidRDefault="00D01708" w:rsidP="00614FCA">
            <w:pPr>
              <w:rPr>
                <w:rFonts w:ascii="Arial Narrow" w:hAnsi="Arial Narrow"/>
                <w:iCs/>
                <w:sz w:val="18"/>
                <w:szCs w:val="18"/>
              </w:rPr>
            </w:pPr>
            <w:r w:rsidRPr="009E5518">
              <w:rPr>
                <w:rFonts w:ascii="Arial Narrow" w:hAnsi="Arial Narrow"/>
                <w:iCs/>
                <w:sz w:val="18"/>
                <w:szCs w:val="18"/>
              </w:rPr>
              <w:t>Brose, M.  S., et al. (2013b). "</w:t>
            </w:r>
            <w:proofErr w:type="spellStart"/>
            <w:r w:rsidRPr="009E5518">
              <w:rPr>
                <w:rFonts w:ascii="Arial Narrow" w:hAnsi="Arial Narrow"/>
                <w:iCs/>
                <w:sz w:val="18"/>
                <w:szCs w:val="18"/>
              </w:rPr>
              <w:t>Sorafenib</w:t>
            </w:r>
            <w:proofErr w:type="spellEnd"/>
            <w:r w:rsidRPr="009E5518">
              <w:rPr>
                <w:rFonts w:ascii="Arial Narrow" w:hAnsi="Arial Narrow"/>
                <w:iCs/>
                <w:sz w:val="18"/>
                <w:szCs w:val="18"/>
              </w:rPr>
              <w:t xml:space="preserve"> in locally advanced or metastatic patients with radioactive iodine-refractory differentiated thyroid cancer: The phase III DECISION trial." Journal of Clinical Oncology 31(18).  [Abstract]</w:t>
            </w:r>
          </w:p>
          <w:p w:rsidR="00D01708" w:rsidRPr="009E5518" w:rsidRDefault="00D01708" w:rsidP="00614FCA">
            <w:pPr>
              <w:rPr>
                <w:rFonts w:ascii="Arial Narrow" w:hAnsi="Arial Narrow"/>
                <w:iCs/>
                <w:sz w:val="18"/>
                <w:szCs w:val="18"/>
              </w:rPr>
            </w:pPr>
            <w:r w:rsidRPr="009E5518">
              <w:rPr>
                <w:rFonts w:ascii="Arial Narrow" w:hAnsi="Arial Narrow"/>
                <w:iCs/>
                <w:sz w:val="18"/>
                <w:szCs w:val="18"/>
              </w:rPr>
              <w:t xml:space="preserve">Schlumberger, M., et al. (2013). "Phase III randomized, double-blinded, placebo controlled trial of </w:t>
            </w:r>
            <w:proofErr w:type="spellStart"/>
            <w:r w:rsidRPr="009E5518">
              <w:rPr>
                <w:rFonts w:ascii="Arial Narrow" w:hAnsi="Arial Narrow"/>
                <w:iCs/>
                <w:sz w:val="18"/>
                <w:szCs w:val="18"/>
              </w:rPr>
              <w:t>sorafenib</w:t>
            </w:r>
            <w:proofErr w:type="spellEnd"/>
            <w:r w:rsidRPr="009E5518">
              <w:rPr>
                <w:rFonts w:ascii="Arial Narrow" w:hAnsi="Arial Narrow"/>
                <w:iCs/>
                <w:sz w:val="18"/>
                <w:szCs w:val="18"/>
              </w:rPr>
              <w:t xml:space="preserve"> in locally advanced or metastatic patients with radioactive iodine (RAI)-refractory differentiated thyroid cancer (DTC)-exploratory analyses of patient-reported outcomes." Thyroid 23: A49-A50.  [Abstract]</w:t>
            </w:r>
          </w:p>
          <w:p w:rsidR="00D01708" w:rsidRPr="009E5518" w:rsidRDefault="00D01708" w:rsidP="00614FCA">
            <w:pPr>
              <w:rPr>
                <w:rFonts w:ascii="Arial Narrow" w:hAnsi="Arial Narrow"/>
                <w:iCs/>
                <w:sz w:val="18"/>
                <w:szCs w:val="18"/>
              </w:rPr>
            </w:pPr>
            <w:proofErr w:type="spellStart"/>
            <w:r w:rsidRPr="009E5518">
              <w:rPr>
                <w:rFonts w:ascii="Arial Narrow" w:hAnsi="Arial Narrow"/>
                <w:iCs/>
                <w:sz w:val="18"/>
                <w:szCs w:val="18"/>
              </w:rPr>
              <w:t>Paschke</w:t>
            </w:r>
            <w:proofErr w:type="spellEnd"/>
            <w:r w:rsidRPr="009E5518">
              <w:rPr>
                <w:rFonts w:ascii="Arial Narrow" w:hAnsi="Arial Narrow"/>
                <w:iCs/>
                <w:sz w:val="18"/>
                <w:szCs w:val="18"/>
              </w:rPr>
              <w:t>, R., et al. (2013). "</w:t>
            </w:r>
            <w:proofErr w:type="spellStart"/>
            <w:r w:rsidRPr="009E5518">
              <w:rPr>
                <w:rFonts w:ascii="Arial Narrow" w:hAnsi="Arial Narrow"/>
                <w:iCs/>
                <w:sz w:val="18"/>
                <w:szCs w:val="18"/>
              </w:rPr>
              <w:t>Sorafenib</w:t>
            </w:r>
            <w:proofErr w:type="spellEnd"/>
            <w:r w:rsidRPr="009E5518">
              <w:rPr>
                <w:rFonts w:ascii="Arial Narrow" w:hAnsi="Arial Narrow"/>
                <w:iCs/>
                <w:sz w:val="18"/>
                <w:szCs w:val="18"/>
              </w:rPr>
              <w:t xml:space="preserve"> in locally advanced or metastatic patients with radioactive iodine-refractory differentiated thyroid cancer: The phase 3 DECISION trial." </w:t>
            </w:r>
            <w:proofErr w:type="spellStart"/>
            <w:r w:rsidRPr="009E5518">
              <w:rPr>
                <w:rFonts w:ascii="Arial Narrow" w:hAnsi="Arial Narrow"/>
                <w:iCs/>
                <w:sz w:val="18"/>
                <w:szCs w:val="18"/>
              </w:rPr>
              <w:t>Onkologie</w:t>
            </w:r>
            <w:proofErr w:type="spellEnd"/>
            <w:r w:rsidRPr="009E5518">
              <w:rPr>
                <w:rFonts w:ascii="Arial Narrow" w:hAnsi="Arial Narrow"/>
                <w:iCs/>
                <w:sz w:val="18"/>
                <w:szCs w:val="18"/>
              </w:rPr>
              <w:t xml:space="preserve"> 36: 184.  [Abstract]</w:t>
            </w:r>
          </w:p>
          <w:p w:rsidR="00D01708" w:rsidRPr="009E5518" w:rsidRDefault="00D01708" w:rsidP="00614FCA">
            <w:pPr>
              <w:rPr>
                <w:rFonts w:ascii="Arial Narrow" w:hAnsi="Arial Narrow"/>
                <w:iCs/>
                <w:sz w:val="18"/>
                <w:szCs w:val="18"/>
              </w:rPr>
            </w:pPr>
            <w:r w:rsidRPr="009E5518">
              <w:rPr>
                <w:rFonts w:ascii="Arial Narrow" w:hAnsi="Arial Narrow"/>
                <w:iCs/>
                <w:sz w:val="18"/>
                <w:szCs w:val="18"/>
              </w:rPr>
              <w:t xml:space="preserve">Brose, M. S., et al. (2011). "Rationale and design of decision: A double-blind, randomized, placebo-controlled phase III trial evaluating the efficacy and safety of </w:t>
            </w:r>
            <w:proofErr w:type="spellStart"/>
            <w:r w:rsidRPr="009E5518">
              <w:rPr>
                <w:rFonts w:ascii="Arial Narrow" w:hAnsi="Arial Narrow"/>
                <w:iCs/>
                <w:sz w:val="18"/>
                <w:szCs w:val="18"/>
              </w:rPr>
              <w:t>sorafenib</w:t>
            </w:r>
            <w:proofErr w:type="spellEnd"/>
            <w:r w:rsidRPr="009E5518">
              <w:rPr>
                <w:rFonts w:ascii="Arial Narrow" w:hAnsi="Arial Narrow"/>
                <w:iCs/>
                <w:sz w:val="18"/>
                <w:szCs w:val="18"/>
              </w:rPr>
              <w:t xml:space="preserve"> in patients with locally advanced or metastatic radioactive iodine (RAI)-refractory, differentiated thyroid cancer." BMC Cancer 11.  [Abstract]</w:t>
            </w:r>
          </w:p>
        </w:tc>
      </w:tr>
    </w:tbl>
    <w:p w:rsidR="008C78AD" w:rsidRPr="009E5518" w:rsidRDefault="008C78AD" w:rsidP="008C78AD">
      <w:pPr>
        <w:pStyle w:val="TableFooter"/>
        <w:rPr>
          <w:sz w:val="16"/>
        </w:rPr>
      </w:pPr>
      <w:r w:rsidRPr="009E5518">
        <w:tab/>
      </w:r>
      <w:r w:rsidRPr="009E5518">
        <w:rPr>
          <w:sz w:val="16"/>
        </w:rPr>
        <w:t>Note: RCT, randomised controlled trial; RR-DTC, radioactive iodine refractory differentiated thyroid cancer</w:t>
      </w:r>
    </w:p>
    <w:p w:rsidR="008C78AD" w:rsidRPr="009E5518" w:rsidRDefault="008C78AD" w:rsidP="008C78AD">
      <w:pPr>
        <w:pStyle w:val="TableFooter"/>
        <w:rPr>
          <w:sz w:val="16"/>
        </w:rPr>
      </w:pPr>
      <w:r w:rsidRPr="009E5518">
        <w:rPr>
          <w:sz w:val="16"/>
        </w:rPr>
        <w:tab/>
        <w:t>Source: Table B.2.3, p.32-33, submission</w:t>
      </w:r>
    </w:p>
    <w:p w:rsidR="008C78AD" w:rsidRPr="009E5518" w:rsidRDefault="008C78AD" w:rsidP="008C78AD">
      <w:pPr>
        <w:widowControl/>
        <w:rPr>
          <w:szCs w:val="22"/>
        </w:rPr>
      </w:pPr>
    </w:p>
    <w:p w:rsidR="00614FCA" w:rsidRPr="009E5518" w:rsidRDefault="008C78AD" w:rsidP="006835AE">
      <w:pPr>
        <w:pStyle w:val="ListParagraph"/>
        <w:widowControl/>
        <w:numPr>
          <w:ilvl w:val="1"/>
          <w:numId w:val="5"/>
        </w:numPr>
        <w:rPr>
          <w:szCs w:val="22"/>
        </w:rPr>
      </w:pPr>
      <w:r w:rsidRPr="009E5518">
        <w:rPr>
          <w:szCs w:val="22"/>
        </w:rPr>
        <w:t>The key features of the randomised trials used in the direct and indirect comparisons are</w:t>
      </w:r>
      <w:r w:rsidR="00A60A67" w:rsidRPr="009E5518">
        <w:rPr>
          <w:szCs w:val="22"/>
        </w:rPr>
        <w:t xml:space="preserve"> summarised in the table below.</w:t>
      </w:r>
    </w:p>
    <w:p w:rsidR="008C78AD" w:rsidRPr="009E5518" w:rsidRDefault="008C78AD" w:rsidP="00614FCA">
      <w:pPr>
        <w:widowControl/>
        <w:rPr>
          <w:szCs w:val="22"/>
        </w:rPr>
      </w:pPr>
    </w:p>
    <w:p w:rsidR="008C78AD" w:rsidRPr="009E5518" w:rsidRDefault="008C78AD" w:rsidP="008C78AD">
      <w:pPr>
        <w:keepNext/>
        <w:ind w:firstLine="720"/>
        <w:rPr>
          <w:rStyle w:val="CommentReference"/>
        </w:rPr>
      </w:pPr>
      <w:r w:rsidRPr="009E5518">
        <w:rPr>
          <w:rStyle w:val="CommentReference"/>
        </w:rPr>
        <w:lastRenderedPageBreak/>
        <w:t>Table 2: Key features of the included evidence</w:t>
      </w:r>
      <w:r w:rsidR="00614FCA" w:rsidRPr="009E5518">
        <w:rPr>
          <w:rStyle w:val="CommentReference"/>
        </w:rPr>
        <w:t xml:space="preserve"> </w:t>
      </w:r>
      <w:r w:rsidRPr="009E5518">
        <w:rPr>
          <w:rStyle w:val="CommentReference"/>
        </w:rPr>
        <w:t xml:space="preserve">– </w:t>
      </w:r>
      <w:r w:rsidR="00614FCA" w:rsidRPr="009E5518">
        <w:rPr>
          <w:rStyle w:val="CommentReference"/>
        </w:rPr>
        <w:t xml:space="preserve">direct and </w:t>
      </w:r>
      <w:r w:rsidRPr="009E5518">
        <w:rPr>
          <w:rStyle w:val="CommentReference"/>
        </w:rPr>
        <w:t>indirect comparison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included evidence"/>
      </w:tblPr>
      <w:tblGrid>
        <w:gridCol w:w="851"/>
        <w:gridCol w:w="566"/>
        <w:gridCol w:w="1984"/>
        <w:gridCol w:w="991"/>
        <w:gridCol w:w="1277"/>
        <w:gridCol w:w="1277"/>
        <w:gridCol w:w="1399"/>
      </w:tblGrid>
      <w:tr w:rsidR="008C78AD" w:rsidRPr="009E5518" w:rsidTr="008C78AD">
        <w:trPr>
          <w:trHeight w:val="227"/>
        </w:trPr>
        <w:tc>
          <w:tcPr>
            <w:tcW w:w="510" w:type="pct"/>
            <w:shd w:val="clear" w:color="auto" w:fill="auto"/>
            <w:vAlign w:val="center"/>
          </w:tcPr>
          <w:p w:rsidR="008C78AD" w:rsidRPr="009E5518" w:rsidRDefault="008C78AD" w:rsidP="008C78AD">
            <w:pPr>
              <w:keepNext/>
              <w:jc w:val="left"/>
              <w:rPr>
                <w:rFonts w:ascii="Arial Narrow" w:hAnsi="Arial Narrow"/>
                <w:b/>
                <w:sz w:val="20"/>
              </w:rPr>
            </w:pPr>
            <w:r w:rsidRPr="009E5518">
              <w:rPr>
                <w:rFonts w:ascii="Arial Narrow" w:hAnsi="Arial Narrow"/>
                <w:b/>
                <w:sz w:val="20"/>
              </w:rPr>
              <w:t>Trial</w:t>
            </w:r>
          </w:p>
        </w:tc>
        <w:tc>
          <w:tcPr>
            <w:tcW w:w="339" w:type="pct"/>
            <w:shd w:val="clear" w:color="auto" w:fill="auto"/>
            <w:vAlign w:val="center"/>
          </w:tcPr>
          <w:p w:rsidR="008C78AD" w:rsidRPr="009E5518" w:rsidRDefault="008C78AD" w:rsidP="008C78AD">
            <w:pPr>
              <w:keepNext/>
              <w:jc w:val="center"/>
              <w:rPr>
                <w:rFonts w:ascii="Arial Narrow" w:hAnsi="Arial Narrow"/>
                <w:b/>
                <w:sz w:val="20"/>
              </w:rPr>
            </w:pPr>
            <w:r w:rsidRPr="009E5518">
              <w:rPr>
                <w:rFonts w:ascii="Arial Narrow" w:hAnsi="Arial Narrow"/>
                <w:b/>
                <w:sz w:val="20"/>
              </w:rPr>
              <w:t>N</w:t>
            </w:r>
          </w:p>
        </w:tc>
        <w:tc>
          <w:tcPr>
            <w:tcW w:w="1189" w:type="pct"/>
            <w:shd w:val="clear" w:color="auto" w:fill="auto"/>
            <w:vAlign w:val="center"/>
          </w:tcPr>
          <w:p w:rsidR="008C78AD" w:rsidRPr="009E5518" w:rsidRDefault="008C78AD" w:rsidP="008C78AD">
            <w:pPr>
              <w:keepNext/>
              <w:jc w:val="center"/>
              <w:rPr>
                <w:rFonts w:ascii="Arial Narrow" w:hAnsi="Arial Narrow"/>
                <w:b/>
                <w:sz w:val="20"/>
              </w:rPr>
            </w:pPr>
            <w:r w:rsidRPr="009E5518">
              <w:rPr>
                <w:rFonts w:ascii="Arial Narrow" w:hAnsi="Arial Narrow"/>
                <w:b/>
                <w:sz w:val="20"/>
              </w:rPr>
              <w:t xml:space="preserve">Design/ </w:t>
            </w:r>
            <w:proofErr w:type="spellStart"/>
            <w:r w:rsidRPr="009E5518">
              <w:rPr>
                <w:rFonts w:ascii="Arial Narrow" w:hAnsi="Arial Narrow"/>
                <w:b/>
                <w:sz w:val="20"/>
              </w:rPr>
              <w:t>duration</w:t>
            </w:r>
            <w:r w:rsidRPr="009E5518">
              <w:rPr>
                <w:rFonts w:ascii="Arial Narrow" w:hAnsi="Arial Narrow"/>
                <w:b/>
                <w:sz w:val="20"/>
                <w:vertAlign w:val="superscript"/>
              </w:rPr>
              <w:t>a</w:t>
            </w:r>
            <w:proofErr w:type="spellEnd"/>
          </w:p>
        </w:tc>
        <w:tc>
          <w:tcPr>
            <w:tcW w:w="594" w:type="pct"/>
            <w:shd w:val="clear" w:color="auto" w:fill="auto"/>
            <w:vAlign w:val="center"/>
          </w:tcPr>
          <w:p w:rsidR="008C78AD" w:rsidRPr="009E5518" w:rsidRDefault="008C78AD" w:rsidP="008C78AD">
            <w:pPr>
              <w:keepNext/>
              <w:jc w:val="center"/>
              <w:rPr>
                <w:rFonts w:ascii="Arial Narrow" w:hAnsi="Arial Narrow"/>
                <w:b/>
                <w:sz w:val="20"/>
              </w:rPr>
            </w:pPr>
            <w:r w:rsidRPr="009E5518">
              <w:rPr>
                <w:rFonts w:ascii="Arial Narrow" w:hAnsi="Arial Narrow"/>
                <w:b/>
                <w:sz w:val="20"/>
              </w:rPr>
              <w:t>Risk of bias</w:t>
            </w:r>
          </w:p>
        </w:tc>
        <w:tc>
          <w:tcPr>
            <w:tcW w:w="765" w:type="pct"/>
            <w:shd w:val="clear" w:color="auto" w:fill="auto"/>
            <w:vAlign w:val="center"/>
          </w:tcPr>
          <w:p w:rsidR="008C78AD" w:rsidRPr="009E5518" w:rsidRDefault="008C78AD" w:rsidP="008C78AD">
            <w:pPr>
              <w:keepNext/>
              <w:jc w:val="center"/>
              <w:rPr>
                <w:rFonts w:ascii="Arial Narrow" w:hAnsi="Arial Narrow"/>
                <w:b/>
                <w:sz w:val="20"/>
              </w:rPr>
            </w:pPr>
            <w:r w:rsidRPr="009E5518">
              <w:rPr>
                <w:rFonts w:ascii="Arial Narrow" w:hAnsi="Arial Narrow"/>
                <w:b/>
                <w:sz w:val="20"/>
              </w:rPr>
              <w:t>Patient population</w:t>
            </w:r>
          </w:p>
        </w:tc>
        <w:tc>
          <w:tcPr>
            <w:tcW w:w="765" w:type="pct"/>
            <w:shd w:val="clear" w:color="auto" w:fill="auto"/>
            <w:vAlign w:val="center"/>
          </w:tcPr>
          <w:p w:rsidR="008C78AD" w:rsidRPr="009E5518" w:rsidRDefault="008C78AD" w:rsidP="008C78AD">
            <w:pPr>
              <w:keepNext/>
              <w:jc w:val="center"/>
              <w:rPr>
                <w:rFonts w:ascii="Arial Narrow" w:hAnsi="Arial Narrow"/>
                <w:b/>
                <w:sz w:val="20"/>
              </w:rPr>
            </w:pPr>
            <w:r w:rsidRPr="009E5518">
              <w:rPr>
                <w:rFonts w:ascii="Arial Narrow" w:hAnsi="Arial Narrow"/>
                <w:b/>
                <w:sz w:val="20"/>
              </w:rPr>
              <w:t>Outcomes</w:t>
            </w:r>
          </w:p>
        </w:tc>
        <w:tc>
          <w:tcPr>
            <w:tcW w:w="838" w:type="pct"/>
            <w:shd w:val="clear" w:color="auto" w:fill="auto"/>
            <w:vAlign w:val="center"/>
          </w:tcPr>
          <w:p w:rsidR="008C78AD" w:rsidRPr="009E5518" w:rsidRDefault="008C78AD" w:rsidP="008C78AD">
            <w:pPr>
              <w:keepNext/>
              <w:jc w:val="center"/>
              <w:rPr>
                <w:rFonts w:ascii="Arial Narrow" w:hAnsi="Arial Narrow"/>
                <w:b/>
                <w:sz w:val="20"/>
              </w:rPr>
            </w:pPr>
            <w:r w:rsidRPr="009E5518">
              <w:rPr>
                <w:rFonts w:ascii="Arial Narrow" w:hAnsi="Arial Narrow"/>
                <w:b/>
                <w:sz w:val="20"/>
              </w:rPr>
              <w:t>Use in modelled evaluation</w:t>
            </w:r>
          </w:p>
        </w:tc>
      </w:tr>
      <w:tr w:rsidR="008C78AD" w:rsidRPr="009E5518" w:rsidTr="008C78AD">
        <w:trPr>
          <w:trHeight w:val="227"/>
        </w:trPr>
        <w:tc>
          <w:tcPr>
            <w:tcW w:w="5000" w:type="pct"/>
            <w:gridSpan w:val="7"/>
            <w:shd w:val="clear" w:color="auto" w:fill="auto"/>
            <w:vAlign w:val="center"/>
          </w:tcPr>
          <w:p w:rsidR="008C78AD" w:rsidRPr="009E5518" w:rsidRDefault="008C78AD" w:rsidP="008C78AD">
            <w:pPr>
              <w:keepNext/>
              <w:jc w:val="left"/>
              <w:rPr>
                <w:rFonts w:ascii="Arial Narrow" w:hAnsi="Arial Narrow"/>
                <w:b/>
                <w:sz w:val="20"/>
              </w:rPr>
            </w:pPr>
            <w:proofErr w:type="spellStart"/>
            <w:r w:rsidRPr="009E5518">
              <w:rPr>
                <w:rFonts w:ascii="Arial Narrow" w:hAnsi="Arial Narrow"/>
                <w:b/>
                <w:sz w:val="20"/>
              </w:rPr>
              <w:t>Lenvatinib</w:t>
            </w:r>
            <w:proofErr w:type="spellEnd"/>
            <w:r w:rsidRPr="009E5518">
              <w:rPr>
                <w:rFonts w:ascii="Arial Narrow" w:hAnsi="Arial Narrow"/>
                <w:b/>
                <w:sz w:val="20"/>
              </w:rPr>
              <w:t xml:space="preserve"> vs. placebo</w:t>
            </w:r>
          </w:p>
        </w:tc>
      </w:tr>
      <w:tr w:rsidR="008C78AD" w:rsidRPr="009E5518" w:rsidTr="008C78AD">
        <w:trPr>
          <w:trHeight w:val="227"/>
        </w:trPr>
        <w:tc>
          <w:tcPr>
            <w:tcW w:w="510" w:type="pct"/>
            <w:shd w:val="clear" w:color="auto" w:fill="auto"/>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SELECT</w:t>
            </w:r>
          </w:p>
        </w:tc>
        <w:tc>
          <w:tcPr>
            <w:tcW w:w="339" w:type="pct"/>
            <w:shd w:val="clear" w:color="auto" w:fill="auto"/>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392</w:t>
            </w:r>
          </w:p>
        </w:tc>
        <w:tc>
          <w:tcPr>
            <w:tcW w:w="1189" w:type="pct"/>
            <w:shd w:val="clear" w:color="auto" w:fill="auto"/>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R, DB, MC</w:t>
            </w:r>
          </w:p>
          <w:p w:rsidR="008C78AD" w:rsidRPr="009E5518" w:rsidRDefault="008C78AD" w:rsidP="008C78AD">
            <w:pPr>
              <w:keepNext/>
              <w:jc w:val="center"/>
              <w:rPr>
                <w:rFonts w:ascii="Arial Narrow" w:hAnsi="Arial Narrow"/>
                <w:sz w:val="20"/>
              </w:rPr>
            </w:pPr>
            <w:r w:rsidRPr="009E5518">
              <w:rPr>
                <w:rFonts w:ascii="Arial Narrow" w:hAnsi="Arial Narrow"/>
                <w:sz w:val="20"/>
              </w:rPr>
              <w:t>13.8 months (</w:t>
            </w:r>
            <w:proofErr w:type="spellStart"/>
            <w:r w:rsidRPr="009E5518">
              <w:rPr>
                <w:rFonts w:ascii="Arial Narrow" w:hAnsi="Arial Narrow"/>
                <w:sz w:val="20"/>
              </w:rPr>
              <w:t>lenvatinib</w:t>
            </w:r>
            <w:proofErr w:type="spellEnd"/>
            <w:r w:rsidRPr="009E5518">
              <w:rPr>
                <w:rFonts w:ascii="Arial Narrow" w:hAnsi="Arial Narrow"/>
                <w:sz w:val="20"/>
              </w:rPr>
              <w:t>)</w:t>
            </w:r>
          </w:p>
          <w:p w:rsidR="008C78AD" w:rsidRPr="009E5518" w:rsidRDefault="008C78AD" w:rsidP="008C78AD">
            <w:pPr>
              <w:keepNext/>
              <w:jc w:val="center"/>
              <w:rPr>
                <w:rFonts w:ascii="Arial Narrow" w:hAnsi="Arial Narrow"/>
                <w:sz w:val="20"/>
              </w:rPr>
            </w:pPr>
            <w:r w:rsidRPr="009E5518">
              <w:rPr>
                <w:rFonts w:ascii="Arial Narrow" w:hAnsi="Arial Narrow"/>
                <w:sz w:val="20"/>
              </w:rPr>
              <w:t>3.9 months (placebo)</w:t>
            </w:r>
          </w:p>
        </w:tc>
        <w:tc>
          <w:tcPr>
            <w:tcW w:w="594" w:type="pct"/>
            <w:shd w:val="clear" w:color="auto" w:fill="auto"/>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Low</w:t>
            </w:r>
          </w:p>
        </w:tc>
        <w:tc>
          <w:tcPr>
            <w:tcW w:w="765" w:type="pct"/>
            <w:shd w:val="clear" w:color="auto" w:fill="auto"/>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Progressed, radioactive iodine refractory</w:t>
            </w:r>
          </w:p>
        </w:tc>
        <w:tc>
          <w:tcPr>
            <w:tcW w:w="765" w:type="pct"/>
            <w:shd w:val="clear" w:color="auto" w:fill="auto"/>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PFS, OS, tumour response</w:t>
            </w:r>
          </w:p>
        </w:tc>
        <w:tc>
          <w:tcPr>
            <w:tcW w:w="838" w:type="pct"/>
            <w:shd w:val="clear" w:color="auto" w:fill="auto"/>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PFS, OS – adjusted for crossover, tumour response</w:t>
            </w:r>
          </w:p>
        </w:tc>
      </w:tr>
      <w:tr w:rsidR="008C78AD" w:rsidRPr="009E5518" w:rsidTr="008C78AD">
        <w:trPr>
          <w:trHeight w:val="227"/>
        </w:trPr>
        <w:tc>
          <w:tcPr>
            <w:tcW w:w="5000" w:type="pct"/>
            <w:gridSpan w:val="7"/>
            <w:shd w:val="clear" w:color="auto" w:fill="auto"/>
            <w:vAlign w:val="center"/>
          </w:tcPr>
          <w:p w:rsidR="008C78AD" w:rsidRPr="009E5518" w:rsidRDefault="008C78AD" w:rsidP="008C78AD">
            <w:pPr>
              <w:keepNext/>
              <w:jc w:val="left"/>
              <w:rPr>
                <w:rFonts w:ascii="Arial Narrow" w:hAnsi="Arial Narrow"/>
                <w:sz w:val="20"/>
              </w:rPr>
            </w:pPr>
            <w:proofErr w:type="spellStart"/>
            <w:r w:rsidRPr="009E5518">
              <w:rPr>
                <w:rFonts w:ascii="Arial Narrow" w:hAnsi="Arial Narrow"/>
                <w:b/>
                <w:sz w:val="20"/>
              </w:rPr>
              <w:t>Sorafenib</w:t>
            </w:r>
            <w:proofErr w:type="spellEnd"/>
            <w:r w:rsidRPr="009E5518">
              <w:rPr>
                <w:rFonts w:ascii="Arial Narrow" w:hAnsi="Arial Narrow"/>
                <w:b/>
                <w:sz w:val="20"/>
              </w:rPr>
              <w:t xml:space="preserve"> vs. placebo</w:t>
            </w:r>
          </w:p>
        </w:tc>
      </w:tr>
      <w:tr w:rsidR="008C78AD" w:rsidRPr="009E5518" w:rsidTr="008C78AD">
        <w:trPr>
          <w:trHeight w:val="227"/>
        </w:trPr>
        <w:tc>
          <w:tcPr>
            <w:tcW w:w="510" w:type="pct"/>
            <w:shd w:val="clear" w:color="auto" w:fill="auto"/>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DECISION</w:t>
            </w:r>
          </w:p>
        </w:tc>
        <w:tc>
          <w:tcPr>
            <w:tcW w:w="339" w:type="pct"/>
            <w:shd w:val="clear" w:color="auto" w:fill="auto"/>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417</w:t>
            </w:r>
          </w:p>
        </w:tc>
        <w:tc>
          <w:tcPr>
            <w:tcW w:w="1189" w:type="pct"/>
            <w:shd w:val="clear" w:color="auto" w:fill="auto"/>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 xml:space="preserve">R, DB, MC </w:t>
            </w:r>
          </w:p>
          <w:p w:rsidR="008C78AD" w:rsidRPr="009E5518" w:rsidRDefault="008C78AD" w:rsidP="008C78AD">
            <w:pPr>
              <w:keepNext/>
              <w:jc w:val="center"/>
              <w:rPr>
                <w:rFonts w:ascii="Arial Narrow" w:hAnsi="Arial Narrow"/>
                <w:sz w:val="20"/>
              </w:rPr>
            </w:pPr>
            <w:r w:rsidRPr="009E5518">
              <w:rPr>
                <w:rFonts w:ascii="Arial Narrow" w:hAnsi="Arial Narrow"/>
                <w:sz w:val="20"/>
              </w:rPr>
              <w:t>10.6 months (</w:t>
            </w:r>
            <w:proofErr w:type="spellStart"/>
            <w:r w:rsidRPr="009E5518">
              <w:rPr>
                <w:rFonts w:ascii="Arial Narrow" w:hAnsi="Arial Narrow"/>
                <w:sz w:val="20"/>
              </w:rPr>
              <w:t>sorafenib</w:t>
            </w:r>
            <w:proofErr w:type="spellEnd"/>
            <w:r w:rsidRPr="009E5518">
              <w:rPr>
                <w:rFonts w:ascii="Arial Narrow" w:hAnsi="Arial Narrow"/>
                <w:sz w:val="20"/>
              </w:rPr>
              <w:t>)</w:t>
            </w:r>
          </w:p>
          <w:p w:rsidR="008C78AD" w:rsidRPr="009E5518" w:rsidRDefault="008C78AD" w:rsidP="008C78AD">
            <w:pPr>
              <w:keepNext/>
              <w:jc w:val="center"/>
              <w:rPr>
                <w:rFonts w:ascii="Arial Narrow" w:hAnsi="Arial Narrow"/>
                <w:sz w:val="20"/>
              </w:rPr>
            </w:pPr>
            <w:r w:rsidRPr="009E5518">
              <w:rPr>
                <w:rFonts w:ascii="Arial Narrow" w:hAnsi="Arial Narrow"/>
                <w:sz w:val="20"/>
              </w:rPr>
              <w:t>6.5 months (placebo)</w:t>
            </w:r>
          </w:p>
        </w:tc>
        <w:tc>
          <w:tcPr>
            <w:tcW w:w="594" w:type="pct"/>
            <w:shd w:val="clear" w:color="auto" w:fill="auto"/>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Low</w:t>
            </w:r>
          </w:p>
        </w:tc>
        <w:tc>
          <w:tcPr>
            <w:tcW w:w="765" w:type="pct"/>
            <w:shd w:val="clear" w:color="auto" w:fill="auto"/>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Progressed, radioactive iodine refractory</w:t>
            </w:r>
          </w:p>
        </w:tc>
        <w:tc>
          <w:tcPr>
            <w:tcW w:w="765" w:type="pct"/>
            <w:shd w:val="clear" w:color="auto" w:fill="auto"/>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PFS, OS, tumour response</w:t>
            </w:r>
          </w:p>
        </w:tc>
        <w:tc>
          <w:tcPr>
            <w:tcW w:w="838" w:type="pct"/>
            <w:shd w:val="clear" w:color="auto" w:fill="auto"/>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PFS, OS – adjusted for crossover, tumour response</w:t>
            </w:r>
          </w:p>
        </w:tc>
      </w:tr>
    </w:tbl>
    <w:p w:rsidR="008C78AD" w:rsidRPr="009E5518" w:rsidRDefault="008C78AD" w:rsidP="00D01708">
      <w:pPr>
        <w:pStyle w:val="TableFooter"/>
        <w:keepNext/>
        <w:ind w:left="709"/>
      </w:pPr>
      <w:r w:rsidRPr="009E5518">
        <w:t>DB=double blind; MC=multi-centre; OS=overall survival; PFS=progression-free survival; R=randomised.</w:t>
      </w:r>
    </w:p>
    <w:p w:rsidR="008C78AD" w:rsidRPr="009E5518" w:rsidRDefault="008C78AD" w:rsidP="00D01708">
      <w:pPr>
        <w:pStyle w:val="TableFooter"/>
        <w:keepNext/>
        <w:ind w:left="709"/>
      </w:pPr>
      <w:proofErr w:type="gramStart"/>
      <w:r w:rsidRPr="009E5518">
        <w:rPr>
          <w:vertAlign w:val="superscript"/>
        </w:rPr>
        <w:t>a</w:t>
      </w:r>
      <w:proofErr w:type="gramEnd"/>
      <w:r w:rsidR="00D01708" w:rsidRPr="009E5518">
        <w:rPr>
          <w:vertAlign w:val="superscript"/>
        </w:rPr>
        <w:t xml:space="preserve"> </w:t>
      </w:r>
      <w:r w:rsidRPr="009E5518">
        <w:t>Median duration of treatment in the double-blind period (</w:t>
      </w:r>
      <w:r w:rsidR="008431CF" w:rsidRPr="009E5518">
        <w:t xml:space="preserve">first </w:t>
      </w:r>
      <w:r w:rsidRPr="009E5518">
        <w:t>data cut-off 15 November 2013 for S</w:t>
      </w:r>
      <w:r w:rsidR="00D01708" w:rsidRPr="009E5518">
        <w:t>ELECT and 31 August 2012 for DECISION).</w:t>
      </w:r>
    </w:p>
    <w:p w:rsidR="008C78AD" w:rsidRPr="009E5518" w:rsidRDefault="008C78AD" w:rsidP="00D01708">
      <w:pPr>
        <w:pStyle w:val="TableFooter"/>
        <w:keepNext/>
        <w:ind w:left="709"/>
      </w:pPr>
      <w:r w:rsidRPr="009E5518">
        <w:t>Source: compiled during the evaluation</w:t>
      </w:r>
    </w:p>
    <w:p w:rsidR="008C78AD" w:rsidRPr="009E5518" w:rsidRDefault="008C78AD" w:rsidP="008C78AD"/>
    <w:p w:rsidR="008C78AD" w:rsidRPr="009E5518" w:rsidRDefault="008C78AD" w:rsidP="006835AE">
      <w:pPr>
        <w:pStyle w:val="ListParagraph"/>
        <w:widowControl/>
        <w:numPr>
          <w:ilvl w:val="1"/>
          <w:numId w:val="5"/>
        </w:numPr>
      </w:pPr>
      <w:r w:rsidRPr="009E5518">
        <w:t>OS was con</w:t>
      </w:r>
      <w:r w:rsidR="00D01708" w:rsidRPr="009E5518">
        <w:t>taminated</w:t>
      </w:r>
      <w:r w:rsidRPr="009E5518">
        <w:t xml:space="preserve"> by substantial crossover. In the SELECT trial, placebo patients with disease progression (confirmed by Independent Imaging Review) had the option to crossover to open-label </w:t>
      </w:r>
      <w:proofErr w:type="spellStart"/>
      <w:r w:rsidRPr="009E5518">
        <w:t>lenvatinib</w:t>
      </w:r>
      <w:proofErr w:type="spellEnd"/>
      <w:r w:rsidRPr="009E5518">
        <w:t xml:space="preserve"> treatment. 109 (83.2%) </w:t>
      </w:r>
      <w:r w:rsidR="0091561B" w:rsidRPr="009E5518">
        <w:t xml:space="preserve">of the 131 </w:t>
      </w:r>
      <w:r w:rsidRPr="009E5518">
        <w:t xml:space="preserve">placebo patients crossed over to </w:t>
      </w:r>
      <w:proofErr w:type="spellStart"/>
      <w:r w:rsidRPr="009E5518">
        <w:t>lenvatinib</w:t>
      </w:r>
      <w:proofErr w:type="spellEnd"/>
      <w:r w:rsidRPr="009E5518">
        <w:t xml:space="preserve"> treatment before the first data cut-off. A further </w:t>
      </w:r>
      <w:r w:rsidR="00DE11D1" w:rsidRPr="009E5518">
        <w:t>6</w:t>
      </w:r>
      <w:r w:rsidRPr="009E5518">
        <w:t xml:space="preserve"> placebo patients crossed over to </w:t>
      </w:r>
      <w:proofErr w:type="spellStart"/>
      <w:r w:rsidRPr="009E5518">
        <w:t>le</w:t>
      </w:r>
      <w:r w:rsidR="00986780" w:rsidRPr="009E5518">
        <w:t>n</w:t>
      </w:r>
      <w:r w:rsidRPr="009E5518">
        <w:t>vatinib</w:t>
      </w:r>
      <w:proofErr w:type="spellEnd"/>
      <w:r w:rsidRPr="009E5518">
        <w:t xml:space="preserve"> treatment between the first and second data cut-offs (total of 87.8% crossed over)</w:t>
      </w:r>
      <w:r w:rsidR="0073403C" w:rsidRPr="009E5518">
        <w:t>,</w:t>
      </w:r>
      <w:r w:rsidR="0091561B" w:rsidRPr="009E5518">
        <w:t xml:space="preserve"> leaving </w:t>
      </w:r>
      <w:r w:rsidR="00526FBA" w:rsidRPr="009E5518">
        <w:t xml:space="preserve">just </w:t>
      </w:r>
      <w:r w:rsidR="0091561B" w:rsidRPr="009E5518">
        <w:t>1</w:t>
      </w:r>
      <w:r w:rsidR="00DE11D1" w:rsidRPr="009E5518">
        <w:t>6</w:t>
      </w:r>
      <w:r w:rsidR="0091561B" w:rsidRPr="009E5518">
        <w:t xml:space="preserve"> placebo patients who did not crossover</w:t>
      </w:r>
      <w:r w:rsidRPr="009E5518">
        <w:t xml:space="preserve">. </w:t>
      </w:r>
      <w:proofErr w:type="spellStart"/>
      <w:r w:rsidRPr="009E5518">
        <w:t>Lenvatinib</w:t>
      </w:r>
      <w:proofErr w:type="spellEnd"/>
      <w:r w:rsidRPr="009E5518">
        <w:t xml:space="preserve"> treatment was continued until disease progression as determined by the </w:t>
      </w:r>
      <w:r w:rsidR="00D01708" w:rsidRPr="009E5518">
        <w:t>i</w:t>
      </w:r>
      <w:r w:rsidRPr="009E5518">
        <w:t>nvestigator.</w:t>
      </w:r>
    </w:p>
    <w:p w:rsidR="008C78AD" w:rsidRPr="009E5518" w:rsidRDefault="008C78AD" w:rsidP="00D01708">
      <w:pPr>
        <w:jc w:val="left"/>
      </w:pPr>
    </w:p>
    <w:p w:rsidR="008C78AD" w:rsidRPr="009E5518" w:rsidRDefault="008C78AD" w:rsidP="006835AE">
      <w:pPr>
        <w:pStyle w:val="ListParagraph"/>
        <w:widowControl/>
        <w:numPr>
          <w:ilvl w:val="1"/>
          <w:numId w:val="5"/>
        </w:numPr>
      </w:pPr>
      <w:r w:rsidRPr="009E5518">
        <w:t xml:space="preserve">In the DECISION trial, placebo and </w:t>
      </w:r>
      <w:proofErr w:type="spellStart"/>
      <w:r w:rsidRPr="009E5518">
        <w:t>sorafenib</w:t>
      </w:r>
      <w:proofErr w:type="spellEnd"/>
      <w:r w:rsidRPr="009E5518">
        <w:t xml:space="preserve"> patients with disease progression (as determined by the investigator) could be unmasked and begin open-label </w:t>
      </w:r>
      <w:proofErr w:type="spellStart"/>
      <w:r w:rsidRPr="009E5518">
        <w:t>sorafenib</w:t>
      </w:r>
      <w:proofErr w:type="spellEnd"/>
      <w:r w:rsidRPr="009E5518">
        <w:t xml:space="preserve">. 150 (71.4%) placebo </w:t>
      </w:r>
      <w:r w:rsidRPr="009E5518">
        <w:rPr>
          <w:szCs w:val="22"/>
        </w:rPr>
        <w:t>patients</w:t>
      </w:r>
      <w:r w:rsidRPr="009E5518">
        <w:t xml:space="preserve"> crossed over to </w:t>
      </w:r>
      <w:proofErr w:type="spellStart"/>
      <w:r w:rsidRPr="009E5518">
        <w:t>sor</w:t>
      </w:r>
      <w:r w:rsidR="00782F1E" w:rsidRPr="009E5518">
        <w:t>a</w:t>
      </w:r>
      <w:r w:rsidRPr="009E5518">
        <w:t>fenib</w:t>
      </w:r>
      <w:proofErr w:type="spellEnd"/>
      <w:r w:rsidRPr="009E5518">
        <w:t xml:space="preserve"> treatment before the first data cut off. 55 (26.6%) </w:t>
      </w:r>
      <w:proofErr w:type="spellStart"/>
      <w:r w:rsidRPr="009E5518">
        <w:t>sorafenib</w:t>
      </w:r>
      <w:proofErr w:type="spellEnd"/>
      <w:r w:rsidRPr="009E5518">
        <w:t xml:space="preserve"> patients continued to receive </w:t>
      </w:r>
      <w:proofErr w:type="spellStart"/>
      <w:r w:rsidRPr="009E5518">
        <w:t>sorafenib</w:t>
      </w:r>
      <w:proofErr w:type="spellEnd"/>
      <w:r w:rsidRPr="009E5518">
        <w:t xml:space="preserve"> post-progression. </w:t>
      </w:r>
      <w:proofErr w:type="spellStart"/>
      <w:r w:rsidRPr="009E5518">
        <w:t>Sorafenib</w:t>
      </w:r>
      <w:proofErr w:type="spellEnd"/>
      <w:r w:rsidRPr="009E5518">
        <w:t xml:space="preserve"> treatment was continued until it was no longer beneficial, based on investigator judgment.</w:t>
      </w:r>
    </w:p>
    <w:p w:rsidR="008C78AD" w:rsidRPr="009E5518" w:rsidRDefault="008C78AD" w:rsidP="008C78AD">
      <w:pPr>
        <w:widowControl/>
      </w:pPr>
    </w:p>
    <w:p w:rsidR="008C78AD" w:rsidRPr="009E5518" w:rsidRDefault="008C78AD" w:rsidP="006835AE">
      <w:pPr>
        <w:pStyle w:val="ListParagraph"/>
        <w:widowControl/>
        <w:numPr>
          <w:ilvl w:val="1"/>
          <w:numId w:val="5"/>
        </w:numPr>
      </w:pPr>
      <w:r w:rsidRPr="009E5518">
        <w:t xml:space="preserve">Patients and investigators in both trials may have been aware of treatment allocation due to the high rate of AEs with active treatment. The risk of bias was minimised in the SELECT trial with treatment being continued until progression was confirmed by the Independent Imaging Review. The risk of bias was higher in the DECISION trial because patients with disease progression as determined by the </w:t>
      </w:r>
      <w:r w:rsidR="00D01708" w:rsidRPr="009E5518">
        <w:t>i</w:t>
      </w:r>
      <w:r w:rsidRPr="009E5518">
        <w:t xml:space="preserve">nvestigator could be unmasked and treated with open-label </w:t>
      </w:r>
      <w:proofErr w:type="spellStart"/>
      <w:r w:rsidRPr="009E5518">
        <w:t>sorafen</w:t>
      </w:r>
      <w:r w:rsidR="00D01708" w:rsidRPr="009E5518">
        <w:t>ib</w:t>
      </w:r>
      <w:proofErr w:type="spellEnd"/>
      <w:r w:rsidR="00D01708" w:rsidRPr="009E5518">
        <w:t xml:space="preserve">. </w:t>
      </w:r>
      <w:r w:rsidRPr="009E5518">
        <w:t>Knowledge of the treatment could also influence timing of tumour assessments as in both trials tumour assessment were performed when clinically indicated in addition to the routine 8 weekly assessments.</w:t>
      </w:r>
    </w:p>
    <w:p w:rsidR="008C78AD" w:rsidRPr="009E5518" w:rsidRDefault="008C78AD" w:rsidP="008C78AD"/>
    <w:p w:rsidR="008C78AD" w:rsidRPr="009E5518" w:rsidRDefault="008C78AD" w:rsidP="006835AE">
      <w:pPr>
        <w:pStyle w:val="ListParagraph"/>
        <w:widowControl/>
        <w:numPr>
          <w:ilvl w:val="1"/>
          <w:numId w:val="5"/>
        </w:numPr>
      </w:pPr>
      <w:r w:rsidRPr="009E5518">
        <w:t>Patients in the SELECT trial may have had more advanced disease than patients in the DECISION trial due to:</w:t>
      </w:r>
    </w:p>
    <w:p w:rsidR="008C78AD" w:rsidRPr="009E5518" w:rsidRDefault="008C78AD" w:rsidP="00387E46">
      <w:pPr>
        <w:pStyle w:val="ListParagraph"/>
        <w:numPr>
          <w:ilvl w:val="0"/>
          <w:numId w:val="25"/>
        </w:numPr>
        <w:ind w:left="1134"/>
      </w:pPr>
      <w:r w:rsidRPr="009E5518">
        <w:rPr>
          <w:szCs w:val="22"/>
        </w:rPr>
        <w:t>including</w:t>
      </w:r>
      <w:r w:rsidRPr="009E5518">
        <w:t xml:space="preserve"> patients previously treated with VEGF/VEGFR-targeted therapy (24% of randomised patients),</w:t>
      </w:r>
    </w:p>
    <w:p w:rsidR="008C78AD" w:rsidRPr="009E5518" w:rsidRDefault="008C78AD" w:rsidP="00387E46">
      <w:pPr>
        <w:pStyle w:val="ListParagraph"/>
        <w:numPr>
          <w:ilvl w:val="0"/>
          <w:numId w:val="25"/>
        </w:numPr>
        <w:ind w:left="1134"/>
      </w:pPr>
      <w:proofErr w:type="gramStart"/>
      <w:r w:rsidRPr="009E5518">
        <w:t>including</w:t>
      </w:r>
      <w:proofErr w:type="gramEnd"/>
      <w:r w:rsidRPr="009E5518">
        <w:t xml:space="preserve"> patients with brain metastases (4.1%),</w:t>
      </w:r>
    </w:p>
    <w:p w:rsidR="008C78AD" w:rsidRPr="009E5518" w:rsidRDefault="008C78AD" w:rsidP="00387E46">
      <w:pPr>
        <w:pStyle w:val="ListParagraph"/>
        <w:numPr>
          <w:ilvl w:val="0"/>
          <w:numId w:val="25"/>
        </w:numPr>
        <w:ind w:left="1134"/>
      </w:pPr>
      <w:r w:rsidRPr="009E5518">
        <w:t>including a lower proportion of patients with an ECOG performance status of 0 (52-55% versus 61-63%), and</w:t>
      </w:r>
    </w:p>
    <w:p w:rsidR="008C78AD" w:rsidRPr="009E5518" w:rsidRDefault="008C78AD" w:rsidP="00387E46">
      <w:pPr>
        <w:pStyle w:val="ListParagraph"/>
        <w:numPr>
          <w:ilvl w:val="0"/>
          <w:numId w:val="25"/>
        </w:numPr>
        <w:ind w:left="1134"/>
      </w:pPr>
      <w:proofErr w:type="gramStart"/>
      <w:r w:rsidRPr="009E5518">
        <w:t>requiring</w:t>
      </w:r>
      <w:proofErr w:type="gramEnd"/>
      <w:r w:rsidRPr="009E5518">
        <w:t xml:space="preserve"> progression to be confirmed by central review of scans for inclusion.</w:t>
      </w:r>
    </w:p>
    <w:p w:rsidR="008C78AD" w:rsidRPr="009E5518" w:rsidRDefault="008C78AD" w:rsidP="008C78AD"/>
    <w:p w:rsidR="008C78AD" w:rsidRPr="009E5518" w:rsidRDefault="008C78AD" w:rsidP="006835AE">
      <w:pPr>
        <w:pStyle w:val="ListParagraph"/>
        <w:widowControl/>
        <w:numPr>
          <w:ilvl w:val="1"/>
          <w:numId w:val="5"/>
        </w:numPr>
      </w:pPr>
      <w:r w:rsidRPr="009E5518">
        <w:t>The shorter PFS for the placebo arm in SELECT (3.6 months) compared with DECISION (5.8 months) is consistent with the SELECT patient population having more advanced disease.</w:t>
      </w:r>
    </w:p>
    <w:p w:rsidR="008C78AD" w:rsidRPr="009E5518" w:rsidRDefault="008C78AD" w:rsidP="008C78AD">
      <w:pPr>
        <w:rPr>
          <w:szCs w:val="22"/>
        </w:rPr>
      </w:pPr>
    </w:p>
    <w:p w:rsidR="008C78AD" w:rsidRPr="009E5518" w:rsidRDefault="008C78AD" w:rsidP="00484FB9">
      <w:pPr>
        <w:pStyle w:val="Heading2"/>
      </w:pPr>
      <w:bookmarkStart w:id="9" w:name="_Toc430080290"/>
      <w:r w:rsidRPr="00484FB9">
        <w:t>Comparative</w:t>
      </w:r>
      <w:r w:rsidRPr="009E5518">
        <w:t xml:space="preserve"> effectiveness</w:t>
      </w:r>
      <w:bookmarkEnd w:id="9"/>
    </w:p>
    <w:p w:rsidR="008C78AD" w:rsidRPr="009E5518" w:rsidRDefault="008C78AD" w:rsidP="008C78AD">
      <w:pPr>
        <w:rPr>
          <w:szCs w:val="22"/>
        </w:rPr>
      </w:pPr>
    </w:p>
    <w:p w:rsidR="004379A8" w:rsidRPr="009E5518" w:rsidRDefault="004379A8" w:rsidP="004379A8">
      <w:pPr>
        <w:pStyle w:val="ListParagraph"/>
        <w:widowControl/>
        <w:numPr>
          <w:ilvl w:val="1"/>
          <w:numId w:val="5"/>
        </w:numPr>
        <w:rPr>
          <w:szCs w:val="22"/>
        </w:rPr>
      </w:pPr>
      <w:r w:rsidRPr="009E5518">
        <w:rPr>
          <w:szCs w:val="22"/>
        </w:rPr>
        <w:t xml:space="preserve">A summary of the main clinical effectiveness results </w:t>
      </w:r>
      <w:r w:rsidR="008431CF" w:rsidRPr="009E5518">
        <w:rPr>
          <w:szCs w:val="22"/>
        </w:rPr>
        <w:t>is summarised in the table below.</w:t>
      </w:r>
    </w:p>
    <w:p w:rsidR="004379A8" w:rsidRPr="009E5518" w:rsidRDefault="004379A8" w:rsidP="004379A8">
      <w:pPr>
        <w:widowControl/>
        <w:rPr>
          <w:szCs w:val="22"/>
        </w:rPr>
      </w:pPr>
    </w:p>
    <w:p w:rsidR="008C78AD" w:rsidRPr="009E5518" w:rsidRDefault="008C78AD" w:rsidP="0073403C">
      <w:pPr>
        <w:widowControl/>
        <w:ind w:left="709"/>
        <w:rPr>
          <w:rStyle w:val="CommentReference"/>
          <w:rFonts w:ascii="Arial" w:hAnsi="Arial"/>
          <w:b w:val="0"/>
          <w:sz w:val="22"/>
          <w:szCs w:val="22"/>
        </w:rPr>
      </w:pPr>
      <w:r w:rsidRPr="009E5518">
        <w:rPr>
          <w:rStyle w:val="CommentReference"/>
        </w:rPr>
        <w:t>Table 3: Summary of results of the indirect comparison</w:t>
      </w:r>
    </w:p>
    <w:tbl>
      <w:tblPr>
        <w:tblW w:w="465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Caption w:val="Summary of results of the indirect comparison"/>
      </w:tblPr>
      <w:tblGrid>
        <w:gridCol w:w="1559"/>
        <w:gridCol w:w="993"/>
        <w:gridCol w:w="992"/>
        <w:gridCol w:w="850"/>
        <w:gridCol w:w="851"/>
        <w:gridCol w:w="992"/>
        <w:gridCol w:w="992"/>
        <w:gridCol w:w="1228"/>
      </w:tblGrid>
      <w:tr w:rsidR="008C78AD" w:rsidRPr="009E5518" w:rsidTr="00C4276E">
        <w:trPr>
          <w:trHeight w:val="20"/>
        </w:trPr>
        <w:tc>
          <w:tcPr>
            <w:tcW w:w="1559" w:type="dxa"/>
            <w:vMerge w:val="restart"/>
            <w:tcMar>
              <w:left w:w="28" w:type="dxa"/>
              <w:right w:w="28" w:type="dxa"/>
            </w:tcMar>
            <w:vAlign w:val="center"/>
          </w:tcPr>
          <w:p w:rsidR="008C78AD" w:rsidRPr="009E5518" w:rsidRDefault="008C78AD" w:rsidP="008C78AD">
            <w:pPr>
              <w:rPr>
                <w:rFonts w:ascii="Arial Narrow" w:hAnsi="Arial Narrow"/>
                <w:b/>
                <w:bCs/>
                <w:sz w:val="20"/>
              </w:rPr>
            </w:pPr>
            <w:r w:rsidRPr="009E5518">
              <w:rPr>
                <w:rFonts w:ascii="Arial Narrow" w:hAnsi="Arial Narrow"/>
                <w:b/>
                <w:bCs/>
                <w:sz w:val="20"/>
              </w:rPr>
              <w:t>Trial ID</w:t>
            </w:r>
          </w:p>
        </w:tc>
        <w:tc>
          <w:tcPr>
            <w:tcW w:w="2835" w:type="dxa"/>
            <w:gridSpan w:val="3"/>
            <w:tcBorders>
              <w:left w:val="nil"/>
              <w:right w:val="double" w:sz="4" w:space="0" w:color="auto"/>
            </w:tcBorders>
            <w:tcMar>
              <w:left w:w="28" w:type="dxa"/>
              <w:right w:w="28" w:type="dxa"/>
            </w:tcMar>
            <w:vAlign w:val="center"/>
          </w:tcPr>
          <w:p w:rsidR="008C78AD" w:rsidRPr="009E5518" w:rsidRDefault="008C78AD" w:rsidP="00D01708">
            <w:pPr>
              <w:jc w:val="center"/>
              <w:rPr>
                <w:rFonts w:ascii="Arial Narrow" w:hAnsi="Arial Narrow"/>
                <w:b/>
                <w:bCs/>
                <w:sz w:val="20"/>
              </w:rPr>
            </w:pPr>
            <w:r w:rsidRPr="009E5518">
              <w:rPr>
                <w:rFonts w:ascii="Arial Narrow" w:hAnsi="Arial Narrow"/>
                <w:b/>
                <w:bCs/>
                <w:sz w:val="20"/>
              </w:rPr>
              <w:t>SELECT</w:t>
            </w:r>
          </w:p>
        </w:tc>
        <w:tc>
          <w:tcPr>
            <w:tcW w:w="2835" w:type="dxa"/>
            <w:gridSpan w:val="3"/>
            <w:tcBorders>
              <w:left w:val="nil"/>
            </w:tcBorders>
            <w:tcMar>
              <w:left w:w="28" w:type="dxa"/>
              <w:right w:w="28" w:type="dxa"/>
            </w:tcMar>
            <w:vAlign w:val="center"/>
          </w:tcPr>
          <w:p w:rsidR="008C78AD" w:rsidRPr="009E5518" w:rsidRDefault="008C78AD" w:rsidP="00D01708">
            <w:pPr>
              <w:jc w:val="center"/>
              <w:rPr>
                <w:rFonts w:ascii="Arial Narrow" w:hAnsi="Arial Narrow"/>
                <w:b/>
                <w:bCs/>
                <w:sz w:val="20"/>
              </w:rPr>
            </w:pPr>
            <w:r w:rsidRPr="009E5518">
              <w:rPr>
                <w:rFonts w:ascii="Arial Narrow" w:hAnsi="Arial Narrow"/>
                <w:b/>
                <w:bCs/>
                <w:sz w:val="20"/>
              </w:rPr>
              <w:t>DECISION</w:t>
            </w:r>
          </w:p>
        </w:tc>
        <w:tc>
          <w:tcPr>
            <w:tcW w:w="1228" w:type="dxa"/>
            <w:vMerge w:val="restart"/>
            <w:tcMar>
              <w:left w:w="28" w:type="dxa"/>
              <w:right w:w="28" w:type="dxa"/>
            </w:tcMar>
            <w:vAlign w:val="center"/>
          </w:tcPr>
          <w:p w:rsidR="008C78AD" w:rsidRPr="009E5518" w:rsidRDefault="008C78AD" w:rsidP="00D01708">
            <w:pPr>
              <w:jc w:val="center"/>
              <w:rPr>
                <w:rFonts w:ascii="Arial Narrow" w:hAnsi="Arial Narrow"/>
                <w:b/>
                <w:bCs/>
                <w:sz w:val="20"/>
              </w:rPr>
            </w:pPr>
            <w:r w:rsidRPr="009E5518">
              <w:rPr>
                <w:rFonts w:ascii="Arial Narrow" w:hAnsi="Arial Narrow"/>
                <w:b/>
                <w:bCs/>
                <w:sz w:val="20"/>
              </w:rPr>
              <w:t>Indirect HR</w:t>
            </w:r>
            <w:r w:rsidRPr="009E5518">
              <w:rPr>
                <w:rFonts w:ascii="Arial Narrow" w:hAnsi="Arial Narrow"/>
                <w:sz w:val="20"/>
              </w:rPr>
              <w:br/>
            </w:r>
            <w:r w:rsidRPr="009E5518">
              <w:rPr>
                <w:rFonts w:ascii="Arial Narrow" w:hAnsi="Arial Narrow"/>
                <w:b/>
                <w:bCs/>
                <w:sz w:val="20"/>
              </w:rPr>
              <w:t>(95% CI)</w:t>
            </w:r>
          </w:p>
        </w:tc>
      </w:tr>
      <w:tr w:rsidR="008C78AD" w:rsidRPr="009E5518" w:rsidTr="00C4276E">
        <w:trPr>
          <w:trHeight w:val="20"/>
        </w:trPr>
        <w:tc>
          <w:tcPr>
            <w:tcW w:w="1559" w:type="dxa"/>
            <w:vMerge/>
            <w:tcMar>
              <w:left w:w="28" w:type="dxa"/>
              <w:right w:w="28" w:type="dxa"/>
            </w:tcMar>
            <w:vAlign w:val="bottom"/>
          </w:tcPr>
          <w:p w:rsidR="008C78AD" w:rsidRPr="009E5518" w:rsidRDefault="008C78AD" w:rsidP="008C78AD">
            <w:pPr>
              <w:rPr>
                <w:rFonts w:ascii="Arial Narrow" w:hAnsi="Arial Narrow"/>
                <w:sz w:val="20"/>
              </w:rPr>
            </w:pPr>
          </w:p>
        </w:tc>
        <w:tc>
          <w:tcPr>
            <w:tcW w:w="993" w:type="dxa"/>
            <w:tcMar>
              <w:left w:w="28" w:type="dxa"/>
              <w:right w:w="28" w:type="dxa"/>
            </w:tcMar>
            <w:vAlign w:val="center"/>
          </w:tcPr>
          <w:p w:rsidR="008C78AD" w:rsidRPr="009E5518" w:rsidRDefault="008C78AD" w:rsidP="00D01708">
            <w:pPr>
              <w:jc w:val="center"/>
              <w:rPr>
                <w:rFonts w:ascii="Arial Narrow" w:hAnsi="Arial Narrow"/>
                <w:b/>
                <w:bCs/>
                <w:sz w:val="20"/>
              </w:rPr>
            </w:pPr>
            <w:r w:rsidRPr="009E5518">
              <w:rPr>
                <w:rFonts w:ascii="Arial Narrow" w:hAnsi="Arial Narrow"/>
                <w:b/>
                <w:bCs/>
                <w:sz w:val="20"/>
              </w:rPr>
              <w:t>HR</w:t>
            </w:r>
          </w:p>
          <w:p w:rsidR="008C78AD" w:rsidRPr="009E5518" w:rsidRDefault="008C78AD" w:rsidP="00D01708">
            <w:pPr>
              <w:jc w:val="center"/>
              <w:rPr>
                <w:rFonts w:ascii="Arial Narrow" w:hAnsi="Arial Narrow"/>
                <w:b/>
                <w:bCs/>
                <w:sz w:val="20"/>
              </w:rPr>
            </w:pPr>
            <w:r w:rsidRPr="009E5518">
              <w:rPr>
                <w:rFonts w:ascii="Arial Narrow" w:hAnsi="Arial Narrow"/>
                <w:b/>
                <w:bCs/>
                <w:sz w:val="20"/>
              </w:rPr>
              <w:t>(95% CI)</w:t>
            </w:r>
          </w:p>
        </w:tc>
        <w:tc>
          <w:tcPr>
            <w:tcW w:w="992" w:type="dxa"/>
            <w:tcMar>
              <w:left w:w="28" w:type="dxa"/>
              <w:right w:w="28" w:type="dxa"/>
            </w:tcMar>
          </w:tcPr>
          <w:p w:rsidR="008C78AD" w:rsidRPr="009E5518" w:rsidRDefault="008C78AD" w:rsidP="00D01708">
            <w:pPr>
              <w:jc w:val="center"/>
              <w:rPr>
                <w:rFonts w:ascii="Arial Narrow" w:hAnsi="Arial Narrow"/>
                <w:b/>
                <w:sz w:val="20"/>
              </w:rPr>
            </w:pPr>
            <w:proofErr w:type="spellStart"/>
            <w:r w:rsidRPr="009E5518">
              <w:rPr>
                <w:rFonts w:ascii="Arial Narrow" w:hAnsi="Arial Narrow"/>
                <w:b/>
                <w:sz w:val="20"/>
              </w:rPr>
              <w:t>Lenvatinib</w:t>
            </w:r>
            <w:proofErr w:type="spellEnd"/>
          </w:p>
          <w:p w:rsidR="008C78AD" w:rsidRPr="009E5518" w:rsidRDefault="008C78AD" w:rsidP="00D01708">
            <w:pPr>
              <w:jc w:val="center"/>
              <w:rPr>
                <w:rFonts w:ascii="Arial Narrow" w:hAnsi="Arial Narrow"/>
                <w:b/>
                <w:sz w:val="20"/>
              </w:rPr>
            </w:pPr>
            <w:r w:rsidRPr="009E5518">
              <w:rPr>
                <w:rFonts w:ascii="Arial Narrow" w:hAnsi="Arial Narrow"/>
                <w:b/>
                <w:sz w:val="20"/>
              </w:rPr>
              <w:t>(N=261)</w:t>
            </w:r>
          </w:p>
          <w:p w:rsidR="008C78AD" w:rsidRPr="009E5518" w:rsidRDefault="008C78AD" w:rsidP="00D01708">
            <w:pPr>
              <w:jc w:val="center"/>
              <w:rPr>
                <w:rFonts w:ascii="Arial Narrow" w:hAnsi="Arial Narrow"/>
                <w:b/>
                <w:sz w:val="20"/>
              </w:rPr>
            </w:pPr>
            <w:r w:rsidRPr="009E5518">
              <w:rPr>
                <w:rFonts w:ascii="Arial Narrow" w:hAnsi="Arial Narrow"/>
                <w:b/>
                <w:sz w:val="20"/>
              </w:rPr>
              <w:t>Median (95% CI)</w:t>
            </w:r>
          </w:p>
        </w:tc>
        <w:tc>
          <w:tcPr>
            <w:tcW w:w="850" w:type="dxa"/>
            <w:tcBorders>
              <w:right w:val="double" w:sz="4" w:space="0" w:color="auto"/>
            </w:tcBorders>
            <w:tcMar>
              <w:left w:w="28" w:type="dxa"/>
              <w:right w:w="28" w:type="dxa"/>
            </w:tcMar>
          </w:tcPr>
          <w:p w:rsidR="008C78AD" w:rsidRPr="009E5518" w:rsidRDefault="008C78AD" w:rsidP="00D01708">
            <w:pPr>
              <w:jc w:val="center"/>
              <w:rPr>
                <w:rFonts w:ascii="Arial Narrow" w:hAnsi="Arial Narrow"/>
                <w:b/>
                <w:sz w:val="20"/>
              </w:rPr>
            </w:pPr>
            <w:r w:rsidRPr="009E5518">
              <w:rPr>
                <w:rFonts w:ascii="Arial Narrow" w:hAnsi="Arial Narrow"/>
                <w:b/>
                <w:sz w:val="20"/>
              </w:rPr>
              <w:t>Placebo (N=131)</w:t>
            </w:r>
            <w:r w:rsidRPr="009E5518">
              <w:t xml:space="preserve"> </w:t>
            </w:r>
            <w:r w:rsidRPr="009E5518">
              <w:rPr>
                <w:rFonts w:ascii="Arial Narrow" w:hAnsi="Arial Narrow"/>
                <w:b/>
                <w:sz w:val="20"/>
              </w:rPr>
              <w:t>Median (95% CI)</w:t>
            </w:r>
          </w:p>
        </w:tc>
        <w:tc>
          <w:tcPr>
            <w:tcW w:w="851" w:type="dxa"/>
            <w:tcBorders>
              <w:left w:val="double" w:sz="4" w:space="0" w:color="auto"/>
            </w:tcBorders>
            <w:tcMar>
              <w:left w:w="28" w:type="dxa"/>
              <w:right w:w="28" w:type="dxa"/>
            </w:tcMar>
            <w:vAlign w:val="center"/>
          </w:tcPr>
          <w:p w:rsidR="008C78AD" w:rsidRPr="009E5518" w:rsidRDefault="008C78AD" w:rsidP="00D01708">
            <w:pPr>
              <w:jc w:val="center"/>
            </w:pPr>
            <w:r w:rsidRPr="009E5518">
              <w:rPr>
                <w:rFonts w:ascii="Arial Narrow" w:hAnsi="Arial Narrow"/>
                <w:b/>
                <w:bCs/>
                <w:sz w:val="20"/>
              </w:rPr>
              <w:t>Placebo</w:t>
            </w:r>
            <w:r w:rsidRPr="009E5518">
              <w:rPr>
                <w:rFonts w:ascii="Arial Narrow" w:hAnsi="Arial Narrow"/>
                <w:b/>
                <w:bCs/>
                <w:sz w:val="20"/>
              </w:rPr>
              <w:br/>
            </w:r>
            <w:r w:rsidRPr="009E5518">
              <w:rPr>
                <w:rFonts w:ascii="Arial Narrow" w:hAnsi="Arial Narrow"/>
                <w:b/>
                <w:bCs/>
                <w:iCs/>
                <w:sz w:val="20"/>
              </w:rPr>
              <w:t>(N=210)</w:t>
            </w:r>
          </w:p>
          <w:p w:rsidR="008C78AD" w:rsidRPr="009E5518" w:rsidRDefault="008C78AD" w:rsidP="00D01708">
            <w:pPr>
              <w:jc w:val="center"/>
              <w:rPr>
                <w:rFonts w:ascii="Arial Narrow" w:hAnsi="Arial Narrow"/>
                <w:b/>
                <w:bCs/>
                <w:sz w:val="20"/>
              </w:rPr>
            </w:pPr>
            <w:r w:rsidRPr="009E5518">
              <w:rPr>
                <w:rFonts w:ascii="Arial Narrow" w:hAnsi="Arial Narrow"/>
                <w:b/>
                <w:sz w:val="20"/>
              </w:rPr>
              <w:t>Median (95% CI)</w:t>
            </w:r>
          </w:p>
        </w:tc>
        <w:tc>
          <w:tcPr>
            <w:tcW w:w="992" w:type="dxa"/>
            <w:tcMar>
              <w:left w:w="28" w:type="dxa"/>
              <w:right w:w="28" w:type="dxa"/>
            </w:tcMar>
            <w:vAlign w:val="center"/>
          </w:tcPr>
          <w:p w:rsidR="008C78AD" w:rsidRPr="009E5518" w:rsidRDefault="008C78AD" w:rsidP="00D01708">
            <w:pPr>
              <w:jc w:val="center"/>
              <w:rPr>
                <w:rFonts w:ascii="Arial Narrow" w:hAnsi="Arial Narrow"/>
                <w:b/>
                <w:bCs/>
                <w:iCs/>
                <w:sz w:val="20"/>
              </w:rPr>
            </w:pPr>
            <w:proofErr w:type="spellStart"/>
            <w:r w:rsidRPr="009E5518">
              <w:rPr>
                <w:rFonts w:ascii="Arial Narrow" w:hAnsi="Arial Narrow"/>
                <w:b/>
                <w:bCs/>
                <w:sz w:val="20"/>
              </w:rPr>
              <w:t>Sorafenib</w:t>
            </w:r>
            <w:proofErr w:type="spellEnd"/>
          </w:p>
          <w:p w:rsidR="008C78AD" w:rsidRPr="009E5518" w:rsidRDefault="008C78AD" w:rsidP="00D01708">
            <w:pPr>
              <w:jc w:val="center"/>
              <w:rPr>
                <w:rFonts w:ascii="Arial Narrow" w:hAnsi="Arial Narrow"/>
                <w:b/>
                <w:bCs/>
                <w:sz w:val="20"/>
              </w:rPr>
            </w:pPr>
            <w:r w:rsidRPr="009E5518">
              <w:rPr>
                <w:rFonts w:ascii="Arial Narrow" w:hAnsi="Arial Narrow"/>
                <w:b/>
                <w:bCs/>
                <w:iCs/>
                <w:sz w:val="20"/>
              </w:rPr>
              <w:t>(N=207)</w:t>
            </w:r>
            <w:r w:rsidRPr="009E5518">
              <w:t xml:space="preserve"> </w:t>
            </w:r>
            <w:r w:rsidRPr="009E5518">
              <w:rPr>
                <w:rFonts w:ascii="Arial Narrow" w:hAnsi="Arial Narrow"/>
                <w:b/>
                <w:sz w:val="20"/>
              </w:rPr>
              <w:t>Median (95% CI)</w:t>
            </w:r>
          </w:p>
        </w:tc>
        <w:tc>
          <w:tcPr>
            <w:tcW w:w="992" w:type="dxa"/>
            <w:tcMar>
              <w:left w:w="28" w:type="dxa"/>
              <w:right w:w="28" w:type="dxa"/>
            </w:tcMar>
            <w:vAlign w:val="center"/>
          </w:tcPr>
          <w:p w:rsidR="008C78AD" w:rsidRPr="009E5518" w:rsidRDefault="008C78AD" w:rsidP="00D01708">
            <w:pPr>
              <w:jc w:val="center"/>
              <w:rPr>
                <w:rFonts w:ascii="Arial Narrow" w:hAnsi="Arial Narrow"/>
                <w:b/>
                <w:bCs/>
                <w:sz w:val="20"/>
              </w:rPr>
            </w:pPr>
            <w:r w:rsidRPr="009E5518">
              <w:rPr>
                <w:rFonts w:ascii="Arial Narrow" w:hAnsi="Arial Narrow"/>
                <w:b/>
                <w:bCs/>
                <w:sz w:val="20"/>
              </w:rPr>
              <w:t>HR</w:t>
            </w:r>
          </w:p>
          <w:p w:rsidR="008C78AD" w:rsidRPr="009E5518" w:rsidRDefault="008C78AD" w:rsidP="00D01708">
            <w:pPr>
              <w:jc w:val="center"/>
              <w:rPr>
                <w:rFonts w:ascii="Arial Narrow" w:hAnsi="Arial Narrow"/>
                <w:b/>
                <w:bCs/>
                <w:sz w:val="20"/>
              </w:rPr>
            </w:pPr>
            <w:r w:rsidRPr="009E5518">
              <w:rPr>
                <w:rFonts w:ascii="Arial Narrow" w:hAnsi="Arial Narrow"/>
                <w:b/>
                <w:bCs/>
                <w:sz w:val="20"/>
              </w:rPr>
              <w:t>(95% CI)</w:t>
            </w:r>
          </w:p>
        </w:tc>
        <w:tc>
          <w:tcPr>
            <w:tcW w:w="1228" w:type="dxa"/>
            <w:vMerge/>
            <w:tcMar>
              <w:left w:w="28" w:type="dxa"/>
              <w:right w:w="28" w:type="dxa"/>
            </w:tcMar>
          </w:tcPr>
          <w:p w:rsidR="008C78AD" w:rsidRPr="009E5518" w:rsidRDefault="008C78AD" w:rsidP="00D01708">
            <w:pPr>
              <w:jc w:val="center"/>
              <w:rPr>
                <w:rFonts w:ascii="Arial Narrow" w:hAnsi="Arial Narrow"/>
                <w:b/>
                <w:bCs/>
                <w:sz w:val="20"/>
              </w:rPr>
            </w:pPr>
          </w:p>
        </w:tc>
      </w:tr>
      <w:tr w:rsidR="008C78AD" w:rsidRPr="009E5518" w:rsidTr="008C78AD">
        <w:trPr>
          <w:trHeight w:val="20"/>
        </w:trPr>
        <w:tc>
          <w:tcPr>
            <w:tcW w:w="8457" w:type="dxa"/>
            <w:gridSpan w:val="8"/>
            <w:tcMar>
              <w:left w:w="28" w:type="dxa"/>
              <w:right w:w="28" w:type="dxa"/>
            </w:tcMar>
            <w:vAlign w:val="center"/>
          </w:tcPr>
          <w:p w:rsidR="008C78AD" w:rsidRPr="009E5518" w:rsidRDefault="008C78AD" w:rsidP="008C78AD">
            <w:pPr>
              <w:rPr>
                <w:rFonts w:ascii="Arial Narrow" w:hAnsi="Arial Narrow"/>
                <w:b/>
                <w:sz w:val="20"/>
              </w:rPr>
            </w:pPr>
            <w:r w:rsidRPr="009E5518">
              <w:rPr>
                <w:rFonts w:ascii="Arial Narrow" w:hAnsi="Arial Narrow"/>
                <w:b/>
                <w:sz w:val="20"/>
              </w:rPr>
              <w:t>PFS – first data cut-off</w:t>
            </w:r>
          </w:p>
        </w:tc>
      </w:tr>
      <w:tr w:rsidR="008C78AD" w:rsidRPr="009E5518" w:rsidTr="00C4276E">
        <w:trPr>
          <w:trHeight w:val="20"/>
        </w:trPr>
        <w:tc>
          <w:tcPr>
            <w:tcW w:w="1559" w:type="dxa"/>
            <w:tcMar>
              <w:left w:w="28" w:type="dxa"/>
              <w:right w:w="28" w:type="dxa"/>
            </w:tcMar>
            <w:vAlign w:val="center"/>
          </w:tcPr>
          <w:p w:rsidR="008C78AD" w:rsidRPr="009E5518" w:rsidRDefault="008C78AD" w:rsidP="008C78AD">
            <w:pPr>
              <w:rPr>
                <w:rFonts w:ascii="Arial Narrow" w:hAnsi="Arial Narrow"/>
                <w:sz w:val="20"/>
              </w:rPr>
            </w:pPr>
            <w:r w:rsidRPr="009E5518">
              <w:rPr>
                <w:rFonts w:ascii="Arial Narrow" w:hAnsi="Arial Narrow"/>
                <w:sz w:val="20"/>
              </w:rPr>
              <w:t>SELECT</w:t>
            </w:r>
          </w:p>
        </w:tc>
        <w:tc>
          <w:tcPr>
            <w:tcW w:w="993"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0.21</w:t>
            </w:r>
          </w:p>
          <w:p w:rsidR="008C78AD" w:rsidRPr="009E5518" w:rsidRDefault="008C78AD" w:rsidP="00D01708">
            <w:pPr>
              <w:jc w:val="center"/>
              <w:rPr>
                <w:rFonts w:ascii="Arial Narrow" w:hAnsi="Arial Narrow"/>
                <w:sz w:val="20"/>
              </w:rPr>
            </w:pPr>
            <w:r w:rsidRPr="009E5518">
              <w:rPr>
                <w:rFonts w:ascii="Arial Narrow" w:hAnsi="Arial Narrow"/>
                <w:sz w:val="20"/>
              </w:rPr>
              <w:t>(0.14, 0.31)</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18.3</w:t>
            </w:r>
          </w:p>
          <w:p w:rsidR="008C78AD" w:rsidRPr="009E5518" w:rsidRDefault="008C78AD" w:rsidP="00D01708">
            <w:pPr>
              <w:jc w:val="center"/>
              <w:rPr>
                <w:rFonts w:ascii="Arial Narrow" w:hAnsi="Arial Narrow"/>
                <w:sz w:val="20"/>
              </w:rPr>
            </w:pPr>
            <w:r w:rsidRPr="009E5518">
              <w:rPr>
                <w:rFonts w:ascii="Arial Narrow" w:hAnsi="Arial Narrow"/>
                <w:sz w:val="20"/>
              </w:rPr>
              <w:t>(15.1, NE)</w:t>
            </w:r>
          </w:p>
        </w:tc>
        <w:tc>
          <w:tcPr>
            <w:tcW w:w="850" w:type="dxa"/>
            <w:tcBorders>
              <w:right w:val="double" w:sz="4" w:space="0" w:color="auto"/>
            </w:tcBorders>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3.6</w:t>
            </w:r>
          </w:p>
          <w:p w:rsidR="008C78AD" w:rsidRPr="009E5518" w:rsidRDefault="008C78AD" w:rsidP="00D01708">
            <w:pPr>
              <w:jc w:val="center"/>
              <w:rPr>
                <w:rFonts w:ascii="Arial Narrow" w:hAnsi="Arial Narrow"/>
                <w:sz w:val="20"/>
              </w:rPr>
            </w:pPr>
            <w:r w:rsidRPr="009E5518">
              <w:rPr>
                <w:rFonts w:ascii="Arial Narrow" w:hAnsi="Arial Narrow"/>
                <w:sz w:val="20"/>
              </w:rPr>
              <w:t>(2.2,</w:t>
            </w:r>
            <w:r w:rsidR="00D01708" w:rsidRPr="009E5518">
              <w:rPr>
                <w:rFonts w:ascii="Arial Narrow" w:hAnsi="Arial Narrow"/>
                <w:sz w:val="20"/>
              </w:rPr>
              <w:t xml:space="preserve"> </w:t>
            </w:r>
            <w:r w:rsidRPr="009E5518">
              <w:rPr>
                <w:rFonts w:ascii="Arial Narrow" w:hAnsi="Arial Narrow"/>
                <w:sz w:val="20"/>
              </w:rPr>
              <w:t>3.7)</w:t>
            </w:r>
          </w:p>
        </w:tc>
        <w:tc>
          <w:tcPr>
            <w:tcW w:w="851" w:type="dxa"/>
            <w:tcBorders>
              <w:left w:val="double" w:sz="4" w:space="0" w:color="auto"/>
            </w:tcBorders>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1228"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r>
      <w:tr w:rsidR="008C78AD" w:rsidRPr="009E5518" w:rsidTr="00C4276E">
        <w:trPr>
          <w:trHeight w:val="20"/>
        </w:trPr>
        <w:tc>
          <w:tcPr>
            <w:tcW w:w="1559" w:type="dxa"/>
            <w:tcMar>
              <w:left w:w="28" w:type="dxa"/>
              <w:right w:w="28" w:type="dxa"/>
            </w:tcMar>
            <w:vAlign w:val="center"/>
          </w:tcPr>
          <w:p w:rsidR="008C78AD" w:rsidRPr="009E5518" w:rsidRDefault="008C78AD" w:rsidP="008C78AD">
            <w:pPr>
              <w:rPr>
                <w:rFonts w:ascii="Arial Narrow" w:hAnsi="Arial Narrow"/>
                <w:sz w:val="20"/>
              </w:rPr>
            </w:pPr>
            <w:r w:rsidRPr="009E5518">
              <w:rPr>
                <w:rFonts w:ascii="Arial Narrow" w:hAnsi="Arial Narrow"/>
                <w:sz w:val="20"/>
              </w:rPr>
              <w:t>DECISION</w:t>
            </w:r>
          </w:p>
        </w:tc>
        <w:tc>
          <w:tcPr>
            <w:tcW w:w="993"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850" w:type="dxa"/>
            <w:tcBorders>
              <w:right w:val="double" w:sz="4" w:space="0" w:color="auto"/>
            </w:tcBorders>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851" w:type="dxa"/>
            <w:tcBorders>
              <w:left w:val="double" w:sz="4" w:space="0" w:color="auto"/>
            </w:tcBorders>
            <w:tcMar>
              <w:left w:w="28" w:type="dxa"/>
              <w:right w:w="28" w:type="dxa"/>
            </w:tcMar>
            <w:vAlign w:val="center"/>
          </w:tcPr>
          <w:p w:rsidR="008C78AD" w:rsidRPr="009E5518" w:rsidRDefault="00D01708" w:rsidP="00D01708">
            <w:pPr>
              <w:jc w:val="center"/>
              <w:rPr>
                <w:rFonts w:ascii="Arial Narrow" w:hAnsi="Arial Narrow"/>
                <w:sz w:val="20"/>
              </w:rPr>
            </w:pPr>
            <w:r w:rsidRPr="009E5518">
              <w:rPr>
                <w:rFonts w:ascii="Arial Narrow" w:hAnsi="Arial Narrow"/>
                <w:sz w:val="20"/>
              </w:rPr>
              <w:t>5.8</w:t>
            </w:r>
          </w:p>
          <w:p w:rsidR="008C78AD" w:rsidRPr="009E5518" w:rsidRDefault="008C78AD" w:rsidP="00D01708">
            <w:pPr>
              <w:jc w:val="center"/>
              <w:rPr>
                <w:rFonts w:ascii="Arial Narrow" w:hAnsi="Arial Narrow"/>
                <w:sz w:val="20"/>
              </w:rPr>
            </w:pPr>
            <w:r w:rsidRPr="009E5518">
              <w:rPr>
                <w:rFonts w:ascii="Arial Narrow" w:hAnsi="Arial Narrow"/>
                <w:sz w:val="20"/>
              </w:rPr>
              <w:t>(5.3, 7.8)</w:t>
            </w:r>
          </w:p>
        </w:tc>
        <w:tc>
          <w:tcPr>
            <w:tcW w:w="992" w:type="dxa"/>
            <w:tcMar>
              <w:left w:w="28" w:type="dxa"/>
              <w:right w:w="28" w:type="dxa"/>
            </w:tcMar>
            <w:vAlign w:val="center"/>
          </w:tcPr>
          <w:p w:rsidR="008C78AD" w:rsidRPr="009E5518" w:rsidRDefault="00D01708" w:rsidP="00D01708">
            <w:pPr>
              <w:jc w:val="center"/>
              <w:rPr>
                <w:rFonts w:ascii="Arial Narrow" w:hAnsi="Arial Narrow"/>
                <w:sz w:val="20"/>
              </w:rPr>
            </w:pPr>
            <w:r w:rsidRPr="009E5518">
              <w:rPr>
                <w:rFonts w:ascii="Arial Narrow" w:hAnsi="Arial Narrow"/>
                <w:sz w:val="20"/>
              </w:rPr>
              <w:t>10.8</w:t>
            </w:r>
          </w:p>
          <w:p w:rsidR="008C78AD" w:rsidRPr="009E5518" w:rsidRDefault="008C78AD" w:rsidP="00D01708">
            <w:pPr>
              <w:jc w:val="center"/>
              <w:rPr>
                <w:rFonts w:ascii="Arial Narrow" w:hAnsi="Arial Narrow"/>
                <w:sz w:val="20"/>
              </w:rPr>
            </w:pPr>
            <w:r w:rsidRPr="009E5518">
              <w:rPr>
                <w:rFonts w:ascii="Arial Narrow" w:hAnsi="Arial Narrow"/>
                <w:sz w:val="20"/>
              </w:rPr>
              <w:t>(9.1, 12.9)</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0.59</w:t>
            </w:r>
          </w:p>
          <w:p w:rsidR="008C78AD" w:rsidRPr="009E5518" w:rsidRDefault="008C78AD" w:rsidP="00D01708">
            <w:pPr>
              <w:jc w:val="center"/>
              <w:rPr>
                <w:rFonts w:ascii="Arial Narrow" w:hAnsi="Arial Narrow"/>
                <w:sz w:val="20"/>
              </w:rPr>
            </w:pPr>
            <w:r w:rsidRPr="009E5518">
              <w:rPr>
                <w:rFonts w:ascii="Arial Narrow" w:hAnsi="Arial Narrow"/>
                <w:sz w:val="20"/>
              </w:rPr>
              <w:t>(0.45, 0.76)</w:t>
            </w:r>
          </w:p>
        </w:tc>
        <w:tc>
          <w:tcPr>
            <w:tcW w:w="1228" w:type="dxa"/>
            <w:tcMar>
              <w:left w:w="28" w:type="dxa"/>
              <w:right w:w="28" w:type="dxa"/>
            </w:tcMar>
            <w:vAlign w:val="center"/>
          </w:tcPr>
          <w:p w:rsidR="00C4276E" w:rsidRPr="009E5518" w:rsidRDefault="008C78AD" w:rsidP="00C4276E">
            <w:pPr>
              <w:jc w:val="center"/>
              <w:rPr>
                <w:rFonts w:ascii="Arial Narrow" w:hAnsi="Arial Narrow"/>
                <w:sz w:val="20"/>
              </w:rPr>
            </w:pPr>
            <w:r w:rsidRPr="009E5518">
              <w:rPr>
                <w:rFonts w:ascii="Arial Narrow" w:hAnsi="Arial Narrow"/>
                <w:sz w:val="20"/>
              </w:rPr>
              <w:t>0.36</w:t>
            </w:r>
          </w:p>
          <w:p w:rsidR="008C78AD" w:rsidRPr="009E5518" w:rsidRDefault="008C78AD" w:rsidP="00994E74">
            <w:pPr>
              <w:jc w:val="center"/>
              <w:rPr>
                <w:rFonts w:ascii="Arial Narrow" w:hAnsi="Arial Narrow"/>
                <w:sz w:val="20"/>
              </w:rPr>
            </w:pPr>
            <w:r w:rsidRPr="009E5518">
              <w:rPr>
                <w:rFonts w:ascii="Arial Narrow" w:hAnsi="Arial Narrow"/>
                <w:sz w:val="20"/>
              </w:rPr>
              <w:t>(0.22, 0.57)</w:t>
            </w:r>
          </w:p>
        </w:tc>
      </w:tr>
      <w:tr w:rsidR="008C78AD" w:rsidRPr="009E5518" w:rsidTr="008C78AD">
        <w:trPr>
          <w:trHeight w:val="20"/>
        </w:trPr>
        <w:tc>
          <w:tcPr>
            <w:tcW w:w="8457" w:type="dxa"/>
            <w:gridSpan w:val="8"/>
            <w:tcMar>
              <w:left w:w="28" w:type="dxa"/>
              <w:right w:w="28" w:type="dxa"/>
            </w:tcMar>
            <w:vAlign w:val="center"/>
          </w:tcPr>
          <w:p w:rsidR="008C78AD" w:rsidRPr="009E5518" w:rsidRDefault="008C78AD" w:rsidP="008C78AD">
            <w:pPr>
              <w:rPr>
                <w:rFonts w:ascii="Arial Narrow" w:hAnsi="Arial Narrow"/>
                <w:sz w:val="20"/>
              </w:rPr>
            </w:pPr>
            <w:r w:rsidRPr="009E5518">
              <w:rPr>
                <w:rFonts w:ascii="Arial Narrow" w:hAnsi="Arial Narrow"/>
                <w:b/>
                <w:sz w:val="20"/>
              </w:rPr>
              <w:t>OS – first data cut-off</w:t>
            </w:r>
          </w:p>
        </w:tc>
      </w:tr>
      <w:tr w:rsidR="008C78AD" w:rsidRPr="009E5518" w:rsidTr="00C4276E">
        <w:trPr>
          <w:trHeight w:val="20"/>
        </w:trPr>
        <w:tc>
          <w:tcPr>
            <w:tcW w:w="1559" w:type="dxa"/>
            <w:tcMar>
              <w:left w:w="28" w:type="dxa"/>
              <w:right w:w="28" w:type="dxa"/>
            </w:tcMar>
            <w:vAlign w:val="center"/>
          </w:tcPr>
          <w:p w:rsidR="008C78AD" w:rsidRPr="009E5518" w:rsidRDefault="008C78AD" w:rsidP="008C78AD">
            <w:pPr>
              <w:jc w:val="left"/>
              <w:rPr>
                <w:rFonts w:ascii="Arial Narrow" w:hAnsi="Arial Narrow"/>
                <w:sz w:val="20"/>
              </w:rPr>
            </w:pPr>
            <w:r w:rsidRPr="009E5518">
              <w:rPr>
                <w:rFonts w:ascii="Arial Narrow" w:hAnsi="Arial Narrow"/>
                <w:sz w:val="20"/>
              </w:rPr>
              <w:t>SELECT</w:t>
            </w:r>
            <w:r w:rsidR="00C4276E" w:rsidRPr="009E5518">
              <w:rPr>
                <w:rFonts w:ascii="Arial Narrow" w:hAnsi="Arial Narrow"/>
                <w:sz w:val="20"/>
              </w:rPr>
              <w:t xml:space="preserve"> – ITT</w:t>
            </w:r>
          </w:p>
        </w:tc>
        <w:tc>
          <w:tcPr>
            <w:tcW w:w="993"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0.73</w:t>
            </w:r>
          </w:p>
          <w:p w:rsidR="008C78AD" w:rsidRPr="009E5518" w:rsidRDefault="008C78AD" w:rsidP="00D01708">
            <w:pPr>
              <w:jc w:val="center"/>
              <w:rPr>
                <w:rFonts w:ascii="Arial Narrow" w:hAnsi="Arial Narrow"/>
                <w:sz w:val="20"/>
              </w:rPr>
            </w:pPr>
            <w:r w:rsidRPr="009E5518">
              <w:rPr>
                <w:rFonts w:ascii="Arial Narrow" w:hAnsi="Arial Narrow"/>
                <w:sz w:val="20"/>
              </w:rPr>
              <w:t>(0.50, 1.07)</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NE</w:t>
            </w:r>
          </w:p>
          <w:p w:rsidR="008C78AD" w:rsidRPr="009E5518" w:rsidRDefault="008C78AD" w:rsidP="00D01708">
            <w:pPr>
              <w:jc w:val="center"/>
              <w:rPr>
                <w:rFonts w:ascii="Arial Narrow" w:hAnsi="Arial Narrow"/>
                <w:sz w:val="20"/>
              </w:rPr>
            </w:pPr>
            <w:r w:rsidRPr="009E5518">
              <w:rPr>
                <w:rFonts w:ascii="Arial Narrow" w:hAnsi="Arial Narrow"/>
                <w:sz w:val="20"/>
              </w:rPr>
              <w:t>(22.0, NE)</w:t>
            </w:r>
          </w:p>
        </w:tc>
        <w:tc>
          <w:tcPr>
            <w:tcW w:w="850" w:type="dxa"/>
            <w:tcBorders>
              <w:right w:val="double" w:sz="4" w:space="0" w:color="auto"/>
            </w:tcBorders>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NE</w:t>
            </w:r>
          </w:p>
          <w:p w:rsidR="008C78AD" w:rsidRPr="009E5518" w:rsidRDefault="008C78AD" w:rsidP="00D01708">
            <w:pPr>
              <w:jc w:val="center"/>
              <w:rPr>
                <w:rFonts w:ascii="Arial Narrow" w:hAnsi="Arial Narrow"/>
                <w:sz w:val="20"/>
              </w:rPr>
            </w:pPr>
            <w:r w:rsidRPr="009E5518">
              <w:rPr>
                <w:rFonts w:ascii="Arial Narrow" w:hAnsi="Arial Narrow"/>
                <w:sz w:val="20"/>
              </w:rPr>
              <w:t>(20.3, NE)</w:t>
            </w:r>
          </w:p>
        </w:tc>
        <w:tc>
          <w:tcPr>
            <w:tcW w:w="851" w:type="dxa"/>
            <w:tcBorders>
              <w:left w:val="double" w:sz="4" w:space="0" w:color="auto"/>
            </w:tcBorders>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1228"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r>
      <w:tr w:rsidR="008C78AD" w:rsidRPr="009E5518" w:rsidTr="00C4276E">
        <w:trPr>
          <w:trHeight w:val="20"/>
        </w:trPr>
        <w:tc>
          <w:tcPr>
            <w:tcW w:w="1559" w:type="dxa"/>
            <w:tcMar>
              <w:left w:w="28" w:type="dxa"/>
              <w:right w:w="28" w:type="dxa"/>
            </w:tcMar>
            <w:vAlign w:val="center"/>
          </w:tcPr>
          <w:p w:rsidR="008C78AD" w:rsidRPr="009E5518" w:rsidRDefault="008C78AD" w:rsidP="008C78AD">
            <w:pPr>
              <w:jc w:val="left"/>
              <w:rPr>
                <w:rFonts w:ascii="Arial Narrow" w:hAnsi="Arial Narrow"/>
                <w:sz w:val="20"/>
              </w:rPr>
            </w:pPr>
            <w:r w:rsidRPr="009E5518">
              <w:rPr>
                <w:rFonts w:ascii="Arial Narrow" w:hAnsi="Arial Narrow"/>
                <w:sz w:val="20"/>
              </w:rPr>
              <w:t>DECISION</w:t>
            </w:r>
            <w:r w:rsidR="00C4276E" w:rsidRPr="009E5518">
              <w:rPr>
                <w:rFonts w:ascii="Arial Narrow" w:hAnsi="Arial Narrow"/>
                <w:sz w:val="20"/>
              </w:rPr>
              <w:t xml:space="preserve"> – ITT</w:t>
            </w:r>
          </w:p>
        </w:tc>
        <w:tc>
          <w:tcPr>
            <w:tcW w:w="993"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850" w:type="dxa"/>
            <w:tcBorders>
              <w:right w:val="double" w:sz="4" w:space="0" w:color="auto"/>
            </w:tcBorders>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851" w:type="dxa"/>
            <w:tcBorders>
              <w:left w:val="double" w:sz="4" w:space="0" w:color="auto"/>
            </w:tcBorders>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NE</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NE</w:t>
            </w:r>
          </w:p>
        </w:tc>
        <w:tc>
          <w:tcPr>
            <w:tcW w:w="992" w:type="dxa"/>
            <w:tcMar>
              <w:left w:w="28" w:type="dxa"/>
              <w:right w:w="28" w:type="dxa"/>
            </w:tcMar>
            <w:vAlign w:val="center"/>
          </w:tcPr>
          <w:p w:rsidR="008C78AD" w:rsidRPr="009E5518" w:rsidRDefault="00D01708" w:rsidP="00D01708">
            <w:pPr>
              <w:jc w:val="center"/>
              <w:rPr>
                <w:rFonts w:ascii="Arial Narrow" w:hAnsi="Arial Narrow"/>
                <w:sz w:val="20"/>
              </w:rPr>
            </w:pPr>
            <w:r w:rsidRPr="009E5518">
              <w:rPr>
                <w:rFonts w:ascii="Arial Narrow" w:hAnsi="Arial Narrow"/>
                <w:sz w:val="20"/>
              </w:rPr>
              <w:t>0.80</w:t>
            </w:r>
          </w:p>
          <w:p w:rsidR="008C78AD" w:rsidRPr="009E5518" w:rsidRDefault="008C78AD" w:rsidP="00D01708">
            <w:pPr>
              <w:jc w:val="center"/>
              <w:rPr>
                <w:rFonts w:ascii="Arial Narrow" w:hAnsi="Arial Narrow"/>
                <w:sz w:val="20"/>
              </w:rPr>
            </w:pPr>
            <w:r w:rsidRPr="009E5518">
              <w:rPr>
                <w:rFonts w:ascii="Arial Narrow" w:hAnsi="Arial Narrow"/>
                <w:sz w:val="20"/>
              </w:rPr>
              <w:t>(0.54, 1.19)</w:t>
            </w:r>
          </w:p>
        </w:tc>
        <w:tc>
          <w:tcPr>
            <w:tcW w:w="1228" w:type="dxa"/>
            <w:tcMar>
              <w:left w:w="28" w:type="dxa"/>
              <w:right w:w="28" w:type="dxa"/>
            </w:tcMar>
            <w:vAlign w:val="center"/>
          </w:tcPr>
          <w:p w:rsidR="00C4276E" w:rsidRPr="009E5518" w:rsidRDefault="008C78AD" w:rsidP="00C4276E">
            <w:pPr>
              <w:jc w:val="center"/>
              <w:rPr>
                <w:rFonts w:ascii="Arial Narrow" w:hAnsi="Arial Narrow"/>
                <w:sz w:val="20"/>
              </w:rPr>
            </w:pPr>
            <w:r w:rsidRPr="009E5518">
              <w:rPr>
                <w:rFonts w:ascii="Arial Narrow" w:hAnsi="Arial Narrow"/>
                <w:sz w:val="20"/>
              </w:rPr>
              <w:t>0.91</w:t>
            </w:r>
          </w:p>
          <w:p w:rsidR="008C78AD" w:rsidRPr="009E5518" w:rsidRDefault="008C78AD" w:rsidP="00994E74">
            <w:pPr>
              <w:jc w:val="center"/>
              <w:rPr>
                <w:rFonts w:ascii="Arial Narrow" w:hAnsi="Arial Narrow"/>
                <w:sz w:val="20"/>
              </w:rPr>
            </w:pPr>
            <w:r w:rsidRPr="009E5518">
              <w:rPr>
                <w:rFonts w:ascii="Arial Narrow" w:hAnsi="Arial Narrow"/>
                <w:sz w:val="20"/>
              </w:rPr>
              <w:t>(0.5</w:t>
            </w:r>
            <w:r w:rsidR="00994E74" w:rsidRPr="009E5518">
              <w:rPr>
                <w:rFonts w:ascii="Arial Narrow" w:hAnsi="Arial Narrow"/>
                <w:sz w:val="20"/>
              </w:rPr>
              <w:t>3</w:t>
            </w:r>
            <w:r w:rsidRPr="009E5518">
              <w:rPr>
                <w:rFonts w:ascii="Arial Narrow" w:hAnsi="Arial Narrow"/>
                <w:sz w:val="20"/>
              </w:rPr>
              <w:t>,</w:t>
            </w:r>
            <w:r w:rsidR="00D01708" w:rsidRPr="009E5518">
              <w:rPr>
                <w:rFonts w:ascii="Arial Narrow" w:hAnsi="Arial Narrow"/>
                <w:sz w:val="20"/>
              </w:rPr>
              <w:t xml:space="preserve"> </w:t>
            </w:r>
            <w:r w:rsidRPr="009E5518">
              <w:rPr>
                <w:rFonts w:ascii="Arial Narrow" w:hAnsi="Arial Narrow"/>
                <w:sz w:val="20"/>
              </w:rPr>
              <w:t>1.58)</w:t>
            </w:r>
          </w:p>
        </w:tc>
      </w:tr>
      <w:tr w:rsidR="008C78AD" w:rsidRPr="009E5518" w:rsidTr="00C4276E">
        <w:trPr>
          <w:trHeight w:val="20"/>
        </w:trPr>
        <w:tc>
          <w:tcPr>
            <w:tcW w:w="1559" w:type="dxa"/>
            <w:tcMar>
              <w:left w:w="28" w:type="dxa"/>
              <w:right w:w="28" w:type="dxa"/>
            </w:tcMar>
            <w:vAlign w:val="center"/>
          </w:tcPr>
          <w:p w:rsidR="008C78AD" w:rsidRPr="009E5518" w:rsidRDefault="00C4276E" w:rsidP="00C4276E">
            <w:pPr>
              <w:rPr>
                <w:rFonts w:ascii="Arial Narrow" w:hAnsi="Arial Narrow"/>
                <w:sz w:val="20"/>
              </w:rPr>
            </w:pPr>
            <w:r w:rsidRPr="009E5518">
              <w:rPr>
                <w:rFonts w:ascii="Arial Narrow" w:hAnsi="Arial Narrow"/>
                <w:sz w:val="20"/>
              </w:rPr>
              <w:t>SELECT – RPSFT</w:t>
            </w:r>
          </w:p>
        </w:tc>
        <w:tc>
          <w:tcPr>
            <w:tcW w:w="993" w:type="dxa"/>
            <w:tcMar>
              <w:left w:w="28" w:type="dxa"/>
              <w:right w:w="28" w:type="dxa"/>
            </w:tcMar>
            <w:vAlign w:val="center"/>
          </w:tcPr>
          <w:p w:rsidR="00D01708" w:rsidRPr="009E5518" w:rsidRDefault="008C78AD" w:rsidP="00D01708">
            <w:pPr>
              <w:jc w:val="center"/>
              <w:rPr>
                <w:rFonts w:ascii="Arial Narrow" w:hAnsi="Arial Narrow"/>
                <w:sz w:val="20"/>
              </w:rPr>
            </w:pPr>
            <w:r w:rsidRPr="009E5518">
              <w:rPr>
                <w:rFonts w:ascii="Arial Narrow" w:hAnsi="Arial Narrow"/>
                <w:sz w:val="20"/>
              </w:rPr>
              <w:t>0.62</w:t>
            </w:r>
          </w:p>
          <w:p w:rsidR="008C78AD" w:rsidRPr="009E5518" w:rsidRDefault="008C78AD" w:rsidP="00D01708">
            <w:pPr>
              <w:jc w:val="center"/>
              <w:rPr>
                <w:rFonts w:ascii="Arial Narrow" w:hAnsi="Arial Narrow"/>
                <w:sz w:val="20"/>
              </w:rPr>
            </w:pPr>
            <w:r w:rsidRPr="009E5518">
              <w:rPr>
                <w:rFonts w:ascii="Arial Narrow" w:hAnsi="Arial Narrow"/>
                <w:sz w:val="20"/>
              </w:rPr>
              <w:t>(0.40,</w:t>
            </w:r>
            <w:r w:rsidR="00D01708" w:rsidRPr="009E5518">
              <w:rPr>
                <w:rFonts w:ascii="Arial Narrow" w:hAnsi="Arial Narrow"/>
                <w:sz w:val="20"/>
              </w:rPr>
              <w:t xml:space="preserve"> </w:t>
            </w:r>
            <w:r w:rsidRPr="009E5518">
              <w:rPr>
                <w:rFonts w:ascii="Arial Narrow" w:hAnsi="Arial Narrow"/>
                <w:sz w:val="20"/>
              </w:rPr>
              <w:t>1.00)</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NE</w:t>
            </w:r>
          </w:p>
          <w:p w:rsidR="008C78AD" w:rsidRPr="009E5518" w:rsidRDefault="008C78AD" w:rsidP="00D01708">
            <w:pPr>
              <w:jc w:val="center"/>
              <w:rPr>
                <w:rFonts w:ascii="Arial Narrow" w:hAnsi="Arial Narrow"/>
                <w:sz w:val="20"/>
              </w:rPr>
            </w:pPr>
            <w:r w:rsidRPr="009E5518">
              <w:rPr>
                <w:rFonts w:ascii="Arial Narrow" w:hAnsi="Arial Narrow"/>
                <w:sz w:val="20"/>
              </w:rPr>
              <w:t>(22.0, NE)</w:t>
            </w:r>
          </w:p>
        </w:tc>
        <w:tc>
          <w:tcPr>
            <w:tcW w:w="850" w:type="dxa"/>
            <w:tcBorders>
              <w:right w:val="double" w:sz="4" w:space="0" w:color="auto"/>
            </w:tcBorders>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NE</w:t>
            </w:r>
          </w:p>
          <w:p w:rsidR="008C78AD" w:rsidRPr="009E5518" w:rsidRDefault="008C78AD" w:rsidP="00D01708">
            <w:pPr>
              <w:jc w:val="center"/>
              <w:rPr>
                <w:rFonts w:ascii="Arial Narrow" w:hAnsi="Arial Narrow"/>
                <w:sz w:val="20"/>
              </w:rPr>
            </w:pPr>
            <w:r w:rsidRPr="009E5518">
              <w:rPr>
                <w:rFonts w:ascii="Arial Narrow" w:hAnsi="Arial Narrow"/>
                <w:sz w:val="20"/>
              </w:rPr>
              <w:t>(14.3, NE)</w:t>
            </w:r>
          </w:p>
        </w:tc>
        <w:tc>
          <w:tcPr>
            <w:tcW w:w="851" w:type="dxa"/>
            <w:tcBorders>
              <w:left w:val="double" w:sz="4" w:space="0" w:color="auto"/>
            </w:tcBorders>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p>
        </w:tc>
        <w:tc>
          <w:tcPr>
            <w:tcW w:w="1228" w:type="dxa"/>
            <w:tcMar>
              <w:left w:w="28" w:type="dxa"/>
              <w:right w:w="28" w:type="dxa"/>
            </w:tcMar>
            <w:vAlign w:val="center"/>
          </w:tcPr>
          <w:p w:rsidR="008C78AD" w:rsidRPr="009E5518" w:rsidRDefault="008C78AD" w:rsidP="00D01708">
            <w:pPr>
              <w:jc w:val="center"/>
              <w:rPr>
                <w:rFonts w:ascii="Arial Narrow" w:hAnsi="Arial Narrow"/>
                <w:sz w:val="20"/>
              </w:rPr>
            </w:pPr>
          </w:p>
        </w:tc>
      </w:tr>
      <w:tr w:rsidR="008C78AD" w:rsidRPr="009E5518" w:rsidTr="00C4276E">
        <w:trPr>
          <w:trHeight w:val="20"/>
        </w:trPr>
        <w:tc>
          <w:tcPr>
            <w:tcW w:w="1559" w:type="dxa"/>
            <w:tcMar>
              <w:left w:w="28" w:type="dxa"/>
              <w:right w:w="28" w:type="dxa"/>
            </w:tcMar>
            <w:vAlign w:val="center"/>
          </w:tcPr>
          <w:p w:rsidR="008C78AD" w:rsidRPr="009E5518" w:rsidRDefault="008C78AD" w:rsidP="00C4276E">
            <w:pPr>
              <w:ind w:right="-28"/>
              <w:jc w:val="left"/>
              <w:rPr>
                <w:rFonts w:ascii="Arial Narrow" w:hAnsi="Arial Narrow"/>
                <w:sz w:val="20"/>
              </w:rPr>
            </w:pPr>
            <w:r w:rsidRPr="009E5518">
              <w:rPr>
                <w:rFonts w:ascii="Arial Narrow" w:hAnsi="Arial Narrow"/>
                <w:sz w:val="20"/>
              </w:rPr>
              <w:t>DECISION – RPSFT</w:t>
            </w:r>
          </w:p>
        </w:tc>
        <w:tc>
          <w:tcPr>
            <w:tcW w:w="993" w:type="dxa"/>
            <w:tcMar>
              <w:left w:w="28" w:type="dxa"/>
              <w:right w:w="28" w:type="dxa"/>
            </w:tcMar>
            <w:vAlign w:val="center"/>
          </w:tcPr>
          <w:p w:rsidR="008C78AD" w:rsidRPr="009E5518" w:rsidRDefault="008C78AD" w:rsidP="00D01708">
            <w:pPr>
              <w:jc w:val="center"/>
              <w:rPr>
                <w:rFonts w:ascii="Arial Narrow" w:hAnsi="Arial Narrow"/>
                <w:sz w:val="20"/>
              </w:rPr>
            </w:pP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850" w:type="dxa"/>
            <w:tcBorders>
              <w:right w:val="double" w:sz="4" w:space="0" w:color="auto"/>
            </w:tcBorders>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851" w:type="dxa"/>
            <w:tcBorders>
              <w:left w:val="double" w:sz="4" w:space="0" w:color="auto"/>
            </w:tcBorders>
            <w:tcMar>
              <w:left w:w="28" w:type="dxa"/>
              <w:right w:w="28" w:type="dxa"/>
            </w:tcMar>
            <w:vAlign w:val="center"/>
          </w:tcPr>
          <w:p w:rsidR="008C78AD" w:rsidRPr="009E5518" w:rsidRDefault="004B3C6B" w:rsidP="00D01708">
            <w:pPr>
              <w:jc w:val="center"/>
              <w:rPr>
                <w:rFonts w:ascii="Arial Narrow" w:hAnsi="Arial Narrow"/>
                <w:sz w:val="20"/>
              </w:rPr>
            </w:pPr>
            <w:r w:rsidRPr="009E5518">
              <w:rPr>
                <w:rFonts w:ascii="Arial Narrow" w:hAnsi="Arial Narrow"/>
                <w:sz w:val="20"/>
              </w:rPr>
              <w:t>NR</w:t>
            </w:r>
          </w:p>
        </w:tc>
        <w:tc>
          <w:tcPr>
            <w:tcW w:w="992" w:type="dxa"/>
            <w:tcMar>
              <w:left w:w="28" w:type="dxa"/>
              <w:right w:w="28" w:type="dxa"/>
            </w:tcMar>
            <w:vAlign w:val="center"/>
          </w:tcPr>
          <w:p w:rsidR="008C78AD" w:rsidRPr="009E5518" w:rsidRDefault="004B3C6B" w:rsidP="00D01708">
            <w:pPr>
              <w:jc w:val="center"/>
              <w:rPr>
                <w:rFonts w:ascii="Arial Narrow" w:hAnsi="Arial Narrow"/>
                <w:sz w:val="20"/>
              </w:rPr>
            </w:pPr>
            <w:r w:rsidRPr="009E5518">
              <w:rPr>
                <w:rFonts w:ascii="Arial Narrow" w:hAnsi="Arial Narrow"/>
                <w:sz w:val="20"/>
              </w:rPr>
              <w:t>NR</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0.61</w:t>
            </w:r>
          </w:p>
          <w:p w:rsidR="008C78AD" w:rsidRPr="009E5518" w:rsidRDefault="008C78AD" w:rsidP="00D01708">
            <w:pPr>
              <w:jc w:val="center"/>
              <w:rPr>
                <w:rFonts w:ascii="Arial Narrow" w:hAnsi="Arial Narrow"/>
                <w:sz w:val="20"/>
              </w:rPr>
            </w:pPr>
            <w:r w:rsidRPr="009E5518">
              <w:rPr>
                <w:rFonts w:ascii="Arial Narrow" w:hAnsi="Arial Narrow"/>
                <w:sz w:val="20"/>
              </w:rPr>
              <w:t>(0.40,</w:t>
            </w:r>
            <w:r w:rsidR="00D01708" w:rsidRPr="009E5518">
              <w:rPr>
                <w:rFonts w:ascii="Arial Narrow" w:hAnsi="Arial Narrow"/>
                <w:sz w:val="20"/>
              </w:rPr>
              <w:t xml:space="preserve"> </w:t>
            </w:r>
            <w:r w:rsidRPr="009E5518">
              <w:rPr>
                <w:rFonts w:ascii="Arial Narrow" w:hAnsi="Arial Narrow"/>
                <w:sz w:val="20"/>
              </w:rPr>
              <w:t>0.94)</w:t>
            </w:r>
          </w:p>
        </w:tc>
        <w:tc>
          <w:tcPr>
            <w:tcW w:w="1228" w:type="dxa"/>
            <w:tcMar>
              <w:left w:w="28" w:type="dxa"/>
              <w:right w:w="28" w:type="dxa"/>
            </w:tcMar>
            <w:vAlign w:val="center"/>
          </w:tcPr>
          <w:p w:rsidR="00C4276E" w:rsidRPr="009E5518" w:rsidRDefault="008C78AD" w:rsidP="00C4276E">
            <w:pPr>
              <w:jc w:val="center"/>
              <w:rPr>
                <w:rFonts w:ascii="Arial Narrow" w:hAnsi="Arial Narrow"/>
                <w:sz w:val="20"/>
              </w:rPr>
            </w:pPr>
            <w:r w:rsidRPr="009E5518">
              <w:rPr>
                <w:rFonts w:ascii="Arial Narrow" w:hAnsi="Arial Narrow"/>
                <w:sz w:val="20"/>
              </w:rPr>
              <w:t>1.0</w:t>
            </w:r>
            <w:r w:rsidR="00994E74" w:rsidRPr="009E5518">
              <w:rPr>
                <w:rFonts w:ascii="Arial Narrow" w:hAnsi="Arial Narrow"/>
                <w:sz w:val="20"/>
              </w:rPr>
              <w:t>2</w:t>
            </w:r>
          </w:p>
          <w:p w:rsidR="008C78AD" w:rsidRPr="009E5518" w:rsidRDefault="008C78AD" w:rsidP="00994E74">
            <w:pPr>
              <w:jc w:val="center"/>
              <w:rPr>
                <w:rFonts w:ascii="Arial Narrow" w:hAnsi="Arial Narrow"/>
                <w:sz w:val="20"/>
              </w:rPr>
            </w:pPr>
            <w:r w:rsidRPr="009E5518">
              <w:rPr>
                <w:rFonts w:ascii="Arial Narrow" w:hAnsi="Arial Narrow"/>
                <w:sz w:val="20"/>
              </w:rPr>
              <w:t>(0.54, 1.9</w:t>
            </w:r>
            <w:r w:rsidR="00994E74" w:rsidRPr="009E5518">
              <w:rPr>
                <w:rFonts w:ascii="Arial Narrow" w:hAnsi="Arial Narrow"/>
                <w:sz w:val="20"/>
              </w:rPr>
              <w:t>1</w:t>
            </w:r>
            <w:r w:rsidRPr="009E5518">
              <w:rPr>
                <w:rFonts w:ascii="Arial Narrow" w:hAnsi="Arial Narrow"/>
                <w:sz w:val="20"/>
              </w:rPr>
              <w:t>)</w:t>
            </w:r>
          </w:p>
        </w:tc>
      </w:tr>
      <w:tr w:rsidR="008C78AD" w:rsidRPr="009E5518" w:rsidTr="008C78AD">
        <w:trPr>
          <w:trHeight w:val="20"/>
        </w:trPr>
        <w:tc>
          <w:tcPr>
            <w:tcW w:w="8457" w:type="dxa"/>
            <w:gridSpan w:val="8"/>
            <w:tcMar>
              <w:left w:w="28" w:type="dxa"/>
              <w:right w:w="28" w:type="dxa"/>
            </w:tcMar>
            <w:vAlign w:val="center"/>
          </w:tcPr>
          <w:p w:rsidR="008C78AD" w:rsidRPr="009E5518" w:rsidRDefault="008C78AD" w:rsidP="003D1404">
            <w:pPr>
              <w:rPr>
                <w:rFonts w:ascii="Arial Narrow" w:hAnsi="Arial Narrow"/>
                <w:sz w:val="20"/>
              </w:rPr>
            </w:pPr>
            <w:r w:rsidRPr="009E5518">
              <w:rPr>
                <w:rFonts w:ascii="Arial Narrow" w:hAnsi="Arial Narrow"/>
                <w:b/>
                <w:sz w:val="20"/>
              </w:rPr>
              <w:t>OS – second data cut-</w:t>
            </w:r>
            <w:proofErr w:type="spellStart"/>
            <w:r w:rsidRPr="009E5518">
              <w:rPr>
                <w:rFonts w:ascii="Arial Narrow" w:hAnsi="Arial Narrow"/>
                <w:b/>
                <w:sz w:val="20"/>
              </w:rPr>
              <w:t>off</w:t>
            </w:r>
            <w:r w:rsidR="003D1404" w:rsidRPr="009E5518">
              <w:rPr>
                <w:vertAlign w:val="superscript"/>
              </w:rPr>
              <w:t>a</w:t>
            </w:r>
            <w:proofErr w:type="spellEnd"/>
          </w:p>
        </w:tc>
      </w:tr>
      <w:tr w:rsidR="008C78AD" w:rsidRPr="009E5518" w:rsidTr="00C4276E">
        <w:trPr>
          <w:trHeight w:val="20"/>
        </w:trPr>
        <w:tc>
          <w:tcPr>
            <w:tcW w:w="1559" w:type="dxa"/>
            <w:tcMar>
              <w:left w:w="28" w:type="dxa"/>
              <w:right w:w="28" w:type="dxa"/>
            </w:tcMar>
            <w:vAlign w:val="center"/>
          </w:tcPr>
          <w:p w:rsidR="008C78AD" w:rsidRPr="009E5518" w:rsidRDefault="008C78AD" w:rsidP="008C78AD">
            <w:pPr>
              <w:jc w:val="left"/>
              <w:rPr>
                <w:rFonts w:ascii="Arial Narrow" w:hAnsi="Arial Narrow"/>
                <w:sz w:val="20"/>
              </w:rPr>
            </w:pPr>
            <w:r w:rsidRPr="009E5518">
              <w:rPr>
                <w:rFonts w:ascii="Arial Narrow" w:hAnsi="Arial Narrow"/>
                <w:sz w:val="20"/>
              </w:rPr>
              <w:t>SELECT</w:t>
            </w:r>
            <w:r w:rsidR="00C4276E" w:rsidRPr="009E5518">
              <w:rPr>
                <w:rFonts w:ascii="Arial Narrow" w:hAnsi="Arial Narrow"/>
                <w:sz w:val="20"/>
              </w:rPr>
              <w:t xml:space="preserve"> – ITT</w:t>
            </w:r>
          </w:p>
        </w:tc>
        <w:tc>
          <w:tcPr>
            <w:tcW w:w="993" w:type="dxa"/>
            <w:tcMar>
              <w:left w:w="28" w:type="dxa"/>
              <w:right w:w="28" w:type="dxa"/>
            </w:tcMar>
            <w:vAlign w:val="center"/>
          </w:tcPr>
          <w:p w:rsidR="008C78AD" w:rsidRPr="009E5518" w:rsidRDefault="00D01708" w:rsidP="00D01708">
            <w:pPr>
              <w:jc w:val="center"/>
              <w:rPr>
                <w:rFonts w:ascii="Arial Narrow" w:hAnsi="Arial Narrow"/>
                <w:sz w:val="20"/>
              </w:rPr>
            </w:pPr>
            <w:r w:rsidRPr="009E5518">
              <w:rPr>
                <w:rFonts w:ascii="Arial Narrow" w:hAnsi="Arial Narrow"/>
                <w:sz w:val="20"/>
              </w:rPr>
              <w:t>0.80</w:t>
            </w:r>
          </w:p>
          <w:p w:rsidR="008C78AD" w:rsidRPr="009E5518" w:rsidRDefault="008C78AD" w:rsidP="00D01708">
            <w:pPr>
              <w:jc w:val="center"/>
              <w:rPr>
                <w:rFonts w:ascii="Arial Narrow" w:hAnsi="Arial Narrow"/>
                <w:sz w:val="20"/>
              </w:rPr>
            </w:pPr>
            <w:r w:rsidRPr="009E5518">
              <w:rPr>
                <w:rFonts w:ascii="Arial Narrow" w:hAnsi="Arial Narrow"/>
                <w:sz w:val="20"/>
              </w:rPr>
              <w:t>(0.57, 1.12)</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NE</w:t>
            </w:r>
          </w:p>
          <w:p w:rsidR="008C78AD" w:rsidRPr="009E5518" w:rsidRDefault="008C78AD" w:rsidP="00D01708">
            <w:pPr>
              <w:jc w:val="center"/>
              <w:rPr>
                <w:rFonts w:ascii="Arial Narrow" w:hAnsi="Arial Narrow"/>
                <w:sz w:val="20"/>
              </w:rPr>
            </w:pPr>
            <w:r w:rsidRPr="009E5518">
              <w:rPr>
                <w:rFonts w:ascii="Arial Narrow" w:hAnsi="Arial Narrow"/>
                <w:sz w:val="20"/>
              </w:rPr>
              <w:t>(30.9, NE)</w:t>
            </w:r>
          </w:p>
        </w:tc>
        <w:tc>
          <w:tcPr>
            <w:tcW w:w="850" w:type="dxa"/>
            <w:tcBorders>
              <w:right w:val="double" w:sz="4" w:space="0" w:color="auto"/>
            </w:tcBorders>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NE</w:t>
            </w:r>
          </w:p>
          <w:p w:rsidR="008C78AD" w:rsidRPr="009E5518" w:rsidRDefault="008C78AD" w:rsidP="00D01708">
            <w:pPr>
              <w:jc w:val="center"/>
              <w:rPr>
                <w:rFonts w:ascii="Arial Narrow" w:hAnsi="Arial Narrow"/>
                <w:sz w:val="20"/>
              </w:rPr>
            </w:pPr>
            <w:r w:rsidRPr="009E5518">
              <w:rPr>
                <w:rFonts w:ascii="Arial Narrow" w:hAnsi="Arial Narrow"/>
                <w:sz w:val="20"/>
              </w:rPr>
              <w:t>(21.7, NE)</w:t>
            </w:r>
          </w:p>
        </w:tc>
        <w:tc>
          <w:tcPr>
            <w:tcW w:w="851" w:type="dxa"/>
            <w:tcBorders>
              <w:left w:val="double" w:sz="4" w:space="0" w:color="auto"/>
            </w:tcBorders>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1228"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r>
      <w:tr w:rsidR="008C78AD" w:rsidRPr="009E5518" w:rsidTr="00C4276E">
        <w:trPr>
          <w:trHeight w:val="20"/>
        </w:trPr>
        <w:tc>
          <w:tcPr>
            <w:tcW w:w="1559" w:type="dxa"/>
            <w:tcMar>
              <w:left w:w="28" w:type="dxa"/>
              <w:right w:w="28" w:type="dxa"/>
            </w:tcMar>
            <w:vAlign w:val="center"/>
          </w:tcPr>
          <w:p w:rsidR="008C78AD" w:rsidRPr="009E5518" w:rsidRDefault="008C78AD" w:rsidP="008C78AD">
            <w:pPr>
              <w:jc w:val="left"/>
              <w:rPr>
                <w:rFonts w:ascii="Arial Narrow" w:hAnsi="Arial Narrow"/>
                <w:sz w:val="20"/>
              </w:rPr>
            </w:pPr>
            <w:r w:rsidRPr="009E5518">
              <w:rPr>
                <w:rFonts w:ascii="Arial Narrow" w:hAnsi="Arial Narrow"/>
                <w:sz w:val="20"/>
              </w:rPr>
              <w:t>DECISION</w:t>
            </w:r>
            <w:r w:rsidR="00C4276E" w:rsidRPr="009E5518">
              <w:rPr>
                <w:rFonts w:ascii="Arial Narrow" w:hAnsi="Arial Narrow"/>
                <w:sz w:val="20"/>
              </w:rPr>
              <w:t xml:space="preserve"> – ITT</w:t>
            </w:r>
          </w:p>
        </w:tc>
        <w:tc>
          <w:tcPr>
            <w:tcW w:w="993"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850" w:type="dxa"/>
            <w:tcBorders>
              <w:right w:val="double" w:sz="4" w:space="0" w:color="auto"/>
            </w:tcBorders>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851" w:type="dxa"/>
            <w:tcBorders>
              <w:left w:val="double" w:sz="4" w:space="0" w:color="auto"/>
            </w:tcBorders>
            <w:tcMar>
              <w:left w:w="28" w:type="dxa"/>
              <w:right w:w="28" w:type="dxa"/>
            </w:tcMar>
            <w:vAlign w:val="center"/>
          </w:tcPr>
          <w:p w:rsidR="008C78AD" w:rsidRPr="009E5518" w:rsidRDefault="004B3C6B" w:rsidP="00D01708">
            <w:pPr>
              <w:jc w:val="center"/>
              <w:rPr>
                <w:rFonts w:ascii="Arial Narrow" w:hAnsi="Arial Narrow"/>
                <w:sz w:val="20"/>
              </w:rPr>
            </w:pPr>
            <w:r w:rsidRPr="009E5518">
              <w:rPr>
                <w:rFonts w:ascii="Arial Narrow" w:hAnsi="Arial Narrow"/>
                <w:sz w:val="20"/>
              </w:rPr>
              <w:t>NR</w:t>
            </w:r>
          </w:p>
        </w:tc>
        <w:tc>
          <w:tcPr>
            <w:tcW w:w="992" w:type="dxa"/>
            <w:tcMar>
              <w:left w:w="28" w:type="dxa"/>
              <w:right w:w="28" w:type="dxa"/>
            </w:tcMar>
            <w:vAlign w:val="center"/>
          </w:tcPr>
          <w:p w:rsidR="008C78AD" w:rsidRPr="009E5518" w:rsidRDefault="004B3C6B" w:rsidP="00D01708">
            <w:pPr>
              <w:jc w:val="center"/>
              <w:rPr>
                <w:rFonts w:ascii="Arial Narrow" w:hAnsi="Arial Narrow"/>
                <w:sz w:val="20"/>
              </w:rPr>
            </w:pPr>
            <w:r w:rsidRPr="009E5518">
              <w:rPr>
                <w:rFonts w:ascii="Arial Narrow" w:hAnsi="Arial Narrow"/>
                <w:sz w:val="20"/>
              </w:rPr>
              <w:t>NR</w:t>
            </w:r>
          </w:p>
        </w:tc>
        <w:tc>
          <w:tcPr>
            <w:tcW w:w="992" w:type="dxa"/>
            <w:tcMar>
              <w:left w:w="28" w:type="dxa"/>
              <w:right w:w="28" w:type="dxa"/>
            </w:tcMar>
            <w:vAlign w:val="center"/>
          </w:tcPr>
          <w:p w:rsidR="00D01708" w:rsidRPr="009E5518" w:rsidRDefault="00D01708" w:rsidP="00D01708">
            <w:pPr>
              <w:jc w:val="center"/>
              <w:rPr>
                <w:rFonts w:ascii="Arial Narrow" w:hAnsi="Arial Narrow"/>
                <w:sz w:val="20"/>
              </w:rPr>
            </w:pPr>
            <w:r w:rsidRPr="009E5518">
              <w:rPr>
                <w:rFonts w:ascii="Arial Narrow" w:hAnsi="Arial Narrow"/>
                <w:sz w:val="20"/>
              </w:rPr>
              <w:t>0.88</w:t>
            </w:r>
          </w:p>
          <w:p w:rsidR="008C78AD" w:rsidRPr="009E5518" w:rsidRDefault="008C78AD" w:rsidP="00D01708">
            <w:pPr>
              <w:jc w:val="center"/>
              <w:rPr>
                <w:rFonts w:ascii="Arial Narrow" w:hAnsi="Arial Narrow"/>
                <w:sz w:val="20"/>
              </w:rPr>
            </w:pPr>
            <w:r w:rsidRPr="009E5518">
              <w:rPr>
                <w:rFonts w:ascii="Arial Narrow" w:hAnsi="Arial Narrow"/>
                <w:sz w:val="20"/>
              </w:rPr>
              <w:t>(0.63,</w:t>
            </w:r>
            <w:r w:rsidR="00D01708" w:rsidRPr="009E5518">
              <w:rPr>
                <w:rFonts w:ascii="Arial Narrow" w:hAnsi="Arial Narrow"/>
                <w:sz w:val="20"/>
              </w:rPr>
              <w:t xml:space="preserve"> </w:t>
            </w:r>
            <w:r w:rsidRPr="009E5518">
              <w:rPr>
                <w:rFonts w:ascii="Arial Narrow" w:hAnsi="Arial Narrow"/>
                <w:sz w:val="20"/>
              </w:rPr>
              <w:t>1.24)</w:t>
            </w:r>
          </w:p>
        </w:tc>
        <w:tc>
          <w:tcPr>
            <w:tcW w:w="1228" w:type="dxa"/>
            <w:tcMar>
              <w:left w:w="28" w:type="dxa"/>
              <w:right w:w="28" w:type="dxa"/>
            </w:tcMar>
            <w:vAlign w:val="center"/>
          </w:tcPr>
          <w:p w:rsidR="00C4276E" w:rsidRPr="009E5518" w:rsidRDefault="008C78AD" w:rsidP="00C4276E">
            <w:pPr>
              <w:jc w:val="center"/>
              <w:rPr>
                <w:rFonts w:ascii="Arial Narrow" w:hAnsi="Arial Narrow"/>
                <w:sz w:val="20"/>
              </w:rPr>
            </w:pPr>
            <w:r w:rsidRPr="009E5518">
              <w:rPr>
                <w:rFonts w:ascii="Arial Narrow" w:hAnsi="Arial Narrow"/>
                <w:sz w:val="20"/>
              </w:rPr>
              <w:t>0.9</w:t>
            </w:r>
            <w:r w:rsidR="00994E74" w:rsidRPr="009E5518">
              <w:rPr>
                <w:rFonts w:ascii="Arial Narrow" w:hAnsi="Arial Narrow"/>
                <w:sz w:val="20"/>
              </w:rPr>
              <w:t>1</w:t>
            </w:r>
          </w:p>
          <w:p w:rsidR="008C78AD" w:rsidRPr="009E5518" w:rsidRDefault="008C78AD" w:rsidP="00994E74">
            <w:pPr>
              <w:jc w:val="center"/>
              <w:rPr>
                <w:rFonts w:ascii="Arial Narrow" w:hAnsi="Arial Narrow"/>
                <w:sz w:val="20"/>
              </w:rPr>
            </w:pPr>
            <w:r w:rsidRPr="009E5518">
              <w:rPr>
                <w:rFonts w:ascii="Arial Narrow" w:hAnsi="Arial Narrow"/>
                <w:sz w:val="20"/>
              </w:rPr>
              <w:t>(0.5</w:t>
            </w:r>
            <w:r w:rsidR="00994E74" w:rsidRPr="009E5518">
              <w:rPr>
                <w:rFonts w:ascii="Arial Narrow" w:hAnsi="Arial Narrow"/>
                <w:sz w:val="20"/>
              </w:rPr>
              <w:t>5</w:t>
            </w:r>
            <w:r w:rsidRPr="009E5518">
              <w:rPr>
                <w:rFonts w:ascii="Arial Narrow" w:hAnsi="Arial Narrow"/>
                <w:sz w:val="20"/>
              </w:rPr>
              <w:t>,</w:t>
            </w:r>
            <w:r w:rsidR="00D01708" w:rsidRPr="009E5518">
              <w:rPr>
                <w:rFonts w:ascii="Arial Narrow" w:hAnsi="Arial Narrow"/>
                <w:sz w:val="20"/>
              </w:rPr>
              <w:t xml:space="preserve"> </w:t>
            </w:r>
            <w:r w:rsidRPr="009E5518">
              <w:rPr>
                <w:rFonts w:ascii="Arial Narrow" w:hAnsi="Arial Narrow"/>
                <w:sz w:val="20"/>
              </w:rPr>
              <w:t>1.5</w:t>
            </w:r>
            <w:r w:rsidR="00994E74" w:rsidRPr="009E5518">
              <w:rPr>
                <w:rFonts w:ascii="Arial Narrow" w:hAnsi="Arial Narrow"/>
                <w:sz w:val="20"/>
              </w:rPr>
              <w:t>1</w:t>
            </w:r>
            <w:r w:rsidRPr="009E5518">
              <w:rPr>
                <w:rFonts w:ascii="Arial Narrow" w:hAnsi="Arial Narrow"/>
                <w:sz w:val="20"/>
              </w:rPr>
              <w:t>)</w:t>
            </w:r>
          </w:p>
        </w:tc>
      </w:tr>
      <w:tr w:rsidR="008C78AD" w:rsidRPr="009E5518" w:rsidTr="00C4276E">
        <w:trPr>
          <w:trHeight w:val="20"/>
        </w:trPr>
        <w:tc>
          <w:tcPr>
            <w:tcW w:w="1559" w:type="dxa"/>
            <w:tcMar>
              <w:left w:w="28" w:type="dxa"/>
              <w:right w:w="28" w:type="dxa"/>
            </w:tcMar>
            <w:vAlign w:val="center"/>
          </w:tcPr>
          <w:p w:rsidR="008C78AD" w:rsidRPr="009E5518" w:rsidRDefault="008C78AD" w:rsidP="00C4276E">
            <w:pPr>
              <w:jc w:val="left"/>
              <w:rPr>
                <w:rFonts w:ascii="Arial Narrow" w:hAnsi="Arial Narrow"/>
                <w:sz w:val="20"/>
              </w:rPr>
            </w:pPr>
            <w:r w:rsidRPr="009E5518">
              <w:rPr>
                <w:rFonts w:ascii="Arial Narrow" w:hAnsi="Arial Narrow"/>
                <w:sz w:val="20"/>
              </w:rPr>
              <w:t>SELECT – RPSFT</w:t>
            </w:r>
          </w:p>
        </w:tc>
        <w:tc>
          <w:tcPr>
            <w:tcW w:w="993" w:type="dxa"/>
            <w:tcMar>
              <w:left w:w="28" w:type="dxa"/>
              <w:right w:w="28" w:type="dxa"/>
            </w:tcMar>
            <w:vAlign w:val="center"/>
          </w:tcPr>
          <w:p w:rsidR="00D01708" w:rsidRPr="009E5518" w:rsidRDefault="00D01708" w:rsidP="00D01708">
            <w:pPr>
              <w:jc w:val="center"/>
              <w:rPr>
                <w:rFonts w:ascii="Arial Narrow" w:hAnsi="Arial Narrow"/>
                <w:sz w:val="20"/>
              </w:rPr>
            </w:pPr>
            <w:r w:rsidRPr="009E5518">
              <w:rPr>
                <w:rFonts w:ascii="Arial Narrow" w:hAnsi="Arial Narrow"/>
                <w:sz w:val="20"/>
              </w:rPr>
              <w:t>0.53</w:t>
            </w:r>
          </w:p>
          <w:p w:rsidR="008C78AD" w:rsidRPr="009E5518" w:rsidRDefault="008C78AD" w:rsidP="00D01708">
            <w:pPr>
              <w:jc w:val="center"/>
              <w:rPr>
                <w:rFonts w:ascii="Arial Narrow" w:hAnsi="Arial Narrow"/>
                <w:sz w:val="20"/>
              </w:rPr>
            </w:pPr>
            <w:r w:rsidRPr="009E5518">
              <w:rPr>
                <w:rFonts w:ascii="Arial Narrow" w:hAnsi="Arial Narrow"/>
                <w:sz w:val="20"/>
              </w:rPr>
              <w:t>(0.34,</w:t>
            </w:r>
            <w:r w:rsidR="00D01708" w:rsidRPr="009E5518">
              <w:rPr>
                <w:rFonts w:ascii="Arial Narrow" w:hAnsi="Arial Narrow"/>
                <w:sz w:val="20"/>
              </w:rPr>
              <w:t xml:space="preserve"> </w:t>
            </w:r>
            <w:r w:rsidRPr="009E5518">
              <w:rPr>
                <w:rFonts w:ascii="Arial Narrow" w:hAnsi="Arial Narrow"/>
                <w:sz w:val="20"/>
              </w:rPr>
              <w:t>0.82)</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NE</w:t>
            </w:r>
          </w:p>
          <w:p w:rsidR="008C78AD" w:rsidRPr="009E5518" w:rsidRDefault="008C78AD" w:rsidP="00D01708">
            <w:pPr>
              <w:jc w:val="center"/>
              <w:rPr>
                <w:rFonts w:ascii="Arial Narrow" w:hAnsi="Arial Narrow"/>
                <w:sz w:val="20"/>
              </w:rPr>
            </w:pPr>
            <w:r w:rsidRPr="009E5518">
              <w:rPr>
                <w:rFonts w:ascii="Arial Narrow" w:hAnsi="Arial Narrow"/>
                <w:sz w:val="20"/>
              </w:rPr>
              <w:t>(30.9, NE)</w:t>
            </w:r>
          </w:p>
        </w:tc>
        <w:tc>
          <w:tcPr>
            <w:tcW w:w="850" w:type="dxa"/>
            <w:tcBorders>
              <w:right w:val="double" w:sz="4" w:space="0" w:color="auto"/>
            </w:tcBorders>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19.1</w:t>
            </w:r>
          </w:p>
          <w:p w:rsidR="008C78AD" w:rsidRPr="009E5518" w:rsidRDefault="008C78AD" w:rsidP="00D01708">
            <w:pPr>
              <w:jc w:val="center"/>
              <w:rPr>
                <w:rFonts w:ascii="Arial Narrow" w:hAnsi="Arial Narrow"/>
                <w:sz w:val="20"/>
              </w:rPr>
            </w:pPr>
            <w:r w:rsidRPr="009E5518">
              <w:rPr>
                <w:rFonts w:ascii="Arial Narrow" w:hAnsi="Arial Narrow"/>
                <w:sz w:val="20"/>
              </w:rPr>
              <w:t>(14.3, NE)</w:t>
            </w:r>
          </w:p>
        </w:tc>
        <w:tc>
          <w:tcPr>
            <w:tcW w:w="851" w:type="dxa"/>
            <w:tcBorders>
              <w:left w:val="double" w:sz="4" w:space="0" w:color="auto"/>
            </w:tcBorders>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p>
        </w:tc>
        <w:tc>
          <w:tcPr>
            <w:tcW w:w="1228" w:type="dxa"/>
            <w:tcMar>
              <w:left w:w="28" w:type="dxa"/>
              <w:right w:w="28" w:type="dxa"/>
            </w:tcMar>
            <w:vAlign w:val="center"/>
          </w:tcPr>
          <w:p w:rsidR="008C78AD" w:rsidRPr="009E5518" w:rsidRDefault="008C78AD" w:rsidP="00D01708">
            <w:pPr>
              <w:jc w:val="center"/>
              <w:rPr>
                <w:rFonts w:ascii="Arial Narrow" w:hAnsi="Arial Narrow"/>
                <w:sz w:val="20"/>
              </w:rPr>
            </w:pPr>
          </w:p>
        </w:tc>
      </w:tr>
      <w:tr w:rsidR="008C78AD" w:rsidRPr="009E5518" w:rsidTr="00C4276E">
        <w:trPr>
          <w:trHeight w:val="20"/>
        </w:trPr>
        <w:tc>
          <w:tcPr>
            <w:tcW w:w="1559" w:type="dxa"/>
            <w:tcMar>
              <w:left w:w="28" w:type="dxa"/>
              <w:right w:w="28" w:type="dxa"/>
            </w:tcMar>
            <w:vAlign w:val="center"/>
          </w:tcPr>
          <w:p w:rsidR="008C78AD" w:rsidRPr="009E5518" w:rsidRDefault="008C78AD" w:rsidP="00C4276E">
            <w:pPr>
              <w:ind w:right="-28"/>
              <w:jc w:val="left"/>
              <w:rPr>
                <w:rFonts w:ascii="Arial Narrow" w:hAnsi="Arial Narrow"/>
                <w:sz w:val="20"/>
              </w:rPr>
            </w:pPr>
            <w:r w:rsidRPr="009E5518">
              <w:rPr>
                <w:rFonts w:ascii="Arial Narrow" w:hAnsi="Arial Narrow"/>
                <w:sz w:val="20"/>
              </w:rPr>
              <w:t>DECISION – RPSFT</w:t>
            </w:r>
          </w:p>
        </w:tc>
        <w:tc>
          <w:tcPr>
            <w:tcW w:w="993" w:type="dxa"/>
            <w:tcMar>
              <w:left w:w="28" w:type="dxa"/>
              <w:right w:w="28" w:type="dxa"/>
            </w:tcMar>
            <w:vAlign w:val="center"/>
          </w:tcPr>
          <w:p w:rsidR="008C78AD" w:rsidRPr="009E5518" w:rsidRDefault="008C78AD" w:rsidP="00D01708">
            <w:pPr>
              <w:jc w:val="center"/>
              <w:rPr>
                <w:rFonts w:ascii="Arial Narrow" w:hAnsi="Arial Narrow"/>
                <w:sz w:val="20"/>
              </w:rPr>
            </w:pPr>
          </w:p>
        </w:tc>
        <w:tc>
          <w:tcPr>
            <w:tcW w:w="992" w:type="dxa"/>
            <w:tcMar>
              <w:left w:w="28" w:type="dxa"/>
              <w:right w:w="28" w:type="dxa"/>
            </w:tcMar>
            <w:vAlign w:val="center"/>
          </w:tcPr>
          <w:p w:rsidR="008C78AD" w:rsidRPr="009E5518" w:rsidRDefault="008C78AD" w:rsidP="00D01708">
            <w:pPr>
              <w:jc w:val="center"/>
              <w:rPr>
                <w:rFonts w:ascii="Arial Narrow" w:hAnsi="Arial Narrow"/>
                <w:sz w:val="20"/>
              </w:rPr>
            </w:pPr>
            <w:r w:rsidRPr="009E5518">
              <w:rPr>
                <w:rFonts w:ascii="Arial Narrow" w:hAnsi="Arial Narrow"/>
                <w:sz w:val="20"/>
              </w:rPr>
              <w:t>–</w:t>
            </w:r>
          </w:p>
        </w:tc>
        <w:tc>
          <w:tcPr>
            <w:tcW w:w="850" w:type="dxa"/>
            <w:tcBorders>
              <w:right w:val="double" w:sz="4" w:space="0" w:color="auto"/>
            </w:tcBorders>
            <w:tcMar>
              <w:left w:w="28" w:type="dxa"/>
              <w:right w:w="28" w:type="dxa"/>
            </w:tcMar>
            <w:vAlign w:val="center"/>
          </w:tcPr>
          <w:p w:rsidR="008C78AD" w:rsidRPr="009E5518" w:rsidRDefault="008C78AD" w:rsidP="00D01708">
            <w:pPr>
              <w:jc w:val="center"/>
              <w:rPr>
                <w:rFonts w:ascii="Arial Narrow" w:hAnsi="Arial Narrow"/>
                <w:sz w:val="20"/>
              </w:rPr>
            </w:pPr>
          </w:p>
        </w:tc>
        <w:tc>
          <w:tcPr>
            <w:tcW w:w="851" w:type="dxa"/>
            <w:tcBorders>
              <w:left w:val="double" w:sz="4" w:space="0" w:color="auto"/>
            </w:tcBorders>
            <w:tcMar>
              <w:left w:w="28" w:type="dxa"/>
              <w:right w:w="28" w:type="dxa"/>
            </w:tcMar>
            <w:vAlign w:val="center"/>
          </w:tcPr>
          <w:p w:rsidR="008C78AD" w:rsidRPr="009E5518" w:rsidRDefault="004B3C6B" w:rsidP="00D01708">
            <w:pPr>
              <w:jc w:val="center"/>
              <w:rPr>
                <w:rFonts w:ascii="Arial Narrow" w:hAnsi="Arial Narrow"/>
                <w:sz w:val="20"/>
              </w:rPr>
            </w:pPr>
            <w:r w:rsidRPr="009E5518">
              <w:rPr>
                <w:rFonts w:ascii="Arial Narrow" w:hAnsi="Arial Narrow"/>
                <w:sz w:val="20"/>
              </w:rPr>
              <w:t>NR</w:t>
            </w:r>
          </w:p>
        </w:tc>
        <w:tc>
          <w:tcPr>
            <w:tcW w:w="992" w:type="dxa"/>
            <w:tcMar>
              <w:left w:w="28" w:type="dxa"/>
              <w:right w:w="28" w:type="dxa"/>
            </w:tcMar>
            <w:vAlign w:val="center"/>
          </w:tcPr>
          <w:p w:rsidR="008C78AD" w:rsidRPr="009E5518" w:rsidRDefault="004B3C6B" w:rsidP="00D01708">
            <w:pPr>
              <w:jc w:val="center"/>
              <w:rPr>
                <w:rFonts w:ascii="Arial Narrow" w:hAnsi="Arial Narrow"/>
                <w:sz w:val="20"/>
              </w:rPr>
            </w:pPr>
            <w:r w:rsidRPr="009E5518">
              <w:rPr>
                <w:rFonts w:ascii="Arial Narrow" w:hAnsi="Arial Narrow"/>
                <w:sz w:val="20"/>
              </w:rPr>
              <w:t>NR</w:t>
            </w:r>
          </w:p>
        </w:tc>
        <w:tc>
          <w:tcPr>
            <w:tcW w:w="992" w:type="dxa"/>
            <w:tcMar>
              <w:left w:w="28" w:type="dxa"/>
              <w:right w:w="28" w:type="dxa"/>
            </w:tcMar>
            <w:vAlign w:val="center"/>
          </w:tcPr>
          <w:p w:rsidR="00D01708" w:rsidRPr="009E5518" w:rsidRDefault="008C78AD" w:rsidP="00D01708">
            <w:pPr>
              <w:jc w:val="center"/>
              <w:rPr>
                <w:rFonts w:ascii="Arial Narrow" w:hAnsi="Arial Narrow"/>
                <w:sz w:val="20"/>
              </w:rPr>
            </w:pPr>
            <w:r w:rsidRPr="009E5518">
              <w:rPr>
                <w:rFonts w:ascii="Arial Narrow" w:hAnsi="Arial Narrow"/>
                <w:sz w:val="20"/>
              </w:rPr>
              <w:t>0.69</w:t>
            </w:r>
          </w:p>
          <w:p w:rsidR="008C78AD" w:rsidRPr="009E5518" w:rsidRDefault="008C78AD" w:rsidP="00D01708">
            <w:pPr>
              <w:jc w:val="center"/>
              <w:rPr>
                <w:rFonts w:ascii="Arial Narrow" w:hAnsi="Arial Narrow"/>
                <w:sz w:val="20"/>
              </w:rPr>
            </w:pPr>
            <w:r w:rsidRPr="009E5518">
              <w:rPr>
                <w:rFonts w:ascii="Arial Narrow" w:hAnsi="Arial Narrow"/>
                <w:sz w:val="20"/>
              </w:rPr>
              <w:t>(0.49,</w:t>
            </w:r>
            <w:r w:rsidR="00D01708" w:rsidRPr="009E5518">
              <w:rPr>
                <w:rFonts w:ascii="Arial Narrow" w:hAnsi="Arial Narrow"/>
                <w:sz w:val="20"/>
              </w:rPr>
              <w:t xml:space="preserve"> </w:t>
            </w:r>
            <w:r w:rsidRPr="009E5518">
              <w:rPr>
                <w:rFonts w:ascii="Arial Narrow" w:hAnsi="Arial Narrow"/>
                <w:sz w:val="20"/>
              </w:rPr>
              <w:t>0.99)</w:t>
            </w:r>
          </w:p>
        </w:tc>
        <w:tc>
          <w:tcPr>
            <w:tcW w:w="1228" w:type="dxa"/>
            <w:tcMar>
              <w:left w:w="28" w:type="dxa"/>
              <w:right w:w="28" w:type="dxa"/>
            </w:tcMar>
            <w:vAlign w:val="center"/>
          </w:tcPr>
          <w:p w:rsidR="00C4276E" w:rsidRPr="009E5518" w:rsidRDefault="008C78AD" w:rsidP="00D01708">
            <w:pPr>
              <w:jc w:val="center"/>
              <w:rPr>
                <w:rFonts w:ascii="Arial Narrow" w:hAnsi="Arial Narrow"/>
                <w:sz w:val="20"/>
              </w:rPr>
            </w:pPr>
            <w:r w:rsidRPr="009E5518">
              <w:rPr>
                <w:rFonts w:ascii="Arial Narrow" w:hAnsi="Arial Narrow"/>
                <w:sz w:val="20"/>
              </w:rPr>
              <w:t>0.7</w:t>
            </w:r>
            <w:r w:rsidR="00994E74" w:rsidRPr="009E5518">
              <w:rPr>
                <w:rFonts w:ascii="Arial Narrow" w:hAnsi="Arial Narrow"/>
                <w:sz w:val="20"/>
              </w:rPr>
              <w:t>7</w:t>
            </w:r>
          </w:p>
          <w:p w:rsidR="008C78AD" w:rsidRPr="009E5518" w:rsidRDefault="008C78AD" w:rsidP="00994E74">
            <w:pPr>
              <w:jc w:val="center"/>
              <w:rPr>
                <w:rFonts w:ascii="Arial Narrow" w:hAnsi="Arial Narrow"/>
                <w:sz w:val="20"/>
              </w:rPr>
            </w:pPr>
            <w:r w:rsidRPr="009E5518">
              <w:rPr>
                <w:rFonts w:ascii="Arial Narrow" w:hAnsi="Arial Narrow"/>
                <w:sz w:val="20"/>
              </w:rPr>
              <w:t>(0.4</w:t>
            </w:r>
            <w:r w:rsidR="00994E74" w:rsidRPr="009E5518">
              <w:rPr>
                <w:rFonts w:ascii="Arial Narrow" w:hAnsi="Arial Narrow"/>
                <w:sz w:val="20"/>
              </w:rPr>
              <w:t>4</w:t>
            </w:r>
            <w:r w:rsidRPr="009E5518">
              <w:rPr>
                <w:rFonts w:ascii="Arial Narrow" w:hAnsi="Arial Narrow"/>
                <w:sz w:val="20"/>
              </w:rPr>
              <w:t>, 1.3</w:t>
            </w:r>
            <w:r w:rsidR="00994E74" w:rsidRPr="009E5518">
              <w:rPr>
                <w:rFonts w:ascii="Arial Narrow" w:hAnsi="Arial Narrow"/>
                <w:sz w:val="20"/>
              </w:rPr>
              <w:t>5</w:t>
            </w:r>
            <w:r w:rsidRPr="009E5518">
              <w:rPr>
                <w:rFonts w:ascii="Arial Narrow" w:hAnsi="Arial Narrow"/>
                <w:sz w:val="20"/>
              </w:rPr>
              <w:t>)</w:t>
            </w:r>
          </w:p>
        </w:tc>
      </w:tr>
    </w:tbl>
    <w:p w:rsidR="008C78AD" w:rsidRPr="009E5518" w:rsidRDefault="008C78AD" w:rsidP="008C78AD">
      <w:pPr>
        <w:pStyle w:val="TableFooter"/>
        <w:ind w:left="720"/>
      </w:pPr>
      <w:r w:rsidRPr="009E5518">
        <w:t>HR</w:t>
      </w:r>
      <w:r w:rsidR="00D01708" w:rsidRPr="009E5518">
        <w:t>=</w:t>
      </w:r>
      <w:r w:rsidRPr="009E5518">
        <w:t>hazard ratio; NE</w:t>
      </w:r>
      <w:r w:rsidR="00D01708" w:rsidRPr="009E5518">
        <w:t>=</w:t>
      </w:r>
      <w:r w:rsidRPr="009E5518">
        <w:t xml:space="preserve">not estimable; </w:t>
      </w:r>
      <w:r w:rsidR="004B3C6B" w:rsidRPr="009E5518">
        <w:t>NR</w:t>
      </w:r>
      <w:r w:rsidR="00D01708" w:rsidRPr="009E5518">
        <w:t>=</w:t>
      </w:r>
      <w:r w:rsidR="004B3C6B" w:rsidRPr="009E5518">
        <w:t xml:space="preserve">not reported; </w:t>
      </w:r>
      <w:r w:rsidRPr="009E5518">
        <w:t>OS</w:t>
      </w:r>
      <w:r w:rsidR="00D01708" w:rsidRPr="009E5518">
        <w:t>=</w:t>
      </w:r>
      <w:r w:rsidRPr="009E5518">
        <w:t>overall survival; PFS</w:t>
      </w:r>
      <w:r w:rsidR="00D01708" w:rsidRPr="009E5518">
        <w:t>=</w:t>
      </w:r>
      <w:r w:rsidRPr="009E5518">
        <w:t>progression</w:t>
      </w:r>
      <w:r w:rsidR="00D01708" w:rsidRPr="009E5518">
        <w:t>-</w:t>
      </w:r>
      <w:r w:rsidRPr="009E5518">
        <w:t>free survival; RPSFT</w:t>
      </w:r>
      <w:r w:rsidR="00D01708" w:rsidRPr="009E5518">
        <w:t>=rank preserving structural failure time</w:t>
      </w:r>
    </w:p>
    <w:p w:rsidR="008911F2" w:rsidRPr="009E5518" w:rsidRDefault="008911F2" w:rsidP="008911F2">
      <w:pPr>
        <w:pStyle w:val="TableFooter"/>
        <w:keepNext/>
        <w:ind w:left="709"/>
      </w:pPr>
      <w:proofErr w:type="gramStart"/>
      <w:r w:rsidRPr="009E5518">
        <w:rPr>
          <w:vertAlign w:val="superscript"/>
        </w:rPr>
        <w:t>a</w:t>
      </w:r>
      <w:proofErr w:type="gramEnd"/>
      <w:r w:rsidRPr="009E5518">
        <w:rPr>
          <w:vertAlign w:val="superscript"/>
        </w:rPr>
        <w:t xml:space="preserve"> </w:t>
      </w:r>
      <w:r w:rsidRPr="009E5518">
        <w:t>Median duration of treatment</w:t>
      </w:r>
      <w:r w:rsidR="00AF2A77" w:rsidRPr="009E5518">
        <w:t xml:space="preserve"> for the second data cut-off</w:t>
      </w:r>
      <w:r w:rsidRPr="009E5518">
        <w:t xml:space="preserve"> (</w:t>
      </w:r>
      <w:r w:rsidR="003D1404" w:rsidRPr="009E5518">
        <w:t>15 June 2014</w:t>
      </w:r>
      <w:r w:rsidRPr="009E5518">
        <w:t xml:space="preserve"> for SELECT and 31 </w:t>
      </w:r>
      <w:r w:rsidR="003D1404" w:rsidRPr="009E5518">
        <w:t>May 2013</w:t>
      </w:r>
      <w:r w:rsidRPr="009E5518">
        <w:t xml:space="preserve"> for DECISION).</w:t>
      </w:r>
    </w:p>
    <w:p w:rsidR="008C78AD" w:rsidRPr="009E5518" w:rsidRDefault="008C78AD" w:rsidP="008C78AD">
      <w:pPr>
        <w:pStyle w:val="TableFooter"/>
        <w:ind w:left="720"/>
      </w:pPr>
      <w:r w:rsidRPr="009E5518">
        <w:t>Source: Table B.6.4, p.66 of the submission and Table 4.4, p.25 (Attachment 5 of the submission), Brose et al. 2014c, Table B.6.1, p.58 of the submission, Table 17, p.100, Attachment 7 of the submission and Table 4.4, p.25, Attachment 5 of the submission</w:t>
      </w:r>
    </w:p>
    <w:p w:rsidR="008C78AD" w:rsidRPr="009E5518" w:rsidRDefault="008C78AD" w:rsidP="003C5B2B">
      <w:pPr>
        <w:pStyle w:val="TableFooter"/>
        <w:rPr>
          <w:rFonts w:ascii="Arial" w:hAnsi="Arial"/>
          <w:sz w:val="22"/>
          <w:szCs w:val="22"/>
        </w:rPr>
      </w:pPr>
    </w:p>
    <w:p w:rsidR="008C78AD" w:rsidRPr="009E5518" w:rsidRDefault="008C78AD" w:rsidP="0073403C">
      <w:pPr>
        <w:keepNext/>
        <w:widowControl/>
        <w:ind w:left="709"/>
        <w:rPr>
          <w:rStyle w:val="CommentReference"/>
          <w:rFonts w:ascii="Arial" w:hAnsi="Arial"/>
          <w:b w:val="0"/>
          <w:sz w:val="22"/>
          <w:szCs w:val="22"/>
        </w:rPr>
      </w:pPr>
      <w:r w:rsidRPr="009E5518">
        <w:rPr>
          <w:rStyle w:val="CommentReference"/>
        </w:rPr>
        <w:lastRenderedPageBreak/>
        <w:t>Figure 1: Kaplan Meier plots for PFS and OS from SELECT and DECISION (first data cut-off)</w:t>
      </w:r>
    </w:p>
    <w:tbl>
      <w:tblPr>
        <w:tblStyle w:val="TableGrid"/>
        <w:tblW w:w="0" w:type="auto"/>
        <w:tblInd w:w="720" w:type="dxa"/>
        <w:tblLayout w:type="fixed"/>
        <w:tblLook w:val="04A0" w:firstRow="1" w:lastRow="0" w:firstColumn="1" w:lastColumn="0" w:noHBand="0" w:noVBand="1"/>
        <w:tblCaption w:val="Kaplan Meier plots for progression free survival and overall survival"/>
      </w:tblPr>
      <w:tblGrid>
        <w:gridCol w:w="4261"/>
        <w:gridCol w:w="4261"/>
      </w:tblGrid>
      <w:tr w:rsidR="008C78AD" w:rsidRPr="009E5518" w:rsidTr="00DC6B7C">
        <w:trPr>
          <w:tblHeader/>
        </w:trPr>
        <w:tc>
          <w:tcPr>
            <w:tcW w:w="4261" w:type="dxa"/>
          </w:tcPr>
          <w:p w:rsidR="008C78AD" w:rsidRPr="009E5518" w:rsidRDefault="008C78AD" w:rsidP="008C78AD">
            <w:pPr>
              <w:keepNext/>
              <w:jc w:val="center"/>
              <w:rPr>
                <w:rFonts w:ascii="Arial Narrow" w:hAnsi="Arial Narrow"/>
                <w:b/>
                <w:sz w:val="20"/>
              </w:rPr>
            </w:pPr>
            <w:r w:rsidRPr="009E5518">
              <w:rPr>
                <w:rFonts w:ascii="Arial Narrow" w:hAnsi="Arial Narrow"/>
                <w:b/>
                <w:sz w:val="20"/>
              </w:rPr>
              <w:t>SELECT PFS</w:t>
            </w:r>
          </w:p>
          <w:p w:rsidR="008C78AD" w:rsidRPr="009E5518" w:rsidRDefault="008C78AD" w:rsidP="008C78AD">
            <w:pPr>
              <w:pStyle w:val="TableFooter"/>
              <w:keepNext/>
            </w:pPr>
            <w:r w:rsidRPr="009E5518">
              <w:rPr>
                <w:rFonts w:ascii="Calibri" w:eastAsia="SimSun" w:hAnsi="Calibri" w:cs="Times New Roman"/>
                <w:noProof/>
                <w:snapToGrid/>
                <w:sz w:val="22"/>
                <w:lang w:eastAsia="en-AU"/>
              </w:rPr>
              <w:drawing>
                <wp:inline distT="0" distB="0" distL="0" distR="0" wp14:anchorId="6A1D86A8" wp14:editId="09C3D47E">
                  <wp:extent cx="2367519" cy="1144988"/>
                  <wp:effectExtent l="0" t="0" r="0" b="0"/>
                  <wp:docPr id="17" name="Picture 17" title="Progression free survival from the SELECT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67472" cy="1144965"/>
                          </a:xfrm>
                          <a:prstGeom prst="rect">
                            <a:avLst/>
                          </a:prstGeom>
                        </pic:spPr>
                      </pic:pic>
                    </a:graphicData>
                  </a:graphic>
                </wp:inline>
              </w:drawing>
            </w:r>
          </w:p>
        </w:tc>
        <w:tc>
          <w:tcPr>
            <w:tcW w:w="4261" w:type="dxa"/>
          </w:tcPr>
          <w:p w:rsidR="008C78AD" w:rsidRPr="009E5518" w:rsidRDefault="008C78AD" w:rsidP="008C78AD">
            <w:pPr>
              <w:keepNext/>
              <w:jc w:val="center"/>
              <w:rPr>
                <w:rFonts w:ascii="Arial Narrow" w:hAnsi="Arial Narrow"/>
                <w:b/>
                <w:sz w:val="20"/>
              </w:rPr>
            </w:pPr>
            <w:r w:rsidRPr="009E5518">
              <w:rPr>
                <w:rFonts w:ascii="Arial Narrow" w:hAnsi="Arial Narrow"/>
                <w:b/>
                <w:sz w:val="20"/>
              </w:rPr>
              <w:t>DECISION PFS</w:t>
            </w:r>
          </w:p>
          <w:p w:rsidR="008C78AD" w:rsidRPr="009E5518" w:rsidRDefault="008C78AD" w:rsidP="008C78AD">
            <w:pPr>
              <w:pStyle w:val="TableFooter"/>
              <w:keepNext/>
            </w:pPr>
            <w:r w:rsidRPr="009E5518">
              <w:rPr>
                <w:rFonts w:ascii="Calibri" w:eastAsia="SimSun" w:hAnsi="Calibri" w:cs="Times New Roman"/>
                <w:noProof/>
                <w:snapToGrid/>
                <w:color w:val="FF0000"/>
                <w:sz w:val="24"/>
                <w:szCs w:val="24"/>
                <w:lang w:eastAsia="en-AU"/>
              </w:rPr>
              <w:drawing>
                <wp:inline distT="0" distB="0" distL="0" distR="0" wp14:anchorId="38BBAA1C" wp14:editId="1279C0D4">
                  <wp:extent cx="2599898" cy="1144708"/>
                  <wp:effectExtent l="0" t="0" r="0" b="0"/>
                  <wp:docPr id="19" name="Picture 19" title="Progression free survival from the DECISION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4283" cy="1146639"/>
                          </a:xfrm>
                          <a:prstGeom prst="rect">
                            <a:avLst/>
                          </a:prstGeom>
                          <a:noFill/>
                          <a:ln>
                            <a:noFill/>
                          </a:ln>
                        </pic:spPr>
                      </pic:pic>
                    </a:graphicData>
                  </a:graphic>
                </wp:inline>
              </w:drawing>
            </w:r>
          </w:p>
        </w:tc>
      </w:tr>
      <w:tr w:rsidR="008C78AD" w:rsidRPr="009E5518" w:rsidTr="008C78AD">
        <w:tc>
          <w:tcPr>
            <w:tcW w:w="4261" w:type="dxa"/>
          </w:tcPr>
          <w:p w:rsidR="008C78AD" w:rsidRPr="009E5518" w:rsidRDefault="008C78AD" w:rsidP="008C78AD">
            <w:pPr>
              <w:keepNext/>
              <w:jc w:val="center"/>
              <w:rPr>
                <w:rFonts w:ascii="Arial Narrow" w:hAnsi="Arial Narrow"/>
                <w:b/>
                <w:sz w:val="20"/>
              </w:rPr>
            </w:pPr>
            <w:r w:rsidRPr="009E5518">
              <w:rPr>
                <w:rFonts w:ascii="Arial Narrow" w:hAnsi="Arial Narrow"/>
                <w:b/>
                <w:sz w:val="20"/>
              </w:rPr>
              <w:t>SELECT OS</w:t>
            </w:r>
          </w:p>
          <w:p w:rsidR="008C78AD" w:rsidRPr="009E5518" w:rsidRDefault="008C78AD" w:rsidP="008C78AD">
            <w:pPr>
              <w:pStyle w:val="TableFooter"/>
              <w:keepNext/>
            </w:pPr>
            <w:r w:rsidRPr="009E5518">
              <w:rPr>
                <w:rFonts w:ascii="Calibri" w:eastAsia="SimSun" w:hAnsi="Calibri" w:cs="Times New Roman"/>
                <w:noProof/>
                <w:snapToGrid/>
                <w:lang w:eastAsia="en-AU"/>
              </w:rPr>
              <w:drawing>
                <wp:inline distT="0" distB="0" distL="0" distR="0" wp14:anchorId="63E73185" wp14:editId="3763B779">
                  <wp:extent cx="2496770" cy="1317009"/>
                  <wp:effectExtent l="0" t="0" r="0" b="0"/>
                  <wp:docPr id="20" name="Picture 20" title="Overall survival from the SELECT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7708" cy="1317504"/>
                          </a:xfrm>
                          <a:prstGeom prst="rect">
                            <a:avLst/>
                          </a:prstGeom>
                          <a:noFill/>
                          <a:ln>
                            <a:noFill/>
                          </a:ln>
                        </pic:spPr>
                      </pic:pic>
                    </a:graphicData>
                  </a:graphic>
                </wp:inline>
              </w:drawing>
            </w:r>
          </w:p>
        </w:tc>
        <w:tc>
          <w:tcPr>
            <w:tcW w:w="4261" w:type="dxa"/>
          </w:tcPr>
          <w:p w:rsidR="008C78AD" w:rsidRPr="009E5518" w:rsidRDefault="008C78AD" w:rsidP="008C78AD">
            <w:pPr>
              <w:keepNext/>
              <w:jc w:val="center"/>
              <w:rPr>
                <w:rFonts w:ascii="Arial Narrow" w:hAnsi="Arial Narrow"/>
                <w:b/>
                <w:sz w:val="20"/>
              </w:rPr>
            </w:pPr>
            <w:r w:rsidRPr="009E5518">
              <w:rPr>
                <w:rFonts w:ascii="Arial Narrow" w:hAnsi="Arial Narrow"/>
                <w:b/>
                <w:sz w:val="20"/>
              </w:rPr>
              <w:t>DECISION OS</w:t>
            </w:r>
          </w:p>
          <w:p w:rsidR="008C78AD" w:rsidRPr="009E5518" w:rsidRDefault="008C78AD" w:rsidP="008C78AD">
            <w:pPr>
              <w:pStyle w:val="TableFooter"/>
              <w:keepNext/>
            </w:pPr>
            <w:r w:rsidRPr="009E5518">
              <w:rPr>
                <w:b/>
                <w:noProof/>
                <w:snapToGrid/>
                <w:sz w:val="20"/>
                <w:szCs w:val="16"/>
                <w:lang w:eastAsia="en-AU"/>
              </w:rPr>
              <w:drawing>
                <wp:inline distT="0" distB="0" distL="0" distR="0" wp14:anchorId="078275FA" wp14:editId="32F4A334">
                  <wp:extent cx="2599898" cy="1313571"/>
                  <wp:effectExtent l="0" t="0" r="0" b="1270"/>
                  <wp:docPr id="21" name="Picture 21" title="Overall survival from the DECISION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0008" cy="1318679"/>
                          </a:xfrm>
                          <a:prstGeom prst="rect">
                            <a:avLst/>
                          </a:prstGeom>
                          <a:noFill/>
                        </pic:spPr>
                      </pic:pic>
                    </a:graphicData>
                  </a:graphic>
                </wp:inline>
              </w:drawing>
            </w:r>
          </w:p>
        </w:tc>
      </w:tr>
    </w:tbl>
    <w:p w:rsidR="008C78AD" w:rsidRPr="009E5518" w:rsidRDefault="005F39AF" w:rsidP="005F39AF">
      <w:pPr>
        <w:pStyle w:val="TableFooter"/>
        <w:ind w:left="720"/>
      </w:pPr>
      <w:r w:rsidRPr="009E5518">
        <w:t>Source: Figure B.6.1, p.59, Figure B.6.2, p.59, Figure B.6.6, p.64 and Figure B.6.8, p.65 of the submission</w:t>
      </w:r>
    </w:p>
    <w:p w:rsidR="008C78AD" w:rsidRPr="009E5518" w:rsidRDefault="008C78AD" w:rsidP="0091561B">
      <w:pPr>
        <w:pStyle w:val="TableFooter"/>
        <w:rPr>
          <w:rFonts w:ascii="Arial" w:hAnsi="Arial"/>
          <w:sz w:val="22"/>
          <w:szCs w:val="22"/>
        </w:rPr>
      </w:pPr>
    </w:p>
    <w:p w:rsidR="008C78AD" w:rsidRPr="009E5518" w:rsidRDefault="008C78AD" w:rsidP="006835AE">
      <w:pPr>
        <w:pStyle w:val="ListParagraph"/>
        <w:widowControl/>
        <w:numPr>
          <w:ilvl w:val="1"/>
          <w:numId w:val="5"/>
        </w:numPr>
        <w:rPr>
          <w:szCs w:val="22"/>
        </w:rPr>
      </w:pPr>
      <w:r w:rsidRPr="009E5518">
        <w:rPr>
          <w:szCs w:val="22"/>
        </w:rPr>
        <w:t>Additional analyses for the indirect comparisons were presented in the submission in which the baseline characteristics of the two trials were matched, and with SELECT patients who had received prior VEGF/VEGFR-targeted therapy or with brain metastases removed. These adjustments had minimal impact on the results.</w:t>
      </w:r>
    </w:p>
    <w:p w:rsidR="008C78AD" w:rsidRPr="009E5518" w:rsidRDefault="008C78AD" w:rsidP="008C78AD">
      <w:pPr>
        <w:widowControl/>
        <w:rPr>
          <w:szCs w:val="22"/>
        </w:rPr>
      </w:pPr>
    </w:p>
    <w:p w:rsidR="008C78AD" w:rsidRPr="009E5518" w:rsidRDefault="008C78AD" w:rsidP="006835AE">
      <w:pPr>
        <w:pStyle w:val="ListParagraph"/>
        <w:widowControl/>
        <w:numPr>
          <w:ilvl w:val="1"/>
          <w:numId w:val="5"/>
        </w:numPr>
        <w:rPr>
          <w:szCs w:val="22"/>
        </w:rPr>
      </w:pPr>
      <w:r w:rsidRPr="009E5518">
        <w:rPr>
          <w:szCs w:val="22"/>
        </w:rPr>
        <w:t xml:space="preserve">The increase in PFS with </w:t>
      </w:r>
      <w:proofErr w:type="spellStart"/>
      <w:r w:rsidRPr="009E5518">
        <w:rPr>
          <w:szCs w:val="22"/>
        </w:rPr>
        <w:t>lenvatinib</w:t>
      </w:r>
      <w:proofErr w:type="spellEnd"/>
      <w:r w:rsidRPr="009E5518">
        <w:rPr>
          <w:szCs w:val="22"/>
        </w:rPr>
        <w:t xml:space="preserve"> compared with placebo (HR=0.21) was greater than the increase with </w:t>
      </w:r>
      <w:proofErr w:type="spellStart"/>
      <w:r w:rsidRPr="009E5518">
        <w:rPr>
          <w:szCs w:val="22"/>
        </w:rPr>
        <w:t>sorafenib</w:t>
      </w:r>
      <w:proofErr w:type="spellEnd"/>
      <w:r w:rsidRPr="009E5518">
        <w:rPr>
          <w:szCs w:val="22"/>
        </w:rPr>
        <w:t xml:space="preserve"> compared with placebo (HR=0.59). Based on the indirect comparison, the increase in PFS with </w:t>
      </w:r>
      <w:proofErr w:type="spellStart"/>
      <w:r w:rsidRPr="009E5518">
        <w:rPr>
          <w:szCs w:val="22"/>
        </w:rPr>
        <w:t>lenvatinib</w:t>
      </w:r>
      <w:proofErr w:type="spellEnd"/>
      <w:r w:rsidRPr="009E5518">
        <w:rPr>
          <w:szCs w:val="22"/>
        </w:rPr>
        <w:t xml:space="preserve"> </w:t>
      </w:r>
      <w:r w:rsidR="0073403C" w:rsidRPr="009E5518">
        <w:rPr>
          <w:szCs w:val="22"/>
        </w:rPr>
        <w:t xml:space="preserve">over placebo </w:t>
      </w:r>
      <w:r w:rsidRPr="009E5518">
        <w:rPr>
          <w:szCs w:val="22"/>
        </w:rPr>
        <w:t xml:space="preserve">was statistically significantly greater than with </w:t>
      </w:r>
      <w:proofErr w:type="spellStart"/>
      <w:r w:rsidRPr="009E5518">
        <w:rPr>
          <w:szCs w:val="22"/>
        </w:rPr>
        <w:t>sorafenib</w:t>
      </w:r>
      <w:proofErr w:type="spellEnd"/>
      <w:r w:rsidR="0073403C" w:rsidRPr="009E5518">
        <w:rPr>
          <w:szCs w:val="22"/>
        </w:rPr>
        <w:t xml:space="preserve"> over placebo</w:t>
      </w:r>
      <w:r w:rsidRPr="009E5518">
        <w:rPr>
          <w:szCs w:val="22"/>
        </w:rPr>
        <w:t>.</w:t>
      </w:r>
    </w:p>
    <w:p w:rsidR="008C78AD" w:rsidRPr="009E5518" w:rsidRDefault="008C78AD" w:rsidP="008C78AD">
      <w:pPr>
        <w:widowControl/>
        <w:rPr>
          <w:szCs w:val="22"/>
        </w:rPr>
      </w:pPr>
    </w:p>
    <w:p w:rsidR="008C78AD" w:rsidRPr="009E5518" w:rsidRDefault="008C78AD" w:rsidP="006835AE">
      <w:pPr>
        <w:pStyle w:val="ListParagraph"/>
        <w:widowControl/>
        <w:numPr>
          <w:ilvl w:val="1"/>
          <w:numId w:val="5"/>
        </w:numPr>
        <w:rPr>
          <w:szCs w:val="22"/>
        </w:rPr>
      </w:pPr>
      <w:r w:rsidRPr="009E5518">
        <w:rPr>
          <w:szCs w:val="22"/>
        </w:rPr>
        <w:t xml:space="preserve">The difference in OS for </w:t>
      </w:r>
      <w:proofErr w:type="spellStart"/>
      <w:r w:rsidRPr="009E5518">
        <w:rPr>
          <w:szCs w:val="22"/>
        </w:rPr>
        <w:t>lenvatinib</w:t>
      </w:r>
      <w:proofErr w:type="spellEnd"/>
      <w:r w:rsidRPr="009E5518">
        <w:rPr>
          <w:szCs w:val="22"/>
        </w:rPr>
        <w:t xml:space="preserve"> versus placebo was not statistically significant for the ITT anal</w:t>
      </w:r>
      <w:r w:rsidR="0091561B" w:rsidRPr="009E5518">
        <w:rPr>
          <w:szCs w:val="22"/>
        </w:rPr>
        <w:t>yses. With adjustment for cross</w:t>
      </w:r>
      <w:r w:rsidRPr="009E5518">
        <w:rPr>
          <w:szCs w:val="22"/>
        </w:rPr>
        <w:t xml:space="preserve">over using the RPSFT method, the difference in OS was borderline </w:t>
      </w:r>
      <w:r w:rsidR="00526FBA" w:rsidRPr="009E5518">
        <w:rPr>
          <w:szCs w:val="22"/>
        </w:rPr>
        <w:t>non-</w:t>
      </w:r>
      <w:r w:rsidRPr="009E5518">
        <w:rPr>
          <w:szCs w:val="22"/>
        </w:rPr>
        <w:t xml:space="preserve">significant at the first data cut off (p=0.051) and statistically significant at the </w:t>
      </w:r>
      <w:r w:rsidR="0091561B" w:rsidRPr="009E5518">
        <w:rPr>
          <w:szCs w:val="22"/>
        </w:rPr>
        <w:t>second data cut off (p=0.0051).</w:t>
      </w:r>
    </w:p>
    <w:p w:rsidR="008C78AD" w:rsidRPr="009E5518" w:rsidRDefault="008C78AD" w:rsidP="008C78AD">
      <w:pPr>
        <w:rPr>
          <w:szCs w:val="22"/>
        </w:rPr>
      </w:pPr>
    </w:p>
    <w:p w:rsidR="008C78AD" w:rsidRPr="009E5518" w:rsidRDefault="008C78AD" w:rsidP="00181E6C">
      <w:pPr>
        <w:pStyle w:val="ListParagraph"/>
        <w:widowControl/>
        <w:numPr>
          <w:ilvl w:val="1"/>
          <w:numId w:val="5"/>
        </w:numPr>
        <w:rPr>
          <w:szCs w:val="22"/>
        </w:rPr>
      </w:pPr>
      <w:r w:rsidRPr="009E5518">
        <w:rPr>
          <w:szCs w:val="22"/>
        </w:rPr>
        <w:t xml:space="preserve">The </w:t>
      </w:r>
      <w:proofErr w:type="spellStart"/>
      <w:r w:rsidRPr="009E5518">
        <w:rPr>
          <w:szCs w:val="22"/>
        </w:rPr>
        <w:t>sorafenib</w:t>
      </w:r>
      <w:proofErr w:type="spellEnd"/>
      <w:r w:rsidRPr="009E5518">
        <w:rPr>
          <w:szCs w:val="22"/>
        </w:rPr>
        <w:t xml:space="preserve"> re-submission for </w:t>
      </w:r>
      <w:r w:rsidR="005F39AF" w:rsidRPr="009E5518">
        <w:rPr>
          <w:szCs w:val="22"/>
        </w:rPr>
        <w:t>R</w:t>
      </w:r>
      <w:r w:rsidR="00C76F17" w:rsidRPr="009E5518">
        <w:rPr>
          <w:szCs w:val="22"/>
        </w:rPr>
        <w:t>R-</w:t>
      </w:r>
      <w:r w:rsidRPr="009E5518">
        <w:rPr>
          <w:szCs w:val="22"/>
        </w:rPr>
        <w:t xml:space="preserve">DTC reviewed at the March 2015 PBAC meeting adjusted the OS results from DECISION using the RPSFT and IPE methods. The PBAC concluded that the adjusted results did not provide a reliable estimate of the OS (paragraph 7.10, </w:t>
      </w:r>
      <w:proofErr w:type="spellStart"/>
      <w:r w:rsidRPr="009E5518">
        <w:rPr>
          <w:szCs w:val="22"/>
        </w:rPr>
        <w:t>sorafenib</w:t>
      </w:r>
      <w:proofErr w:type="spellEnd"/>
      <w:r w:rsidRPr="009E5518">
        <w:rPr>
          <w:szCs w:val="22"/>
        </w:rPr>
        <w:t xml:space="preserve">, PBAC PSD, March 2015 meeting). The issues noted by the PBAC in forming this </w:t>
      </w:r>
      <w:r w:rsidR="0091561B" w:rsidRPr="009E5518">
        <w:rPr>
          <w:szCs w:val="22"/>
        </w:rPr>
        <w:t>view are relevant for the RPSFT-</w:t>
      </w:r>
      <w:r w:rsidRPr="009E5518">
        <w:rPr>
          <w:szCs w:val="22"/>
        </w:rPr>
        <w:t>adjusted OS results from SELECT.</w:t>
      </w:r>
      <w:r w:rsidR="00181E6C" w:rsidRPr="009E5518">
        <w:rPr>
          <w:szCs w:val="22"/>
        </w:rPr>
        <w:t xml:space="preserve"> The Pre-Sub-Committee Response (PSCR) (p.1) indicated that</w:t>
      </w:r>
      <w:r w:rsidR="0073403C" w:rsidRPr="009E5518">
        <w:rPr>
          <w:szCs w:val="22"/>
        </w:rPr>
        <w:t>,</w:t>
      </w:r>
      <w:r w:rsidR="00181E6C" w:rsidRPr="009E5518">
        <w:rPr>
          <w:szCs w:val="22"/>
        </w:rPr>
        <w:t xml:space="preserve"> using the IPE adjustment method yielded (it is not clear which data cut-off was used)</w:t>
      </w:r>
      <w:r w:rsidR="0073403C" w:rsidRPr="009E5518">
        <w:rPr>
          <w:szCs w:val="22"/>
        </w:rPr>
        <w:t>,</w:t>
      </w:r>
      <w:r w:rsidR="00181E6C" w:rsidRPr="009E5518">
        <w:rPr>
          <w:szCs w:val="22"/>
        </w:rPr>
        <w:t xml:space="preserve"> a HR of 0.37 </w:t>
      </w:r>
      <w:r w:rsidR="00E10C9F" w:rsidRPr="009E5518">
        <w:rPr>
          <w:szCs w:val="22"/>
        </w:rPr>
        <w:t xml:space="preserve">(95% confidence interval not provided) </w:t>
      </w:r>
      <w:r w:rsidR="0072408D" w:rsidRPr="009E5518">
        <w:rPr>
          <w:szCs w:val="22"/>
        </w:rPr>
        <w:t xml:space="preserve">was generated for </w:t>
      </w:r>
      <w:proofErr w:type="spellStart"/>
      <w:r w:rsidR="0072408D" w:rsidRPr="009E5518">
        <w:rPr>
          <w:szCs w:val="22"/>
        </w:rPr>
        <w:t>lenvatinib</w:t>
      </w:r>
      <w:proofErr w:type="spellEnd"/>
      <w:r w:rsidR="0072408D" w:rsidRPr="009E5518">
        <w:rPr>
          <w:szCs w:val="22"/>
        </w:rPr>
        <w:t xml:space="preserve"> over placebo for the second data cut-off of SELECT </w:t>
      </w:r>
      <w:r w:rsidR="00181E6C" w:rsidRPr="009E5518">
        <w:rPr>
          <w:szCs w:val="22"/>
        </w:rPr>
        <w:t xml:space="preserve">(compared with 0.80 for the ITT analysis and 0.53 using the RPSFT </w:t>
      </w:r>
      <w:r w:rsidR="0072408D" w:rsidRPr="009E5518">
        <w:rPr>
          <w:szCs w:val="22"/>
        </w:rPr>
        <w:t xml:space="preserve">adjustment </w:t>
      </w:r>
      <w:r w:rsidR="00181E6C" w:rsidRPr="009E5518">
        <w:rPr>
          <w:szCs w:val="22"/>
        </w:rPr>
        <w:t xml:space="preserve">method), however </w:t>
      </w:r>
      <w:r w:rsidR="00994E74" w:rsidRPr="009E5518">
        <w:rPr>
          <w:szCs w:val="22"/>
        </w:rPr>
        <w:t xml:space="preserve">the </w:t>
      </w:r>
      <w:r w:rsidR="0072408D" w:rsidRPr="009E5518">
        <w:rPr>
          <w:szCs w:val="22"/>
        </w:rPr>
        <w:t xml:space="preserve">PSCR considered </w:t>
      </w:r>
      <w:r w:rsidR="00181E6C" w:rsidRPr="009E5518">
        <w:rPr>
          <w:szCs w:val="22"/>
        </w:rPr>
        <w:t xml:space="preserve">the RPSFT </w:t>
      </w:r>
      <w:r w:rsidR="0072408D" w:rsidRPr="009E5518">
        <w:rPr>
          <w:szCs w:val="22"/>
        </w:rPr>
        <w:t xml:space="preserve">adjustment method to be </w:t>
      </w:r>
      <w:r w:rsidR="00181E6C" w:rsidRPr="009E5518">
        <w:rPr>
          <w:szCs w:val="22"/>
        </w:rPr>
        <w:t>the most appropriate technique.</w:t>
      </w:r>
    </w:p>
    <w:p w:rsidR="00036782" w:rsidRPr="009E5518" w:rsidRDefault="00036782" w:rsidP="00036782">
      <w:pPr>
        <w:rPr>
          <w:szCs w:val="22"/>
        </w:rPr>
      </w:pPr>
    </w:p>
    <w:p w:rsidR="00036782" w:rsidRPr="009E5518" w:rsidRDefault="00036782" w:rsidP="00181E6C">
      <w:pPr>
        <w:pStyle w:val="ListParagraph"/>
        <w:widowControl/>
        <w:numPr>
          <w:ilvl w:val="1"/>
          <w:numId w:val="5"/>
        </w:numPr>
        <w:rPr>
          <w:szCs w:val="22"/>
        </w:rPr>
      </w:pPr>
      <w:r w:rsidRPr="009E5518">
        <w:t xml:space="preserve">The ESC noted that the RPSFT report (dated 16 April 2015) indicated that further analyses were planned to be undertaken investigating the plausibility of the common treatment effect assumption, and the impact of alternative applications of the RPSFT </w:t>
      </w:r>
      <w:r w:rsidRPr="009E5518">
        <w:lastRenderedPageBreak/>
        <w:t xml:space="preserve">method. The report </w:t>
      </w:r>
      <w:r w:rsidR="0072408D" w:rsidRPr="009E5518">
        <w:t xml:space="preserve">with the further analyses </w:t>
      </w:r>
      <w:r w:rsidRPr="009E5518">
        <w:t>was provided with the Pre-PBAC Response.</w:t>
      </w:r>
    </w:p>
    <w:p w:rsidR="008C78AD" w:rsidRPr="009E5518" w:rsidRDefault="008C78AD" w:rsidP="008C78AD">
      <w:pPr>
        <w:rPr>
          <w:szCs w:val="22"/>
        </w:rPr>
      </w:pPr>
    </w:p>
    <w:p w:rsidR="008C78AD" w:rsidRPr="009E5518" w:rsidRDefault="008C78AD" w:rsidP="006835AE">
      <w:pPr>
        <w:pStyle w:val="ListParagraph"/>
        <w:widowControl/>
        <w:numPr>
          <w:ilvl w:val="1"/>
          <w:numId w:val="5"/>
        </w:numPr>
        <w:rPr>
          <w:szCs w:val="22"/>
        </w:rPr>
      </w:pPr>
      <w:r w:rsidRPr="009E5518">
        <w:rPr>
          <w:szCs w:val="22"/>
        </w:rPr>
        <w:t xml:space="preserve">Based on the indirect comparison, there </w:t>
      </w:r>
      <w:r w:rsidR="0072408D" w:rsidRPr="009E5518">
        <w:rPr>
          <w:szCs w:val="22"/>
        </w:rPr>
        <w:t>wa</w:t>
      </w:r>
      <w:r w:rsidRPr="009E5518">
        <w:rPr>
          <w:szCs w:val="22"/>
        </w:rPr>
        <w:t xml:space="preserve">s no statistically significant difference in OS for </w:t>
      </w:r>
      <w:proofErr w:type="spellStart"/>
      <w:r w:rsidRPr="009E5518">
        <w:rPr>
          <w:szCs w:val="22"/>
        </w:rPr>
        <w:t>lenvatinib</w:t>
      </w:r>
      <w:proofErr w:type="spellEnd"/>
      <w:r w:rsidRPr="009E5518">
        <w:rPr>
          <w:szCs w:val="22"/>
        </w:rPr>
        <w:t xml:space="preserve"> versus </w:t>
      </w:r>
      <w:proofErr w:type="spellStart"/>
      <w:r w:rsidRPr="009E5518">
        <w:rPr>
          <w:szCs w:val="22"/>
        </w:rPr>
        <w:t>sorafenib</w:t>
      </w:r>
      <w:proofErr w:type="spellEnd"/>
      <w:r w:rsidRPr="009E5518">
        <w:rPr>
          <w:szCs w:val="22"/>
        </w:rPr>
        <w:t xml:space="preserve"> (for both data cut offs, and for </w:t>
      </w:r>
      <w:r w:rsidR="008911F2" w:rsidRPr="009E5518">
        <w:rPr>
          <w:szCs w:val="22"/>
        </w:rPr>
        <w:t xml:space="preserve">both </w:t>
      </w:r>
      <w:r w:rsidRPr="009E5518">
        <w:rPr>
          <w:szCs w:val="22"/>
        </w:rPr>
        <w:t>the ITT and RFSFT</w:t>
      </w:r>
      <w:r w:rsidR="00C4276E" w:rsidRPr="009E5518">
        <w:rPr>
          <w:szCs w:val="22"/>
        </w:rPr>
        <w:t>-</w:t>
      </w:r>
      <w:r w:rsidRPr="009E5518">
        <w:rPr>
          <w:szCs w:val="22"/>
        </w:rPr>
        <w:t>adjusted analyses). The economic model used the non-signific</w:t>
      </w:r>
      <w:r w:rsidR="00C4276E" w:rsidRPr="009E5518">
        <w:rPr>
          <w:szCs w:val="22"/>
        </w:rPr>
        <w:t>ant RPSFT-</w:t>
      </w:r>
      <w:r w:rsidRPr="009E5518">
        <w:rPr>
          <w:szCs w:val="22"/>
        </w:rPr>
        <w:t>adjusted HR from the second data cut-off (0.768, 95% CI 0.437, 1.34).</w:t>
      </w:r>
    </w:p>
    <w:p w:rsidR="00895E45" w:rsidRPr="009E5518" w:rsidRDefault="00895E45" w:rsidP="00895E45"/>
    <w:p w:rsidR="00895E45" w:rsidRPr="009E5518" w:rsidRDefault="00895E45" w:rsidP="00895E45">
      <w:pPr>
        <w:pStyle w:val="ListParagraph"/>
        <w:widowControl/>
        <w:numPr>
          <w:ilvl w:val="1"/>
          <w:numId w:val="5"/>
        </w:numPr>
      </w:pPr>
      <w:r w:rsidRPr="009E5518">
        <w:t xml:space="preserve">The ESC considered that the indirect comparison with </w:t>
      </w:r>
      <w:proofErr w:type="spellStart"/>
      <w:r w:rsidRPr="009E5518">
        <w:t>sorafenib</w:t>
      </w:r>
      <w:proofErr w:type="spellEnd"/>
      <w:r w:rsidRPr="009E5518">
        <w:t xml:space="preserve"> was highly uncertain. The “common treatment effect” assumption may be compounded by the combination of separate RPSFT-adjusted estimates of treatment effect from the SELECT and DECISION trials, especially when the RPSFT-adjusted analysis for </w:t>
      </w:r>
      <w:proofErr w:type="spellStart"/>
      <w:r w:rsidRPr="009E5518">
        <w:t>sorafenib</w:t>
      </w:r>
      <w:proofErr w:type="spellEnd"/>
      <w:r w:rsidRPr="009E5518">
        <w:t xml:space="preserve"> alone has not been accepted by the PBAC.</w:t>
      </w:r>
    </w:p>
    <w:p w:rsidR="00895E45" w:rsidRPr="009E5518" w:rsidRDefault="00895E45" w:rsidP="00895E45">
      <w:pPr>
        <w:widowControl/>
        <w:rPr>
          <w:szCs w:val="22"/>
        </w:rPr>
      </w:pPr>
    </w:p>
    <w:p w:rsidR="008C78AD" w:rsidRPr="009E5518" w:rsidRDefault="008C78AD" w:rsidP="00484FB9">
      <w:pPr>
        <w:pStyle w:val="Heading2"/>
      </w:pPr>
      <w:bookmarkStart w:id="10" w:name="_Toc430080291"/>
      <w:r w:rsidRPr="00484FB9">
        <w:t>Comparative</w:t>
      </w:r>
      <w:r w:rsidRPr="009E5518">
        <w:t xml:space="preserve"> harms</w:t>
      </w:r>
      <w:bookmarkEnd w:id="10"/>
    </w:p>
    <w:p w:rsidR="008C78AD" w:rsidRPr="009E5518" w:rsidRDefault="008C78AD" w:rsidP="008C78AD">
      <w:pPr>
        <w:ind w:left="720" w:hanging="720"/>
        <w:rPr>
          <w:szCs w:val="22"/>
        </w:rPr>
      </w:pPr>
    </w:p>
    <w:p w:rsidR="008C78AD" w:rsidRPr="009E5518" w:rsidRDefault="008C78AD" w:rsidP="006835AE">
      <w:pPr>
        <w:pStyle w:val="ListParagraph"/>
        <w:widowControl/>
        <w:numPr>
          <w:ilvl w:val="1"/>
          <w:numId w:val="5"/>
        </w:numPr>
        <w:rPr>
          <w:szCs w:val="22"/>
        </w:rPr>
      </w:pPr>
      <w:r w:rsidRPr="009E5518">
        <w:t xml:space="preserve">Nearly all patients treated with </w:t>
      </w:r>
      <w:proofErr w:type="spellStart"/>
      <w:r w:rsidRPr="009E5518">
        <w:t>lenvatinib</w:t>
      </w:r>
      <w:proofErr w:type="spellEnd"/>
      <w:r w:rsidRPr="009E5518">
        <w:t xml:space="preserve"> (97%, versus 60% for placebo) or </w:t>
      </w:r>
      <w:proofErr w:type="spellStart"/>
      <w:r w:rsidRPr="009E5518">
        <w:t>sorafenib</w:t>
      </w:r>
      <w:proofErr w:type="spellEnd"/>
      <w:r w:rsidRPr="009E5518">
        <w:t xml:space="preserve"> (99%, versus 88% for placebo) had an adverse event. The increased risk of a serious adverse event with </w:t>
      </w:r>
      <w:proofErr w:type="spellStart"/>
      <w:r w:rsidRPr="009E5518">
        <w:t>lenvatinib</w:t>
      </w:r>
      <w:proofErr w:type="spellEnd"/>
      <w:r w:rsidRPr="009E5518">
        <w:t xml:space="preserve"> versus placebo (50% vs 23%, RR 2.17) </w:t>
      </w:r>
      <w:r w:rsidR="00D23D1C" w:rsidRPr="009E5518">
        <w:t>wa</w:t>
      </w:r>
      <w:r w:rsidRPr="009E5518">
        <w:t xml:space="preserve">s greater than for </w:t>
      </w:r>
      <w:proofErr w:type="spellStart"/>
      <w:r w:rsidRPr="009E5518">
        <w:t>sorafenib</w:t>
      </w:r>
      <w:proofErr w:type="spellEnd"/>
      <w:r w:rsidRPr="009E5518">
        <w:t xml:space="preserve"> versus placebo (37% vs 26%, RR 1.41). The increased risk of treatment discontinuation with </w:t>
      </w:r>
      <w:proofErr w:type="spellStart"/>
      <w:r w:rsidRPr="009E5518">
        <w:t>lenvatinib</w:t>
      </w:r>
      <w:proofErr w:type="spellEnd"/>
      <w:r w:rsidRPr="009E5518">
        <w:t xml:space="preserve"> versus placebo (14% vs 2%, RR 6.19) was similar to that for </w:t>
      </w:r>
      <w:proofErr w:type="spellStart"/>
      <w:r w:rsidRPr="009E5518">
        <w:t>sorafenib</w:t>
      </w:r>
      <w:proofErr w:type="spellEnd"/>
      <w:r w:rsidRPr="009E5518">
        <w:t xml:space="preserve"> versus placebo (19% vs 4%, RR 4.92).</w:t>
      </w:r>
    </w:p>
    <w:p w:rsidR="008C78AD" w:rsidRPr="009E5518" w:rsidRDefault="008C78AD" w:rsidP="008C78AD">
      <w:pPr>
        <w:widowControl/>
        <w:rPr>
          <w:szCs w:val="22"/>
        </w:rPr>
      </w:pPr>
    </w:p>
    <w:p w:rsidR="008C78AD" w:rsidRPr="009E5518" w:rsidRDefault="008C78AD" w:rsidP="006835AE">
      <w:pPr>
        <w:pStyle w:val="ListParagraph"/>
        <w:widowControl/>
        <w:numPr>
          <w:ilvl w:val="1"/>
          <w:numId w:val="5"/>
        </w:numPr>
        <w:rPr>
          <w:szCs w:val="22"/>
        </w:rPr>
      </w:pPr>
      <w:r w:rsidRPr="009E5518">
        <w:rPr>
          <w:szCs w:val="22"/>
        </w:rPr>
        <w:t>The European Medicines Agency (EMA) concluded that</w:t>
      </w:r>
      <w:r w:rsidR="00D23D1C" w:rsidRPr="009E5518">
        <w:rPr>
          <w:szCs w:val="22"/>
        </w:rPr>
        <w:t>,</w:t>
      </w:r>
      <w:r w:rsidRPr="009E5518">
        <w:rPr>
          <w:szCs w:val="22"/>
        </w:rPr>
        <w:t xml:space="preserve"> “[b]</w:t>
      </w:r>
      <w:proofErr w:type="spellStart"/>
      <w:r w:rsidRPr="009E5518">
        <w:rPr>
          <w:szCs w:val="22"/>
        </w:rPr>
        <w:t>ased</w:t>
      </w:r>
      <w:proofErr w:type="spellEnd"/>
      <w:r w:rsidRPr="009E5518">
        <w:rPr>
          <w:szCs w:val="22"/>
        </w:rPr>
        <w:t xml:space="preserve"> on indirect comparison, </w:t>
      </w:r>
      <w:proofErr w:type="spellStart"/>
      <w:r w:rsidRPr="009E5518">
        <w:rPr>
          <w:szCs w:val="22"/>
        </w:rPr>
        <w:t>lenvatinib</w:t>
      </w:r>
      <w:proofErr w:type="spellEnd"/>
      <w:r w:rsidRPr="009E5518">
        <w:rPr>
          <w:szCs w:val="22"/>
        </w:rPr>
        <w:t xml:space="preserve"> is associated with a similar overall safety profile to </w:t>
      </w:r>
      <w:proofErr w:type="spellStart"/>
      <w:r w:rsidRPr="009E5518">
        <w:rPr>
          <w:szCs w:val="22"/>
        </w:rPr>
        <w:t>sorafenib</w:t>
      </w:r>
      <w:proofErr w:type="spellEnd"/>
      <w:r w:rsidRPr="009E5518">
        <w:rPr>
          <w:szCs w:val="22"/>
        </w:rPr>
        <w:t xml:space="preserve">, although </w:t>
      </w:r>
      <w:proofErr w:type="spellStart"/>
      <w:r w:rsidRPr="009E5518">
        <w:rPr>
          <w:szCs w:val="22"/>
        </w:rPr>
        <w:t>lenvatinib</w:t>
      </w:r>
      <w:proofErr w:type="spellEnd"/>
      <w:r w:rsidRPr="009E5518">
        <w:rPr>
          <w:szCs w:val="22"/>
        </w:rPr>
        <w:t xml:space="preserve"> seems to be associated with higher rates of hypertension, proteinuria and GI events such as nausea and vomiting while </w:t>
      </w:r>
      <w:proofErr w:type="spellStart"/>
      <w:r w:rsidRPr="009E5518">
        <w:rPr>
          <w:szCs w:val="22"/>
        </w:rPr>
        <w:t>sorafenib</w:t>
      </w:r>
      <w:proofErr w:type="spellEnd"/>
      <w:r w:rsidRPr="009E5518">
        <w:rPr>
          <w:szCs w:val="22"/>
        </w:rPr>
        <w:t xml:space="preserve"> is associated with higher rates of PPE</w:t>
      </w:r>
      <w:r w:rsidR="005F39AF" w:rsidRPr="009E5518">
        <w:rPr>
          <w:szCs w:val="22"/>
        </w:rPr>
        <w:t xml:space="preserve"> [</w:t>
      </w:r>
      <w:r w:rsidR="00A51FB4" w:rsidRPr="009E5518">
        <w:rPr>
          <w:szCs w:val="22"/>
        </w:rPr>
        <w:t>palmar</w:t>
      </w:r>
      <w:r w:rsidR="005F39AF" w:rsidRPr="009E5518">
        <w:rPr>
          <w:szCs w:val="22"/>
        </w:rPr>
        <w:t xml:space="preserve">–plantar </w:t>
      </w:r>
      <w:proofErr w:type="spellStart"/>
      <w:r w:rsidR="005F39AF" w:rsidRPr="009E5518">
        <w:rPr>
          <w:szCs w:val="22"/>
        </w:rPr>
        <w:t>erythrodysesthesia</w:t>
      </w:r>
      <w:proofErr w:type="spellEnd"/>
      <w:r w:rsidR="005F39AF" w:rsidRPr="009E5518">
        <w:rPr>
          <w:szCs w:val="22"/>
        </w:rPr>
        <w:t>, hand foot skin reaction syndrome]</w:t>
      </w:r>
      <w:r w:rsidRPr="009E5518">
        <w:rPr>
          <w:szCs w:val="22"/>
        </w:rPr>
        <w:t xml:space="preserve">, rash, alopecia, and blood TSH [thyroid stimulating hormone] increased. Despite the higher proportion of </w:t>
      </w:r>
      <w:proofErr w:type="spellStart"/>
      <w:r w:rsidRPr="009E5518">
        <w:rPr>
          <w:szCs w:val="22"/>
        </w:rPr>
        <w:t>lenvatinib</w:t>
      </w:r>
      <w:proofErr w:type="spellEnd"/>
      <w:r w:rsidRPr="009E5518">
        <w:rPr>
          <w:szCs w:val="22"/>
        </w:rPr>
        <w:t>-treated subjects having SAEs, the dose reduction and the discontinuation rates due to AEs in the active treatment arms (</w:t>
      </w:r>
      <w:proofErr w:type="spellStart"/>
      <w:r w:rsidRPr="009E5518">
        <w:rPr>
          <w:szCs w:val="22"/>
        </w:rPr>
        <w:t>lenvatinib</w:t>
      </w:r>
      <w:proofErr w:type="spellEnd"/>
      <w:r w:rsidRPr="009E5518">
        <w:rPr>
          <w:szCs w:val="22"/>
        </w:rPr>
        <w:t xml:space="preserve"> and </w:t>
      </w:r>
      <w:proofErr w:type="spellStart"/>
      <w:r w:rsidRPr="009E5518">
        <w:rPr>
          <w:szCs w:val="22"/>
        </w:rPr>
        <w:t>sorafenib</w:t>
      </w:r>
      <w:proofErr w:type="spellEnd"/>
      <w:r w:rsidRPr="009E5518">
        <w:rPr>
          <w:szCs w:val="22"/>
        </w:rPr>
        <w:t xml:space="preserve">) were similar, indicating that the majority of TEAEs experienced with </w:t>
      </w:r>
      <w:proofErr w:type="spellStart"/>
      <w:r w:rsidRPr="009E5518">
        <w:rPr>
          <w:szCs w:val="22"/>
        </w:rPr>
        <w:t>lenvatinib</w:t>
      </w:r>
      <w:proofErr w:type="spellEnd"/>
      <w:r w:rsidRPr="009E5518">
        <w:rPr>
          <w:szCs w:val="22"/>
        </w:rPr>
        <w:t xml:space="preserve"> can be adequately managed to avoid premature discontinuations.” (</w:t>
      </w:r>
      <w:proofErr w:type="gramStart"/>
      <w:r w:rsidRPr="009E5518">
        <w:rPr>
          <w:szCs w:val="22"/>
        </w:rPr>
        <w:t>p.168</w:t>
      </w:r>
      <w:proofErr w:type="gramEnd"/>
      <w:r w:rsidRPr="009E5518">
        <w:rPr>
          <w:szCs w:val="22"/>
        </w:rPr>
        <w:t xml:space="preserve"> of EMA Report, </w:t>
      </w:r>
      <w:proofErr w:type="spellStart"/>
      <w:r w:rsidRPr="009E5518">
        <w:rPr>
          <w:szCs w:val="22"/>
        </w:rPr>
        <w:t>lenvatinib</w:t>
      </w:r>
      <w:proofErr w:type="spellEnd"/>
      <w:r w:rsidRPr="009E5518">
        <w:rPr>
          <w:szCs w:val="22"/>
        </w:rPr>
        <w:t>, March 2015).</w:t>
      </w:r>
    </w:p>
    <w:p w:rsidR="008C78AD" w:rsidRPr="009E5518" w:rsidRDefault="008C78AD" w:rsidP="008C78AD">
      <w:pPr>
        <w:widowControl/>
        <w:rPr>
          <w:szCs w:val="22"/>
        </w:rPr>
      </w:pPr>
    </w:p>
    <w:p w:rsidR="008C78AD" w:rsidRPr="009E5518" w:rsidRDefault="008C78AD" w:rsidP="00484FB9">
      <w:pPr>
        <w:pStyle w:val="Heading2"/>
        <w:rPr>
          <w:szCs w:val="22"/>
        </w:rPr>
      </w:pPr>
      <w:bookmarkStart w:id="11" w:name="_Toc430080292"/>
      <w:r w:rsidRPr="00484FB9">
        <w:t>Benefits</w:t>
      </w:r>
      <w:r w:rsidRPr="009E5518">
        <w:t>/harms</w:t>
      </w:r>
      <w:bookmarkEnd w:id="11"/>
    </w:p>
    <w:p w:rsidR="008C78AD" w:rsidRPr="009E5518" w:rsidRDefault="008C78AD" w:rsidP="00D23D1C">
      <w:pPr>
        <w:widowControl/>
      </w:pPr>
    </w:p>
    <w:p w:rsidR="008C78AD" w:rsidRPr="009E5518" w:rsidRDefault="008C78AD" w:rsidP="006835AE">
      <w:pPr>
        <w:pStyle w:val="ListParagraph"/>
        <w:widowControl/>
        <w:numPr>
          <w:ilvl w:val="1"/>
          <w:numId w:val="5"/>
        </w:numPr>
        <w:rPr>
          <w:szCs w:val="22"/>
        </w:rPr>
      </w:pPr>
      <w:r w:rsidRPr="009E5518">
        <w:rPr>
          <w:szCs w:val="22"/>
        </w:rPr>
        <w:t xml:space="preserve">A summary of the comparative benefits and harms for </w:t>
      </w:r>
      <w:proofErr w:type="spellStart"/>
      <w:r w:rsidRPr="009E5518">
        <w:rPr>
          <w:szCs w:val="22"/>
        </w:rPr>
        <w:t>lenvatinib</w:t>
      </w:r>
      <w:proofErr w:type="spellEnd"/>
      <w:r w:rsidRPr="009E5518">
        <w:rPr>
          <w:szCs w:val="22"/>
        </w:rPr>
        <w:t xml:space="preserve"> versus placebo, and </w:t>
      </w:r>
      <w:proofErr w:type="spellStart"/>
      <w:r w:rsidRPr="009E5518">
        <w:rPr>
          <w:szCs w:val="22"/>
        </w:rPr>
        <w:t>lenvatinib</w:t>
      </w:r>
      <w:proofErr w:type="spellEnd"/>
      <w:r w:rsidRPr="009E5518">
        <w:rPr>
          <w:szCs w:val="22"/>
        </w:rPr>
        <w:t xml:space="preserve"> versus </w:t>
      </w:r>
      <w:proofErr w:type="spellStart"/>
      <w:r w:rsidRPr="009E5518">
        <w:rPr>
          <w:szCs w:val="22"/>
        </w:rPr>
        <w:t>sorafenib</w:t>
      </w:r>
      <w:proofErr w:type="spellEnd"/>
      <w:r w:rsidRPr="009E5518">
        <w:rPr>
          <w:szCs w:val="22"/>
        </w:rPr>
        <w:t xml:space="preserve"> i</w:t>
      </w:r>
      <w:r w:rsidR="00D23D1C" w:rsidRPr="009E5518">
        <w:rPr>
          <w:szCs w:val="22"/>
        </w:rPr>
        <w:t>s presented in the table below.</w:t>
      </w:r>
    </w:p>
    <w:p w:rsidR="008C78AD" w:rsidRPr="009E5518" w:rsidRDefault="008C78AD" w:rsidP="008C78AD"/>
    <w:p w:rsidR="008C78AD" w:rsidRPr="009E5518" w:rsidRDefault="008C78AD" w:rsidP="008C78AD">
      <w:pPr>
        <w:ind w:left="720"/>
        <w:rPr>
          <w:rStyle w:val="CommentReference"/>
        </w:rPr>
      </w:pPr>
      <w:r w:rsidRPr="009E5518">
        <w:rPr>
          <w:rStyle w:val="CommentReference"/>
        </w:rPr>
        <w:t xml:space="preserve">Table 4: Summary of comparative benefits and harms for </w:t>
      </w:r>
      <w:proofErr w:type="spellStart"/>
      <w:r w:rsidRPr="009E5518">
        <w:rPr>
          <w:rStyle w:val="CommentReference"/>
        </w:rPr>
        <w:t>lenvatinib</w:t>
      </w:r>
      <w:proofErr w:type="spellEnd"/>
      <w:r w:rsidRPr="009E5518">
        <w:rPr>
          <w:rStyle w:val="CommentReference"/>
        </w:rPr>
        <w:t xml:space="preserve"> versus placebo and indirect comparison of </w:t>
      </w:r>
      <w:proofErr w:type="spellStart"/>
      <w:r w:rsidRPr="009E5518">
        <w:rPr>
          <w:rStyle w:val="CommentReference"/>
        </w:rPr>
        <w:t>lenvatinib</w:t>
      </w:r>
      <w:proofErr w:type="spellEnd"/>
      <w:r w:rsidRPr="009E5518">
        <w:rPr>
          <w:rStyle w:val="CommentReference"/>
        </w:rPr>
        <w:t xml:space="preserve"> and </w:t>
      </w:r>
      <w:proofErr w:type="spellStart"/>
      <w:r w:rsidRPr="009E5518">
        <w:rPr>
          <w:rStyle w:val="CommentReference"/>
        </w:rPr>
        <w:t>sorafenib</w:t>
      </w:r>
      <w:proofErr w:type="spellEnd"/>
    </w:p>
    <w:tbl>
      <w:tblPr>
        <w:tblStyle w:val="TableGrid"/>
        <w:tblW w:w="4700" w:type="pct"/>
        <w:tblInd w:w="705" w:type="dxa"/>
        <w:tblLayout w:type="fixed"/>
        <w:tblCellMar>
          <w:left w:w="28" w:type="dxa"/>
          <w:right w:w="28" w:type="dxa"/>
        </w:tblCellMar>
        <w:tblLook w:val="04A0" w:firstRow="1" w:lastRow="0" w:firstColumn="1" w:lastColumn="0" w:noHBand="0" w:noVBand="1"/>
        <w:tblCaption w:val="Summary of comparative benefits and harms"/>
      </w:tblPr>
      <w:tblGrid>
        <w:gridCol w:w="1162"/>
        <w:gridCol w:w="854"/>
        <w:gridCol w:w="709"/>
        <w:gridCol w:w="854"/>
        <w:gridCol w:w="150"/>
        <w:gridCol w:w="1265"/>
        <w:gridCol w:w="145"/>
        <w:gridCol w:w="994"/>
        <w:gridCol w:w="705"/>
        <w:gridCol w:w="289"/>
        <w:gridCol w:w="1410"/>
      </w:tblGrid>
      <w:tr w:rsidR="008C78AD" w:rsidRPr="009E5518" w:rsidTr="004B3C6B">
        <w:tc>
          <w:tcPr>
            <w:tcW w:w="5000" w:type="pct"/>
            <w:gridSpan w:val="11"/>
            <w:shd w:val="clear" w:color="auto" w:fill="auto"/>
            <w:vAlign w:val="center"/>
          </w:tcPr>
          <w:p w:rsidR="008C78AD" w:rsidRPr="009E5518" w:rsidRDefault="008C78AD" w:rsidP="008C78AD">
            <w:pPr>
              <w:rPr>
                <w:rFonts w:ascii="Arial Narrow" w:hAnsi="Arial Narrow"/>
                <w:b/>
                <w:color w:val="000000"/>
                <w:sz w:val="20"/>
                <w:szCs w:val="18"/>
              </w:rPr>
            </w:pPr>
            <w:r w:rsidRPr="009E5518">
              <w:rPr>
                <w:rFonts w:ascii="Arial Narrow" w:hAnsi="Arial Narrow"/>
                <w:b/>
                <w:color w:val="000000"/>
                <w:sz w:val="20"/>
                <w:szCs w:val="18"/>
              </w:rPr>
              <w:t>Benefits</w:t>
            </w:r>
          </w:p>
        </w:tc>
      </w:tr>
      <w:tr w:rsidR="008C78AD" w:rsidRPr="009E5518" w:rsidTr="004B3C6B">
        <w:tc>
          <w:tcPr>
            <w:tcW w:w="5000" w:type="pct"/>
            <w:gridSpan w:val="11"/>
            <w:shd w:val="clear" w:color="auto" w:fill="auto"/>
            <w:vAlign w:val="center"/>
          </w:tcPr>
          <w:p w:rsidR="008C78AD" w:rsidRPr="009E5518" w:rsidRDefault="008C78AD" w:rsidP="008C78AD">
            <w:pPr>
              <w:rPr>
                <w:rFonts w:ascii="Arial Narrow" w:hAnsi="Arial Narrow"/>
                <w:b/>
                <w:color w:val="000000"/>
                <w:sz w:val="20"/>
                <w:szCs w:val="18"/>
              </w:rPr>
            </w:pPr>
            <w:r w:rsidRPr="009E5518">
              <w:rPr>
                <w:rFonts w:ascii="Arial Narrow" w:hAnsi="Arial Narrow"/>
                <w:b/>
                <w:color w:val="000000"/>
                <w:sz w:val="20"/>
                <w:szCs w:val="18"/>
              </w:rPr>
              <w:t>PFS</w:t>
            </w:r>
          </w:p>
        </w:tc>
      </w:tr>
      <w:tr w:rsidR="008C78AD" w:rsidRPr="009E5518" w:rsidTr="00250E02">
        <w:tc>
          <w:tcPr>
            <w:tcW w:w="1181" w:type="pct"/>
            <w:gridSpan w:val="2"/>
            <w:shd w:val="clear" w:color="auto" w:fill="auto"/>
            <w:vAlign w:val="center"/>
          </w:tcPr>
          <w:p w:rsidR="008C78AD" w:rsidRPr="009E5518" w:rsidRDefault="008C78AD" w:rsidP="008C78AD">
            <w:pPr>
              <w:jc w:val="left"/>
              <w:rPr>
                <w:rFonts w:ascii="Arial Narrow" w:hAnsi="Arial Narrow"/>
                <w:b/>
                <w:color w:val="000000"/>
                <w:sz w:val="20"/>
                <w:szCs w:val="18"/>
              </w:rPr>
            </w:pPr>
            <w:r w:rsidRPr="009E5518">
              <w:rPr>
                <w:rFonts w:ascii="Arial Narrow" w:hAnsi="Arial Narrow"/>
                <w:b/>
                <w:color w:val="000000"/>
                <w:sz w:val="20"/>
                <w:szCs w:val="18"/>
              </w:rPr>
              <w:t>SELECT</w:t>
            </w:r>
          </w:p>
        </w:tc>
        <w:tc>
          <w:tcPr>
            <w:tcW w:w="1003" w:type="pct"/>
            <w:gridSpan w:val="3"/>
            <w:vAlign w:val="center"/>
          </w:tcPr>
          <w:p w:rsidR="008C78AD" w:rsidRPr="009E5518" w:rsidRDefault="008C78AD" w:rsidP="008C78AD">
            <w:pPr>
              <w:jc w:val="center"/>
              <w:rPr>
                <w:rFonts w:ascii="Arial Narrow" w:hAnsi="Arial Narrow"/>
                <w:b/>
                <w:color w:val="000000"/>
                <w:sz w:val="20"/>
                <w:szCs w:val="18"/>
              </w:rPr>
            </w:pPr>
            <w:proofErr w:type="spellStart"/>
            <w:r w:rsidRPr="009E5518">
              <w:rPr>
                <w:rFonts w:ascii="Arial Narrow" w:hAnsi="Arial Narrow"/>
                <w:b/>
                <w:color w:val="000000"/>
                <w:sz w:val="20"/>
                <w:szCs w:val="18"/>
              </w:rPr>
              <w:t>Lenvatinib</w:t>
            </w:r>
            <w:proofErr w:type="spellEnd"/>
          </w:p>
        </w:tc>
        <w:tc>
          <w:tcPr>
            <w:tcW w:w="741" w:type="pct"/>
            <w:vAlign w:val="center"/>
          </w:tcPr>
          <w:p w:rsidR="008C78AD" w:rsidRPr="009E5518" w:rsidRDefault="008C78AD" w:rsidP="008C78AD">
            <w:pPr>
              <w:jc w:val="center"/>
              <w:rPr>
                <w:rFonts w:ascii="Arial Narrow" w:hAnsi="Arial Narrow"/>
                <w:b/>
                <w:color w:val="000000"/>
                <w:sz w:val="20"/>
                <w:szCs w:val="18"/>
              </w:rPr>
            </w:pPr>
            <w:r w:rsidRPr="009E5518">
              <w:rPr>
                <w:rFonts w:ascii="Arial Narrow" w:hAnsi="Arial Narrow"/>
                <w:b/>
                <w:color w:val="000000"/>
                <w:sz w:val="20"/>
                <w:szCs w:val="18"/>
              </w:rPr>
              <w:t>Placebo</w:t>
            </w:r>
          </w:p>
        </w:tc>
        <w:tc>
          <w:tcPr>
            <w:tcW w:w="1080" w:type="pct"/>
            <w:gridSpan w:val="3"/>
            <w:vAlign w:val="center"/>
          </w:tcPr>
          <w:p w:rsidR="008C78AD" w:rsidRPr="009E5518" w:rsidRDefault="008C78AD" w:rsidP="008C78AD">
            <w:pPr>
              <w:jc w:val="center"/>
              <w:rPr>
                <w:rFonts w:ascii="Arial Narrow" w:hAnsi="Arial Narrow"/>
                <w:b/>
                <w:color w:val="000000"/>
                <w:sz w:val="20"/>
                <w:szCs w:val="18"/>
              </w:rPr>
            </w:pPr>
            <w:r w:rsidRPr="009E5518">
              <w:rPr>
                <w:rFonts w:ascii="Arial Narrow" w:hAnsi="Arial Narrow"/>
                <w:b/>
                <w:color w:val="000000"/>
                <w:sz w:val="20"/>
                <w:szCs w:val="18"/>
              </w:rPr>
              <w:t xml:space="preserve">Absolute </w:t>
            </w:r>
            <w:r w:rsidR="00D23D1C" w:rsidRPr="009E5518">
              <w:rPr>
                <w:rFonts w:ascii="Arial Narrow" w:hAnsi="Arial Narrow"/>
                <w:b/>
                <w:color w:val="000000"/>
                <w:sz w:val="20"/>
                <w:szCs w:val="18"/>
              </w:rPr>
              <w:t>d</w:t>
            </w:r>
            <w:r w:rsidRPr="009E5518">
              <w:rPr>
                <w:rFonts w:ascii="Arial Narrow" w:hAnsi="Arial Narrow"/>
                <w:b/>
                <w:color w:val="000000"/>
                <w:sz w:val="20"/>
                <w:szCs w:val="18"/>
              </w:rPr>
              <w:t>ifference</w:t>
            </w:r>
          </w:p>
        </w:tc>
        <w:tc>
          <w:tcPr>
            <w:tcW w:w="995" w:type="pct"/>
            <w:gridSpan w:val="2"/>
            <w:vAlign w:val="center"/>
          </w:tcPr>
          <w:p w:rsidR="008C78AD" w:rsidRPr="009E5518" w:rsidRDefault="008C78AD" w:rsidP="008C78AD">
            <w:pPr>
              <w:jc w:val="center"/>
              <w:rPr>
                <w:rFonts w:ascii="Arial Narrow" w:hAnsi="Arial Narrow"/>
                <w:b/>
                <w:color w:val="000000"/>
                <w:sz w:val="20"/>
                <w:szCs w:val="18"/>
              </w:rPr>
            </w:pPr>
            <w:r w:rsidRPr="009E5518">
              <w:rPr>
                <w:rFonts w:ascii="Arial Narrow" w:hAnsi="Arial Narrow"/>
                <w:b/>
                <w:color w:val="000000"/>
                <w:sz w:val="20"/>
                <w:szCs w:val="18"/>
              </w:rPr>
              <w:t>HR (95% CI)</w:t>
            </w:r>
          </w:p>
        </w:tc>
      </w:tr>
      <w:tr w:rsidR="008C78AD" w:rsidRPr="009E5518" w:rsidTr="00250E02">
        <w:tc>
          <w:tcPr>
            <w:tcW w:w="1181" w:type="pct"/>
            <w:gridSpan w:val="2"/>
            <w:shd w:val="clear" w:color="auto" w:fill="auto"/>
            <w:vAlign w:val="center"/>
          </w:tcPr>
          <w:p w:rsidR="008C78AD" w:rsidRPr="009E5518" w:rsidRDefault="008C78AD" w:rsidP="008C78AD">
            <w:pPr>
              <w:rPr>
                <w:rFonts w:ascii="Arial Narrow" w:hAnsi="Arial Narrow"/>
                <w:color w:val="000000"/>
                <w:sz w:val="20"/>
                <w:szCs w:val="18"/>
              </w:rPr>
            </w:pPr>
            <w:r w:rsidRPr="009E5518">
              <w:rPr>
                <w:rFonts w:ascii="Arial Narrow" w:hAnsi="Arial Narrow"/>
                <w:color w:val="000000"/>
                <w:sz w:val="20"/>
                <w:szCs w:val="18"/>
              </w:rPr>
              <w:t>PFS (first cut-off)</w:t>
            </w:r>
          </w:p>
        </w:tc>
        <w:tc>
          <w:tcPr>
            <w:tcW w:w="1003" w:type="pct"/>
            <w:gridSpan w:val="3"/>
          </w:tcPr>
          <w:p w:rsidR="008C78AD" w:rsidRPr="009E5518" w:rsidRDefault="008C78AD" w:rsidP="008C78AD">
            <w:pPr>
              <w:jc w:val="center"/>
              <w:rPr>
                <w:rFonts w:ascii="Arial Narrow" w:hAnsi="Arial Narrow"/>
                <w:sz w:val="20"/>
              </w:rPr>
            </w:pPr>
            <w:r w:rsidRPr="009E5518">
              <w:rPr>
                <w:rFonts w:ascii="Arial Narrow" w:hAnsi="Arial Narrow"/>
                <w:sz w:val="20"/>
              </w:rPr>
              <w:t>107/261</w:t>
            </w:r>
          </w:p>
        </w:tc>
        <w:tc>
          <w:tcPr>
            <w:tcW w:w="741" w:type="pct"/>
          </w:tcPr>
          <w:p w:rsidR="008C78AD" w:rsidRPr="009E5518" w:rsidRDefault="008C78AD" w:rsidP="008C78AD">
            <w:pPr>
              <w:jc w:val="center"/>
              <w:rPr>
                <w:rFonts w:ascii="Arial Narrow" w:hAnsi="Arial Narrow"/>
                <w:sz w:val="20"/>
              </w:rPr>
            </w:pPr>
            <w:r w:rsidRPr="009E5518">
              <w:rPr>
                <w:rFonts w:ascii="Arial Narrow" w:hAnsi="Arial Narrow"/>
                <w:sz w:val="20"/>
              </w:rPr>
              <w:t xml:space="preserve">113/131 </w:t>
            </w:r>
          </w:p>
        </w:tc>
        <w:tc>
          <w:tcPr>
            <w:tcW w:w="1080" w:type="pct"/>
            <w:gridSpan w:val="3"/>
            <w:vAlign w:val="center"/>
          </w:tcPr>
          <w:p w:rsidR="008C78AD" w:rsidRPr="009E5518" w:rsidRDefault="008C78AD" w:rsidP="008C78AD">
            <w:pPr>
              <w:jc w:val="center"/>
              <w:rPr>
                <w:rFonts w:ascii="Arial Narrow" w:hAnsi="Arial Narrow"/>
                <w:color w:val="000000"/>
                <w:sz w:val="20"/>
                <w:szCs w:val="18"/>
              </w:rPr>
            </w:pPr>
            <w:r w:rsidRPr="009E5518">
              <w:rPr>
                <w:rFonts w:ascii="Arial Narrow" w:hAnsi="Arial Narrow"/>
                <w:color w:val="000000"/>
                <w:sz w:val="20"/>
                <w:szCs w:val="18"/>
              </w:rPr>
              <w:t>-</w:t>
            </w:r>
          </w:p>
        </w:tc>
        <w:tc>
          <w:tcPr>
            <w:tcW w:w="995" w:type="pct"/>
            <w:gridSpan w:val="2"/>
            <w:vAlign w:val="center"/>
          </w:tcPr>
          <w:p w:rsidR="008C78AD" w:rsidRPr="009E5518" w:rsidRDefault="008C78AD" w:rsidP="008C78AD">
            <w:pPr>
              <w:jc w:val="center"/>
              <w:rPr>
                <w:rFonts w:ascii="Arial Narrow" w:hAnsi="Arial Narrow"/>
                <w:color w:val="000000"/>
                <w:sz w:val="20"/>
                <w:szCs w:val="18"/>
              </w:rPr>
            </w:pPr>
            <w:r w:rsidRPr="009E5518">
              <w:rPr>
                <w:rFonts w:ascii="Arial Narrow" w:hAnsi="Arial Narrow"/>
                <w:sz w:val="20"/>
              </w:rPr>
              <w:t>0.21 (0.14, 0.31)</w:t>
            </w:r>
          </w:p>
        </w:tc>
      </w:tr>
      <w:tr w:rsidR="008C78AD" w:rsidRPr="009E5518" w:rsidTr="00250E02">
        <w:tc>
          <w:tcPr>
            <w:tcW w:w="1181" w:type="pct"/>
            <w:gridSpan w:val="2"/>
            <w:shd w:val="clear" w:color="auto" w:fill="auto"/>
            <w:vAlign w:val="center"/>
          </w:tcPr>
          <w:p w:rsidR="008C78AD" w:rsidRPr="009E5518" w:rsidRDefault="008C78AD" w:rsidP="00387E46">
            <w:pPr>
              <w:rPr>
                <w:rFonts w:ascii="Arial Narrow" w:hAnsi="Arial Narrow"/>
                <w:color w:val="000000"/>
                <w:sz w:val="20"/>
                <w:szCs w:val="18"/>
              </w:rPr>
            </w:pPr>
            <w:r w:rsidRPr="009E5518">
              <w:rPr>
                <w:rFonts w:ascii="Arial Narrow" w:hAnsi="Arial Narrow"/>
                <w:color w:val="000000"/>
                <w:sz w:val="20"/>
                <w:szCs w:val="18"/>
              </w:rPr>
              <w:t>Median (</w:t>
            </w:r>
            <w:r w:rsidR="00387E46" w:rsidRPr="009E5518">
              <w:rPr>
                <w:rFonts w:ascii="Arial Narrow" w:hAnsi="Arial Narrow"/>
                <w:color w:val="000000"/>
                <w:sz w:val="20"/>
                <w:szCs w:val="18"/>
              </w:rPr>
              <w:t xml:space="preserve">95% CI), </w:t>
            </w:r>
            <w:r w:rsidRPr="009E5518">
              <w:rPr>
                <w:rFonts w:ascii="Arial Narrow" w:hAnsi="Arial Narrow"/>
                <w:color w:val="000000"/>
                <w:sz w:val="20"/>
                <w:szCs w:val="18"/>
              </w:rPr>
              <w:t>months</w:t>
            </w:r>
          </w:p>
        </w:tc>
        <w:tc>
          <w:tcPr>
            <w:tcW w:w="1003" w:type="pct"/>
            <w:gridSpan w:val="3"/>
          </w:tcPr>
          <w:p w:rsidR="008C78AD" w:rsidRPr="009E5518" w:rsidRDefault="008C78AD" w:rsidP="008C78AD">
            <w:pPr>
              <w:jc w:val="center"/>
              <w:rPr>
                <w:rFonts w:ascii="Arial Narrow" w:hAnsi="Arial Narrow"/>
                <w:sz w:val="20"/>
              </w:rPr>
            </w:pPr>
            <w:r w:rsidRPr="009E5518">
              <w:rPr>
                <w:rFonts w:ascii="Arial Narrow" w:hAnsi="Arial Narrow"/>
                <w:sz w:val="20"/>
              </w:rPr>
              <w:t>18.3 (15.1, NE)</w:t>
            </w:r>
          </w:p>
        </w:tc>
        <w:tc>
          <w:tcPr>
            <w:tcW w:w="741" w:type="pct"/>
          </w:tcPr>
          <w:p w:rsidR="008C78AD" w:rsidRPr="009E5518" w:rsidRDefault="008C78AD" w:rsidP="00994E74">
            <w:pPr>
              <w:jc w:val="center"/>
              <w:rPr>
                <w:rFonts w:ascii="Arial Narrow" w:hAnsi="Arial Narrow"/>
                <w:sz w:val="20"/>
              </w:rPr>
            </w:pPr>
            <w:r w:rsidRPr="009E5518">
              <w:rPr>
                <w:rFonts w:ascii="Arial Narrow" w:hAnsi="Arial Narrow"/>
                <w:sz w:val="20"/>
              </w:rPr>
              <w:t>3.6 (2.2, 3.7)</w:t>
            </w:r>
          </w:p>
        </w:tc>
        <w:tc>
          <w:tcPr>
            <w:tcW w:w="1080" w:type="pct"/>
            <w:gridSpan w:val="3"/>
            <w:vAlign w:val="center"/>
          </w:tcPr>
          <w:p w:rsidR="008C78AD" w:rsidRPr="009E5518" w:rsidRDefault="008C78AD" w:rsidP="008C78AD">
            <w:pPr>
              <w:jc w:val="center"/>
              <w:rPr>
                <w:rFonts w:ascii="Arial Narrow" w:hAnsi="Arial Narrow"/>
                <w:color w:val="000000"/>
                <w:sz w:val="20"/>
                <w:szCs w:val="18"/>
              </w:rPr>
            </w:pPr>
            <w:r w:rsidRPr="009E5518">
              <w:rPr>
                <w:rFonts w:ascii="Arial Narrow" w:hAnsi="Arial Narrow"/>
                <w:color w:val="000000"/>
                <w:sz w:val="20"/>
                <w:szCs w:val="18"/>
              </w:rPr>
              <w:t>14.7</w:t>
            </w:r>
          </w:p>
        </w:tc>
        <w:tc>
          <w:tcPr>
            <w:tcW w:w="995" w:type="pct"/>
            <w:gridSpan w:val="2"/>
            <w:vAlign w:val="center"/>
          </w:tcPr>
          <w:p w:rsidR="008C78AD" w:rsidRPr="009E5518" w:rsidRDefault="008C78AD" w:rsidP="008C78AD">
            <w:pPr>
              <w:jc w:val="center"/>
              <w:rPr>
                <w:rFonts w:ascii="Arial Narrow" w:hAnsi="Arial Narrow"/>
                <w:color w:val="000000"/>
                <w:sz w:val="20"/>
                <w:szCs w:val="18"/>
              </w:rPr>
            </w:pPr>
            <w:r w:rsidRPr="009E5518">
              <w:rPr>
                <w:rFonts w:ascii="Arial Narrow" w:hAnsi="Arial Narrow"/>
                <w:color w:val="000000"/>
                <w:sz w:val="20"/>
                <w:szCs w:val="18"/>
              </w:rPr>
              <w:t>-</w:t>
            </w:r>
          </w:p>
        </w:tc>
      </w:tr>
      <w:tr w:rsidR="008C78AD" w:rsidRPr="009E5518" w:rsidTr="00250E02">
        <w:tc>
          <w:tcPr>
            <w:tcW w:w="1181" w:type="pct"/>
            <w:gridSpan w:val="2"/>
            <w:shd w:val="clear" w:color="auto" w:fill="auto"/>
            <w:vAlign w:val="center"/>
          </w:tcPr>
          <w:p w:rsidR="008C78AD" w:rsidRPr="009E5518" w:rsidRDefault="008C78AD" w:rsidP="008C78AD">
            <w:pPr>
              <w:rPr>
                <w:rFonts w:ascii="Arial Narrow" w:hAnsi="Arial Narrow"/>
                <w:b/>
                <w:color w:val="000000"/>
                <w:sz w:val="20"/>
                <w:szCs w:val="18"/>
              </w:rPr>
            </w:pPr>
            <w:r w:rsidRPr="009E5518">
              <w:rPr>
                <w:rFonts w:ascii="Arial Narrow" w:hAnsi="Arial Narrow"/>
                <w:b/>
                <w:color w:val="000000"/>
                <w:sz w:val="20"/>
                <w:szCs w:val="18"/>
              </w:rPr>
              <w:t>DECISION</w:t>
            </w:r>
          </w:p>
        </w:tc>
        <w:tc>
          <w:tcPr>
            <w:tcW w:w="1003" w:type="pct"/>
            <w:gridSpan w:val="3"/>
            <w:vAlign w:val="center"/>
          </w:tcPr>
          <w:p w:rsidR="008C78AD" w:rsidRPr="009E5518" w:rsidRDefault="008C78AD" w:rsidP="008C78AD">
            <w:pPr>
              <w:jc w:val="center"/>
              <w:rPr>
                <w:rFonts w:ascii="Arial Narrow" w:hAnsi="Arial Narrow"/>
                <w:b/>
                <w:color w:val="000000"/>
                <w:sz w:val="20"/>
                <w:szCs w:val="18"/>
              </w:rPr>
            </w:pPr>
            <w:proofErr w:type="spellStart"/>
            <w:r w:rsidRPr="009E5518">
              <w:rPr>
                <w:rFonts w:ascii="Arial Narrow" w:hAnsi="Arial Narrow"/>
                <w:b/>
                <w:color w:val="000000"/>
                <w:sz w:val="20"/>
                <w:szCs w:val="18"/>
              </w:rPr>
              <w:t>Sorafenib</w:t>
            </w:r>
            <w:proofErr w:type="spellEnd"/>
          </w:p>
        </w:tc>
        <w:tc>
          <w:tcPr>
            <w:tcW w:w="741" w:type="pct"/>
            <w:vAlign w:val="center"/>
          </w:tcPr>
          <w:p w:rsidR="008C78AD" w:rsidRPr="009E5518" w:rsidRDefault="008C78AD" w:rsidP="008C78AD">
            <w:pPr>
              <w:jc w:val="center"/>
              <w:rPr>
                <w:rFonts w:ascii="Arial Narrow" w:hAnsi="Arial Narrow"/>
                <w:b/>
                <w:color w:val="000000"/>
                <w:sz w:val="20"/>
                <w:szCs w:val="18"/>
              </w:rPr>
            </w:pPr>
            <w:r w:rsidRPr="009E5518">
              <w:rPr>
                <w:rFonts w:ascii="Arial Narrow" w:hAnsi="Arial Narrow"/>
                <w:b/>
                <w:color w:val="000000"/>
                <w:sz w:val="20"/>
                <w:szCs w:val="18"/>
              </w:rPr>
              <w:t>Placebo</w:t>
            </w:r>
          </w:p>
        </w:tc>
        <w:tc>
          <w:tcPr>
            <w:tcW w:w="1080" w:type="pct"/>
            <w:gridSpan w:val="3"/>
            <w:vAlign w:val="center"/>
          </w:tcPr>
          <w:p w:rsidR="008C78AD" w:rsidRPr="009E5518" w:rsidRDefault="008C78AD" w:rsidP="008C78AD">
            <w:pPr>
              <w:jc w:val="center"/>
              <w:rPr>
                <w:rFonts w:ascii="Arial Narrow" w:hAnsi="Arial Narrow"/>
                <w:b/>
                <w:color w:val="000000"/>
                <w:sz w:val="20"/>
                <w:szCs w:val="18"/>
              </w:rPr>
            </w:pPr>
            <w:r w:rsidRPr="009E5518">
              <w:rPr>
                <w:rFonts w:ascii="Arial Narrow" w:hAnsi="Arial Narrow"/>
                <w:b/>
                <w:color w:val="000000"/>
                <w:sz w:val="20"/>
                <w:szCs w:val="18"/>
              </w:rPr>
              <w:t xml:space="preserve">Absolute </w:t>
            </w:r>
            <w:r w:rsidR="00D23D1C" w:rsidRPr="009E5518">
              <w:rPr>
                <w:rFonts w:ascii="Arial Narrow" w:hAnsi="Arial Narrow"/>
                <w:b/>
                <w:color w:val="000000"/>
                <w:sz w:val="20"/>
                <w:szCs w:val="18"/>
              </w:rPr>
              <w:t>d</w:t>
            </w:r>
            <w:r w:rsidRPr="009E5518">
              <w:rPr>
                <w:rFonts w:ascii="Arial Narrow" w:hAnsi="Arial Narrow"/>
                <w:b/>
                <w:color w:val="000000"/>
                <w:sz w:val="20"/>
                <w:szCs w:val="18"/>
              </w:rPr>
              <w:t>ifference</w:t>
            </w:r>
          </w:p>
        </w:tc>
        <w:tc>
          <w:tcPr>
            <w:tcW w:w="995" w:type="pct"/>
            <w:gridSpan w:val="2"/>
            <w:vAlign w:val="center"/>
          </w:tcPr>
          <w:p w:rsidR="008C78AD" w:rsidRPr="009E5518" w:rsidRDefault="008C78AD" w:rsidP="008C78AD">
            <w:pPr>
              <w:jc w:val="center"/>
              <w:rPr>
                <w:rFonts w:ascii="Arial Narrow" w:hAnsi="Arial Narrow"/>
                <w:b/>
                <w:color w:val="000000"/>
                <w:sz w:val="20"/>
                <w:szCs w:val="18"/>
              </w:rPr>
            </w:pPr>
            <w:r w:rsidRPr="009E5518">
              <w:rPr>
                <w:rFonts w:ascii="Arial Narrow" w:hAnsi="Arial Narrow"/>
                <w:b/>
                <w:color w:val="000000"/>
                <w:sz w:val="20"/>
                <w:szCs w:val="18"/>
              </w:rPr>
              <w:t>HR (95% CI)</w:t>
            </w:r>
          </w:p>
        </w:tc>
      </w:tr>
      <w:tr w:rsidR="008C78AD" w:rsidRPr="009E5518" w:rsidTr="00250E02">
        <w:tc>
          <w:tcPr>
            <w:tcW w:w="1181" w:type="pct"/>
            <w:gridSpan w:val="2"/>
            <w:shd w:val="clear" w:color="auto" w:fill="auto"/>
            <w:vAlign w:val="center"/>
          </w:tcPr>
          <w:p w:rsidR="008C78AD" w:rsidRPr="009E5518" w:rsidRDefault="008C78AD" w:rsidP="008C78AD">
            <w:pPr>
              <w:rPr>
                <w:rFonts w:ascii="Arial Narrow" w:hAnsi="Arial Narrow"/>
                <w:color w:val="000000"/>
                <w:sz w:val="20"/>
                <w:szCs w:val="18"/>
              </w:rPr>
            </w:pPr>
            <w:r w:rsidRPr="009E5518">
              <w:rPr>
                <w:rFonts w:ascii="Arial Narrow" w:hAnsi="Arial Narrow"/>
                <w:color w:val="000000"/>
                <w:sz w:val="20"/>
                <w:szCs w:val="18"/>
              </w:rPr>
              <w:t>PFS (first cut-off)</w:t>
            </w:r>
          </w:p>
        </w:tc>
        <w:tc>
          <w:tcPr>
            <w:tcW w:w="1003" w:type="pct"/>
            <w:gridSpan w:val="3"/>
          </w:tcPr>
          <w:p w:rsidR="008C78AD" w:rsidRPr="009E5518" w:rsidRDefault="008C78AD" w:rsidP="008C78AD">
            <w:pPr>
              <w:jc w:val="center"/>
              <w:rPr>
                <w:rFonts w:ascii="Arial Narrow" w:hAnsi="Arial Narrow"/>
                <w:sz w:val="20"/>
              </w:rPr>
            </w:pPr>
            <w:r w:rsidRPr="009E5518">
              <w:rPr>
                <w:rFonts w:ascii="Arial Narrow" w:hAnsi="Arial Narrow"/>
                <w:sz w:val="20"/>
              </w:rPr>
              <w:t>113/207</w:t>
            </w:r>
          </w:p>
        </w:tc>
        <w:tc>
          <w:tcPr>
            <w:tcW w:w="741" w:type="pct"/>
          </w:tcPr>
          <w:p w:rsidR="008C78AD" w:rsidRPr="009E5518" w:rsidRDefault="008C78AD" w:rsidP="008C78AD">
            <w:pPr>
              <w:jc w:val="center"/>
              <w:rPr>
                <w:rFonts w:ascii="Arial Narrow" w:hAnsi="Arial Narrow"/>
                <w:sz w:val="20"/>
              </w:rPr>
            </w:pPr>
            <w:r w:rsidRPr="009E5518">
              <w:rPr>
                <w:rFonts w:ascii="Arial Narrow" w:hAnsi="Arial Narrow"/>
                <w:sz w:val="20"/>
              </w:rPr>
              <w:t>137/210</w:t>
            </w:r>
          </w:p>
        </w:tc>
        <w:tc>
          <w:tcPr>
            <w:tcW w:w="1080" w:type="pct"/>
            <w:gridSpan w:val="3"/>
            <w:vAlign w:val="center"/>
          </w:tcPr>
          <w:p w:rsidR="008C78AD" w:rsidRPr="009E5518" w:rsidRDefault="008C78AD" w:rsidP="008C78AD">
            <w:pPr>
              <w:jc w:val="center"/>
              <w:rPr>
                <w:rFonts w:ascii="Arial Narrow" w:hAnsi="Arial Narrow"/>
                <w:color w:val="000000"/>
                <w:sz w:val="20"/>
                <w:szCs w:val="18"/>
              </w:rPr>
            </w:pPr>
            <w:r w:rsidRPr="009E5518">
              <w:rPr>
                <w:rFonts w:ascii="Arial Narrow" w:hAnsi="Arial Narrow"/>
                <w:color w:val="000000"/>
                <w:sz w:val="20"/>
                <w:szCs w:val="18"/>
              </w:rPr>
              <w:t>-</w:t>
            </w:r>
          </w:p>
        </w:tc>
        <w:tc>
          <w:tcPr>
            <w:tcW w:w="995" w:type="pct"/>
            <w:gridSpan w:val="2"/>
            <w:vAlign w:val="center"/>
          </w:tcPr>
          <w:p w:rsidR="008C78AD" w:rsidRPr="009E5518" w:rsidRDefault="008C78AD" w:rsidP="008C78AD">
            <w:pPr>
              <w:jc w:val="center"/>
              <w:rPr>
                <w:rFonts w:ascii="Arial Narrow" w:hAnsi="Arial Narrow"/>
                <w:sz w:val="20"/>
              </w:rPr>
            </w:pPr>
            <w:r w:rsidRPr="009E5518">
              <w:rPr>
                <w:rFonts w:ascii="Arial Narrow" w:hAnsi="Arial Narrow"/>
                <w:sz w:val="20"/>
              </w:rPr>
              <w:t>0.59 (0.45, 0.76)</w:t>
            </w:r>
          </w:p>
        </w:tc>
      </w:tr>
      <w:tr w:rsidR="008C78AD" w:rsidRPr="009E5518" w:rsidTr="00250E02">
        <w:tc>
          <w:tcPr>
            <w:tcW w:w="1181" w:type="pct"/>
            <w:gridSpan w:val="2"/>
            <w:shd w:val="clear" w:color="auto" w:fill="auto"/>
            <w:vAlign w:val="center"/>
          </w:tcPr>
          <w:p w:rsidR="008C78AD" w:rsidRPr="009E5518" w:rsidRDefault="008C78AD" w:rsidP="008C78AD">
            <w:pPr>
              <w:rPr>
                <w:rFonts w:ascii="Arial Narrow" w:hAnsi="Arial Narrow"/>
                <w:color w:val="000000"/>
                <w:sz w:val="20"/>
                <w:szCs w:val="18"/>
              </w:rPr>
            </w:pPr>
            <w:r w:rsidRPr="009E5518">
              <w:rPr>
                <w:rFonts w:ascii="Arial Narrow" w:hAnsi="Arial Narrow"/>
                <w:color w:val="000000"/>
                <w:sz w:val="20"/>
                <w:szCs w:val="18"/>
              </w:rPr>
              <w:lastRenderedPageBreak/>
              <w:t>Median (</w:t>
            </w:r>
            <w:r w:rsidR="00387E46" w:rsidRPr="009E5518">
              <w:rPr>
                <w:rFonts w:ascii="Arial Narrow" w:hAnsi="Arial Narrow"/>
                <w:color w:val="000000"/>
                <w:sz w:val="20"/>
                <w:szCs w:val="18"/>
              </w:rPr>
              <w:t xml:space="preserve">95% CI), </w:t>
            </w:r>
            <w:r w:rsidRPr="009E5518">
              <w:rPr>
                <w:rFonts w:ascii="Arial Narrow" w:hAnsi="Arial Narrow"/>
                <w:color w:val="000000"/>
                <w:sz w:val="20"/>
                <w:szCs w:val="18"/>
              </w:rPr>
              <w:t>months</w:t>
            </w:r>
          </w:p>
        </w:tc>
        <w:tc>
          <w:tcPr>
            <w:tcW w:w="1003" w:type="pct"/>
            <w:gridSpan w:val="3"/>
            <w:vAlign w:val="center"/>
          </w:tcPr>
          <w:p w:rsidR="008C78AD" w:rsidRPr="009E5518" w:rsidRDefault="008C78AD" w:rsidP="008C78AD">
            <w:pPr>
              <w:jc w:val="center"/>
              <w:rPr>
                <w:rFonts w:ascii="Arial Narrow" w:hAnsi="Arial Narrow"/>
                <w:sz w:val="20"/>
              </w:rPr>
            </w:pPr>
            <w:r w:rsidRPr="009E5518">
              <w:rPr>
                <w:rFonts w:ascii="Arial Narrow" w:hAnsi="Arial Narrow"/>
                <w:sz w:val="20"/>
              </w:rPr>
              <w:t>10.8 (9.1, 12.9)</w:t>
            </w:r>
          </w:p>
        </w:tc>
        <w:tc>
          <w:tcPr>
            <w:tcW w:w="741" w:type="pct"/>
            <w:vAlign w:val="center"/>
          </w:tcPr>
          <w:p w:rsidR="008C78AD" w:rsidRPr="009E5518" w:rsidRDefault="008C78AD" w:rsidP="008C78AD">
            <w:pPr>
              <w:jc w:val="center"/>
              <w:rPr>
                <w:rFonts w:ascii="Arial Narrow" w:hAnsi="Arial Narrow"/>
                <w:sz w:val="20"/>
              </w:rPr>
            </w:pPr>
            <w:r w:rsidRPr="009E5518">
              <w:rPr>
                <w:rFonts w:ascii="Arial Narrow" w:hAnsi="Arial Narrow"/>
                <w:sz w:val="20"/>
              </w:rPr>
              <w:t>5.8 (5.3, 7.8)</w:t>
            </w:r>
          </w:p>
        </w:tc>
        <w:tc>
          <w:tcPr>
            <w:tcW w:w="1080" w:type="pct"/>
            <w:gridSpan w:val="3"/>
            <w:vAlign w:val="center"/>
          </w:tcPr>
          <w:p w:rsidR="008C78AD" w:rsidRPr="009E5518" w:rsidRDefault="008C78AD" w:rsidP="008C78AD">
            <w:pPr>
              <w:jc w:val="center"/>
              <w:rPr>
                <w:rFonts w:ascii="Arial Narrow" w:hAnsi="Arial Narrow"/>
                <w:sz w:val="20"/>
              </w:rPr>
            </w:pPr>
            <w:r w:rsidRPr="009E5518">
              <w:rPr>
                <w:rFonts w:ascii="Arial Narrow" w:hAnsi="Arial Narrow"/>
                <w:sz w:val="20"/>
              </w:rPr>
              <w:t>5.0</w:t>
            </w:r>
          </w:p>
        </w:tc>
        <w:tc>
          <w:tcPr>
            <w:tcW w:w="995" w:type="pct"/>
            <w:gridSpan w:val="2"/>
            <w:vAlign w:val="center"/>
          </w:tcPr>
          <w:p w:rsidR="008C78AD" w:rsidRPr="009E5518" w:rsidRDefault="008C78AD" w:rsidP="008C78AD">
            <w:pPr>
              <w:jc w:val="center"/>
              <w:rPr>
                <w:rFonts w:ascii="Arial Narrow" w:hAnsi="Arial Narrow"/>
                <w:color w:val="000000"/>
                <w:sz w:val="20"/>
                <w:szCs w:val="18"/>
              </w:rPr>
            </w:pPr>
          </w:p>
        </w:tc>
      </w:tr>
      <w:tr w:rsidR="008C78AD" w:rsidRPr="009E5518" w:rsidTr="00250E02">
        <w:tc>
          <w:tcPr>
            <w:tcW w:w="4005" w:type="pct"/>
            <w:gridSpan w:val="9"/>
            <w:shd w:val="clear" w:color="auto" w:fill="auto"/>
            <w:vAlign w:val="center"/>
          </w:tcPr>
          <w:p w:rsidR="008C78AD" w:rsidRPr="009E5518" w:rsidRDefault="008C78AD" w:rsidP="008C78AD">
            <w:pPr>
              <w:jc w:val="left"/>
              <w:rPr>
                <w:rFonts w:ascii="Arial Narrow" w:hAnsi="Arial Narrow"/>
                <w:b/>
                <w:color w:val="000000"/>
                <w:sz w:val="20"/>
                <w:szCs w:val="18"/>
              </w:rPr>
            </w:pPr>
            <w:r w:rsidRPr="009E5518">
              <w:rPr>
                <w:rFonts w:ascii="Arial Narrow" w:hAnsi="Arial Narrow"/>
                <w:b/>
                <w:color w:val="000000"/>
                <w:sz w:val="20"/>
                <w:szCs w:val="18"/>
              </w:rPr>
              <w:t>Indirect comparison: SELECT vs DECISION</w:t>
            </w:r>
          </w:p>
        </w:tc>
        <w:tc>
          <w:tcPr>
            <w:tcW w:w="995" w:type="pct"/>
            <w:gridSpan w:val="2"/>
            <w:vAlign w:val="center"/>
          </w:tcPr>
          <w:p w:rsidR="008C78AD" w:rsidRPr="009E5518" w:rsidRDefault="008C78AD" w:rsidP="00387E46">
            <w:pPr>
              <w:jc w:val="center"/>
              <w:rPr>
                <w:rFonts w:ascii="Arial Narrow" w:hAnsi="Arial Narrow"/>
                <w:b/>
                <w:color w:val="000000"/>
                <w:sz w:val="20"/>
                <w:szCs w:val="18"/>
              </w:rPr>
            </w:pPr>
            <w:r w:rsidRPr="009E5518">
              <w:rPr>
                <w:rFonts w:ascii="Arial Narrow" w:hAnsi="Arial Narrow"/>
                <w:b/>
                <w:sz w:val="20"/>
              </w:rPr>
              <w:t>0.36 (0.22, 0.57)</w:t>
            </w:r>
          </w:p>
        </w:tc>
      </w:tr>
      <w:tr w:rsidR="008C78AD" w:rsidRPr="009E5518" w:rsidTr="004B3C6B">
        <w:tc>
          <w:tcPr>
            <w:tcW w:w="5000" w:type="pct"/>
            <w:gridSpan w:val="11"/>
            <w:shd w:val="clear" w:color="auto" w:fill="auto"/>
            <w:vAlign w:val="center"/>
          </w:tcPr>
          <w:p w:rsidR="008C78AD" w:rsidRPr="009E5518" w:rsidRDefault="008C78AD" w:rsidP="008C78AD">
            <w:pPr>
              <w:jc w:val="left"/>
              <w:rPr>
                <w:rFonts w:ascii="Arial Narrow" w:hAnsi="Arial Narrow"/>
                <w:color w:val="000000"/>
                <w:sz w:val="20"/>
                <w:szCs w:val="18"/>
              </w:rPr>
            </w:pPr>
            <w:r w:rsidRPr="009E5518">
              <w:rPr>
                <w:rFonts w:ascii="Arial Narrow" w:hAnsi="Arial Narrow"/>
                <w:b/>
                <w:color w:val="000000"/>
                <w:sz w:val="20"/>
                <w:szCs w:val="18"/>
              </w:rPr>
              <w:t>OS (first cut-off)</w:t>
            </w:r>
          </w:p>
        </w:tc>
      </w:tr>
      <w:tr w:rsidR="008C78AD" w:rsidRPr="009E5518" w:rsidTr="00250E02">
        <w:tc>
          <w:tcPr>
            <w:tcW w:w="1181" w:type="pct"/>
            <w:gridSpan w:val="2"/>
            <w:shd w:val="clear" w:color="auto" w:fill="auto"/>
            <w:vAlign w:val="center"/>
          </w:tcPr>
          <w:p w:rsidR="008C78AD" w:rsidRPr="009E5518" w:rsidRDefault="008C78AD" w:rsidP="008C78AD">
            <w:pPr>
              <w:jc w:val="left"/>
              <w:rPr>
                <w:rFonts w:ascii="Arial Narrow" w:hAnsi="Arial Narrow"/>
                <w:b/>
                <w:color w:val="000000"/>
                <w:sz w:val="20"/>
                <w:szCs w:val="18"/>
              </w:rPr>
            </w:pPr>
            <w:r w:rsidRPr="009E5518">
              <w:rPr>
                <w:rFonts w:ascii="Arial Narrow" w:hAnsi="Arial Narrow"/>
                <w:b/>
                <w:color w:val="000000"/>
                <w:sz w:val="20"/>
                <w:szCs w:val="18"/>
              </w:rPr>
              <w:t>SELECT</w:t>
            </w:r>
          </w:p>
        </w:tc>
        <w:tc>
          <w:tcPr>
            <w:tcW w:w="1003" w:type="pct"/>
            <w:gridSpan w:val="3"/>
            <w:vAlign w:val="center"/>
          </w:tcPr>
          <w:p w:rsidR="008C78AD" w:rsidRPr="009E5518" w:rsidRDefault="008C78AD" w:rsidP="008C78AD">
            <w:pPr>
              <w:jc w:val="center"/>
              <w:rPr>
                <w:rFonts w:ascii="Arial Narrow" w:hAnsi="Arial Narrow"/>
                <w:b/>
                <w:color w:val="000000"/>
                <w:sz w:val="20"/>
                <w:szCs w:val="18"/>
              </w:rPr>
            </w:pPr>
            <w:proofErr w:type="spellStart"/>
            <w:r w:rsidRPr="009E5518">
              <w:rPr>
                <w:rFonts w:ascii="Arial Narrow" w:hAnsi="Arial Narrow"/>
                <w:b/>
                <w:color w:val="000000"/>
                <w:sz w:val="20"/>
                <w:szCs w:val="18"/>
              </w:rPr>
              <w:t>Lenvatinib</w:t>
            </w:r>
            <w:proofErr w:type="spellEnd"/>
          </w:p>
        </w:tc>
        <w:tc>
          <w:tcPr>
            <w:tcW w:w="741" w:type="pct"/>
            <w:vAlign w:val="center"/>
          </w:tcPr>
          <w:p w:rsidR="008C78AD" w:rsidRPr="009E5518" w:rsidRDefault="008C78AD" w:rsidP="008C78AD">
            <w:pPr>
              <w:jc w:val="center"/>
              <w:rPr>
                <w:rFonts w:ascii="Arial Narrow" w:hAnsi="Arial Narrow"/>
                <w:b/>
                <w:color w:val="000000"/>
                <w:sz w:val="20"/>
                <w:szCs w:val="18"/>
              </w:rPr>
            </w:pPr>
            <w:r w:rsidRPr="009E5518">
              <w:rPr>
                <w:rFonts w:ascii="Arial Narrow" w:hAnsi="Arial Narrow"/>
                <w:b/>
                <w:color w:val="000000"/>
                <w:sz w:val="20"/>
                <w:szCs w:val="18"/>
              </w:rPr>
              <w:t>Placebo</w:t>
            </w:r>
          </w:p>
        </w:tc>
        <w:tc>
          <w:tcPr>
            <w:tcW w:w="1080" w:type="pct"/>
            <w:gridSpan w:val="3"/>
            <w:vAlign w:val="center"/>
          </w:tcPr>
          <w:p w:rsidR="008C78AD" w:rsidRPr="009E5518" w:rsidRDefault="008C78AD" w:rsidP="008C78AD">
            <w:pPr>
              <w:jc w:val="center"/>
              <w:rPr>
                <w:rFonts w:ascii="Arial Narrow" w:hAnsi="Arial Narrow"/>
                <w:b/>
                <w:color w:val="000000"/>
                <w:sz w:val="20"/>
                <w:szCs w:val="18"/>
              </w:rPr>
            </w:pPr>
            <w:r w:rsidRPr="009E5518">
              <w:rPr>
                <w:rFonts w:ascii="Arial Narrow" w:hAnsi="Arial Narrow"/>
                <w:b/>
                <w:color w:val="000000"/>
                <w:sz w:val="20"/>
                <w:szCs w:val="18"/>
              </w:rPr>
              <w:t xml:space="preserve">Absolute </w:t>
            </w:r>
            <w:r w:rsidR="00D23D1C" w:rsidRPr="009E5518">
              <w:rPr>
                <w:rFonts w:ascii="Arial Narrow" w:hAnsi="Arial Narrow"/>
                <w:b/>
                <w:color w:val="000000"/>
                <w:sz w:val="20"/>
                <w:szCs w:val="18"/>
              </w:rPr>
              <w:t>d</w:t>
            </w:r>
            <w:r w:rsidRPr="009E5518">
              <w:rPr>
                <w:rFonts w:ascii="Arial Narrow" w:hAnsi="Arial Narrow"/>
                <w:b/>
                <w:color w:val="000000"/>
                <w:sz w:val="20"/>
                <w:szCs w:val="18"/>
              </w:rPr>
              <w:t>ifference</w:t>
            </w:r>
          </w:p>
        </w:tc>
        <w:tc>
          <w:tcPr>
            <w:tcW w:w="995" w:type="pct"/>
            <w:gridSpan w:val="2"/>
            <w:vAlign w:val="center"/>
          </w:tcPr>
          <w:p w:rsidR="008C78AD" w:rsidRPr="009E5518" w:rsidRDefault="008C78AD" w:rsidP="008C78AD">
            <w:pPr>
              <w:jc w:val="center"/>
              <w:rPr>
                <w:rFonts w:ascii="Arial Narrow" w:hAnsi="Arial Narrow"/>
                <w:b/>
                <w:color w:val="000000"/>
                <w:sz w:val="20"/>
                <w:szCs w:val="18"/>
              </w:rPr>
            </w:pPr>
            <w:r w:rsidRPr="009E5518">
              <w:rPr>
                <w:rFonts w:ascii="Arial Narrow" w:hAnsi="Arial Narrow"/>
                <w:b/>
                <w:color w:val="000000"/>
                <w:sz w:val="20"/>
                <w:szCs w:val="18"/>
              </w:rPr>
              <w:t>HR (95% CI)</w:t>
            </w:r>
          </w:p>
        </w:tc>
      </w:tr>
      <w:tr w:rsidR="008C78AD" w:rsidRPr="009E5518" w:rsidTr="00250E02">
        <w:tc>
          <w:tcPr>
            <w:tcW w:w="1181" w:type="pct"/>
            <w:gridSpan w:val="2"/>
            <w:shd w:val="clear" w:color="auto" w:fill="auto"/>
            <w:vAlign w:val="center"/>
          </w:tcPr>
          <w:p w:rsidR="008C78AD" w:rsidRPr="009E5518" w:rsidRDefault="008C78AD" w:rsidP="008C78AD">
            <w:pPr>
              <w:rPr>
                <w:rFonts w:ascii="Arial Narrow" w:hAnsi="Arial Narrow"/>
                <w:color w:val="000000"/>
                <w:sz w:val="20"/>
                <w:szCs w:val="18"/>
              </w:rPr>
            </w:pPr>
            <w:r w:rsidRPr="009E5518">
              <w:rPr>
                <w:rFonts w:ascii="Arial Narrow" w:hAnsi="Arial Narrow"/>
                <w:color w:val="000000"/>
                <w:sz w:val="20"/>
                <w:szCs w:val="18"/>
              </w:rPr>
              <w:t>OS (first cut-off)</w:t>
            </w:r>
          </w:p>
        </w:tc>
        <w:tc>
          <w:tcPr>
            <w:tcW w:w="1003" w:type="pct"/>
            <w:gridSpan w:val="3"/>
          </w:tcPr>
          <w:p w:rsidR="008C78AD" w:rsidRPr="009E5518" w:rsidRDefault="008C78AD" w:rsidP="008C78AD">
            <w:pPr>
              <w:jc w:val="center"/>
              <w:rPr>
                <w:rFonts w:ascii="Arial Narrow" w:hAnsi="Arial Narrow"/>
                <w:sz w:val="20"/>
              </w:rPr>
            </w:pPr>
            <w:r w:rsidRPr="009E5518">
              <w:rPr>
                <w:rFonts w:ascii="Arial Narrow" w:hAnsi="Arial Narrow"/>
                <w:sz w:val="20"/>
              </w:rPr>
              <w:t>71/261</w:t>
            </w:r>
          </w:p>
        </w:tc>
        <w:tc>
          <w:tcPr>
            <w:tcW w:w="741" w:type="pct"/>
          </w:tcPr>
          <w:p w:rsidR="008C78AD" w:rsidRPr="009E5518" w:rsidRDefault="008C78AD" w:rsidP="008C78AD">
            <w:pPr>
              <w:jc w:val="center"/>
              <w:rPr>
                <w:rFonts w:ascii="Arial Narrow" w:hAnsi="Arial Narrow"/>
                <w:sz w:val="20"/>
              </w:rPr>
            </w:pPr>
            <w:r w:rsidRPr="009E5518">
              <w:rPr>
                <w:rFonts w:ascii="Arial Narrow" w:hAnsi="Arial Narrow"/>
                <w:sz w:val="20"/>
              </w:rPr>
              <w:t>47/131</w:t>
            </w:r>
          </w:p>
        </w:tc>
        <w:tc>
          <w:tcPr>
            <w:tcW w:w="1080" w:type="pct"/>
            <w:gridSpan w:val="3"/>
            <w:vAlign w:val="center"/>
          </w:tcPr>
          <w:p w:rsidR="008C78AD" w:rsidRPr="009E5518" w:rsidRDefault="008C78AD" w:rsidP="008C78AD">
            <w:pPr>
              <w:jc w:val="center"/>
              <w:rPr>
                <w:rFonts w:ascii="Arial Narrow" w:hAnsi="Arial Narrow"/>
                <w:color w:val="000000"/>
                <w:sz w:val="20"/>
                <w:szCs w:val="18"/>
              </w:rPr>
            </w:pPr>
            <w:r w:rsidRPr="009E5518">
              <w:rPr>
                <w:rFonts w:ascii="Arial Narrow" w:hAnsi="Arial Narrow"/>
                <w:color w:val="000000"/>
                <w:sz w:val="20"/>
                <w:szCs w:val="18"/>
              </w:rPr>
              <w:t>-</w:t>
            </w:r>
          </w:p>
        </w:tc>
        <w:tc>
          <w:tcPr>
            <w:tcW w:w="995" w:type="pct"/>
            <w:gridSpan w:val="2"/>
            <w:vAlign w:val="center"/>
          </w:tcPr>
          <w:p w:rsidR="008C78AD" w:rsidRPr="009E5518" w:rsidRDefault="008C78AD" w:rsidP="008C78AD">
            <w:pPr>
              <w:jc w:val="center"/>
              <w:rPr>
                <w:rFonts w:ascii="Arial Narrow" w:hAnsi="Arial Narrow"/>
                <w:color w:val="000000"/>
                <w:sz w:val="20"/>
                <w:szCs w:val="18"/>
              </w:rPr>
            </w:pPr>
            <w:r w:rsidRPr="009E5518">
              <w:rPr>
                <w:rFonts w:ascii="Arial Narrow" w:hAnsi="Arial Narrow"/>
                <w:color w:val="000000"/>
                <w:sz w:val="20"/>
                <w:szCs w:val="18"/>
              </w:rPr>
              <w:t>0.73 (0.50, 1.07)</w:t>
            </w:r>
          </w:p>
        </w:tc>
      </w:tr>
      <w:tr w:rsidR="008C78AD" w:rsidRPr="009E5518" w:rsidTr="00250E02">
        <w:tc>
          <w:tcPr>
            <w:tcW w:w="1181" w:type="pct"/>
            <w:gridSpan w:val="2"/>
            <w:shd w:val="clear" w:color="auto" w:fill="auto"/>
            <w:vAlign w:val="center"/>
          </w:tcPr>
          <w:p w:rsidR="008C78AD" w:rsidRPr="009E5518" w:rsidRDefault="008C78AD" w:rsidP="008C78AD">
            <w:pPr>
              <w:rPr>
                <w:rFonts w:ascii="Arial Narrow" w:hAnsi="Arial Narrow"/>
                <w:color w:val="000000"/>
                <w:sz w:val="20"/>
                <w:szCs w:val="18"/>
              </w:rPr>
            </w:pPr>
            <w:r w:rsidRPr="009E5518">
              <w:rPr>
                <w:rFonts w:ascii="Arial Narrow" w:hAnsi="Arial Narrow"/>
                <w:color w:val="000000"/>
                <w:sz w:val="20"/>
                <w:szCs w:val="18"/>
              </w:rPr>
              <w:t>Median (</w:t>
            </w:r>
            <w:r w:rsidR="00387E46" w:rsidRPr="009E5518">
              <w:rPr>
                <w:rFonts w:ascii="Arial Narrow" w:hAnsi="Arial Narrow"/>
                <w:color w:val="000000"/>
                <w:sz w:val="20"/>
                <w:szCs w:val="18"/>
              </w:rPr>
              <w:t xml:space="preserve">95% CI), </w:t>
            </w:r>
            <w:r w:rsidRPr="009E5518">
              <w:rPr>
                <w:rFonts w:ascii="Arial Narrow" w:hAnsi="Arial Narrow"/>
                <w:color w:val="000000"/>
                <w:sz w:val="20"/>
                <w:szCs w:val="18"/>
              </w:rPr>
              <w:t>months</w:t>
            </w:r>
          </w:p>
        </w:tc>
        <w:tc>
          <w:tcPr>
            <w:tcW w:w="1003" w:type="pct"/>
            <w:gridSpan w:val="3"/>
          </w:tcPr>
          <w:p w:rsidR="008C78AD" w:rsidRPr="009E5518" w:rsidRDefault="008C78AD" w:rsidP="008C78AD">
            <w:pPr>
              <w:jc w:val="center"/>
              <w:rPr>
                <w:rFonts w:ascii="Arial Narrow" w:hAnsi="Arial Narrow"/>
                <w:sz w:val="20"/>
              </w:rPr>
            </w:pPr>
            <w:r w:rsidRPr="009E5518">
              <w:rPr>
                <w:rFonts w:ascii="Arial Narrow" w:hAnsi="Arial Narrow"/>
                <w:sz w:val="20"/>
              </w:rPr>
              <w:t>NE (22.0, NE)</w:t>
            </w:r>
          </w:p>
        </w:tc>
        <w:tc>
          <w:tcPr>
            <w:tcW w:w="741" w:type="pct"/>
          </w:tcPr>
          <w:p w:rsidR="008C78AD" w:rsidRPr="009E5518" w:rsidRDefault="008C78AD" w:rsidP="008C78AD">
            <w:pPr>
              <w:jc w:val="center"/>
              <w:rPr>
                <w:rFonts w:ascii="Arial Narrow" w:hAnsi="Arial Narrow"/>
                <w:sz w:val="20"/>
              </w:rPr>
            </w:pPr>
            <w:r w:rsidRPr="009E5518">
              <w:rPr>
                <w:rFonts w:ascii="Arial Narrow" w:hAnsi="Arial Narrow"/>
                <w:sz w:val="20"/>
              </w:rPr>
              <w:t>NE (20.3, NE)</w:t>
            </w:r>
          </w:p>
        </w:tc>
        <w:tc>
          <w:tcPr>
            <w:tcW w:w="1080" w:type="pct"/>
            <w:gridSpan w:val="3"/>
            <w:vAlign w:val="center"/>
          </w:tcPr>
          <w:p w:rsidR="008C78AD" w:rsidRPr="009E5518" w:rsidRDefault="008C78AD" w:rsidP="008C78AD">
            <w:pPr>
              <w:jc w:val="center"/>
              <w:rPr>
                <w:rFonts w:ascii="Arial Narrow" w:hAnsi="Arial Narrow"/>
                <w:color w:val="000000"/>
                <w:sz w:val="20"/>
                <w:szCs w:val="18"/>
              </w:rPr>
            </w:pPr>
            <w:r w:rsidRPr="009E5518">
              <w:rPr>
                <w:rFonts w:ascii="Arial Narrow" w:hAnsi="Arial Narrow"/>
                <w:color w:val="000000"/>
                <w:sz w:val="20"/>
                <w:szCs w:val="18"/>
              </w:rPr>
              <w:t>NE</w:t>
            </w:r>
          </w:p>
        </w:tc>
        <w:tc>
          <w:tcPr>
            <w:tcW w:w="995" w:type="pct"/>
            <w:gridSpan w:val="2"/>
            <w:vAlign w:val="center"/>
          </w:tcPr>
          <w:p w:rsidR="008C78AD" w:rsidRPr="009E5518" w:rsidRDefault="008C78AD" w:rsidP="008C78AD">
            <w:pPr>
              <w:jc w:val="center"/>
              <w:rPr>
                <w:rFonts w:ascii="Arial Narrow" w:hAnsi="Arial Narrow"/>
                <w:color w:val="000000"/>
                <w:sz w:val="20"/>
                <w:szCs w:val="18"/>
              </w:rPr>
            </w:pPr>
            <w:r w:rsidRPr="009E5518">
              <w:rPr>
                <w:rFonts w:ascii="Arial Narrow" w:hAnsi="Arial Narrow"/>
                <w:color w:val="000000"/>
                <w:sz w:val="20"/>
                <w:szCs w:val="18"/>
              </w:rPr>
              <w:t>-</w:t>
            </w:r>
          </w:p>
        </w:tc>
      </w:tr>
      <w:tr w:rsidR="008C78AD" w:rsidRPr="009E5518" w:rsidTr="00250E02">
        <w:tc>
          <w:tcPr>
            <w:tcW w:w="1181" w:type="pct"/>
            <w:gridSpan w:val="2"/>
            <w:shd w:val="clear" w:color="auto" w:fill="auto"/>
            <w:vAlign w:val="center"/>
          </w:tcPr>
          <w:p w:rsidR="008C78AD" w:rsidRPr="009E5518" w:rsidRDefault="008C78AD" w:rsidP="008C78AD">
            <w:pPr>
              <w:rPr>
                <w:rFonts w:ascii="Arial Narrow" w:hAnsi="Arial Narrow"/>
                <w:b/>
                <w:color w:val="000000"/>
                <w:sz w:val="20"/>
                <w:szCs w:val="18"/>
              </w:rPr>
            </w:pPr>
            <w:r w:rsidRPr="009E5518">
              <w:rPr>
                <w:rFonts w:ascii="Arial Narrow" w:hAnsi="Arial Narrow"/>
                <w:b/>
                <w:color w:val="000000"/>
                <w:sz w:val="20"/>
                <w:szCs w:val="18"/>
              </w:rPr>
              <w:t>DECISION</w:t>
            </w:r>
          </w:p>
        </w:tc>
        <w:tc>
          <w:tcPr>
            <w:tcW w:w="1003" w:type="pct"/>
            <w:gridSpan w:val="3"/>
            <w:vAlign w:val="center"/>
          </w:tcPr>
          <w:p w:rsidR="008C78AD" w:rsidRPr="009E5518" w:rsidRDefault="008C78AD" w:rsidP="008C78AD">
            <w:pPr>
              <w:jc w:val="center"/>
              <w:rPr>
                <w:rFonts w:ascii="Arial Narrow" w:hAnsi="Arial Narrow"/>
                <w:b/>
                <w:color w:val="000000"/>
                <w:sz w:val="20"/>
                <w:szCs w:val="18"/>
              </w:rPr>
            </w:pPr>
            <w:proofErr w:type="spellStart"/>
            <w:r w:rsidRPr="009E5518">
              <w:rPr>
                <w:rFonts w:ascii="Arial Narrow" w:hAnsi="Arial Narrow"/>
                <w:b/>
                <w:color w:val="000000"/>
                <w:sz w:val="20"/>
                <w:szCs w:val="18"/>
              </w:rPr>
              <w:t>Sorafenib</w:t>
            </w:r>
            <w:proofErr w:type="spellEnd"/>
          </w:p>
        </w:tc>
        <w:tc>
          <w:tcPr>
            <w:tcW w:w="741" w:type="pct"/>
            <w:vAlign w:val="center"/>
          </w:tcPr>
          <w:p w:rsidR="008C78AD" w:rsidRPr="009E5518" w:rsidRDefault="008C78AD" w:rsidP="008C78AD">
            <w:pPr>
              <w:jc w:val="center"/>
              <w:rPr>
                <w:rFonts w:ascii="Arial Narrow" w:hAnsi="Arial Narrow"/>
                <w:b/>
                <w:color w:val="000000"/>
                <w:sz w:val="20"/>
                <w:szCs w:val="18"/>
              </w:rPr>
            </w:pPr>
            <w:r w:rsidRPr="009E5518">
              <w:rPr>
                <w:rFonts w:ascii="Arial Narrow" w:hAnsi="Arial Narrow"/>
                <w:b/>
                <w:color w:val="000000"/>
                <w:sz w:val="20"/>
                <w:szCs w:val="18"/>
              </w:rPr>
              <w:t>Placebo</w:t>
            </w:r>
          </w:p>
        </w:tc>
        <w:tc>
          <w:tcPr>
            <w:tcW w:w="1080" w:type="pct"/>
            <w:gridSpan w:val="3"/>
            <w:vAlign w:val="center"/>
          </w:tcPr>
          <w:p w:rsidR="008C78AD" w:rsidRPr="009E5518" w:rsidRDefault="008C78AD" w:rsidP="008C78AD">
            <w:pPr>
              <w:jc w:val="center"/>
              <w:rPr>
                <w:rFonts w:ascii="Arial Narrow" w:hAnsi="Arial Narrow"/>
                <w:b/>
                <w:color w:val="000000"/>
                <w:sz w:val="20"/>
                <w:szCs w:val="18"/>
              </w:rPr>
            </w:pPr>
            <w:r w:rsidRPr="009E5518">
              <w:rPr>
                <w:rFonts w:ascii="Arial Narrow" w:hAnsi="Arial Narrow"/>
                <w:b/>
                <w:color w:val="000000"/>
                <w:sz w:val="20"/>
                <w:szCs w:val="18"/>
              </w:rPr>
              <w:t xml:space="preserve">Absolute </w:t>
            </w:r>
            <w:r w:rsidR="00D23D1C" w:rsidRPr="009E5518">
              <w:rPr>
                <w:rFonts w:ascii="Arial Narrow" w:hAnsi="Arial Narrow"/>
                <w:b/>
                <w:color w:val="000000"/>
                <w:sz w:val="20"/>
                <w:szCs w:val="18"/>
              </w:rPr>
              <w:t>d</w:t>
            </w:r>
            <w:r w:rsidRPr="009E5518">
              <w:rPr>
                <w:rFonts w:ascii="Arial Narrow" w:hAnsi="Arial Narrow"/>
                <w:b/>
                <w:color w:val="000000"/>
                <w:sz w:val="20"/>
                <w:szCs w:val="18"/>
              </w:rPr>
              <w:t>ifference</w:t>
            </w:r>
          </w:p>
        </w:tc>
        <w:tc>
          <w:tcPr>
            <w:tcW w:w="995" w:type="pct"/>
            <w:gridSpan w:val="2"/>
            <w:vAlign w:val="center"/>
          </w:tcPr>
          <w:p w:rsidR="008C78AD" w:rsidRPr="009E5518" w:rsidRDefault="008C78AD" w:rsidP="008C78AD">
            <w:pPr>
              <w:jc w:val="center"/>
              <w:rPr>
                <w:rFonts w:ascii="Arial Narrow" w:hAnsi="Arial Narrow"/>
                <w:b/>
                <w:color w:val="000000"/>
                <w:sz w:val="20"/>
                <w:szCs w:val="18"/>
              </w:rPr>
            </w:pPr>
            <w:r w:rsidRPr="009E5518">
              <w:rPr>
                <w:rFonts w:ascii="Arial Narrow" w:hAnsi="Arial Narrow"/>
                <w:b/>
                <w:color w:val="000000"/>
                <w:sz w:val="20"/>
                <w:szCs w:val="18"/>
              </w:rPr>
              <w:t>HR (95% CI)</w:t>
            </w:r>
          </w:p>
        </w:tc>
      </w:tr>
      <w:tr w:rsidR="008C78AD" w:rsidRPr="009E5518" w:rsidTr="00250E02">
        <w:tc>
          <w:tcPr>
            <w:tcW w:w="1181" w:type="pct"/>
            <w:gridSpan w:val="2"/>
            <w:shd w:val="clear" w:color="auto" w:fill="auto"/>
            <w:vAlign w:val="center"/>
          </w:tcPr>
          <w:p w:rsidR="008C78AD" w:rsidRPr="009E5518" w:rsidRDefault="008C78AD" w:rsidP="008C78AD">
            <w:pPr>
              <w:rPr>
                <w:rFonts w:ascii="Arial Narrow" w:hAnsi="Arial Narrow"/>
                <w:color w:val="000000"/>
                <w:sz w:val="20"/>
                <w:szCs w:val="18"/>
              </w:rPr>
            </w:pPr>
            <w:r w:rsidRPr="009E5518">
              <w:rPr>
                <w:rFonts w:ascii="Arial Narrow" w:hAnsi="Arial Narrow"/>
                <w:color w:val="000000"/>
                <w:sz w:val="20"/>
                <w:szCs w:val="18"/>
              </w:rPr>
              <w:t>OS (first cut-off)</w:t>
            </w:r>
          </w:p>
        </w:tc>
        <w:tc>
          <w:tcPr>
            <w:tcW w:w="1003" w:type="pct"/>
            <w:gridSpan w:val="3"/>
          </w:tcPr>
          <w:p w:rsidR="008C78AD" w:rsidRPr="009E5518" w:rsidRDefault="008C78AD" w:rsidP="008C78AD">
            <w:pPr>
              <w:jc w:val="center"/>
              <w:rPr>
                <w:rFonts w:ascii="Arial Narrow" w:hAnsi="Arial Narrow"/>
                <w:sz w:val="20"/>
              </w:rPr>
            </w:pPr>
            <w:r w:rsidRPr="009E5518">
              <w:rPr>
                <w:rFonts w:ascii="Arial Narrow" w:hAnsi="Arial Narrow"/>
                <w:sz w:val="20"/>
              </w:rPr>
              <w:t>45/207</w:t>
            </w:r>
          </w:p>
        </w:tc>
        <w:tc>
          <w:tcPr>
            <w:tcW w:w="741" w:type="pct"/>
          </w:tcPr>
          <w:p w:rsidR="008C78AD" w:rsidRPr="009E5518" w:rsidRDefault="008C78AD" w:rsidP="008C78AD">
            <w:pPr>
              <w:jc w:val="center"/>
              <w:rPr>
                <w:rFonts w:ascii="Arial Narrow" w:hAnsi="Arial Narrow"/>
                <w:sz w:val="20"/>
              </w:rPr>
            </w:pPr>
            <w:r w:rsidRPr="009E5518">
              <w:rPr>
                <w:rFonts w:ascii="Arial Narrow" w:hAnsi="Arial Narrow"/>
                <w:sz w:val="20"/>
              </w:rPr>
              <w:t>54/210</w:t>
            </w:r>
          </w:p>
        </w:tc>
        <w:tc>
          <w:tcPr>
            <w:tcW w:w="1080" w:type="pct"/>
            <w:gridSpan w:val="3"/>
            <w:vAlign w:val="center"/>
          </w:tcPr>
          <w:p w:rsidR="008C78AD" w:rsidRPr="009E5518" w:rsidRDefault="008C78AD" w:rsidP="008C78AD">
            <w:pPr>
              <w:jc w:val="center"/>
              <w:rPr>
                <w:rFonts w:ascii="Arial Narrow" w:hAnsi="Arial Narrow"/>
                <w:color w:val="000000"/>
                <w:sz w:val="20"/>
                <w:szCs w:val="18"/>
              </w:rPr>
            </w:pPr>
            <w:r w:rsidRPr="009E5518">
              <w:rPr>
                <w:rFonts w:ascii="Arial Narrow" w:hAnsi="Arial Narrow"/>
                <w:color w:val="000000"/>
                <w:sz w:val="20"/>
                <w:szCs w:val="18"/>
              </w:rPr>
              <w:t>-</w:t>
            </w:r>
          </w:p>
        </w:tc>
        <w:tc>
          <w:tcPr>
            <w:tcW w:w="995" w:type="pct"/>
            <w:gridSpan w:val="2"/>
            <w:vAlign w:val="center"/>
          </w:tcPr>
          <w:p w:rsidR="008C78AD" w:rsidRPr="009E5518" w:rsidRDefault="008C78AD" w:rsidP="008C78AD">
            <w:pPr>
              <w:jc w:val="center"/>
              <w:rPr>
                <w:rFonts w:ascii="Arial Narrow" w:hAnsi="Arial Narrow"/>
                <w:color w:val="000000"/>
                <w:sz w:val="20"/>
                <w:szCs w:val="18"/>
              </w:rPr>
            </w:pPr>
            <w:r w:rsidRPr="009E5518">
              <w:rPr>
                <w:rFonts w:ascii="Arial Narrow" w:hAnsi="Arial Narrow"/>
                <w:sz w:val="20"/>
              </w:rPr>
              <w:t>0.80 (0.54, 1.19)</w:t>
            </w:r>
          </w:p>
        </w:tc>
      </w:tr>
      <w:tr w:rsidR="008C78AD" w:rsidRPr="009E5518" w:rsidTr="00250E02">
        <w:tc>
          <w:tcPr>
            <w:tcW w:w="1181" w:type="pct"/>
            <w:gridSpan w:val="2"/>
            <w:shd w:val="clear" w:color="auto" w:fill="auto"/>
            <w:vAlign w:val="center"/>
          </w:tcPr>
          <w:p w:rsidR="008C78AD" w:rsidRPr="009E5518" w:rsidRDefault="008C78AD" w:rsidP="008C78AD">
            <w:pPr>
              <w:rPr>
                <w:rFonts w:ascii="Arial Narrow" w:hAnsi="Arial Narrow"/>
                <w:color w:val="000000"/>
                <w:sz w:val="20"/>
                <w:szCs w:val="18"/>
              </w:rPr>
            </w:pPr>
            <w:r w:rsidRPr="009E5518">
              <w:rPr>
                <w:rFonts w:ascii="Arial Narrow" w:hAnsi="Arial Narrow"/>
                <w:color w:val="000000"/>
                <w:sz w:val="20"/>
                <w:szCs w:val="18"/>
              </w:rPr>
              <w:t>Median (</w:t>
            </w:r>
            <w:r w:rsidR="00387E46" w:rsidRPr="009E5518">
              <w:rPr>
                <w:rFonts w:ascii="Arial Narrow" w:hAnsi="Arial Narrow"/>
                <w:color w:val="000000"/>
                <w:sz w:val="20"/>
                <w:szCs w:val="18"/>
              </w:rPr>
              <w:t xml:space="preserve">95% CI), </w:t>
            </w:r>
            <w:r w:rsidRPr="009E5518">
              <w:rPr>
                <w:rFonts w:ascii="Arial Narrow" w:hAnsi="Arial Narrow"/>
                <w:color w:val="000000"/>
                <w:sz w:val="20"/>
                <w:szCs w:val="18"/>
              </w:rPr>
              <w:t>months</w:t>
            </w:r>
          </w:p>
        </w:tc>
        <w:tc>
          <w:tcPr>
            <w:tcW w:w="1003" w:type="pct"/>
            <w:gridSpan w:val="3"/>
          </w:tcPr>
          <w:p w:rsidR="008C78AD" w:rsidRPr="009E5518" w:rsidRDefault="008C78AD" w:rsidP="008C78AD">
            <w:pPr>
              <w:jc w:val="center"/>
              <w:rPr>
                <w:rFonts w:ascii="Arial Narrow" w:hAnsi="Arial Narrow"/>
                <w:sz w:val="20"/>
              </w:rPr>
            </w:pPr>
            <w:r w:rsidRPr="009E5518">
              <w:rPr>
                <w:rFonts w:ascii="Arial Narrow" w:hAnsi="Arial Narrow"/>
                <w:sz w:val="20"/>
              </w:rPr>
              <w:t>NE</w:t>
            </w:r>
          </w:p>
        </w:tc>
        <w:tc>
          <w:tcPr>
            <w:tcW w:w="741" w:type="pct"/>
          </w:tcPr>
          <w:p w:rsidR="008C78AD" w:rsidRPr="009E5518" w:rsidRDefault="008C78AD" w:rsidP="008C78AD">
            <w:pPr>
              <w:jc w:val="center"/>
              <w:rPr>
                <w:rFonts w:ascii="Arial Narrow" w:hAnsi="Arial Narrow"/>
                <w:sz w:val="20"/>
              </w:rPr>
            </w:pPr>
            <w:r w:rsidRPr="009E5518">
              <w:rPr>
                <w:rFonts w:ascii="Arial Narrow" w:hAnsi="Arial Narrow"/>
                <w:sz w:val="20"/>
              </w:rPr>
              <w:t>NE</w:t>
            </w:r>
          </w:p>
        </w:tc>
        <w:tc>
          <w:tcPr>
            <w:tcW w:w="1080" w:type="pct"/>
            <w:gridSpan w:val="3"/>
            <w:vAlign w:val="center"/>
          </w:tcPr>
          <w:p w:rsidR="008C78AD" w:rsidRPr="009E5518" w:rsidRDefault="008C78AD" w:rsidP="008C78AD">
            <w:pPr>
              <w:jc w:val="center"/>
              <w:rPr>
                <w:rFonts w:ascii="Arial Narrow" w:hAnsi="Arial Narrow"/>
                <w:color w:val="000000"/>
                <w:sz w:val="20"/>
                <w:szCs w:val="18"/>
              </w:rPr>
            </w:pPr>
            <w:r w:rsidRPr="009E5518">
              <w:rPr>
                <w:rFonts w:ascii="Arial Narrow" w:hAnsi="Arial Narrow"/>
                <w:color w:val="000000"/>
                <w:sz w:val="20"/>
                <w:szCs w:val="18"/>
              </w:rPr>
              <w:t>NE</w:t>
            </w:r>
          </w:p>
        </w:tc>
        <w:tc>
          <w:tcPr>
            <w:tcW w:w="995" w:type="pct"/>
            <w:gridSpan w:val="2"/>
            <w:vAlign w:val="center"/>
          </w:tcPr>
          <w:p w:rsidR="008C78AD" w:rsidRPr="009E5518" w:rsidRDefault="008C78AD" w:rsidP="008C78AD">
            <w:pPr>
              <w:jc w:val="center"/>
              <w:rPr>
                <w:rFonts w:ascii="Arial Narrow" w:hAnsi="Arial Narrow"/>
                <w:color w:val="000000"/>
                <w:sz w:val="20"/>
                <w:szCs w:val="18"/>
              </w:rPr>
            </w:pPr>
          </w:p>
        </w:tc>
      </w:tr>
      <w:tr w:rsidR="008C78AD" w:rsidRPr="009E5518" w:rsidTr="00250E02">
        <w:tc>
          <w:tcPr>
            <w:tcW w:w="4005" w:type="pct"/>
            <w:gridSpan w:val="9"/>
            <w:shd w:val="clear" w:color="auto" w:fill="auto"/>
            <w:vAlign w:val="center"/>
          </w:tcPr>
          <w:p w:rsidR="008C78AD" w:rsidRPr="009E5518" w:rsidRDefault="008C78AD" w:rsidP="008C78AD">
            <w:pPr>
              <w:jc w:val="left"/>
              <w:rPr>
                <w:rFonts w:ascii="Arial Narrow" w:hAnsi="Arial Narrow"/>
                <w:b/>
                <w:color w:val="000000"/>
                <w:sz w:val="20"/>
                <w:szCs w:val="18"/>
              </w:rPr>
            </w:pPr>
            <w:r w:rsidRPr="009E5518">
              <w:rPr>
                <w:rFonts w:ascii="Arial Narrow" w:hAnsi="Arial Narrow"/>
                <w:b/>
                <w:color w:val="000000"/>
                <w:sz w:val="20"/>
                <w:szCs w:val="18"/>
              </w:rPr>
              <w:t>Indirect comparison: SELECT vs DECISION, ITT (unadjusted)</w:t>
            </w:r>
          </w:p>
        </w:tc>
        <w:tc>
          <w:tcPr>
            <w:tcW w:w="995" w:type="pct"/>
            <w:gridSpan w:val="2"/>
            <w:vAlign w:val="center"/>
          </w:tcPr>
          <w:p w:rsidR="008C78AD" w:rsidRPr="009E5518" w:rsidRDefault="008C78AD" w:rsidP="00387E46">
            <w:pPr>
              <w:jc w:val="center"/>
              <w:rPr>
                <w:rFonts w:ascii="Arial Narrow" w:hAnsi="Arial Narrow"/>
                <w:b/>
                <w:color w:val="000000"/>
                <w:sz w:val="20"/>
                <w:szCs w:val="18"/>
              </w:rPr>
            </w:pPr>
            <w:r w:rsidRPr="009E5518">
              <w:rPr>
                <w:rFonts w:ascii="Arial Narrow" w:hAnsi="Arial Narrow"/>
                <w:sz w:val="20"/>
              </w:rPr>
              <w:t>0.91 (0.5</w:t>
            </w:r>
            <w:r w:rsidR="00387E46" w:rsidRPr="009E5518">
              <w:rPr>
                <w:rFonts w:ascii="Arial Narrow" w:hAnsi="Arial Narrow"/>
                <w:sz w:val="20"/>
              </w:rPr>
              <w:t>3</w:t>
            </w:r>
            <w:r w:rsidRPr="009E5518">
              <w:rPr>
                <w:rFonts w:ascii="Arial Narrow" w:hAnsi="Arial Narrow"/>
                <w:sz w:val="20"/>
              </w:rPr>
              <w:t>,</w:t>
            </w:r>
            <w:r w:rsidR="00D23D1C" w:rsidRPr="009E5518">
              <w:rPr>
                <w:rFonts w:ascii="Arial Narrow" w:hAnsi="Arial Narrow"/>
                <w:sz w:val="20"/>
              </w:rPr>
              <w:t xml:space="preserve"> </w:t>
            </w:r>
            <w:r w:rsidRPr="009E5518">
              <w:rPr>
                <w:rFonts w:ascii="Arial Narrow" w:hAnsi="Arial Narrow"/>
                <w:sz w:val="20"/>
              </w:rPr>
              <w:t>1.58)</w:t>
            </w:r>
          </w:p>
        </w:tc>
      </w:tr>
      <w:tr w:rsidR="008C78AD" w:rsidRPr="009E5518" w:rsidTr="00250E02">
        <w:tc>
          <w:tcPr>
            <w:tcW w:w="4005" w:type="pct"/>
            <w:gridSpan w:val="9"/>
            <w:shd w:val="clear" w:color="auto" w:fill="auto"/>
            <w:vAlign w:val="center"/>
          </w:tcPr>
          <w:p w:rsidR="008C78AD" w:rsidRPr="009E5518" w:rsidRDefault="008C78AD" w:rsidP="008C78AD">
            <w:pPr>
              <w:jc w:val="left"/>
              <w:rPr>
                <w:rFonts w:ascii="Arial Narrow" w:hAnsi="Arial Narrow"/>
                <w:b/>
                <w:color w:val="000000"/>
                <w:sz w:val="20"/>
                <w:szCs w:val="18"/>
              </w:rPr>
            </w:pPr>
            <w:r w:rsidRPr="009E5518">
              <w:rPr>
                <w:rFonts w:ascii="Arial Narrow" w:hAnsi="Arial Narrow"/>
                <w:b/>
                <w:color w:val="000000"/>
                <w:sz w:val="20"/>
                <w:szCs w:val="18"/>
              </w:rPr>
              <w:t>Indirect comparison: SELECT vs DECISION</w:t>
            </w:r>
            <w:r w:rsidR="00C4276E" w:rsidRPr="009E5518">
              <w:rPr>
                <w:rFonts w:ascii="Arial Narrow" w:hAnsi="Arial Narrow"/>
                <w:b/>
                <w:color w:val="000000"/>
                <w:sz w:val="20"/>
                <w:szCs w:val="18"/>
              </w:rPr>
              <w:t>, RPSFT-</w:t>
            </w:r>
            <w:r w:rsidRPr="009E5518">
              <w:rPr>
                <w:rFonts w:ascii="Arial Narrow" w:hAnsi="Arial Narrow"/>
                <w:b/>
                <w:color w:val="000000"/>
                <w:sz w:val="20"/>
                <w:szCs w:val="18"/>
              </w:rPr>
              <w:t>adjusted</w:t>
            </w:r>
          </w:p>
        </w:tc>
        <w:tc>
          <w:tcPr>
            <w:tcW w:w="995" w:type="pct"/>
            <w:gridSpan w:val="2"/>
            <w:vAlign w:val="center"/>
          </w:tcPr>
          <w:p w:rsidR="008C78AD" w:rsidRPr="009E5518" w:rsidRDefault="008C78AD" w:rsidP="00387E46">
            <w:pPr>
              <w:jc w:val="center"/>
              <w:rPr>
                <w:rFonts w:ascii="Arial Narrow" w:hAnsi="Arial Narrow"/>
                <w:b/>
                <w:color w:val="000000"/>
                <w:sz w:val="20"/>
                <w:szCs w:val="18"/>
              </w:rPr>
            </w:pPr>
            <w:r w:rsidRPr="009E5518">
              <w:rPr>
                <w:rFonts w:ascii="Arial Narrow" w:hAnsi="Arial Narrow"/>
                <w:sz w:val="20"/>
              </w:rPr>
              <w:t>1.0</w:t>
            </w:r>
            <w:r w:rsidR="00387E46" w:rsidRPr="009E5518">
              <w:rPr>
                <w:rFonts w:ascii="Arial Narrow" w:hAnsi="Arial Narrow"/>
                <w:sz w:val="20"/>
              </w:rPr>
              <w:t>2</w:t>
            </w:r>
            <w:r w:rsidRPr="009E5518">
              <w:rPr>
                <w:rFonts w:ascii="Arial Narrow" w:hAnsi="Arial Narrow"/>
                <w:sz w:val="20"/>
              </w:rPr>
              <w:t xml:space="preserve"> (0.54, 1.9</w:t>
            </w:r>
            <w:r w:rsidR="00387E46" w:rsidRPr="009E5518">
              <w:rPr>
                <w:rFonts w:ascii="Arial Narrow" w:hAnsi="Arial Narrow"/>
                <w:sz w:val="20"/>
              </w:rPr>
              <w:t>1</w:t>
            </w:r>
            <w:r w:rsidRPr="009E5518">
              <w:rPr>
                <w:rFonts w:ascii="Arial Narrow" w:hAnsi="Arial Narrow"/>
                <w:sz w:val="20"/>
              </w:rPr>
              <w:t>)</w:t>
            </w:r>
          </w:p>
        </w:tc>
      </w:tr>
      <w:tr w:rsidR="00F36C0B" w:rsidRPr="009E5518" w:rsidTr="008431CF">
        <w:tc>
          <w:tcPr>
            <w:tcW w:w="5000" w:type="pct"/>
            <w:gridSpan w:val="11"/>
            <w:shd w:val="clear" w:color="auto" w:fill="auto"/>
            <w:vAlign w:val="center"/>
          </w:tcPr>
          <w:p w:rsidR="00F36C0B" w:rsidRPr="009E5518" w:rsidRDefault="00F36C0B" w:rsidP="008431CF">
            <w:pPr>
              <w:jc w:val="left"/>
              <w:rPr>
                <w:rFonts w:ascii="Arial Narrow" w:hAnsi="Arial Narrow"/>
                <w:color w:val="000000"/>
                <w:sz w:val="20"/>
                <w:szCs w:val="18"/>
              </w:rPr>
            </w:pPr>
            <w:r w:rsidRPr="009E5518">
              <w:rPr>
                <w:rFonts w:ascii="Arial Narrow" w:hAnsi="Arial Narrow"/>
                <w:b/>
                <w:color w:val="000000"/>
                <w:sz w:val="20"/>
                <w:szCs w:val="18"/>
              </w:rPr>
              <w:t>OS (second cut-off)</w:t>
            </w:r>
          </w:p>
        </w:tc>
      </w:tr>
      <w:tr w:rsidR="00F36C0B" w:rsidRPr="009E5518" w:rsidTr="008431CF">
        <w:tc>
          <w:tcPr>
            <w:tcW w:w="1181" w:type="pct"/>
            <w:gridSpan w:val="2"/>
            <w:shd w:val="clear" w:color="auto" w:fill="auto"/>
            <w:vAlign w:val="center"/>
          </w:tcPr>
          <w:p w:rsidR="00F36C0B" w:rsidRPr="009E5518" w:rsidRDefault="00F36C0B" w:rsidP="008431CF">
            <w:pPr>
              <w:jc w:val="left"/>
              <w:rPr>
                <w:rFonts w:ascii="Arial Narrow" w:hAnsi="Arial Narrow"/>
                <w:b/>
                <w:color w:val="000000"/>
                <w:sz w:val="20"/>
                <w:szCs w:val="18"/>
              </w:rPr>
            </w:pPr>
            <w:r w:rsidRPr="009E5518">
              <w:rPr>
                <w:rFonts w:ascii="Arial Narrow" w:hAnsi="Arial Narrow"/>
                <w:b/>
                <w:color w:val="000000"/>
                <w:sz w:val="20"/>
                <w:szCs w:val="18"/>
              </w:rPr>
              <w:t>SELECT</w:t>
            </w:r>
          </w:p>
        </w:tc>
        <w:tc>
          <w:tcPr>
            <w:tcW w:w="1003" w:type="pct"/>
            <w:gridSpan w:val="3"/>
            <w:vAlign w:val="center"/>
          </w:tcPr>
          <w:p w:rsidR="00F36C0B" w:rsidRPr="009E5518" w:rsidRDefault="00F36C0B" w:rsidP="008431CF">
            <w:pPr>
              <w:jc w:val="center"/>
              <w:rPr>
                <w:rFonts w:ascii="Arial Narrow" w:hAnsi="Arial Narrow"/>
                <w:b/>
                <w:color w:val="000000"/>
                <w:sz w:val="20"/>
                <w:szCs w:val="18"/>
              </w:rPr>
            </w:pPr>
            <w:proofErr w:type="spellStart"/>
            <w:r w:rsidRPr="009E5518">
              <w:rPr>
                <w:rFonts w:ascii="Arial Narrow" w:hAnsi="Arial Narrow"/>
                <w:b/>
                <w:color w:val="000000"/>
                <w:sz w:val="20"/>
                <w:szCs w:val="18"/>
              </w:rPr>
              <w:t>Lenvatinib</w:t>
            </w:r>
            <w:proofErr w:type="spellEnd"/>
          </w:p>
        </w:tc>
        <w:tc>
          <w:tcPr>
            <w:tcW w:w="741" w:type="pct"/>
            <w:vAlign w:val="center"/>
          </w:tcPr>
          <w:p w:rsidR="00F36C0B" w:rsidRPr="009E5518" w:rsidRDefault="00F36C0B" w:rsidP="008431CF">
            <w:pPr>
              <w:jc w:val="center"/>
              <w:rPr>
                <w:rFonts w:ascii="Arial Narrow" w:hAnsi="Arial Narrow"/>
                <w:b/>
                <w:color w:val="000000"/>
                <w:sz w:val="20"/>
                <w:szCs w:val="18"/>
              </w:rPr>
            </w:pPr>
            <w:r w:rsidRPr="009E5518">
              <w:rPr>
                <w:rFonts w:ascii="Arial Narrow" w:hAnsi="Arial Narrow"/>
                <w:b/>
                <w:color w:val="000000"/>
                <w:sz w:val="20"/>
                <w:szCs w:val="18"/>
              </w:rPr>
              <w:t>Placebo</w:t>
            </w:r>
          </w:p>
        </w:tc>
        <w:tc>
          <w:tcPr>
            <w:tcW w:w="1080" w:type="pct"/>
            <w:gridSpan w:val="3"/>
            <w:vAlign w:val="center"/>
          </w:tcPr>
          <w:p w:rsidR="00F36C0B" w:rsidRPr="009E5518" w:rsidRDefault="00F36C0B" w:rsidP="008431CF">
            <w:pPr>
              <w:jc w:val="center"/>
              <w:rPr>
                <w:rFonts w:ascii="Arial Narrow" w:hAnsi="Arial Narrow"/>
                <w:b/>
                <w:color w:val="000000"/>
                <w:sz w:val="20"/>
                <w:szCs w:val="18"/>
              </w:rPr>
            </w:pPr>
            <w:r w:rsidRPr="009E5518">
              <w:rPr>
                <w:rFonts w:ascii="Arial Narrow" w:hAnsi="Arial Narrow"/>
                <w:b/>
                <w:color w:val="000000"/>
                <w:sz w:val="20"/>
                <w:szCs w:val="18"/>
              </w:rPr>
              <w:t>Absolute difference</w:t>
            </w:r>
          </w:p>
        </w:tc>
        <w:tc>
          <w:tcPr>
            <w:tcW w:w="995" w:type="pct"/>
            <w:gridSpan w:val="2"/>
            <w:vAlign w:val="center"/>
          </w:tcPr>
          <w:p w:rsidR="00F36C0B" w:rsidRPr="009E5518" w:rsidRDefault="00F36C0B" w:rsidP="008431CF">
            <w:pPr>
              <w:jc w:val="center"/>
              <w:rPr>
                <w:rFonts w:ascii="Arial Narrow" w:hAnsi="Arial Narrow"/>
                <w:b/>
                <w:color w:val="000000"/>
                <w:sz w:val="20"/>
                <w:szCs w:val="18"/>
              </w:rPr>
            </w:pPr>
            <w:r w:rsidRPr="009E5518">
              <w:rPr>
                <w:rFonts w:ascii="Arial Narrow" w:hAnsi="Arial Narrow"/>
                <w:b/>
                <w:color w:val="000000"/>
                <w:sz w:val="20"/>
                <w:szCs w:val="18"/>
              </w:rPr>
              <w:t>HR (95% CI)</w:t>
            </w:r>
          </w:p>
        </w:tc>
      </w:tr>
      <w:tr w:rsidR="00F36C0B" w:rsidRPr="009E5518" w:rsidTr="008431CF">
        <w:tc>
          <w:tcPr>
            <w:tcW w:w="1181" w:type="pct"/>
            <w:gridSpan w:val="2"/>
            <w:shd w:val="clear" w:color="auto" w:fill="auto"/>
            <w:vAlign w:val="center"/>
          </w:tcPr>
          <w:p w:rsidR="00F36C0B" w:rsidRPr="009E5518" w:rsidRDefault="00F36C0B" w:rsidP="008431CF">
            <w:pPr>
              <w:rPr>
                <w:rFonts w:ascii="Arial Narrow" w:hAnsi="Arial Narrow"/>
                <w:color w:val="000000"/>
                <w:sz w:val="20"/>
                <w:szCs w:val="18"/>
              </w:rPr>
            </w:pPr>
            <w:r w:rsidRPr="009E5518">
              <w:rPr>
                <w:rFonts w:ascii="Arial Narrow" w:hAnsi="Arial Narrow"/>
                <w:color w:val="000000"/>
                <w:sz w:val="20"/>
                <w:szCs w:val="18"/>
              </w:rPr>
              <w:t>OS (second cut-off)</w:t>
            </w:r>
          </w:p>
        </w:tc>
        <w:tc>
          <w:tcPr>
            <w:tcW w:w="1003" w:type="pct"/>
            <w:gridSpan w:val="3"/>
          </w:tcPr>
          <w:p w:rsidR="00F36C0B" w:rsidRPr="009E5518" w:rsidRDefault="00F36C0B" w:rsidP="008431CF">
            <w:pPr>
              <w:jc w:val="center"/>
              <w:rPr>
                <w:rFonts w:ascii="Arial Narrow" w:hAnsi="Arial Narrow"/>
                <w:sz w:val="20"/>
              </w:rPr>
            </w:pPr>
            <w:r w:rsidRPr="009E5518">
              <w:rPr>
                <w:rFonts w:ascii="Arial Narrow" w:hAnsi="Arial Narrow"/>
                <w:sz w:val="20"/>
              </w:rPr>
              <w:t>93/261</w:t>
            </w:r>
          </w:p>
        </w:tc>
        <w:tc>
          <w:tcPr>
            <w:tcW w:w="741" w:type="pct"/>
          </w:tcPr>
          <w:p w:rsidR="00F36C0B" w:rsidRPr="009E5518" w:rsidRDefault="00F36C0B" w:rsidP="008431CF">
            <w:pPr>
              <w:jc w:val="center"/>
              <w:rPr>
                <w:rFonts w:ascii="Arial Narrow" w:hAnsi="Arial Narrow"/>
                <w:sz w:val="20"/>
              </w:rPr>
            </w:pPr>
            <w:r w:rsidRPr="009E5518">
              <w:rPr>
                <w:rFonts w:ascii="Arial Narrow" w:hAnsi="Arial Narrow"/>
                <w:sz w:val="20"/>
              </w:rPr>
              <w:t>55/131</w:t>
            </w:r>
          </w:p>
        </w:tc>
        <w:tc>
          <w:tcPr>
            <w:tcW w:w="1080" w:type="pct"/>
            <w:gridSpan w:val="3"/>
            <w:vAlign w:val="center"/>
          </w:tcPr>
          <w:p w:rsidR="00F36C0B" w:rsidRPr="009E5518" w:rsidRDefault="00F36C0B" w:rsidP="008431CF">
            <w:pPr>
              <w:jc w:val="center"/>
              <w:rPr>
                <w:rFonts w:ascii="Arial Narrow" w:hAnsi="Arial Narrow"/>
                <w:color w:val="000000"/>
                <w:sz w:val="20"/>
                <w:szCs w:val="18"/>
              </w:rPr>
            </w:pPr>
            <w:r w:rsidRPr="009E5518">
              <w:rPr>
                <w:rFonts w:ascii="Arial Narrow" w:hAnsi="Arial Narrow"/>
                <w:color w:val="000000"/>
                <w:sz w:val="20"/>
                <w:szCs w:val="18"/>
              </w:rPr>
              <w:t>-</w:t>
            </w:r>
          </w:p>
        </w:tc>
        <w:tc>
          <w:tcPr>
            <w:tcW w:w="995" w:type="pct"/>
            <w:gridSpan w:val="2"/>
            <w:vAlign w:val="center"/>
          </w:tcPr>
          <w:p w:rsidR="00F36C0B" w:rsidRPr="009E5518" w:rsidRDefault="00F36C0B" w:rsidP="008431CF">
            <w:pPr>
              <w:jc w:val="center"/>
              <w:rPr>
                <w:rFonts w:ascii="Arial Narrow" w:hAnsi="Arial Narrow"/>
                <w:color w:val="000000"/>
                <w:sz w:val="20"/>
                <w:szCs w:val="18"/>
              </w:rPr>
            </w:pPr>
            <w:r w:rsidRPr="009E5518">
              <w:rPr>
                <w:rFonts w:ascii="Arial Narrow" w:hAnsi="Arial Narrow"/>
                <w:color w:val="000000"/>
                <w:sz w:val="20"/>
                <w:szCs w:val="18"/>
              </w:rPr>
              <w:t>0.80 (0.57, 1.12)</w:t>
            </w:r>
          </w:p>
        </w:tc>
      </w:tr>
      <w:tr w:rsidR="00F36C0B" w:rsidRPr="009E5518" w:rsidTr="008431CF">
        <w:tc>
          <w:tcPr>
            <w:tcW w:w="1181" w:type="pct"/>
            <w:gridSpan w:val="2"/>
            <w:shd w:val="clear" w:color="auto" w:fill="auto"/>
            <w:vAlign w:val="center"/>
          </w:tcPr>
          <w:p w:rsidR="00F36C0B" w:rsidRPr="009E5518" w:rsidRDefault="00F36C0B" w:rsidP="008431CF">
            <w:pPr>
              <w:rPr>
                <w:rFonts w:ascii="Arial Narrow" w:hAnsi="Arial Narrow"/>
                <w:color w:val="000000"/>
                <w:sz w:val="20"/>
                <w:szCs w:val="18"/>
              </w:rPr>
            </w:pPr>
            <w:r w:rsidRPr="009E5518">
              <w:rPr>
                <w:rFonts w:ascii="Arial Narrow" w:hAnsi="Arial Narrow"/>
                <w:color w:val="000000"/>
                <w:sz w:val="20"/>
                <w:szCs w:val="18"/>
              </w:rPr>
              <w:t>Median (95% CI), months</w:t>
            </w:r>
          </w:p>
        </w:tc>
        <w:tc>
          <w:tcPr>
            <w:tcW w:w="1003" w:type="pct"/>
            <w:gridSpan w:val="3"/>
          </w:tcPr>
          <w:p w:rsidR="00F36C0B" w:rsidRPr="009E5518" w:rsidRDefault="00F36C0B" w:rsidP="008431CF">
            <w:pPr>
              <w:jc w:val="center"/>
              <w:rPr>
                <w:rFonts w:ascii="Arial Narrow" w:hAnsi="Arial Narrow"/>
                <w:sz w:val="20"/>
              </w:rPr>
            </w:pPr>
            <w:r w:rsidRPr="009E5518">
              <w:rPr>
                <w:rFonts w:ascii="Arial Narrow" w:hAnsi="Arial Narrow"/>
                <w:sz w:val="20"/>
              </w:rPr>
              <w:t>NE (30.9, NE)</w:t>
            </w:r>
          </w:p>
        </w:tc>
        <w:tc>
          <w:tcPr>
            <w:tcW w:w="741" w:type="pct"/>
          </w:tcPr>
          <w:p w:rsidR="00F36C0B" w:rsidRPr="009E5518" w:rsidRDefault="00F36C0B" w:rsidP="008431CF">
            <w:pPr>
              <w:jc w:val="center"/>
              <w:rPr>
                <w:rFonts w:ascii="Arial Narrow" w:hAnsi="Arial Narrow"/>
                <w:sz w:val="20"/>
              </w:rPr>
            </w:pPr>
            <w:r w:rsidRPr="009E5518">
              <w:rPr>
                <w:rFonts w:ascii="Arial Narrow" w:hAnsi="Arial Narrow"/>
                <w:sz w:val="20"/>
              </w:rPr>
              <w:t>NE (14.3, NE)</w:t>
            </w:r>
          </w:p>
        </w:tc>
        <w:tc>
          <w:tcPr>
            <w:tcW w:w="1080" w:type="pct"/>
            <w:gridSpan w:val="3"/>
            <w:vAlign w:val="center"/>
          </w:tcPr>
          <w:p w:rsidR="00F36C0B" w:rsidRPr="009E5518" w:rsidRDefault="00F36C0B" w:rsidP="008431CF">
            <w:pPr>
              <w:jc w:val="center"/>
              <w:rPr>
                <w:rFonts w:ascii="Arial Narrow" w:hAnsi="Arial Narrow"/>
                <w:color w:val="000000"/>
                <w:sz w:val="20"/>
                <w:szCs w:val="18"/>
              </w:rPr>
            </w:pPr>
            <w:r w:rsidRPr="009E5518">
              <w:rPr>
                <w:rFonts w:ascii="Arial Narrow" w:hAnsi="Arial Narrow"/>
                <w:color w:val="000000"/>
                <w:sz w:val="20"/>
                <w:szCs w:val="18"/>
              </w:rPr>
              <w:t>NE</w:t>
            </w:r>
          </w:p>
        </w:tc>
        <w:tc>
          <w:tcPr>
            <w:tcW w:w="995" w:type="pct"/>
            <w:gridSpan w:val="2"/>
            <w:vAlign w:val="center"/>
          </w:tcPr>
          <w:p w:rsidR="00F36C0B" w:rsidRPr="009E5518" w:rsidRDefault="00F36C0B" w:rsidP="008431CF">
            <w:pPr>
              <w:jc w:val="center"/>
              <w:rPr>
                <w:rFonts w:ascii="Arial Narrow" w:hAnsi="Arial Narrow"/>
                <w:color w:val="000000"/>
                <w:sz w:val="20"/>
                <w:szCs w:val="18"/>
              </w:rPr>
            </w:pPr>
            <w:r w:rsidRPr="009E5518">
              <w:rPr>
                <w:rFonts w:ascii="Arial Narrow" w:hAnsi="Arial Narrow"/>
                <w:color w:val="000000"/>
                <w:sz w:val="20"/>
                <w:szCs w:val="18"/>
              </w:rPr>
              <w:t>-</w:t>
            </w:r>
          </w:p>
        </w:tc>
      </w:tr>
      <w:tr w:rsidR="00F36C0B" w:rsidRPr="009E5518" w:rsidTr="008431CF">
        <w:tc>
          <w:tcPr>
            <w:tcW w:w="1181" w:type="pct"/>
            <w:gridSpan w:val="2"/>
            <w:shd w:val="clear" w:color="auto" w:fill="auto"/>
            <w:vAlign w:val="center"/>
          </w:tcPr>
          <w:p w:rsidR="00F36C0B" w:rsidRPr="009E5518" w:rsidRDefault="00F36C0B" w:rsidP="008431CF">
            <w:pPr>
              <w:rPr>
                <w:rFonts w:ascii="Arial Narrow" w:hAnsi="Arial Narrow"/>
                <w:b/>
                <w:color w:val="000000"/>
                <w:sz w:val="20"/>
                <w:szCs w:val="18"/>
              </w:rPr>
            </w:pPr>
            <w:r w:rsidRPr="009E5518">
              <w:rPr>
                <w:rFonts w:ascii="Arial Narrow" w:hAnsi="Arial Narrow"/>
                <w:b/>
                <w:color w:val="000000"/>
                <w:sz w:val="20"/>
                <w:szCs w:val="18"/>
              </w:rPr>
              <w:t>DECISION</w:t>
            </w:r>
          </w:p>
        </w:tc>
        <w:tc>
          <w:tcPr>
            <w:tcW w:w="1003" w:type="pct"/>
            <w:gridSpan w:val="3"/>
            <w:vAlign w:val="center"/>
          </w:tcPr>
          <w:p w:rsidR="00F36C0B" w:rsidRPr="009E5518" w:rsidRDefault="00F36C0B" w:rsidP="008431CF">
            <w:pPr>
              <w:jc w:val="center"/>
              <w:rPr>
                <w:rFonts w:ascii="Arial Narrow" w:hAnsi="Arial Narrow"/>
                <w:b/>
                <w:color w:val="000000"/>
                <w:sz w:val="20"/>
                <w:szCs w:val="18"/>
              </w:rPr>
            </w:pPr>
            <w:proofErr w:type="spellStart"/>
            <w:r w:rsidRPr="009E5518">
              <w:rPr>
                <w:rFonts w:ascii="Arial Narrow" w:hAnsi="Arial Narrow"/>
                <w:b/>
                <w:color w:val="000000"/>
                <w:sz w:val="20"/>
                <w:szCs w:val="18"/>
              </w:rPr>
              <w:t>Sorafenib</w:t>
            </w:r>
            <w:proofErr w:type="spellEnd"/>
          </w:p>
        </w:tc>
        <w:tc>
          <w:tcPr>
            <w:tcW w:w="741" w:type="pct"/>
            <w:vAlign w:val="center"/>
          </w:tcPr>
          <w:p w:rsidR="00F36C0B" w:rsidRPr="009E5518" w:rsidRDefault="00F36C0B" w:rsidP="008431CF">
            <w:pPr>
              <w:jc w:val="center"/>
              <w:rPr>
                <w:rFonts w:ascii="Arial Narrow" w:hAnsi="Arial Narrow"/>
                <w:b/>
                <w:color w:val="000000"/>
                <w:sz w:val="20"/>
                <w:szCs w:val="18"/>
              </w:rPr>
            </w:pPr>
            <w:r w:rsidRPr="009E5518">
              <w:rPr>
                <w:rFonts w:ascii="Arial Narrow" w:hAnsi="Arial Narrow"/>
                <w:b/>
                <w:color w:val="000000"/>
                <w:sz w:val="20"/>
                <w:szCs w:val="18"/>
              </w:rPr>
              <w:t>Placebo</w:t>
            </w:r>
          </w:p>
        </w:tc>
        <w:tc>
          <w:tcPr>
            <w:tcW w:w="1080" w:type="pct"/>
            <w:gridSpan w:val="3"/>
            <w:vAlign w:val="center"/>
          </w:tcPr>
          <w:p w:rsidR="00F36C0B" w:rsidRPr="009E5518" w:rsidRDefault="00F36C0B" w:rsidP="008431CF">
            <w:pPr>
              <w:jc w:val="center"/>
              <w:rPr>
                <w:rFonts w:ascii="Arial Narrow" w:hAnsi="Arial Narrow"/>
                <w:b/>
                <w:color w:val="000000"/>
                <w:sz w:val="20"/>
                <w:szCs w:val="18"/>
              </w:rPr>
            </w:pPr>
            <w:r w:rsidRPr="009E5518">
              <w:rPr>
                <w:rFonts w:ascii="Arial Narrow" w:hAnsi="Arial Narrow"/>
                <w:b/>
                <w:color w:val="000000"/>
                <w:sz w:val="20"/>
                <w:szCs w:val="18"/>
              </w:rPr>
              <w:t>Absolute difference</w:t>
            </w:r>
          </w:p>
        </w:tc>
        <w:tc>
          <w:tcPr>
            <w:tcW w:w="995" w:type="pct"/>
            <w:gridSpan w:val="2"/>
            <w:vAlign w:val="center"/>
          </w:tcPr>
          <w:p w:rsidR="00F36C0B" w:rsidRPr="009E5518" w:rsidRDefault="00F36C0B" w:rsidP="008431CF">
            <w:pPr>
              <w:jc w:val="center"/>
              <w:rPr>
                <w:rFonts w:ascii="Arial Narrow" w:hAnsi="Arial Narrow"/>
                <w:b/>
                <w:color w:val="000000"/>
                <w:sz w:val="20"/>
                <w:szCs w:val="18"/>
              </w:rPr>
            </w:pPr>
            <w:r w:rsidRPr="009E5518">
              <w:rPr>
                <w:rFonts w:ascii="Arial Narrow" w:hAnsi="Arial Narrow"/>
                <w:b/>
                <w:color w:val="000000"/>
                <w:sz w:val="20"/>
                <w:szCs w:val="18"/>
              </w:rPr>
              <w:t>HR (95% CI)</w:t>
            </w:r>
          </w:p>
        </w:tc>
      </w:tr>
      <w:tr w:rsidR="00F36C0B" w:rsidRPr="009E5518" w:rsidTr="008431CF">
        <w:tc>
          <w:tcPr>
            <w:tcW w:w="1181" w:type="pct"/>
            <w:gridSpan w:val="2"/>
            <w:shd w:val="clear" w:color="auto" w:fill="auto"/>
            <w:vAlign w:val="center"/>
          </w:tcPr>
          <w:p w:rsidR="00F36C0B" w:rsidRPr="009E5518" w:rsidRDefault="00F36C0B" w:rsidP="008431CF">
            <w:pPr>
              <w:rPr>
                <w:rFonts w:ascii="Arial Narrow" w:hAnsi="Arial Narrow"/>
                <w:color w:val="000000"/>
                <w:sz w:val="20"/>
                <w:szCs w:val="18"/>
              </w:rPr>
            </w:pPr>
            <w:r w:rsidRPr="009E5518">
              <w:rPr>
                <w:rFonts w:ascii="Arial Narrow" w:hAnsi="Arial Narrow"/>
                <w:color w:val="000000"/>
                <w:sz w:val="20"/>
                <w:szCs w:val="18"/>
              </w:rPr>
              <w:t>OS (second cut-off)</w:t>
            </w:r>
          </w:p>
        </w:tc>
        <w:tc>
          <w:tcPr>
            <w:tcW w:w="1003" w:type="pct"/>
            <w:gridSpan w:val="3"/>
          </w:tcPr>
          <w:p w:rsidR="00F36C0B" w:rsidRPr="009E5518" w:rsidRDefault="00F36C0B" w:rsidP="008431CF">
            <w:pPr>
              <w:jc w:val="center"/>
              <w:rPr>
                <w:rFonts w:ascii="Arial Narrow" w:hAnsi="Arial Narrow"/>
                <w:sz w:val="20"/>
              </w:rPr>
            </w:pPr>
            <w:r w:rsidRPr="009E5518">
              <w:rPr>
                <w:rFonts w:ascii="Arial Narrow" w:hAnsi="Arial Narrow"/>
                <w:sz w:val="20"/>
              </w:rPr>
              <w:t>66/207</w:t>
            </w:r>
          </w:p>
        </w:tc>
        <w:tc>
          <w:tcPr>
            <w:tcW w:w="741" w:type="pct"/>
          </w:tcPr>
          <w:p w:rsidR="00F36C0B" w:rsidRPr="009E5518" w:rsidRDefault="00F36C0B" w:rsidP="008431CF">
            <w:pPr>
              <w:jc w:val="center"/>
              <w:rPr>
                <w:rFonts w:ascii="Arial Narrow" w:hAnsi="Arial Narrow"/>
                <w:sz w:val="20"/>
              </w:rPr>
            </w:pPr>
            <w:r w:rsidRPr="009E5518">
              <w:rPr>
                <w:rFonts w:ascii="Arial Narrow" w:hAnsi="Arial Narrow"/>
                <w:sz w:val="20"/>
              </w:rPr>
              <w:t>72/210</w:t>
            </w:r>
          </w:p>
        </w:tc>
        <w:tc>
          <w:tcPr>
            <w:tcW w:w="1080" w:type="pct"/>
            <w:gridSpan w:val="3"/>
            <w:vAlign w:val="center"/>
          </w:tcPr>
          <w:p w:rsidR="00F36C0B" w:rsidRPr="009E5518" w:rsidRDefault="00F36C0B" w:rsidP="008431CF">
            <w:pPr>
              <w:jc w:val="center"/>
              <w:rPr>
                <w:rFonts w:ascii="Arial Narrow" w:hAnsi="Arial Narrow"/>
                <w:color w:val="000000"/>
                <w:sz w:val="20"/>
                <w:szCs w:val="18"/>
              </w:rPr>
            </w:pPr>
            <w:r w:rsidRPr="009E5518">
              <w:rPr>
                <w:rFonts w:ascii="Arial Narrow" w:hAnsi="Arial Narrow"/>
                <w:color w:val="000000"/>
                <w:sz w:val="20"/>
                <w:szCs w:val="18"/>
              </w:rPr>
              <w:t>-</w:t>
            </w:r>
          </w:p>
        </w:tc>
        <w:tc>
          <w:tcPr>
            <w:tcW w:w="995" w:type="pct"/>
            <w:gridSpan w:val="2"/>
            <w:vAlign w:val="center"/>
          </w:tcPr>
          <w:p w:rsidR="00F36C0B" w:rsidRPr="009E5518" w:rsidRDefault="00F36C0B" w:rsidP="008431CF">
            <w:pPr>
              <w:jc w:val="center"/>
              <w:rPr>
                <w:rFonts w:ascii="Arial Narrow" w:hAnsi="Arial Narrow"/>
                <w:color w:val="000000"/>
                <w:sz w:val="20"/>
                <w:szCs w:val="18"/>
              </w:rPr>
            </w:pPr>
            <w:r w:rsidRPr="009E5518">
              <w:rPr>
                <w:rFonts w:ascii="Arial Narrow" w:hAnsi="Arial Narrow"/>
                <w:sz w:val="20"/>
              </w:rPr>
              <w:t>0.88 (0.63, 1.24)</w:t>
            </w:r>
          </w:p>
        </w:tc>
      </w:tr>
      <w:tr w:rsidR="00F36C0B" w:rsidRPr="009E5518" w:rsidTr="008431CF">
        <w:tc>
          <w:tcPr>
            <w:tcW w:w="1181" w:type="pct"/>
            <w:gridSpan w:val="2"/>
            <w:shd w:val="clear" w:color="auto" w:fill="auto"/>
            <w:vAlign w:val="center"/>
          </w:tcPr>
          <w:p w:rsidR="00F36C0B" w:rsidRPr="009E5518" w:rsidRDefault="00F36C0B" w:rsidP="008431CF">
            <w:pPr>
              <w:rPr>
                <w:rFonts w:ascii="Arial Narrow" w:hAnsi="Arial Narrow"/>
                <w:color w:val="000000"/>
                <w:sz w:val="20"/>
                <w:szCs w:val="18"/>
              </w:rPr>
            </w:pPr>
            <w:r w:rsidRPr="009E5518">
              <w:rPr>
                <w:rFonts w:ascii="Arial Narrow" w:hAnsi="Arial Narrow"/>
                <w:color w:val="000000"/>
                <w:sz w:val="20"/>
                <w:szCs w:val="18"/>
              </w:rPr>
              <w:t>Median (95% CI), months</w:t>
            </w:r>
          </w:p>
        </w:tc>
        <w:tc>
          <w:tcPr>
            <w:tcW w:w="1003" w:type="pct"/>
            <w:gridSpan w:val="3"/>
          </w:tcPr>
          <w:p w:rsidR="00F36C0B" w:rsidRPr="009E5518" w:rsidRDefault="00F36C0B" w:rsidP="008431CF">
            <w:pPr>
              <w:jc w:val="center"/>
              <w:rPr>
                <w:rFonts w:ascii="Arial Narrow" w:hAnsi="Arial Narrow"/>
                <w:sz w:val="20"/>
              </w:rPr>
            </w:pPr>
            <w:r w:rsidRPr="009E5518">
              <w:rPr>
                <w:rFonts w:ascii="Arial Narrow" w:hAnsi="Arial Narrow"/>
                <w:sz w:val="20"/>
              </w:rPr>
              <w:t>NE</w:t>
            </w:r>
          </w:p>
        </w:tc>
        <w:tc>
          <w:tcPr>
            <w:tcW w:w="741" w:type="pct"/>
          </w:tcPr>
          <w:p w:rsidR="00F36C0B" w:rsidRPr="009E5518" w:rsidRDefault="00F36C0B" w:rsidP="008431CF">
            <w:pPr>
              <w:jc w:val="center"/>
              <w:rPr>
                <w:rFonts w:ascii="Arial Narrow" w:hAnsi="Arial Narrow"/>
                <w:sz w:val="20"/>
              </w:rPr>
            </w:pPr>
            <w:r w:rsidRPr="009E5518">
              <w:rPr>
                <w:rFonts w:ascii="Arial Narrow" w:hAnsi="Arial Narrow"/>
                <w:sz w:val="20"/>
              </w:rPr>
              <w:t>NE</w:t>
            </w:r>
          </w:p>
        </w:tc>
        <w:tc>
          <w:tcPr>
            <w:tcW w:w="1080" w:type="pct"/>
            <w:gridSpan w:val="3"/>
            <w:vAlign w:val="center"/>
          </w:tcPr>
          <w:p w:rsidR="00F36C0B" w:rsidRPr="009E5518" w:rsidRDefault="00F36C0B" w:rsidP="008431CF">
            <w:pPr>
              <w:jc w:val="center"/>
              <w:rPr>
                <w:rFonts w:ascii="Arial Narrow" w:hAnsi="Arial Narrow"/>
                <w:color w:val="000000"/>
                <w:sz w:val="20"/>
                <w:szCs w:val="18"/>
              </w:rPr>
            </w:pPr>
            <w:r w:rsidRPr="009E5518">
              <w:rPr>
                <w:rFonts w:ascii="Arial Narrow" w:hAnsi="Arial Narrow"/>
                <w:color w:val="000000"/>
                <w:sz w:val="20"/>
                <w:szCs w:val="18"/>
              </w:rPr>
              <w:t>NE</w:t>
            </w:r>
          </w:p>
        </w:tc>
        <w:tc>
          <w:tcPr>
            <w:tcW w:w="995" w:type="pct"/>
            <w:gridSpan w:val="2"/>
            <w:vAlign w:val="center"/>
          </w:tcPr>
          <w:p w:rsidR="00F36C0B" w:rsidRPr="009E5518" w:rsidRDefault="00F36C0B" w:rsidP="008431CF">
            <w:pPr>
              <w:jc w:val="center"/>
              <w:rPr>
                <w:rFonts w:ascii="Arial Narrow" w:hAnsi="Arial Narrow"/>
                <w:color w:val="000000"/>
                <w:sz w:val="20"/>
                <w:szCs w:val="18"/>
              </w:rPr>
            </w:pPr>
          </w:p>
        </w:tc>
      </w:tr>
      <w:tr w:rsidR="00F36C0B" w:rsidRPr="009E5518" w:rsidTr="008431CF">
        <w:tc>
          <w:tcPr>
            <w:tcW w:w="4005" w:type="pct"/>
            <w:gridSpan w:val="9"/>
            <w:shd w:val="clear" w:color="auto" w:fill="auto"/>
            <w:vAlign w:val="center"/>
          </w:tcPr>
          <w:p w:rsidR="00F36C0B" w:rsidRPr="009E5518" w:rsidRDefault="00F36C0B" w:rsidP="008431CF">
            <w:pPr>
              <w:jc w:val="left"/>
              <w:rPr>
                <w:rFonts w:ascii="Arial Narrow" w:hAnsi="Arial Narrow"/>
                <w:b/>
                <w:color w:val="000000"/>
                <w:sz w:val="20"/>
                <w:szCs w:val="18"/>
              </w:rPr>
            </w:pPr>
            <w:r w:rsidRPr="009E5518">
              <w:rPr>
                <w:rFonts w:ascii="Arial Narrow" w:hAnsi="Arial Narrow"/>
                <w:b/>
                <w:color w:val="000000"/>
                <w:sz w:val="20"/>
                <w:szCs w:val="18"/>
              </w:rPr>
              <w:t>Indirect comparison: SELECT vs DECISION, ITT (unadjusted)</w:t>
            </w:r>
          </w:p>
        </w:tc>
        <w:tc>
          <w:tcPr>
            <w:tcW w:w="995" w:type="pct"/>
            <w:gridSpan w:val="2"/>
            <w:vAlign w:val="center"/>
          </w:tcPr>
          <w:p w:rsidR="00F36C0B" w:rsidRPr="009E5518" w:rsidRDefault="00F36C0B" w:rsidP="00F36C0B">
            <w:pPr>
              <w:jc w:val="center"/>
              <w:rPr>
                <w:rFonts w:ascii="Arial Narrow" w:hAnsi="Arial Narrow"/>
                <w:b/>
                <w:color w:val="000000"/>
                <w:sz w:val="20"/>
                <w:szCs w:val="18"/>
              </w:rPr>
            </w:pPr>
            <w:r w:rsidRPr="009E5518">
              <w:rPr>
                <w:rFonts w:ascii="Arial Narrow" w:hAnsi="Arial Narrow"/>
                <w:sz w:val="20"/>
              </w:rPr>
              <w:t>0.91 (0.55, 1.51)</w:t>
            </w:r>
          </w:p>
        </w:tc>
      </w:tr>
      <w:tr w:rsidR="00F36C0B" w:rsidRPr="009E5518" w:rsidTr="008431CF">
        <w:tc>
          <w:tcPr>
            <w:tcW w:w="4005" w:type="pct"/>
            <w:gridSpan w:val="9"/>
            <w:shd w:val="clear" w:color="auto" w:fill="auto"/>
            <w:vAlign w:val="center"/>
          </w:tcPr>
          <w:p w:rsidR="00F36C0B" w:rsidRPr="009E5518" w:rsidRDefault="00F36C0B" w:rsidP="008431CF">
            <w:pPr>
              <w:jc w:val="left"/>
              <w:rPr>
                <w:rFonts w:ascii="Arial Narrow" w:hAnsi="Arial Narrow"/>
                <w:b/>
                <w:color w:val="000000"/>
                <w:sz w:val="20"/>
                <w:szCs w:val="18"/>
              </w:rPr>
            </w:pPr>
            <w:r w:rsidRPr="009E5518">
              <w:rPr>
                <w:rFonts w:ascii="Arial Narrow" w:hAnsi="Arial Narrow"/>
                <w:b/>
                <w:color w:val="000000"/>
                <w:sz w:val="20"/>
                <w:szCs w:val="18"/>
              </w:rPr>
              <w:t>Indirect comparison: SELECT vs DECISION, RPSFT-adjusted</w:t>
            </w:r>
          </w:p>
        </w:tc>
        <w:tc>
          <w:tcPr>
            <w:tcW w:w="995" w:type="pct"/>
            <w:gridSpan w:val="2"/>
            <w:vAlign w:val="center"/>
          </w:tcPr>
          <w:p w:rsidR="00F36C0B" w:rsidRPr="009E5518" w:rsidRDefault="00F36C0B" w:rsidP="008431CF">
            <w:pPr>
              <w:jc w:val="center"/>
              <w:rPr>
                <w:rFonts w:ascii="Arial Narrow" w:hAnsi="Arial Narrow"/>
                <w:b/>
                <w:color w:val="000000"/>
                <w:sz w:val="20"/>
                <w:szCs w:val="18"/>
              </w:rPr>
            </w:pPr>
            <w:r w:rsidRPr="009E5518">
              <w:rPr>
                <w:rFonts w:ascii="Arial Narrow" w:hAnsi="Arial Narrow"/>
                <w:sz w:val="20"/>
              </w:rPr>
              <w:t>0.77 (0.44, 1.35)</w:t>
            </w:r>
          </w:p>
        </w:tc>
      </w:tr>
      <w:tr w:rsidR="008C78AD" w:rsidRPr="009E5518" w:rsidTr="004B3C6B">
        <w:tc>
          <w:tcPr>
            <w:tcW w:w="5000" w:type="pct"/>
            <w:gridSpan w:val="11"/>
            <w:tcBorders>
              <w:top w:val="double" w:sz="4" w:space="0" w:color="auto"/>
            </w:tcBorders>
            <w:shd w:val="clear" w:color="auto" w:fill="auto"/>
            <w:vAlign w:val="center"/>
          </w:tcPr>
          <w:p w:rsidR="008C78AD" w:rsidRPr="009E5518" w:rsidRDefault="00D23D1C" w:rsidP="00C76F17">
            <w:pPr>
              <w:keepNext/>
              <w:rPr>
                <w:rFonts w:ascii="Arial Narrow" w:hAnsi="Arial Narrow"/>
                <w:b/>
                <w:color w:val="000000"/>
                <w:sz w:val="20"/>
                <w:szCs w:val="18"/>
              </w:rPr>
            </w:pPr>
            <w:r w:rsidRPr="009E5518">
              <w:rPr>
                <w:rFonts w:ascii="Arial Narrow" w:hAnsi="Arial Narrow"/>
                <w:b/>
                <w:color w:val="000000"/>
                <w:sz w:val="20"/>
                <w:szCs w:val="18"/>
              </w:rPr>
              <w:t>Harms</w:t>
            </w:r>
          </w:p>
        </w:tc>
      </w:tr>
      <w:tr w:rsidR="008C78AD" w:rsidRPr="009E5518" w:rsidTr="004B3C6B">
        <w:trPr>
          <w:trHeight w:val="70"/>
        </w:trPr>
        <w:tc>
          <w:tcPr>
            <w:tcW w:w="681" w:type="pct"/>
            <w:vMerge w:val="restart"/>
            <w:shd w:val="clear" w:color="auto" w:fill="auto"/>
            <w:vAlign w:val="center"/>
          </w:tcPr>
          <w:p w:rsidR="008C78AD" w:rsidRPr="009E5518" w:rsidRDefault="008C78AD" w:rsidP="00C76F17">
            <w:pPr>
              <w:rPr>
                <w:rFonts w:ascii="Arial Narrow" w:hAnsi="Arial Narrow"/>
                <w:b/>
                <w:color w:val="000000"/>
                <w:sz w:val="20"/>
                <w:szCs w:val="18"/>
              </w:rPr>
            </w:pPr>
          </w:p>
        </w:tc>
        <w:tc>
          <w:tcPr>
            <w:tcW w:w="915" w:type="pct"/>
            <w:gridSpan w:val="2"/>
            <w:vMerge w:val="restart"/>
            <w:vAlign w:val="center"/>
          </w:tcPr>
          <w:p w:rsidR="008C78AD" w:rsidRPr="009E5518" w:rsidRDefault="008C78AD" w:rsidP="00C76F17">
            <w:pPr>
              <w:jc w:val="center"/>
              <w:rPr>
                <w:rFonts w:ascii="Arial Narrow" w:hAnsi="Arial Narrow"/>
                <w:b/>
                <w:color w:val="000000"/>
                <w:sz w:val="20"/>
                <w:szCs w:val="18"/>
              </w:rPr>
            </w:pPr>
            <w:r w:rsidRPr="009E5518">
              <w:rPr>
                <w:rFonts w:ascii="Arial Narrow" w:hAnsi="Arial Narrow"/>
                <w:b/>
                <w:color w:val="000000"/>
                <w:sz w:val="20"/>
                <w:szCs w:val="18"/>
              </w:rPr>
              <w:t>Active</w:t>
            </w:r>
          </w:p>
        </w:tc>
        <w:tc>
          <w:tcPr>
            <w:tcW w:w="500" w:type="pct"/>
            <w:vMerge w:val="restart"/>
            <w:vAlign w:val="center"/>
          </w:tcPr>
          <w:p w:rsidR="008C78AD" w:rsidRPr="009E5518" w:rsidRDefault="008C78AD" w:rsidP="00C76F17">
            <w:pPr>
              <w:jc w:val="center"/>
              <w:rPr>
                <w:rFonts w:ascii="Arial Narrow" w:hAnsi="Arial Narrow"/>
                <w:b/>
                <w:color w:val="000000"/>
                <w:sz w:val="20"/>
                <w:szCs w:val="18"/>
              </w:rPr>
            </w:pPr>
            <w:r w:rsidRPr="009E5518">
              <w:rPr>
                <w:rFonts w:ascii="Arial Narrow" w:hAnsi="Arial Narrow"/>
                <w:b/>
                <w:color w:val="000000"/>
                <w:sz w:val="20"/>
                <w:szCs w:val="18"/>
              </w:rPr>
              <w:t>Placebo</w:t>
            </w:r>
          </w:p>
        </w:tc>
        <w:tc>
          <w:tcPr>
            <w:tcW w:w="914" w:type="pct"/>
            <w:gridSpan w:val="3"/>
            <w:vMerge w:val="restart"/>
            <w:vAlign w:val="center"/>
          </w:tcPr>
          <w:p w:rsidR="008C78AD" w:rsidRPr="009E5518" w:rsidRDefault="008C78AD" w:rsidP="00C76F17">
            <w:pPr>
              <w:jc w:val="center"/>
              <w:rPr>
                <w:rFonts w:ascii="Arial Narrow" w:hAnsi="Arial Narrow"/>
                <w:b/>
                <w:color w:val="000000"/>
                <w:sz w:val="20"/>
                <w:szCs w:val="18"/>
              </w:rPr>
            </w:pPr>
            <w:r w:rsidRPr="009E5518">
              <w:rPr>
                <w:rFonts w:ascii="Arial Narrow" w:hAnsi="Arial Narrow"/>
                <w:b/>
                <w:color w:val="000000"/>
                <w:sz w:val="20"/>
                <w:szCs w:val="18"/>
              </w:rPr>
              <w:t>RR (95% CI)</w:t>
            </w:r>
          </w:p>
        </w:tc>
        <w:tc>
          <w:tcPr>
            <w:tcW w:w="1164" w:type="pct"/>
            <w:gridSpan w:val="3"/>
            <w:vAlign w:val="center"/>
          </w:tcPr>
          <w:p w:rsidR="008C78AD" w:rsidRPr="009E5518" w:rsidRDefault="008C78AD" w:rsidP="00C76F17">
            <w:pPr>
              <w:jc w:val="center"/>
              <w:rPr>
                <w:rFonts w:ascii="Arial Narrow" w:hAnsi="Arial Narrow"/>
                <w:b/>
                <w:color w:val="000000"/>
                <w:sz w:val="20"/>
                <w:szCs w:val="18"/>
              </w:rPr>
            </w:pPr>
            <w:r w:rsidRPr="009E5518">
              <w:rPr>
                <w:rFonts w:ascii="Arial Narrow" w:hAnsi="Arial Narrow"/>
                <w:b/>
                <w:color w:val="000000"/>
                <w:sz w:val="20"/>
                <w:szCs w:val="18"/>
              </w:rPr>
              <w:t xml:space="preserve">Event rate/100 patients* </w:t>
            </w:r>
          </w:p>
        </w:tc>
        <w:tc>
          <w:tcPr>
            <w:tcW w:w="826" w:type="pct"/>
            <w:vMerge w:val="restart"/>
            <w:vAlign w:val="center"/>
          </w:tcPr>
          <w:p w:rsidR="008C78AD" w:rsidRPr="009E5518" w:rsidRDefault="008C78AD" w:rsidP="00C76F17">
            <w:pPr>
              <w:jc w:val="center"/>
              <w:rPr>
                <w:rFonts w:ascii="Arial Narrow" w:hAnsi="Arial Narrow"/>
                <w:b/>
                <w:color w:val="000000"/>
                <w:sz w:val="20"/>
                <w:szCs w:val="18"/>
              </w:rPr>
            </w:pPr>
            <w:r w:rsidRPr="009E5518">
              <w:rPr>
                <w:rFonts w:ascii="Arial Narrow" w:hAnsi="Arial Narrow"/>
                <w:b/>
                <w:color w:val="000000"/>
                <w:sz w:val="20"/>
                <w:szCs w:val="18"/>
              </w:rPr>
              <w:t>RD (95% CI)</w:t>
            </w:r>
          </w:p>
        </w:tc>
      </w:tr>
      <w:tr w:rsidR="008C78AD" w:rsidRPr="009E5518" w:rsidTr="00C76F17">
        <w:trPr>
          <w:trHeight w:val="265"/>
        </w:trPr>
        <w:tc>
          <w:tcPr>
            <w:tcW w:w="681" w:type="pct"/>
            <w:vMerge/>
            <w:shd w:val="clear" w:color="auto" w:fill="auto"/>
            <w:vAlign w:val="center"/>
          </w:tcPr>
          <w:p w:rsidR="008C78AD" w:rsidRPr="009E5518" w:rsidRDefault="008C78AD" w:rsidP="00C76F17">
            <w:pPr>
              <w:rPr>
                <w:rFonts w:ascii="Arial Narrow" w:hAnsi="Arial Narrow"/>
                <w:b/>
                <w:color w:val="000000"/>
                <w:sz w:val="20"/>
                <w:szCs w:val="18"/>
              </w:rPr>
            </w:pPr>
          </w:p>
        </w:tc>
        <w:tc>
          <w:tcPr>
            <w:tcW w:w="915" w:type="pct"/>
            <w:gridSpan w:val="2"/>
            <w:vMerge/>
            <w:vAlign w:val="center"/>
          </w:tcPr>
          <w:p w:rsidR="008C78AD" w:rsidRPr="009E5518" w:rsidRDefault="008C78AD" w:rsidP="00C76F17">
            <w:pPr>
              <w:jc w:val="center"/>
              <w:rPr>
                <w:rFonts w:ascii="Arial Narrow" w:hAnsi="Arial Narrow"/>
                <w:b/>
                <w:color w:val="000000"/>
                <w:sz w:val="20"/>
                <w:szCs w:val="18"/>
              </w:rPr>
            </w:pPr>
          </w:p>
        </w:tc>
        <w:tc>
          <w:tcPr>
            <w:tcW w:w="500" w:type="pct"/>
            <w:vMerge/>
            <w:vAlign w:val="center"/>
          </w:tcPr>
          <w:p w:rsidR="008C78AD" w:rsidRPr="009E5518" w:rsidRDefault="008C78AD" w:rsidP="00C76F17">
            <w:pPr>
              <w:jc w:val="center"/>
              <w:rPr>
                <w:rFonts w:ascii="Arial Narrow" w:hAnsi="Arial Narrow"/>
                <w:b/>
                <w:color w:val="000000"/>
                <w:sz w:val="20"/>
                <w:szCs w:val="18"/>
              </w:rPr>
            </w:pPr>
          </w:p>
        </w:tc>
        <w:tc>
          <w:tcPr>
            <w:tcW w:w="914" w:type="pct"/>
            <w:gridSpan w:val="3"/>
            <w:vMerge/>
            <w:vAlign w:val="center"/>
          </w:tcPr>
          <w:p w:rsidR="008C78AD" w:rsidRPr="009E5518" w:rsidRDefault="008C78AD" w:rsidP="00C76F17">
            <w:pPr>
              <w:jc w:val="center"/>
              <w:rPr>
                <w:rFonts w:ascii="Arial Narrow" w:hAnsi="Arial Narrow"/>
                <w:b/>
                <w:color w:val="000000"/>
                <w:sz w:val="20"/>
                <w:szCs w:val="18"/>
              </w:rPr>
            </w:pPr>
          </w:p>
        </w:tc>
        <w:tc>
          <w:tcPr>
            <w:tcW w:w="582" w:type="pct"/>
            <w:vAlign w:val="center"/>
          </w:tcPr>
          <w:p w:rsidR="008C78AD" w:rsidRPr="009E5518" w:rsidRDefault="008C78AD" w:rsidP="00C76F17">
            <w:pPr>
              <w:jc w:val="center"/>
              <w:rPr>
                <w:rFonts w:ascii="Arial Narrow" w:hAnsi="Arial Narrow"/>
                <w:b/>
                <w:color w:val="000000"/>
                <w:sz w:val="20"/>
                <w:szCs w:val="18"/>
              </w:rPr>
            </w:pPr>
            <w:r w:rsidRPr="009E5518">
              <w:rPr>
                <w:rFonts w:ascii="Arial Narrow" w:hAnsi="Arial Narrow"/>
                <w:b/>
                <w:color w:val="000000"/>
                <w:sz w:val="20"/>
                <w:szCs w:val="18"/>
              </w:rPr>
              <w:t>Active</w:t>
            </w:r>
          </w:p>
        </w:tc>
        <w:tc>
          <w:tcPr>
            <w:tcW w:w="582" w:type="pct"/>
            <w:gridSpan w:val="2"/>
            <w:vAlign w:val="center"/>
          </w:tcPr>
          <w:p w:rsidR="008C78AD" w:rsidRPr="009E5518" w:rsidRDefault="008C78AD" w:rsidP="00C76F17">
            <w:pPr>
              <w:jc w:val="center"/>
              <w:rPr>
                <w:rFonts w:ascii="Arial Narrow" w:hAnsi="Arial Narrow"/>
                <w:b/>
                <w:color w:val="000000"/>
                <w:sz w:val="20"/>
                <w:szCs w:val="18"/>
              </w:rPr>
            </w:pPr>
            <w:r w:rsidRPr="009E5518">
              <w:rPr>
                <w:rFonts w:ascii="Arial Narrow" w:hAnsi="Arial Narrow"/>
                <w:b/>
                <w:color w:val="000000"/>
                <w:sz w:val="20"/>
                <w:szCs w:val="18"/>
              </w:rPr>
              <w:t>Placebo</w:t>
            </w:r>
          </w:p>
        </w:tc>
        <w:tc>
          <w:tcPr>
            <w:tcW w:w="826" w:type="pct"/>
            <w:vMerge/>
            <w:vAlign w:val="center"/>
          </w:tcPr>
          <w:p w:rsidR="008C78AD" w:rsidRPr="009E5518" w:rsidRDefault="008C78AD" w:rsidP="00C76F17">
            <w:pPr>
              <w:jc w:val="center"/>
              <w:rPr>
                <w:rFonts w:ascii="Arial Narrow" w:hAnsi="Arial Narrow"/>
                <w:b/>
                <w:color w:val="000000"/>
                <w:sz w:val="20"/>
                <w:szCs w:val="18"/>
              </w:rPr>
            </w:pPr>
          </w:p>
        </w:tc>
      </w:tr>
      <w:tr w:rsidR="008C78AD" w:rsidRPr="009E5518" w:rsidTr="004B3C6B">
        <w:tc>
          <w:tcPr>
            <w:tcW w:w="5000" w:type="pct"/>
            <w:gridSpan w:val="11"/>
            <w:shd w:val="clear" w:color="auto" w:fill="auto"/>
            <w:vAlign w:val="center"/>
          </w:tcPr>
          <w:p w:rsidR="008C78AD" w:rsidRPr="009E5518" w:rsidRDefault="008C78AD" w:rsidP="00C76F17">
            <w:pPr>
              <w:keepNext/>
              <w:rPr>
                <w:rFonts w:ascii="Arial Narrow" w:hAnsi="Arial Narrow"/>
                <w:color w:val="000000"/>
                <w:sz w:val="20"/>
                <w:szCs w:val="18"/>
              </w:rPr>
            </w:pPr>
            <w:r w:rsidRPr="009E5518">
              <w:rPr>
                <w:rFonts w:ascii="Arial Narrow" w:hAnsi="Arial Narrow"/>
                <w:b/>
                <w:color w:val="000000"/>
                <w:sz w:val="20"/>
                <w:szCs w:val="18"/>
              </w:rPr>
              <w:t>At least one SAE</w:t>
            </w:r>
          </w:p>
        </w:tc>
      </w:tr>
      <w:tr w:rsidR="008C78AD" w:rsidRPr="009E5518" w:rsidTr="004B3C6B">
        <w:tc>
          <w:tcPr>
            <w:tcW w:w="681" w:type="pct"/>
            <w:shd w:val="clear" w:color="auto" w:fill="auto"/>
            <w:vAlign w:val="center"/>
          </w:tcPr>
          <w:p w:rsidR="008C78AD" w:rsidRPr="009E5518" w:rsidRDefault="008C78AD" w:rsidP="00C76F17">
            <w:pPr>
              <w:rPr>
                <w:rFonts w:ascii="Arial Narrow" w:hAnsi="Arial Narrow"/>
                <w:color w:val="000000"/>
                <w:sz w:val="20"/>
                <w:szCs w:val="18"/>
              </w:rPr>
            </w:pPr>
            <w:r w:rsidRPr="009E5518">
              <w:rPr>
                <w:rFonts w:ascii="Arial Narrow" w:hAnsi="Arial Narrow"/>
                <w:color w:val="000000"/>
                <w:sz w:val="20"/>
                <w:szCs w:val="18"/>
              </w:rPr>
              <w:t>SELECT</w:t>
            </w:r>
          </w:p>
        </w:tc>
        <w:tc>
          <w:tcPr>
            <w:tcW w:w="915" w:type="pct"/>
            <w:gridSpan w:val="2"/>
            <w:vAlign w:val="center"/>
          </w:tcPr>
          <w:p w:rsidR="008C78AD" w:rsidRPr="009E5518" w:rsidRDefault="008C78AD" w:rsidP="00C76F17">
            <w:pPr>
              <w:jc w:val="left"/>
              <w:rPr>
                <w:rFonts w:ascii="Arial Narrow" w:hAnsi="Arial Narrow"/>
                <w:color w:val="000000"/>
                <w:sz w:val="20"/>
                <w:szCs w:val="18"/>
              </w:rPr>
            </w:pPr>
            <w:proofErr w:type="spellStart"/>
            <w:r w:rsidRPr="009E5518">
              <w:rPr>
                <w:rFonts w:ascii="Arial Narrow" w:hAnsi="Arial Narrow"/>
                <w:color w:val="000000"/>
                <w:sz w:val="20"/>
                <w:szCs w:val="18"/>
              </w:rPr>
              <w:t>Lenvatinib</w:t>
            </w:r>
            <w:proofErr w:type="spellEnd"/>
            <w:r w:rsidRPr="009E5518">
              <w:rPr>
                <w:rFonts w:ascii="Arial Narrow" w:hAnsi="Arial Narrow"/>
                <w:color w:val="000000"/>
                <w:sz w:val="20"/>
                <w:szCs w:val="18"/>
              </w:rPr>
              <w:t>: 130/261</w:t>
            </w:r>
          </w:p>
        </w:tc>
        <w:tc>
          <w:tcPr>
            <w:tcW w:w="500" w:type="pct"/>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30/131</w:t>
            </w:r>
          </w:p>
        </w:tc>
        <w:tc>
          <w:tcPr>
            <w:tcW w:w="914" w:type="pct"/>
            <w:gridSpan w:val="3"/>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2.17 (1.55, 3.05)</w:t>
            </w:r>
          </w:p>
        </w:tc>
        <w:tc>
          <w:tcPr>
            <w:tcW w:w="582" w:type="pct"/>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49.8</w:t>
            </w:r>
          </w:p>
        </w:tc>
        <w:tc>
          <w:tcPr>
            <w:tcW w:w="582" w:type="pct"/>
            <w:gridSpan w:val="2"/>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22.9</w:t>
            </w:r>
          </w:p>
        </w:tc>
        <w:tc>
          <w:tcPr>
            <w:tcW w:w="826" w:type="pct"/>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0.27 (0.18, 0.36)</w:t>
            </w:r>
          </w:p>
        </w:tc>
      </w:tr>
      <w:tr w:rsidR="008C78AD" w:rsidRPr="009E5518" w:rsidTr="004B3C6B">
        <w:tc>
          <w:tcPr>
            <w:tcW w:w="681" w:type="pct"/>
            <w:shd w:val="clear" w:color="auto" w:fill="auto"/>
            <w:vAlign w:val="center"/>
          </w:tcPr>
          <w:p w:rsidR="008C78AD" w:rsidRPr="009E5518" w:rsidRDefault="008C78AD" w:rsidP="00C76F17">
            <w:pPr>
              <w:rPr>
                <w:rFonts w:ascii="Arial Narrow" w:hAnsi="Arial Narrow"/>
                <w:color w:val="000000"/>
                <w:sz w:val="20"/>
                <w:szCs w:val="18"/>
              </w:rPr>
            </w:pPr>
            <w:r w:rsidRPr="009E5518">
              <w:rPr>
                <w:rFonts w:ascii="Arial Narrow" w:hAnsi="Arial Narrow"/>
                <w:color w:val="000000"/>
                <w:sz w:val="20"/>
                <w:szCs w:val="18"/>
              </w:rPr>
              <w:t>DECISION</w:t>
            </w:r>
          </w:p>
        </w:tc>
        <w:tc>
          <w:tcPr>
            <w:tcW w:w="915" w:type="pct"/>
            <w:gridSpan w:val="2"/>
            <w:vAlign w:val="center"/>
          </w:tcPr>
          <w:p w:rsidR="008C78AD" w:rsidRPr="009E5518" w:rsidRDefault="008C78AD" w:rsidP="00C76F17">
            <w:pPr>
              <w:jc w:val="left"/>
              <w:rPr>
                <w:rFonts w:ascii="Arial Narrow" w:hAnsi="Arial Narrow"/>
                <w:color w:val="000000"/>
                <w:sz w:val="20"/>
                <w:szCs w:val="18"/>
              </w:rPr>
            </w:pPr>
            <w:proofErr w:type="spellStart"/>
            <w:r w:rsidRPr="009E5518">
              <w:rPr>
                <w:rFonts w:ascii="Arial Narrow" w:hAnsi="Arial Narrow"/>
                <w:color w:val="000000"/>
                <w:sz w:val="20"/>
                <w:szCs w:val="18"/>
              </w:rPr>
              <w:t>Sorafenib</w:t>
            </w:r>
            <w:proofErr w:type="spellEnd"/>
            <w:r w:rsidRPr="009E5518">
              <w:rPr>
                <w:rFonts w:ascii="Arial Narrow" w:hAnsi="Arial Narrow"/>
                <w:color w:val="000000"/>
                <w:sz w:val="20"/>
                <w:szCs w:val="18"/>
              </w:rPr>
              <w:t>: 77/207</w:t>
            </w:r>
          </w:p>
        </w:tc>
        <w:tc>
          <w:tcPr>
            <w:tcW w:w="500" w:type="pct"/>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55/209</w:t>
            </w:r>
          </w:p>
        </w:tc>
        <w:tc>
          <w:tcPr>
            <w:tcW w:w="914" w:type="pct"/>
            <w:gridSpan w:val="3"/>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1.41 (1.06, 1.88)</w:t>
            </w:r>
          </w:p>
        </w:tc>
        <w:tc>
          <w:tcPr>
            <w:tcW w:w="582" w:type="pct"/>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37.2</w:t>
            </w:r>
          </w:p>
        </w:tc>
        <w:tc>
          <w:tcPr>
            <w:tcW w:w="582" w:type="pct"/>
            <w:gridSpan w:val="2"/>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26.3</w:t>
            </w:r>
          </w:p>
        </w:tc>
        <w:tc>
          <w:tcPr>
            <w:tcW w:w="826" w:type="pct"/>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0.11 (0.02, 0.20)</w:t>
            </w:r>
          </w:p>
        </w:tc>
      </w:tr>
      <w:tr w:rsidR="008C78AD" w:rsidRPr="009E5518" w:rsidTr="004B3C6B">
        <w:tc>
          <w:tcPr>
            <w:tcW w:w="5000" w:type="pct"/>
            <w:gridSpan w:val="11"/>
            <w:shd w:val="clear" w:color="auto" w:fill="auto"/>
            <w:vAlign w:val="center"/>
          </w:tcPr>
          <w:p w:rsidR="008C78AD" w:rsidRPr="009E5518" w:rsidRDefault="008C78AD" w:rsidP="00C76F17">
            <w:pPr>
              <w:keepNext/>
              <w:rPr>
                <w:rFonts w:ascii="Arial Narrow" w:hAnsi="Arial Narrow"/>
                <w:b/>
                <w:color w:val="000000"/>
                <w:sz w:val="20"/>
                <w:szCs w:val="18"/>
              </w:rPr>
            </w:pPr>
            <w:r w:rsidRPr="009E5518">
              <w:rPr>
                <w:rFonts w:ascii="Arial Narrow" w:hAnsi="Arial Narrow"/>
                <w:b/>
                <w:color w:val="000000"/>
                <w:sz w:val="20"/>
                <w:szCs w:val="18"/>
              </w:rPr>
              <w:t>Hypertension, Grade 3 or higher</w:t>
            </w:r>
          </w:p>
        </w:tc>
      </w:tr>
      <w:tr w:rsidR="008C78AD" w:rsidRPr="009E5518" w:rsidTr="004B3C6B">
        <w:tc>
          <w:tcPr>
            <w:tcW w:w="681" w:type="pct"/>
            <w:shd w:val="clear" w:color="auto" w:fill="auto"/>
            <w:vAlign w:val="center"/>
          </w:tcPr>
          <w:p w:rsidR="008C78AD" w:rsidRPr="009E5518" w:rsidRDefault="008C78AD" w:rsidP="00C76F17">
            <w:pPr>
              <w:rPr>
                <w:rFonts w:ascii="Arial Narrow" w:hAnsi="Arial Narrow"/>
                <w:color w:val="000000"/>
                <w:sz w:val="20"/>
                <w:szCs w:val="18"/>
                <w:highlight w:val="yellow"/>
              </w:rPr>
            </w:pPr>
            <w:r w:rsidRPr="009E5518">
              <w:rPr>
                <w:rFonts w:ascii="Arial Narrow" w:hAnsi="Arial Narrow"/>
                <w:color w:val="000000"/>
                <w:sz w:val="20"/>
                <w:szCs w:val="18"/>
              </w:rPr>
              <w:t>SELECT</w:t>
            </w:r>
          </w:p>
        </w:tc>
        <w:tc>
          <w:tcPr>
            <w:tcW w:w="915" w:type="pct"/>
            <w:gridSpan w:val="2"/>
            <w:vAlign w:val="center"/>
          </w:tcPr>
          <w:p w:rsidR="008C78AD" w:rsidRPr="009E5518" w:rsidRDefault="008C78AD" w:rsidP="00C76F17">
            <w:pPr>
              <w:jc w:val="left"/>
              <w:rPr>
                <w:rFonts w:ascii="Arial Narrow" w:hAnsi="Arial Narrow"/>
                <w:color w:val="000000"/>
                <w:sz w:val="20"/>
                <w:szCs w:val="18"/>
              </w:rPr>
            </w:pPr>
            <w:proofErr w:type="spellStart"/>
            <w:r w:rsidRPr="009E5518">
              <w:rPr>
                <w:rFonts w:ascii="Arial Narrow" w:hAnsi="Arial Narrow"/>
                <w:color w:val="000000"/>
                <w:sz w:val="20"/>
                <w:szCs w:val="18"/>
              </w:rPr>
              <w:t>Lenvatinib</w:t>
            </w:r>
            <w:proofErr w:type="spellEnd"/>
            <w:r w:rsidRPr="009E5518">
              <w:rPr>
                <w:rFonts w:ascii="Arial Narrow" w:hAnsi="Arial Narrow"/>
                <w:color w:val="000000"/>
                <w:sz w:val="20"/>
                <w:szCs w:val="18"/>
              </w:rPr>
              <w:t>: 109/261</w:t>
            </w:r>
          </w:p>
        </w:tc>
        <w:tc>
          <w:tcPr>
            <w:tcW w:w="500" w:type="pct"/>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3/131</w:t>
            </w:r>
          </w:p>
        </w:tc>
        <w:tc>
          <w:tcPr>
            <w:tcW w:w="914" w:type="pct"/>
            <w:gridSpan w:val="3"/>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18.24 (5.90, 56.32)</w:t>
            </w:r>
          </w:p>
        </w:tc>
        <w:tc>
          <w:tcPr>
            <w:tcW w:w="582" w:type="pct"/>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41.8</w:t>
            </w:r>
          </w:p>
        </w:tc>
        <w:tc>
          <w:tcPr>
            <w:tcW w:w="582" w:type="pct"/>
            <w:gridSpan w:val="2"/>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2.3</w:t>
            </w:r>
          </w:p>
        </w:tc>
        <w:tc>
          <w:tcPr>
            <w:tcW w:w="826" w:type="pct"/>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0.39 (0.33, 0.46)</w:t>
            </w:r>
          </w:p>
        </w:tc>
      </w:tr>
      <w:tr w:rsidR="008C78AD" w:rsidRPr="009E5518" w:rsidTr="004B3C6B">
        <w:tc>
          <w:tcPr>
            <w:tcW w:w="681" w:type="pct"/>
            <w:shd w:val="clear" w:color="auto" w:fill="auto"/>
            <w:vAlign w:val="center"/>
          </w:tcPr>
          <w:p w:rsidR="008C78AD" w:rsidRPr="009E5518" w:rsidRDefault="008C78AD" w:rsidP="00C76F17">
            <w:pPr>
              <w:rPr>
                <w:rFonts w:ascii="Arial Narrow" w:hAnsi="Arial Narrow"/>
                <w:color w:val="000000"/>
                <w:sz w:val="20"/>
                <w:szCs w:val="18"/>
              </w:rPr>
            </w:pPr>
            <w:r w:rsidRPr="009E5518">
              <w:rPr>
                <w:rFonts w:ascii="Arial Narrow" w:hAnsi="Arial Narrow"/>
                <w:color w:val="000000"/>
                <w:sz w:val="20"/>
                <w:szCs w:val="18"/>
              </w:rPr>
              <w:t>DECISION</w:t>
            </w:r>
          </w:p>
        </w:tc>
        <w:tc>
          <w:tcPr>
            <w:tcW w:w="915" w:type="pct"/>
            <w:gridSpan w:val="2"/>
            <w:vAlign w:val="center"/>
          </w:tcPr>
          <w:p w:rsidR="008C78AD" w:rsidRPr="009E5518" w:rsidRDefault="008C78AD" w:rsidP="00C76F17">
            <w:pPr>
              <w:jc w:val="left"/>
              <w:rPr>
                <w:rFonts w:ascii="Arial Narrow" w:hAnsi="Arial Narrow"/>
                <w:color w:val="000000"/>
                <w:sz w:val="20"/>
                <w:szCs w:val="18"/>
              </w:rPr>
            </w:pPr>
            <w:proofErr w:type="spellStart"/>
            <w:r w:rsidRPr="009E5518">
              <w:rPr>
                <w:rFonts w:ascii="Arial Narrow" w:hAnsi="Arial Narrow"/>
                <w:color w:val="000000"/>
                <w:sz w:val="20"/>
                <w:szCs w:val="18"/>
              </w:rPr>
              <w:t>Sorafenib</w:t>
            </w:r>
            <w:proofErr w:type="spellEnd"/>
            <w:r w:rsidRPr="009E5518">
              <w:rPr>
                <w:rFonts w:ascii="Arial Narrow" w:hAnsi="Arial Narrow"/>
                <w:color w:val="000000"/>
                <w:sz w:val="20"/>
                <w:szCs w:val="18"/>
              </w:rPr>
              <w:t>: 20/207</w:t>
            </w:r>
          </w:p>
        </w:tc>
        <w:tc>
          <w:tcPr>
            <w:tcW w:w="500" w:type="pct"/>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5/209</w:t>
            </w:r>
          </w:p>
        </w:tc>
        <w:tc>
          <w:tcPr>
            <w:tcW w:w="914" w:type="pct"/>
            <w:gridSpan w:val="3"/>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4.04 (4.54, 10.56)</w:t>
            </w:r>
          </w:p>
        </w:tc>
        <w:tc>
          <w:tcPr>
            <w:tcW w:w="582" w:type="pct"/>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9.7</w:t>
            </w:r>
          </w:p>
        </w:tc>
        <w:tc>
          <w:tcPr>
            <w:tcW w:w="582" w:type="pct"/>
            <w:gridSpan w:val="2"/>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szCs w:val="18"/>
              </w:rPr>
              <w:t>2.4</w:t>
            </w:r>
          </w:p>
        </w:tc>
        <w:tc>
          <w:tcPr>
            <w:tcW w:w="826" w:type="pct"/>
            <w:vAlign w:val="center"/>
          </w:tcPr>
          <w:p w:rsidR="008C78AD" w:rsidRPr="009E5518" w:rsidRDefault="008C78AD" w:rsidP="00C76F17">
            <w:pPr>
              <w:jc w:val="center"/>
              <w:rPr>
                <w:rFonts w:ascii="Arial Narrow" w:hAnsi="Arial Narrow"/>
                <w:color w:val="000000"/>
                <w:sz w:val="20"/>
                <w:szCs w:val="18"/>
                <w:highlight w:val="yellow"/>
              </w:rPr>
            </w:pPr>
            <w:r w:rsidRPr="009E5518">
              <w:rPr>
                <w:rFonts w:ascii="Arial Narrow" w:hAnsi="Arial Narrow"/>
                <w:color w:val="000000"/>
                <w:sz w:val="20"/>
                <w:szCs w:val="18"/>
              </w:rPr>
              <w:t>0.07 (0.03,</w:t>
            </w:r>
            <w:r w:rsidR="00D23D1C" w:rsidRPr="009E5518">
              <w:rPr>
                <w:rFonts w:ascii="Arial Narrow" w:hAnsi="Arial Narrow"/>
                <w:color w:val="000000"/>
                <w:sz w:val="20"/>
                <w:szCs w:val="18"/>
              </w:rPr>
              <w:t xml:space="preserve"> </w:t>
            </w:r>
            <w:r w:rsidRPr="009E5518">
              <w:rPr>
                <w:rFonts w:ascii="Arial Narrow" w:hAnsi="Arial Narrow"/>
                <w:color w:val="000000"/>
                <w:sz w:val="20"/>
                <w:szCs w:val="18"/>
              </w:rPr>
              <w:t>0.12)</w:t>
            </w:r>
          </w:p>
        </w:tc>
      </w:tr>
      <w:tr w:rsidR="008C78AD" w:rsidRPr="009E5518" w:rsidTr="004B3C6B">
        <w:tc>
          <w:tcPr>
            <w:tcW w:w="5000" w:type="pct"/>
            <w:gridSpan w:val="11"/>
            <w:shd w:val="clear" w:color="auto" w:fill="auto"/>
            <w:vAlign w:val="center"/>
          </w:tcPr>
          <w:p w:rsidR="008C78AD" w:rsidRPr="009E5518" w:rsidRDefault="008C78AD" w:rsidP="00C76F17">
            <w:pPr>
              <w:keepNext/>
              <w:rPr>
                <w:rFonts w:ascii="Arial Narrow" w:hAnsi="Arial Narrow"/>
                <w:color w:val="000000"/>
                <w:sz w:val="20"/>
                <w:szCs w:val="18"/>
                <w:highlight w:val="yellow"/>
              </w:rPr>
            </w:pPr>
            <w:r w:rsidRPr="009E5518">
              <w:rPr>
                <w:rFonts w:ascii="Arial Narrow" w:hAnsi="Arial Narrow"/>
                <w:b/>
                <w:color w:val="000000"/>
                <w:sz w:val="20"/>
                <w:szCs w:val="18"/>
              </w:rPr>
              <w:t>Hand-foot skin reaction, Grade 3 or higher</w:t>
            </w:r>
          </w:p>
        </w:tc>
      </w:tr>
      <w:tr w:rsidR="008C78AD" w:rsidRPr="009E5518" w:rsidTr="004B3C6B">
        <w:tc>
          <w:tcPr>
            <w:tcW w:w="681" w:type="pct"/>
            <w:shd w:val="clear" w:color="auto" w:fill="auto"/>
            <w:vAlign w:val="center"/>
          </w:tcPr>
          <w:p w:rsidR="008C78AD" w:rsidRPr="009E5518" w:rsidRDefault="008C78AD" w:rsidP="00C76F17">
            <w:pPr>
              <w:rPr>
                <w:rFonts w:ascii="Arial Narrow" w:hAnsi="Arial Narrow"/>
                <w:color w:val="000000"/>
                <w:sz w:val="20"/>
                <w:szCs w:val="18"/>
                <w:highlight w:val="yellow"/>
              </w:rPr>
            </w:pPr>
            <w:r w:rsidRPr="009E5518">
              <w:rPr>
                <w:rFonts w:ascii="Arial Narrow" w:hAnsi="Arial Narrow"/>
                <w:color w:val="000000"/>
                <w:sz w:val="20"/>
                <w:szCs w:val="18"/>
              </w:rPr>
              <w:t>SELECT</w:t>
            </w:r>
          </w:p>
        </w:tc>
        <w:tc>
          <w:tcPr>
            <w:tcW w:w="915" w:type="pct"/>
            <w:gridSpan w:val="2"/>
            <w:vAlign w:val="center"/>
          </w:tcPr>
          <w:p w:rsidR="008C78AD" w:rsidRPr="009E5518" w:rsidRDefault="008C78AD" w:rsidP="00C76F17">
            <w:pPr>
              <w:jc w:val="left"/>
              <w:rPr>
                <w:rFonts w:ascii="Arial Narrow" w:hAnsi="Arial Narrow"/>
                <w:color w:val="000000"/>
                <w:sz w:val="20"/>
                <w:szCs w:val="18"/>
              </w:rPr>
            </w:pPr>
            <w:proofErr w:type="spellStart"/>
            <w:r w:rsidRPr="009E5518">
              <w:rPr>
                <w:rFonts w:ascii="Arial Narrow" w:hAnsi="Arial Narrow"/>
                <w:color w:val="000000"/>
                <w:sz w:val="20"/>
              </w:rPr>
              <w:t>Lenvatinib</w:t>
            </w:r>
            <w:proofErr w:type="spellEnd"/>
            <w:r w:rsidRPr="009E5518">
              <w:rPr>
                <w:rFonts w:ascii="Arial Narrow" w:hAnsi="Arial Narrow"/>
                <w:color w:val="000000"/>
                <w:sz w:val="20"/>
              </w:rPr>
              <w:t>: 9/261</w:t>
            </w:r>
          </w:p>
        </w:tc>
        <w:tc>
          <w:tcPr>
            <w:tcW w:w="500" w:type="pct"/>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rPr>
              <w:t>0/261</w:t>
            </w:r>
          </w:p>
        </w:tc>
        <w:tc>
          <w:tcPr>
            <w:tcW w:w="914" w:type="pct"/>
            <w:gridSpan w:val="3"/>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rPr>
              <w:t>NE</w:t>
            </w:r>
          </w:p>
        </w:tc>
        <w:tc>
          <w:tcPr>
            <w:tcW w:w="582" w:type="pct"/>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rPr>
              <w:t>3.4</w:t>
            </w:r>
          </w:p>
        </w:tc>
        <w:tc>
          <w:tcPr>
            <w:tcW w:w="582" w:type="pct"/>
            <w:gridSpan w:val="2"/>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rPr>
              <w:t>0</w:t>
            </w:r>
          </w:p>
        </w:tc>
        <w:tc>
          <w:tcPr>
            <w:tcW w:w="826" w:type="pct"/>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rPr>
              <w:t>0.03 (0.01, 0.06)</w:t>
            </w:r>
          </w:p>
        </w:tc>
      </w:tr>
      <w:tr w:rsidR="008C78AD" w:rsidRPr="009E5518" w:rsidTr="004B3C6B">
        <w:tc>
          <w:tcPr>
            <w:tcW w:w="681" w:type="pct"/>
            <w:shd w:val="clear" w:color="auto" w:fill="auto"/>
            <w:vAlign w:val="center"/>
          </w:tcPr>
          <w:p w:rsidR="008C78AD" w:rsidRPr="009E5518" w:rsidRDefault="008C78AD" w:rsidP="00C76F17">
            <w:pPr>
              <w:rPr>
                <w:rFonts w:ascii="Arial Narrow" w:hAnsi="Arial Narrow"/>
                <w:color w:val="000000"/>
                <w:sz w:val="20"/>
                <w:szCs w:val="18"/>
              </w:rPr>
            </w:pPr>
            <w:r w:rsidRPr="009E5518">
              <w:rPr>
                <w:rFonts w:ascii="Arial Narrow" w:hAnsi="Arial Narrow"/>
                <w:color w:val="000000"/>
                <w:sz w:val="20"/>
                <w:szCs w:val="18"/>
              </w:rPr>
              <w:t>DECISION</w:t>
            </w:r>
          </w:p>
        </w:tc>
        <w:tc>
          <w:tcPr>
            <w:tcW w:w="915" w:type="pct"/>
            <w:gridSpan w:val="2"/>
            <w:vAlign w:val="center"/>
          </w:tcPr>
          <w:p w:rsidR="008C78AD" w:rsidRPr="009E5518" w:rsidRDefault="008C78AD" w:rsidP="00C76F17">
            <w:pPr>
              <w:jc w:val="left"/>
              <w:rPr>
                <w:rFonts w:ascii="Arial Narrow" w:hAnsi="Arial Narrow"/>
                <w:color w:val="000000"/>
                <w:sz w:val="20"/>
                <w:szCs w:val="18"/>
              </w:rPr>
            </w:pPr>
            <w:proofErr w:type="spellStart"/>
            <w:r w:rsidRPr="009E5518">
              <w:rPr>
                <w:rFonts w:ascii="Arial Narrow" w:hAnsi="Arial Narrow"/>
                <w:color w:val="000000"/>
                <w:sz w:val="20"/>
              </w:rPr>
              <w:t>Sorafenib</w:t>
            </w:r>
            <w:proofErr w:type="spellEnd"/>
            <w:r w:rsidRPr="009E5518">
              <w:rPr>
                <w:rFonts w:ascii="Arial Narrow" w:hAnsi="Arial Narrow"/>
                <w:color w:val="000000"/>
                <w:sz w:val="20"/>
              </w:rPr>
              <w:t>: 42/207</w:t>
            </w:r>
          </w:p>
        </w:tc>
        <w:tc>
          <w:tcPr>
            <w:tcW w:w="500" w:type="pct"/>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rPr>
              <w:t>0/209</w:t>
            </w:r>
          </w:p>
        </w:tc>
        <w:tc>
          <w:tcPr>
            <w:tcW w:w="914" w:type="pct"/>
            <w:gridSpan w:val="3"/>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rPr>
              <w:t>NE</w:t>
            </w:r>
          </w:p>
        </w:tc>
        <w:tc>
          <w:tcPr>
            <w:tcW w:w="582" w:type="pct"/>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rPr>
              <w:t>20.3</w:t>
            </w:r>
          </w:p>
        </w:tc>
        <w:tc>
          <w:tcPr>
            <w:tcW w:w="582" w:type="pct"/>
            <w:gridSpan w:val="2"/>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rPr>
              <w:t>0</w:t>
            </w:r>
          </w:p>
        </w:tc>
        <w:tc>
          <w:tcPr>
            <w:tcW w:w="826" w:type="pct"/>
            <w:vAlign w:val="center"/>
          </w:tcPr>
          <w:p w:rsidR="008C78AD" w:rsidRPr="009E5518" w:rsidRDefault="008C78AD" w:rsidP="00C76F17">
            <w:pPr>
              <w:jc w:val="center"/>
              <w:rPr>
                <w:rFonts w:ascii="Arial Narrow" w:hAnsi="Arial Narrow"/>
                <w:color w:val="000000"/>
                <w:sz w:val="20"/>
                <w:szCs w:val="18"/>
              </w:rPr>
            </w:pPr>
            <w:r w:rsidRPr="009E5518">
              <w:rPr>
                <w:rFonts w:ascii="Arial Narrow" w:hAnsi="Arial Narrow"/>
                <w:color w:val="000000"/>
                <w:sz w:val="20"/>
              </w:rPr>
              <w:t>0.20 (0.14, 0.26)</w:t>
            </w:r>
          </w:p>
        </w:tc>
      </w:tr>
    </w:tbl>
    <w:p w:rsidR="003513F4" w:rsidRPr="009E5518" w:rsidRDefault="003513F4" w:rsidP="00C76F17">
      <w:pPr>
        <w:pStyle w:val="TableFooter"/>
        <w:ind w:left="720"/>
      </w:pPr>
      <w:r w:rsidRPr="009E5518">
        <w:t xml:space="preserve">Note: The results from the second data cut are </w:t>
      </w:r>
      <w:r w:rsidR="00A8131A" w:rsidRPr="009E5518">
        <w:t>presented in T</w:t>
      </w:r>
      <w:r w:rsidRPr="009E5518">
        <w:t>able 3</w:t>
      </w:r>
      <w:r w:rsidR="00A8131A" w:rsidRPr="009E5518">
        <w:t>.</w:t>
      </w:r>
    </w:p>
    <w:p w:rsidR="008C78AD" w:rsidRPr="009E5518" w:rsidRDefault="008C78AD" w:rsidP="00C76F17">
      <w:pPr>
        <w:pStyle w:val="TableFooter"/>
        <w:ind w:left="720"/>
      </w:pPr>
      <w:r w:rsidRPr="009E5518">
        <w:t>* Median duration of exposure: SELECT = 13.8 months; DECISION = 10.6 months</w:t>
      </w:r>
    </w:p>
    <w:p w:rsidR="008C78AD" w:rsidRPr="009E5518" w:rsidRDefault="008C78AD" w:rsidP="008C78AD">
      <w:pPr>
        <w:pStyle w:val="TableFooter"/>
        <w:ind w:firstLine="720"/>
      </w:pPr>
      <w:r w:rsidRPr="009E5518">
        <w:t>Abbreviations: HR = hazard ratio; NE = not estimable; RD = risk difference; RR = risk ratio, SAE =serious adverse event</w:t>
      </w:r>
    </w:p>
    <w:p w:rsidR="008C78AD" w:rsidRPr="009E5518" w:rsidRDefault="008C78AD" w:rsidP="008C78AD"/>
    <w:p w:rsidR="00117A38" w:rsidRPr="009E5518" w:rsidRDefault="00117A38" w:rsidP="00117A38">
      <w:pPr>
        <w:pStyle w:val="ListParagraph"/>
        <w:widowControl/>
        <w:numPr>
          <w:ilvl w:val="1"/>
          <w:numId w:val="5"/>
        </w:numPr>
      </w:pPr>
      <w:r w:rsidRPr="009E5518">
        <w:t xml:space="preserve">On the </w:t>
      </w:r>
      <w:r w:rsidRPr="009E5518">
        <w:rPr>
          <w:szCs w:val="22"/>
        </w:rPr>
        <w:t>basis</w:t>
      </w:r>
      <w:r w:rsidRPr="009E5518">
        <w:t xml:space="preserve"> of the </w:t>
      </w:r>
      <w:r w:rsidR="00D23D1C" w:rsidRPr="009E5518">
        <w:t xml:space="preserve">direct randomised </w:t>
      </w:r>
      <w:r w:rsidRPr="009E5518">
        <w:t xml:space="preserve">trial, the comparison of </w:t>
      </w:r>
      <w:proofErr w:type="spellStart"/>
      <w:r w:rsidRPr="009E5518">
        <w:t>lenvatinib</w:t>
      </w:r>
      <w:proofErr w:type="spellEnd"/>
      <w:r w:rsidRPr="009E5518">
        <w:t xml:space="preserve"> and placebo resulted in:</w:t>
      </w:r>
    </w:p>
    <w:p w:rsidR="00117A38" w:rsidRPr="009E5518" w:rsidRDefault="0025001B" w:rsidP="00387E46">
      <w:pPr>
        <w:pStyle w:val="ListParagraph"/>
        <w:numPr>
          <w:ilvl w:val="0"/>
          <w:numId w:val="25"/>
        </w:numPr>
        <w:ind w:left="1134"/>
      </w:pPr>
      <w:r w:rsidRPr="009E5518">
        <w:rPr>
          <w:szCs w:val="22"/>
        </w:rPr>
        <w:t xml:space="preserve">an </w:t>
      </w:r>
      <w:r w:rsidRPr="009E5518">
        <w:t>a</w:t>
      </w:r>
      <w:r w:rsidR="00117A38" w:rsidRPr="009E5518">
        <w:t>pproximate difference in m</w:t>
      </w:r>
      <w:r w:rsidR="00D23D1C" w:rsidRPr="009E5518">
        <w:t>edian progression-free survival</w:t>
      </w:r>
      <w:r w:rsidRPr="009E5518">
        <w:t xml:space="preserve"> of 14.7 months</w:t>
      </w:r>
    </w:p>
    <w:p w:rsidR="00117A38" w:rsidRPr="009E5518" w:rsidRDefault="00D23D1C" w:rsidP="00387E46">
      <w:pPr>
        <w:pStyle w:val="ListParagraph"/>
        <w:numPr>
          <w:ilvl w:val="0"/>
          <w:numId w:val="25"/>
        </w:numPr>
        <w:ind w:left="1134"/>
        <w:rPr>
          <w:u w:val="single"/>
        </w:rPr>
      </w:pPr>
      <w:proofErr w:type="gramStart"/>
      <w:r w:rsidRPr="009E5518">
        <w:t>no</w:t>
      </w:r>
      <w:proofErr w:type="gramEnd"/>
      <w:r w:rsidRPr="009E5518">
        <w:t xml:space="preserve"> statistically significant </w:t>
      </w:r>
      <w:r w:rsidR="00117A38" w:rsidRPr="009E5518">
        <w:t xml:space="preserve">difference in overall survival for the ITT population. </w:t>
      </w:r>
      <w:r w:rsidR="00117A38" w:rsidRPr="009E5518">
        <w:rPr>
          <w:rFonts w:cs="Calibri"/>
        </w:rPr>
        <w:t>This result may have been affected by the early termination and crossover observed in the trial.</w:t>
      </w:r>
    </w:p>
    <w:p w:rsidR="00117A38" w:rsidRPr="009E5518" w:rsidRDefault="00117A38" w:rsidP="00D23D1C">
      <w:pPr>
        <w:widowControl/>
        <w:rPr>
          <w:szCs w:val="22"/>
        </w:rPr>
      </w:pPr>
    </w:p>
    <w:p w:rsidR="008C78AD" w:rsidRPr="009E5518" w:rsidRDefault="008C78AD" w:rsidP="006835AE">
      <w:pPr>
        <w:pStyle w:val="ListParagraph"/>
        <w:widowControl/>
        <w:numPr>
          <w:ilvl w:val="1"/>
          <w:numId w:val="5"/>
        </w:numPr>
        <w:rPr>
          <w:szCs w:val="22"/>
        </w:rPr>
      </w:pPr>
      <w:r w:rsidRPr="009E5518">
        <w:rPr>
          <w:szCs w:val="22"/>
        </w:rPr>
        <w:t xml:space="preserve">On the basis of an indirect comparison using placebo as the common </w:t>
      </w:r>
      <w:r w:rsidR="00387E46" w:rsidRPr="009E5518">
        <w:rPr>
          <w:szCs w:val="22"/>
        </w:rPr>
        <w:t>reference</w:t>
      </w:r>
      <w:r w:rsidR="00117A38" w:rsidRPr="009E5518">
        <w:rPr>
          <w:szCs w:val="22"/>
        </w:rPr>
        <w:t>,</w:t>
      </w:r>
      <w:r w:rsidR="00117A38" w:rsidRPr="009E5518">
        <w:t xml:space="preserve"> the comparison of </w:t>
      </w:r>
      <w:proofErr w:type="spellStart"/>
      <w:r w:rsidR="00117A38" w:rsidRPr="009E5518">
        <w:t>lenvatinib</w:t>
      </w:r>
      <w:proofErr w:type="spellEnd"/>
      <w:r w:rsidR="00117A38" w:rsidRPr="009E5518">
        <w:t xml:space="preserve"> and </w:t>
      </w:r>
      <w:proofErr w:type="spellStart"/>
      <w:r w:rsidR="00117A38" w:rsidRPr="009E5518">
        <w:t>sorafenib</w:t>
      </w:r>
      <w:proofErr w:type="spellEnd"/>
      <w:r w:rsidR="00117A38" w:rsidRPr="009E5518">
        <w:t xml:space="preserve"> resulted in</w:t>
      </w:r>
      <w:r w:rsidRPr="009E5518">
        <w:rPr>
          <w:szCs w:val="22"/>
        </w:rPr>
        <w:t>:</w:t>
      </w:r>
    </w:p>
    <w:p w:rsidR="008C78AD" w:rsidRPr="009E5518" w:rsidRDefault="0025001B" w:rsidP="00387E46">
      <w:pPr>
        <w:pStyle w:val="ListParagraph"/>
        <w:numPr>
          <w:ilvl w:val="0"/>
          <w:numId w:val="25"/>
        </w:numPr>
        <w:ind w:left="1134"/>
        <w:rPr>
          <w:szCs w:val="22"/>
        </w:rPr>
      </w:pPr>
      <w:r w:rsidRPr="009E5518">
        <w:rPr>
          <w:szCs w:val="22"/>
        </w:rPr>
        <w:t xml:space="preserve">an </w:t>
      </w:r>
      <w:r w:rsidRPr="009E5518">
        <w:t>a</w:t>
      </w:r>
      <w:r w:rsidR="008C78AD" w:rsidRPr="009E5518">
        <w:t>pproximate</w:t>
      </w:r>
      <w:r w:rsidR="008C78AD" w:rsidRPr="009E5518">
        <w:rPr>
          <w:szCs w:val="22"/>
        </w:rPr>
        <w:t xml:space="preserve"> </w:t>
      </w:r>
      <w:r w:rsidR="008C78AD" w:rsidRPr="009E5518">
        <w:t>difference</w:t>
      </w:r>
      <w:r w:rsidR="008C78AD" w:rsidRPr="009E5518">
        <w:rPr>
          <w:szCs w:val="22"/>
        </w:rPr>
        <w:t xml:space="preserve"> in median progres</w:t>
      </w:r>
      <w:r w:rsidRPr="009E5518">
        <w:rPr>
          <w:szCs w:val="22"/>
        </w:rPr>
        <w:t>sion-</w:t>
      </w:r>
      <w:r w:rsidR="00D23D1C" w:rsidRPr="009E5518">
        <w:rPr>
          <w:szCs w:val="22"/>
        </w:rPr>
        <w:t>free survival</w:t>
      </w:r>
      <w:r w:rsidRPr="009E5518">
        <w:rPr>
          <w:szCs w:val="22"/>
        </w:rPr>
        <w:t xml:space="preserve"> of 11.8 months</w:t>
      </w:r>
      <w:r w:rsidRPr="009E5518">
        <w:rPr>
          <w:rStyle w:val="FootnoteReference"/>
          <w:szCs w:val="22"/>
        </w:rPr>
        <w:footnoteReference w:id="1"/>
      </w:r>
    </w:p>
    <w:p w:rsidR="008C78AD" w:rsidRPr="009E5518" w:rsidRDefault="0025001B" w:rsidP="00387E46">
      <w:pPr>
        <w:pStyle w:val="ListParagraph"/>
        <w:numPr>
          <w:ilvl w:val="0"/>
          <w:numId w:val="25"/>
        </w:numPr>
        <w:ind w:left="1134"/>
        <w:rPr>
          <w:u w:val="single"/>
        </w:rPr>
      </w:pPr>
      <w:proofErr w:type="gramStart"/>
      <w:r w:rsidRPr="009E5518">
        <w:t>no</w:t>
      </w:r>
      <w:proofErr w:type="gramEnd"/>
      <w:r w:rsidRPr="009E5518">
        <w:t xml:space="preserve"> statistically significant </w:t>
      </w:r>
      <w:r w:rsidR="00117A38" w:rsidRPr="009E5518">
        <w:t>difference in overall survival.</w:t>
      </w:r>
    </w:p>
    <w:p w:rsidR="008C78AD" w:rsidRPr="009E5518" w:rsidRDefault="008C78AD" w:rsidP="0025001B">
      <w:pPr>
        <w:rPr>
          <w:szCs w:val="22"/>
        </w:rPr>
      </w:pPr>
    </w:p>
    <w:p w:rsidR="008C78AD" w:rsidRPr="009E5518" w:rsidRDefault="008C78AD" w:rsidP="006835AE">
      <w:pPr>
        <w:pStyle w:val="ListParagraph"/>
        <w:widowControl/>
        <w:numPr>
          <w:ilvl w:val="1"/>
          <w:numId w:val="5"/>
        </w:numPr>
        <w:rPr>
          <w:szCs w:val="22"/>
        </w:rPr>
      </w:pPr>
      <w:r w:rsidRPr="009E5518">
        <w:t>On the basis of direct randomised evidence versus placebo</w:t>
      </w:r>
      <w:r w:rsidR="0025001B" w:rsidRPr="009E5518">
        <w:t>, for every 100 patients treated</w:t>
      </w:r>
      <w:r w:rsidRPr="009E5518">
        <w:t>:</w:t>
      </w:r>
    </w:p>
    <w:p w:rsidR="008C78AD" w:rsidRPr="009E5518" w:rsidRDefault="0025001B" w:rsidP="00387E46">
      <w:pPr>
        <w:pStyle w:val="ListParagraph"/>
        <w:numPr>
          <w:ilvl w:val="0"/>
          <w:numId w:val="25"/>
        </w:numPr>
        <w:ind w:left="1134"/>
        <w:rPr>
          <w:szCs w:val="22"/>
        </w:rPr>
      </w:pPr>
      <w:r w:rsidRPr="009E5518">
        <w:lastRenderedPageBreak/>
        <w:t>approximately</w:t>
      </w:r>
      <w:r w:rsidRPr="009E5518">
        <w:rPr>
          <w:szCs w:val="22"/>
        </w:rPr>
        <w:t xml:space="preserve"> 27 additional patients on </w:t>
      </w:r>
      <w:proofErr w:type="spellStart"/>
      <w:r w:rsidRPr="009E5518">
        <w:rPr>
          <w:szCs w:val="22"/>
        </w:rPr>
        <w:t>l</w:t>
      </w:r>
      <w:r w:rsidR="008C78AD" w:rsidRPr="009E5518">
        <w:rPr>
          <w:szCs w:val="22"/>
        </w:rPr>
        <w:t>envatinib</w:t>
      </w:r>
      <w:proofErr w:type="spellEnd"/>
      <w:r w:rsidR="008C78AD" w:rsidRPr="009E5518">
        <w:rPr>
          <w:szCs w:val="22"/>
        </w:rPr>
        <w:t xml:space="preserve"> </w:t>
      </w:r>
      <w:r w:rsidRPr="009E5518">
        <w:rPr>
          <w:szCs w:val="22"/>
        </w:rPr>
        <w:t xml:space="preserve">are </w:t>
      </w:r>
      <w:r w:rsidR="008C78AD" w:rsidRPr="009E5518">
        <w:rPr>
          <w:szCs w:val="22"/>
        </w:rPr>
        <w:t xml:space="preserve">likely to </w:t>
      </w:r>
      <w:r w:rsidRPr="009E5518">
        <w:rPr>
          <w:szCs w:val="22"/>
        </w:rPr>
        <w:t xml:space="preserve">experience </w:t>
      </w:r>
      <w:r w:rsidR="008C78AD" w:rsidRPr="009E5518">
        <w:rPr>
          <w:szCs w:val="22"/>
        </w:rPr>
        <w:t>serious adverse events</w:t>
      </w:r>
      <w:r w:rsidRPr="009E5518">
        <w:rPr>
          <w:szCs w:val="22"/>
        </w:rPr>
        <w:t>;</w:t>
      </w:r>
      <w:r w:rsidR="008C78AD" w:rsidRPr="009E5518">
        <w:rPr>
          <w:szCs w:val="22"/>
        </w:rPr>
        <w:t xml:space="preserve"> </w:t>
      </w:r>
      <w:r w:rsidRPr="009E5518">
        <w:rPr>
          <w:szCs w:val="22"/>
        </w:rPr>
        <w:t xml:space="preserve">whereas approximately 11 additional patients on </w:t>
      </w:r>
      <w:proofErr w:type="spellStart"/>
      <w:r w:rsidRPr="009E5518">
        <w:rPr>
          <w:szCs w:val="22"/>
        </w:rPr>
        <w:t>s</w:t>
      </w:r>
      <w:r w:rsidR="008C78AD" w:rsidRPr="009E5518">
        <w:rPr>
          <w:szCs w:val="22"/>
        </w:rPr>
        <w:t>orafenib</w:t>
      </w:r>
      <w:proofErr w:type="spellEnd"/>
      <w:r w:rsidR="008C78AD" w:rsidRPr="009E5518">
        <w:rPr>
          <w:szCs w:val="22"/>
        </w:rPr>
        <w:t xml:space="preserve"> </w:t>
      </w:r>
      <w:r w:rsidRPr="009E5518">
        <w:rPr>
          <w:szCs w:val="22"/>
        </w:rPr>
        <w:t>are</w:t>
      </w:r>
      <w:r w:rsidR="008C78AD" w:rsidRPr="009E5518">
        <w:rPr>
          <w:szCs w:val="22"/>
        </w:rPr>
        <w:t xml:space="preserve"> likely to </w:t>
      </w:r>
      <w:r w:rsidRPr="009E5518">
        <w:rPr>
          <w:szCs w:val="22"/>
        </w:rPr>
        <w:t xml:space="preserve">experience </w:t>
      </w:r>
      <w:r w:rsidR="008C78AD" w:rsidRPr="009E5518">
        <w:rPr>
          <w:szCs w:val="22"/>
        </w:rPr>
        <w:t>seri</w:t>
      </w:r>
      <w:r w:rsidRPr="009E5518">
        <w:rPr>
          <w:szCs w:val="22"/>
        </w:rPr>
        <w:t>ous adverse events</w:t>
      </w:r>
    </w:p>
    <w:p w:rsidR="008C78AD" w:rsidRPr="009E5518" w:rsidRDefault="0025001B" w:rsidP="00387E46">
      <w:pPr>
        <w:pStyle w:val="ListParagraph"/>
        <w:numPr>
          <w:ilvl w:val="0"/>
          <w:numId w:val="25"/>
        </w:numPr>
        <w:ind w:left="1134"/>
        <w:rPr>
          <w:szCs w:val="22"/>
        </w:rPr>
      </w:pPr>
      <w:r w:rsidRPr="009E5518">
        <w:t>approximately</w:t>
      </w:r>
      <w:r w:rsidRPr="009E5518">
        <w:rPr>
          <w:szCs w:val="22"/>
        </w:rPr>
        <w:t xml:space="preserve"> 39 additional patients on </w:t>
      </w:r>
      <w:proofErr w:type="spellStart"/>
      <w:r w:rsidRPr="009E5518">
        <w:rPr>
          <w:szCs w:val="22"/>
        </w:rPr>
        <w:t>l</w:t>
      </w:r>
      <w:r w:rsidR="008C78AD" w:rsidRPr="009E5518">
        <w:rPr>
          <w:szCs w:val="22"/>
        </w:rPr>
        <w:t>envatinib</w:t>
      </w:r>
      <w:proofErr w:type="spellEnd"/>
      <w:r w:rsidR="008C78AD" w:rsidRPr="009E5518">
        <w:rPr>
          <w:szCs w:val="22"/>
        </w:rPr>
        <w:t xml:space="preserve"> </w:t>
      </w:r>
      <w:r w:rsidRPr="009E5518">
        <w:rPr>
          <w:szCs w:val="22"/>
        </w:rPr>
        <w:t xml:space="preserve">are </w:t>
      </w:r>
      <w:r w:rsidR="008C78AD" w:rsidRPr="009E5518">
        <w:rPr>
          <w:szCs w:val="22"/>
        </w:rPr>
        <w:t xml:space="preserve">likely to </w:t>
      </w:r>
      <w:r w:rsidRPr="009E5518">
        <w:rPr>
          <w:szCs w:val="22"/>
        </w:rPr>
        <w:t xml:space="preserve">experience </w:t>
      </w:r>
      <w:r w:rsidR="008C78AD" w:rsidRPr="009E5518">
        <w:rPr>
          <w:szCs w:val="22"/>
        </w:rPr>
        <w:t>hypertension of at least Grade 3 severity</w:t>
      </w:r>
      <w:r w:rsidRPr="009E5518">
        <w:rPr>
          <w:szCs w:val="22"/>
        </w:rPr>
        <w:t>;</w:t>
      </w:r>
      <w:r w:rsidR="008C78AD" w:rsidRPr="009E5518">
        <w:rPr>
          <w:szCs w:val="22"/>
        </w:rPr>
        <w:t xml:space="preserve"> </w:t>
      </w:r>
      <w:r w:rsidRPr="009E5518">
        <w:rPr>
          <w:szCs w:val="22"/>
        </w:rPr>
        <w:t xml:space="preserve">whereas approximately 7 additional patients on </w:t>
      </w:r>
      <w:proofErr w:type="spellStart"/>
      <w:r w:rsidRPr="009E5518">
        <w:rPr>
          <w:szCs w:val="22"/>
        </w:rPr>
        <w:t>s</w:t>
      </w:r>
      <w:r w:rsidR="008C78AD" w:rsidRPr="009E5518">
        <w:rPr>
          <w:szCs w:val="22"/>
        </w:rPr>
        <w:t>orafenib</w:t>
      </w:r>
      <w:proofErr w:type="spellEnd"/>
      <w:r w:rsidR="008C78AD" w:rsidRPr="009E5518">
        <w:rPr>
          <w:szCs w:val="22"/>
        </w:rPr>
        <w:t xml:space="preserve"> </w:t>
      </w:r>
      <w:r w:rsidRPr="009E5518">
        <w:rPr>
          <w:szCs w:val="22"/>
        </w:rPr>
        <w:t xml:space="preserve">are </w:t>
      </w:r>
      <w:r w:rsidR="008C78AD" w:rsidRPr="009E5518">
        <w:rPr>
          <w:szCs w:val="22"/>
        </w:rPr>
        <w:t xml:space="preserve">likely to </w:t>
      </w:r>
      <w:r w:rsidRPr="009E5518">
        <w:rPr>
          <w:szCs w:val="22"/>
        </w:rPr>
        <w:t>e</w:t>
      </w:r>
      <w:r w:rsidR="001D0CBE" w:rsidRPr="009E5518">
        <w:rPr>
          <w:szCs w:val="22"/>
        </w:rPr>
        <w:t>x</w:t>
      </w:r>
      <w:r w:rsidRPr="009E5518">
        <w:rPr>
          <w:szCs w:val="22"/>
        </w:rPr>
        <w:t xml:space="preserve">perience </w:t>
      </w:r>
      <w:r w:rsidR="008C78AD" w:rsidRPr="009E5518">
        <w:rPr>
          <w:szCs w:val="22"/>
        </w:rPr>
        <w:t>hypertension of at least Grade 3 severity</w:t>
      </w:r>
    </w:p>
    <w:p w:rsidR="008C78AD" w:rsidRPr="009E5518" w:rsidRDefault="0025001B" w:rsidP="00387E46">
      <w:pPr>
        <w:pStyle w:val="ListParagraph"/>
        <w:numPr>
          <w:ilvl w:val="0"/>
          <w:numId w:val="25"/>
        </w:numPr>
        <w:ind w:left="1134"/>
        <w:rPr>
          <w:szCs w:val="22"/>
        </w:rPr>
      </w:pPr>
      <w:proofErr w:type="gramStart"/>
      <w:r w:rsidRPr="009E5518">
        <w:rPr>
          <w:szCs w:val="22"/>
        </w:rPr>
        <w:t>approximately</w:t>
      </w:r>
      <w:proofErr w:type="gramEnd"/>
      <w:r w:rsidRPr="009E5518">
        <w:rPr>
          <w:szCs w:val="22"/>
        </w:rPr>
        <w:t xml:space="preserve"> 3 additional patients on </w:t>
      </w:r>
      <w:proofErr w:type="spellStart"/>
      <w:r w:rsidRPr="009E5518">
        <w:rPr>
          <w:szCs w:val="22"/>
        </w:rPr>
        <w:t>l</w:t>
      </w:r>
      <w:r w:rsidR="008C78AD" w:rsidRPr="009E5518">
        <w:rPr>
          <w:szCs w:val="22"/>
        </w:rPr>
        <w:t>envatinib</w:t>
      </w:r>
      <w:proofErr w:type="spellEnd"/>
      <w:r w:rsidR="008C78AD" w:rsidRPr="009E5518">
        <w:rPr>
          <w:szCs w:val="22"/>
        </w:rPr>
        <w:t xml:space="preserve"> </w:t>
      </w:r>
      <w:r w:rsidRPr="009E5518">
        <w:rPr>
          <w:szCs w:val="22"/>
        </w:rPr>
        <w:t xml:space="preserve">are </w:t>
      </w:r>
      <w:r w:rsidR="008C78AD" w:rsidRPr="009E5518">
        <w:rPr>
          <w:szCs w:val="22"/>
        </w:rPr>
        <w:t xml:space="preserve">likely to </w:t>
      </w:r>
      <w:r w:rsidRPr="009E5518">
        <w:rPr>
          <w:szCs w:val="22"/>
        </w:rPr>
        <w:t>experience</w:t>
      </w:r>
      <w:r w:rsidR="008C78AD" w:rsidRPr="009E5518">
        <w:rPr>
          <w:szCs w:val="22"/>
        </w:rPr>
        <w:t xml:space="preserve"> a hand-foot skin reaction of at least Grade 3 severity</w:t>
      </w:r>
      <w:r w:rsidR="001D0CBE" w:rsidRPr="009E5518">
        <w:rPr>
          <w:szCs w:val="22"/>
        </w:rPr>
        <w:t xml:space="preserve">; whereas approximately 20 additional patients on </w:t>
      </w:r>
      <w:proofErr w:type="spellStart"/>
      <w:r w:rsidR="001D0CBE" w:rsidRPr="009E5518">
        <w:rPr>
          <w:szCs w:val="22"/>
        </w:rPr>
        <w:t>s</w:t>
      </w:r>
      <w:r w:rsidR="008C78AD" w:rsidRPr="009E5518">
        <w:rPr>
          <w:szCs w:val="22"/>
        </w:rPr>
        <w:t>orafenib</w:t>
      </w:r>
      <w:proofErr w:type="spellEnd"/>
      <w:r w:rsidR="008C78AD" w:rsidRPr="009E5518">
        <w:rPr>
          <w:szCs w:val="22"/>
        </w:rPr>
        <w:t xml:space="preserve"> </w:t>
      </w:r>
      <w:r w:rsidR="001D0CBE" w:rsidRPr="009E5518">
        <w:rPr>
          <w:szCs w:val="22"/>
        </w:rPr>
        <w:t xml:space="preserve">are </w:t>
      </w:r>
      <w:r w:rsidR="008C78AD" w:rsidRPr="009E5518">
        <w:rPr>
          <w:szCs w:val="22"/>
        </w:rPr>
        <w:t xml:space="preserve">likely to </w:t>
      </w:r>
      <w:r w:rsidR="001D0CBE" w:rsidRPr="009E5518">
        <w:rPr>
          <w:szCs w:val="22"/>
        </w:rPr>
        <w:t xml:space="preserve">experience </w:t>
      </w:r>
      <w:r w:rsidR="008C78AD" w:rsidRPr="009E5518">
        <w:rPr>
          <w:szCs w:val="22"/>
        </w:rPr>
        <w:t>a hand-foot skin reaction of at least Grade 3 severity.</w:t>
      </w:r>
    </w:p>
    <w:p w:rsidR="00582729" w:rsidRPr="009E5518" w:rsidRDefault="00582729" w:rsidP="00EB17F0">
      <w:pPr>
        <w:rPr>
          <w:szCs w:val="22"/>
        </w:rPr>
      </w:pPr>
    </w:p>
    <w:p w:rsidR="008C78AD" w:rsidRPr="009E5518" w:rsidRDefault="008C78AD" w:rsidP="00484FB9">
      <w:pPr>
        <w:pStyle w:val="Heading2"/>
      </w:pPr>
      <w:bookmarkStart w:id="12" w:name="_Toc430080293"/>
      <w:r w:rsidRPr="00484FB9">
        <w:t>Clinical</w:t>
      </w:r>
      <w:r w:rsidRPr="009E5518">
        <w:t xml:space="preserve"> claim</w:t>
      </w:r>
      <w:bookmarkEnd w:id="12"/>
    </w:p>
    <w:p w:rsidR="008C78AD" w:rsidRPr="009E5518" w:rsidRDefault="008C78AD" w:rsidP="008C78AD">
      <w:pPr>
        <w:ind w:left="720" w:hanging="720"/>
        <w:rPr>
          <w:szCs w:val="22"/>
        </w:rPr>
      </w:pPr>
    </w:p>
    <w:p w:rsidR="008C78AD" w:rsidRPr="009E5518" w:rsidRDefault="008C78AD" w:rsidP="006835AE">
      <w:pPr>
        <w:pStyle w:val="ListParagraph"/>
        <w:widowControl/>
        <w:numPr>
          <w:ilvl w:val="1"/>
          <w:numId w:val="5"/>
        </w:numPr>
        <w:rPr>
          <w:szCs w:val="22"/>
        </w:rPr>
      </w:pPr>
      <w:r w:rsidRPr="009E5518">
        <w:t xml:space="preserve">The submission described </w:t>
      </w:r>
      <w:proofErr w:type="spellStart"/>
      <w:r w:rsidRPr="009E5518">
        <w:t>lenvatinib</w:t>
      </w:r>
      <w:proofErr w:type="spellEnd"/>
      <w:r w:rsidRPr="009E5518">
        <w:t xml:space="preserve"> as superior in terms of comparative effectiveness and inferior in terms of comparative safety over placebo.</w:t>
      </w:r>
    </w:p>
    <w:p w:rsidR="008C78AD" w:rsidRPr="009E5518" w:rsidRDefault="008C78AD" w:rsidP="00387E46">
      <w:pPr>
        <w:pStyle w:val="ListParagraph"/>
        <w:numPr>
          <w:ilvl w:val="0"/>
          <w:numId w:val="25"/>
        </w:numPr>
        <w:ind w:left="1134"/>
        <w:rPr>
          <w:szCs w:val="22"/>
        </w:rPr>
      </w:pPr>
      <w:r w:rsidRPr="009E5518">
        <w:rPr>
          <w:szCs w:val="22"/>
        </w:rPr>
        <w:t>The efficacy claim is adequately supported for PFS, but not for OS.</w:t>
      </w:r>
    </w:p>
    <w:p w:rsidR="008C78AD" w:rsidRPr="009E5518" w:rsidRDefault="008C78AD" w:rsidP="00387E46">
      <w:pPr>
        <w:widowControl/>
        <w:numPr>
          <w:ilvl w:val="1"/>
          <w:numId w:val="26"/>
        </w:numPr>
        <w:snapToGrid w:val="0"/>
        <w:ind w:left="1701" w:hanging="425"/>
        <w:rPr>
          <w:szCs w:val="22"/>
        </w:rPr>
      </w:pPr>
      <w:r w:rsidRPr="009E5518">
        <w:t xml:space="preserve">Based on the ITT results, the difference in OS for </w:t>
      </w:r>
      <w:proofErr w:type="spellStart"/>
      <w:r w:rsidRPr="009E5518">
        <w:t>lenvatinib</w:t>
      </w:r>
      <w:proofErr w:type="spellEnd"/>
      <w:r w:rsidRPr="009E5518">
        <w:t xml:space="preserve"> versus placebo was not statistically significant. The OS results adjusted using the RPSFT method, were marginally </w:t>
      </w:r>
      <w:r w:rsidR="00526FBA" w:rsidRPr="009E5518">
        <w:t>non-</w:t>
      </w:r>
      <w:r w:rsidRPr="009E5518">
        <w:t>significant (p=0.051) for the first data cut</w:t>
      </w:r>
      <w:r w:rsidR="001D0CBE" w:rsidRPr="009E5518">
        <w:t>-</w:t>
      </w:r>
      <w:r w:rsidRPr="009E5518">
        <w:t>off and statistically sign</w:t>
      </w:r>
      <w:r w:rsidR="001D0CBE" w:rsidRPr="009E5518">
        <w:t>ificant for the second data cut-</w:t>
      </w:r>
      <w:r w:rsidRPr="009E5518">
        <w:t xml:space="preserve">off. Overall, the gain in OS is uncertain due to the high proportion of placebo patients that crossed over to </w:t>
      </w:r>
      <w:proofErr w:type="spellStart"/>
      <w:r w:rsidRPr="009E5518">
        <w:t>lenvatinib</w:t>
      </w:r>
      <w:proofErr w:type="spellEnd"/>
      <w:r w:rsidRPr="009E5518">
        <w:t xml:space="preserve"> following progression.</w:t>
      </w:r>
    </w:p>
    <w:p w:rsidR="008C78AD" w:rsidRPr="009E5518" w:rsidRDefault="008C78AD" w:rsidP="00387E46">
      <w:pPr>
        <w:pStyle w:val="ListParagraph"/>
        <w:numPr>
          <w:ilvl w:val="0"/>
          <w:numId w:val="25"/>
        </w:numPr>
        <w:ind w:left="1134"/>
        <w:rPr>
          <w:szCs w:val="22"/>
        </w:rPr>
      </w:pPr>
      <w:r w:rsidRPr="009E5518">
        <w:rPr>
          <w:szCs w:val="22"/>
        </w:rPr>
        <w:t>The claim for inferior safety is adequately supported.</w:t>
      </w:r>
    </w:p>
    <w:p w:rsidR="008C78AD" w:rsidRPr="009E5518" w:rsidRDefault="008C78AD" w:rsidP="001D0CBE">
      <w:pPr>
        <w:widowControl/>
        <w:rPr>
          <w:szCs w:val="22"/>
        </w:rPr>
      </w:pPr>
    </w:p>
    <w:p w:rsidR="008C78AD" w:rsidRPr="009E5518" w:rsidRDefault="008C78AD" w:rsidP="006835AE">
      <w:pPr>
        <w:pStyle w:val="ListParagraph"/>
        <w:widowControl/>
        <w:numPr>
          <w:ilvl w:val="1"/>
          <w:numId w:val="5"/>
        </w:numPr>
        <w:rPr>
          <w:szCs w:val="22"/>
        </w:rPr>
      </w:pPr>
      <w:r w:rsidRPr="009E5518">
        <w:t xml:space="preserve">The submission described </w:t>
      </w:r>
      <w:proofErr w:type="spellStart"/>
      <w:r w:rsidRPr="009E5518">
        <w:t>lenvatinib</w:t>
      </w:r>
      <w:proofErr w:type="spellEnd"/>
      <w:r w:rsidRPr="009E5518">
        <w:t xml:space="preserve"> as superior in terms of comparative effectiveness and non-inferior in terms of comparative safety over </w:t>
      </w:r>
      <w:proofErr w:type="spellStart"/>
      <w:r w:rsidRPr="009E5518">
        <w:t>sorafenib</w:t>
      </w:r>
      <w:proofErr w:type="spellEnd"/>
      <w:r w:rsidRPr="009E5518">
        <w:t>.</w:t>
      </w:r>
    </w:p>
    <w:p w:rsidR="00B81AFF" w:rsidRPr="009E5518" w:rsidRDefault="008C78AD" w:rsidP="00387E46">
      <w:pPr>
        <w:pStyle w:val="ListParagraph"/>
        <w:numPr>
          <w:ilvl w:val="0"/>
          <w:numId w:val="25"/>
        </w:numPr>
        <w:ind w:left="1134"/>
        <w:rPr>
          <w:szCs w:val="22"/>
        </w:rPr>
      </w:pPr>
      <w:r w:rsidRPr="009E5518">
        <w:rPr>
          <w:szCs w:val="22"/>
        </w:rPr>
        <w:t xml:space="preserve">The </w:t>
      </w:r>
      <w:r w:rsidRPr="009E5518">
        <w:t>efficacy</w:t>
      </w:r>
      <w:r w:rsidRPr="009E5518">
        <w:rPr>
          <w:szCs w:val="22"/>
        </w:rPr>
        <w:t xml:space="preserve"> claim </w:t>
      </w:r>
      <w:r w:rsidR="001D0CBE" w:rsidRPr="009E5518">
        <w:rPr>
          <w:szCs w:val="22"/>
        </w:rPr>
        <w:t>wa</w:t>
      </w:r>
      <w:r w:rsidRPr="009E5518">
        <w:rPr>
          <w:szCs w:val="22"/>
        </w:rPr>
        <w:t>s supported for PFS</w:t>
      </w:r>
      <w:r w:rsidR="001D0CBE" w:rsidRPr="009E5518">
        <w:rPr>
          <w:szCs w:val="22"/>
        </w:rPr>
        <w:t xml:space="preserve"> based on the numerical results</w:t>
      </w:r>
      <w:r w:rsidRPr="009E5518">
        <w:rPr>
          <w:szCs w:val="22"/>
        </w:rPr>
        <w:t xml:space="preserve">. </w:t>
      </w:r>
      <w:r w:rsidR="001D0CBE" w:rsidRPr="009E5518">
        <w:rPr>
          <w:szCs w:val="22"/>
        </w:rPr>
        <w:t>However, t</w:t>
      </w:r>
      <w:r w:rsidRPr="009E5518">
        <w:rPr>
          <w:szCs w:val="22"/>
        </w:rPr>
        <w:t xml:space="preserve">he claim </w:t>
      </w:r>
      <w:r w:rsidR="001D0CBE" w:rsidRPr="009E5518">
        <w:rPr>
          <w:szCs w:val="22"/>
        </w:rPr>
        <w:t>wa</w:t>
      </w:r>
      <w:r w:rsidRPr="009E5518">
        <w:rPr>
          <w:szCs w:val="22"/>
        </w:rPr>
        <w:t>s on the basis o</w:t>
      </w:r>
      <w:r w:rsidR="001D0CBE" w:rsidRPr="009E5518">
        <w:rPr>
          <w:szCs w:val="22"/>
        </w:rPr>
        <w:t>f</w:t>
      </w:r>
      <w:r w:rsidRPr="009E5518">
        <w:rPr>
          <w:szCs w:val="22"/>
        </w:rPr>
        <w:t xml:space="preserve"> an indirect comparison of two trials </w:t>
      </w:r>
      <w:r w:rsidR="001D0CBE" w:rsidRPr="009E5518">
        <w:t>and</w:t>
      </w:r>
      <w:r w:rsidRPr="009E5518">
        <w:rPr>
          <w:szCs w:val="22"/>
        </w:rPr>
        <w:t xml:space="preserve">, patients included in the </w:t>
      </w:r>
      <w:proofErr w:type="spellStart"/>
      <w:r w:rsidR="001D0CBE" w:rsidRPr="009E5518">
        <w:rPr>
          <w:szCs w:val="22"/>
        </w:rPr>
        <w:t>lenvatinib</w:t>
      </w:r>
      <w:proofErr w:type="spellEnd"/>
      <w:r w:rsidR="001D0CBE" w:rsidRPr="009E5518">
        <w:rPr>
          <w:szCs w:val="22"/>
        </w:rPr>
        <w:t xml:space="preserve"> </w:t>
      </w:r>
      <w:r w:rsidRPr="009E5518">
        <w:rPr>
          <w:szCs w:val="22"/>
        </w:rPr>
        <w:t xml:space="preserve">trial possibly had more advanced disease </w:t>
      </w:r>
      <w:r w:rsidR="001D0CBE" w:rsidRPr="009E5518">
        <w:rPr>
          <w:szCs w:val="22"/>
        </w:rPr>
        <w:t xml:space="preserve">than patients in the </w:t>
      </w:r>
      <w:proofErr w:type="spellStart"/>
      <w:r w:rsidR="001D0CBE" w:rsidRPr="009E5518">
        <w:rPr>
          <w:szCs w:val="22"/>
        </w:rPr>
        <w:t>sorafenib</w:t>
      </w:r>
      <w:proofErr w:type="spellEnd"/>
      <w:r w:rsidR="001D0CBE" w:rsidRPr="009E5518">
        <w:rPr>
          <w:szCs w:val="22"/>
        </w:rPr>
        <w:t xml:space="preserve"> trial</w:t>
      </w:r>
      <w:r w:rsidR="001D0CBE" w:rsidRPr="009E5518">
        <w:t>. In addition,</w:t>
      </w:r>
      <w:r w:rsidR="001D0CBE" w:rsidRPr="009E5518">
        <w:rPr>
          <w:szCs w:val="22"/>
        </w:rPr>
        <w:t xml:space="preserve"> </w:t>
      </w:r>
      <w:r w:rsidRPr="009E5518">
        <w:rPr>
          <w:szCs w:val="22"/>
        </w:rPr>
        <w:t xml:space="preserve">patients in </w:t>
      </w:r>
      <w:r w:rsidR="001D0CBE" w:rsidRPr="009E5518">
        <w:rPr>
          <w:szCs w:val="22"/>
        </w:rPr>
        <w:t xml:space="preserve">the </w:t>
      </w:r>
      <w:proofErr w:type="spellStart"/>
      <w:r w:rsidR="001D0CBE" w:rsidRPr="009E5518">
        <w:rPr>
          <w:szCs w:val="22"/>
        </w:rPr>
        <w:t>sorafenib</w:t>
      </w:r>
      <w:proofErr w:type="spellEnd"/>
      <w:r w:rsidR="001D0CBE" w:rsidRPr="009E5518">
        <w:rPr>
          <w:szCs w:val="22"/>
        </w:rPr>
        <w:t xml:space="preserve"> trial</w:t>
      </w:r>
      <w:r w:rsidRPr="009E5518">
        <w:rPr>
          <w:szCs w:val="22"/>
        </w:rPr>
        <w:t xml:space="preserve">, but not </w:t>
      </w:r>
      <w:r w:rsidR="001D0CBE" w:rsidRPr="009E5518">
        <w:rPr>
          <w:szCs w:val="22"/>
        </w:rPr>
        <w:t xml:space="preserve">the </w:t>
      </w:r>
      <w:proofErr w:type="spellStart"/>
      <w:r w:rsidR="001D0CBE" w:rsidRPr="009E5518">
        <w:rPr>
          <w:szCs w:val="22"/>
        </w:rPr>
        <w:t>le</w:t>
      </w:r>
      <w:r w:rsidR="00B90627" w:rsidRPr="009E5518">
        <w:rPr>
          <w:szCs w:val="22"/>
        </w:rPr>
        <w:t>n</w:t>
      </w:r>
      <w:r w:rsidR="001D0CBE" w:rsidRPr="009E5518">
        <w:rPr>
          <w:szCs w:val="22"/>
        </w:rPr>
        <w:t>vatinib</w:t>
      </w:r>
      <w:proofErr w:type="spellEnd"/>
      <w:r w:rsidR="001D0CBE" w:rsidRPr="009E5518">
        <w:rPr>
          <w:szCs w:val="22"/>
        </w:rPr>
        <w:t xml:space="preserve"> trial</w:t>
      </w:r>
      <w:r w:rsidRPr="009E5518">
        <w:rPr>
          <w:szCs w:val="22"/>
        </w:rPr>
        <w:t>, could continue to receive treatment post-progression.</w:t>
      </w:r>
      <w:r w:rsidR="00782748" w:rsidRPr="009E5518">
        <w:rPr>
          <w:szCs w:val="22"/>
        </w:rPr>
        <w:t xml:space="preserve"> The PSCR (p.2) argued that the overall patient populations were similar, however patients in SELECT had more severe disease and patients in DECISION could be treated post</w:t>
      </w:r>
      <w:r w:rsidR="003C5B2B" w:rsidRPr="009E5518">
        <w:rPr>
          <w:szCs w:val="22"/>
        </w:rPr>
        <w:t>-</w:t>
      </w:r>
      <w:r w:rsidR="00782748" w:rsidRPr="009E5518">
        <w:rPr>
          <w:szCs w:val="22"/>
        </w:rPr>
        <w:t xml:space="preserve">progression, and that </w:t>
      </w:r>
      <w:r w:rsidR="000F1208" w:rsidRPr="009E5518">
        <w:rPr>
          <w:szCs w:val="22"/>
        </w:rPr>
        <w:t xml:space="preserve">both </w:t>
      </w:r>
      <w:r w:rsidR="00782748" w:rsidRPr="009E5518">
        <w:rPr>
          <w:szCs w:val="22"/>
        </w:rPr>
        <w:t xml:space="preserve">these differences would be expected to bias against </w:t>
      </w:r>
      <w:proofErr w:type="spellStart"/>
      <w:r w:rsidR="00782748" w:rsidRPr="009E5518">
        <w:rPr>
          <w:szCs w:val="22"/>
        </w:rPr>
        <w:t>lenvatinib</w:t>
      </w:r>
      <w:proofErr w:type="spellEnd"/>
      <w:r w:rsidR="00782748" w:rsidRPr="009E5518">
        <w:rPr>
          <w:szCs w:val="22"/>
        </w:rPr>
        <w:t>.</w:t>
      </w:r>
    </w:p>
    <w:p w:rsidR="008C78AD" w:rsidRPr="009E5518" w:rsidRDefault="008C78AD" w:rsidP="00387E46">
      <w:pPr>
        <w:pStyle w:val="ListParagraph"/>
        <w:numPr>
          <w:ilvl w:val="0"/>
          <w:numId w:val="25"/>
        </w:numPr>
        <w:ind w:left="1134"/>
        <w:rPr>
          <w:szCs w:val="22"/>
        </w:rPr>
      </w:pPr>
      <w:r w:rsidRPr="009E5518">
        <w:rPr>
          <w:szCs w:val="22"/>
        </w:rPr>
        <w:t xml:space="preserve">The </w:t>
      </w:r>
      <w:r w:rsidRPr="009E5518">
        <w:t>efficacy</w:t>
      </w:r>
      <w:r w:rsidRPr="009E5518">
        <w:rPr>
          <w:szCs w:val="22"/>
        </w:rPr>
        <w:t xml:space="preserve"> claim </w:t>
      </w:r>
      <w:r w:rsidR="008C0888" w:rsidRPr="009E5518">
        <w:rPr>
          <w:szCs w:val="22"/>
        </w:rPr>
        <w:t>wa</w:t>
      </w:r>
      <w:r w:rsidRPr="009E5518">
        <w:rPr>
          <w:szCs w:val="22"/>
        </w:rPr>
        <w:t xml:space="preserve">s not adequately supported for OS. The difference in OS </w:t>
      </w:r>
      <w:r w:rsidR="008C0888" w:rsidRPr="009E5518">
        <w:rPr>
          <w:szCs w:val="22"/>
        </w:rPr>
        <w:t>wa</w:t>
      </w:r>
      <w:r w:rsidRPr="009E5518">
        <w:rPr>
          <w:szCs w:val="22"/>
        </w:rPr>
        <w:t>s not statistically signif</w:t>
      </w:r>
      <w:r w:rsidR="00C4276E" w:rsidRPr="009E5518">
        <w:rPr>
          <w:szCs w:val="22"/>
        </w:rPr>
        <w:t>icant based on the ITT or RPSFT-</w:t>
      </w:r>
      <w:r w:rsidRPr="009E5518">
        <w:rPr>
          <w:szCs w:val="22"/>
        </w:rPr>
        <w:t>adjusted analyses.</w:t>
      </w:r>
    </w:p>
    <w:p w:rsidR="008C78AD" w:rsidRPr="009E5518" w:rsidRDefault="008C78AD" w:rsidP="00387E46">
      <w:pPr>
        <w:pStyle w:val="ListParagraph"/>
        <w:numPr>
          <w:ilvl w:val="0"/>
          <w:numId w:val="25"/>
        </w:numPr>
        <w:ind w:left="1134"/>
        <w:rPr>
          <w:szCs w:val="22"/>
        </w:rPr>
      </w:pPr>
      <w:r w:rsidRPr="009E5518">
        <w:rPr>
          <w:szCs w:val="22"/>
        </w:rPr>
        <w:t xml:space="preserve">The </w:t>
      </w:r>
      <w:r w:rsidRPr="009E5518">
        <w:t>claim</w:t>
      </w:r>
      <w:r w:rsidRPr="009E5518">
        <w:rPr>
          <w:szCs w:val="22"/>
        </w:rPr>
        <w:t xml:space="preserve"> for non-inferior safety may be adequately supported. Although a formal indirect comparison was not presented in the submission, the increased risk of a </w:t>
      </w:r>
      <w:r w:rsidR="008C0888" w:rsidRPr="009E5518">
        <w:rPr>
          <w:szCs w:val="22"/>
        </w:rPr>
        <w:t>serious adverse event</w:t>
      </w:r>
      <w:r w:rsidRPr="009E5518">
        <w:rPr>
          <w:szCs w:val="22"/>
        </w:rPr>
        <w:t xml:space="preserve"> appears to be higher with </w:t>
      </w:r>
      <w:proofErr w:type="spellStart"/>
      <w:r w:rsidRPr="009E5518">
        <w:rPr>
          <w:szCs w:val="22"/>
        </w:rPr>
        <w:t>lenvatinib</w:t>
      </w:r>
      <w:proofErr w:type="spellEnd"/>
      <w:r w:rsidRPr="009E5518">
        <w:rPr>
          <w:szCs w:val="22"/>
        </w:rPr>
        <w:t xml:space="preserve"> compared with </w:t>
      </w:r>
      <w:proofErr w:type="spellStart"/>
      <w:r w:rsidRPr="009E5518">
        <w:rPr>
          <w:szCs w:val="22"/>
        </w:rPr>
        <w:t>sorafenib</w:t>
      </w:r>
      <w:proofErr w:type="spellEnd"/>
      <w:r w:rsidRPr="009E5518">
        <w:rPr>
          <w:szCs w:val="22"/>
        </w:rPr>
        <w:t>. However, this difference did not result in a higher risk of treatment discontinuation.</w:t>
      </w:r>
    </w:p>
    <w:p w:rsidR="008C78AD" w:rsidRPr="009E5518" w:rsidRDefault="008C78AD" w:rsidP="008C78AD">
      <w:pPr>
        <w:ind w:left="720" w:hanging="720"/>
        <w:rPr>
          <w:szCs w:val="22"/>
        </w:rPr>
      </w:pPr>
    </w:p>
    <w:p w:rsidR="004C25F8" w:rsidRPr="009E5518" w:rsidRDefault="004C25F8" w:rsidP="004C25F8">
      <w:pPr>
        <w:pStyle w:val="ListParagraph"/>
        <w:widowControl/>
        <w:numPr>
          <w:ilvl w:val="1"/>
          <w:numId w:val="5"/>
        </w:numPr>
        <w:rPr>
          <w:szCs w:val="22"/>
        </w:rPr>
      </w:pPr>
      <w:r w:rsidRPr="009E5518">
        <w:rPr>
          <w:szCs w:val="22"/>
        </w:rPr>
        <w:t xml:space="preserve">The ESC considered the clinical claim of superior comparative effectiveness of </w:t>
      </w:r>
      <w:proofErr w:type="spellStart"/>
      <w:r w:rsidRPr="009E5518">
        <w:rPr>
          <w:szCs w:val="22"/>
        </w:rPr>
        <w:t>lenvatinib</w:t>
      </w:r>
      <w:proofErr w:type="spellEnd"/>
      <w:r w:rsidRPr="009E5518">
        <w:rPr>
          <w:szCs w:val="22"/>
        </w:rPr>
        <w:t xml:space="preserve"> over placebo to be reasonable only in terms of a benefit in PFS. The ESC could not be confident of a benefit in OS given the uncertainty of the RPSFT</w:t>
      </w:r>
      <w:r w:rsidR="003C5B2B" w:rsidRPr="009E5518">
        <w:rPr>
          <w:szCs w:val="22"/>
        </w:rPr>
        <w:t>-</w:t>
      </w:r>
      <w:r w:rsidRPr="009E5518">
        <w:rPr>
          <w:szCs w:val="22"/>
        </w:rPr>
        <w:t xml:space="preserve">adjusted results. </w:t>
      </w:r>
      <w:r w:rsidR="00782748" w:rsidRPr="009E5518">
        <w:rPr>
          <w:szCs w:val="22"/>
        </w:rPr>
        <w:t xml:space="preserve">A claim of inferior comparative safety of </w:t>
      </w:r>
      <w:proofErr w:type="spellStart"/>
      <w:r w:rsidR="00782748" w:rsidRPr="009E5518">
        <w:rPr>
          <w:szCs w:val="22"/>
        </w:rPr>
        <w:t>lenvatinib</w:t>
      </w:r>
      <w:proofErr w:type="spellEnd"/>
      <w:r w:rsidR="00782748" w:rsidRPr="009E5518">
        <w:rPr>
          <w:szCs w:val="22"/>
        </w:rPr>
        <w:t xml:space="preserve"> compared to placebo was considered reasonable.</w:t>
      </w:r>
    </w:p>
    <w:p w:rsidR="004C25F8" w:rsidRPr="009E5518" w:rsidRDefault="004C25F8" w:rsidP="004C25F8">
      <w:pPr>
        <w:widowControl/>
        <w:rPr>
          <w:szCs w:val="22"/>
        </w:rPr>
      </w:pPr>
    </w:p>
    <w:p w:rsidR="004C25F8" w:rsidRPr="009E5518" w:rsidRDefault="00782748" w:rsidP="004C25F8">
      <w:pPr>
        <w:pStyle w:val="ListParagraph"/>
        <w:widowControl/>
        <w:numPr>
          <w:ilvl w:val="1"/>
          <w:numId w:val="5"/>
        </w:numPr>
        <w:rPr>
          <w:szCs w:val="22"/>
        </w:rPr>
      </w:pPr>
      <w:r w:rsidRPr="009E5518">
        <w:rPr>
          <w:szCs w:val="22"/>
        </w:rPr>
        <w:t xml:space="preserve">The ESC considered that the claim of superior comparative effectiveness of </w:t>
      </w:r>
      <w:proofErr w:type="spellStart"/>
      <w:r w:rsidRPr="009E5518">
        <w:rPr>
          <w:szCs w:val="22"/>
        </w:rPr>
        <w:t>lenvatinib</w:t>
      </w:r>
      <w:proofErr w:type="spellEnd"/>
      <w:r w:rsidRPr="009E5518">
        <w:rPr>
          <w:szCs w:val="22"/>
        </w:rPr>
        <w:t xml:space="preserve"> over </w:t>
      </w:r>
      <w:proofErr w:type="spellStart"/>
      <w:r w:rsidRPr="009E5518">
        <w:rPr>
          <w:szCs w:val="22"/>
        </w:rPr>
        <w:t>sorafenib</w:t>
      </w:r>
      <w:proofErr w:type="spellEnd"/>
      <w:r w:rsidRPr="009E5518">
        <w:rPr>
          <w:szCs w:val="22"/>
        </w:rPr>
        <w:t xml:space="preserve"> was not adequately supported by the submission. The claim of non-inferior comparative safety of </w:t>
      </w:r>
      <w:proofErr w:type="spellStart"/>
      <w:r w:rsidRPr="009E5518">
        <w:rPr>
          <w:szCs w:val="22"/>
        </w:rPr>
        <w:t>lenvatinib</w:t>
      </w:r>
      <w:proofErr w:type="spellEnd"/>
      <w:r w:rsidRPr="009E5518">
        <w:rPr>
          <w:szCs w:val="22"/>
        </w:rPr>
        <w:t xml:space="preserve"> compared to </w:t>
      </w:r>
      <w:proofErr w:type="spellStart"/>
      <w:r w:rsidRPr="009E5518">
        <w:rPr>
          <w:szCs w:val="22"/>
        </w:rPr>
        <w:t>sorafenib</w:t>
      </w:r>
      <w:proofErr w:type="spellEnd"/>
      <w:r w:rsidRPr="009E5518">
        <w:rPr>
          <w:szCs w:val="22"/>
        </w:rPr>
        <w:t xml:space="preserve"> was considered reasonable.</w:t>
      </w:r>
    </w:p>
    <w:p w:rsidR="004379A8" w:rsidRPr="009E5518" w:rsidRDefault="004379A8" w:rsidP="004379A8">
      <w:pPr>
        <w:rPr>
          <w:szCs w:val="22"/>
        </w:rPr>
      </w:pPr>
    </w:p>
    <w:p w:rsidR="004379A8" w:rsidRPr="009E5518" w:rsidRDefault="00C47645" w:rsidP="004C25F8">
      <w:pPr>
        <w:pStyle w:val="ListParagraph"/>
        <w:widowControl/>
        <w:numPr>
          <w:ilvl w:val="1"/>
          <w:numId w:val="5"/>
        </w:numPr>
        <w:rPr>
          <w:szCs w:val="22"/>
        </w:rPr>
      </w:pPr>
      <w:r w:rsidRPr="009E5518">
        <w:rPr>
          <w:bCs/>
          <w:szCs w:val="22"/>
        </w:rPr>
        <w:t xml:space="preserve">The PBAC considered that, although </w:t>
      </w:r>
      <w:proofErr w:type="spellStart"/>
      <w:r w:rsidRPr="009E5518">
        <w:rPr>
          <w:bCs/>
          <w:szCs w:val="22"/>
        </w:rPr>
        <w:t>lenvatinib</w:t>
      </w:r>
      <w:proofErr w:type="spellEnd"/>
      <w:r w:rsidRPr="009E5518">
        <w:rPr>
          <w:bCs/>
          <w:szCs w:val="22"/>
        </w:rPr>
        <w:t xml:space="preserve"> appeared more effective than both BSC and </w:t>
      </w:r>
      <w:proofErr w:type="spellStart"/>
      <w:r w:rsidRPr="009E5518">
        <w:rPr>
          <w:bCs/>
          <w:szCs w:val="22"/>
        </w:rPr>
        <w:t>sorafenib</w:t>
      </w:r>
      <w:proofErr w:type="spellEnd"/>
      <w:r w:rsidRPr="009E5518">
        <w:rPr>
          <w:bCs/>
          <w:szCs w:val="22"/>
        </w:rPr>
        <w:t xml:space="preserve"> with regard to PFS, it was difficult to value the clinical meaningfulness of a PFS improvement when there was no statistically significant improvement in OS against either comparator.</w:t>
      </w:r>
    </w:p>
    <w:p w:rsidR="004379A8" w:rsidRPr="009E5518" w:rsidRDefault="004379A8" w:rsidP="004379A8">
      <w:pPr>
        <w:rPr>
          <w:szCs w:val="22"/>
        </w:rPr>
      </w:pPr>
    </w:p>
    <w:p w:rsidR="004379A8" w:rsidRPr="009E5518" w:rsidRDefault="004379A8" w:rsidP="004379A8">
      <w:pPr>
        <w:numPr>
          <w:ilvl w:val="1"/>
          <w:numId w:val="5"/>
        </w:numPr>
        <w:contextualSpacing/>
        <w:rPr>
          <w:bCs/>
          <w:szCs w:val="22"/>
        </w:rPr>
      </w:pPr>
      <w:r w:rsidRPr="009E5518">
        <w:rPr>
          <w:bCs/>
          <w:szCs w:val="22"/>
        </w:rPr>
        <w:t xml:space="preserve">The PBAC agreed that </w:t>
      </w:r>
      <w:proofErr w:type="spellStart"/>
      <w:r w:rsidRPr="009E5518">
        <w:rPr>
          <w:bCs/>
          <w:szCs w:val="22"/>
        </w:rPr>
        <w:t>lenvatinib</w:t>
      </w:r>
      <w:proofErr w:type="spellEnd"/>
      <w:r w:rsidRPr="009E5518">
        <w:rPr>
          <w:bCs/>
          <w:szCs w:val="22"/>
        </w:rPr>
        <w:t xml:space="preserve"> had a worse safety profile than BSC, and may have a similar safety profile to </w:t>
      </w:r>
      <w:proofErr w:type="spellStart"/>
      <w:r w:rsidRPr="009E5518">
        <w:rPr>
          <w:bCs/>
          <w:szCs w:val="22"/>
        </w:rPr>
        <w:t>sorafenib</w:t>
      </w:r>
      <w:proofErr w:type="spellEnd"/>
      <w:r w:rsidRPr="009E5518">
        <w:rPr>
          <w:bCs/>
          <w:szCs w:val="22"/>
        </w:rPr>
        <w:t>.</w:t>
      </w:r>
    </w:p>
    <w:p w:rsidR="004C25F8" w:rsidRPr="009E5518" w:rsidRDefault="004C25F8" w:rsidP="008C78AD">
      <w:pPr>
        <w:ind w:left="720" w:hanging="720"/>
        <w:rPr>
          <w:szCs w:val="22"/>
        </w:rPr>
      </w:pPr>
    </w:p>
    <w:p w:rsidR="008C78AD" w:rsidRPr="009E5518" w:rsidRDefault="008C78AD" w:rsidP="00484FB9">
      <w:pPr>
        <w:pStyle w:val="Heading2"/>
      </w:pPr>
      <w:bookmarkStart w:id="13" w:name="_Toc430080294"/>
      <w:r w:rsidRPr="009E5518">
        <w:t xml:space="preserve">Economic </w:t>
      </w:r>
      <w:r w:rsidRPr="00484FB9">
        <w:t>analysis</w:t>
      </w:r>
      <w:bookmarkEnd w:id="13"/>
    </w:p>
    <w:p w:rsidR="008C78AD" w:rsidRPr="009E5518" w:rsidRDefault="008C78AD" w:rsidP="008C78AD">
      <w:pPr>
        <w:ind w:left="720" w:hanging="720"/>
        <w:rPr>
          <w:szCs w:val="22"/>
        </w:rPr>
      </w:pPr>
    </w:p>
    <w:p w:rsidR="00895E45" w:rsidRPr="009E5518" w:rsidRDefault="00FC4D9B" w:rsidP="00895E45">
      <w:pPr>
        <w:pStyle w:val="ListParagraph"/>
        <w:widowControl/>
        <w:numPr>
          <w:ilvl w:val="1"/>
          <w:numId w:val="5"/>
        </w:numPr>
        <w:rPr>
          <w:szCs w:val="22"/>
        </w:rPr>
      </w:pPr>
      <w:r w:rsidRPr="009E5518">
        <w:rPr>
          <w:szCs w:val="22"/>
        </w:rPr>
        <w:t>T</w:t>
      </w:r>
      <w:r w:rsidR="00895E45" w:rsidRPr="009E5518">
        <w:rPr>
          <w:szCs w:val="22"/>
        </w:rPr>
        <w:t>he model structure</w:t>
      </w:r>
      <w:r w:rsidRPr="009E5518">
        <w:rPr>
          <w:szCs w:val="22"/>
        </w:rPr>
        <w:t xml:space="preserve"> and key drivers of the model are summarised</w:t>
      </w:r>
      <w:r w:rsidR="00895E45" w:rsidRPr="009E5518">
        <w:rPr>
          <w:szCs w:val="22"/>
        </w:rPr>
        <w:t xml:space="preserve"> in the table</w:t>
      </w:r>
      <w:r w:rsidRPr="009E5518">
        <w:rPr>
          <w:szCs w:val="22"/>
        </w:rPr>
        <w:t>s</w:t>
      </w:r>
      <w:r w:rsidR="00895E45" w:rsidRPr="009E5518">
        <w:rPr>
          <w:szCs w:val="22"/>
        </w:rPr>
        <w:t xml:space="preserve"> below.</w:t>
      </w:r>
    </w:p>
    <w:p w:rsidR="00895E45" w:rsidRPr="009E5518" w:rsidRDefault="00895E45" w:rsidP="008C78AD">
      <w:pPr>
        <w:ind w:left="720" w:hanging="720"/>
        <w:rPr>
          <w:szCs w:val="22"/>
        </w:rPr>
      </w:pPr>
    </w:p>
    <w:p w:rsidR="008C78AD" w:rsidRPr="009E5518" w:rsidRDefault="008C78AD" w:rsidP="000F1208">
      <w:pPr>
        <w:widowControl/>
        <w:ind w:left="709"/>
        <w:rPr>
          <w:rStyle w:val="CommentReference"/>
          <w:rFonts w:ascii="Arial" w:hAnsi="Arial"/>
          <w:b w:val="0"/>
          <w:sz w:val="22"/>
          <w:szCs w:val="22"/>
        </w:rPr>
      </w:pPr>
      <w:r w:rsidRPr="009E5518">
        <w:rPr>
          <w:rStyle w:val="CommentReference"/>
        </w:rPr>
        <w:t>Table 5: Summary of model structure and rationale</w:t>
      </w:r>
    </w:p>
    <w:tbl>
      <w:tblPr>
        <w:tblW w:w="4595" w:type="pct"/>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Summary of model structure and rationale"/>
      </w:tblPr>
      <w:tblGrid>
        <w:gridCol w:w="2412"/>
        <w:gridCol w:w="5934"/>
      </w:tblGrid>
      <w:tr w:rsidR="008C78AD" w:rsidRPr="009E5518" w:rsidTr="008C78AD">
        <w:trPr>
          <w:trHeight w:val="227"/>
        </w:trPr>
        <w:tc>
          <w:tcPr>
            <w:tcW w:w="1445" w:type="pct"/>
            <w:tcBorders>
              <w:top w:val="single" w:sz="4" w:space="0" w:color="auto"/>
              <w:left w:val="single" w:sz="4" w:space="0" w:color="auto"/>
              <w:bottom w:val="single" w:sz="4" w:space="0" w:color="auto"/>
              <w:right w:val="single" w:sz="4" w:space="0" w:color="auto"/>
            </w:tcBorders>
            <w:shd w:val="clear" w:color="auto" w:fill="auto"/>
          </w:tcPr>
          <w:p w:rsidR="008C78AD" w:rsidRPr="009E5518" w:rsidRDefault="008C78AD" w:rsidP="008C78AD">
            <w:pPr>
              <w:rPr>
                <w:rFonts w:ascii="Arial Narrow" w:hAnsi="Arial Narrow"/>
                <w:b/>
                <w:sz w:val="20"/>
              </w:rPr>
            </w:pPr>
            <w:r w:rsidRPr="009E5518">
              <w:rPr>
                <w:rFonts w:ascii="Arial Narrow" w:hAnsi="Arial Narrow"/>
                <w:b/>
                <w:sz w:val="20"/>
              </w:rPr>
              <w:t>Component</w:t>
            </w:r>
          </w:p>
        </w:tc>
        <w:tc>
          <w:tcPr>
            <w:tcW w:w="3555" w:type="pct"/>
            <w:tcBorders>
              <w:top w:val="single" w:sz="4" w:space="0" w:color="auto"/>
              <w:left w:val="single" w:sz="4" w:space="0" w:color="auto"/>
              <w:bottom w:val="single" w:sz="4" w:space="0" w:color="auto"/>
              <w:right w:val="single" w:sz="4" w:space="0" w:color="auto"/>
            </w:tcBorders>
            <w:shd w:val="clear" w:color="auto" w:fill="auto"/>
          </w:tcPr>
          <w:p w:rsidR="008C78AD" w:rsidRPr="009E5518" w:rsidRDefault="008C78AD" w:rsidP="008C78AD">
            <w:pPr>
              <w:rPr>
                <w:rFonts w:ascii="Arial Narrow" w:hAnsi="Arial Narrow"/>
                <w:b/>
                <w:sz w:val="20"/>
              </w:rPr>
            </w:pPr>
            <w:r w:rsidRPr="009E5518">
              <w:rPr>
                <w:rFonts w:ascii="Arial Narrow" w:hAnsi="Arial Narrow"/>
                <w:b/>
                <w:sz w:val="20"/>
              </w:rPr>
              <w:t>Summary</w:t>
            </w:r>
          </w:p>
        </w:tc>
      </w:tr>
      <w:tr w:rsidR="008C78AD" w:rsidRPr="009E5518" w:rsidTr="008C78AD">
        <w:trPr>
          <w:trHeight w:val="227"/>
        </w:trPr>
        <w:tc>
          <w:tcPr>
            <w:tcW w:w="1445" w:type="pct"/>
            <w:tcBorders>
              <w:top w:val="single" w:sz="4" w:space="0" w:color="auto"/>
              <w:left w:val="single" w:sz="4" w:space="0" w:color="auto"/>
              <w:bottom w:val="single" w:sz="4" w:space="0" w:color="auto"/>
              <w:right w:val="single" w:sz="4" w:space="0" w:color="auto"/>
            </w:tcBorders>
            <w:shd w:val="clear" w:color="auto" w:fill="auto"/>
          </w:tcPr>
          <w:p w:rsidR="008C78AD" w:rsidRPr="009E5518" w:rsidRDefault="008C78AD" w:rsidP="008C78AD">
            <w:pPr>
              <w:rPr>
                <w:rFonts w:ascii="Arial Narrow" w:hAnsi="Arial Narrow"/>
                <w:sz w:val="20"/>
              </w:rPr>
            </w:pPr>
            <w:r w:rsidRPr="009E5518">
              <w:rPr>
                <w:rFonts w:ascii="Arial Narrow" w:hAnsi="Arial Narrow"/>
                <w:sz w:val="20"/>
              </w:rPr>
              <w:t>Time horizon</w:t>
            </w:r>
          </w:p>
        </w:tc>
        <w:tc>
          <w:tcPr>
            <w:tcW w:w="3555" w:type="pct"/>
            <w:tcBorders>
              <w:top w:val="single" w:sz="4" w:space="0" w:color="auto"/>
              <w:left w:val="single" w:sz="4" w:space="0" w:color="auto"/>
              <w:bottom w:val="single" w:sz="4" w:space="0" w:color="auto"/>
              <w:right w:val="single" w:sz="4" w:space="0" w:color="auto"/>
            </w:tcBorders>
            <w:shd w:val="clear" w:color="auto" w:fill="auto"/>
          </w:tcPr>
          <w:p w:rsidR="008C78AD" w:rsidRPr="009E5518" w:rsidRDefault="008C78AD" w:rsidP="008C78AD">
            <w:pPr>
              <w:rPr>
                <w:rFonts w:ascii="Arial Narrow" w:hAnsi="Arial Narrow"/>
                <w:sz w:val="20"/>
              </w:rPr>
            </w:pPr>
            <w:r w:rsidRPr="009E5518">
              <w:rPr>
                <w:rFonts w:ascii="Arial Narrow" w:hAnsi="Arial Narrow"/>
                <w:sz w:val="20"/>
              </w:rPr>
              <w:t>10 years in the model base case; 34 months (2.8 years) trial data</w:t>
            </w:r>
          </w:p>
        </w:tc>
      </w:tr>
      <w:tr w:rsidR="008C78AD" w:rsidRPr="009E5518" w:rsidTr="008C78AD">
        <w:trPr>
          <w:trHeight w:val="227"/>
        </w:trPr>
        <w:tc>
          <w:tcPr>
            <w:tcW w:w="1445" w:type="pct"/>
            <w:tcBorders>
              <w:top w:val="single" w:sz="4" w:space="0" w:color="auto"/>
              <w:left w:val="single" w:sz="4" w:space="0" w:color="auto"/>
              <w:bottom w:val="single" w:sz="4" w:space="0" w:color="auto"/>
              <w:right w:val="single" w:sz="4" w:space="0" w:color="auto"/>
            </w:tcBorders>
            <w:shd w:val="clear" w:color="auto" w:fill="auto"/>
          </w:tcPr>
          <w:p w:rsidR="008C78AD" w:rsidRPr="009E5518" w:rsidRDefault="008C78AD" w:rsidP="008C78AD">
            <w:pPr>
              <w:rPr>
                <w:rFonts w:ascii="Arial Narrow" w:hAnsi="Arial Narrow"/>
                <w:sz w:val="20"/>
              </w:rPr>
            </w:pPr>
            <w:r w:rsidRPr="009E5518">
              <w:rPr>
                <w:rFonts w:ascii="Arial Narrow" w:hAnsi="Arial Narrow"/>
                <w:sz w:val="20"/>
              </w:rPr>
              <w:t>Outcomes</w:t>
            </w:r>
          </w:p>
        </w:tc>
        <w:tc>
          <w:tcPr>
            <w:tcW w:w="3555" w:type="pct"/>
            <w:tcBorders>
              <w:top w:val="single" w:sz="4" w:space="0" w:color="auto"/>
              <w:left w:val="single" w:sz="4" w:space="0" w:color="auto"/>
              <w:bottom w:val="single" w:sz="4" w:space="0" w:color="auto"/>
              <w:right w:val="single" w:sz="4" w:space="0" w:color="auto"/>
            </w:tcBorders>
            <w:shd w:val="clear" w:color="auto" w:fill="auto"/>
          </w:tcPr>
          <w:p w:rsidR="008C78AD" w:rsidRPr="009E5518" w:rsidRDefault="008C78AD" w:rsidP="008C78AD">
            <w:pPr>
              <w:rPr>
                <w:rFonts w:ascii="Arial Narrow" w:hAnsi="Arial Narrow"/>
                <w:sz w:val="20"/>
              </w:rPr>
            </w:pPr>
            <w:r w:rsidRPr="009E5518">
              <w:rPr>
                <w:rFonts w:ascii="Arial Narrow" w:hAnsi="Arial Narrow"/>
                <w:sz w:val="20"/>
              </w:rPr>
              <w:t>LYG and QALYs</w:t>
            </w:r>
          </w:p>
        </w:tc>
      </w:tr>
      <w:tr w:rsidR="008C78AD" w:rsidRPr="009E5518" w:rsidTr="008C78AD">
        <w:trPr>
          <w:trHeight w:val="227"/>
        </w:trPr>
        <w:tc>
          <w:tcPr>
            <w:tcW w:w="1445" w:type="pct"/>
            <w:tcBorders>
              <w:top w:val="single" w:sz="4" w:space="0" w:color="auto"/>
              <w:left w:val="single" w:sz="4" w:space="0" w:color="auto"/>
              <w:bottom w:val="single" w:sz="4" w:space="0" w:color="auto"/>
              <w:right w:val="single" w:sz="4" w:space="0" w:color="auto"/>
            </w:tcBorders>
            <w:shd w:val="clear" w:color="auto" w:fill="auto"/>
          </w:tcPr>
          <w:p w:rsidR="008C78AD" w:rsidRPr="009E5518" w:rsidRDefault="008C78AD" w:rsidP="008C78AD">
            <w:pPr>
              <w:jc w:val="left"/>
              <w:rPr>
                <w:rFonts w:ascii="Arial Narrow" w:hAnsi="Arial Narrow"/>
                <w:sz w:val="20"/>
              </w:rPr>
            </w:pPr>
            <w:r w:rsidRPr="009E5518">
              <w:rPr>
                <w:rFonts w:ascii="Arial Narrow" w:hAnsi="Arial Narrow"/>
                <w:sz w:val="20"/>
              </w:rPr>
              <w:t>Methods used to generate results</w:t>
            </w:r>
          </w:p>
        </w:tc>
        <w:tc>
          <w:tcPr>
            <w:tcW w:w="3555" w:type="pct"/>
            <w:tcBorders>
              <w:top w:val="single" w:sz="4" w:space="0" w:color="auto"/>
              <w:left w:val="single" w:sz="4" w:space="0" w:color="auto"/>
              <w:bottom w:val="single" w:sz="4" w:space="0" w:color="auto"/>
              <w:right w:val="single" w:sz="4" w:space="0" w:color="auto"/>
            </w:tcBorders>
            <w:shd w:val="clear" w:color="auto" w:fill="auto"/>
          </w:tcPr>
          <w:p w:rsidR="008C78AD" w:rsidRPr="009E5518" w:rsidRDefault="008C78AD" w:rsidP="008C78AD">
            <w:pPr>
              <w:jc w:val="left"/>
              <w:rPr>
                <w:rFonts w:ascii="Arial Narrow" w:hAnsi="Arial Narrow"/>
                <w:sz w:val="20"/>
              </w:rPr>
            </w:pPr>
            <w:r w:rsidRPr="009E5518">
              <w:rPr>
                <w:rFonts w:ascii="Arial Narrow" w:hAnsi="Arial Narrow"/>
                <w:sz w:val="20"/>
              </w:rPr>
              <w:t>A partitioned survival analysis</w:t>
            </w:r>
          </w:p>
        </w:tc>
      </w:tr>
      <w:tr w:rsidR="008C78AD" w:rsidRPr="009E5518" w:rsidTr="008C78AD">
        <w:trPr>
          <w:trHeight w:val="227"/>
        </w:trPr>
        <w:tc>
          <w:tcPr>
            <w:tcW w:w="1445" w:type="pct"/>
            <w:tcBorders>
              <w:top w:val="single" w:sz="4" w:space="0" w:color="auto"/>
              <w:left w:val="single" w:sz="4" w:space="0" w:color="auto"/>
              <w:bottom w:val="single" w:sz="4" w:space="0" w:color="auto"/>
              <w:right w:val="single" w:sz="4" w:space="0" w:color="auto"/>
            </w:tcBorders>
            <w:shd w:val="clear" w:color="auto" w:fill="auto"/>
          </w:tcPr>
          <w:p w:rsidR="008C78AD" w:rsidRPr="009E5518" w:rsidRDefault="008C78AD" w:rsidP="008C78AD">
            <w:pPr>
              <w:jc w:val="left"/>
              <w:rPr>
                <w:rFonts w:ascii="Arial Narrow" w:hAnsi="Arial Narrow"/>
                <w:sz w:val="20"/>
              </w:rPr>
            </w:pPr>
            <w:r w:rsidRPr="009E5518">
              <w:rPr>
                <w:rFonts w:ascii="Arial Narrow" w:hAnsi="Arial Narrow"/>
                <w:sz w:val="20"/>
              </w:rPr>
              <w:t>Health states</w:t>
            </w:r>
          </w:p>
        </w:tc>
        <w:tc>
          <w:tcPr>
            <w:tcW w:w="3555" w:type="pct"/>
            <w:tcBorders>
              <w:top w:val="single" w:sz="4" w:space="0" w:color="auto"/>
              <w:left w:val="single" w:sz="4" w:space="0" w:color="auto"/>
              <w:bottom w:val="single" w:sz="4" w:space="0" w:color="auto"/>
              <w:right w:val="single" w:sz="4" w:space="0" w:color="auto"/>
            </w:tcBorders>
            <w:shd w:val="clear" w:color="auto" w:fill="auto"/>
          </w:tcPr>
          <w:p w:rsidR="008C78AD" w:rsidRPr="009E5518" w:rsidRDefault="00A225E3" w:rsidP="003C5B2B">
            <w:pPr>
              <w:rPr>
                <w:rFonts w:ascii="Arial Narrow" w:hAnsi="Arial Narrow"/>
                <w:i/>
                <w:sz w:val="20"/>
              </w:rPr>
            </w:pPr>
            <w:r w:rsidRPr="009E5518">
              <w:rPr>
                <w:rFonts w:ascii="Arial Narrow" w:hAnsi="Arial Narrow"/>
                <w:sz w:val="20"/>
              </w:rPr>
              <w:t xml:space="preserve">Responder, </w:t>
            </w:r>
            <w:r w:rsidR="008C78AD" w:rsidRPr="009E5518">
              <w:rPr>
                <w:rFonts w:ascii="Arial Narrow" w:hAnsi="Arial Narrow"/>
                <w:sz w:val="20"/>
              </w:rPr>
              <w:t>Stable, Progressed and Dead</w:t>
            </w:r>
            <w:r w:rsidRPr="009E5518">
              <w:rPr>
                <w:rFonts w:ascii="Arial Narrow" w:hAnsi="Arial Narrow"/>
                <w:sz w:val="20"/>
              </w:rPr>
              <w:t>. Splitting the time progression free into 2 health states (responder and stable disease) reduced the Cost/QALY gained slightly</w:t>
            </w:r>
          </w:p>
        </w:tc>
      </w:tr>
      <w:tr w:rsidR="008C78AD" w:rsidRPr="009E5518" w:rsidTr="008C78AD">
        <w:trPr>
          <w:trHeight w:val="227"/>
        </w:trPr>
        <w:tc>
          <w:tcPr>
            <w:tcW w:w="1445" w:type="pct"/>
            <w:tcBorders>
              <w:top w:val="single" w:sz="4" w:space="0" w:color="auto"/>
              <w:left w:val="single" w:sz="4" w:space="0" w:color="auto"/>
              <w:bottom w:val="single" w:sz="4" w:space="0" w:color="auto"/>
              <w:right w:val="single" w:sz="4" w:space="0" w:color="auto"/>
            </w:tcBorders>
            <w:shd w:val="clear" w:color="auto" w:fill="auto"/>
          </w:tcPr>
          <w:p w:rsidR="008C78AD" w:rsidRPr="009E5518" w:rsidRDefault="008C78AD" w:rsidP="008C78AD">
            <w:pPr>
              <w:jc w:val="left"/>
              <w:rPr>
                <w:rFonts w:ascii="Arial Narrow" w:hAnsi="Arial Narrow"/>
                <w:sz w:val="20"/>
              </w:rPr>
            </w:pPr>
            <w:r w:rsidRPr="009E5518">
              <w:rPr>
                <w:rFonts w:ascii="Arial Narrow" w:hAnsi="Arial Narrow"/>
                <w:sz w:val="20"/>
              </w:rPr>
              <w:t>Cycle length</w:t>
            </w:r>
          </w:p>
        </w:tc>
        <w:tc>
          <w:tcPr>
            <w:tcW w:w="3555" w:type="pct"/>
            <w:tcBorders>
              <w:top w:val="single" w:sz="4" w:space="0" w:color="auto"/>
              <w:left w:val="single" w:sz="4" w:space="0" w:color="auto"/>
              <w:bottom w:val="single" w:sz="4" w:space="0" w:color="auto"/>
              <w:right w:val="single" w:sz="4" w:space="0" w:color="auto"/>
            </w:tcBorders>
            <w:shd w:val="clear" w:color="auto" w:fill="auto"/>
          </w:tcPr>
          <w:p w:rsidR="008C78AD" w:rsidRPr="009E5518" w:rsidRDefault="00A8131A" w:rsidP="008C78AD">
            <w:pPr>
              <w:rPr>
                <w:rFonts w:ascii="Arial Narrow" w:hAnsi="Arial Narrow"/>
                <w:sz w:val="20"/>
              </w:rPr>
            </w:pPr>
            <w:r w:rsidRPr="009E5518">
              <w:rPr>
                <w:rFonts w:ascii="Arial Narrow" w:hAnsi="Arial Narrow"/>
                <w:sz w:val="20"/>
              </w:rPr>
              <w:t>1 month</w:t>
            </w:r>
            <w:r w:rsidR="008C78AD" w:rsidRPr="009E5518">
              <w:rPr>
                <w:rFonts w:ascii="Arial Narrow" w:hAnsi="Arial Narrow"/>
                <w:sz w:val="20"/>
              </w:rPr>
              <w:t>, with a half-cycle correction</w:t>
            </w:r>
          </w:p>
        </w:tc>
      </w:tr>
      <w:tr w:rsidR="008C78AD" w:rsidRPr="009E5518" w:rsidTr="008C78AD">
        <w:trPr>
          <w:trHeight w:val="227"/>
        </w:trPr>
        <w:tc>
          <w:tcPr>
            <w:tcW w:w="1445" w:type="pct"/>
            <w:tcBorders>
              <w:top w:val="single" w:sz="4" w:space="0" w:color="auto"/>
              <w:left w:val="single" w:sz="4" w:space="0" w:color="auto"/>
              <w:bottom w:val="single" w:sz="4" w:space="0" w:color="auto"/>
              <w:right w:val="single" w:sz="4" w:space="0" w:color="auto"/>
            </w:tcBorders>
            <w:shd w:val="clear" w:color="auto" w:fill="auto"/>
          </w:tcPr>
          <w:p w:rsidR="008C78AD" w:rsidRPr="009E5518" w:rsidRDefault="008C78AD" w:rsidP="008C78AD">
            <w:pPr>
              <w:jc w:val="left"/>
              <w:rPr>
                <w:rFonts w:ascii="Arial Narrow" w:hAnsi="Arial Narrow"/>
                <w:sz w:val="20"/>
              </w:rPr>
            </w:pPr>
            <w:r w:rsidRPr="009E5518">
              <w:rPr>
                <w:rFonts w:ascii="Arial Narrow" w:hAnsi="Arial Narrow"/>
                <w:sz w:val="20"/>
              </w:rPr>
              <w:t>Transition probabilities</w:t>
            </w:r>
          </w:p>
        </w:tc>
        <w:tc>
          <w:tcPr>
            <w:tcW w:w="3555" w:type="pct"/>
            <w:tcBorders>
              <w:top w:val="single" w:sz="4" w:space="0" w:color="auto"/>
              <w:left w:val="single" w:sz="4" w:space="0" w:color="auto"/>
              <w:bottom w:val="single" w:sz="4" w:space="0" w:color="auto"/>
              <w:right w:val="single" w:sz="4" w:space="0" w:color="auto"/>
            </w:tcBorders>
            <w:shd w:val="clear" w:color="auto" w:fill="auto"/>
          </w:tcPr>
          <w:p w:rsidR="00A8131A" w:rsidRPr="009E5518" w:rsidRDefault="008C78AD" w:rsidP="00A8131A">
            <w:pPr>
              <w:rPr>
                <w:rFonts w:ascii="Arial Narrow" w:hAnsi="Arial Narrow"/>
                <w:sz w:val="20"/>
              </w:rPr>
            </w:pPr>
            <w:r w:rsidRPr="009E5518">
              <w:rPr>
                <w:rFonts w:ascii="Arial Narrow" w:hAnsi="Arial Narrow"/>
                <w:sz w:val="20"/>
              </w:rPr>
              <w:t>Kaplan-Meier estimates of PFS</w:t>
            </w:r>
            <w:r w:rsidR="00A8131A" w:rsidRPr="009E5518">
              <w:rPr>
                <w:rFonts w:ascii="Arial Narrow" w:hAnsi="Arial Narrow"/>
                <w:sz w:val="20"/>
              </w:rPr>
              <w:t xml:space="preserve"> are used up to 31 months;</w:t>
            </w:r>
            <w:r w:rsidRPr="009E5518">
              <w:rPr>
                <w:rFonts w:ascii="Arial Narrow" w:hAnsi="Arial Narrow"/>
                <w:sz w:val="20"/>
              </w:rPr>
              <w:t xml:space="preserve"> </w:t>
            </w:r>
            <w:r w:rsidR="008C0888" w:rsidRPr="009E5518">
              <w:rPr>
                <w:rFonts w:ascii="Arial Narrow" w:hAnsi="Arial Narrow"/>
                <w:sz w:val="20"/>
              </w:rPr>
              <w:t>PFS not extrapolated</w:t>
            </w:r>
          </w:p>
          <w:p w:rsidR="008C78AD" w:rsidRPr="009E5518" w:rsidRDefault="00A8131A" w:rsidP="008C78AD">
            <w:pPr>
              <w:rPr>
                <w:rFonts w:ascii="Arial Narrow" w:hAnsi="Arial Narrow"/>
                <w:sz w:val="20"/>
              </w:rPr>
            </w:pPr>
            <w:r w:rsidRPr="009E5518">
              <w:rPr>
                <w:rFonts w:ascii="Arial Narrow" w:hAnsi="Arial Narrow"/>
                <w:sz w:val="20"/>
              </w:rPr>
              <w:t xml:space="preserve">Kaplan-Meier estimates of OS are used up to 34 months; </w:t>
            </w:r>
            <w:r w:rsidR="008C78AD" w:rsidRPr="009E5518">
              <w:rPr>
                <w:rFonts w:ascii="Arial Narrow" w:hAnsi="Arial Narrow"/>
                <w:sz w:val="20"/>
              </w:rPr>
              <w:t>OS extrapolated using exponential function</w:t>
            </w:r>
          </w:p>
          <w:p w:rsidR="008C78AD" w:rsidRPr="009E5518" w:rsidRDefault="008C78AD" w:rsidP="008C78AD">
            <w:pPr>
              <w:rPr>
                <w:rFonts w:ascii="Arial Narrow" w:hAnsi="Arial Narrow"/>
                <w:sz w:val="20"/>
              </w:rPr>
            </w:pPr>
            <w:r w:rsidRPr="009E5518">
              <w:rPr>
                <w:rFonts w:ascii="Arial Narrow" w:hAnsi="Arial Narrow"/>
                <w:sz w:val="20"/>
              </w:rPr>
              <w:t>PFS split into responder and stable states based on response rates in the trials</w:t>
            </w:r>
          </w:p>
        </w:tc>
      </w:tr>
    </w:tbl>
    <w:p w:rsidR="008C78AD" w:rsidRPr="009E5518" w:rsidRDefault="008C78AD" w:rsidP="008C78AD">
      <w:pPr>
        <w:pStyle w:val="TableFooter"/>
        <w:ind w:firstLine="720"/>
      </w:pPr>
      <w:r w:rsidRPr="009E5518">
        <w:t>Source: compiled during the evaluation</w:t>
      </w:r>
    </w:p>
    <w:p w:rsidR="008C78AD" w:rsidRPr="009E5518" w:rsidRDefault="008C78AD" w:rsidP="008C78AD">
      <w:pPr>
        <w:widowControl/>
        <w:rPr>
          <w:szCs w:val="22"/>
        </w:rPr>
      </w:pPr>
    </w:p>
    <w:p w:rsidR="008C78AD" w:rsidRPr="009E5518" w:rsidRDefault="008C78AD" w:rsidP="006835AE">
      <w:pPr>
        <w:pStyle w:val="ListParagraph"/>
        <w:widowControl/>
        <w:numPr>
          <w:ilvl w:val="1"/>
          <w:numId w:val="5"/>
        </w:numPr>
        <w:rPr>
          <w:rStyle w:val="CommentReference"/>
        </w:rPr>
      </w:pPr>
      <w:r w:rsidRPr="009E5518">
        <w:rPr>
          <w:rStyle w:val="CommentReference"/>
        </w:rPr>
        <w:t>Table 6: Key drivers of the model</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1418"/>
        <w:gridCol w:w="4817"/>
        <w:gridCol w:w="2269"/>
      </w:tblGrid>
      <w:tr w:rsidR="008C78AD" w:rsidRPr="009E5518" w:rsidTr="008C78AD">
        <w:trPr>
          <w:tblHeader/>
        </w:trPr>
        <w:tc>
          <w:tcPr>
            <w:tcW w:w="834" w:type="pct"/>
            <w:shd w:val="clear" w:color="auto" w:fill="auto"/>
            <w:vAlign w:val="center"/>
          </w:tcPr>
          <w:p w:rsidR="008C78AD" w:rsidRPr="009E5518" w:rsidRDefault="008C78AD" w:rsidP="008C78AD">
            <w:pPr>
              <w:jc w:val="left"/>
              <w:rPr>
                <w:rFonts w:ascii="Arial Narrow" w:hAnsi="Arial Narrow"/>
                <w:b/>
                <w:sz w:val="20"/>
              </w:rPr>
            </w:pPr>
            <w:r w:rsidRPr="009E5518">
              <w:rPr>
                <w:rFonts w:ascii="Arial Narrow" w:hAnsi="Arial Narrow"/>
                <w:b/>
                <w:sz w:val="20"/>
              </w:rPr>
              <w:t>Description</w:t>
            </w:r>
          </w:p>
        </w:tc>
        <w:tc>
          <w:tcPr>
            <w:tcW w:w="2832" w:type="pct"/>
            <w:shd w:val="clear" w:color="auto" w:fill="auto"/>
            <w:vAlign w:val="center"/>
          </w:tcPr>
          <w:p w:rsidR="008C78AD" w:rsidRPr="009E5518" w:rsidRDefault="008C78AD" w:rsidP="008C78AD">
            <w:pPr>
              <w:jc w:val="center"/>
              <w:rPr>
                <w:rFonts w:ascii="Arial Narrow" w:hAnsi="Arial Narrow"/>
                <w:b/>
                <w:sz w:val="20"/>
              </w:rPr>
            </w:pPr>
            <w:r w:rsidRPr="009E5518">
              <w:rPr>
                <w:rFonts w:ascii="Arial Narrow" w:hAnsi="Arial Narrow"/>
                <w:b/>
                <w:sz w:val="20"/>
              </w:rPr>
              <w:t>Method/Value</w:t>
            </w:r>
          </w:p>
        </w:tc>
        <w:tc>
          <w:tcPr>
            <w:tcW w:w="1334" w:type="pct"/>
            <w:shd w:val="clear" w:color="auto" w:fill="auto"/>
            <w:vAlign w:val="center"/>
          </w:tcPr>
          <w:p w:rsidR="008C78AD" w:rsidRPr="009E5518" w:rsidRDefault="008C78AD" w:rsidP="008C78AD">
            <w:pPr>
              <w:jc w:val="center"/>
              <w:rPr>
                <w:rFonts w:ascii="Arial Narrow" w:hAnsi="Arial Narrow"/>
                <w:b/>
                <w:sz w:val="20"/>
              </w:rPr>
            </w:pPr>
            <w:r w:rsidRPr="009E5518">
              <w:rPr>
                <w:rFonts w:ascii="Arial Narrow" w:hAnsi="Arial Narrow"/>
                <w:b/>
                <w:sz w:val="20"/>
              </w:rPr>
              <w:t>Impact</w:t>
            </w:r>
          </w:p>
        </w:tc>
      </w:tr>
      <w:tr w:rsidR="008C78AD" w:rsidRPr="009E5518" w:rsidTr="008C78AD">
        <w:trPr>
          <w:cantSplit/>
        </w:trPr>
        <w:tc>
          <w:tcPr>
            <w:tcW w:w="834" w:type="pct"/>
            <w:shd w:val="clear" w:color="auto" w:fill="auto"/>
            <w:vAlign w:val="center"/>
          </w:tcPr>
          <w:p w:rsidR="008C78AD" w:rsidRPr="009E5518" w:rsidRDefault="008C78AD" w:rsidP="008C78AD">
            <w:pPr>
              <w:jc w:val="left"/>
              <w:rPr>
                <w:rFonts w:ascii="Arial Narrow" w:hAnsi="Arial Narrow"/>
                <w:sz w:val="20"/>
              </w:rPr>
            </w:pPr>
            <w:r w:rsidRPr="009E5518">
              <w:rPr>
                <w:rFonts w:ascii="Arial Narrow" w:hAnsi="Arial Narrow"/>
                <w:sz w:val="20"/>
              </w:rPr>
              <w:t>Time horizon</w:t>
            </w:r>
          </w:p>
        </w:tc>
        <w:tc>
          <w:tcPr>
            <w:tcW w:w="2832" w:type="pct"/>
            <w:shd w:val="clear" w:color="auto" w:fill="auto"/>
            <w:vAlign w:val="center"/>
          </w:tcPr>
          <w:p w:rsidR="008C78AD" w:rsidRPr="009E5518" w:rsidRDefault="008C78AD" w:rsidP="008C78AD">
            <w:pPr>
              <w:jc w:val="center"/>
              <w:rPr>
                <w:rFonts w:ascii="Arial Narrow" w:hAnsi="Arial Narrow"/>
                <w:sz w:val="20"/>
              </w:rPr>
            </w:pPr>
            <w:r w:rsidRPr="009E5518">
              <w:rPr>
                <w:rFonts w:ascii="Arial Narrow" w:hAnsi="Arial Narrow"/>
                <w:sz w:val="20"/>
              </w:rPr>
              <w:t>10 years; assumed from 34</w:t>
            </w:r>
            <w:r w:rsidR="008C0888" w:rsidRPr="009E5518">
              <w:rPr>
                <w:rFonts w:ascii="Arial Narrow" w:hAnsi="Arial Narrow"/>
                <w:sz w:val="20"/>
              </w:rPr>
              <w:t>-</w:t>
            </w:r>
            <w:r w:rsidRPr="009E5518">
              <w:rPr>
                <w:rFonts w:ascii="Arial Narrow" w:hAnsi="Arial Narrow"/>
                <w:sz w:val="20"/>
              </w:rPr>
              <w:t>month trial duration</w:t>
            </w:r>
          </w:p>
        </w:tc>
        <w:tc>
          <w:tcPr>
            <w:tcW w:w="1334" w:type="pct"/>
            <w:shd w:val="clear" w:color="auto" w:fill="auto"/>
            <w:vAlign w:val="center"/>
          </w:tcPr>
          <w:p w:rsidR="008C78AD" w:rsidRPr="009E5518" w:rsidRDefault="008C78AD" w:rsidP="008C78AD">
            <w:pPr>
              <w:jc w:val="center"/>
              <w:rPr>
                <w:rFonts w:ascii="Arial Narrow" w:hAnsi="Arial Narrow"/>
                <w:sz w:val="20"/>
              </w:rPr>
            </w:pPr>
            <w:r w:rsidRPr="009E5518">
              <w:rPr>
                <w:rFonts w:ascii="Arial Narrow" w:hAnsi="Arial Narrow"/>
                <w:sz w:val="20"/>
              </w:rPr>
              <w:t xml:space="preserve">High, favours </w:t>
            </w:r>
            <w:proofErr w:type="spellStart"/>
            <w:r w:rsidRPr="009E5518">
              <w:rPr>
                <w:rFonts w:ascii="Arial Narrow" w:hAnsi="Arial Narrow"/>
                <w:sz w:val="20"/>
              </w:rPr>
              <w:t>lenvatinib</w:t>
            </w:r>
            <w:proofErr w:type="spellEnd"/>
          </w:p>
        </w:tc>
      </w:tr>
      <w:tr w:rsidR="008C78AD" w:rsidRPr="009E5518" w:rsidTr="008C78AD">
        <w:trPr>
          <w:cantSplit/>
        </w:trPr>
        <w:tc>
          <w:tcPr>
            <w:tcW w:w="834" w:type="pct"/>
            <w:shd w:val="clear" w:color="auto" w:fill="auto"/>
            <w:vAlign w:val="center"/>
          </w:tcPr>
          <w:p w:rsidR="008C78AD" w:rsidRPr="009E5518" w:rsidRDefault="008C78AD" w:rsidP="008C78AD">
            <w:pPr>
              <w:jc w:val="left"/>
              <w:rPr>
                <w:rFonts w:ascii="Arial Narrow" w:hAnsi="Arial Narrow"/>
                <w:sz w:val="20"/>
              </w:rPr>
            </w:pPr>
            <w:r w:rsidRPr="009E5518">
              <w:rPr>
                <w:rFonts w:ascii="Arial Narrow" w:hAnsi="Arial Narrow"/>
                <w:sz w:val="20"/>
              </w:rPr>
              <w:t xml:space="preserve">OS gain for </w:t>
            </w:r>
            <w:proofErr w:type="spellStart"/>
            <w:r w:rsidRPr="009E5518">
              <w:rPr>
                <w:rFonts w:ascii="Arial Narrow" w:hAnsi="Arial Narrow"/>
                <w:sz w:val="20"/>
              </w:rPr>
              <w:t>lenvatinib</w:t>
            </w:r>
            <w:proofErr w:type="spellEnd"/>
            <w:r w:rsidRPr="009E5518">
              <w:rPr>
                <w:rFonts w:ascii="Arial Narrow" w:hAnsi="Arial Narrow"/>
                <w:sz w:val="20"/>
              </w:rPr>
              <w:t xml:space="preserve"> versus placebo</w:t>
            </w:r>
          </w:p>
        </w:tc>
        <w:tc>
          <w:tcPr>
            <w:tcW w:w="2832" w:type="pct"/>
            <w:shd w:val="clear" w:color="auto" w:fill="auto"/>
            <w:vAlign w:val="center"/>
          </w:tcPr>
          <w:p w:rsidR="008C78AD" w:rsidRPr="009E5518" w:rsidRDefault="00C4276E" w:rsidP="008C78AD">
            <w:pPr>
              <w:jc w:val="center"/>
              <w:rPr>
                <w:rFonts w:ascii="Arial Narrow" w:hAnsi="Arial Narrow"/>
                <w:i/>
                <w:sz w:val="20"/>
              </w:rPr>
            </w:pPr>
            <w:r w:rsidRPr="009E5518">
              <w:rPr>
                <w:rFonts w:ascii="Arial Narrow" w:hAnsi="Arial Narrow"/>
                <w:sz w:val="20"/>
              </w:rPr>
              <w:t>RPSFT-</w:t>
            </w:r>
            <w:r w:rsidR="008C78AD" w:rsidRPr="009E5518">
              <w:rPr>
                <w:rFonts w:ascii="Arial Narrow" w:hAnsi="Arial Narrow"/>
                <w:sz w:val="20"/>
              </w:rPr>
              <w:t>adjusted KM curves with extrapolation. The RPSFT adjustment is uncertain.</w:t>
            </w:r>
          </w:p>
        </w:tc>
        <w:tc>
          <w:tcPr>
            <w:tcW w:w="1334" w:type="pct"/>
            <w:shd w:val="clear" w:color="auto" w:fill="auto"/>
            <w:vAlign w:val="center"/>
          </w:tcPr>
          <w:p w:rsidR="008C78AD" w:rsidRPr="009E5518" w:rsidRDefault="008C78AD" w:rsidP="008C78AD">
            <w:pPr>
              <w:jc w:val="center"/>
              <w:rPr>
                <w:rFonts w:ascii="Arial Narrow" w:hAnsi="Arial Narrow"/>
                <w:i/>
                <w:sz w:val="20"/>
              </w:rPr>
            </w:pPr>
            <w:r w:rsidRPr="009E5518">
              <w:rPr>
                <w:rFonts w:ascii="Arial Narrow" w:hAnsi="Arial Narrow"/>
                <w:sz w:val="20"/>
              </w:rPr>
              <w:t xml:space="preserve">High, favours </w:t>
            </w:r>
            <w:proofErr w:type="spellStart"/>
            <w:r w:rsidRPr="009E5518">
              <w:rPr>
                <w:rFonts w:ascii="Arial Narrow" w:hAnsi="Arial Narrow"/>
                <w:sz w:val="20"/>
              </w:rPr>
              <w:t>lenvatinib</w:t>
            </w:r>
            <w:proofErr w:type="spellEnd"/>
          </w:p>
        </w:tc>
      </w:tr>
      <w:tr w:rsidR="008C78AD" w:rsidRPr="009E5518" w:rsidTr="008C78AD">
        <w:trPr>
          <w:cantSplit/>
        </w:trPr>
        <w:tc>
          <w:tcPr>
            <w:tcW w:w="834" w:type="pct"/>
            <w:shd w:val="clear" w:color="auto" w:fill="auto"/>
            <w:vAlign w:val="center"/>
          </w:tcPr>
          <w:p w:rsidR="008C78AD" w:rsidRPr="009E5518" w:rsidRDefault="008C78AD" w:rsidP="008C78AD">
            <w:pPr>
              <w:jc w:val="left"/>
              <w:rPr>
                <w:rFonts w:ascii="Arial Narrow" w:hAnsi="Arial Narrow"/>
                <w:sz w:val="20"/>
              </w:rPr>
            </w:pPr>
            <w:r w:rsidRPr="009E5518">
              <w:rPr>
                <w:rFonts w:ascii="Arial Narrow" w:hAnsi="Arial Narrow"/>
                <w:sz w:val="20"/>
              </w:rPr>
              <w:t xml:space="preserve">OS gain for </w:t>
            </w:r>
            <w:proofErr w:type="spellStart"/>
            <w:r w:rsidRPr="009E5518">
              <w:rPr>
                <w:rFonts w:ascii="Arial Narrow" w:hAnsi="Arial Narrow"/>
                <w:sz w:val="20"/>
              </w:rPr>
              <w:t>lenvatinib</w:t>
            </w:r>
            <w:proofErr w:type="spellEnd"/>
            <w:r w:rsidRPr="009E5518">
              <w:rPr>
                <w:rFonts w:ascii="Arial Narrow" w:hAnsi="Arial Narrow"/>
                <w:sz w:val="20"/>
              </w:rPr>
              <w:t xml:space="preserve"> versus </w:t>
            </w:r>
            <w:proofErr w:type="spellStart"/>
            <w:r w:rsidRPr="009E5518">
              <w:rPr>
                <w:rFonts w:ascii="Arial Narrow" w:hAnsi="Arial Narrow"/>
                <w:sz w:val="20"/>
              </w:rPr>
              <w:t>sorafenib</w:t>
            </w:r>
            <w:proofErr w:type="spellEnd"/>
          </w:p>
        </w:tc>
        <w:tc>
          <w:tcPr>
            <w:tcW w:w="2832" w:type="pct"/>
            <w:shd w:val="clear" w:color="auto" w:fill="auto"/>
            <w:vAlign w:val="center"/>
          </w:tcPr>
          <w:p w:rsidR="008C78AD" w:rsidRPr="009E5518" w:rsidRDefault="008C78AD" w:rsidP="008C78AD">
            <w:pPr>
              <w:jc w:val="center"/>
              <w:rPr>
                <w:rFonts w:ascii="Arial Narrow" w:hAnsi="Arial Narrow"/>
                <w:sz w:val="20"/>
              </w:rPr>
            </w:pPr>
            <w:r w:rsidRPr="009E5518">
              <w:rPr>
                <w:rFonts w:ascii="Arial Narrow" w:hAnsi="Arial Narrow"/>
                <w:sz w:val="20"/>
              </w:rPr>
              <w:t>HR of 0.768 applied</w:t>
            </w:r>
          </w:p>
          <w:p w:rsidR="008C78AD" w:rsidRPr="009E5518" w:rsidRDefault="008C78AD" w:rsidP="008C78AD">
            <w:pPr>
              <w:jc w:val="center"/>
              <w:rPr>
                <w:rFonts w:ascii="Arial Narrow" w:hAnsi="Arial Narrow"/>
                <w:sz w:val="20"/>
              </w:rPr>
            </w:pPr>
            <w:r w:rsidRPr="009E5518">
              <w:rPr>
                <w:rFonts w:ascii="Arial Narrow" w:hAnsi="Arial Narrow"/>
                <w:sz w:val="20"/>
              </w:rPr>
              <w:t>The difference in OS was not statistically significant.</w:t>
            </w:r>
          </w:p>
        </w:tc>
        <w:tc>
          <w:tcPr>
            <w:tcW w:w="1334" w:type="pct"/>
            <w:shd w:val="clear" w:color="auto" w:fill="auto"/>
            <w:vAlign w:val="center"/>
          </w:tcPr>
          <w:p w:rsidR="008C78AD" w:rsidRPr="009E5518" w:rsidRDefault="008C78AD" w:rsidP="008C78AD">
            <w:pPr>
              <w:jc w:val="center"/>
              <w:rPr>
                <w:rFonts w:ascii="Arial Narrow" w:hAnsi="Arial Narrow"/>
                <w:sz w:val="20"/>
              </w:rPr>
            </w:pPr>
            <w:r w:rsidRPr="009E5518">
              <w:rPr>
                <w:rFonts w:ascii="Arial Narrow" w:hAnsi="Arial Narrow"/>
                <w:sz w:val="20"/>
              </w:rPr>
              <w:t xml:space="preserve">High, favours </w:t>
            </w:r>
            <w:proofErr w:type="spellStart"/>
            <w:r w:rsidRPr="009E5518">
              <w:rPr>
                <w:rFonts w:ascii="Arial Narrow" w:hAnsi="Arial Narrow"/>
                <w:sz w:val="20"/>
              </w:rPr>
              <w:t>lenvatinib</w:t>
            </w:r>
            <w:proofErr w:type="spellEnd"/>
          </w:p>
        </w:tc>
      </w:tr>
      <w:tr w:rsidR="008C78AD" w:rsidRPr="009E5518" w:rsidTr="008C78AD">
        <w:trPr>
          <w:cantSplit/>
        </w:trPr>
        <w:tc>
          <w:tcPr>
            <w:tcW w:w="834" w:type="pct"/>
            <w:shd w:val="clear" w:color="auto" w:fill="auto"/>
            <w:vAlign w:val="center"/>
          </w:tcPr>
          <w:p w:rsidR="008C78AD" w:rsidRPr="009E5518" w:rsidRDefault="008C78AD" w:rsidP="008C78AD">
            <w:pPr>
              <w:jc w:val="left"/>
              <w:rPr>
                <w:rFonts w:ascii="Arial Narrow" w:hAnsi="Arial Narrow"/>
                <w:sz w:val="20"/>
              </w:rPr>
            </w:pPr>
            <w:r w:rsidRPr="009E5518">
              <w:rPr>
                <w:rFonts w:ascii="Arial Narrow" w:hAnsi="Arial Narrow"/>
                <w:sz w:val="20"/>
              </w:rPr>
              <w:t>Extrapolation of OS</w:t>
            </w:r>
          </w:p>
        </w:tc>
        <w:tc>
          <w:tcPr>
            <w:tcW w:w="2832" w:type="pct"/>
            <w:shd w:val="clear" w:color="auto" w:fill="auto"/>
            <w:vAlign w:val="center"/>
          </w:tcPr>
          <w:p w:rsidR="008C78AD" w:rsidRPr="009E5518" w:rsidRDefault="008C78AD" w:rsidP="008C78AD">
            <w:pPr>
              <w:jc w:val="center"/>
              <w:rPr>
                <w:rFonts w:ascii="Arial Narrow" w:hAnsi="Arial Narrow"/>
                <w:sz w:val="20"/>
              </w:rPr>
            </w:pPr>
            <w:r w:rsidRPr="009E5518">
              <w:rPr>
                <w:rFonts w:ascii="Arial Narrow" w:hAnsi="Arial Narrow"/>
                <w:sz w:val="20"/>
              </w:rPr>
              <w:t>Extrapolated using exponential distribution and assuming proportional hazards. The incremental gain in OS was larger using an exponential distribution compared with alternative distributions</w:t>
            </w:r>
            <w:r w:rsidR="00526FBA" w:rsidRPr="009E5518">
              <w:rPr>
                <w:rFonts w:ascii="Arial Narrow" w:hAnsi="Arial Narrow"/>
                <w:i/>
                <w:sz w:val="20"/>
              </w:rPr>
              <w:t xml:space="preserve">, </w:t>
            </w:r>
            <w:r w:rsidR="00526FBA" w:rsidRPr="009E5518">
              <w:rPr>
                <w:rFonts w:ascii="Arial Narrow" w:hAnsi="Arial Narrow"/>
                <w:sz w:val="20"/>
              </w:rPr>
              <w:t>including a Weibull distribution given it returned a smaller AIC in some of the models tested.</w:t>
            </w:r>
          </w:p>
        </w:tc>
        <w:tc>
          <w:tcPr>
            <w:tcW w:w="1334" w:type="pct"/>
            <w:shd w:val="clear" w:color="auto" w:fill="auto"/>
            <w:vAlign w:val="center"/>
          </w:tcPr>
          <w:p w:rsidR="008C78AD" w:rsidRPr="009E5518" w:rsidRDefault="008C78AD" w:rsidP="008C0888">
            <w:pPr>
              <w:jc w:val="center"/>
              <w:rPr>
                <w:rFonts w:ascii="Arial Narrow" w:hAnsi="Arial Narrow"/>
                <w:sz w:val="20"/>
              </w:rPr>
            </w:pPr>
            <w:r w:rsidRPr="009E5518">
              <w:rPr>
                <w:rFonts w:ascii="Arial Narrow" w:hAnsi="Arial Narrow"/>
                <w:sz w:val="20"/>
              </w:rPr>
              <w:t xml:space="preserve">Favours </w:t>
            </w:r>
            <w:proofErr w:type="spellStart"/>
            <w:r w:rsidRPr="009E5518">
              <w:rPr>
                <w:rFonts w:ascii="Arial Narrow" w:hAnsi="Arial Narrow"/>
                <w:sz w:val="20"/>
              </w:rPr>
              <w:t>lenvatinib</w:t>
            </w:r>
            <w:proofErr w:type="spellEnd"/>
            <w:r w:rsidRPr="009E5518">
              <w:rPr>
                <w:rFonts w:ascii="Arial Narrow" w:hAnsi="Arial Narrow"/>
                <w:sz w:val="20"/>
              </w:rPr>
              <w:t>. The use of alternative distributions was not tested in the sensitivity analyses</w:t>
            </w:r>
            <w:r w:rsidR="008C0888" w:rsidRPr="009E5518">
              <w:rPr>
                <w:rFonts w:ascii="Arial Narrow" w:hAnsi="Arial Narrow"/>
                <w:sz w:val="20"/>
              </w:rPr>
              <w:t>.</w:t>
            </w:r>
          </w:p>
        </w:tc>
      </w:tr>
      <w:tr w:rsidR="008C78AD" w:rsidRPr="009E5518" w:rsidTr="008C78AD">
        <w:trPr>
          <w:cantSplit/>
        </w:trPr>
        <w:tc>
          <w:tcPr>
            <w:tcW w:w="834" w:type="pct"/>
            <w:shd w:val="clear" w:color="auto" w:fill="auto"/>
            <w:vAlign w:val="center"/>
          </w:tcPr>
          <w:p w:rsidR="008C78AD" w:rsidRPr="009E5518" w:rsidRDefault="008C78AD" w:rsidP="008C78AD">
            <w:pPr>
              <w:jc w:val="left"/>
              <w:rPr>
                <w:rFonts w:ascii="Arial Narrow" w:hAnsi="Arial Narrow"/>
                <w:sz w:val="20"/>
              </w:rPr>
            </w:pPr>
            <w:proofErr w:type="spellStart"/>
            <w:r w:rsidRPr="009E5518">
              <w:rPr>
                <w:rFonts w:ascii="Arial Narrow" w:hAnsi="Arial Narrow"/>
                <w:sz w:val="20"/>
              </w:rPr>
              <w:lastRenderedPageBreak/>
              <w:t>Lenvatinib</w:t>
            </w:r>
            <w:proofErr w:type="spellEnd"/>
            <w:r w:rsidRPr="009E5518">
              <w:rPr>
                <w:rFonts w:ascii="Arial Narrow" w:hAnsi="Arial Narrow"/>
                <w:sz w:val="20"/>
              </w:rPr>
              <w:t xml:space="preserve"> treatment duration</w:t>
            </w:r>
          </w:p>
        </w:tc>
        <w:tc>
          <w:tcPr>
            <w:tcW w:w="2832" w:type="pct"/>
            <w:shd w:val="clear" w:color="auto" w:fill="auto"/>
            <w:vAlign w:val="center"/>
          </w:tcPr>
          <w:p w:rsidR="008C78AD" w:rsidRPr="009E5518" w:rsidRDefault="008C78AD" w:rsidP="008C78AD">
            <w:pPr>
              <w:jc w:val="center"/>
              <w:rPr>
                <w:rFonts w:ascii="Arial Narrow" w:hAnsi="Arial Narrow"/>
                <w:sz w:val="20"/>
              </w:rPr>
            </w:pPr>
            <w:r w:rsidRPr="009E5518">
              <w:rPr>
                <w:rFonts w:ascii="Arial Narrow" w:hAnsi="Arial Narrow"/>
                <w:sz w:val="20"/>
              </w:rPr>
              <w:t xml:space="preserve">Treatment assumed until progression. PFS was not extrapolated in the model. In the model, 33% of patients in the </w:t>
            </w:r>
            <w:proofErr w:type="spellStart"/>
            <w:r w:rsidRPr="009E5518">
              <w:rPr>
                <w:rFonts w:ascii="Arial Narrow" w:hAnsi="Arial Narrow"/>
                <w:sz w:val="20"/>
              </w:rPr>
              <w:t>lenvatinib</w:t>
            </w:r>
            <w:proofErr w:type="spellEnd"/>
            <w:r w:rsidRPr="009E5518">
              <w:rPr>
                <w:rFonts w:ascii="Arial Narrow" w:hAnsi="Arial Narrow"/>
                <w:sz w:val="20"/>
              </w:rPr>
              <w:t xml:space="preserve"> arm received treatment at cycle 31. All of these patients ceased treatment at cycle 32.</w:t>
            </w:r>
          </w:p>
        </w:tc>
        <w:tc>
          <w:tcPr>
            <w:tcW w:w="1334" w:type="pct"/>
            <w:shd w:val="clear" w:color="auto" w:fill="auto"/>
            <w:vAlign w:val="center"/>
          </w:tcPr>
          <w:p w:rsidR="008C78AD" w:rsidRPr="009E5518" w:rsidRDefault="008C78AD" w:rsidP="008C78AD">
            <w:pPr>
              <w:jc w:val="center"/>
              <w:rPr>
                <w:rFonts w:ascii="Arial Narrow" w:hAnsi="Arial Narrow"/>
                <w:i/>
                <w:sz w:val="20"/>
              </w:rPr>
            </w:pPr>
            <w:r w:rsidRPr="009E5518">
              <w:rPr>
                <w:rFonts w:ascii="Arial Narrow" w:hAnsi="Arial Narrow"/>
                <w:sz w:val="20"/>
              </w:rPr>
              <w:t xml:space="preserve">Favours </w:t>
            </w:r>
            <w:proofErr w:type="spellStart"/>
            <w:r w:rsidRPr="009E5518">
              <w:rPr>
                <w:rFonts w:ascii="Arial Narrow" w:hAnsi="Arial Narrow"/>
                <w:sz w:val="20"/>
              </w:rPr>
              <w:t>lenvatinib</w:t>
            </w:r>
            <w:proofErr w:type="spellEnd"/>
            <w:r w:rsidRPr="009E5518">
              <w:rPr>
                <w:rFonts w:ascii="Arial Narrow" w:hAnsi="Arial Narrow"/>
                <w:sz w:val="20"/>
              </w:rPr>
              <w:t>. Likely to be high</w:t>
            </w:r>
            <w:r w:rsidR="00141464" w:rsidRPr="009E5518">
              <w:rPr>
                <w:rFonts w:ascii="Arial Narrow" w:hAnsi="Arial Narrow"/>
                <w:sz w:val="20"/>
              </w:rPr>
              <w:t>, especially when compared to placebo</w:t>
            </w:r>
            <w:r w:rsidRPr="009E5518">
              <w:rPr>
                <w:rFonts w:ascii="Arial Narrow" w:hAnsi="Arial Narrow"/>
                <w:sz w:val="20"/>
              </w:rPr>
              <w:t>. Model links treatment duration to PFS so increasing the treatment duration also increases the benefit in terms of PFS.</w:t>
            </w:r>
          </w:p>
        </w:tc>
      </w:tr>
      <w:tr w:rsidR="008C78AD" w:rsidRPr="009E5518" w:rsidTr="008C78AD">
        <w:trPr>
          <w:cantSplit/>
        </w:trPr>
        <w:tc>
          <w:tcPr>
            <w:tcW w:w="834" w:type="pct"/>
            <w:shd w:val="clear" w:color="auto" w:fill="auto"/>
            <w:vAlign w:val="center"/>
          </w:tcPr>
          <w:p w:rsidR="008C78AD" w:rsidRPr="009E5518" w:rsidRDefault="008C78AD" w:rsidP="008C78AD">
            <w:pPr>
              <w:jc w:val="left"/>
              <w:rPr>
                <w:rFonts w:ascii="Arial Narrow" w:hAnsi="Arial Narrow"/>
                <w:sz w:val="20"/>
              </w:rPr>
            </w:pPr>
            <w:proofErr w:type="spellStart"/>
            <w:r w:rsidRPr="009E5518">
              <w:rPr>
                <w:rFonts w:ascii="Arial Narrow" w:hAnsi="Arial Narrow"/>
                <w:sz w:val="20"/>
              </w:rPr>
              <w:t>Lenvatinib</w:t>
            </w:r>
            <w:proofErr w:type="spellEnd"/>
            <w:r w:rsidRPr="009E5518">
              <w:rPr>
                <w:rFonts w:ascii="Arial Narrow" w:hAnsi="Arial Narrow"/>
                <w:sz w:val="20"/>
              </w:rPr>
              <w:t xml:space="preserve"> dose</w:t>
            </w:r>
          </w:p>
        </w:tc>
        <w:tc>
          <w:tcPr>
            <w:tcW w:w="2832" w:type="pct"/>
            <w:shd w:val="clear" w:color="auto" w:fill="auto"/>
            <w:vAlign w:val="center"/>
          </w:tcPr>
          <w:p w:rsidR="008C78AD" w:rsidRPr="009E5518" w:rsidRDefault="008C78AD" w:rsidP="008C78AD">
            <w:pPr>
              <w:jc w:val="center"/>
              <w:rPr>
                <w:rFonts w:ascii="Arial Narrow" w:hAnsi="Arial Narrow"/>
                <w:sz w:val="20"/>
              </w:rPr>
            </w:pPr>
            <w:r w:rsidRPr="009E5518">
              <w:rPr>
                <w:rFonts w:ascii="Arial Narrow" w:hAnsi="Arial Narrow"/>
                <w:sz w:val="20"/>
              </w:rPr>
              <w:t>Dose at end of follow-up. Average dose of 15.3 mg/day</w:t>
            </w:r>
            <w:r w:rsidRPr="009E5518">
              <w:rPr>
                <w:rFonts w:ascii="Arial Narrow" w:hAnsi="Arial Narrow"/>
                <w:i/>
                <w:sz w:val="20"/>
              </w:rPr>
              <w:t xml:space="preserve">. </w:t>
            </w:r>
            <w:r w:rsidRPr="009E5518">
              <w:rPr>
                <w:rFonts w:ascii="Arial Narrow" w:hAnsi="Arial Narrow"/>
                <w:sz w:val="20"/>
              </w:rPr>
              <w:t>The average dose in SELECT was 17.2 mg/day.</w:t>
            </w:r>
          </w:p>
        </w:tc>
        <w:tc>
          <w:tcPr>
            <w:tcW w:w="1334" w:type="pct"/>
            <w:shd w:val="clear" w:color="auto" w:fill="auto"/>
            <w:vAlign w:val="center"/>
          </w:tcPr>
          <w:p w:rsidR="008C78AD" w:rsidRPr="009E5518" w:rsidRDefault="008C78AD" w:rsidP="008C78AD">
            <w:pPr>
              <w:jc w:val="center"/>
              <w:rPr>
                <w:rFonts w:ascii="Arial Narrow" w:hAnsi="Arial Narrow"/>
                <w:sz w:val="20"/>
              </w:rPr>
            </w:pPr>
            <w:r w:rsidRPr="009E5518">
              <w:rPr>
                <w:rFonts w:ascii="Arial Narrow" w:hAnsi="Arial Narrow"/>
                <w:sz w:val="20"/>
              </w:rPr>
              <w:t xml:space="preserve">Moderate, favours </w:t>
            </w:r>
            <w:proofErr w:type="spellStart"/>
            <w:r w:rsidRPr="009E5518">
              <w:rPr>
                <w:rFonts w:ascii="Arial Narrow" w:hAnsi="Arial Narrow"/>
                <w:sz w:val="20"/>
              </w:rPr>
              <w:t>lenvatinib</w:t>
            </w:r>
            <w:proofErr w:type="spellEnd"/>
          </w:p>
        </w:tc>
      </w:tr>
      <w:tr w:rsidR="008C78AD" w:rsidRPr="009E5518" w:rsidTr="008C78AD">
        <w:trPr>
          <w:cantSplit/>
        </w:trPr>
        <w:tc>
          <w:tcPr>
            <w:tcW w:w="834" w:type="pct"/>
            <w:shd w:val="clear" w:color="auto" w:fill="auto"/>
            <w:vAlign w:val="center"/>
          </w:tcPr>
          <w:p w:rsidR="008C78AD" w:rsidRPr="009E5518" w:rsidRDefault="008C78AD" w:rsidP="008C78AD">
            <w:pPr>
              <w:jc w:val="left"/>
              <w:rPr>
                <w:rFonts w:ascii="Arial Narrow" w:hAnsi="Arial Narrow"/>
                <w:sz w:val="20"/>
              </w:rPr>
            </w:pPr>
            <w:r w:rsidRPr="009E5518">
              <w:rPr>
                <w:rFonts w:ascii="Arial Narrow" w:hAnsi="Arial Narrow"/>
                <w:sz w:val="20"/>
              </w:rPr>
              <w:t>Disutility for AEs</w:t>
            </w:r>
          </w:p>
        </w:tc>
        <w:tc>
          <w:tcPr>
            <w:tcW w:w="2832" w:type="pct"/>
            <w:shd w:val="clear" w:color="auto" w:fill="auto"/>
            <w:vAlign w:val="center"/>
          </w:tcPr>
          <w:p w:rsidR="008C78AD" w:rsidRPr="009E5518" w:rsidRDefault="008C78AD" w:rsidP="008C78AD">
            <w:pPr>
              <w:jc w:val="center"/>
              <w:rPr>
                <w:rFonts w:ascii="Arial Narrow" w:hAnsi="Arial Narrow"/>
                <w:sz w:val="20"/>
              </w:rPr>
            </w:pPr>
            <w:proofErr w:type="spellStart"/>
            <w:r w:rsidRPr="009E5518">
              <w:rPr>
                <w:rFonts w:ascii="Arial Narrow" w:hAnsi="Arial Narrow"/>
                <w:sz w:val="20"/>
              </w:rPr>
              <w:t>Lenvatinib</w:t>
            </w:r>
            <w:proofErr w:type="spellEnd"/>
            <w:r w:rsidRPr="009E5518">
              <w:rPr>
                <w:rFonts w:ascii="Arial Narrow" w:hAnsi="Arial Narrow"/>
                <w:sz w:val="20"/>
              </w:rPr>
              <w:t xml:space="preserve">: 0.051; </w:t>
            </w:r>
            <w:proofErr w:type="spellStart"/>
            <w:r w:rsidRPr="009E5518">
              <w:rPr>
                <w:rFonts w:ascii="Arial Narrow" w:hAnsi="Arial Narrow"/>
                <w:sz w:val="20"/>
              </w:rPr>
              <w:t>Sorafenib</w:t>
            </w:r>
            <w:proofErr w:type="spellEnd"/>
            <w:r w:rsidRPr="009E5518">
              <w:rPr>
                <w:rFonts w:ascii="Arial Narrow" w:hAnsi="Arial Narrow"/>
                <w:sz w:val="20"/>
              </w:rPr>
              <w:t>: 0.117</w:t>
            </w:r>
          </w:p>
          <w:p w:rsidR="008C78AD" w:rsidRPr="009E5518" w:rsidRDefault="008C78AD" w:rsidP="008C78AD">
            <w:pPr>
              <w:jc w:val="center"/>
              <w:rPr>
                <w:rFonts w:ascii="Arial Narrow" w:hAnsi="Arial Narrow"/>
                <w:sz w:val="20"/>
              </w:rPr>
            </w:pPr>
            <w:r w:rsidRPr="009E5518">
              <w:rPr>
                <w:rFonts w:ascii="Arial Narrow" w:hAnsi="Arial Narrow"/>
                <w:sz w:val="20"/>
              </w:rPr>
              <w:t xml:space="preserve">The lower disutility for </w:t>
            </w:r>
            <w:proofErr w:type="spellStart"/>
            <w:r w:rsidRPr="009E5518">
              <w:rPr>
                <w:rFonts w:ascii="Arial Narrow" w:hAnsi="Arial Narrow"/>
                <w:sz w:val="20"/>
              </w:rPr>
              <w:t>lenvatinib</w:t>
            </w:r>
            <w:proofErr w:type="spellEnd"/>
            <w:r w:rsidRPr="009E5518">
              <w:rPr>
                <w:rFonts w:ascii="Arial Narrow" w:hAnsi="Arial Narrow"/>
                <w:sz w:val="20"/>
              </w:rPr>
              <w:t xml:space="preserve"> is inconsistent with more severe AEs and the non-inferiority claim for safety. Only four AEs were considered and there were AEs in the trials with higher frequencies than those selected.</w:t>
            </w:r>
          </w:p>
        </w:tc>
        <w:tc>
          <w:tcPr>
            <w:tcW w:w="1334" w:type="pct"/>
            <w:shd w:val="clear" w:color="auto" w:fill="auto"/>
            <w:vAlign w:val="center"/>
          </w:tcPr>
          <w:p w:rsidR="008C78AD" w:rsidRPr="009E5518" w:rsidRDefault="008C78AD" w:rsidP="008C78AD">
            <w:pPr>
              <w:jc w:val="center"/>
              <w:rPr>
                <w:rFonts w:ascii="Arial Narrow" w:hAnsi="Arial Narrow"/>
                <w:sz w:val="20"/>
              </w:rPr>
            </w:pPr>
            <w:r w:rsidRPr="009E5518">
              <w:rPr>
                <w:rFonts w:ascii="Arial Narrow" w:hAnsi="Arial Narrow"/>
                <w:sz w:val="20"/>
              </w:rPr>
              <w:t xml:space="preserve">Moderate, favours </w:t>
            </w:r>
            <w:proofErr w:type="spellStart"/>
            <w:r w:rsidRPr="009E5518">
              <w:rPr>
                <w:rFonts w:ascii="Arial Narrow" w:hAnsi="Arial Narrow"/>
                <w:sz w:val="20"/>
              </w:rPr>
              <w:t>lenvatinib</w:t>
            </w:r>
            <w:proofErr w:type="spellEnd"/>
          </w:p>
        </w:tc>
      </w:tr>
      <w:tr w:rsidR="008C78AD" w:rsidRPr="009E5518" w:rsidTr="008C78AD">
        <w:trPr>
          <w:cantSplit/>
        </w:trPr>
        <w:tc>
          <w:tcPr>
            <w:tcW w:w="834" w:type="pct"/>
            <w:shd w:val="clear" w:color="auto" w:fill="auto"/>
            <w:vAlign w:val="center"/>
          </w:tcPr>
          <w:p w:rsidR="008C78AD" w:rsidRPr="009E5518" w:rsidRDefault="008C78AD" w:rsidP="008C78AD">
            <w:pPr>
              <w:jc w:val="left"/>
              <w:rPr>
                <w:rFonts w:ascii="Arial Narrow" w:hAnsi="Arial Narrow"/>
                <w:sz w:val="20"/>
              </w:rPr>
            </w:pPr>
            <w:r w:rsidRPr="009E5518">
              <w:rPr>
                <w:rFonts w:ascii="Arial Narrow" w:hAnsi="Arial Narrow"/>
                <w:sz w:val="20"/>
              </w:rPr>
              <w:t>Cost applied when patients die</w:t>
            </w:r>
          </w:p>
        </w:tc>
        <w:tc>
          <w:tcPr>
            <w:tcW w:w="2832" w:type="pct"/>
            <w:shd w:val="clear" w:color="auto" w:fill="auto"/>
            <w:vAlign w:val="center"/>
          </w:tcPr>
          <w:p w:rsidR="008C78AD" w:rsidRPr="009E5518" w:rsidRDefault="008C78AD" w:rsidP="008C78AD">
            <w:pPr>
              <w:jc w:val="center"/>
              <w:rPr>
                <w:rFonts w:ascii="Arial Narrow" w:hAnsi="Arial Narrow"/>
                <w:i/>
                <w:sz w:val="20"/>
              </w:rPr>
            </w:pPr>
            <w:r w:rsidRPr="009E5518">
              <w:rPr>
                <w:rFonts w:ascii="Arial Narrow" w:hAnsi="Arial Narrow"/>
                <w:sz w:val="20"/>
              </w:rPr>
              <w:t>Cost: $</w:t>
            </w:r>
            <w:r w:rsidR="001A0FF3">
              <w:rPr>
                <w:rFonts w:ascii="Arial Narrow" w:hAnsi="Arial Narrow"/>
                <w:noProof/>
                <w:color w:val="000000"/>
                <w:sz w:val="20"/>
                <w:highlight w:val="black"/>
              </w:rPr>
              <w:t>'''''''''''''''</w:t>
            </w:r>
            <w:r w:rsidRPr="009E5518">
              <w:rPr>
                <w:rFonts w:ascii="Arial Narrow" w:hAnsi="Arial Narrow"/>
                <w:sz w:val="20"/>
              </w:rPr>
              <w:t xml:space="preserve">. It is assumed patients spend 10 days in hospital. Each day is costed using the AR-DRG code for chemotherapy. This is inappropriate. The cost is lower with </w:t>
            </w:r>
            <w:proofErr w:type="spellStart"/>
            <w:r w:rsidRPr="009E5518">
              <w:rPr>
                <w:rFonts w:ascii="Arial Narrow" w:hAnsi="Arial Narrow"/>
                <w:sz w:val="20"/>
              </w:rPr>
              <w:t>lenvatinib</w:t>
            </w:r>
            <w:proofErr w:type="spellEnd"/>
            <w:r w:rsidRPr="009E5518">
              <w:rPr>
                <w:rFonts w:ascii="Arial Narrow" w:hAnsi="Arial Narrow"/>
                <w:sz w:val="20"/>
              </w:rPr>
              <w:t xml:space="preserve"> due to the lower proportion of patients dying over the 10 year model time </w:t>
            </w:r>
            <w:proofErr w:type="gramStart"/>
            <w:r w:rsidRPr="009E5518">
              <w:rPr>
                <w:rFonts w:ascii="Arial Narrow" w:hAnsi="Arial Narrow"/>
                <w:sz w:val="20"/>
              </w:rPr>
              <w:t>horizon,</w:t>
            </w:r>
            <w:proofErr w:type="gramEnd"/>
            <w:r w:rsidRPr="009E5518">
              <w:rPr>
                <w:rFonts w:ascii="Arial Narrow" w:hAnsi="Arial Narrow"/>
                <w:sz w:val="20"/>
              </w:rPr>
              <w:t xml:space="preserve"> however, ultimately mortality will be 100%.</w:t>
            </w:r>
          </w:p>
        </w:tc>
        <w:tc>
          <w:tcPr>
            <w:tcW w:w="1334" w:type="pct"/>
            <w:shd w:val="clear" w:color="auto" w:fill="auto"/>
            <w:vAlign w:val="center"/>
          </w:tcPr>
          <w:p w:rsidR="008C78AD" w:rsidRPr="009E5518" w:rsidRDefault="008C78AD" w:rsidP="008C78AD">
            <w:pPr>
              <w:jc w:val="center"/>
              <w:rPr>
                <w:rFonts w:ascii="Arial Narrow" w:hAnsi="Arial Narrow"/>
                <w:sz w:val="20"/>
              </w:rPr>
            </w:pPr>
            <w:r w:rsidRPr="009E5518">
              <w:rPr>
                <w:rFonts w:ascii="Arial Narrow" w:hAnsi="Arial Narrow"/>
                <w:sz w:val="20"/>
              </w:rPr>
              <w:t xml:space="preserve">Low, favours </w:t>
            </w:r>
            <w:proofErr w:type="spellStart"/>
            <w:r w:rsidRPr="009E5518">
              <w:rPr>
                <w:rFonts w:ascii="Arial Narrow" w:hAnsi="Arial Narrow"/>
                <w:sz w:val="20"/>
              </w:rPr>
              <w:t>lenvatinib</w:t>
            </w:r>
            <w:proofErr w:type="spellEnd"/>
          </w:p>
        </w:tc>
      </w:tr>
    </w:tbl>
    <w:p w:rsidR="008C78AD" w:rsidRPr="009E5518" w:rsidRDefault="008C78AD" w:rsidP="008C78AD">
      <w:pPr>
        <w:pStyle w:val="TableFooter"/>
        <w:ind w:firstLine="720"/>
      </w:pPr>
      <w:r w:rsidRPr="009E5518">
        <w:t>Source: compiled during the evaluation</w:t>
      </w:r>
    </w:p>
    <w:p w:rsidR="008C78AD" w:rsidRPr="009E5518" w:rsidRDefault="008C78AD" w:rsidP="000F1208">
      <w:pPr>
        <w:widowControl/>
        <w:rPr>
          <w:szCs w:val="22"/>
        </w:rPr>
      </w:pPr>
    </w:p>
    <w:p w:rsidR="00FC4D9B" w:rsidRPr="009E5518" w:rsidRDefault="00FC4D9B" w:rsidP="00FC4D9B">
      <w:pPr>
        <w:pStyle w:val="ListParagraph"/>
        <w:widowControl/>
        <w:numPr>
          <w:ilvl w:val="1"/>
          <w:numId w:val="5"/>
        </w:numPr>
        <w:rPr>
          <w:szCs w:val="22"/>
        </w:rPr>
      </w:pPr>
      <w:r w:rsidRPr="009E5518">
        <w:rPr>
          <w:szCs w:val="22"/>
        </w:rPr>
        <w:t xml:space="preserve">The results of the economic evaluation of </w:t>
      </w:r>
      <w:proofErr w:type="spellStart"/>
      <w:r w:rsidRPr="009E5518">
        <w:rPr>
          <w:szCs w:val="22"/>
        </w:rPr>
        <w:t>lenvatinib</w:t>
      </w:r>
      <w:proofErr w:type="spellEnd"/>
      <w:r w:rsidRPr="009E5518">
        <w:rPr>
          <w:szCs w:val="22"/>
        </w:rPr>
        <w:t xml:space="preserve"> vs placebo and </w:t>
      </w:r>
      <w:proofErr w:type="spellStart"/>
      <w:r w:rsidRPr="009E5518">
        <w:rPr>
          <w:szCs w:val="22"/>
        </w:rPr>
        <w:t>lenvatinib</w:t>
      </w:r>
      <w:proofErr w:type="spellEnd"/>
      <w:r w:rsidRPr="009E5518">
        <w:rPr>
          <w:szCs w:val="22"/>
        </w:rPr>
        <w:t xml:space="preserve"> vs </w:t>
      </w:r>
      <w:proofErr w:type="spellStart"/>
      <w:r w:rsidRPr="009E5518">
        <w:rPr>
          <w:szCs w:val="22"/>
        </w:rPr>
        <w:t>sorafenib</w:t>
      </w:r>
      <w:proofErr w:type="spellEnd"/>
      <w:r w:rsidRPr="009E5518">
        <w:rPr>
          <w:szCs w:val="22"/>
        </w:rPr>
        <w:t xml:space="preserve"> are shown in the tables below. </w:t>
      </w:r>
    </w:p>
    <w:p w:rsidR="00FC4D9B" w:rsidRPr="009E5518" w:rsidRDefault="00FC4D9B" w:rsidP="000F1208">
      <w:pPr>
        <w:widowControl/>
        <w:rPr>
          <w:szCs w:val="22"/>
        </w:rPr>
      </w:pPr>
    </w:p>
    <w:p w:rsidR="008C78AD" w:rsidRPr="009E5518" w:rsidRDefault="008C78AD" w:rsidP="000F1208">
      <w:pPr>
        <w:keepNext/>
        <w:widowControl/>
        <w:ind w:left="709"/>
        <w:rPr>
          <w:rStyle w:val="CommentReference"/>
        </w:rPr>
      </w:pPr>
      <w:r w:rsidRPr="009E5518">
        <w:rPr>
          <w:rStyle w:val="CommentReference"/>
        </w:rPr>
        <w:t xml:space="preserve">Table 7: Results of the stepped economic evaluation: </w:t>
      </w:r>
      <w:proofErr w:type="spellStart"/>
      <w:r w:rsidRPr="009E5518">
        <w:rPr>
          <w:rStyle w:val="CommentReference"/>
        </w:rPr>
        <w:t>Lenvatinib</w:t>
      </w:r>
      <w:proofErr w:type="spellEnd"/>
      <w:r w:rsidRPr="009E5518">
        <w:rPr>
          <w:rStyle w:val="CommentReference"/>
        </w:rPr>
        <w:t xml:space="preserve"> versus placebo</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economic evaluation"/>
      </w:tblPr>
      <w:tblGrid>
        <w:gridCol w:w="2552"/>
        <w:gridCol w:w="2268"/>
        <w:gridCol w:w="2126"/>
        <w:gridCol w:w="1399"/>
      </w:tblGrid>
      <w:tr w:rsidR="008C78AD" w:rsidRPr="009E5518" w:rsidTr="008C78AD">
        <w:trPr>
          <w:tblHeader/>
        </w:trPr>
        <w:tc>
          <w:tcPr>
            <w:tcW w:w="1529" w:type="pct"/>
            <w:vAlign w:val="center"/>
          </w:tcPr>
          <w:p w:rsidR="008C78AD" w:rsidRPr="009E5518" w:rsidRDefault="008C78AD" w:rsidP="008C78AD">
            <w:pPr>
              <w:keepNext/>
              <w:jc w:val="left"/>
              <w:rPr>
                <w:rFonts w:ascii="Arial Narrow" w:hAnsi="Arial Narrow"/>
                <w:b/>
                <w:sz w:val="20"/>
              </w:rPr>
            </w:pPr>
            <w:r w:rsidRPr="009E5518">
              <w:rPr>
                <w:rFonts w:ascii="Arial Narrow" w:hAnsi="Arial Narrow"/>
                <w:b/>
                <w:sz w:val="20"/>
              </w:rPr>
              <w:t>Step and component</w:t>
            </w:r>
          </w:p>
        </w:tc>
        <w:tc>
          <w:tcPr>
            <w:tcW w:w="1359" w:type="pct"/>
            <w:vAlign w:val="center"/>
          </w:tcPr>
          <w:p w:rsidR="008C78AD" w:rsidRPr="009E5518" w:rsidRDefault="008C78AD" w:rsidP="008C78AD">
            <w:pPr>
              <w:keepNext/>
              <w:jc w:val="center"/>
              <w:rPr>
                <w:rFonts w:ascii="Arial Narrow" w:hAnsi="Arial Narrow"/>
                <w:b/>
                <w:sz w:val="20"/>
              </w:rPr>
            </w:pPr>
            <w:proofErr w:type="spellStart"/>
            <w:r w:rsidRPr="009E5518">
              <w:rPr>
                <w:rFonts w:ascii="Arial Narrow" w:hAnsi="Arial Narrow"/>
                <w:b/>
                <w:sz w:val="20"/>
              </w:rPr>
              <w:t>Lenvatinib</w:t>
            </w:r>
            <w:proofErr w:type="spellEnd"/>
          </w:p>
        </w:tc>
        <w:tc>
          <w:tcPr>
            <w:tcW w:w="1274" w:type="pct"/>
            <w:vAlign w:val="center"/>
          </w:tcPr>
          <w:p w:rsidR="008C78AD" w:rsidRPr="009E5518" w:rsidRDefault="008C78AD" w:rsidP="008C78AD">
            <w:pPr>
              <w:keepNext/>
              <w:jc w:val="center"/>
              <w:rPr>
                <w:rFonts w:ascii="Arial Narrow" w:hAnsi="Arial Narrow"/>
                <w:b/>
                <w:sz w:val="20"/>
              </w:rPr>
            </w:pPr>
            <w:r w:rsidRPr="009E5518">
              <w:rPr>
                <w:rFonts w:ascii="Arial Narrow" w:hAnsi="Arial Narrow"/>
                <w:b/>
                <w:sz w:val="20"/>
              </w:rPr>
              <w:t>Placebo</w:t>
            </w:r>
          </w:p>
        </w:tc>
        <w:tc>
          <w:tcPr>
            <w:tcW w:w="838" w:type="pct"/>
            <w:vAlign w:val="center"/>
          </w:tcPr>
          <w:p w:rsidR="008C78AD" w:rsidRPr="009E5518" w:rsidRDefault="008C78AD" w:rsidP="008C78AD">
            <w:pPr>
              <w:keepNext/>
              <w:jc w:val="center"/>
              <w:rPr>
                <w:rFonts w:ascii="Arial Narrow" w:hAnsi="Arial Narrow"/>
                <w:b/>
                <w:sz w:val="20"/>
              </w:rPr>
            </w:pPr>
            <w:r w:rsidRPr="009E5518">
              <w:rPr>
                <w:rFonts w:ascii="Arial Narrow" w:hAnsi="Arial Narrow"/>
                <w:b/>
                <w:sz w:val="20"/>
              </w:rPr>
              <w:t>Increment</w:t>
            </w:r>
          </w:p>
        </w:tc>
      </w:tr>
      <w:tr w:rsidR="008C78AD" w:rsidRPr="009E5518" w:rsidTr="008C78AD">
        <w:tc>
          <w:tcPr>
            <w:tcW w:w="5000" w:type="pct"/>
            <w:gridSpan w:val="4"/>
            <w:vAlign w:val="center"/>
          </w:tcPr>
          <w:p w:rsidR="008C78AD" w:rsidRPr="009E5518" w:rsidRDefault="008C78AD" w:rsidP="00D10DD1">
            <w:pPr>
              <w:pStyle w:val="TableHeading"/>
              <w:widowControl w:val="0"/>
              <w:spacing w:before="0" w:after="0"/>
              <w:rPr>
                <w:snapToGrid w:val="0"/>
              </w:rPr>
            </w:pPr>
            <w:r w:rsidRPr="009E5518">
              <w:rPr>
                <w:snapToGrid w:val="0"/>
              </w:rPr>
              <w:t>Step 1: trial-based costs (drug and administration</w:t>
            </w:r>
            <w:r w:rsidR="00D10DD1" w:rsidRPr="009E5518">
              <w:rPr>
                <w:snapToGrid w:val="0"/>
              </w:rPr>
              <w:t xml:space="preserve"> [$66 per month]</w:t>
            </w:r>
            <w:r w:rsidRPr="009E5518">
              <w:rPr>
                <w:snapToGrid w:val="0"/>
              </w:rPr>
              <w:t>) and outcomes</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Costs</w:t>
            </w:r>
          </w:p>
        </w:tc>
        <w:tc>
          <w:tcPr>
            <w:tcW w:w="1359"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$0</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LY</w:t>
            </w:r>
          </w:p>
        </w:tc>
        <w:tc>
          <w:tcPr>
            <w:tcW w:w="1359"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1.96</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1.63</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0.34</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QALY</w:t>
            </w:r>
          </w:p>
        </w:tc>
        <w:tc>
          <w:tcPr>
            <w:tcW w:w="1359" w:type="pct"/>
            <w:vAlign w:val="center"/>
          </w:tcPr>
          <w:p w:rsidR="008C78AD" w:rsidRPr="009E5518" w:rsidRDefault="008C78AD" w:rsidP="001E3279">
            <w:pPr>
              <w:keepNext/>
              <w:jc w:val="center"/>
              <w:rPr>
                <w:rFonts w:ascii="Arial Narrow" w:hAnsi="Arial Narrow"/>
                <w:sz w:val="20"/>
              </w:rPr>
            </w:pPr>
            <w:r w:rsidRPr="009E5518">
              <w:rPr>
                <w:rFonts w:ascii="Arial Narrow" w:hAnsi="Arial Narrow"/>
                <w:sz w:val="20"/>
              </w:rPr>
              <w:t>1.3</w:t>
            </w:r>
            <w:r w:rsidR="001E3279" w:rsidRPr="009E5518">
              <w:rPr>
                <w:rFonts w:ascii="Arial Narrow" w:hAnsi="Arial Narrow"/>
                <w:sz w:val="20"/>
              </w:rPr>
              <w:t>9</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0.99</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0.38</w:t>
            </w:r>
          </w:p>
        </w:tc>
      </w:tr>
      <w:tr w:rsidR="008C78AD" w:rsidRPr="009E5518" w:rsidTr="008C78AD">
        <w:tc>
          <w:tcPr>
            <w:tcW w:w="4162" w:type="pct"/>
            <w:gridSpan w:val="3"/>
            <w:vAlign w:val="center"/>
          </w:tcPr>
          <w:p w:rsidR="008C78AD" w:rsidRPr="009E5518" w:rsidRDefault="008C78AD" w:rsidP="008C78AD">
            <w:pPr>
              <w:pStyle w:val="Tabletext"/>
              <w:keepNext/>
              <w:widowControl w:val="0"/>
              <w:spacing w:after="0"/>
              <w:rPr>
                <w:rFonts w:ascii="Arial Narrow" w:hAnsi="Arial Narrow"/>
                <w:snapToGrid w:val="0"/>
              </w:rPr>
            </w:pPr>
            <w:r w:rsidRPr="009E5518">
              <w:rPr>
                <w:rFonts w:ascii="Arial Narrow" w:hAnsi="Arial Narrow"/>
                <w:b/>
              </w:rPr>
              <w:t>Incremental cost/extra LY gained</w:t>
            </w:r>
          </w:p>
        </w:tc>
        <w:tc>
          <w:tcPr>
            <w:tcW w:w="838" w:type="pct"/>
            <w:vAlign w:val="center"/>
          </w:tcPr>
          <w:p w:rsidR="008C78AD" w:rsidRPr="009E5518" w:rsidRDefault="008C78AD" w:rsidP="008C78AD">
            <w:pPr>
              <w:keepNext/>
              <w:jc w:val="center"/>
              <w:rPr>
                <w:rFonts w:ascii="Arial Narrow" w:hAnsi="Arial Narrow"/>
                <w:b/>
                <w:sz w:val="20"/>
              </w:rPr>
            </w:pPr>
            <w:r w:rsidRPr="009E5518">
              <w:rPr>
                <w:rFonts w:ascii="Arial Narrow" w:hAnsi="Arial Narrow"/>
                <w:b/>
                <w:sz w:val="20"/>
              </w:rPr>
              <w:t>$</w:t>
            </w:r>
            <w:r w:rsidR="001A0FF3">
              <w:rPr>
                <w:rFonts w:ascii="Arial Narrow" w:hAnsi="Arial Narrow"/>
                <w:b/>
                <w:noProof/>
                <w:color w:val="000000"/>
                <w:sz w:val="20"/>
                <w:highlight w:val="black"/>
              </w:rPr>
              <w:t>'''''''''''''''</w:t>
            </w:r>
          </w:p>
        </w:tc>
      </w:tr>
      <w:tr w:rsidR="008C78AD" w:rsidRPr="009E5518" w:rsidTr="008C78AD">
        <w:tc>
          <w:tcPr>
            <w:tcW w:w="4162" w:type="pct"/>
            <w:gridSpan w:val="3"/>
            <w:vAlign w:val="center"/>
          </w:tcPr>
          <w:p w:rsidR="008C78AD" w:rsidRPr="009E5518" w:rsidRDefault="008C78AD" w:rsidP="008C78AD">
            <w:pPr>
              <w:pStyle w:val="Tabletext"/>
              <w:keepNext/>
              <w:widowControl w:val="0"/>
              <w:spacing w:after="0"/>
              <w:rPr>
                <w:rFonts w:ascii="Arial Narrow" w:hAnsi="Arial Narrow"/>
                <w:snapToGrid w:val="0"/>
              </w:rPr>
            </w:pPr>
            <w:r w:rsidRPr="009E5518">
              <w:rPr>
                <w:rFonts w:ascii="Arial Narrow" w:hAnsi="Arial Narrow"/>
                <w:b/>
              </w:rPr>
              <w:t>Incremental cost/extra QALY gained</w:t>
            </w:r>
          </w:p>
        </w:tc>
        <w:tc>
          <w:tcPr>
            <w:tcW w:w="838" w:type="pct"/>
            <w:vAlign w:val="center"/>
          </w:tcPr>
          <w:p w:rsidR="008C78AD" w:rsidRPr="009E5518" w:rsidRDefault="001E3279" w:rsidP="008C78AD">
            <w:pPr>
              <w:keepNext/>
              <w:jc w:val="center"/>
              <w:rPr>
                <w:rFonts w:ascii="Arial Narrow" w:hAnsi="Arial Narrow"/>
                <w:sz w:val="20"/>
              </w:rPr>
            </w:pPr>
            <w:r w:rsidRPr="009E5518">
              <w:rPr>
                <w:rFonts w:ascii="Arial Narrow" w:hAnsi="Arial Narrow"/>
                <w:b/>
                <w:sz w:val="20"/>
              </w:rPr>
              <w:t>$</w:t>
            </w:r>
            <w:r w:rsidR="001A0FF3">
              <w:rPr>
                <w:rFonts w:ascii="Arial Narrow" w:hAnsi="Arial Narrow"/>
                <w:b/>
                <w:noProof/>
                <w:color w:val="000000"/>
                <w:sz w:val="20"/>
                <w:highlight w:val="black"/>
              </w:rPr>
              <w:t>'''''''''''''''</w:t>
            </w:r>
          </w:p>
        </w:tc>
      </w:tr>
      <w:tr w:rsidR="008C78AD" w:rsidRPr="009E5518" w:rsidTr="008C78AD">
        <w:tc>
          <w:tcPr>
            <w:tcW w:w="5000" w:type="pct"/>
            <w:gridSpan w:val="4"/>
            <w:vAlign w:val="center"/>
          </w:tcPr>
          <w:p w:rsidR="008C78AD" w:rsidRPr="009E5518" w:rsidRDefault="008C78AD" w:rsidP="008C78AD">
            <w:pPr>
              <w:pStyle w:val="TableHeading"/>
              <w:widowControl w:val="0"/>
              <w:spacing w:before="0" w:after="0"/>
              <w:rPr>
                <w:snapToGrid w:val="0"/>
              </w:rPr>
            </w:pPr>
            <w:r w:rsidRPr="009E5518">
              <w:rPr>
                <w:snapToGrid w:val="0"/>
              </w:rPr>
              <w:t xml:space="preserve">Step 2: trial results and </w:t>
            </w:r>
            <w:proofErr w:type="spellStart"/>
            <w:r w:rsidRPr="009E5518">
              <w:rPr>
                <w:snapToGrid w:val="0"/>
              </w:rPr>
              <w:t>premodelling</w:t>
            </w:r>
            <w:proofErr w:type="spellEnd"/>
            <w:r w:rsidRPr="009E5518">
              <w:rPr>
                <w:snapToGrid w:val="0"/>
              </w:rPr>
              <w:t xml:space="preserve"> (inclusion of costs for treating condition, costs associated with death and costs for treating AEs)</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Costs</w:t>
            </w:r>
          </w:p>
        </w:tc>
        <w:tc>
          <w:tcPr>
            <w:tcW w:w="1359"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$25,580</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LY</w:t>
            </w:r>
          </w:p>
        </w:tc>
        <w:tc>
          <w:tcPr>
            <w:tcW w:w="1359"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1.96</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1.63</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0.34</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QALY</w:t>
            </w:r>
          </w:p>
        </w:tc>
        <w:tc>
          <w:tcPr>
            <w:tcW w:w="1359" w:type="pct"/>
            <w:vAlign w:val="center"/>
          </w:tcPr>
          <w:p w:rsidR="008C78AD" w:rsidRPr="009E5518" w:rsidRDefault="008C78AD" w:rsidP="001E3279">
            <w:pPr>
              <w:keepNext/>
              <w:jc w:val="center"/>
              <w:rPr>
                <w:rFonts w:ascii="Arial Narrow" w:hAnsi="Arial Narrow"/>
                <w:sz w:val="20"/>
              </w:rPr>
            </w:pPr>
            <w:r w:rsidRPr="009E5518">
              <w:rPr>
                <w:rFonts w:ascii="Arial Narrow" w:hAnsi="Arial Narrow"/>
                <w:sz w:val="20"/>
              </w:rPr>
              <w:t>1.3</w:t>
            </w:r>
            <w:r w:rsidR="001E3279" w:rsidRPr="009E5518">
              <w:rPr>
                <w:rFonts w:ascii="Arial Narrow" w:hAnsi="Arial Narrow"/>
                <w:sz w:val="20"/>
              </w:rPr>
              <w:t>9</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1.06</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0.32</w:t>
            </w:r>
          </w:p>
        </w:tc>
      </w:tr>
      <w:tr w:rsidR="008C78AD" w:rsidRPr="009E5518" w:rsidTr="008C78AD">
        <w:tc>
          <w:tcPr>
            <w:tcW w:w="4162" w:type="pct"/>
            <w:gridSpan w:val="3"/>
            <w:vAlign w:val="center"/>
          </w:tcPr>
          <w:p w:rsidR="008C78AD" w:rsidRPr="009E5518" w:rsidRDefault="008C78AD" w:rsidP="008C78AD">
            <w:pPr>
              <w:pStyle w:val="Tabletext"/>
              <w:keepNext/>
              <w:widowControl w:val="0"/>
              <w:spacing w:after="0"/>
              <w:rPr>
                <w:rFonts w:ascii="Arial Narrow" w:hAnsi="Arial Narrow"/>
                <w:snapToGrid w:val="0"/>
              </w:rPr>
            </w:pPr>
            <w:r w:rsidRPr="009E5518">
              <w:rPr>
                <w:rFonts w:ascii="Arial Narrow" w:hAnsi="Arial Narrow"/>
                <w:b/>
              </w:rPr>
              <w:t>Incremental cost/extra LY gained</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b/>
                <w:sz w:val="20"/>
              </w:rPr>
              <w:t>$</w:t>
            </w:r>
            <w:r w:rsidR="001A0FF3">
              <w:rPr>
                <w:rFonts w:ascii="Arial Narrow" w:hAnsi="Arial Narrow"/>
                <w:b/>
                <w:noProof/>
                <w:color w:val="000000"/>
                <w:sz w:val="20"/>
                <w:highlight w:val="black"/>
              </w:rPr>
              <w:t>'''''''''''''''</w:t>
            </w:r>
          </w:p>
        </w:tc>
      </w:tr>
      <w:tr w:rsidR="008C78AD" w:rsidRPr="009E5518" w:rsidTr="008C78AD">
        <w:tc>
          <w:tcPr>
            <w:tcW w:w="4162" w:type="pct"/>
            <w:gridSpan w:val="3"/>
            <w:vAlign w:val="center"/>
          </w:tcPr>
          <w:p w:rsidR="008C78AD" w:rsidRPr="009E5518" w:rsidRDefault="008C78AD" w:rsidP="008C78AD">
            <w:pPr>
              <w:pStyle w:val="Tabletext"/>
              <w:keepNext/>
              <w:widowControl w:val="0"/>
              <w:spacing w:after="0"/>
              <w:rPr>
                <w:rFonts w:ascii="Arial Narrow" w:hAnsi="Arial Narrow"/>
                <w:snapToGrid w:val="0"/>
              </w:rPr>
            </w:pPr>
            <w:r w:rsidRPr="009E5518">
              <w:rPr>
                <w:rFonts w:ascii="Arial Narrow" w:hAnsi="Arial Narrow"/>
                <w:b/>
              </w:rPr>
              <w:t>Incremental cost/extra QALY gained</w:t>
            </w:r>
          </w:p>
        </w:tc>
        <w:tc>
          <w:tcPr>
            <w:tcW w:w="838" w:type="pct"/>
            <w:vAlign w:val="center"/>
          </w:tcPr>
          <w:p w:rsidR="008C78AD" w:rsidRPr="009E5518" w:rsidRDefault="001E3279" w:rsidP="008C78AD">
            <w:pPr>
              <w:keepNext/>
              <w:jc w:val="center"/>
              <w:rPr>
                <w:rFonts w:ascii="Arial Narrow" w:hAnsi="Arial Narrow"/>
                <w:sz w:val="20"/>
              </w:rPr>
            </w:pPr>
            <w:r w:rsidRPr="009E5518">
              <w:rPr>
                <w:rFonts w:ascii="Arial Narrow" w:hAnsi="Arial Narrow"/>
                <w:b/>
                <w:sz w:val="20"/>
              </w:rPr>
              <w:t>$</w:t>
            </w:r>
            <w:r w:rsidR="001A0FF3">
              <w:rPr>
                <w:rFonts w:ascii="Arial Narrow" w:hAnsi="Arial Narrow"/>
                <w:b/>
                <w:noProof/>
                <w:color w:val="000000"/>
                <w:sz w:val="20"/>
                <w:highlight w:val="black"/>
              </w:rPr>
              <w:t>''''''''''''''''</w:t>
            </w:r>
          </w:p>
        </w:tc>
      </w:tr>
      <w:tr w:rsidR="008C78AD" w:rsidRPr="009E5518" w:rsidTr="008C78AD">
        <w:tc>
          <w:tcPr>
            <w:tcW w:w="5000" w:type="pct"/>
            <w:gridSpan w:val="4"/>
            <w:vAlign w:val="center"/>
          </w:tcPr>
          <w:p w:rsidR="008C78AD" w:rsidRPr="009E5518" w:rsidRDefault="008C78AD" w:rsidP="008C78AD">
            <w:pPr>
              <w:pStyle w:val="TableHeading"/>
              <w:widowControl w:val="0"/>
              <w:spacing w:before="0" w:after="0"/>
              <w:rPr>
                <w:snapToGrid w:val="0"/>
              </w:rPr>
            </w:pPr>
            <w:r w:rsidRPr="009E5518">
              <w:rPr>
                <w:snapToGrid w:val="0"/>
              </w:rPr>
              <w:t>Step 3: modelled evaluation (extrapolation to 5 years)</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Costs</w:t>
            </w:r>
          </w:p>
        </w:tc>
        <w:tc>
          <w:tcPr>
            <w:tcW w:w="1359"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$35,061</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LY</w:t>
            </w:r>
          </w:p>
        </w:tc>
        <w:tc>
          <w:tcPr>
            <w:tcW w:w="1359"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2.71</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2.10</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0.60</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QALY</w:t>
            </w:r>
          </w:p>
        </w:tc>
        <w:tc>
          <w:tcPr>
            <w:tcW w:w="1359" w:type="pct"/>
            <w:vAlign w:val="center"/>
          </w:tcPr>
          <w:p w:rsidR="008C78AD" w:rsidRPr="009E5518" w:rsidRDefault="008C78AD" w:rsidP="001E3279">
            <w:pPr>
              <w:keepNext/>
              <w:jc w:val="center"/>
              <w:rPr>
                <w:rFonts w:ascii="Arial Narrow" w:hAnsi="Arial Narrow"/>
                <w:sz w:val="20"/>
              </w:rPr>
            </w:pPr>
            <w:r w:rsidRPr="009E5518">
              <w:rPr>
                <w:rFonts w:ascii="Arial Narrow" w:hAnsi="Arial Narrow"/>
                <w:sz w:val="20"/>
              </w:rPr>
              <w:t>1.7</w:t>
            </w:r>
            <w:r w:rsidR="001E3279" w:rsidRPr="009E5518">
              <w:rPr>
                <w:rFonts w:ascii="Arial Narrow" w:hAnsi="Arial Narrow"/>
                <w:sz w:val="20"/>
              </w:rPr>
              <w:t>6</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1.23</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0.52</w:t>
            </w:r>
          </w:p>
        </w:tc>
      </w:tr>
      <w:tr w:rsidR="008C78AD" w:rsidRPr="009E5518" w:rsidTr="008C78AD">
        <w:tc>
          <w:tcPr>
            <w:tcW w:w="4162" w:type="pct"/>
            <w:gridSpan w:val="3"/>
            <w:vAlign w:val="center"/>
          </w:tcPr>
          <w:p w:rsidR="008C78AD" w:rsidRPr="009E5518" w:rsidRDefault="008C78AD" w:rsidP="008C78AD">
            <w:pPr>
              <w:keepNext/>
              <w:jc w:val="left"/>
              <w:rPr>
                <w:rFonts w:ascii="Arial Narrow" w:hAnsi="Arial Narrow"/>
                <w:b/>
                <w:sz w:val="20"/>
              </w:rPr>
            </w:pPr>
            <w:r w:rsidRPr="009E5518">
              <w:rPr>
                <w:rFonts w:ascii="Arial Narrow" w:hAnsi="Arial Narrow"/>
                <w:b/>
                <w:sz w:val="20"/>
              </w:rPr>
              <w:t>Incremental cost/extra LY gained</w:t>
            </w:r>
          </w:p>
        </w:tc>
        <w:tc>
          <w:tcPr>
            <w:tcW w:w="838" w:type="pct"/>
            <w:vAlign w:val="center"/>
          </w:tcPr>
          <w:p w:rsidR="008C78AD" w:rsidRPr="009E5518" w:rsidRDefault="008C78AD" w:rsidP="008C78AD">
            <w:pPr>
              <w:keepNext/>
              <w:jc w:val="center"/>
              <w:rPr>
                <w:rFonts w:ascii="Arial Narrow" w:hAnsi="Arial Narrow"/>
                <w:b/>
                <w:sz w:val="20"/>
              </w:rPr>
            </w:pPr>
            <w:r w:rsidRPr="009E5518">
              <w:rPr>
                <w:rFonts w:ascii="Arial Narrow" w:hAnsi="Arial Narrow"/>
                <w:b/>
                <w:sz w:val="20"/>
              </w:rPr>
              <w:t>$</w:t>
            </w:r>
            <w:r w:rsidR="001A0FF3">
              <w:rPr>
                <w:rFonts w:ascii="Arial Narrow" w:hAnsi="Arial Narrow"/>
                <w:b/>
                <w:noProof/>
                <w:color w:val="000000"/>
                <w:sz w:val="20"/>
                <w:highlight w:val="black"/>
              </w:rPr>
              <w:t>'''''''''''''</w:t>
            </w:r>
          </w:p>
        </w:tc>
      </w:tr>
      <w:tr w:rsidR="008C78AD" w:rsidRPr="009E5518" w:rsidTr="008C78AD">
        <w:tc>
          <w:tcPr>
            <w:tcW w:w="4162" w:type="pct"/>
            <w:gridSpan w:val="3"/>
            <w:tcBorders>
              <w:top w:val="single" w:sz="4" w:space="0" w:color="auto"/>
              <w:left w:val="single" w:sz="4" w:space="0" w:color="auto"/>
              <w:bottom w:val="single" w:sz="4" w:space="0" w:color="auto"/>
              <w:right w:val="single" w:sz="4" w:space="0" w:color="auto"/>
            </w:tcBorders>
            <w:vAlign w:val="center"/>
          </w:tcPr>
          <w:p w:rsidR="008C78AD" w:rsidRPr="009E5518" w:rsidRDefault="008C78AD" w:rsidP="008C78AD">
            <w:pPr>
              <w:keepNext/>
              <w:rPr>
                <w:rFonts w:ascii="Arial Narrow" w:hAnsi="Arial Narrow"/>
                <w:b/>
                <w:sz w:val="20"/>
              </w:rPr>
            </w:pPr>
            <w:r w:rsidRPr="009E5518">
              <w:rPr>
                <w:rFonts w:ascii="Arial Narrow" w:hAnsi="Arial Narrow"/>
                <w:b/>
                <w:sz w:val="20"/>
              </w:rPr>
              <w:t>Incremental cost/extra QALY gained</w:t>
            </w:r>
          </w:p>
        </w:tc>
        <w:tc>
          <w:tcPr>
            <w:tcW w:w="838" w:type="pct"/>
            <w:tcBorders>
              <w:top w:val="single" w:sz="4" w:space="0" w:color="auto"/>
              <w:left w:val="single" w:sz="4" w:space="0" w:color="auto"/>
              <w:bottom w:val="single" w:sz="4" w:space="0" w:color="auto"/>
              <w:right w:val="single" w:sz="4" w:space="0" w:color="auto"/>
            </w:tcBorders>
            <w:vAlign w:val="center"/>
          </w:tcPr>
          <w:p w:rsidR="008C78AD" w:rsidRPr="009E5518" w:rsidRDefault="001E3279" w:rsidP="008C78AD">
            <w:pPr>
              <w:keepNext/>
              <w:jc w:val="center"/>
              <w:rPr>
                <w:rFonts w:ascii="Arial Narrow" w:hAnsi="Arial Narrow"/>
                <w:b/>
                <w:sz w:val="20"/>
              </w:rPr>
            </w:pPr>
            <w:r w:rsidRPr="009E5518">
              <w:rPr>
                <w:rFonts w:ascii="Arial Narrow" w:hAnsi="Arial Narrow"/>
                <w:b/>
                <w:sz w:val="20"/>
              </w:rPr>
              <w:t>$</w:t>
            </w:r>
            <w:r w:rsidR="001A0FF3">
              <w:rPr>
                <w:rFonts w:ascii="Arial Narrow" w:hAnsi="Arial Narrow"/>
                <w:b/>
                <w:noProof/>
                <w:color w:val="000000"/>
                <w:sz w:val="20"/>
                <w:highlight w:val="black"/>
              </w:rPr>
              <w:t>'''''''''''''''''</w:t>
            </w:r>
          </w:p>
        </w:tc>
      </w:tr>
      <w:tr w:rsidR="008C78AD" w:rsidRPr="009E5518" w:rsidTr="008C78AD">
        <w:tc>
          <w:tcPr>
            <w:tcW w:w="5000" w:type="pct"/>
            <w:gridSpan w:val="4"/>
            <w:vAlign w:val="center"/>
          </w:tcPr>
          <w:p w:rsidR="008C78AD" w:rsidRPr="009E5518" w:rsidRDefault="008C78AD" w:rsidP="008C78AD">
            <w:pPr>
              <w:pStyle w:val="TableHeading"/>
              <w:widowControl w:val="0"/>
              <w:spacing w:before="0" w:after="0"/>
              <w:rPr>
                <w:snapToGrid w:val="0"/>
              </w:rPr>
            </w:pPr>
            <w:r w:rsidRPr="009E5518">
              <w:rPr>
                <w:snapToGrid w:val="0"/>
              </w:rPr>
              <w:t>Step 4: modelled evaluation (extrapolation to 10 years)</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Costs</w:t>
            </w:r>
          </w:p>
        </w:tc>
        <w:tc>
          <w:tcPr>
            <w:tcW w:w="1359"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$40,168</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LY</w:t>
            </w:r>
          </w:p>
        </w:tc>
        <w:tc>
          <w:tcPr>
            <w:tcW w:w="1359"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3.38</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2.25</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1.03</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QALY</w:t>
            </w:r>
          </w:p>
        </w:tc>
        <w:tc>
          <w:tcPr>
            <w:tcW w:w="1359" w:type="pct"/>
            <w:vAlign w:val="center"/>
          </w:tcPr>
          <w:p w:rsidR="008C78AD" w:rsidRPr="009E5518" w:rsidRDefault="008C78AD" w:rsidP="001E3279">
            <w:pPr>
              <w:keepNext/>
              <w:jc w:val="center"/>
              <w:rPr>
                <w:rFonts w:ascii="Arial Narrow" w:hAnsi="Arial Narrow"/>
                <w:sz w:val="20"/>
              </w:rPr>
            </w:pPr>
            <w:r w:rsidRPr="009E5518">
              <w:rPr>
                <w:rFonts w:ascii="Arial Narrow" w:hAnsi="Arial Narrow"/>
                <w:sz w:val="20"/>
              </w:rPr>
              <w:t>2.</w:t>
            </w:r>
            <w:r w:rsidR="001E3279" w:rsidRPr="009E5518">
              <w:rPr>
                <w:rFonts w:ascii="Arial Narrow" w:hAnsi="Arial Narrow"/>
                <w:sz w:val="20"/>
              </w:rPr>
              <w:t>10</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1.36</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0.73</w:t>
            </w:r>
          </w:p>
        </w:tc>
      </w:tr>
      <w:tr w:rsidR="008C78AD" w:rsidRPr="009E5518" w:rsidTr="008C78AD">
        <w:tc>
          <w:tcPr>
            <w:tcW w:w="4162" w:type="pct"/>
            <w:gridSpan w:val="3"/>
            <w:vAlign w:val="center"/>
          </w:tcPr>
          <w:p w:rsidR="008C78AD" w:rsidRPr="009E5518" w:rsidRDefault="008C78AD" w:rsidP="008C78AD">
            <w:pPr>
              <w:keepNext/>
              <w:jc w:val="left"/>
              <w:rPr>
                <w:rFonts w:ascii="Arial Narrow" w:hAnsi="Arial Narrow"/>
                <w:b/>
                <w:sz w:val="20"/>
              </w:rPr>
            </w:pPr>
            <w:r w:rsidRPr="009E5518">
              <w:rPr>
                <w:rFonts w:ascii="Arial Narrow" w:hAnsi="Arial Narrow"/>
                <w:b/>
                <w:sz w:val="20"/>
              </w:rPr>
              <w:t>Incremental cost/extra LY gained</w:t>
            </w:r>
          </w:p>
        </w:tc>
        <w:tc>
          <w:tcPr>
            <w:tcW w:w="838" w:type="pct"/>
            <w:vAlign w:val="center"/>
          </w:tcPr>
          <w:p w:rsidR="008C78AD" w:rsidRPr="009E5518" w:rsidRDefault="008C78AD" w:rsidP="008C78AD">
            <w:pPr>
              <w:keepNext/>
              <w:jc w:val="center"/>
              <w:rPr>
                <w:rFonts w:ascii="Arial Narrow" w:hAnsi="Arial Narrow"/>
                <w:b/>
                <w:sz w:val="20"/>
              </w:rPr>
            </w:pPr>
            <w:r w:rsidRPr="009E5518">
              <w:rPr>
                <w:rFonts w:ascii="Arial Narrow" w:hAnsi="Arial Narrow"/>
                <w:b/>
                <w:sz w:val="20"/>
              </w:rPr>
              <w:t>$</w:t>
            </w:r>
            <w:r w:rsidR="001A0FF3">
              <w:rPr>
                <w:rFonts w:ascii="Arial Narrow" w:hAnsi="Arial Narrow"/>
                <w:b/>
                <w:noProof/>
                <w:color w:val="000000"/>
                <w:sz w:val="20"/>
                <w:highlight w:val="black"/>
              </w:rPr>
              <w:t>''''''''''''''</w:t>
            </w:r>
          </w:p>
        </w:tc>
      </w:tr>
      <w:tr w:rsidR="008C78AD" w:rsidRPr="009E5518" w:rsidTr="008C78AD">
        <w:tc>
          <w:tcPr>
            <w:tcW w:w="4162" w:type="pct"/>
            <w:gridSpan w:val="3"/>
            <w:tcBorders>
              <w:top w:val="single" w:sz="4" w:space="0" w:color="auto"/>
              <w:left w:val="single" w:sz="4" w:space="0" w:color="auto"/>
              <w:bottom w:val="single" w:sz="4" w:space="0" w:color="auto"/>
              <w:right w:val="single" w:sz="4" w:space="0" w:color="auto"/>
            </w:tcBorders>
            <w:vAlign w:val="center"/>
          </w:tcPr>
          <w:p w:rsidR="008C78AD" w:rsidRPr="009E5518" w:rsidRDefault="008C78AD" w:rsidP="008C78AD">
            <w:pPr>
              <w:keepNext/>
              <w:rPr>
                <w:rFonts w:ascii="Arial Narrow" w:hAnsi="Arial Narrow"/>
                <w:b/>
                <w:sz w:val="20"/>
              </w:rPr>
            </w:pPr>
            <w:r w:rsidRPr="009E5518">
              <w:rPr>
                <w:rFonts w:ascii="Arial Narrow" w:hAnsi="Arial Narrow"/>
                <w:b/>
                <w:sz w:val="20"/>
              </w:rPr>
              <w:t>Incremental cost/extra QALY gained</w:t>
            </w:r>
          </w:p>
        </w:tc>
        <w:tc>
          <w:tcPr>
            <w:tcW w:w="838" w:type="pct"/>
            <w:tcBorders>
              <w:top w:val="single" w:sz="4" w:space="0" w:color="auto"/>
              <w:left w:val="single" w:sz="4" w:space="0" w:color="auto"/>
              <w:bottom w:val="single" w:sz="4" w:space="0" w:color="auto"/>
              <w:right w:val="single" w:sz="4" w:space="0" w:color="auto"/>
            </w:tcBorders>
            <w:vAlign w:val="center"/>
          </w:tcPr>
          <w:p w:rsidR="008C78AD" w:rsidRPr="009E5518" w:rsidRDefault="001E3279" w:rsidP="008C78AD">
            <w:pPr>
              <w:keepNext/>
              <w:jc w:val="center"/>
              <w:rPr>
                <w:rFonts w:ascii="Arial Narrow" w:hAnsi="Arial Narrow"/>
                <w:b/>
                <w:sz w:val="20"/>
              </w:rPr>
            </w:pPr>
            <w:r w:rsidRPr="009E5518">
              <w:rPr>
                <w:rFonts w:ascii="Arial Narrow" w:hAnsi="Arial Narrow"/>
                <w:b/>
                <w:sz w:val="20"/>
              </w:rPr>
              <w:t>$</w:t>
            </w:r>
            <w:r w:rsidR="001A0FF3">
              <w:rPr>
                <w:rFonts w:ascii="Arial Narrow" w:hAnsi="Arial Narrow"/>
                <w:b/>
                <w:noProof/>
                <w:color w:val="000000"/>
                <w:sz w:val="20"/>
                <w:highlight w:val="black"/>
              </w:rPr>
              <w:t>''''''''''''</w:t>
            </w:r>
          </w:p>
        </w:tc>
      </w:tr>
    </w:tbl>
    <w:p w:rsidR="001E3279" w:rsidRPr="009E5518" w:rsidRDefault="000D2463" w:rsidP="001E3279">
      <w:pPr>
        <w:pStyle w:val="TableFooter"/>
        <w:keepNext/>
        <w:ind w:left="720"/>
      </w:pPr>
      <w:r w:rsidRPr="009E5518">
        <w:t xml:space="preserve">Note: </w:t>
      </w:r>
      <w:r w:rsidR="001E3279" w:rsidRPr="009E5518">
        <w:t>these results do not inc</w:t>
      </w:r>
      <w:r w:rsidR="008C0888" w:rsidRPr="009E5518">
        <w:t xml:space="preserve">lude the utilities (and QALYs) </w:t>
      </w:r>
      <w:r w:rsidR="001E3279" w:rsidRPr="009E5518">
        <w:t>based on AE</w:t>
      </w:r>
      <w:r w:rsidR="008C0888" w:rsidRPr="009E5518">
        <w:t xml:space="preserve"> disutility of </w:t>
      </w:r>
      <w:proofErr w:type="spellStart"/>
      <w:r w:rsidR="008C0888" w:rsidRPr="009E5518">
        <w:t>lenvatinib</w:t>
      </w:r>
      <w:proofErr w:type="spellEnd"/>
      <w:r w:rsidR="008C0888" w:rsidRPr="009E5518">
        <w:t xml:space="preserve"> with </w:t>
      </w:r>
      <w:r w:rsidR="001E3279" w:rsidRPr="009E5518">
        <w:t xml:space="preserve">corrected AE rate of hand </w:t>
      </w:r>
      <w:r w:rsidR="001E3279" w:rsidRPr="009E5518">
        <w:lastRenderedPageBreak/>
        <w:t xml:space="preserve">foot skin reaction in </w:t>
      </w:r>
      <w:proofErr w:type="spellStart"/>
      <w:r w:rsidR="001E3279" w:rsidRPr="009E5518">
        <w:t>lenvatini</w:t>
      </w:r>
      <w:r w:rsidR="00116D7B" w:rsidRPr="009E5518">
        <w:t>b</w:t>
      </w:r>
      <w:proofErr w:type="spellEnd"/>
      <w:r w:rsidR="00116D7B" w:rsidRPr="009E5518">
        <w:t xml:space="preserve"> patients (3.4%) to be -0.051. The submission assumed an oral drug administration fee of $66/cycle for the calculation of the monthly drug cost.</w:t>
      </w:r>
    </w:p>
    <w:p w:rsidR="008C78AD" w:rsidRPr="009E5518" w:rsidRDefault="008C78AD" w:rsidP="001E3279">
      <w:pPr>
        <w:pStyle w:val="TableFooter"/>
        <w:keepNext/>
        <w:ind w:left="720"/>
      </w:pPr>
      <w:r w:rsidRPr="009E5518">
        <w:t>Source: Table D.5.7, p.130 of the submission.</w:t>
      </w:r>
    </w:p>
    <w:p w:rsidR="008C78AD" w:rsidRPr="009E5518" w:rsidRDefault="008C78AD" w:rsidP="008C78AD">
      <w:pPr>
        <w:widowControl/>
        <w:rPr>
          <w:szCs w:val="22"/>
        </w:rPr>
      </w:pPr>
    </w:p>
    <w:p w:rsidR="008C78AD" w:rsidRPr="009E5518" w:rsidRDefault="008C78AD" w:rsidP="000F1208">
      <w:pPr>
        <w:keepNext/>
        <w:widowControl/>
        <w:ind w:left="709"/>
        <w:rPr>
          <w:rStyle w:val="CommentReference"/>
        </w:rPr>
      </w:pPr>
      <w:r w:rsidRPr="009E5518">
        <w:rPr>
          <w:rStyle w:val="CommentReference"/>
        </w:rPr>
        <w:t xml:space="preserve">Table 8: Results of the stepped economic evaluation: </w:t>
      </w:r>
      <w:proofErr w:type="spellStart"/>
      <w:r w:rsidRPr="009E5518">
        <w:rPr>
          <w:rStyle w:val="CommentReference"/>
        </w:rPr>
        <w:t>Lenvatinib</w:t>
      </w:r>
      <w:proofErr w:type="spellEnd"/>
      <w:r w:rsidRPr="009E5518">
        <w:rPr>
          <w:rStyle w:val="CommentReference"/>
        </w:rPr>
        <w:t xml:space="preserve"> versus </w:t>
      </w:r>
      <w:proofErr w:type="spellStart"/>
      <w:r w:rsidRPr="009E5518">
        <w:rPr>
          <w:rStyle w:val="CommentReference"/>
        </w:rPr>
        <w:t>sorafenib</w:t>
      </w:r>
      <w:proofErr w:type="spellEnd"/>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stepped economic evaluation: Lenvantinib vs. sorafenib"/>
      </w:tblPr>
      <w:tblGrid>
        <w:gridCol w:w="2552"/>
        <w:gridCol w:w="2268"/>
        <w:gridCol w:w="2126"/>
        <w:gridCol w:w="1399"/>
      </w:tblGrid>
      <w:tr w:rsidR="008C78AD" w:rsidRPr="009E5518" w:rsidTr="008C78AD">
        <w:trPr>
          <w:tblHeader/>
        </w:trPr>
        <w:tc>
          <w:tcPr>
            <w:tcW w:w="1529" w:type="pct"/>
            <w:vAlign w:val="center"/>
          </w:tcPr>
          <w:p w:rsidR="008C78AD" w:rsidRPr="009E5518" w:rsidRDefault="008C78AD" w:rsidP="008C78AD">
            <w:pPr>
              <w:keepNext/>
              <w:jc w:val="left"/>
              <w:rPr>
                <w:rFonts w:ascii="Arial Narrow" w:hAnsi="Arial Narrow"/>
                <w:b/>
                <w:sz w:val="20"/>
              </w:rPr>
            </w:pPr>
            <w:r w:rsidRPr="009E5518">
              <w:rPr>
                <w:rFonts w:ascii="Arial Narrow" w:hAnsi="Arial Narrow"/>
                <w:b/>
                <w:sz w:val="20"/>
              </w:rPr>
              <w:t>Step and component</w:t>
            </w:r>
          </w:p>
        </w:tc>
        <w:tc>
          <w:tcPr>
            <w:tcW w:w="1359" w:type="pct"/>
            <w:vAlign w:val="center"/>
          </w:tcPr>
          <w:p w:rsidR="008C78AD" w:rsidRPr="009E5518" w:rsidRDefault="008C78AD" w:rsidP="008C78AD">
            <w:pPr>
              <w:keepNext/>
              <w:jc w:val="center"/>
              <w:rPr>
                <w:rFonts w:ascii="Arial Narrow" w:hAnsi="Arial Narrow"/>
                <w:b/>
                <w:sz w:val="20"/>
              </w:rPr>
            </w:pPr>
            <w:proofErr w:type="spellStart"/>
            <w:r w:rsidRPr="009E5518">
              <w:rPr>
                <w:rFonts w:ascii="Arial Narrow" w:hAnsi="Arial Narrow"/>
                <w:b/>
                <w:sz w:val="20"/>
              </w:rPr>
              <w:t>Lenvatinib</w:t>
            </w:r>
            <w:proofErr w:type="spellEnd"/>
          </w:p>
        </w:tc>
        <w:tc>
          <w:tcPr>
            <w:tcW w:w="1274" w:type="pct"/>
            <w:vAlign w:val="center"/>
          </w:tcPr>
          <w:p w:rsidR="008C78AD" w:rsidRPr="009E5518" w:rsidRDefault="00C97789" w:rsidP="008C78AD">
            <w:pPr>
              <w:keepNext/>
              <w:jc w:val="center"/>
              <w:rPr>
                <w:rFonts w:ascii="Arial Narrow" w:hAnsi="Arial Narrow"/>
                <w:b/>
                <w:sz w:val="20"/>
              </w:rPr>
            </w:pPr>
            <w:proofErr w:type="spellStart"/>
            <w:r w:rsidRPr="009E5518">
              <w:rPr>
                <w:rFonts w:ascii="Arial Narrow" w:hAnsi="Arial Narrow"/>
                <w:b/>
                <w:sz w:val="20"/>
              </w:rPr>
              <w:t>Sorafenib</w:t>
            </w:r>
            <w:proofErr w:type="spellEnd"/>
          </w:p>
        </w:tc>
        <w:tc>
          <w:tcPr>
            <w:tcW w:w="838" w:type="pct"/>
            <w:vAlign w:val="center"/>
          </w:tcPr>
          <w:p w:rsidR="008C78AD" w:rsidRPr="009E5518" w:rsidRDefault="008C78AD" w:rsidP="008C78AD">
            <w:pPr>
              <w:keepNext/>
              <w:jc w:val="center"/>
              <w:rPr>
                <w:rFonts w:ascii="Arial Narrow" w:hAnsi="Arial Narrow"/>
                <w:b/>
                <w:sz w:val="20"/>
              </w:rPr>
            </w:pPr>
            <w:r w:rsidRPr="009E5518">
              <w:rPr>
                <w:rFonts w:ascii="Arial Narrow" w:hAnsi="Arial Narrow"/>
                <w:b/>
                <w:sz w:val="20"/>
              </w:rPr>
              <w:t>Increment</w:t>
            </w:r>
          </w:p>
        </w:tc>
      </w:tr>
      <w:tr w:rsidR="008C78AD" w:rsidRPr="009E5518" w:rsidTr="008C78AD">
        <w:tc>
          <w:tcPr>
            <w:tcW w:w="5000" w:type="pct"/>
            <w:gridSpan w:val="4"/>
            <w:vAlign w:val="center"/>
          </w:tcPr>
          <w:p w:rsidR="008C78AD" w:rsidRPr="009E5518" w:rsidRDefault="008C78AD" w:rsidP="008C78AD">
            <w:pPr>
              <w:pStyle w:val="TableHeading"/>
              <w:widowControl w:val="0"/>
              <w:spacing w:before="0" w:after="0"/>
              <w:rPr>
                <w:snapToGrid w:val="0"/>
              </w:rPr>
            </w:pPr>
            <w:r w:rsidRPr="009E5518">
              <w:rPr>
                <w:snapToGrid w:val="0"/>
              </w:rPr>
              <w:t>Step 1: trial-based costs (drug and administration) and outcomes</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Costs</w:t>
            </w:r>
          </w:p>
        </w:tc>
        <w:tc>
          <w:tcPr>
            <w:tcW w:w="1359"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w:t>
            </w:r>
          </w:p>
        </w:tc>
        <w:tc>
          <w:tcPr>
            <w:tcW w:w="838" w:type="pct"/>
            <w:vAlign w:val="center"/>
          </w:tcPr>
          <w:p w:rsidR="008C78AD" w:rsidRPr="009E5518" w:rsidRDefault="008C78AD" w:rsidP="008C78AD">
            <w:pPr>
              <w:keepNext/>
              <w:jc w:val="center"/>
              <w:rPr>
                <w:rFonts w:ascii="Arial Narrow" w:hAnsi="Arial Narrow"/>
                <w:sz w:val="20"/>
              </w:rPr>
            </w:pP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LY</w:t>
            </w:r>
          </w:p>
        </w:tc>
        <w:tc>
          <w:tcPr>
            <w:tcW w:w="1359"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1.96</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1.81</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0.16</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QALY</w:t>
            </w:r>
          </w:p>
        </w:tc>
        <w:tc>
          <w:tcPr>
            <w:tcW w:w="1359" w:type="pct"/>
            <w:vAlign w:val="center"/>
          </w:tcPr>
          <w:p w:rsidR="008C78AD" w:rsidRPr="009E5518" w:rsidRDefault="008C78AD" w:rsidP="001E3279">
            <w:pPr>
              <w:keepNext/>
              <w:jc w:val="center"/>
              <w:rPr>
                <w:rFonts w:ascii="Arial Narrow" w:hAnsi="Arial Narrow"/>
                <w:sz w:val="20"/>
              </w:rPr>
            </w:pPr>
            <w:r w:rsidRPr="009E5518">
              <w:rPr>
                <w:rFonts w:ascii="Arial Narrow" w:hAnsi="Arial Narrow"/>
                <w:sz w:val="20"/>
              </w:rPr>
              <w:t>1.3</w:t>
            </w:r>
            <w:r w:rsidR="001E3279" w:rsidRPr="009E5518">
              <w:rPr>
                <w:rFonts w:ascii="Arial Narrow" w:hAnsi="Arial Narrow"/>
                <w:sz w:val="20"/>
              </w:rPr>
              <w:t>9</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1.06</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0.32</w:t>
            </w:r>
          </w:p>
        </w:tc>
      </w:tr>
      <w:tr w:rsidR="008C78AD" w:rsidRPr="009E5518" w:rsidTr="008C78AD">
        <w:tc>
          <w:tcPr>
            <w:tcW w:w="4162" w:type="pct"/>
            <w:gridSpan w:val="3"/>
            <w:vAlign w:val="center"/>
          </w:tcPr>
          <w:p w:rsidR="008C78AD" w:rsidRPr="009E5518" w:rsidRDefault="008C78AD" w:rsidP="008C78AD">
            <w:pPr>
              <w:pStyle w:val="Tabletext"/>
              <w:keepNext/>
              <w:widowControl w:val="0"/>
              <w:spacing w:after="0"/>
              <w:rPr>
                <w:rFonts w:ascii="Arial Narrow" w:hAnsi="Arial Narrow"/>
                <w:snapToGrid w:val="0"/>
              </w:rPr>
            </w:pPr>
            <w:r w:rsidRPr="009E5518">
              <w:rPr>
                <w:rFonts w:ascii="Arial Narrow" w:hAnsi="Arial Narrow"/>
                <w:b/>
              </w:rPr>
              <w:t>Incremental cost/extra LY gained</w:t>
            </w:r>
          </w:p>
        </w:tc>
        <w:tc>
          <w:tcPr>
            <w:tcW w:w="838" w:type="pct"/>
            <w:vAlign w:val="center"/>
          </w:tcPr>
          <w:p w:rsidR="008C78AD" w:rsidRPr="009E5518" w:rsidRDefault="008C78AD" w:rsidP="008C78AD">
            <w:pPr>
              <w:keepNext/>
              <w:jc w:val="center"/>
              <w:rPr>
                <w:rFonts w:ascii="Arial Narrow" w:hAnsi="Arial Narrow"/>
                <w:b/>
                <w:sz w:val="20"/>
              </w:rPr>
            </w:pPr>
            <w:r w:rsidRPr="009E5518">
              <w:rPr>
                <w:rFonts w:ascii="Arial Narrow" w:hAnsi="Arial Narrow"/>
                <w:b/>
                <w:sz w:val="20"/>
              </w:rPr>
              <w:t>$</w:t>
            </w:r>
            <w:r w:rsidR="001A0FF3">
              <w:rPr>
                <w:rFonts w:ascii="Arial Narrow" w:hAnsi="Arial Narrow"/>
                <w:b/>
                <w:noProof/>
                <w:color w:val="000000"/>
                <w:sz w:val="20"/>
                <w:highlight w:val="black"/>
              </w:rPr>
              <w:t>'''''''''''''''''</w:t>
            </w:r>
          </w:p>
        </w:tc>
      </w:tr>
      <w:tr w:rsidR="008C78AD" w:rsidRPr="009E5518" w:rsidTr="008C78AD">
        <w:tc>
          <w:tcPr>
            <w:tcW w:w="4162" w:type="pct"/>
            <w:gridSpan w:val="3"/>
            <w:vAlign w:val="center"/>
          </w:tcPr>
          <w:p w:rsidR="008C78AD" w:rsidRPr="009E5518" w:rsidRDefault="008C78AD" w:rsidP="008C78AD">
            <w:pPr>
              <w:pStyle w:val="Tabletext"/>
              <w:keepNext/>
              <w:widowControl w:val="0"/>
              <w:spacing w:after="0"/>
              <w:rPr>
                <w:rFonts w:ascii="Arial Narrow" w:hAnsi="Arial Narrow"/>
                <w:snapToGrid w:val="0"/>
              </w:rPr>
            </w:pPr>
            <w:r w:rsidRPr="009E5518">
              <w:rPr>
                <w:rFonts w:ascii="Arial Narrow" w:hAnsi="Arial Narrow"/>
                <w:b/>
              </w:rPr>
              <w:t>Incremental cost/extra QALY gained</w:t>
            </w:r>
          </w:p>
        </w:tc>
        <w:tc>
          <w:tcPr>
            <w:tcW w:w="838" w:type="pct"/>
            <w:vAlign w:val="center"/>
          </w:tcPr>
          <w:p w:rsidR="008C78AD" w:rsidRPr="009E5518" w:rsidRDefault="001E3279" w:rsidP="008C78AD">
            <w:pPr>
              <w:keepNext/>
              <w:jc w:val="center"/>
              <w:rPr>
                <w:rFonts w:ascii="Arial Narrow" w:hAnsi="Arial Narrow"/>
                <w:b/>
                <w:sz w:val="20"/>
              </w:rPr>
            </w:pPr>
            <w:r w:rsidRPr="009E5518">
              <w:rPr>
                <w:rFonts w:ascii="Arial Narrow" w:hAnsi="Arial Narrow"/>
                <w:b/>
                <w:sz w:val="20"/>
              </w:rPr>
              <w:t>$</w:t>
            </w:r>
            <w:r w:rsidR="001A0FF3">
              <w:rPr>
                <w:rFonts w:ascii="Arial Narrow" w:hAnsi="Arial Narrow"/>
                <w:b/>
                <w:noProof/>
                <w:color w:val="000000"/>
                <w:sz w:val="20"/>
                <w:highlight w:val="black"/>
              </w:rPr>
              <w:t>'''''''''''''</w:t>
            </w:r>
          </w:p>
        </w:tc>
      </w:tr>
      <w:tr w:rsidR="008C78AD" w:rsidRPr="009E5518" w:rsidTr="008C78AD">
        <w:tc>
          <w:tcPr>
            <w:tcW w:w="5000" w:type="pct"/>
            <w:gridSpan w:val="4"/>
            <w:vAlign w:val="center"/>
          </w:tcPr>
          <w:p w:rsidR="008C78AD" w:rsidRPr="009E5518" w:rsidRDefault="008C78AD" w:rsidP="008C78AD">
            <w:pPr>
              <w:pStyle w:val="TableHeading"/>
              <w:widowControl w:val="0"/>
              <w:spacing w:before="0" w:after="0"/>
              <w:rPr>
                <w:snapToGrid w:val="0"/>
              </w:rPr>
            </w:pPr>
            <w:r w:rsidRPr="009E5518">
              <w:rPr>
                <w:snapToGrid w:val="0"/>
              </w:rPr>
              <w:t xml:space="preserve">Step 2: trial results and </w:t>
            </w:r>
            <w:proofErr w:type="spellStart"/>
            <w:r w:rsidRPr="009E5518">
              <w:rPr>
                <w:snapToGrid w:val="0"/>
              </w:rPr>
              <w:t>premodelling</w:t>
            </w:r>
            <w:proofErr w:type="spellEnd"/>
            <w:r w:rsidRPr="009E5518">
              <w:rPr>
                <w:snapToGrid w:val="0"/>
              </w:rPr>
              <w:t xml:space="preserve"> (inclusion of costs for treating condition, costs associated with death and costs for treating AEs)</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Costs</w:t>
            </w:r>
          </w:p>
        </w:tc>
        <w:tc>
          <w:tcPr>
            <w:tcW w:w="1359"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$55,964</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LY</w:t>
            </w:r>
          </w:p>
        </w:tc>
        <w:tc>
          <w:tcPr>
            <w:tcW w:w="1359"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1.96</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1.81</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0.16</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QALY</w:t>
            </w:r>
          </w:p>
        </w:tc>
        <w:tc>
          <w:tcPr>
            <w:tcW w:w="1359"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1.37</w:t>
            </w:r>
            <w:r w:rsidR="001E3279" w:rsidRPr="009E5518">
              <w:rPr>
                <w:rFonts w:ascii="Arial Narrow" w:hAnsi="Arial Narrow"/>
                <w:sz w:val="20"/>
              </w:rPr>
              <w:t>9</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1.06</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0.32</w:t>
            </w:r>
          </w:p>
        </w:tc>
      </w:tr>
      <w:tr w:rsidR="008C78AD" w:rsidRPr="009E5518" w:rsidTr="008C78AD">
        <w:tc>
          <w:tcPr>
            <w:tcW w:w="4162" w:type="pct"/>
            <w:gridSpan w:val="3"/>
            <w:vAlign w:val="center"/>
          </w:tcPr>
          <w:p w:rsidR="008C78AD" w:rsidRPr="009E5518" w:rsidRDefault="008C78AD" w:rsidP="008C78AD">
            <w:pPr>
              <w:pStyle w:val="Tabletext"/>
              <w:keepNext/>
              <w:widowControl w:val="0"/>
              <w:spacing w:after="0"/>
              <w:rPr>
                <w:rFonts w:ascii="Arial Narrow" w:hAnsi="Arial Narrow"/>
                <w:snapToGrid w:val="0"/>
              </w:rPr>
            </w:pPr>
            <w:r w:rsidRPr="009E5518">
              <w:rPr>
                <w:rFonts w:ascii="Arial Narrow" w:hAnsi="Arial Narrow"/>
                <w:b/>
              </w:rPr>
              <w:t>Incremental cost/extra LY gained</w:t>
            </w:r>
          </w:p>
        </w:tc>
        <w:tc>
          <w:tcPr>
            <w:tcW w:w="838" w:type="pct"/>
            <w:vAlign w:val="center"/>
          </w:tcPr>
          <w:p w:rsidR="008C78AD" w:rsidRPr="009E5518" w:rsidRDefault="008C78AD" w:rsidP="008C78AD">
            <w:pPr>
              <w:keepNext/>
              <w:jc w:val="center"/>
              <w:rPr>
                <w:rFonts w:ascii="Arial Narrow" w:hAnsi="Arial Narrow"/>
                <w:b/>
                <w:sz w:val="20"/>
              </w:rPr>
            </w:pPr>
            <w:r w:rsidRPr="009E5518">
              <w:rPr>
                <w:rFonts w:ascii="Arial Narrow" w:hAnsi="Arial Narrow"/>
                <w:b/>
                <w:sz w:val="20"/>
              </w:rPr>
              <w:t>$</w:t>
            </w:r>
            <w:r w:rsidR="001A0FF3">
              <w:rPr>
                <w:rFonts w:ascii="Arial Narrow" w:hAnsi="Arial Narrow"/>
                <w:b/>
                <w:noProof/>
                <w:color w:val="000000"/>
                <w:sz w:val="20"/>
                <w:highlight w:val="black"/>
              </w:rPr>
              <w:t>'''''''''''''''</w:t>
            </w:r>
          </w:p>
        </w:tc>
      </w:tr>
      <w:tr w:rsidR="008C78AD" w:rsidRPr="009E5518" w:rsidTr="008C78AD">
        <w:tc>
          <w:tcPr>
            <w:tcW w:w="4162" w:type="pct"/>
            <w:gridSpan w:val="3"/>
            <w:vAlign w:val="center"/>
          </w:tcPr>
          <w:p w:rsidR="008C78AD" w:rsidRPr="009E5518" w:rsidRDefault="008C78AD" w:rsidP="008C78AD">
            <w:pPr>
              <w:pStyle w:val="Tabletext"/>
              <w:keepNext/>
              <w:widowControl w:val="0"/>
              <w:spacing w:after="0"/>
              <w:rPr>
                <w:rFonts w:ascii="Arial Narrow" w:hAnsi="Arial Narrow"/>
                <w:snapToGrid w:val="0"/>
              </w:rPr>
            </w:pPr>
            <w:r w:rsidRPr="009E5518">
              <w:rPr>
                <w:rFonts w:ascii="Arial Narrow" w:hAnsi="Arial Narrow"/>
                <w:b/>
              </w:rPr>
              <w:t>Incremental cost/extra QALY gained</w:t>
            </w:r>
          </w:p>
        </w:tc>
        <w:tc>
          <w:tcPr>
            <w:tcW w:w="838" w:type="pct"/>
            <w:vAlign w:val="center"/>
          </w:tcPr>
          <w:p w:rsidR="008C78AD" w:rsidRPr="009E5518" w:rsidRDefault="001E3279" w:rsidP="008C78AD">
            <w:pPr>
              <w:keepNext/>
              <w:jc w:val="center"/>
              <w:rPr>
                <w:rFonts w:ascii="Arial Narrow" w:hAnsi="Arial Narrow"/>
                <w:b/>
                <w:sz w:val="20"/>
              </w:rPr>
            </w:pPr>
            <w:r w:rsidRPr="009E5518">
              <w:rPr>
                <w:rFonts w:ascii="Arial Narrow" w:hAnsi="Arial Narrow"/>
                <w:b/>
                <w:sz w:val="20"/>
              </w:rPr>
              <w:t>$</w:t>
            </w:r>
            <w:r w:rsidR="001A0FF3">
              <w:rPr>
                <w:rFonts w:ascii="Arial Narrow" w:hAnsi="Arial Narrow"/>
                <w:b/>
                <w:noProof/>
                <w:color w:val="000000"/>
                <w:sz w:val="20"/>
                <w:highlight w:val="black"/>
              </w:rPr>
              <w:t>''''''''''''''</w:t>
            </w:r>
          </w:p>
        </w:tc>
      </w:tr>
      <w:tr w:rsidR="008C78AD" w:rsidRPr="009E5518" w:rsidTr="008C78AD">
        <w:tc>
          <w:tcPr>
            <w:tcW w:w="5000" w:type="pct"/>
            <w:gridSpan w:val="4"/>
            <w:vAlign w:val="center"/>
          </w:tcPr>
          <w:p w:rsidR="008C78AD" w:rsidRPr="009E5518" w:rsidRDefault="008C78AD" w:rsidP="008C78AD">
            <w:pPr>
              <w:pStyle w:val="TableHeading"/>
              <w:widowControl w:val="0"/>
              <w:spacing w:before="0" w:after="0"/>
              <w:rPr>
                <w:snapToGrid w:val="0"/>
              </w:rPr>
            </w:pPr>
            <w:r w:rsidRPr="009E5518">
              <w:rPr>
                <w:snapToGrid w:val="0"/>
              </w:rPr>
              <w:t>Step 3: modelled evaluation (extrapolation to 5 years)</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Costs</w:t>
            </w:r>
          </w:p>
        </w:tc>
        <w:tc>
          <w:tcPr>
            <w:tcW w:w="1359"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$66,445</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LY</w:t>
            </w:r>
          </w:p>
        </w:tc>
        <w:tc>
          <w:tcPr>
            <w:tcW w:w="1359"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2.71</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2.38</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0.33</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QALY</w:t>
            </w:r>
          </w:p>
        </w:tc>
        <w:tc>
          <w:tcPr>
            <w:tcW w:w="1359" w:type="pct"/>
            <w:vAlign w:val="center"/>
          </w:tcPr>
          <w:p w:rsidR="008C78AD" w:rsidRPr="009E5518" w:rsidRDefault="008C78AD" w:rsidP="001E3279">
            <w:pPr>
              <w:keepNext/>
              <w:jc w:val="center"/>
              <w:rPr>
                <w:rFonts w:ascii="Arial Narrow" w:hAnsi="Arial Narrow"/>
                <w:sz w:val="20"/>
              </w:rPr>
            </w:pPr>
            <w:r w:rsidRPr="009E5518">
              <w:rPr>
                <w:rFonts w:ascii="Arial Narrow" w:hAnsi="Arial Narrow"/>
                <w:sz w:val="20"/>
              </w:rPr>
              <w:t>1.7</w:t>
            </w:r>
            <w:r w:rsidR="001E3279" w:rsidRPr="009E5518">
              <w:rPr>
                <w:rFonts w:ascii="Arial Narrow" w:hAnsi="Arial Narrow"/>
                <w:sz w:val="20"/>
              </w:rPr>
              <w:t>6</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1.34</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0.40</w:t>
            </w:r>
          </w:p>
        </w:tc>
      </w:tr>
      <w:tr w:rsidR="008C78AD" w:rsidRPr="009E5518" w:rsidTr="008C78AD">
        <w:tc>
          <w:tcPr>
            <w:tcW w:w="4162" w:type="pct"/>
            <w:gridSpan w:val="3"/>
            <w:vAlign w:val="center"/>
          </w:tcPr>
          <w:p w:rsidR="008C78AD" w:rsidRPr="009E5518" w:rsidRDefault="008C78AD" w:rsidP="008C78AD">
            <w:pPr>
              <w:keepNext/>
              <w:jc w:val="left"/>
              <w:rPr>
                <w:rFonts w:ascii="Arial Narrow" w:hAnsi="Arial Narrow"/>
                <w:b/>
                <w:sz w:val="20"/>
              </w:rPr>
            </w:pPr>
            <w:r w:rsidRPr="009E5518">
              <w:rPr>
                <w:rFonts w:ascii="Arial Narrow" w:hAnsi="Arial Narrow"/>
                <w:b/>
                <w:sz w:val="20"/>
              </w:rPr>
              <w:t>Incremental cost/extra LY gained</w:t>
            </w:r>
          </w:p>
        </w:tc>
        <w:tc>
          <w:tcPr>
            <w:tcW w:w="838" w:type="pct"/>
            <w:vAlign w:val="center"/>
          </w:tcPr>
          <w:p w:rsidR="008C78AD" w:rsidRPr="009E5518" w:rsidRDefault="008C78AD" w:rsidP="008C78AD">
            <w:pPr>
              <w:keepNext/>
              <w:jc w:val="center"/>
              <w:rPr>
                <w:rFonts w:ascii="Arial Narrow" w:hAnsi="Arial Narrow"/>
                <w:b/>
                <w:sz w:val="20"/>
              </w:rPr>
            </w:pPr>
            <w:r w:rsidRPr="009E5518">
              <w:rPr>
                <w:rFonts w:ascii="Arial Narrow" w:hAnsi="Arial Narrow"/>
                <w:b/>
                <w:sz w:val="20"/>
              </w:rPr>
              <w:t>$</w:t>
            </w:r>
            <w:r w:rsidR="001A0FF3">
              <w:rPr>
                <w:rFonts w:ascii="Arial Narrow" w:hAnsi="Arial Narrow"/>
                <w:b/>
                <w:noProof/>
                <w:color w:val="000000"/>
                <w:sz w:val="20"/>
                <w:highlight w:val="black"/>
              </w:rPr>
              <w:t>'''''''''''''''</w:t>
            </w:r>
          </w:p>
        </w:tc>
      </w:tr>
      <w:tr w:rsidR="008C78AD" w:rsidRPr="009E5518" w:rsidTr="008C78AD">
        <w:tc>
          <w:tcPr>
            <w:tcW w:w="4162" w:type="pct"/>
            <w:gridSpan w:val="3"/>
            <w:tcBorders>
              <w:top w:val="single" w:sz="4" w:space="0" w:color="auto"/>
              <w:left w:val="single" w:sz="4" w:space="0" w:color="auto"/>
              <w:bottom w:val="single" w:sz="4" w:space="0" w:color="auto"/>
              <w:right w:val="single" w:sz="4" w:space="0" w:color="auto"/>
            </w:tcBorders>
            <w:vAlign w:val="center"/>
          </w:tcPr>
          <w:p w:rsidR="008C78AD" w:rsidRPr="009E5518" w:rsidRDefault="008C78AD" w:rsidP="008C78AD">
            <w:pPr>
              <w:keepNext/>
              <w:rPr>
                <w:rFonts w:ascii="Arial Narrow" w:hAnsi="Arial Narrow"/>
                <w:b/>
                <w:sz w:val="20"/>
              </w:rPr>
            </w:pPr>
            <w:r w:rsidRPr="009E5518">
              <w:rPr>
                <w:rFonts w:ascii="Arial Narrow" w:hAnsi="Arial Narrow"/>
                <w:b/>
                <w:sz w:val="20"/>
              </w:rPr>
              <w:t>Incremental cost/extra QALY gained</w:t>
            </w:r>
          </w:p>
        </w:tc>
        <w:tc>
          <w:tcPr>
            <w:tcW w:w="838" w:type="pct"/>
            <w:tcBorders>
              <w:top w:val="single" w:sz="4" w:space="0" w:color="auto"/>
              <w:left w:val="single" w:sz="4" w:space="0" w:color="auto"/>
              <w:bottom w:val="single" w:sz="4" w:space="0" w:color="auto"/>
              <w:right w:val="single" w:sz="4" w:space="0" w:color="auto"/>
            </w:tcBorders>
            <w:vAlign w:val="center"/>
          </w:tcPr>
          <w:p w:rsidR="008C78AD" w:rsidRPr="009E5518" w:rsidRDefault="001E3279" w:rsidP="008C78AD">
            <w:pPr>
              <w:keepNext/>
              <w:jc w:val="center"/>
              <w:rPr>
                <w:rFonts w:ascii="Arial Narrow" w:hAnsi="Arial Narrow"/>
                <w:b/>
                <w:sz w:val="20"/>
              </w:rPr>
            </w:pPr>
            <w:r w:rsidRPr="009E5518">
              <w:rPr>
                <w:rFonts w:ascii="Arial Narrow" w:hAnsi="Arial Narrow"/>
                <w:b/>
                <w:sz w:val="20"/>
              </w:rPr>
              <w:t>$</w:t>
            </w:r>
            <w:r w:rsidR="001A0FF3">
              <w:rPr>
                <w:rFonts w:ascii="Arial Narrow" w:hAnsi="Arial Narrow"/>
                <w:b/>
                <w:noProof/>
                <w:color w:val="000000"/>
                <w:sz w:val="20"/>
                <w:highlight w:val="black"/>
              </w:rPr>
              <w:t>'''''''''''''</w:t>
            </w:r>
          </w:p>
        </w:tc>
      </w:tr>
      <w:tr w:rsidR="008C78AD" w:rsidRPr="009E5518" w:rsidTr="008C78AD">
        <w:tc>
          <w:tcPr>
            <w:tcW w:w="5000" w:type="pct"/>
            <w:gridSpan w:val="4"/>
            <w:vAlign w:val="center"/>
          </w:tcPr>
          <w:p w:rsidR="008C78AD" w:rsidRPr="009E5518" w:rsidRDefault="008C78AD" w:rsidP="008C78AD">
            <w:pPr>
              <w:pStyle w:val="TableHeading"/>
              <w:widowControl w:val="0"/>
              <w:spacing w:before="0" w:after="0"/>
              <w:rPr>
                <w:snapToGrid w:val="0"/>
              </w:rPr>
            </w:pPr>
            <w:r w:rsidRPr="009E5518">
              <w:rPr>
                <w:snapToGrid w:val="0"/>
              </w:rPr>
              <w:t>Step 4: modelled evaluation (extrapolation to 10 years)</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Costs</w:t>
            </w:r>
          </w:p>
        </w:tc>
        <w:tc>
          <w:tcPr>
            <w:tcW w:w="1359"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$74,237</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LY</w:t>
            </w:r>
          </w:p>
        </w:tc>
        <w:tc>
          <w:tcPr>
            <w:tcW w:w="1359"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3.38</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2.80</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0.58</w:t>
            </w:r>
          </w:p>
        </w:tc>
      </w:tr>
      <w:tr w:rsidR="008C78AD" w:rsidRPr="009E5518" w:rsidTr="008C78AD">
        <w:tc>
          <w:tcPr>
            <w:tcW w:w="1529" w:type="pct"/>
            <w:vAlign w:val="center"/>
          </w:tcPr>
          <w:p w:rsidR="008C78AD" w:rsidRPr="009E5518" w:rsidRDefault="008C78AD" w:rsidP="008C78AD">
            <w:pPr>
              <w:keepNext/>
              <w:jc w:val="left"/>
              <w:rPr>
                <w:rFonts w:ascii="Arial Narrow" w:hAnsi="Arial Narrow"/>
                <w:sz w:val="20"/>
              </w:rPr>
            </w:pPr>
            <w:r w:rsidRPr="009E5518">
              <w:rPr>
                <w:rFonts w:ascii="Arial Narrow" w:hAnsi="Arial Narrow"/>
                <w:sz w:val="20"/>
              </w:rPr>
              <w:t>QALY</w:t>
            </w:r>
          </w:p>
        </w:tc>
        <w:tc>
          <w:tcPr>
            <w:tcW w:w="1359" w:type="pct"/>
            <w:vAlign w:val="center"/>
          </w:tcPr>
          <w:p w:rsidR="008C78AD" w:rsidRPr="009E5518" w:rsidRDefault="008C78AD" w:rsidP="001E3279">
            <w:pPr>
              <w:keepNext/>
              <w:jc w:val="center"/>
              <w:rPr>
                <w:rFonts w:ascii="Arial Narrow" w:hAnsi="Arial Narrow"/>
                <w:sz w:val="20"/>
              </w:rPr>
            </w:pPr>
            <w:r w:rsidRPr="009E5518">
              <w:rPr>
                <w:rFonts w:ascii="Arial Narrow" w:hAnsi="Arial Narrow"/>
                <w:sz w:val="20"/>
              </w:rPr>
              <w:t>2.</w:t>
            </w:r>
            <w:r w:rsidR="001E3279" w:rsidRPr="009E5518">
              <w:rPr>
                <w:rFonts w:ascii="Arial Narrow" w:hAnsi="Arial Narrow"/>
                <w:sz w:val="20"/>
              </w:rPr>
              <w:t>10</w:t>
            </w:r>
          </w:p>
        </w:tc>
        <w:tc>
          <w:tcPr>
            <w:tcW w:w="1274"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1.55</w:t>
            </w:r>
          </w:p>
        </w:tc>
        <w:tc>
          <w:tcPr>
            <w:tcW w:w="838" w:type="pct"/>
            <w:vAlign w:val="center"/>
          </w:tcPr>
          <w:p w:rsidR="008C78AD" w:rsidRPr="009E5518" w:rsidRDefault="008C78AD" w:rsidP="008C78AD">
            <w:pPr>
              <w:keepNext/>
              <w:jc w:val="center"/>
              <w:rPr>
                <w:rFonts w:ascii="Arial Narrow" w:hAnsi="Arial Narrow"/>
                <w:sz w:val="20"/>
              </w:rPr>
            </w:pPr>
            <w:r w:rsidRPr="009E5518">
              <w:rPr>
                <w:rFonts w:ascii="Arial Narrow" w:hAnsi="Arial Narrow"/>
                <w:sz w:val="20"/>
              </w:rPr>
              <w:t>0.53</w:t>
            </w:r>
          </w:p>
        </w:tc>
      </w:tr>
      <w:tr w:rsidR="008C78AD" w:rsidRPr="009E5518" w:rsidTr="008C78AD">
        <w:tc>
          <w:tcPr>
            <w:tcW w:w="4162" w:type="pct"/>
            <w:gridSpan w:val="3"/>
            <w:vAlign w:val="center"/>
          </w:tcPr>
          <w:p w:rsidR="008C78AD" w:rsidRPr="009E5518" w:rsidRDefault="008C78AD" w:rsidP="008C78AD">
            <w:pPr>
              <w:keepNext/>
              <w:jc w:val="left"/>
              <w:rPr>
                <w:rFonts w:ascii="Arial Narrow" w:hAnsi="Arial Narrow"/>
                <w:b/>
                <w:sz w:val="20"/>
              </w:rPr>
            </w:pPr>
            <w:r w:rsidRPr="009E5518">
              <w:rPr>
                <w:rFonts w:ascii="Arial Narrow" w:hAnsi="Arial Narrow"/>
                <w:b/>
                <w:sz w:val="20"/>
              </w:rPr>
              <w:t>Incremental cost/extra LY gained</w:t>
            </w:r>
          </w:p>
        </w:tc>
        <w:tc>
          <w:tcPr>
            <w:tcW w:w="838" w:type="pct"/>
            <w:vAlign w:val="center"/>
          </w:tcPr>
          <w:p w:rsidR="008C78AD" w:rsidRPr="009E5518" w:rsidRDefault="008C78AD" w:rsidP="008C78AD">
            <w:pPr>
              <w:keepNext/>
              <w:jc w:val="center"/>
              <w:rPr>
                <w:rFonts w:ascii="Arial Narrow" w:hAnsi="Arial Narrow"/>
                <w:b/>
                <w:sz w:val="20"/>
              </w:rPr>
            </w:pPr>
            <w:r w:rsidRPr="009E5518">
              <w:rPr>
                <w:rFonts w:ascii="Arial Narrow" w:hAnsi="Arial Narrow"/>
                <w:b/>
                <w:sz w:val="20"/>
              </w:rPr>
              <w:t>$</w:t>
            </w:r>
            <w:r w:rsidR="001A0FF3">
              <w:rPr>
                <w:rFonts w:ascii="Arial Narrow" w:hAnsi="Arial Narrow"/>
                <w:b/>
                <w:noProof/>
                <w:color w:val="000000"/>
                <w:sz w:val="20"/>
                <w:highlight w:val="black"/>
              </w:rPr>
              <w:t>''''''''''''''</w:t>
            </w:r>
          </w:p>
        </w:tc>
      </w:tr>
      <w:tr w:rsidR="008C78AD" w:rsidRPr="009E5518" w:rsidTr="008C78AD">
        <w:tc>
          <w:tcPr>
            <w:tcW w:w="4162" w:type="pct"/>
            <w:gridSpan w:val="3"/>
            <w:tcBorders>
              <w:top w:val="single" w:sz="4" w:space="0" w:color="auto"/>
              <w:left w:val="single" w:sz="4" w:space="0" w:color="auto"/>
              <w:bottom w:val="single" w:sz="4" w:space="0" w:color="auto"/>
              <w:right w:val="single" w:sz="4" w:space="0" w:color="auto"/>
            </w:tcBorders>
            <w:vAlign w:val="center"/>
          </w:tcPr>
          <w:p w:rsidR="008C78AD" w:rsidRPr="009E5518" w:rsidRDefault="008C78AD" w:rsidP="008C78AD">
            <w:pPr>
              <w:keepNext/>
              <w:rPr>
                <w:rFonts w:ascii="Arial Narrow" w:hAnsi="Arial Narrow"/>
                <w:b/>
                <w:sz w:val="20"/>
              </w:rPr>
            </w:pPr>
            <w:r w:rsidRPr="009E5518">
              <w:rPr>
                <w:rFonts w:ascii="Arial Narrow" w:hAnsi="Arial Narrow"/>
                <w:b/>
                <w:sz w:val="20"/>
              </w:rPr>
              <w:t>Incremental cost/extra QALY gained</w:t>
            </w:r>
          </w:p>
        </w:tc>
        <w:tc>
          <w:tcPr>
            <w:tcW w:w="838" w:type="pct"/>
            <w:tcBorders>
              <w:top w:val="single" w:sz="4" w:space="0" w:color="auto"/>
              <w:left w:val="single" w:sz="4" w:space="0" w:color="auto"/>
              <w:bottom w:val="single" w:sz="4" w:space="0" w:color="auto"/>
              <w:right w:val="single" w:sz="4" w:space="0" w:color="auto"/>
            </w:tcBorders>
            <w:vAlign w:val="center"/>
          </w:tcPr>
          <w:p w:rsidR="008C78AD" w:rsidRPr="009E5518" w:rsidRDefault="001E3279" w:rsidP="008C78AD">
            <w:pPr>
              <w:keepNext/>
              <w:jc w:val="center"/>
              <w:rPr>
                <w:rFonts w:ascii="Arial Narrow" w:hAnsi="Arial Narrow"/>
                <w:b/>
                <w:sz w:val="20"/>
              </w:rPr>
            </w:pPr>
            <w:r w:rsidRPr="009E5518">
              <w:rPr>
                <w:rFonts w:ascii="Arial Narrow" w:hAnsi="Arial Narrow"/>
                <w:b/>
                <w:sz w:val="20"/>
              </w:rPr>
              <w:t>$</w:t>
            </w:r>
            <w:r w:rsidR="001A0FF3">
              <w:rPr>
                <w:rFonts w:ascii="Arial Narrow" w:hAnsi="Arial Narrow"/>
                <w:b/>
                <w:noProof/>
                <w:color w:val="000000"/>
                <w:sz w:val="20"/>
                <w:highlight w:val="black"/>
              </w:rPr>
              <w:t>'''''''''''''</w:t>
            </w:r>
          </w:p>
        </w:tc>
      </w:tr>
    </w:tbl>
    <w:p w:rsidR="008C78AD" w:rsidRPr="009E5518" w:rsidRDefault="008C78AD" w:rsidP="008C78AD">
      <w:pPr>
        <w:pStyle w:val="TableFooter"/>
        <w:ind w:left="720"/>
      </w:pPr>
      <w:r w:rsidRPr="009E5518">
        <w:t xml:space="preserve">Note: </w:t>
      </w:r>
      <w:r w:rsidR="001E3279" w:rsidRPr="009E5518">
        <w:t>these results do not include the utilities (and QALYs) based on AE</w:t>
      </w:r>
      <w:r w:rsidR="008C0888" w:rsidRPr="009E5518">
        <w:t xml:space="preserve"> disutility of </w:t>
      </w:r>
      <w:proofErr w:type="spellStart"/>
      <w:r w:rsidR="008C0888" w:rsidRPr="009E5518">
        <w:t>lenvatinib</w:t>
      </w:r>
      <w:proofErr w:type="spellEnd"/>
      <w:r w:rsidR="008C0888" w:rsidRPr="009E5518">
        <w:t xml:space="preserve"> with </w:t>
      </w:r>
      <w:r w:rsidR="001E3279" w:rsidRPr="009E5518">
        <w:t xml:space="preserve">corrected AE rate of hand foot skin reaction in </w:t>
      </w:r>
      <w:proofErr w:type="spellStart"/>
      <w:r w:rsidR="001E3279" w:rsidRPr="009E5518">
        <w:t>lenvatin</w:t>
      </w:r>
      <w:r w:rsidR="00116D7B" w:rsidRPr="009E5518">
        <w:t>ib</w:t>
      </w:r>
      <w:proofErr w:type="spellEnd"/>
      <w:r w:rsidR="00116D7B" w:rsidRPr="009E5518">
        <w:t xml:space="preserve"> patients (3.4%) to be -0.051. The submission assumed an oral drug administration fee of $66/cycle for the calculation of the monthly drug cost.</w:t>
      </w:r>
    </w:p>
    <w:p w:rsidR="008C78AD" w:rsidRPr="009E5518" w:rsidRDefault="008C78AD" w:rsidP="008C78AD">
      <w:pPr>
        <w:pStyle w:val="TableFooter"/>
        <w:ind w:left="720"/>
      </w:pPr>
      <w:r w:rsidRPr="009E5518">
        <w:t>Source: Table D.5.7, p.130 of the submission.</w:t>
      </w:r>
    </w:p>
    <w:p w:rsidR="008C78AD" w:rsidRPr="009E5518" w:rsidRDefault="008C78AD" w:rsidP="008C78AD">
      <w:pPr>
        <w:widowControl/>
        <w:rPr>
          <w:szCs w:val="22"/>
        </w:rPr>
      </w:pPr>
    </w:p>
    <w:p w:rsidR="008C78AD" w:rsidRPr="009E5518" w:rsidRDefault="008C78AD" w:rsidP="006835AE">
      <w:pPr>
        <w:pStyle w:val="ListParagraph"/>
        <w:widowControl/>
        <w:numPr>
          <w:ilvl w:val="1"/>
          <w:numId w:val="5"/>
        </w:numPr>
        <w:rPr>
          <w:szCs w:val="22"/>
        </w:rPr>
      </w:pPr>
      <w:r w:rsidRPr="009E5518">
        <w:t xml:space="preserve">The submission assumed a price for </w:t>
      </w:r>
      <w:proofErr w:type="spellStart"/>
      <w:r w:rsidRPr="009E5518">
        <w:t>sorafenib</w:t>
      </w:r>
      <w:proofErr w:type="spellEnd"/>
      <w:r w:rsidRPr="009E5518">
        <w:t xml:space="preserve"> of $</w:t>
      </w:r>
      <w:r w:rsidR="001A0FF3">
        <w:rPr>
          <w:noProof/>
          <w:color w:val="000000"/>
          <w:highlight w:val="black"/>
        </w:rPr>
        <w:t>''''''''''''''</w:t>
      </w:r>
      <w:r w:rsidRPr="009E5518">
        <w:t xml:space="preserve"> for 120 x 60 capsules. This </w:t>
      </w:r>
      <w:r w:rsidR="000F1208" w:rsidRPr="009E5518">
        <w:t>wa</w:t>
      </w:r>
      <w:r w:rsidRPr="009E5518">
        <w:t xml:space="preserve">s based on a 35% reduction on the published </w:t>
      </w:r>
      <w:proofErr w:type="spellStart"/>
      <w:r w:rsidRPr="009E5518">
        <w:t>sorafenib</w:t>
      </w:r>
      <w:proofErr w:type="spellEnd"/>
      <w:r w:rsidRPr="009E5518">
        <w:t xml:space="preserve"> DPMQ.</w:t>
      </w:r>
    </w:p>
    <w:p w:rsidR="00CC36BF" w:rsidRPr="009E5518" w:rsidRDefault="00CC36BF" w:rsidP="00CC36BF">
      <w:pPr>
        <w:widowControl/>
        <w:rPr>
          <w:szCs w:val="22"/>
        </w:rPr>
      </w:pPr>
    </w:p>
    <w:p w:rsidR="00CC36BF" w:rsidRPr="009E5518" w:rsidRDefault="00CC36BF" w:rsidP="00CC36BF">
      <w:pPr>
        <w:pStyle w:val="ListParagraph"/>
        <w:widowControl/>
        <w:numPr>
          <w:ilvl w:val="1"/>
          <w:numId w:val="5"/>
        </w:numPr>
        <w:rPr>
          <w:szCs w:val="22"/>
        </w:rPr>
      </w:pPr>
      <w:r w:rsidRPr="009E5518">
        <w:t xml:space="preserve">For the comparison with BSC, analyses of differences in OS </w:t>
      </w:r>
      <w:r w:rsidR="000F1208" w:rsidRPr="009E5518">
        <w:t>we</w:t>
      </w:r>
      <w:r w:rsidRPr="009E5518">
        <w:t xml:space="preserve">re based on uncertain RPSFT-adjusted estimates of treatment effect applied over an uncertain time period. The high percentage of BSC </w:t>
      </w:r>
      <w:proofErr w:type="gramStart"/>
      <w:r w:rsidRPr="009E5518">
        <w:t>patients</w:t>
      </w:r>
      <w:proofErr w:type="gramEnd"/>
      <w:r w:rsidRPr="009E5518">
        <w:t xml:space="preserve"> crossing over on progression reduce</w:t>
      </w:r>
      <w:r w:rsidR="000F1208" w:rsidRPr="009E5518">
        <w:t>d</w:t>
      </w:r>
      <w:r w:rsidRPr="009E5518">
        <w:t xml:space="preserve"> the validity of the RPSFT-adjusted estimates of treatment effect on OS, to a greater extent than for the corresponding RPSFT-adjusted estimates for </w:t>
      </w:r>
      <w:proofErr w:type="spellStart"/>
      <w:r w:rsidRPr="009E5518">
        <w:t>sorafenib</w:t>
      </w:r>
      <w:proofErr w:type="spellEnd"/>
      <w:r w:rsidRPr="009E5518">
        <w:t>.</w:t>
      </w:r>
    </w:p>
    <w:p w:rsidR="00D22D98" w:rsidRPr="009E5518" w:rsidRDefault="00D22D98" w:rsidP="00D22D98">
      <w:pPr>
        <w:widowControl/>
        <w:rPr>
          <w:i/>
        </w:rPr>
      </w:pPr>
    </w:p>
    <w:p w:rsidR="00CC36BF" w:rsidRPr="009E5518" w:rsidRDefault="00CC36BF" w:rsidP="00CC36BF">
      <w:pPr>
        <w:pStyle w:val="ListParagraph"/>
        <w:widowControl/>
        <w:numPr>
          <w:ilvl w:val="1"/>
          <w:numId w:val="5"/>
        </w:numPr>
        <w:rPr>
          <w:szCs w:val="22"/>
        </w:rPr>
      </w:pPr>
      <w:r w:rsidRPr="009E5518">
        <w:t xml:space="preserve">The ESC noted that there were issues in estimating the difference in PFS between </w:t>
      </w:r>
      <w:proofErr w:type="spellStart"/>
      <w:r w:rsidRPr="009E5518">
        <w:t>lenvatinib</w:t>
      </w:r>
      <w:proofErr w:type="spellEnd"/>
      <w:r w:rsidRPr="009E5518">
        <w:t xml:space="preserve"> and </w:t>
      </w:r>
      <w:proofErr w:type="spellStart"/>
      <w:r w:rsidRPr="009E5518">
        <w:t>sorafenib</w:t>
      </w:r>
      <w:proofErr w:type="spellEnd"/>
      <w:r w:rsidRPr="009E5518">
        <w:t>: the difference in mean PFS was not considered appropriate due to differences in patient characteristics</w:t>
      </w:r>
      <w:r w:rsidR="000F1208" w:rsidRPr="009E5518">
        <w:t>,</w:t>
      </w:r>
      <w:r w:rsidRPr="009E5518">
        <w:t xml:space="preserve"> and it may not be appropriate to apply an ongoing, constant HR for </w:t>
      </w:r>
      <w:proofErr w:type="spellStart"/>
      <w:r w:rsidRPr="009E5518">
        <w:t>lenvatinib</w:t>
      </w:r>
      <w:proofErr w:type="spellEnd"/>
      <w:r w:rsidRPr="009E5518">
        <w:t xml:space="preserve"> vs. </w:t>
      </w:r>
      <w:proofErr w:type="spellStart"/>
      <w:r w:rsidRPr="009E5518">
        <w:t>sorafenib</w:t>
      </w:r>
      <w:proofErr w:type="spellEnd"/>
      <w:r w:rsidRPr="009E5518">
        <w:t>.</w:t>
      </w:r>
    </w:p>
    <w:p w:rsidR="005C28A3" w:rsidRPr="009E5518" w:rsidRDefault="005C28A3" w:rsidP="005C28A3">
      <w:pPr>
        <w:pStyle w:val="PBACHeading1"/>
        <w:numPr>
          <w:ilvl w:val="0"/>
          <w:numId w:val="0"/>
        </w:numPr>
        <w:ind w:left="720" w:hanging="720"/>
        <w:rPr>
          <w:b w:val="0"/>
        </w:rPr>
      </w:pPr>
    </w:p>
    <w:p w:rsidR="009A2927" w:rsidRPr="009E5518" w:rsidRDefault="009A2927" w:rsidP="009A2927">
      <w:pPr>
        <w:pStyle w:val="ListParagraph"/>
        <w:widowControl/>
        <w:numPr>
          <w:ilvl w:val="1"/>
          <w:numId w:val="5"/>
        </w:numPr>
      </w:pPr>
      <w:r w:rsidRPr="009E5518">
        <w:t>33% of patients who were progression</w:t>
      </w:r>
      <w:r w:rsidR="00B348BC" w:rsidRPr="009E5518">
        <w:t>-</w:t>
      </w:r>
      <w:r w:rsidRPr="009E5518">
        <w:t xml:space="preserve">free in the </w:t>
      </w:r>
      <w:proofErr w:type="spellStart"/>
      <w:r w:rsidRPr="009E5518">
        <w:t>lenvatinib</w:t>
      </w:r>
      <w:proofErr w:type="spellEnd"/>
      <w:r w:rsidRPr="009E5518">
        <w:t xml:space="preserve"> arm at cycle 31 were assumed to have progressed at cycle 32. This underestimate</w:t>
      </w:r>
      <w:r w:rsidR="000F1208" w:rsidRPr="009E5518">
        <w:t>d</w:t>
      </w:r>
      <w:r w:rsidRPr="009E5518">
        <w:t xml:space="preserve"> the incremental gain in PFS and cost of </w:t>
      </w:r>
      <w:proofErr w:type="spellStart"/>
      <w:r w:rsidRPr="009E5518">
        <w:t>lenvatinib</w:t>
      </w:r>
      <w:proofErr w:type="spellEnd"/>
      <w:r w:rsidRPr="009E5518">
        <w:t xml:space="preserve"> treatment. OS is not linked to PFS and so survival gains </w:t>
      </w:r>
      <w:r w:rsidR="000F1208" w:rsidRPr="009E5518">
        <w:lastRenderedPageBreak/>
        <w:t>we</w:t>
      </w:r>
      <w:r w:rsidRPr="009E5518">
        <w:t>re being extrapolated without accounting for the associated treatment costs. PFS need</w:t>
      </w:r>
      <w:r w:rsidR="000F1208" w:rsidRPr="009E5518">
        <w:t>ed</w:t>
      </w:r>
      <w:r w:rsidRPr="009E5518">
        <w:t xml:space="preserve"> to be extrapolated. Sensitivity analys</w:t>
      </w:r>
      <w:r w:rsidR="00B348BC" w:rsidRPr="009E5518">
        <w:t>e</w:t>
      </w:r>
      <w:r w:rsidRPr="009E5518">
        <w:t>s show</w:t>
      </w:r>
      <w:r w:rsidR="000F1208" w:rsidRPr="009E5518">
        <w:t>ed that the</w:t>
      </w:r>
      <w:r w:rsidRPr="009E5518">
        <w:t xml:space="preserve"> ICERs increase</w:t>
      </w:r>
      <w:r w:rsidR="000F1208" w:rsidRPr="009E5518">
        <w:t>d</w:t>
      </w:r>
      <w:r w:rsidRPr="009E5518">
        <w:t xml:space="preserve"> to </w:t>
      </w:r>
      <w:r w:rsidR="00B348BC" w:rsidRPr="009E5518">
        <w:t xml:space="preserve">about </w:t>
      </w:r>
      <w:r w:rsidRPr="009E5518">
        <w:t>$</w:t>
      </w:r>
      <w:r w:rsidR="001A0FF3">
        <w:rPr>
          <w:noProof/>
          <w:color w:val="000000"/>
          <w:highlight w:val="black"/>
        </w:rPr>
        <w:t>'''''''''</w:t>
      </w:r>
      <w:r w:rsidRPr="009E5518">
        <w:t xml:space="preserve"> and $</w:t>
      </w:r>
      <w:r w:rsidR="001A0FF3">
        <w:rPr>
          <w:noProof/>
          <w:color w:val="000000"/>
          <w:highlight w:val="black"/>
        </w:rPr>
        <w:t>''''''''''''</w:t>
      </w:r>
      <w:r w:rsidRPr="009E5518">
        <w:t xml:space="preserve"> </w:t>
      </w:r>
      <w:r w:rsidR="00B348BC" w:rsidRPr="009E5518">
        <w:t>against</w:t>
      </w:r>
      <w:r w:rsidRPr="009E5518">
        <w:t xml:space="preserve"> </w:t>
      </w:r>
      <w:proofErr w:type="spellStart"/>
      <w:r w:rsidRPr="009E5518">
        <w:t>sorafenib</w:t>
      </w:r>
      <w:proofErr w:type="spellEnd"/>
      <w:r w:rsidRPr="009E5518">
        <w:t xml:space="preserve"> and BSC, respectively.</w:t>
      </w:r>
    </w:p>
    <w:p w:rsidR="009A2927" w:rsidRPr="009E5518" w:rsidRDefault="009A2927" w:rsidP="009A2927"/>
    <w:p w:rsidR="009A2927" w:rsidRPr="009E5518" w:rsidRDefault="009A2927" w:rsidP="009A2927">
      <w:pPr>
        <w:pStyle w:val="ListParagraph"/>
        <w:widowControl/>
        <w:numPr>
          <w:ilvl w:val="1"/>
          <w:numId w:val="5"/>
        </w:numPr>
      </w:pPr>
      <w:r w:rsidRPr="009E5518">
        <w:t xml:space="preserve">The ESC considered that there were several issues around the extrapolation of PFS. Exponential extrapolation </w:t>
      </w:r>
      <w:r w:rsidR="00A66F5E" w:rsidRPr="009E5518">
        <w:t>wa</w:t>
      </w:r>
      <w:r w:rsidRPr="009E5518">
        <w:t xml:space="preserve">s used – an alternative approach should be informed by the following analysis of the reported extrapolation of OS. The mean gain in OS using the piecewise exponential model </w:t>
      </w:r>
      <w:r w:rsidR="00A66F5E" w:rsidRPr="009E5518">
        <w:t>wa</w:t>
      </w:r>
      <w:r w:rsidRPr="009E5518">
        <w:t>s 15.58 months. Use of the exponential model for the entire follow-up period (the proportional hazard model) increase</w:t>
      </w:r>
      <w:r w:rsidR="00A66F5E" w:rsidRPr="009E5518">
        <w:t>d</w:t>
      </w:r>
      <w:r w:rsidRPr="009E5518">
        <w:t xml:space="preserve"> the mean gain in OS to 22.99 months. The 7</w:t>
      </w:r>
      <w:r w:rsidR="00B348BC" w:rsidRPr="009E5518">
        <w:t>-</w:t>
      </w:r>
      <w:r w:rsidRPr="009E5518">
        <w:t xml:space="preserve">month difference in OS gain using the </w:t>
      </w:r>
      <w:r w:rsidR="0079196D">
        <w:t>two</w:t>
      </w:r>
      <w:r w:rsidRPr="009E5518">
        <w:t xml:space="preserve"> approaches reflect</w:t>
      </w:r>
      <w:r w:rsidR="00A66F5E" w:rsidRPr="009E5518">
        <w:t>ed</w:t>
      </w:r>
      <w:r w:rsidRPr="009E5518">
        <w:t xml:space="preserve"> the likelihood that the plots </w:t>
      </w:r>
      <w:r w:rsidR="00A66F5E" w:rsidRPr="009E5518">
        <w:t>we</w:t>
      </w:r>
      <w:r w:rsidRPr="009E5518">
        <w:t xml:space="preserve">re not straight lines and so more flexible Royston &amp; </w:t>
      </w:r>
      <w:proofErr w:type="spellStart"/>
      <w:r w:rsidRPr="009E5518">
        <w:t>Parmar</w:t>
      </w:r>
      <w:proofErr w:type="spellEnd"/>
      <w:r w:rsidRPr="009E5518">
        <w:t xml:space="preserve"> models should </w:t>
      </w:r>
      <w:r w:rsidR="00A66F5E" w:rsidRPr="009E5518">
        <w:t xml:space="preserve">have </w:t>
      </w:r>
      <w:r w:rsidRPr="009E5518">
        <w:t>be</w:t>
      </w:r>
      <w:r w:rsidR="00A66F5E" w:rsidRPr="009E5518">
        <w:t>en</w:t>
      </w:r>
      <w:r w:rsidRPr="009E5518">
        <w:t xml:space="preserve"> used. The OS curve d</w:t>
      </w:r>
      <w:r w:rsidR="00A66F5E" w:rsidRPr="009E5518">
        <w:t>id</w:t>
      </w:r>
      <w:r w:rsidRPr="009E5518">
        <w:t xml:space="preserve"> seem to get steeper over time and so fitting an exponential curve to the full data w</w:t>
      </w:r>
      <w:r w:rsidR="00A66F5E" w:rsidRPr="009E5518">
        <w:t>ould</w:t>
      </w:r>
      <w:r w:rsidRPr="009E5518">
        <w:t xml:space="preserve"> overestimate OS.</w:t>
      </w:r>
    </w:p>
    <w:p w:rsidR="009A2927" w:rsidRPr="009E5518" w:rsidRDefault="009A2927" w:rsidP="009A2927">
      <w:pPr>
        <w:widowControl/>
        <w:rPr>
          <w:i/>
        </w:rPr>
      </w:pPr>
    </w:p>
    <w:p w:rsidR="009A2927" w:rsidRPr="009E5518" w:rsidRDefault="009A2927" w:rsidP="009A2927">
      <w:pPr>
        <w:pStyle w:val="ListParagraph"/>
        <w:widowControl/>
        <w:numPr>
          <w:ilvl w:val="1"/>
          <w:numId w:val="5"/>
        </w:numPr>
      </w:pPr>
      <w:r w:rsidRPr="009E5518">
        <w:t xml:space="preserve">OS and PFS for </w:t>
      </w:r>
      <w:proofErr w:type="spellStart"/>
      <w:r w:rsidRPr="009E5518">
        <w:t>lenvatinib</w:t>
      </w:r>
      <w:proofErr w:type="spellEnd"/>
      <w:r w:rsidRPr="009E5518">
        <w:t xml:space="preserve"> and BSC </w:t>
      </w:r>
      <w:r w:rsidR="00A66F5E" w:rsidRPr="009E5518">
        <w:t>we</w:t>
      </w:r>
      <w:r w:rsidRPr="009E5518">
        <w:t>re extracted from the trial data to 34 months. From month</w:t>
      </w:r>
      <w:r w:rsidR="00A66F5E" w:rsidRPr="009E5518">
        <w:t>s</w:t>
      </w:r>
      <w:r w:rsidRPr="009E5518">
        <w:t xml:space="preserve"> 22 to 34, OS remain</w:t>
      </w:r>
      <w:r w:rsidR="00A66F5E" w:rsidRPr="009E5518">
        <w:t>ed</w:t>
      </w:r>
      <w:r w:rsidRPr="009E5518">
        <w:t xml:space="preserve"> at 0.4. OS should </w:t>
      </w:r>
      <w:r w:rsidR="00714420" w:rsidRPr="009E5518">
        <w:t xml:space="preserve">have </w:t>
      </w:r>
      <w:r w:rsidRPr="009E5518">
        <w:t>be</w:t>
      </w:r>
      <w:r w:rsidR="00714420" w:rsidRPr="009E5518">
        <w:t>en</w:t>
      </w:r>
      <w:r w:rsidRPr="009E5518">
        <w:t xml:space="preserve"> extrapolated from an earlier </w:t>
      </w:r>
      <w:proofErr w:type="spellStart"/>
      <w:r w:rsidRPr="009E5518">
        <w:t>timepoint</w:t>
      </w:r>
      <w:proofErr w:type="spellEnd"/>
      <w:r w:rsidRPr="009E5518">
        <w:t xml:space="preserve">, where patient numbers </w:t>
      </w:r>
      <w:r w:rsidR="00A66F5E" w:rsidRPr="009E5518">
        <w:t>we</w:t>
      </w:r>
      <w:r w:rsidRPr="009E5518">
        <w:t xml:space="preserve">re greater. The ESC considered that using more flexible Royston &amp; </w:t>
      </w:r>
      <w:proofErr w:type="spellStart"/>
      <w:r w:rsidRPr="009E5518">
        <w:t>Parmar</w:t>
      </w:r>
      <w:proofErr w:type="spellEnd"/>
      <w:r w:rsidRPr="009E5518">
        <w:t xml:space="preserve"> models may </w:t>
      </w:r>
      <w:r w:rsidR="00A66F5E" w:rsidRPr="009E5518">
        <w:t xml:space="preserve">have </w:t>
      </w:r>
      <w:r w:rsidRPr="009E5518">
        <w:t>overcome this issue, by fitting curves to the Kaplan Meier curve using multiple points of inflexion.</w:t>
      </w:r>
      <w:r w:rsidR="00E10C9F" w:rsidRPr="009E5518">
        <w:t xml:space="preserve"> The Pre-PBAC Response</w:t>
      </w:r>
      <w:r w:rsidR="00FC4D9B" w:rsidRPr="009E5518">
        <w:t xml:space="preserve"> (p3)</w:t>
      </w:r>
      <w:r w:rsidR="00E10C9F" w:rsidRPr="009E5518">
        <w:t xml:space="preserve"> presented two types of Royston &amp; </w:t>
      </w:r>
      <w:proofErr w:type="spellStart"/>
      <w:r w:rsidR="00E10C9F" w:rsidRPr="009E5518">
        <w:t>Parmar</w:t>
      </w:r>
      <w:proofErr w:type="spellEnd"/>
      <w:r w:rsidR="00E10C9F" w:rsidRPr="009E5518">
        <w:t xml:space="preserve"> models, proportional hazard and proportional odds.</w:t>
      </w:r>
    </w:p>
    <w:p w:rsidR="009A2927" w:rsidRPr="009E5518" w:rsidRDefault="009A2927" w:rsidP="009A2927"/>
    <w:p w:rsidR="009A2927" w:rsidRPr="009E5518" w:rsidRDefault="009A2927" w:rsidP="009A2927">
      <w:pPr>
        <w:pStyle w:val="ListParagraph"/>
        <w:widowControl/>
        <w:numPr>
          <w:ilvl w:val="1"/>
          <w:numId w:val="5"/>
        </w:numPr>
        <w:rPr>
          <w:u w:val="single"/>
        </w:rPr>
      </w:pPr>
      <w:r w:rsidRPr="009E5518">
        <w:t xml:space="preserve">Resource utilisation by health state use </w:t>
      </w:r>
      <w:r w:rsidR="00714420" w:rsidRPr="009E5518">
        <w:t>was taken</w:t>
      </w:r>
      <w:r w:rsidRPr="009E5518">
        <w:t xml:space="preserve"> from the chart review of EU countries and the US. The costs for disease</w:t>
      </w:r>
      <w:r w:rsidR="00714420" w:rsidRPr="009E5518">
        <w:t>-</w:t>
      </w:r>
      <w:r w:rsidRPr="009E5518">
        <w:t xml:space="preserve">associated complications and side effects were derived from AR-DRG code R63Z for chemotherapy and MBS code 110 for physician visits. The use of the AR-DRG code R63Z, which is for chemotherapy, </w:t>
      </w:r>
      <w:r w:rsidR="00714420" w:rsidRPr="009E5518">
        <w:t>wa</w:t>
      </w:r>
      <w:r w:rsidRPr="009E5518">
        <w:t xml:space="preserve">s not appropriate for all admissions. The total monthly costs for the response, stable disease and progressive disease health states </w:t>
      </w:r>
      <w:r w:rsidR="00714420" w:rsidRPr="009E5518">
        <w:t>we</w:t>
      </w:r>
      <w:r w:rsidRPr="009E5518">
        <w:t>re $</w:t>
      </w:r>
      <w:r w:rsidR="001A0FF3">
        <w:rPr>
          <w:noProof/>
          <w:color w:val="000000"/>
          <w:highlight w:val="black"/>
        </w:rPr>
        <w:t>''''''''</w:t>
      </w:r>
      <w:r w:rsidRPr="009E5518">
        <w:t>, $</w:t>
      </w:r>
      <w:r w:rsidR="001A0FF3">
        <w:rPr>
          <w:noProof/>
          <w:color w:val="000000"/>
          <w:highlight w:val="black"/>
        </w:rPr>
        <w:t>''''''''''</w:t>
      </w:r>
      <w:r w:rsidRPr="009E5518">
        <w:t xml:space="preserve"> and $</w:t>
      </w:r>
      <w:r w:rsidR="001A0FF3">
        <w:rPr>
          <w:noProof/>
          <w:color w:val="000000"/>
          <w:highlight w:val="black"/>
        </w:rPr>
        <w:t>''''''''''''''</w:t>
      </w:r>
      <w:r w:rsidRPr="009E5518">
        <w:t xml:space="preserve">, respectively. These costs </w:t>
      </w:r>
      <w:r w:rsidR="00714420" w:rsidRPr="009E5518">
        <w:t>we</w:t>
      </w:r>
      <w:r w:rsidRPr="009E5518">
        <w:t xml:space="preserve">re not a driver of the model results, but could be a driver if PFS </w:t>
      </w:r>
      <w:r w:rsidR="00714420" w:rsidRPr="009E5518">
        <w:t>were to be</w:t>
      </w:r>
      <w:r w:rsidRPr="009E5518">
        <w:t xml:space="preserve"> extrapolated.</w:t>
      </w:r>
    </w:p>
    <w:p w:rsidR="009A2927" w:rsidRPr="009E5518" w:rsidRDefault="009A2927" w:rsidP="009A2927">
      <w:pPr>
        <w:rPr>
          <w:i/>
        </w:rPr>
      </w:pPr>
    </w:p>
    <w:p w:rsidR="009A2927" w:rsidRPr="009E5518" w:rsidRDefault="009A2927" w:rsidP="00A30A0C">
      <w:pPr>
        <w:pStyle w:val="ListParagraph"/>
        <w:widowControl/>
        <w:numPr>
          <w:ilvl w:val="1"/>
          <w:numId w:val="5"/>
        </w:numPr>
      </w:pPr>
      <w:r w:rsidRPr="009E5518">
        <w:t xml:space="preserve">In the economic model, adverse event costs were higher for </w:t>
      </w:r>
      <w:proofErr w:type="spellStart"/>
      <w:r w:rsidRPr="009E5518">
        <w:t>lenvatinib</w:t>
      </w:r>
      <w:proofErr w:type="spellEnd"/>
      <w:r w:rsidRPr="009E5518">
        <w:t xml:space="preserve"> and utility decrements were higher for </w:t>
      </w:r>
      <w:proofErr w:type="spellStart"/>
      <w:r w:rsidRPr="009E5518">
        <w:t>sorafenib</w:t>
      </w:r>
      <w:proofErr w:type="spellEnd"/>
      <w:r w:rsidRPr="009E5518">
        <w:t>. Applying the same utility decrements increase</w:t>
      </w:r>
      <w:r w:rsidR="00714420" w:rsidRPr="009E5518">
        <w:t>d</w:t>
      </w:r>
      <w:r w:rsidRPr="009E5518">
        <w:t xml:space="preserve"> </w:t>
      </w:r>
      <w:r w:rsidR="00BC244C" w:rsidRPr="009E5518">
        <w:t xml:space="preserve">the </w:t>
      </w:r>
      <w:r w:rsidRPr="009E5518">
        <w:t xml:space="preserve">ICER vs </w:t>
      </w:r>
      <w:proofErr w:type="spellStart"/>
      <w:r w:rsidRPr="009E5518">
        <w:t>sorafenib</w:t>
      </w:r>
      <w:proofErr w:type="spellEnd"/>
      <w:r w:rsidRPr="009E5518">
        <w:t xml:space="preserve"> to </w:t>
      </w:r>
      <w:r w:rsidR="00A30A0C" w:rsidRPr="00A30A0C">
        <w:t>$45,000 – $75,000</w:t>
      </w:r>
      <w:r w:rsidRPr="009E5518">
        <w:t>/QALY.</w:t>
      </w:r>
    </w:p>
    <w:p w:rsidR="006F2219" w:rsidRPr="009E5518" w:rsidRDefault="006F2219" w:rsidP="006F2219">
      <w:pPr>
        <w:pStyle w:val="PBACHeading1"/>
        <w:numPr>
          <w:ilvl w:val="0"/>
          <w:numId w:val="0"/>
        </w:numPr>
        <w:ind w:left="720" w:hanging="720"/>
        <w:rPr>
          <w:b w:val="0"/>
          <w:highlight w:val="yellow"/>
        </w:rPr>
      </w:pPr>
    </w:p>
    <w:p w:rsidR="006F2219" w:rsidRPr="009E5518" w:rsidRDefault="006F2219" w:rsidP="006F2219">
      <w:pPr>
        <w:pStyle w:val="ListParagraph"/>
        <w:widowControl/>
        <w:numPr>
          <w:ilvl w:val="1"/>
          <w:numId w:val="5"/>
        </w:numPr>
      </w:pPr>
      <w:r w:rsidRPr="009E5518">
        <w:t xml:space="preserve">The submission included ‘mortality costs’, based on an assumption of 10 hospitalisation days (AR-DRG R63Z) and </w:t>
      </w:r>
      <w:r w:rsidR="0079196D">
        <w:t xml:space="preserve">two </w:t>
      </w:r>
      <w:r w:rsidRPr="009E5518">
        <w:t>physician visits (MBS110). The ESC noted that</w:t>
      </w:r>
      <w:r w:rsidR="00B348BC" w:rsidRPr="009E5518">
        <w:t>,</w:t>
      </w:r>
      <w:r w:rsidRPr="009E5518">
        <w:t xml:space="preserve"> although it was not a significant driver, the inclusion of these were not appropriate because hospitalisations associated with progressive disease were already captured.</w:t>
      </w:r>
    </w:p>
    <w:p w:rsidR="00D27E6E" w:rsidRPr="009E5518" w:rsidRDefault="00D27E6E" w:rsidP="00D27E6E">
      <w:pPr>
        <w:widowControl/>
      </w:pPr>
    </w:p>
    <w:p w:rsidR="008C78AD" w:rsidRPr="009E5518" w:rsidRDefault="008C78AD" w:rsidP="00A30A0C">
      <w:pPr>
        <w:pStyle w:val="ListParagraph"/>
        <w:widowControl/>
        <w:numPr>
          <w:ilvl w:val="1"/>
          <w:numId w:val="5"/>
        </w:numPr>
        <w:rPr>
          <w:szCs w:val="22"/>
        </w:rPr>
      </w:pPr>
      <w:r w:rsidRPr="009E5518">
        <w:t>In the submission discount rates, costs and utility values were tested in univariate sensitivity analyses. Efficacy parameters were not tested. The Excel spreadsheet for the economic evaluation include</w:t>
      </w:r>
      <w:r w:rsidR="00714420" w:rsidRPr="009E5518">
        <w:t>d</w:t>
      </w:r>
      <w:r w:rsidRPr="009E5518">
        <w:t xml:space="preserve"> a probabilistic sensitivity analysis varying the efficacy </w:t>
      </w:r>
      <w:proofErr w:type="gramStart"/>
      <w:r w:rsidRPr="009E5518">
        <w:t>parameters</w:t>
      </w:r>
      <w:r w:rsidR="00714420" w:rsidRPr="009E5518">
        <w:t>,</w:t>
      </w:r>
      <w:proofErr w:type="gramEnd"/>
      <w:r w:rsidRPr="009E5518">
        <w:t xml:space="preserve"> however this was not discussed in the submission. During the evaluation</w:t>
      </w:r>
      <w:r w:rsidR="008C0888" w:rsidRPr="009E5518">
        <w:t>,</w:t>
      </w:r>
      <w:r w:rsidRPr="009E5518">
        <w:t xml:space="preserve"> sensitivity analyses were undertaken assuming no difference in OS for </w:t>
      </w:r>
      <w:proofErr w:type="spellStart"/>
      <w:r w:rsidRPr="009E5518">
        <w:t>lenvatinib</w:t>
      </w:r>
      <w:proofErr w:type="spellEnd"/>
      <w:r w:rsidRPr="009E5518">
        <w:t xml:space="preserve"> versus placebo and for </w:t>
      </w:r>
      <w:proofErr w:type="spellStart"/>
      <w:r w:rsidRPr="009E5518">
        <w:t>lenvatinib</w:t>
      </w:r>
      <w:proofErr w:type="spellEnd"/>
      <w:r w:rsidRPr="009E5518">
        <w:t xml:space="preserve"> versus </w:t>
      </w:r>
      <w:proofErr w:type="spellStart"/>
      <w:r w:rsidRPr="009E5518">
        <w:t>sorafenib</w:t>
      </w:r>
      <w:proofErr w:type="spellEnd"/>
      <w:r w:rsidRPr="009E5518">
        <w:t xml:space="preserve">. The </w:t>
      </w:r>
      <w:r w:rsidR="008C0888" w:rsidRPr="009E5518">
        <w:t xml:space="preserve">incremental </w:t>
      </w:r>
      <w:r w:rsidRPr="009E5518">
        <w:t xml:space="preserve">cost/QALY gained were </w:t>
      </w:r>
      <w:r w:rsidR="00A30A0C" w:rsidRPr="00A30A0C">
        <w:t>more than $200,000</w:t>
      </w:r>
      <w:r w:rsidR="001A4B49" w:rsidRPr="009E5518">
        <w:t xml:space="preserve"> </w:t>
      </w:r>
      <w:r w:rsidRPr="009E5518">
        <w:t xml:space="preserve">and </w:t>
      </w:r>
      <w:r w:rsidR="00A30A0C" w:rsidRPr="00A30A0C">
        <w:t>$75,000 – $105,000</w:t>
      </w:r>
      <w:r w:rsidR="00041E06" w:rsidRPr="009E5518">
        <w:t xml:space="preserve">, </w:t>
      </w:r>
      <w:r w:rsidRPr="009E5518">
        <w:t xml:space="preserve">respectively. The results </w:t>
      </w:r>
      <w:r w:rsidR="00714420" w:rsidRPr="009E5518">
        <w:t>we</w:t>
      </w:r>
      <w:r w:rsidRPr="009E5518">
        <w:t xml:space="preserve">re also sensitive to </w:t>
      </w:r>
      <w:r w:rsidR="001A4B49" w:rsidRPr="009E5518">
        <w:t xml:space="preserve">the </w:t>
      </w:r>
      <w:r w:rsidRPr="009E5518">
        <w:t>cost</w:t>
      </w:r>
      <w:r w:rsidR="001A4B49" w:rsidRPr="009E5518">
        <w:t xml:space="preserve"> (and hence dose and treatment duration)</w:t>
      </w:r>
      <w:r w:rsidRPr="009E5518">
        <w:t xml:space="preserve"> for </w:t>
      </w:r>
      <w:proofErr w:type="spellStart"/>
      <w:r w:rsidRPr="009E5518">
        <w:t>lenvatinib</w:t>
      </w:r>
      <w:proofErr w:type="spellEnd"/>
      <w:r w:rsidRPr="009E5518">
        <w:t xml:space="preserve"> and </w:t>
      </w:r>
      <w:r w:rsidR="00714420" w:rsidRPr="009E5518">
        <w:t xml:space="preserve">to </w:t>
      </w:r>
      <w:r w:rsidRPr="009E5518">
        <w:t>the utility values.</w:t>
      </w:r>
    </w:p>
    <w:p w:rsidR="008C78AD" w:rsidRPr="009E5518" w:rsidRDefault="008C78AD" w:rsidP="000B5A3A">
      <w:pPr>
        <w:spacing w:line="960" w:lineRule="auto"/>
        <w:rPr>
          <w:szCs w:val="22"/>
        </w:rPr>
      </w:pPr>
    </w:p>
    <w:p w:rsidR="008C78AD" w:rsidRPr="009E5518" w:rsidRDefault="008C78AD" w:rsidP="00484FB9">
      <w:pPr>
        <w:pStyle w:val="Heading2"/>
        <w:rPr>
          <w:b w:val="0"/>
          <w:i/>
          <w:szCs w:val="22"/>
        </w:rPr>
      </w:pPr>
      <w:bookmarkStart w:id="14" w:name="_Toc430080295"/>
      <w:proofErr w:type="gramStart"/>
      <w:r w:rsidRPr="009E5518">
        <w:t>Drug cost/patient/course:</w:t>
      </w:r>
      <w:r w:rsidRPr="009E5518">
        <w:rPr>
          <w:b w:val="0"/>
        </w:rPr>
        <w:t xml:space="preserve"> $</w:t>
      </w:r>
      <w:r w:rsidR="001A0FF3">
        <w:rPr>
          <w:b w:val="0"/>
          <w:noProof/>
          <w:color w:val="000000"/>
          <w:highlight w:val="black"/>
        </w:rPr>
        <w:t>'''''''''''''''</w:t>
      </w:r>
      <w:r w:rsidRPr="009E5518">
        <w:rPr>
          <w:b w:val="0"/>
        </w:rPr>
        <w:t>.</w:t>
      </w:r>
      <w:bookmarkEnd w:id="14"/>
      <w:proofErr w:type="gramEnd"/>
    </w:p>
    <w:p w:rsidR="008C78AD" w:rsidRPr="009E5518" w:rsidRDefault="008C78AD" w:rsidP="008C78AD">
      <w:pPr>
        <w:widowControl/>
        <w:rPr>
          <w:szCs w:val="22"/>
        </w:rPr>
      </w:pPr>
    </w:p>
    <w:p w:rsidR="002C13F2" w:rsidRPr="009E5518" w:rsidRDefault="00902129" w:rsidP="00902129">
      <w:pPr>
        <w:pStyle w:val="ListParagraph"/>
        <w:widowControl/>
        <w:numPr>
          <w:ilvl w:val="1"/>
          <w:numId w:val="5"/>
        </w:numPr>
        <w:rPr>
          <w:szCs w:val="22"/>
        </w:rPr>
      </w:pPr>
      <w:r w:rsidRPr="009E5518">
        <w:rPr>
          <w:szCs w:val="22"/>
        </w:rPr>
        <w:t xml:space="preserve">The drug cost/patient/course was calculated using </w:t>
      </w:r>
      <w:proofErr w:type="gramStart"/>
      <w:r w:rsidRPr="009E5518">
        <w:rPr>
          <w:szCs w:val="22"/>
        </w:rPr>
        <w:t>a treatment</w:t>
      </w:r>
      <w:proofErr w:type="gramEnd"/>
      <w:r w:rsidRPr="009E5518">
        <w:rPr>
          <w:szCs w:val="22"/>
        </w:rPr>
        <w:t xml:space="preserve"> duration of 13.8 months (1.15 years), and as outlined in the table below.</w:t>
      </w:r>
      <w:r w:rsidRPr="009E5518">
        <w:t xml:space="preserve"> </w:t>
      </w:r>
      <w:r w:rsidRPr="009E5518">
        <w:rPr>
          <w:szCs w:val="22"/>
        </w:rPr>
        <w:t xml:space="preserve">The drug cost on a per milligram basis </w:t>
      </w:r>
      <w:r w:rsidR="00714420" w:rsidRPr="009E5518">
        <w:rPr>
          <w:szCs w:val="22"/>
        </w:rPr>
        <w:t>wa</w:t>
      </w:r>
      <w:r w:rsidRPr="009E5518">
        <w:rPr>
          <w:szCs w:val="22"/>
        </w:rPr>
        <w:t>s more expensive for the 4</w:t>
      </w:r>
      <w:r w:rsidR="00B348BC" w:rsidRPr="009E5518">
        <w:rPr>
          <w:szCs w:val="22"/>
        </w:rPr>
        <w:t> </w:t>
      </w:r>
      <w:r w:rsidRPr="009E5518">
        <w:rPr>
          <w:szCs w:val="22"/>
        </w:rPr>
        <w:t>mg pack than the 10</w:t>
      </w:r>
      <w:r w:rsidR="00B348BC" w:rsidRPr="009E5518">
        <w:rPr>
          <w:szCs w:val="22"/>
        </w:rPr>
        <w:t> </w:t>
      </w:r>
      <w:r w:rsidRPr="009E5518">
        <w:rPr>
          <w:szCs w:val="22"/>
        </w:rPr>
        <w:t>mg pack, hence, the 10</w:t>
      </w:r>
      <w:r w:rsidR="00B348BC" w:rsidRPr="009E5518">
        <w:rPr>
          <w:szCs w:val="22"/>
        </w:rPr>
        <w:t> </w:t>
      </w:r>
      <w:r w:rsidRPr="009E5518">
        <w:rPr>
          <w:szCs w:val="22"/>
        </w:rPr>
        <w:t>mg pack DPMQ alone c</w:t>
      </w:r>
      <w:r w:rsidR="00714420" w:rsidRPr="009E5518">
        <w:rPr>
          <w:szCs w:val="22"/>
        </w:rPr>
        <w:t xml:space="preserve">ould </w:t>
      </w:r>
      <w:r w:rsidRPr="009E5518">
        <w:rPr>
          <w:szCs w:val="22"/>
        </w:rPr>
        <w:t>not be used to calculate the drug cost per course. The 4</w:t>
      </w:r>
      <w:r w:rsidR="00B348BC" w:rsidRPr="009E5518">
        <w:rPr>
          <w:szCs w:val="22"/>
        </w:rPr>
        <w:t> </w:t>
      </w:r>
      <w:r w:rsidRPr="009E5518">
        <w:rPr>
          <w:szCs w:val="22"/>
        </w:rPr>
        <w:t xml:space="preserve">mg pack </w:t>
      </w:r>
      <w:r w:rsidR="00714420" w:rsidRPr="009E5518">
        <w:rPr>
          <w:szCs w:val="22"/>
        </w:rPr>
        <w:t>wa</w:t>
      </w:r>
      <w:r w:rsidRPr="009E5518">
        <w:rPr>
          <w:szCs w:val="22"/>
        </w:rPr>
        <w:t>s used for patients on the recommended starting dose of 24</w:t>
      </w:r>
      <w:r w:rsidR="00B348BC" w:rsidRPr="009E5518">
        <w:rPr>
          <w:szCs w:val="22"/>
        </w:rPr>
        <w:t> </w:t>
      </w:r>
      <w:r w:rsidRPr="009E5518">
        <w:rPr>
          <w:szCs w:val="22"/>
        </w:rPr>
        <w:t>mg/day, and when the dose is reduced to 14, 8 or 4</w:t>
      </w:r>
      <w:r w:rsidR="00B348BC" w:rsidRPr="009E5518">
        <w:rPr>
          <w:szCs w:val="22"/>
        </w:rPr>
        <w:t> </w:t>
      </w:r>
      <w:r w:rsidRPr="009E5518">
        <w:rPr>
          <w:szCs w:val="22"/>
        </w:rPr>
        <w:t>mg/day.</w:t>
      </w:r>
    </w:p>
    <w:p w:rsidR="00902129" w:rsidRPr="009E5518" w:rsidRDefault="00902129" w:rsidP="00902129">
      <w:pPr>
        <w:pStyle w:val="PBACHeading1"/>
        <w:numPr>
          <w:ilvl w:val="0"/>
          <w:numId w:val="0"/>
        </w:numPr>
        <w:ind w:left="720" w:hanging="720"/>
        <w:rPr>
          <w:b w:val="0"/>
        </w:rPr>
      </w:pPr>
    </w:p>
    <w:p w:rsidR="00902129" w:rsidRPr="009E5518" w:rsidRDefault="00902129" w:rsidP="00902129">
      <w:pPr>
        <w:ind w:firstLine="720"/>
        <w:rPr>
          <w:rFonts w:ascii="Arial Narrow" w:hAnsi="Arial Narrow"/>
          <w:b/>
          <w:sz w:val="20"/>
        </w:rPr>
      </w:pPr>
      <w:r w:rsidRPr="009E5518">
        <w:rPr>
          <w:rFonts w:ascii="Arial Narrow" w:hAnsi="Arial Narrow"/>
          <w:b/>
          <w:sz w:val="20"/>
        </w:rPr>
        <w:t xml:space="preserve">Table 9: Calculation of drug cost per patient per course for </w:t>
      </w:r>
      <w:proofErr w:type="spellStart"/>
      <w:r w:rsidRPr="009E5518">
        <w:rPr>
          <w:rFonts w:ascii="Arial Narrow" w:hAnsi="Arial Narrow"/>
          <w:b/>
          <w:sz w:val="20"/>
        </w:rPr>
        <w:t>lenvatinib</w:t>
      </w:r>
      <w:proofErr w:type="spellEnd"/>
    </w:p>
    <w:tbl>
      <w:tblPr>
        <w:tblStyle w:val="TableGrid"/>
        <w:tblW w:w="8363" w:type="dxa"/>
        <w:tblInd w:w="737" w:type="dxa"/>
        <w:tblCellMar>
          <w:left w:w="28" w:type="dxa"/>
          <w:right w:w="28" w:type="dxa"/>
        </w:tblCellMar>
        <w:tblLook w:val="04A0" w:firstRow="1" w:lastRow="0" w:firstColumn="1" w:lastColumn="0" w:noHBand="0" w:noVBand="1"/>
        <w:tblCaption w:val="Summary of drug costs per patient"/>
      </w:tblPr>
      <w:tblGrid>
        <w:gridCol w:w="709"/>
        <w:gridCol w:w="2268"/>
        <w:gridCol w:w="1559"/>
        <w:gridCol w:w="1985"/>
        <w:gridCol w:w="1842"/>
      </w:tblGrid>
      <w:tr w:rsidR="00902129" w:rsidRPr="009E5518" w:rsidTr="00DC6B7C">
        <w:trPr>
          <w:trHeight w:val="227"/>
          <w:tblHeader/>
        </w:trPr>
        <w:tc>
          <w:tcPr>
            <w:tcW w:w="709" w:type="dxa"/>
            <w:noWrap/>
            <w:hideMark/>
          </w:tcPr>
          <w:p w:rsidR="00902129" w:rsidRPr="009E5518" w:rsidRDefault="00902129" w:rsidP="00902129">
            <w:pPr>
              <w:jc w:val="left"/>
              <w:rPr>
                <w:rFonts w:ascii="Arial Narrow" w:hAnsi="Arial Narrow"/>
                <w:b/>
                <w:bCs/>
                <w:sz w:val="20"/>
              </w:rPr>
            </w:pPr>
            <w:r w:rsidRPr="009E5518">
              <w:rPr>
                <w:rFonts w:ascii="Arial Narrow" w:hAnsi="Arial Narrow"/>
                <w:b/>
                <w:bCs/>
                <w:sz w:val="20"/>
              </w:rPr>
              <w:t>Dose</w:t>
            </w:r>
          </w:p>
        </w:tc>
        <w:tc>
          <w:tcPr>
            <w:tcW w:w="2268" w:type="dxa"/>
            <w:noWrap/>
            <w:hideMark/>
          </w:tcPr>
          <w:p w:rsidR="00902129" w:rsidRPr="009E5518" w:rsidRDefault="00902129" w:rsidP="00B348BC">
            <w:pPr>
              <w:jc w:val="center"/>
              <w:rPr>
                <w:rFonts w:ascii="Arial Narrow" w:hAnsi="Arial Narrow"/>
                <w:b/>
                <w:bCs/>
                <w:sz w:val="20"/>
              </w:rPr>
            </w:pPr>
            <w:proofErr w:type="spellStart"/>
            <w:r w:rsidRPr="009E5518">
              <w:rPr>
                <w:rFonts w:ascii="Arial Narrow" w:hAnsi="Arial Narrow"/>
                <w:b/>
                <w:bCs/>
                <w:sz w:val="20"/>
              </w:rPr>
              <w:t>Lenvatinib</w:t>
            </w:r>
            <w:proofErr w:type="spellEnd"/>
            <w:r w:rsidRPr="009E5518">
              <w:rPr>
                <w:rFonts w:ascii="Arial Narrow" w:hAnsi="Arial Narrow"/>
                <w:b/>
                <w:bCs/>
                <w:sz w:val="20"/>
              </w:rPr>
              <w:t xml:space="preserve"> drug cost per patient per course (DPMQ)</w:t>
            </w:r>
          </w:p>
        </w:tc>
        <w:tc>
          <w:tcPr>
            <w:tcW w:w="1559" w:type="dxa"/>
            <w:noWrap/>
            <w:hideMark/>
          </w:tcPr>
          <w:p w:rsidR="00902129" w:rsidRPr="009E5518" w:rsidRDefault="00902129" w:rsidP="00B348BC">
            <w:pPr>
              <w:jc w:val="center"/>
              <w:rPr>
                <w:rFonts w:ascii="Arial Narrow" w:hAnsi="Arial Narrow"/>
                <w:b/>
                <w:bCs/>
                <w:sz w:val="20"/>
              </w:rPr>
            </w:pPr>
            <w:r w:rsidRPr="009E5518">
              <w:rPr>
                <w:rFonts w:ascii="Arial Narrow" w:hAnsi="Arial Narrow"/>
                <w:b/>
                <w:bCs/>
                <w:sz w:val="20"/>
              </w:rPr>
              <w:t>Packs/course in Year 1</w:t>
            </w:r>
          </w:p>
        </w:tc>
        <w:tc>
          <w:tcPr>
            <w:tcW w:w="1985" w:type="dxa"/>
            <w:noWrap/>
            <w:hideMark/>
          </w:tcPr>
          <w:p w:rsidR="00902129" w:rsidRPr="009E5518" w:rsidRDefault="00902129" w:rsidP="00B348BC">
            <w:pPr>
              <w:jc w:val="center"/>
              <w:rPr>
                <w:rFonts w:ascii="Arial Narrow" w:hAnsi="Arial Narrow"/>
                <w:b/>
                <w:bCs/>
                <w:sz w:val="20"/>
              </w:rPr>
            </w:pPr>
            <w:r w:rsidRPr="009E5518">
              <w:rPr>
                <w:rFonts w:ascii="Arial Narrow" w:hAnsi="Arial Narrow"/>
                <w:b/>
                <w:bCs/>
                <w:sz w:val="20"/>
              </w:rPr>
              <w:t>Packs/course in Year 2 (continuation)</w:t>
            </w:r>
          </w:p>
        </w:tc>
        <w:tc>
          <w:tcPr>
            <w:tcW w:w="1842" w:type="dxa"/>
            <w:noWrap/>
            <w:hideMark/>
          </w:tcPr>
          <w:p w:rsidR="00902129" w:rsidRPr="009E5518" w:rsidRDefault="00902129" w:rsidP="00B348BC">
            <w:pPr>
              <w:jc w:val="center"/>
              <w:rPr>
                <w:rFonts w:ascii="Arial Narrow" w:hAnsi="Arial Narrow"/>
                <w:b/>
                <w:bCs/>
                <w:sz w:val="20"/>
              </w:rPr>
            </w:pPr>
            <w:r w:rsidRPr="009E5518">
              <w:rPr>
                <w:rFonts w:ascii="Arial Narrow" w:hAnsi="Arial Narrow"/>
                <w:b/>
                <w:bCs/>
                <w:sz w:val="20"/>
              </w:rPr>
              <w:t>Total drug cost/patient/course</w:t>
            </w:r>
          </w:p>
        </w:tc>
      </w:tr>
      <w:tr w:rsidR="00902129" w:rsidRPr="009E5518" w:rsidTr="00B348BC">
        <w:trPr>
          <w:trHeight w:val="227"/>
        </w:trPr>
        <w:tc>
          <w:tcPr>
            <w:tcW w:w="709" w:type="dxa"/>
            <w:noWrap/>
            <w:hideMark/>
          </w:tcPr>
          <w:p w:rsidR="00902129" w:rsidRPr="009E5518" w:rsidRDefault="00902129" w:rsidP="00491BAB">
            <w:pPr>
              <w:rPr>
                <w:rFonts w:ascii="Arial Narrow" w:hAnsi="Arial Narrow"/>
                <w:b/>
                <w:bCs/>
                <w:sz w:val="20"/>
              </w:rPr>
            </w:pPr>
            <w:r w:rsidRPr="009E5518">
              <w:rPr>
                <w:rFonts w:ascii="Arial Narrow" w:hAnsi="Arial Narrow"/>
                <w:b/>
                <w:bCs/>
                <w:sz w:val="20"/>
              </w:rPr>
              <w:t>4</w:t>
            </w:r>
            <w:r w:rsidR="00B348BC" w:rsidRPr="009E5518">
              <w:rPr>
                <w:rFonts w:ascii="Arial Narrow" w:hAnsi="Arial Narrow"/>
                <w:b/>
                <w:bCs/>
                <w:sz w:val="20"/>
              </w:rPr>
              <w:t> </w:t>
            </w:r>
            <w:r w:rsidRPr="009E5518">
              <w:rPr>
                <w:rFonts w:ascii="Arial Narrow" w:hAnsi="Arial Narrow"/>
                <w:b/>
                <w:bCs/>
                <w:sz w:val="20"/>
              </w:rPr>
              <w:t>mg</w:t>
            </w:r>
          </w:p>
        </w:tc>
        <w:tc>
          <w:tcPr>
            <w:tcW w:w="2268" w:type="dxa"/>
            <w:noWrap/>
            <w:hideMark/>
          </w:tcPr>
          <w:p w:rsidR="00902129" w:rsidRPr="009E5518" w:rsidRDefault="00902129" w:rsidP="00B348BC">
            <w:pPr>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1559" w:type="dxa"/>
            <w:noWrap/>
            <w:hideMark/>
          </w:tcPr>
          <w:p w:rsidR="00902129" w:rsidRPr="009E5518" w:rsidRDefault="00902129" w:rsidP="00B348BC">
            <w:pPr>
              <w:jc w:val="center"/>
              <w:rPr>
                <w:rFonts w:ascii="Arial Narrow" w:hAnsi="Arial Narrow"/>
                <w:sz w:val="20"/>
              </w:rPr>
            </w:pPr>
            <w:r w:rsidRPr="009E5518">
              <w:rPr>
                <w:rFonts w:ascii="Arial Narrow" w:hAnsi="Arial Narrow"/>
                <w:sz w:val="20"/>
              </w:rPr>
              <w:t>8.94</w:t>
            </w:r>
          </w:p>
        </w:tc>
        <w:tc>
          <w:tcPr>
            <w:tcW w:w="1985" w:type="dxa"/>
            <w:noWrap/>
            <w:hideMark/>
          </w:tcPr>
          <w:p w:rsidR="00902129" w:rsidRPr="009E5518" w:rsidRDefault="00902129" w:rsidP="00B348BC">
            <w:pPr>
              <w:jc w:val="center"/>
              <w:rPr>
                <w:rFonts w:ascii="Arial Narrow" w:hAnsi="Arial Narrow"/>
                <w:sz w:val="20"/>
              </w:rPr>
            </w:pPr>
            <w:r w:rsidRPr="009E5518">
              <w:rPr>
                <w:rFonts w:ascii="Arial Narrow" w:hAnsi="Arial Narrow"/>
                <w:sz w:val="20"/>
              </w:rPr>
              <w:t>1.19</w:t>
            </w:r>
          </w:p>
        </w:tc>
        <w:tc>
          <w:tcPr>
            <w:tcW w:w="1842" w:type="dxa"/>
            <w:noWrap/>
            <w:hideMark/>
          </w:tcPr>
          <w:p w:rsidR="00902129" w:rsidRPr="009E5518" w:rsidRDefault="00902129" w:rsidP="00B348BC">
            <w:pPr>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r>
      <w:tr w:rsidR="00902129" w:rsidRPr="009E5518" w:rsidTr="00B348BC">
        <w:trPr>
          <w:trHeight w:val="227"/>
        </w:trPr>
        <w:tc>
          <w:tcPr>
            <w:tcW w:w="709" w:type="dxa"/>
            <w:noWrap/>
            <w:hideMark/>
          </w:tcPr>
          <w:p w:rsidR="00902129" w:rsidRPr="009E5518" w:rsidRDefault="00902129" w:rsidP="00491BAB">
            <w:pPr>
              <w:rPr>
                <w:rFonts w:ascii="Arial Narrow" w:hAnsi="Arial Narrow"/>
                <w:b/>
                <w:bCs/>
                <w:sz w:val="20"/>
              </w:rPr>
            </w:pPr>
            <w:r w:rsidRPr="009E5518">
              <w:rPr>
                <w:rFonts w:ascii="Arial Narrow" w:hAnsi="Arial Narrow"/>
                <w:b/>
                <w:bCs/>
                <w:sz w:val="20"/>
              </w:rPr>
              <w:t>10</w:t>
            </w:r>
            <w:r w:rsidR="00B348BC" w:rsidRPr="009E5518">
              <w:rPr>
                <w:rFonts w:ascii="Arial Narrow" w:hAnsi="Arial Narrow"/>
                <w:b/>
                <w:bCs/>
                <w:sz w:val="20"/>
              </w:rPr>
              <w:t> </w:t>
            </w:r>
            <w:r w:rsidRPr="009E5518">
              <w:rPr>
                <w:rFonts w:ascii="Arial Narrow" w:hAnsi="Arial Narrow"/>
                <w:b/>
                <w:bCs/>
                <w:sz w:val="20"/>
              </w:rPr>
              <w:t>mg</w:t>
            </w:r>
          </w:p>
        </w:tc>
        <w:tc>
          <w:tcPr>
            <w:tcW w:w="2268" w:type="dxa"/>
            <w:noWrap/>
            <w:hideMark/>
          </w:tcPr>
          <w:p w:rsidR="00902129" w:rsidRPr="009E5518" w:rsidRDefault="00902129" w:rsidP="00B348BC">
            <w:pPr>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1559" w:type="dxa"/>
            <w:noWrap/>
            <w:hideMark/>
          </w:tcPr>
          <w:p w:rsidR="00902129" w:rsidRPr="009E5518" w:rsidRDefault="00902129" w:rsidP="00B348BC">
            <w:pPr>
              <w:jc w:val="center"/>
              <w:rPr>
                <w:rFonts w:ascii="Arial Narrow" w:hAnsi="Arial Narrow"/>
                <w:sz w:val="20"/>
              </w:rPr>
            </w:pPr>
            <w:r w:rsidRPr="009E5518">
              <w:rPr>
                <w:rFonts w:ascii="Arial Narrow" w:hAnsi="Arial Narrow"/>
                <w:sz w:val="20"/>
              </w:rPr>
              <w:t>10.938</w:t>
            </w:r>
          </w:p>
        </w:tc>
        <w:tc>
          <w:tcPr>
            <w:tcW w:w="1985" w:type="dxa"/>
            <w:noWrap/>
            <w:hideMark/>
          </w:tcPr>
          <w:p w:rsidR="00902129" w:rsidRPr="009E5518" w:rsidRDefault="00902129" w:rsidP="00B348BC">
            <w:pPr>
              <w:jc w:val="center"/>
              <w:rPr>
                <w:rFonts w:ascii="Arial Narrow" w:hAnsi="Arial Narrow"/>
                <w:sz w:val="20"/>
              </w:rPr>
            </w:pPr>
            <w:r w:rsidRPr="009E5518">
              <w:rPr>
                <w:rFonts w:ascii="Arial Narrow" w:hAnsi="Arial Narrow"/>
                <w:sz w:val="20"/>
              </w:rPr>
              <w:t>1.59</w:t>
            </w:r>
          </w:p>
        </w:tc>
        <w:tc>
          <w:tcPr>
            <w:tcW w:w="1842" w:type="dxa"/>
            <w:noWrap/>
            <w:hideMark/>
          </w:tcPr>
          <w:p w:rsidR="00902129" w:rsidRPr="009E5518" w:rsidRDefault="00902129" w:rsidP="00B348BC">
            <w:pPr>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r>
      <w:tr w:rsidR="00902129" w:rsidRPr="009E5518" w:rsidTr="00B348BC">
        <w:trPr>
          <w:trHeight w:val="227"/>
        </w:trPr>
        <w:tc>
          <w:tcPr>
            <w:tcW w:w="709" w:type="dxa"/>
            <w:noWrap/>
            <w:hideMark/>
          </w:tcPr>
          <w:p w:rsidR="00902129" w:rsidRPr="009E5518" w:rsidRDefault="00902129" w:rsidP="00491BAB">
            <w:pPr>
              <w:rPr>
                <w:rFonts w:ascii="Arial Narrow" w:hAnsi="Arial Narrow"/>
                <w:b/>
                <w:bCs/>
                <w:sz w:val="20"/>
              </w:rPr>
            </w:pPr>
            <w:r w:rsidRPr="009E5518">
              <w:rPr>
                <w:rFonts w:ascii="Arial Narrow" w:hAnsi="Arial Narrow"/>
                <w:b/>
                <w:bCs/>
                <w:sz w:val="20"/>
              </w:rPr>
              <w:t>Total</w:t>
            </w:r>
          </w:p>
        </w:tc>
        <w:tc>
          <w:tcPr>
            <w:tcW w:w="5812" w:type="dxa"/>
            <w:gridSpan w:val="3"/>
            <w:noWrap/>
            <w:hideMark/>
          </w:tcPr>
          <w:p w:rsidR="00902129" w:rsidRPr="009E5518" w:rsidRDefault="00902129" w:rsidP="00B348BC">
            <w:pPr>
              <w:jc w:val="center"/>
              <w:rPr>
                <w:rFonts w:ascii="Arial Narrow" w:hAnsi="Arial Narrow"/>
                <w:sz w:val="20"/>
              </w:rPr>
            </w:pPr>
          </w:p>
        </w:tc>
        <w:tc>
          <w:tcPr>
            <w:tcW w:w="1842" w:type="dxa"/>
            <w:noWrap/>
            <w:hideMark/>
          </w:tcPr>
          <w:p w:rsidR="00902129" w:rsidRPr="009E5518" w:rsidRDefault="00902129" w:rsidP="00B348BC">
            <w:pPr>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r>
    </w:tbl>
    <w:p w:rsidR="00902129" w:rsidRPr="009E5518" w:rsidRDefault="00902129" w:rsidP="00902129"/>
    <w:p w:rsidR="008C78AD" w:rsidRPr="009E5518" w:rsidRDefault="008C78AD" w:rsidP="006835AE">
      <w:pPr>
        <w:pStyle w:val="ListParagraph"/>
        <w:widowControl/>
        <w:numPr>
          <w:ilvl w:val="1"/>
          <w:numId w:val="5"/>
        </w:numPr>
        <w:rPr>
          <w:szCs w:val="22"/>
        </w:rPr>
      </w:pPr>
      <w:r w:rsidRPr="009E5518">
        <w:rPr>
          <w:szCs w:val="22"/>
        </w:rPr>
        <w:t xml:space="preserve">In Section E of the submission, the cost of </w:t>
      </w:r>
      <w:proofErr w:type="spellStart"/>
      <w:r w:rsidRPr="009E5518">
        <w:rPr>
          <w:szCs w:val="22"/>
        </w:rPr>
        <w:t>lenvatinib</w:t>
      </w:r>
      <w:proofErr w:type="spellEnd"/>
      <w:r w:rsidRPr="009E5518">
        <w:rPr>
          <w:szCs w:val="22"/>
        </w:rPr>
        <w:t xml:space="preserve"> </w:t>
      </w:r>
      <w:r w:rsidR="00714420" w:rsidRPr="009E5518">
        <w:rPr>
          <w:szCs w:val="22"/>
        </w:rPr>
        <w:t>wa</w:t>
      </w:r>
      <w:r w:rsidRPr="009E5518">
        <w:rPr>
          <w:szCs w:val="22"/>
        </w:rPr>
        <w:t>s based on the requested effective DPMQs (</w:t>
      </w:r>
      <w:r w:rsidR="00D23D1C" w:rsidRPr="009E5518">
        <w:rPr>
          <w:szCs w:val="22"/>
        </w:rPr>
        <w:t>$</w:t>
      </w:r>
      <w:r w:rsidR="001A0FF3">
        <w:rPr>
          <w:noProof/>
          <w:color w:val="000000"/>
          <w:szCs w:val="22"/>
          <w:highlight w:val="black"/>
        </w:rPr>
        <w:t>''''''''''''''''''''</w:t>
      </w:r>
      <w:r w:rsidR="00D23D1C" w:rsidRPr="009E5518">
        <w:rPr>
          <w:szCs w:val="22"/>
        </w:rPr>
        <w:t xml:space="preserve"> for 30 x 4 </w:t>
      </w:r>
      <w:r w:rsidRPr="009E5518">
        <w:rPr>
          <w:szCs w:val="22"/>
        </w:rPr>
        <w:t>mg; $</w:t>
      </w:r>
      <w:r w:rsidR="001A0FF3">
        <w:rPr>
          <w:noProof/>
          <w:color w:val="000000"/>
          <w:szCs w:val="22"/>
          <w:highlight w:val="black"/>
        </w:rPr>
        <w:t>'''''''''''''''''''''</w:t>
      </w:r>
      <w:r w:rsidRPr="009E5518">
        <w:rPr>
          <w:szCs w:val="22"/>
        </w:rPr>
        <w:t xml:space="preserve"> for 60 x 10</w:t>
      </w:r>
      <w:r w:rsidR="00D23D1C" w:rsidRPr="009E5518">
        <w:rPr>
          <w:szCs w:val="22"/>
        </w:rPr>
        <w:t> </w:t>
      </w:r>
      <w:r w:rsidRPr="009E5518">
        <w:rPr>
          <w:szCs w:val="22"/>
        </w:rPr>
        <w:t>mg</w:t>
      </w:r>
      <w:r w:rsidR="00D23D1C" w:rsidRPr="009E5518">
        <w:rPr>
          <w:szCs w:val="22"/>
        </w:rPr>
        <w:t>), an average dose of 21.1 </w:t>
      </w:r>
      <w:r w:rsidRPr="009E5518">
        <w:rPr>
          <w:szCs w:val="22"/>
        </w:rPr>
        <w:t xml:space="preserve">mg/day and a treatment duration of 13.8 months. The </w:t>
      </w:r>
      <w:r w:rsidR="008C0888" w:rsidRPr="009E5518">
        <w:rPr>
          <w:szCs w:val="22"/>
        </w:rPr>
        <w:t xml:space="preserve">nominated </w:t>
      </w:r>
      <w:r w:rsidRPr="009E5518">
        <w:rPr>
          <w:szCs w:val="22"/>
        </w:rPr>
        <w:t xml:space="preserve">average dose </w:t>
      </w:r>
      <w:r w:rsidR="00714420" w:rsidRPr="009E5518">
        <w:rPr>
          <w:szCs w:val="22"/>
        </w:rPr>
        <w:t>wa</w:t>
      </w:r>
      <w:r w:rsidRPr="009E5518">
        <w:rPr>
          <w:szCs w:val="22"/>
        </w:rPr>
        <w:t>s higher than in SELECT (17.2</w:t>
      </w:r>
      <w:r w:rsidR="00D23D1C" w:rsidRPr="009E5518">
        <w:rPr>
          <w:szCs w:val="22"/>
        </w:rPr>
        <w:t> </w:t>
      </w:r>
      <w:r w:rsidRPr="009E5518">
        <w:rPr>
          <w:szCs w:val="22"/>
        </w:rPr>
        <w:t xml:space="preserve">mg/day). The treatment duration </w:t>
      </w:r>
      <w:r w:rsidR="00714420" w:rsidRPr="009E5518">
        <w:rPr>
          <w:szCs w:val="22"/>
        </w:rPr>
        <w:t xml:space="preserve">was </w:t>
      </w:r>
      <w:r w:rsidRPr="009E5518">
        <w:rPr>
          <w:szCs w:val="22"/>
        </w:rPr>
        <w:t>underestimated. Section D of the submission assumed a lower dose (15.3</w:t>
      </w:r>
      <w:r w:rsidR="00D23D1C" w:rsidRPr="009E5518">
        <w:rPr>
          <w:szCs w:val="22"/>
        </w:rPr>
        <w:t> </w:t>
      </w:r>
      <w:r w:rsidRPr="009E5518">
        <w:rPr>
          <w:szCs w:val="22"/>
        </w:rPr>
        <w:t xml:space="preserve">mg/day) and </w:t>
      </w:r>
      <w:proofErr w:type="gramStart"/>
      <w:r w:rsidRPr="009E5518">
        <w:rPr>
          <w:szCs w:val="22"/>
        </w:rPr>
        <w:t>a longer</w:t>
      </w:r>
      <w:proofErr w:type="gramEnd"/>
      <w:r w:rsidRPr="009E5518">
        <w:rPr>
          <w:szCs w:val="22"/>
        </w:rPr>
        <w:t xml:space="preserve"> treatment duration (average of 17.45 months).</w:t>
      </w:r>
    </w:p>
    <w:p w:rsidR="008C78AD" w:rsidRPr="009E5518" w:rsidRDefault="008C78AD" w:rsidP="008C78AD">
      <w:pPr>
        <w:widowControl/>
        <w:rPr>
          <w:szCs w:val="22"/>
        </w:rPr>
      </w:pPr>
    </w:p>
    <w:p w:rsidR="008C78AD" w:rsidRPr="009E5518" w:rsidRDefault="008C78AD" w:rsidP="006835AE">
      <w:pPr>
        <w:pStyle w:val="ListParagraph"/>
        <w:widowControl/>
        <w:numPr>
          <w:ilvl w:val="1"/>
          <w:numId w:val="5"/>
        </w:numPr>
        <w:rPr>
          <w:szCs w:val="22"/>
        </w:rPr>
      </w:pPr>
      <w:r w:rsidRPr="009E5518">
        <w:rPr>
          <w:szCs w:val="22"/>
        </w:rPr>
        <w:t xml:space="preserve">In Section E of the submission, the cost of </w:t>
      </w:r>
      <w:proofErr w:type="spellStart"/>
      <w:r w:rsidRPr="009E5518">
        <w:rPr>
          <w:szCs w:val="22"/>
        </w:rPr>
        <w:t>sorafenib</w:t>
      </w:r>
      <w:proofErr w:type="spellEnd"/>
      <w:r w:rsidRPr="009E5518">
        <w:rPr>
          <w:szCs w:val="22"/>
        </w:rPr>
        <w:t xml:space="preserve"> </w:t>
      </w:r>
      <w:r w:rsidR="00DB521C" w:rsidRPr="009E5518">
        <w:rPr>
          <w:szCs w:val="22"/>
        </w:rPr>
        <w:t>wa</w:t>
      </w:r>
      <w:r w:rsidRPr="009E5518">
        <w:rPr>
          <w:szCs w:val="22"/>
        </w:rPr>
        <w:t>s based on the assumed DPMQ ($</w:t>
      </w:r>
      <w:r w:rsidR="001A0FF3">
        <w:rPr>
          <w:noProof/>
          <w:color w:val="000000"/>
          <w:szCs w:val="22"/>
          <w:highlight w:val="black"/>
        </w:rPr>
        <w:t>'''''''''''''</w:t>
      </w:r>
      <w:r w:rsidRPr="009E5518">
        <w:rPr>
          <w:szCs w:val="22"/>
        </w:rPr>
        <w:t xml:space="preserve"> for 120 x 200</w:t>
      </w:r>
      <w:r w:rsidR="00D23D1C" w:rsidRPr="009E5518">
        <w:rPr>
          <w:szCs w:val="22"/>
        </w:rPr>
        <w:t> </w:t>
      </w:r>
      <w:r w:rsidRPr="009E5518">
        <w:rPr>
          <w:szCs w:val="22"/>
        </w:rPr>
        <w:t>mg), an average dose of 800</w:t>
      </w:r>
      <w:r w:rsidR="00D23D1C" w:rsidRPr="009E5518">
        <w:rPr>
          <w:szCs w:val="22"/>
        </w:rPr>
        <w:t> </w:t>
      </w:r>
      <w:r w:rsidRPr="009E5518">
        <w:rPr>
          <w:szCs w:val="22"/>
        </w:rPr>
        <w:t xml:space="preserve">mg/day and </w:t>
      </w:r>
      <w:r w:rsidR="00B81AFF" w:rsidRPr="009E5518">
        <w:rPr>
          <w:szCs w:val="22"/>
        </w:rPr>
        <w:t>treatment</w:t>
      </w:r>
      <w:r w:rsidRPr="009E5518">
        <w:rPr>
          <w:szCs w:val="22"/>
        </w:rPr>
        <w:t xml:space="preserve"> duration of 10.8 months. The average dose </w:t>
      </w:r>
      <w:r w:rsidR="00DB521C" w:rsidRPr="009E5518">
        <w:rPr>
          <w:szCs w:val="22"/>
        </w:rPr>
        <w:t>wa</w:t>
      </w:r>
      <w:r w:rsidRPr="009E5518">
        <w:rPr>
          <w:szCs w:val="22"/>
        </w:rPr>
        <w:t>s higher than in DECISION (651</w:t>
      </w:r>
      <w:r w:rsidR="00D23D1C" w:rsidRPr="009E5518">
        <w:rPr>
          <w:szCs w:val="22"/>
        </w:rPr>
        <w:t> </w:t>
      </w:r>
      <w:r w:rsidRPr="009E5518">
        <w:rPr>
          <w:szCs w:val="22"/>
        </w:rPr>
        <w:t>mg/day). Section D of the submission assumed a lower dose (631</w:t>
      </w:r>
      <w:r w:rsidR="00D23D1C" w:rsidRPr="009E5518">
        <w:rPr>
          <w:szCs w:val="22"/>
        </w:rPr>
        <w:t> </w:t>
      </w:r>
      <w:r w:rsidRPr="009E5518">
        <w:rPr>
          <w:szCs w:val="22"/>
        </w:rPr>
        <w:t xml:space="preserve">mg/day) and </w:t>
      </w:r>
      <w:r w:rsidR="00B81AFF" w:rsidRPr="009E5518">
        <w:rPr>
          <w:szCs w:val="22"/>
        </w:rPr>
        <w:t>shorter</w:t>
      </w:r>
      <w:r w:rsidRPr="009E5518">
        <w:rPr>
          <w:szCs w:val="22"/>
        </w:rPr>
        <w:t xml:space="preserve"> tre</w:t>
      </w:r>
      <w:r w:rsidR="00966EAD" w:rsidRPr="009E5518">
        <w:rPr>
          <w:szCs w:val="22"/>
        </w:rPr>
        <w:t>atment duration (average of 8.86</w:t>
      </w:r>
      <w:r w:rsidRPr="009E5518">
        <w:rPr>
          <w:szCs w:val="22"/>
        </w:rPr>
        <w:t xml:space="preserve"> months).</w:t>
      </w:r>
    </w:p>
    <w:p w:rsidR="008C78AD" w:rsidRPr="009E5518" w:rsidRDefault="008C78AD" w:rsidP="008C78AD">
      <w:pPr>
        <w:rPr>
          <w:szCs w:val="22"/>
        </w:rPr>
      </w:pPr>
    </w:p>
    <w:p w:rsidR="008C78AD" w:rsidRPr="009E5518" w:rsidRDefault="008C78AD" w:rsidP="00484FB9">
      <w:pPr>
        <w:pStyle w:val="Heading2"/>
      </w:pPr>
      <w:bookmarkStart w:id="15" w:name="_Toc430080296"/>
      <w:r w:rsidRPr="009E5518">
        <w:t>Estimated PBS usage &amp; financial implications</w:t>
      </w:r>
      <w:bookmarkEnd w:id="15"/>
    </w:p>
    <w:p w:rsidR="008C78AD" w:rsidRPr="009E5518" w:rsidRDefault="008C78AD" w:rsidP="008C78AD">
      <w:pPr>
        <w:ind w:left="720" w:hanging="720"/>
        <w:rPr>
          <w:szCs w:val="22"/>
        </w:rPr>
      </w:pPr>
    </w:p>
    <w:p w:rsidR="008C78AD" w:rsidRPr="009E5518" w:rsidRDefault="008C78AD" w:rsidP="006835AE">
      <w:pPr>
        <w:pStyle w:val="ListParagraph"/>
        <w:widowControl/>
        <w:numPr>
          <w:ilvl w:val="1"/>
          <w:numId w:val="5"/>
        </w:numPr>
      </w:pPr>
      <w:r w:rsidRPr="009E5518">
        <w:t xml:space="preserve">This submission </w:t>
      </w:r>
      <w:r w:rsidR="00E941DD" w:rsidRPr="009E5518">
        <w:t>was</w:t>
      </w:r>
      <w:r w:rsidRPr="009E5518">
        <w:t xml:space="preserve"> not considered by DUSC</w:t>
      </w:r>
      <w:r w:rsidRPr="009E5518">
        <w:rPr>
          <w:color w:val="0070C0"/>
        </w:rPr>
        <w:t>.</w:t>
      </w:r>
      <w:r w:rsidRPr="009E5518">
        <w:t xml:space="preserve"> The financial implications were estimated using an epidemiological approach. The number of patients with RR-DTC was estimated using mortality data for thyroid cancer. The patient numbers in Year</w:t>
      </w:r>
      <w:r w:rsidR="00DB521C" w:rsidRPr="009E5518">
        <w:t>s</w:t>
      </w:r>
      <w:r w:rsidRPr="009E5518">
        <w:t xml:space="preserve"> 1 and 2 include</w:t>
      </w:r>
      <w:r w:rsidR="00DB521C" w:rsidRPr="009E5518">
        <w:t>d</w:t>
      </w:r>
      <w:r w:rsidRPr="009E5518">
        <w:t xml:space="preserve"> </w:t>
      </w:r>
      <w:r w:rsidR="001A0FF3">
        <w:rPr>
          <w:noProof/>
          <w:color w:val="000000"/>
          <w:highlight w:val="black"/>
        </w:rPr>
        <w:t>'''''''</w:t>
      </w:r>
      <w:r w:rsidRPr="009E5518">
        <w:t xml:space="preserve"> and </w:t>
      </w:r>
      <w:r w:rsidR="001A0FF3">
        <w:rPr>
          <w:noProof/>
          <w:color w:val="000000"/>
          <w:highlight w:val="black"/>
        </w:rPr>
        <w:t>'''''''</w:t>
      </w:r>
      <w:r w:rsidRPr="009E5518">
        <w:t xml:space="preserve"> prevalent patients, respectively. This was justified </w:t>
      </w:r>
      <w:r w:rsidR="0079196D" w:rsidRPr="009E5518">
        <w:t>based on</w:t>
      </w:r>
      <w:r w:rsidRPr="009E5518">
        <w:t xml:space="preserve"> </w:t>
      </w:r>
      <w:r w:rsidR="00E941DD" w:rsidRPr="009E5518">
        <w:t>the</w:t>
      </w:r>
      <w:r w:rsidRPr="009E5518">
        <w:t xml:space="preserve"> current limited treatment options for these patients.</w:t>
      </w:r>
    </w:p>
    <w:p w:rsidR="008C78AD" w:rsidRPr="009E5518" w:rsidRDefault="008C78AD" w:rsidP="008C78AD">
      <w:pPr>
        <w:widowControl/>
        <w:rPr>
          <w:szCs w:val="22"/>
        </w:rPr>
      </w:pPr>
    </w:p>
    <w:p w:rsidR="008C78AD" w:rsidRPr="009E5518" w:rsidRDefault="008C78AD" w:rsidP="008C78AD">
      <w:pPr>
        <w:ind w:firstLine="709"/>
        <w:rPr>
          <w:rStyle w:val="CommentReference"/>
        </w:rPr>
      </w:pPr>
      <w:r w:rsidRPr="009E5518">
        <w:rPr>
          <w:rStyle w:val="CommentReference"/>
        </w:rPr>
        <w:t xml:space="preserve">Table </w:t>
      </w:r>
      <w:r w:rsidR="00902129" w:rsidRPr="009E5518">
        <w:rPr>
          <w:rStyle w:val="CommentReference"/>
        </w:rPr>
        <w:t>10</w:t>
      </w:r>
      <w:r w:rsidRPr="009E5518">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Utilisation estimates and financial implications"/>
      </w:tblPr>
      <w:tblGrid>
        <w:gridCol w:w="2976"/>
        <w:gridCol w:w="1135"/>
        <w:gridCol w:w="1133"/>
        <w:gridCol w:w="993"/>
        <w:gridCol w:w="992"/>
        <w:gridCol w:w="1117"/>
      </w:tblGrid>
      <w:tr w:rsidR="008C78AD" w:rsidRPr="009E5518" w:rsidTr="00D5193C">
        <w:trPr>
          <w:trHeight w:val="20"/>
          <w:tblHeader/>
        </w:trPr>
        <w:tc>
          <w:tcPr>
            <w:tcW w:w="1783" w:type="pct"/>
            <w:shd w:val="clear" w:color="auto" w:fill="auto"/>
            <w:vAlign w:val="center"/>
          </w:tcPr>
          <w:p w:rsidR="008C78AD" w:rsidRPr="009E5518" w:rsidRDefault="008C78AD" w:rsidP="008C78AD">
            <w:pPr>
              <w:tabs>
                <w:tab w:val="left" w:pos="142"/>
              </w:tabs>
              <w:jc w:val="left"/>
              <w:rPr>
                <w:rFonts w:ascii="Arial Narrow" w:hAnsi="Arial Narrow"/>
                <w:b/>
                <w:sz w:val="20"/>
              </w:rPr>
            </w:pPr>
          </w:p>
        </w:tc>
        <w:tc>
          <w:tcPr>
            <w:tcW w:w="680" w:type="pct"/>
            <w:shd w:val="clear" w:color="auto" w:fill="auto"/>
            <w:vAlign w:val="center"/>
          </w:tcPr>
          <w:p w:rsidR="008C78AD" w:rsidRPr="009E5518" w:rsidRDefault="008C78AD" w:rsidP="00D5193C">
            <w:pPr>
              <w:jc w:val="center"/>
              <w:rPr>
                <w:rFonts w:ascii="Arial Narrow" w:hAnsi="Arial Narrow"/>
                <w:b/>
                <w:sz w:val="20"/>
              </w:rPr>
            </w:pPr>
            <w:r w:rsidRPr="009E5518">
              <w:rPr>
                <w:rFonts w:ascii="Arial Narrow" w:hAnsi="Arial Narrow"/>
                <w:b/>
                <w:sz w:val="20"/>
              </w:rPr>
              <w:t>Year 1</w:t>
            </w:r>
          </w:p>
        </w:tc>
        <w:tc>
          <w:tcPr>
            <w:tcW w:w="679" w:type="pct"/>
            <w:shd w:val="clear" w:color="auto" w:fill="auto"/>
            <w:vAlign w:val="center"/>
          </w:tcPr>
          <w:p w:rsidR="008C78AD" w:rsidRPr="009E5518" w:rsidRDefault="008C78AD" w:rsidP="00D5193C">
            <w:pPr>
              <w:jc w:val="center"/>
              <w:rPr>
                <w:rFonts w:ascii="Arial Narrow" w:hAnsi="Arial Narrow"/>
                <w:b/>
                <w:sz w:val="20"/>
              </w:rPr>
            </w:pPr>
            <w:r w:rsidRPr="009E5518">
              <w:rPr>
                <w:rFonts w:ascii="Arial Narrow" w:hAnsi="Arial Narrow"/>
                <w:b/>
                <w:sz w:val="20"/>
              </w:rPr>
              <w:t>Year 2</w:t>
            </w:r>
          </w:p>
        </w:tc>
        <w:tc>
          <w:tcPr>
            <w:tcW w:w="595" w:type="pct"/>
            <w:shd w:val="clear" w:color="auto" w:fill="auto"/>
            <w:vAlign w:val="center"/>
          </w:tcPr>
          <w:p w:rsidR="008C78AD" w:rsidRPr="009E5518" w:rsidRDefault="008C78AD" w:rsidP="00D5193C">
            <w:pPr>
              <w:jc w:val="center"/>
              <w:rPr>
                <w:rFonts w:ascii="Arial Narrow" w:hAnsi="Arial Narrow"/>
                <w:b/>
                <w:sz w:val="20"/>
              </w:rPr>
            </w:pPr>
            <w:r w:rsidRPr="009E5518">
              <w:rPr>
                <w:rFonts w:ascii="Arial Narrow" w:hAnsi="Arial Narrow"/>
                <w:b/>
                <w:sz w:val="20"/>
              </w:rPr>
              <w:t>Year 3</w:t>
            </w:r>
          </w:p>
        </w:tc>
        <w:tc>
          <w:tcPr>
            <w:tcW w:w="594" w:type="pct"/>
            <w:shd w:val="clear" w:color="auto" w:fill="auto"/>
            <w:vAlign w:val="center"/>
          </w:tcPr>
          <w:p w:rsidR="008C78AD" w:rsidRPr="009E5518" w:rsidRDefault="008C78AD" w:rsidP="00D5193C">
            <w:pPr>
              <w:jc w:val="center"/>
              <w:rPr>
                <w:rFonts w:ascii="Arial Narrow" w:hAnsi="Arial Narrow"/>
                <w:b/>
                <w:sz w:val="20"/>
              </w:rPr>
            </w:pPr>
            <w:r w:rsidRPr="009E5518">
              <w:rPr>
                <w:rFonts w:ascii="Arial Narrow" w:hAnsi="Arial Narrow"/>
                <w:b/>
                <w:sz w:val="20"/>
              </w:rPr>
              <w:t>Year 4</w:t>
            </w:r>
          </w:p>
        </w:tc>
        <w:tc>
          <w:tcPr>
            <w:tcW w:w="669" w:type="pct"/>
            <w:shd w:val="clear" w:color="auto" w:fill="auto"/>
            <w:vAlign w:val="center"/>
          </w:tcPr>
          <w:p w:rsidR="008C78AD" w:rsidRPr="009E5518" w:rsidRDefault="008C78AD" w:rsidP="00D5193C">
            <w:pPr>
              <w:jc w:val="center"/>
              <w:rPr>
                <w:rFonts w:ascii="Arial Narrow" w:hAnsi="Arial Narrow"/>
                <w:b/>
                <w:sz w:val="20"/>
              </w:rPr>
            </w:pPr>
            <w:r w:rsidRPr="009E5518">
              <w:rPr>
                <w:rFonts w:ascii="Arial Narrow" w:hAnsi="Arial Narrow"/>
                <w:b/>
                <w:sz w:val="20"/>
              </w:rPr>
              <w:t>Year 5</w:t>
            </w:r>
          </w:p>
        </w:tc>
      </w:tr>
      <w:tr w:rsidR="008C78AD" w:rsidRPr="009E5518" w:rsidTr="008C78AD">
        <w:trPr>
          <w:trHeight w:val="20"/>
        </w:trPr>
        <w:tc>
          <w:tcPr>
            <w:tcW w:w="5000" w:type="pct"/>
            <w:gridSpan w:val="6"/>
            <w:shd w:val="clear" w:color="auto" w:fill="auto"/>
            <w:vAlign w:val="center"/>
          </w:tcPr>
          <w:p w:rsidR="008C78AD" w:rsidRPr="009E5518" w:rsidRDefault="00D5193C" w:rsidP="008C78AD">
            <w:pPr>
              <w:jc w:val="left"/>
              <w:rPr>
                <w:rFonts w:ascii="Arial Narrow" w:hAnsi="Arial Narrow"/>
                <w:b/>
                <w:bCs/>
                <w:color w:val="000000"/>
                <w:sz w:val="20"/>
              </w:rPr>
            </w:pPr>
            <w:proofErr w:type="spellStart"/>
            <w:r w:rsidRPr="009E5518">
              <w:rPr>
                <w:rFonts w:ascii="Arial Narrow" w:hAnsi="Arial Narrow"/>
                <w:b/>
                <w:bCs/>
                <w:color w:val="000000"/>
                <w:sz w:val="20"/>
              </w:rPr>
              <w:t>Lenvatinib</w:t>
            </w:r>
            <w:proofErr w:type="spellEnd"/>
          </w:p>
        </w:tc>
      </w:tr>
      <w:tr w:rsidR="008C78AD" w:rsidRPr="009E5518" w:rsidTr="008C78AD">
        <w:trPr>
          <w:trHeight w:val="20"/>
        </w:trPr>
        <w:tc>
          <w:tcPr>
            <w:tcW w:w="5000" w:type="pct"/>
            <w:gridSpan w:val="6"/>
            <w:shd w:val="clear" w:color="auto" w:fill="auto"/>
            <w:vAlign w:val="center"/>
          </w:tcPr>
          <w:p w:rsidR="008C78AD" w:rsidRPr="009E5518" w:rsidRDefault="008C78AD" w:rsidP="008C78AD">
            <w:pPr>
              <w:jc w:val="left"/>
              <w:rPr>
                <w:rFonts w:ascii="Arial Narrow" w:hAnsi="Arial Narrow"/>
                <w:b/>
                <w:bCs/>
                <w:color w:val="000000"/>
                <w:sz w:val="20"/>
              </w:rPr>
            </w:pPr>
            <w:r w:rsidRPr="009E5518">
              <w:rPr>
                <w:rFonts w:ascii="Arial Narrow" w:hAnsi="Arial Narrow"/>
                <w:b/>
                <w:bCs/>
                <w:color w:val="000000"/>
                <w:sz w:val="20"/>
              </w:rPr>
              <w:t>Estimated extent of use</w:t>
            </w:r>
          </w:p>
        </w:tc>
      </w:tr>
      <w:tr w:rsidR="008C78AD" w:rsidRPr="009E5518" w:rsidTr="00D5193C">
        <w:trPr>
          <w:trHeight w:val="20"/>
        </w:trPr>
        <w:tc>
          <w:tcPr>
            <w:tcW w:w="1783" w:type="pct"/>
            <w:shd w:val="clear" w:color="auto" w:fill="auto"/>
            <w:vAlign w:val="center"/>
          </w:tcPr>
          <w:p w:rsidR="008C78AD" w:rsidRPr="009E5518" w:rsidRDefault="008C78AD" w:rsidP="008C78AD">
            <w:pPr>
              <w:tabs>
                <w:tab w:val="left" w:pos="142"/>
              </w:tabs>
              <w:jc w:val="left"/>
              <w:rPr>
                <w:rFonts w:ascii="Arial Narrow" w:hAnsi="Arial Narrow"/>
                <w:sz w:val="20"/>
              </w:rPr>
            </w:pPr>
            <w:r w:rsidRPr="009E5518">
              <w:rPr>
                <w:rFonts w:ascii="Arial Narrow" w:hAnsi="Arial Narrow"/>
                <w:sz w:val="20"/>
              </w:rPr>
              <w:t>Number treated</w:t>
            </w:r>
          </w:p>
        </w:tc>
        <w:tc>
          <w:tcPr>
            <w:tcW w:w="680" w:type="pct"/>
            <w:shd w:val="clear" w:color="auto" w:fill="auto"/>
            <w:vAlign w:val="center"/>
          </w:tcPr>
          <w:p w:rsidR="008C78AD" w:rsidRPr="001A0FF3" w:rsidRDefault="001A0FF3" w:rsidP="00D5193C">
            <w:pPr>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8C78AD" w:rsidRPr="001A0FF3" w:rsidRDefault="001A0FF3" w:rsidP="00D5193C">
            <w:pPr>
              <w:jc w:val="center"/>
              <w:rPr>
                <w:rFonts w:ascii="Arial Narrow" w:hAnsi="Arial Narrow"/>
                <w:sz w:val="20"/>
                <w:highlight w:val="black"/>
              </w:rPr>
            </w:pPr>
            <w:r>
              <w:rPr>
                <w:rFonts w:ascii="Arial Narrow" w:hAnsi="Arial Narrow"/>
                <w:noProof/>
                <w:color w:val="000000"/>
                <w:sz w:val="20"/>
                <w:highlight w:val="black"/>
              </w:rPr>
              <w:t>''''''''''</w:t>
            </w:r>
          </w:p>
        </w:tc>
        <w:tc>
          <w:tcPr>
            <w:tcW w:w="595" w:type="pct"/>
            <w:shd w:val="clear" w:color="auto" w:fill="auto"/>
            <w:vAlign w:val="center"/>
          </w:tcPr>
          <w:p w:rsidR="008C78AD" w:rsidRPr="001A0FF3" w:rsidRDefault="001A0FF3" w:rsidP="00D5193C">
            <w:pPr>
              <w:jc w:val="center"/>
              <w:rPr>
                <w:rFonts w:ascii="Arial Narrow" w:hAnsi="Arial Narrow"/>
                <w:sz w:val="20"/>
                <w:highlight w:val="black"/>
              </w:rPr>
            </w:pPr>
            <w:r>
              <w:rPr>
                <w:rFonts w:ascii="Arial Narrow" w:hAnsi="Arial Narrow"/>
                <w:noProof/>
                <w:color w:val="000000"/>
                <w:sz w:val="20"/>
                <w:highlight w:val="black"/>
              </w:rPr>
              <w:t>''''''''''</w:t>
            </w:r>
          </w:p>
        </w:tc>
        <w:tc>
          <w:tcPr>
            <w:tcW w:w="594" w:type="pct"/>
            <w:shd w:val="clear" w:color="auto" w:fill="auto"/>
            <w:vAlign w:val="center"/>
          </w:tcPr>
          <w:p w:rsidR="008C78AD" w:rsidRPr="001A0FF3" w:rsidRDefault="001A0FF3" w:rsidP="00D5193C">
            <w:pPr>
              <w:jc w:val="center"/>
              <w:rPr>
                <w:rFonts w:ascii="Arial Narrow" w:hAnsi="Arial Narrow"/>
                <w:sz w:val="20"/>
                <w:highlight w:val="black"/>
              </w:rPr>
            </w:pPr>
            <w:r>
              <w:rPr>
                <w:rFonts w:ascii="Arial Narrow" w:hAnsi="Arial Narrow"/>
                <w:noProof/>
                <w:color w:val="000000"/>
                <w:sz w:val="20"/>
                <w:highlight w:val="black"/>
              </w:rPr>
              <w:t>'''''''''</w:t>
            </w:r>
          </w:p>
        </w:tc>
        <w:tc>
          <w:tcPr>
            <w:tcW w:w="669" w:type="pct"/>
            <w:shd w:val="clear" w:color="auto" w:fill="auto"/>
            <w:vAlign w:val="center"/>
          </w:tcPr>
          <w:p w:rsidR="008C78AD" w:rsidRPr="001A0FF3" w:rsidRDefault="001A0FF3" w:rsidP="00D5193C">
            <w:pPr>
              <w:jc w:val="center"/>
              <w:rPr>
                <w:rFonts w:ascii="Arial Narrow" w:hAnsi="Arial Narrow"/>
                <w:sz w:val="20"/>
                <w:highlight w:val="black"/>
              </w:rPr>
            </w:pPr>
            <w:r>
              <w:rPr>
                <w:rFonts w:ascii="Arial Narrow" w:hAnsi="Arial Narrow"/>
                <w:noProof/>
                <w:color w:val="000000"/>
                <w:sz w:val="20"/>
                <w:highlight w:val="black"/>
              </w:rPr>
              <w:t>''''''''</w:t>
            </w:r>
          </w:p>
        </w:tc>
      </w:tr>
      <w:tr w:rsidR="008C78AD" w:rsidRPr="009E5518" w:rsidTr="00D5193C">
        <w:trPr>
          <w:trHeight w:val="20"/>
        </w:trPr>
        <w:tc>
          <w:tcPr>
            <w:tcW w:w="1783" w:type="pct"/>
            <w:shd w:val="clear" w:color="auto" w:fill="auto"/>
            <w:vAlign w:val="center"/>
          </w:tcPr>
          <w:p w:rsidR="008C78AD" w:rsidRPr="009E5518" w:rsidRDefault="008C78AD" w:rsidP="008C78AD">
            <w:pPr>
              <w:tabs>
                <w:tab w:val="left" w:pos="142"/>
              </w:tabs>
              <w:jc w:val="left"/>
              <w:rPr>
                <w:rFonts w:ascii="Arial Narrow" w:hAnsi="Arial Narrow"/>
                <w:sz w:val="20"/>
              </w:rPr>
            </w:pPr>
            <w:r w:rsidRPr="009E5518">
              <w:rPr>
                <w:rFonts w:ascii="Arial Narrow" w:hAnsi="Arial Narrow"/>
                <w:sz w:val="20"/>
              </w:rPr>
              <w:t>Market share</w:t>
            </w:r>
          </w:p>
        </w:tc>
        <w:tc>
          <w:tcPr>
            <w:tcW w:w="680" w:type="pct"/>
            <w:shd w:val="clear" w:color="auto" w:fill="auto"/>
            <w:vAlign w:val="center"/>
          </w:tcPr>
          <w:p w:rsidR="008C78AD" w:rsidRPr="009E5518" w:rsidRDefault="008C78AD" w:rsidP="00D5193C">
            <w:pPr>
              <w:jc w:val="center"/>
              <w:rPr>
                <w:rFonts w:ascii="Arial Narrow" w:hAnsi="Arial Narrow"/>
                <w:bCs/>
                <w:color w:val="000000"/>
                <w:sz w:val="20"/>
              </w:rPr>
            </w:pPr>
            <w:r w:rsidRPr="009E5518">
              <w:rPr>
                <w:rFonts w:ascii="Arial Narrow" w:hAnsi="Arial Narrow"/>
                <w:bCs/>
                <w:color w:val="000000"/>
                <w:sz w:val="20"/>
              </w:rPr>
              <w:t>90%</w:t>
            </w:r>
          </w:p>
        </w:tc>
        <w:tc>
          <w:tcPr>
            <w:tcW w:w="679" w:type="pct"/>
            <w:shd w:val="clear" w:color="auto" w:fill="auto"/>
            <w:vAlign w:val="center"/>
          </w:tcPr>
          <w:p w:rsidR="008C78AD" w:rsidRPr="009E5518" w:rsidRDefault="008C78AD" w:rsidP="00D5193C">
            <w:pPr>
              <w:jc w:val="center"/>
              <w:rPr>
                <w:rFonts w:ascii="Arial Narrow" w:hAnsi="Arial Narrow"/>
                <w:bCs/>
                <w:color w:val="000000"/>
                <w:sz w:val="20"/>
              </w:rPr>
            </w:pPr>
            <w:r w:rsidRPr="009E5518">
              <w:rPr>
                <w:rFonts w:ascii="Arial Narrow" w:hAnsi="Arial Narrow"/>
                <w:bCs/>
                <w:color w:val="000000"/>
                <w:sz w:val="20"/>
              </w:rPr>
              <w:t>90%</w:t>
            </w:r>
          </w:p>
        </w:tc>
        <w:tc>
          <w:tcPr>
            <w:tcW w:w="595" w:type="pct"/>
            <w:shd w:val="clear" w:color="auto" w:fill="auto"/>
            <w:vAlign w:val="center"/>
          </w:tcPr>
          <w:p w:rsidR="008C78AD" w:rsidRPr="009E5518" w:rsidRDefault="008C78AD" w:rsidP="00D5193C">
            <w:pPr>
              <w:jc w:val="center"/>
              <w:rPr>
                <w:rFonts w:ascii="Arial Narrow" w:hAnsi="Arial Narrow"/>
                <w:bCs/>
                <w:color w:val="000000"/>
                <w:sz w:val="20"/>
              </w:rPr>
            </w:pPr>
            <w:r w:rsidRPr="009E5518">
              <w:rPr>
                <w:rFonts w:ascii="Arial Narrow" w:hAnsi="Arial Narrow"/>
                <w:bCs/>
                <w:color w:val="000000"/>
                <w:sz w:val="20"/>
              </w:rPr>
              <w:t>90%</w:t>
            </w:r>
          </w:p>
        </w:tc>
        <w:tc>
          <w:tcPr>
            <w:tcW w:w="594" w:type="pct"/>
            <w:shd w:val="clear" w:color="auto" w:fill="auto"/>
            <w:vAlign w:val="center"/>
          </w:tcPr>
          <w:p w:rsidR="008C78AD" w:rsidRPr="009E5518" w:rsidRDefault="008C78AD" w:rsidP="00D5193C">
            <w:pPr>
              <w:jc w:val="center"/>
              <w:rPr>
                <w:rFonts w:ascii="Arial Narrow" w:hAnsi="Arial Narrow"/>
                <w:bCs/>
                <w:color w:val="000000"/>
                <w:sz w:val="20"/>
              </w:rPr>
            </w:pPr>
            <w:r w:rsidRPr="009E5518">
              <w:rPr>
                <w:rFonts w:ascii="Arial Narrow" w:hAnsi="Arial Narrow"/>
                <w:bCs/>
                <w:color w:val="000000"/>
                <w:sz w:val="20"/>
              </w:rPr>
              <w:t>90%</w:t>
            </w:r>
          </w:p>
        </w:tc>
        <w:tc>
          <w:tcPr>
            <w:tcW w:w="669" w:type="pct"/>
            <w:shd w:val="clear" w:color="auto" w:fill="auto"/>
            <w:vAlign w:val="center"/>
          </w:tcPr>
          <w:p w:rsidR="008C78AD" w:rsidRPr="009E5518" w:rsidRDefault="008C78AD" w:rsidP="00D5193C">
            <w:pPr>
              <w:jc w:val="center"/>
              <w:rPr>
                <w:rFonts w:ascii="Arial Narrow" w:hAnsi="Arial Narrow"/>
                <w:bCs/>
                <w:color w:val="000000"/>
                <w:sz w:val="20"/>
              </w:rPr>
            </w:pPr>
            <w:r w:rsidRPr="009E5518">
              <w:rPr>
                <w:rFonts w:ascii="Arial Narrow" w:hAnsi="Arial Narrow"/>
                <w:bCs/>
                <w:color w:val="000000"/>
                <w:sz w:val="20"/>
              </w:rPr>
              <w:t>90%</w:t>
            </w:r>
          </w:p>
        </w:tc>
      </w:tr>
      <w:tr w:rsidR="008C78AD" w:rsidRPr="009E5518" w:rsidTr="00D5193C">
        <w:trPr>
          <w:trHeight w:val="20"/>
        </w:trPr>
        <w:tc>
          <w:tcPr>
            <w:tcW w:w="1783" w:type="pct"/>
            <w:shd w:val="clear" w:color="auto" w:fill="auto"/>
            <w:vAlign w:val="center"/>
          </w:tcPr>
          <w:p w:rsidR="008C78AD" w:rsidRPr="009E5518" w:rsidRDefault="008C78AD" w:rsidP="00D23D1C">
            <w:pPr>
              <w:jc w:val="left"/>
              <w:rPr>
                <w:rFonts w:ascii="Arial Narrow" w:hAnsi="Arial Narrow"/>
                <w:sz w:val="20"/>
              </w:rPr>
            </w:pPr>
            <w:r w:rsidRPr="009E5518">
              <w:rPr>
                <w:rFonts w:ascii="Arial Narrow" w:hAnsi="Arial Narrow"/>
                <w:sz w:val="20"/>
              </w:rPr>
              <w:t>Total number of 4</w:t>
            </w:r>
            <w:r w:rsidR="00D23D1C" w:rsidRPr="009E5518">
              <w:rPr>
                <w:rFonts w:ascii="Arial Narrow" w:hAnsi="Arial Narrow"/>
                <w:sz w:val="20"/>
              </w:rPr>
              <w:t> </w:t>
            </w:r>
            <w:r w:rsidRPr="009E5518">
              <w:rPr>
                <w:rFonts w:ascii="Arial Narrow" w:hAnsi="Arial Narrow"/>
                <w:sz w:val="20"/>
              </w:rPr>
              <w:t>mg scripts</w:t>
            </w:r>
          </w:p>
        </w:tc>
        <w:tc>
          <w:tcPr>
            <w:tcW w:w="680" w:type="pct"/>
            <w:shd w:val="clear" w:color="auto" w:fill="auto"/>
            <w:vAlign w:val="center"/>
          </w:tcPr>
          <w:p w:rsidR="008C78AD" w:rsidRPr="001A0FF3" w:rsidRDefault="001A0FF3" w:rsidP="00D5193C">
            <w:pPr>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8C78AD" w:rsidRPr="001A0FF3" w:rsidRDefault="001A0FF3" w:rsidP="00D5193C">
            <w:pPr>
              <w:jc w:val="center"/>
              <w:rPr>
                <w:rFonts w:ascii="Arial Narrow" w:hAnsi="Arial Narrow"/>
                <w:sz w:val="20"/>
                <w:highlight w:val="black"/>
              </w:rPr>
            </w:pPr>
            <w:r>
              <w:rPr>
                <w:rFonts w:ascii="Arial Narrow" w:hAnsi="Arial Narrow"/>
                <w:noProof/>
                <w:color w:val="000000"/>
                <w:sz w:val="20"/>
                <w:highlight w:val="black"/>
              </w:rPr>
              <w:t>'''''''''''''''</w:t>
            </w:r>
          </w:p>
        </w:tc>
        <w:tc>
          <w:tcPr>
            <w:tcW w:w="595" w:type="pct"/>
            <w:shd w:val="clear" w:color="auto" w:fill="auto"/>
            <w:vAlign w:val="center"/>
          </w:tcPr>
          <w:p w:rsidR="008C78AD" w:rsidRPr="001A0FF3" w:rsidRDefault="001A0FF3" w:rsidP="00D5193C">
            <w:pPr>
              <w:jc w:val="center"/>
              <w:rPr>
                <w:rFonts w:ascii="Arial Narrow" w:hAnsi="Arial Narrow"/>
                <w:sz w:val="20"/>
                <w:highlight w:val="black"/>
              </w:rPr>
            </w:pPr>
            <w:r>
              <w:rPr>
                <w:rFonts w:ascii="Arial Narrow" w:hAnsi="Arial Narrow"/>
                <w:noProof/>
                <w:color w:val="000000"/>
                <w:sz w:val="20"/>
                <w:highlight w:val="black"/>
              </w:rPr>
              <w:t>'''''''''''''</w:t>
            </w:r>
          </w:p>
        </w:tc>
        <w:tc>
          <w:tcPr>
            <w:tcW w:w="594" w:type="pct"/>
            <w:shd w:val="clear" w:color="auto" w:fill="auto"/>
            <w:vAlign w:val="center"/>
          </w:tcPr>
          <w:p w:rsidR="008C78AD" w:rsidRPr="001A0FF3" w:rsidRDefault="001A0FF3" w:rsidP="00D5193C">
            <w:pPr>
              <w:jc w:val="center"/>
              <w:rPr>
                <w:rFonts w:ascii="Arial Narrow" w:hAnsi="Arial Narrow"/>
                <w:sz w:val="20"/>
                <w:highlight w:val="black"/>
              </w:rPr>
            </w:pPr>
            <w:r>
              <w:rPr>
                <w:rFonts w:ascii="Arial Narrow" w:hAnsi="Arial Narrow"/>
                <w:noProof/>
                <w:color w:val="000000"/>
                <w:sz w:val="20"/>
                <w:highlight w:val="black"/>
              </w:rPr>
              <w:t>''''''''''''''</w:t>
            </w:r>
          </w:p>
        </w:tc>
        <w:tc>
          <w:tcPr>
            <w:tcW w:w="669" w:type="pct"/>
            <w:shd w:val="clear" w:color="auto" w:fill="auto"/>
            <w:vAlign w:val="center"/>
          </w:tcPr>
          <w:p w:rsidR="008C78AD" w:rsidRPr="001A0FF3" w:rsidRDefault="001A0FF3" w:rsidP="00D5193C">
            <w:pPr>
              <w:jc w:val="center"/>
              <w:rPr>
                <w:rFonts w:ascii="Arial Narrow" w:hAnsi="Arial Narrow"/>
                <w:sz w:val="20"/>
                <w:highlight w:val="black"/>
              </w:rPr>
            </w:pPr>
            <w:r>
              <w:rPr>
                <w:rFonts w:ascii="Arial Narrow" w:hAnsi="Arial Narrow"/>
                <w:noProof/>
                <w:color w:val="000000"/>
                <w:sz w:val="20"/>
                <w:highlight w:val="black"/>
              </w:rPr>
              <w:t>''''''''''''''</w:t>
            </w:r>
          </w:p>
        </w:tc>
      </w:tr>
      <w:tr w:rsidR="008C78AD" w:rsidRPr="009E5518" w:rsidTr="00D5193C">
        <w:trPr>
          <w:trHeight w:val="20"/>
        </w:trPr>
        <w:tc>
          <w:tcPr>
            <w:tcW w:w="1783" w:type="pct"/>
            <w:shd w:val="clear" w:color="auto" w:fill="auto"/>
            <w:vAlign w:val="center"/>
          </w:tcPr>
          <w:p w:rsidR="008C78AD" w:rsidRPr="009E5518" w:rsidRDefault="008C78AD" w:rsidP="00D23D1C">
            <w:pPr>
              <w:jc w:val="left"/>
              <w:rPr>
                <w:rFonts w:ascii="Arial Narrow" w:hAnsi="Arial Narrow"/>
                <w:sz w:val="20"/>
              </w:rPr>
            </w:pPr>
            <w:r w:rsidRPr="009E5518">
              <w:rPr>
                <w:rFonts w:ascii="Arial Narrow" w:hAnsi="Arial Narrow"/>
                <w:sz w:val="20"/>
              </w:rPr>
              <w:t>Total number of 10</w:t>
            </w:r>
            <w:r w:rsidR="00D23D1C" w:rsidRPr="009E5518">
              <w:rPr>
                <w:rFonts w:ascii="Arial Narrow" w:hAnsi="Arial Narrow"/>
                <w:sz w:val="20"/>
              </w:rPr>
              <w:t> </w:t>
            </w:r>
            <w:r w:rsidRPr="009E5518">
              <w:rPr>
                <w:rFonts w:ascii="Arial Narrow" w:hAnsi="Arial Narrow"/>
                <w:sz w:val="20"/>
              </w:rPr>
              <w:t>mg scripts</w:t>
            </w:r>
          </w:p>
        </w:tc>
        <w:tc>
          <w:tcPr>
            <w:tcW w:w="680" w:type="pct"/>
            <w:shd w:val="clear" w:color="auto" w:fill="auto"/>
          </w:tcPr>
          <w:p w:rsidR="008C78AD" w:rsidRPr="001A0FF3" w:rsidRDefault="001A0FF3" w:rsidP="00D5193C">
            <w:pPr>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8C78AD" w:rsidRPr="001A0FF3" w:rsidRDefault="001A0FF3" w:rsidP="00D5193C">
            <w:pPr>
              <w:jc w:val="center"/>
              <w:rPr>
                <w:rFonts w:ascii="Arial Narrow" w:hAnsi="Arial Narrow"/>
                <w:sz w:val="20"/>
                <w:highlight w:val="black"/>
              </w:rPr>
            </w:pPr>
            <w:r>
              <w:rPr>
                <w:rFonts w:ascii="Arial Narrow" w:hAnsi="Arial Narrow"/>
                <w:noProof/>
                <w:color w:val="000000"/>
                <w:sz w:val="20"/>
                <w:highlight w:val="black"/>
              </w:rPr>
              <w:t>'''''''''''''</w:t>
            </w:r>
          </w:p>
        </w:tc>
        <w:tc>
          <w:tcPr>
            <w:tcW w:w="595" w:type="pct"/>
            <w:shd w:val="clear" w:color="auto" w:fill="auto"/>
          </w:tcPr>
          <w:p w:rsidR="008C78AD" w:rsidRPr="001A0FF3" w:rsidRDefault="001A0FF3" w:rsidP="00D5193C">
            <w:pPr>
              <w:jc w:val="center"/>
              <w:rPr>
                <w:rFonts w:ascii="Arial Narrow" w:hAnsi="Arial Narrow"/>
                <w:sz w:val="20"/>
                <w:highlight w:val="black"/>
              </w:rPr>
            </w:pPr>
            <w:r>
              <w:rPr>
                <w:rFonts w:ascii="Arial Narrow" w:hAnsi="Arial Narrow"/>
                <w:noProof/>
                <w:color w:val="000000"/>
                <w:sz w:val="20"/>
                <w:highlight w:val="black"/>
              </w:rPr>
              <w:t>'''''''''''''''</w:t>
            </w:r>
          </w:p>
        </w:tc>
        <w:tc>
          <w:tcPr>
            <w:tcW w:w="594" w:type="pct"/>
            <w:shd w:val="clear" w:color="auto" w:fill="auto"/>
          </w:tcPr>
          <w:p w:rsidR="008C78AD" w:rsidRPr="001A0FF3" w:rsidRDefault="001A0FF3" w:rsidP="00D5193C">
            <w:pPr>
              <w:jc w:val="center"/>
              <w:rPr>
                <w:rFonts w:ascii="Arial Narrow" w:hAnsi="Arial Narrow"/>
                <w:sz w:val="20"/>
                <w:highlight w:val="black"/>
              </w:rPr>
            </w:pPr>
            <w:r>
              <w:rPr>
                <w:rFonts w:ascii="Arial Narrow" w:hAnsi="Arial Narrow"/>
                <w:noProof/>
                <w:color w:val="000000"/>
                <w:sz w:val="20"/>
                <w:highlight w:val="black"/>
              </w:rPr>
              <w:t>''''''''''''''</w:t>
            </w:r>
          </w:p>
        </w:tc>
        <w:tc>
          <w:tcPr>
            <w:tcW w:w="669" w:type="pct"/>
            <w:shd w:val="clear" w:color="auto" w:fill="auto"/>
          </w:tcPr>
          <w:p w:rsidR="008C78AD" w:rsidRPr="001A0FF3" w:rsidRDefault="001A0FF3" w:rsidP="00D5193C">
            <w:pPr>
              <w:jc w:val="center"/>
              <w:rPr>
                <w:rFonts w:ascii="Arial Narrow" w:hAnsi="Arial Narrow"/>
                <w:sz w:val="20"/>
                <w:highlight w:val="black"/>
              </w:rPr>
            </w:pPr>
            <w:r>
              <w:rPr>
                <w:rFonts w:ascii="Arial Narrow" w:hAnsi="Arial Narrow"/>
                <w:noProof/>
                <w:color w:val="000000"/>
                <w:sz w:val="20"/>
                <w:highlight w:val="black"/>
              </w:rPr>
              <w:t>''''''''''''''</w:t>
            </w:r>
          </w:p>
        </w:tc>
      </w:tr>
      <w:tr w:rsidR="008C78AD" w:rsidRPr="009E5518" w:rsidTr="008C78AD">
        <w:trPr>
          <w:trHeight w:val="20"/>
        </w:trPr>
        <w:tc>
          <w:tcPr>
            <w:tcW w:w="5000" w:type="pct"/>
            <w:gridSpan w:val="6"/>
            <w:shd w:val="clear" w:color="auto" w:fill="auto"/>
            <w:vAlign w:val="center"/>
          </w:tcPr>
          <w:p w:rsidR="008C78AD" w:rsidRPr="009E5518" w:rsidRDefault="008C78AD" w:rsidP="008C78AD">
            <w:pPr>
              <w:jc w:val="left"/>
              <w:rPr>
                <w:rFonts w:ascii="Arial Narrow" w:hAnsi="Arial Narrow"/>
                <w:b/>
                <w:bCs/>
                <w:color w:val="000000"/>
                <w:sz w:val="20"/>
              </w:rPr>
            </w:pPr>
            <w:r w:rsidRPr="009E5518">
              <w:rPr>
                <w:rFonts w:ascii="Arial Narrow" w:hAnsi="Arial Narrow"/>
                <w:b/>
                <w:bCs/>
                <w:color w:val="000000"/>
                <w:sz w:val="20"/>
              </w:rPr>
              <w:t>Estimated net cost to PBS/RPBS/MBS</w:t>
            </w:r>
          </w:p>
        </w:tc>
      </w:tr>
      <w:tr w:rsidR="008C78AD" w:rsidRPr="009E5518" w:rsidTr="00D5193C">
        <w:trPr>
          <w:trHeight w:val="20"/>
        </w:trPr>
        <w:tc>
          <w:tcPr>
            <w:tcW w:w="1783" w:type="pct"/>
            <w:shd w:val="clear" w:color="auto" w:fill="auto"/>
            <w:vAlign w:val="center"/>
          </w:tcPr>
          <w:p w:rsidR="008C78AD" w:rsidRPr="009E5518" w:rsidRDefault="008C78AD" w:rsidP="008C78AD">
            <w:pPr>
              <w:tabs>
                <w:tab w:val="left" w:pos="142"/>
              </w:tabs>
              <w:jc w:val="left"/>
              <w:rPr>
                <w:rFonts w:ascii="Arial Narrow" w:hAnsi="Arial Narrow"/>
                <w:sz w:val="20"/>
              </w:rPr>
            </w:pPr>
            <w:r w:rsidRPr="009E5518">
              <w:rPr>
                <w:rFonts w:ascii="Arial Narrow" w:hAnsi="Arial Narrow"/>
                <w:sz w:val="20"/>
              </w:rPr>
              <w:lastRenderedPageBreak/>
              <w:t>Net cost to PBS/RPBS</w:t>
            </w:r>
          </w:p>
        </w:tc>
        <w:tc>
          <w:tcPr>
            <w:tcW w:w="680" w:type="pct"/>
            <w:shd w:val="clear" w:color="auto" w:fill="auto"/>
          </w:tcPr>
          <w:p w:rsidR="008C78AD" w:rsidRPr="009E5518" w:rsidRDefault="008C78AD" w:rsidP="00D5193C">
            <w:pPr>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679" w:type="pct"/>
            <w:shd w:val="clear" w:color="auto" w:fill="auto"/>
          </w:tcPr>
          <w:p w:rsidR="008C78AD" w:rsidRPr="009E5518" w:rsidRDefault="008C78AD" w:rsidP="00D5193C">
            <w:pPr>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595" w:type="pct"/>
            <w:shd w:val="clear" w:color="auto" w:fill="auto"/>
          </w:tcPr>
          <w:p w:rsidR="008C78AD" w:rsidRPr="009E5518" w:rsidRDefault="008C78AD" w:rsidP="00D5193C">
            <w:pPr>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594" w:type="pct"/>
            <w:shd w:val="clear" w:color="auto" w:fill="auto"/>
          </w:tcPr>
          <w:p w:rsidR="008C78AD" w:rsidRPr="009E5518" w:rsidRDefault="008C78AD" w:rsidP="00D5193C">
            <w:pPr>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669" w:type="pct"/>
            <w:shd w:val="clear" w:color="auto" w:fill="auto"/>
          </w:tcPr>
          <w:p w:rsidR="008C78AD" w:rsidRPr="009E5518" w:rsidRDefault="008C78AD" w:rsidP="00D5193C">
            <w:pPr>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r>
      <w:tr w:rsidR="008C78AD" w:rsidRPr="009E5518" w:rsidTr="00D5193C">
        <w:trPr>
          <w:trHeight w:val="20"/>
        </w:trPr>
        <w:tc>
          <w:tcPr>
            <w:tcW w:w="1783" w:type="pct"/>
            <w:shd w:val="clear" w:color="auto" w:fill="auto"/>
            <w:vAlign w:val="center"/>
          </w:tcPr>
          <w:p w:rsidR="008C78AD" w:rsidRPr="009E5518" w:rsidRDefault="008C78AD" w:rsidP="008C78AD">
            <w:pPr>
              <w:tabs>
                <w:tab w:val="left" w:pos="142"/>
              </w:tabs>
              <w:jc w:val="left"/>
              <w:rPr>
                <w:rFonts w:ascii="Arial Narrow" w:hAnsi="Arial Narrow"/>
                <w:sz w:val="20"/>
              </w:rPr>
            </w:pPr>
            <w:r w:rsidRPr="009E5518">
              <w:rPr>
                <w:rFonts w:ascii="Arial Narrow" w:hAnsi="Arial Narrow"/>
                <w:sz w:val="20"/>
              </w:rPr>
              <w:t xml:space="preserve">Net cost to </w:t>
            </w:r>
            <w:proofErr w:type="spellStart"/>
            <w:r w:rsidRPr="009E5518">
              <w:rPr>
                <w:rFonts w:ascii="Arial Narrow" w:hAnsi="Arial Narrow"/>
                <w:sz w:val="20"/>
              </w:rPr>
              <w:t>MBS</w:t>
            </w:r>
            <w:r w:rsidRPr="009E5518">
              <w:rPr>
                <w:rFonts w:ascii="Arial Narrow" w:hAnsi="Arial Narrow"/>
                <w:sz w:val="20"/>
                <w:vertAlign w:val="superscript"/>
              </w:rPr>
              <w:t>a</w:t>
            </w:r>
            <w:proofErr w:type="spellEnd"/>
          </w:p>
        </w:tc>
        <w:tc>
          <w:tcPr>
            <w:tcW w:w="680" w:type="pct"/>
            <w:shd w:val="clear" w:color="auto" w:fill="auto"/>
          </w:tcPr>
          <w:p w:rsidR="008C78AD" w:rsidRPr="009E5518" w:rsidRDefault="008C78AD" w:rsidP="00D5193C">
            <w:pPr>
              <w:snapToGrid w:val="0"/>
              <w:jc w:val="center"/>
              <w:rPr>
                <w:rFonts w:ascii="Arial Narrow" w:hAnsi="Arial Narrow"/>
                <w:sz w:val="20"/>
              </w:rPr>
            </w:pPr>
            <w:r w:rsidRPr="009E5518">
              <w:rPr>
                <w:rFonts w:ascii="Arial Narrow" w:hAnsi="Arial Narrow"/>
                <w:sz w:val="20"/>
              </w:rPr>
              <w:t>$167,685</w:t>
            </w:r>
          </w:p>
        </w:tc>
        <w:tc>
          <w:tcPr>
            <w:tcW w:w="679" w:type="pct"/>
            <w:shd w:val="clear" w:color="auto" w:fill="auto"/>
          </w:tcPr>
          <w:p w:rsidR="008C78AD" w:rsidRPr="009E5518" w:rsidRDefault="008C78AD" w:rsidP="00D5193C">
            <w:pPr>
              <w:snapToGrid w:val="0"/>
              <w:jc w:val="center"/>
              <w:rPr>
                <w:rFonts w:ascii="Arial Narrow" w:hAnsi="Arial Narrow"/>
                <w:sz w:val="20"/>
              </w:rPr>
            </w:pPr>
            <w:r w:rsidRPr="009E5518">
              <w:rPr>
                <w:rFonts w:ascii="Arial Narrow" w:hAnsi="Arial Narrow"/>
                <w:sz w:val="20"/>
              </w:rPr>
              <w:t>$129,196</w:t>
            </w:r>
          </w:p>
        </w:tc>
        <w:tc>
          <w:tcPr>
            <w:tcW w:w="595" w:type="pct"/>
            <w:shd w:val="clear" w:color="auto" w:fill="auto"/>
          </w:tcPr>
          <w:p w:rsidR="008C78AD" w:rsidRPr="009E5518" w:rsidRDefault="008C78AD" w:rsidP="00D5193C">
            <w:pPr>
              <w:snapToGrid w:val="0"/>
              <w:jc w:val="center"/>
              <w:rPr>
                <w:rFonts w:ascii="Arial Narrow" w:hAnsi="Arial Narrow"/>
                <w:sz w:val="20"/>
              </w:rPr>
            </w:pPr>
            <w:r w:rsidRPr="009E5518">
              <w:rPr>
                <w:rFonts w:ascii="Arial Narrow" w:hAnsi="Arial Narrow"/>
                <w:sz w:val="20"/>
              </w:rPr>
              <w:t>$113,575</w:t>
            </w:r>
          </w:p>
        </w:tc>
        <w:tc>
          <w:tcPr>
            <w:tcW w:w="594" w:type="pct"/>
            <w:shd w:val="clear" w:color="auto" w:fill="auto"/>
          </w:tcPr>
          <w:p w:rsidR="008C78AD" w:rsidRPr="009E5518" w:rsidRDefault="008C78AD" w:rsidP="00D5193C">
            <w:pPr>
              <w:snapToGrid w:val="0"/>
              <w:jc w:val="center"/>
              <w:rPr>
                <w:rFonts w:ascii="Arial Narrow" w:hAnsi="Arial Narrow"/>
                <w:sz w:val="20"/>
              </w:rPr>
            </w:pPr>
            <w:r w:rsidRPr="009E5518">
              <w:rPr>
                <w:rFonts w:ascii="Arial Narrow" w:hAnsi="Arial Narrow"/>
                <w:sz w:val="20"/>
              </w:rPr>
              <w:t>$118,863</w:t>
            </w:r>
          </w:p>
        </w:tc>
        <w:tc>
          <w:tcPr>
            <w:tcW w:w="669" w:type="pct"/>
            <w:shd w:val="clear" w:color="auto" w:fill="auto"/>
          </w:tcPr>
          <w:p w:rsidR="008C78AD" w:rsidRPr="009E5518" w:rsidRDefault="008C78AD" w:rsidP="00D5193C">
            <w:pPr>
              <w:snapToGrid w:val="0"/>
              <w:jc w:val="center"/>
              <w:rPr>
                <w:rFonts w:ascii="Arial Narrow" w:hAnsi="Arial Narrow"/>
                <w:sz w:val="20"/>
              </w:rPr>
            </w:pPr>
            <w:r w:rsidRPr="009E5518">
              <w:rPr>
                <w:rFonts w:ascii="Arial Narrow" w:hAnsi="Arial Narrow"/>
                <w:sz w:val="20"/>
              </w:rPr>
              <w:t>$125,667</w:t>
            </w:r>
          </w:p>
        </w:tc>
      </w:tr>
      <w:tr w:rsidR="008C78AD" w:rsidRPr="009E5518" w:rsidTr="008C78AD">
        <w:trPr>
          <w:trHeight w:val="20"/>
        </w:trPr>
        <w:tc>
          <w:tcPr>
            <w:tcW w:w="5000" w:type="pct"/>
            <w:gridSpan w:val="6"/>
            <w:shd w:val="clear" w:color="auto" w:fill="auto"/>
            <w:vAlign w:val="center"/>
          </w:tcPr>
          <w:p w:rsidR="008C78AD" w:rsidRPr="009E5518" w:rsidRDefault="008C78AD" w:rsidP="008C78AD">
            <w:pPr>
              <w:jc w:val="left"/>
              <w:rPr>
                <w:rFonts w:ascii="Arial Narrow" w:hAnsi="Arial Narrow"/>
                <w:b/>
                <w:color w:val="000000"/>
                <w:sz w:val="20"/>
              </w:rPr>
            </w:pPr>
            <w:r w:rsidRPr="009E5518">
              <w:rPr>
                <w:rFonts w:ascii="Arial Narrow" w:hAnsi="Arial Narrow"/>
                <w:b/>
                <w:color w:val="000000"/>
                <w:sz w:val="20"/>
              </w:rPr>
              <w:t>Estimated total net cost</w:t>
            </w:r>
          </w:p>
        </w:tc>
      </w:tr>
      <w:tr w:rsidR="008C78AD" w:rsidRPr="009E5518" w:rsidTr="00D5193C">
        <w:trPr>
          <w:trHeight w:val="20"/>
        </w:trPr>
        <w:tc>
          <w:tcPr>
            <w:tcW w:w="1783" w:type="pct"/>
            <w:shd w:val="clear" w:color="auto" w:fill="auto"/>
            <w:vAlign w:val="center"/>
          </w:tcPr>
          <w:p w:rsidR="008C78AD" w:rsidRPr="009E5518" w:rsidRDefault="008C78AD" w:rsidP="008C78AD">
            <w:pPr>
              <w:tabs>
                <w:tab w:val="left" w:pos="142"/>
              </w:tabs>
              <w:jc w:val="left"/>
              <w:rPr>
                <w:rFonts w:ascii="Arial Narrow" w:hAnsi="Arial Narrow"/>
                <w:sz w:val="20"/>
              </w:rPr>
            </w:pPr>
            <w:r w:rsidRPr="009E5518">
              <w:rPr>
                <w:rFonts w:ascii="Arial Narrow" w:hAnsi="Arial Narrow"/>
                <w:bCs/>
                <w:color w:val="000000"/>
                <w:sz w:val="20"/>
              </w:rPr>
              <w:t>Net cost to PBS/RPBS/MBS</w:t>
            </w:r>
          </w:p>
        </w:tc>
        <w:tc>
          <w:tcPr>
            <w:tcW w:w="680" w:type="pct"/>
            <w:shd w:val="clear" w:color="auto" w:fill="auto"/>
            <w:vAlign w:val="center"/>
          </w:tcPr>
          <w:p w:rsidR="008C78AD" w:rsidRPr="009E5518" w:rsidRDefault="008C78AD" w:rsidP="00D5193C">
            <w:pPr>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679" w:type="pct"/>
            <w:shd w:val="clear" w:color="auto" w:fill="auto"/>
            <w:vAlign w:val="center"/>
          </w:tcPr>
          <w:p w:rsidR="008C78AD" w:rsidRPr="009E5518" w:rsidRDefault="008C78AD" w:rsidP="00D5193C">
            <w:pPr>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595" w:type="pct"/>
            <w:shd w:val="clear" w:color="auto" w:fill="auto"/>
            <w:vAlign w:val="center"/>
          </w:tcPr>
          <w:p w:rsidR="008C78AD" w:rsidRPr="009E5518" w:rsidRDefault="008C78AD" w:rsidP="00D5193C">
            <w:pPr>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594" w:type="pct"/>
            <w:shd w:val="clear" w:color="auto" w:fill="auto"/>
            <w:vAlign w:val="center"/>
          </w:tcPr>
          <w:p w:rsidR="008C78AD" w:rsidRPr="009E5518" w:rsidRDefault="008C78AD" w:rsidP="00D5193C">
            <w:pPr>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c>
          <w:tcPr>
            <w:tcW w:w="669" w:type="pct"/>
            <w:shd w:val="clear" w:color="auto" w:fill="auto"/>
            <w:vAlign w:val="center"/>
          </w:tcPr>
          <w:p w:rsidR="008C78AD" w:rsidRPr="009E5518" w:rsidRDefault="008C78AD" w:rsidP="00D5193C">
            <w:pPr>
              <w:jc w:val="center"/>
              <w:rPr>
                <w:rFonts w:ascii="Arial Narrow" w:hAnsi="Arial Narrow"/>
                <w:sz w:val="20"/>
              </w:rPr>
            </w:pPr>
            <w:r w:rsidRPr="009E5518">
              <w:rPr>
                <w:rFonts w:ascii="Arial Narrow" w:hAnsi="Arial Narrow"/>
                <w:sz w:val="20"/>
              </w:rPr>
              <w:t>$</w:t>
            </w:r>
            <w:r w:rsidR="001A0FF3">
              <w:rPr>
                <w:rFonts w:ascii="Arial Narrow" w:hAnsi="Arial Narrow"/>
                <w:noProof/>
                <w:color w:val="000000"/>
                <w:sz w:val="20"/>
                <w:highlight w:val="black"/>
              </w:rPr>
              <w:t>'''''''''''''''''''''''''''</w:t>
            </w:r>
          </w:p>
        </w:tc>
      </w:tr>
    </w:tbl>
    <w:p w:rsidR="008C78AD" w:rsidRPr="009E5518" w:rsidRDefault="008C78AD" w:rsidP="008C78AD">
      <w:pPr>
        <w:pStyle w:val="TableFooter"/>
        <w:ind w:firstLine="720"/>
        <w:jc w:val="left"/>
        <w:rPr>
          <w:sz w:val="16"/>
          <w:szCs w:val="18"/>
        </w:rPr>
      </w:pPr>
      <w:proofErr w:type="gramStart"/>
      <w:r w:rsidRPr="009E5518">
        <w:t>a</w:t>
      </w:r>
      <w:proofErr w:type="gramEnd"/>
      <w:r w:rsidRPr="009E5518">
        <w:t xml:space="preserve"> MBS costs have excluded hospitalisation costs </w:t>
      </w:r>
      <w:r w:rsidR="00D507EF" w:rsidRPr="009E5518">
        <w:t>and include only MBS item 110 consultations</w:t>
      </w:r>
    </w:p>
    <w:p w:rsidR="008C78AD" w:rsidRPr="009E5518" w:rsidRDefault="008C78AD" w:rsidP="008C78AD">
      <w:pPr>
        <w:pStyle w:val="TableFooter"/>
        <w:ind w:firstLine="720"/>
        <w:jc w:val="left"/>
        <w:rPr>
          <w:szCs w:val="18"/>
        </w:rPr>
      </w:pPr>
      <w:r w:rsidRPr="009E5518">
        <w:rPr>
          <w:sz w:val="16"/>
          <w:szCs w:val="18"/>
        </w:rPr>
        <w:t xml:space="preserve">Source: </w:t>
      </w:r>
      <w:r w:rsidR="00D507EF" w:rsidRPr="009E5518">
        <w:rPr>
          <w:szCs w:val="18"/>
        </w:rPr>
        <w:t>Table E.2.2</w:t>
      </w:r>
      <w:r w:rsidRPr="009E5518">
        <w:rPr>
          <w:szCs w:val="18"/>
        </w:rPr>
        <w:t>, p.136, Table E.2.11, p.141, Table E.2.13, P.142, Table E.56, p.154</w:t>
      </w:r>
      <w:r w:rsidR="00D507EF" w:rsidRPr="009E5518">
        <w:rPr>
          <w:szCs w:val="18"/>
        </w:rPr>
        <w:t xml:space="preserve"> </w:t>
      </w:r>
      <w:r w:rsidRPr="009E5518">
        <w:rPr>
          <w:szCs w:val="18"/>
        </w:rPr>
        <w:t>of the submission</w:t>
      </w:r>
    </w:p>
    <w:p w:rsidR="008C78AD" w:rsidRPr="00FE1A14" w:rsidRDefault="00FE1A14" w:rsidP="00FE1A14">
      <w:pPr>
        <w:widowControl/>
        <w:ind w:left="720"/>
        <w:rPr>
          <w:i/>
          <w:szCs w:val="22"/>
        </w:rPr>
      </w:pPr>
      <w:r>
        <w:rPr>
          <w:i/>
          <w:szCs w:val="22"/>
        </w:rPr>
        <w:t xml:space="preserve">The redacted table above shows that the number of patients treated with </w:t>
      </w:r>
      <w:proofErr w:type="spellStart"/>
      <w:r>
        <w:rPr>
          <w:i/>
          <w:szCs w:val="22"/>
        </w:rPr>
        <w:t>lenvatinib</w:t>
      </w:r>
      <w:proofErr w:type="spellEnd"/>
      <w:r>
        <w:rPr>
          <w:i/>
          <w:szCs w:val="22"/>
        </w:rPr>
        <w:t xml:space="preserve"> is estimated to be less than 10,000 per year at a net cost of $10 – $20 million per year. </w:t>
      </w:r>
    </w:p>
    <w:p w:rsidR="00FE1A14" w:rsidRPr="009E5518" w:rsidRDefault="00FE1A14" w:rsidP="008C78AD">
      <w:pPr>
        <w:widowControl/>
        <w:rPr>
          <w:szCs w:val="22"/>
        </w:rPr>
      </w:pPr>
    </w:p>
    <w:p w:rsidR="00BA4B71" w:rsidRPr="009E5518" w:rsidRDefault="00BA4B71" w:rsidP="006835AE">
      <w:pPr>
        <w:pStyle w:val="ListParagraph"/>
        <w:widowControl/>
        <w:numPr>
          <w:ilvl w:val="1"/>
          <w:numId w:val="5"/>
        </w:numPr>
        <w:rPr>
          <w:szCs w:val="22"/>
        </w:rPr>
      </w:pPr>
      <w:r w:rsidRPr="009E5518">
        <w:t xml:space="preserve">The size of the eligible patient population </w:t>
      </w:r>
      <w:r w:rsidR="00DB521C" w:rsidRPr="009E5518">
        <w:t>wa</w:t>
      </w:r>
      <w:r w:rsidRPr="009E5518">
        <w:t xml:space="preserve">s uncertain. The number of incident patients may </w:t>
      </w:r>
      <w:r w:rsidR="00DB521C" w:rsidRPr="009E5518">
        <w:t xml:space="preserve">have </w:t>
      </w:r>
      <w:r w:rsidRPr="009E5518">
        <w:t>be</w:t>
      </w:r>
      <w:r w:rsidR="00DB521C" w:rsidRPr="009E5518">
        <w:t>en</w:t>
      </w:r>
      <w:r w:rsidRPr="009E5518">
        <w:t xml:space="preserve"> overestimated due to overestimating the annual growth in patient numbers. The number of prevalent patients </w:t>
      </w:r>
      <w:r w:rsidR="00DB521C" w:rsidRPr="009E5518">
        <w:t>w</w:t>
      </w:r>
      <w:r w:rsidRPr="009E5518">
        <w:t xml:space="preserve">as possibly </w:t>
      </w:r>
      <w:proofErr w:type="gramStart"/>
      <w:r w:rsidRPr="009E5518">
        <w:t>underestimated,</w:t>
      </w:r>
      <w:proofErr w:type="gramEnd"/>
      <w:r w:rsidRPr="009E5518">
        <w:t xml:space="preserve"> however countering this, the uptake of </w:t>
      </w:r>
      <w:proofErr w:type="spellStart"/>
      <w:r w:rsidRPr="009E5518">
        <w:t>lenvatinib</w:t>
      </w:r>
      <w:proofErr w:type="spellEnd"/>
      <w:r w:rsidRPr="009E5518">
        <w:t xml:space="preserve"> </w:t>
      </w:r>
      <w:r w:rsidR="00DB521C" w:rsidRPr="009E5518">
        <w:t>wa</w:t>
      </w:r>
      <w:r w:rsidRPr="009E5518">
        <w:t>s likely to be overestimated.</w:t>
      </w:r>
    </w:p>
    <w:p w:rsidR="00BA4B71" w:rsidRPr="009E5518" w:rsidRDefault="00BA4B71" w:rsidP="00BA4B71">
      <w:pPr>
        <w:widowControl/>
        <w:rPr>
          <w:szCs w:val="22"/>
        </w:rPr>
      </w:pPr>
    </w:p>
    <w:p w:rsidR="008C78AD" w:rsidRPr="00642925" w:rsidRDefault="008C78AD" w:rsidP="00642925">
      <w:pPr>
        <w:pStyle w:val="ListParagraph"/>
        <w:widowControl/>
        <w:numPr>
          <w:ilvl w:val="1"/>
          <w:numId w:val="5"/>
        </w:numPr>
        <w:rPr>
          <w:szCs w:val="22"/>
        </w:rPr>
      </w:pPr>
      <w:r w:rsidRPr="009E5518">
        <w:rPr>
          <w:szCs w:val="22"/>
        </w:rPr>
        <w:t xml:space="preserve">The financial forecasts </w:t>
      </w:r>
      <w:r w:rsidR="00DB521C" w:rsidRPr="009E5518">
        <w:rPr>
          <w:szCs w:val="22"/>
        </w:rPr>
        <w:t>we</w:t>
      </w:r>
      <w:r w:rsidRPr="009E5518">
        <w:rPr>
          <w:szCs w:val="22"/>
        </w:rPr>
        <w:t>re sensitive to the assumed growth in patient numbers, the assumed treatment duration and dose. Assuming no growth in the patient numbers reduce</w:t>
      </w:r>
      <w:r w:rsidR="00DB521C" w:rsidRPr="009E5518">
        <w:rPr>
          <w:szCs w:val="22"/>
        </w:rPr>
        <w:t>d</w:t>
      </w:r>
      <w:r w:rsidRPr="009E5518">
        <w:rPr>
          <w:szCs w:val="22"/>
        </w:rPr>
        <w:t xml:space="preserve"> the net PBS cost in Year 5 to </w:t>
      </w:r>
      <w:r w:rsidR="00A30A0C" w:rsidRPr="00A30A0C">
        <w:rPr>
          <w:szCs w:val="22"/>
        </w:rPr>
        <w:t>less than $10 million</w:t>
      </w:r>
      <w:r w:rsidRPr="009E5518">
        <w:rPr>
          <w:szCs w:val="22"/>
        </w:rPr>
        <w:t>. Increasing the treatment duration to 24 months increase</w:t>
      </w:r>
      <w:r w:rsidR="00DB521C" w:rsidRPr="009E5518">
        <w:rPr>
          <w:szCs w:val="22"/>
        </w:rPr>
        <w:t>d</w:t>
      </w:r>
      <w:r w:rsidRPr="009E5518">
        <w:rPr>
          <w:szCs w:val="22"/>
        </w:rPr>
        <w:t xml:space="preserve"> the net PBS cost in Year 5 to </w:t>
      </w:r>
      <w:r w:rsidR="00A30A0C" w:rsidRPr="00642925">
        <w:rPr>
          <w:szCs w:val="22"/>
        </w:rPr>
        <w:t>$10 – $20 million</w:t>
      </w:r>
      <w:r w:rsidRPr="00642925">
        <w:rPr>
          <w:szCs w:val="22"/>
        </w:rPr>
        <w:t>. Reducing the dose to 17.2 mg/day reduce</w:t>
      </w:r>
      <w:r w:rsidR="00DB521C" w:rsidRPr="00642925">
        <w:rPr>
          <w:szCs w:val="22"/>
        </w:rPr>
        <w:t>d</w:t>
      </w:r>
      <w:r w:rsidRPr="00642925">
        <w:rPr>
          <w:szCs w:val="22"/>
        </w:rPr>
        <w:t xml:space="preserve"> the net cost in Year 5 to </w:t>
      </w:r>
      <w:bookmarkStart w:id="16" w:name="_GoBack"/>
      <w:bookmarkEnd w:id="16"/>
      <w:r w:rsidR="00A30A0C" w:rsidRPr="00642925">
        <w:rPr>
          <w:szCs w:val="22"/>
        </w:rPr>
        <w:t>less than $10 million</w:t>
      </w:r>
      <w:r w:rsidR="00642925">
        <w:rPr>
          <w:szCs w:val="22"/>
        </w:rPr>
        <w:t>.</w:t>
      </w:r>
      <w:r w:rsidR="00A30A0C" w:rsidRPr="00642925">
        <w:rPr>
          <w:szCs w:val="22"/>
        </w:rPr>
        <w:t xml:space="preserve"> </w:t>
      </w:r>
    </w:p>
    <w:p w:rsidR="008C78AD" w:rsidRPr="009E5518" w:rsidRDefault="008C78AD" w:rsidP="008C78AD">
      <w:pPr>
        <w:widowControl/>
        <w:rPr>
          <w:szCs w:val="22"/>
        </w:rPr>
      </w:pPr>
    </w:p>
    <w:p w:rsidR="008C78AD" w:rsidRPr="009E5518" w:rsidRDefault="008C78AD" w:rsidP="006835AE">
      <w:pPr>
        <w:pStyle w:val="ListParagraph"/>
        <w:widowControl/>
        <w:numPr>
          <w:ilvl w:val="1"/>
          <w:numId w:val="5"/>
        </w:numPr>
        <w:rPr>
          <w:szCs w:val="22"/>
        </w:rPr>
      </w:pPr>
      <w:r w:rsidRPr="009E5518">
        <w:t xml:space="preserve">The submission also presented a scenario in which </w:t>
      </w:r>
      <w:proofErr w:type="spellStart"/>
      <w:r w:rsidRPr="009E5518">
        <w:t>sorafenib</w:t>
      </w:r>
      <w:proofErr w:type="spellEnd"/>
      <w:r w:rsidRPr="009E5518">
        <w:t xml:space="preserve"> is available on the PBS and all </w:t>
      </w:r>
      <w:r w:rsidR="00DB521C" w:rsidRPr="009E5518">
        <w:t xml:space="preserve">prevalent </w:t>
      </w:r>
      <w:r w:rsidRPr="009E5518">
        <w:t xml:space="preserve">patients </w:t>
      </w:r>
      <w:r w:rsidR="00DB521C" w:rsidRPr="009E5518">
        <w:t>we</w:t>
      </w:r>
      <w:r w:rsidRPr="009E5518">
        <w:t xml:space="preserve">re treated with </w:t>
      </w:r>
      <w:proofErr w:type="spellStart"/>
      <w:r w:rsidRPr="009E5518">
        <w:t>sorafenib</w:t>
      </w:r>
      <w:proofErr w:type="spellEnd"/>
      <w:r w:rsidRPr="009E5518">
        <w:t xml:space="preserve"> prior to the listing of </w:t>
      </w:r>
      <w:proofErr w:type="spellStart"/>
      <w:r w:rsidRPr="009E5518">
        <w:t>lenvatinib</w:t>
      </w:r>
      <w:proofErr w:type="spellEnd"/>
      <w:r w:rsidRPr="009E5518">
        <w:t xml:space="preserve">. </w:t>
      </w:r>
      <w:r w:rsidR="00DB521C" w:rsidRPr="009E5518">
        <w:t>For incident patients, a</w:t>
      </w:r>
      <w:r w:rsidRPr="009E5518">
        <w:t xml:space="preserve"> market share of 50% </w:t>
      </w:r>
      <w:r w:rsidR="00DB521C" w:rsidRPr="009E5518">
        <w:t>wa</w:t>
      </w:r>
      <w:r w:rsidRPr="009E5518">
        <w:t xml:space="preserve">s assumed for </w:t>
      </w:r>
      <w:proofErr w:type="spellStart"/>
      <w:r w:rsidRPr="009E5518">
        <w:t>lenvatinib</w:t>
      </w:r>
      <w:proofErr w:type="spellEnd"/>
      <w:r w:rsidRPr="009E5518">
        <w:t xml:space="preserve">. A market share of greater than 50% for </w:t>
      </w:r>
      <w:proofErr w:type="spellStart"/>
      <w:r w:rsidRPr="009E5518">
        <w:t>lenvatinib</w:t>
      </w:r>
      <w:proofErr w:type="spellEnd"/>
      <w:r w:rsidRPr="009E5518">
        <w:t xml:space="preserve"> would be consistent with the clinical claim of superior efficacy.</w:t>
      </w:r>
    </w:p>
    <w:p w:rsidR="008C78AD" w:rsidRPr="009E5518" w:rsidRDefault="008C78AD" w:rsidP="00CB7D9E">
      <w:pPr>
        <w:widowControl/>
        <w:rPr>
          <w:szCs w:val="22"/>
        </w:rPr>
      </w:pPr>
    </w:p>
    <w:p w:rsidR="00120486" w:rsidRPr="009E5518" w:rsidRDefault="00120486" w:rsidP="009C3FDA">
      <w:pPr>
        <w:pStyle w:val="ListParagraph"/>
        <w:ind w:left="709"/>
        <w:rPr>
          <w:i/>
          <w:szCs w:val="22"/>
        </w:rPr>
      </w:pPr>
      <w:r w:rsidRPr="009E5518">
        <w:rPr>
          <w:i/>
          <w:szCs w:val="22"/>
        </w:rPr>
        <w:t>For more detail on PBAC’s view, see section 7 “PBAC outcome”</w:t>
      </w:r>
      <w:r w:rsidR="00DB521C" w:rsidRPr="009E5518">
        <w:rPr>
          <w:i/>
          <w:szCs w:val="22"/>
        </w:rPr>
        <w:t>.</w:t>
      </w:r>
    </w:p>
    <w:p w:rsidR="00EA15BD" w:rsidRPr="009E5518" w:rsidRDefault="00EA15BD" w:rsidP="00120486">
      <w:pPr>
        <w:contextualSpacing/>
        <w:rPr>
          <w:szCs w:val="22"/>
        </w:rPr>
      </w:pPr>
    </w:p>
    <w:p w:rsidR="00120486" w:rsidRPr="009E5518" w:rsidRDefault="00120486" w:rsidP="00CB7D9E">
      <w:pPr>
        <w:contextualSpacing/>
        <w:rPr>
          <w:szCs w:val="22"/>
        </w:rPr>
      </w:pPr>
    </w:p>
    <w:p w:rsidR="00120486" w:rsidRPr="009E5518" w:rsidRDefault="00120486" w:rsidP="00484FB9">
      <w:pPr>
        <w:pStyle w:val="Heading1"/>
      </w:pPr>
      <w:r w:rsidRPr="009E5518">
        <w:t>PBAC Outcome</w:t>
      </w:r>
    </w:p>
    <w:p w:rsidR="00120486" w:rsidRPr="009E5518" w:rsidRDefault="00120486" w:rsidP="00CB7D9E">
      <w:pPr>
        <w:contextualSpacing/>
        <w:rPr>
          <w:bCs/>
          <w:szCs w:val="22"/>
        </w:rPr>
      </w:pPr>
    </w:p>
    <w:p w:rsidR="00120486" w:rsidRPr="009E5518" w:rsidRDefault="004A44FA" w:rsidP="00CB7D9E">
      <w:pPr>
        <w:numPr>
          <w:ilvl w:val="1"/>
          <w:numId w:val="5"/>
        </w:numPr>
        <w:contextualSpacing/>
        <w:rPr>
          <w:bCs/>
          <w:szCs w:val="22"/>
        </w:rPr>
      </w:pPr>
      <w:r w:rsidRPr="009E5518">
        <w:rPr>
          <w:bCs/>
          <w:szCs w:val="22"/>
        </w:rPr>
        <w:t xml:space="preserve">The PBAC deferred </w:t>
      </w:r>
      <w:r w:rsidR="00F75B40" w:rsidRPr="009E5518">
        <w:rPr>
          <w:bCs/>
          <w:szCs w:val="22"/>
        </w:rPr>
        <w:t>the submission for</w:t>
      </w:r>
      <w:r w:rsidRPr="009E5518">
        <w:rPr>
          <w:bCs/>
          <w:szCs w:val="22"/>
        </w:rPr>
        <w:t xml:space="preserve"> </w:t>
      </w:r>
      <w:proofErr w:type="spellStart"/>
      <w:r w:rsidRPr="009E5518">
        <w:rPr>
          <w:bCs/>
          <w:szCs w:val="22"/>
        </w:rPr>
        <w:t>lenvatinib</w:t>
      </w:r>
      <w:proofErr w:type="spellEnd"/>
      <w:r w:rsidR="007C76C6" w:rsidRPr="009E5518">
        <w:rPr>
          <w:bCs/>
          <w:szCs w:val="22"/>
        </w:rPr>
        <w:t xml:space="preserve"> for the treatment of radioactive iodine refractory differentiated thyroid carcinoma</w:t>
      </w:r>
      <w:r w:rsidR="00944E6C" w:rsidRPr="009E5518">
        <w:rPr>
          <w:bCs/>
          <w:szCs w:val="22"/>
        </w:rPr>
        <w:t xml:space="preserve"> (RAI-R DTC)</w:t>
      </w:r>
      <w:r w:rsidRPr="009E5518">
        <w:rPr>
          <w:bCs/>
          <w:szCs w:val="22"/>
        </w:rPr>
        <w:t xml:space="preserve"> pending </w:t>
      </w:r>
      <w:r w:rsidR="00670EC4" w:rsidRPr="009E5518">
        <w:rPr>
          <w:bCs/>
          <w:szCs w:val="22"/>
        </w:rPr>
        <w:t xml:space="preserve">further discussion with the sponsor regarding </w:t>
      </w:r>
      <w:r w:rsidR="00A01FF8" w:rsidRPr="009E5518">
        <w:rPr>
          <w:bCs/>
          <w:szCs w:val="22"/>
        </w:rPr>
        <w:t xml:space="preserve">the eligible patient population, </w:t>
      </w:r>
      <w:r w:rsidR="00670EC4" w:rsidRPr="009E5518">
        <w:rPr>
          <w:bCs/>
          <w:szCs w:val="22"/>
        </w:rPr>
        <w:t xml:space="preserve">price, and </w:t>
      </w:r>
      <w:r w:rsidR="00F75B40" w:rsidRPr="009E5518">
        <w:rPr>
          <w:bCs/>
          <w:szCs w:val="22"/>
        </w:rPr>
        <w:t>finalisation of the</w:t>
      </w:r>
      <w:r w:rsidRPr="009E5518">
        <w:rPr>
          <w:bCs/>
          <w:szCs w:val="22"/>
        </w:rPr>
        <w:t xml:space="preserve"> TGA</w:t>
      </w:r>
      <w:r w:rsidR="00F75B40" w:rsidRPr="009E5518">
        <w:rPr>
          <w:bCs/>
          <w:szCs w:val="22"/>
        </w:rPr>
        <w:t xml:space="preserve"> registration process</w:t>
      </w:r>
      <w:r w:rsidR="00216634" w:rsidRPr="009E5518">
        <w:rPr>
          <w:bCs/>
          <w:szCs w:val="22"/>
        </w:rPr>
        <w:t xml:space="preserve">. The PBAC considered that </w:t>
      </w:r>
      <w:proofErr w:type="spellStart"/>
      <w:r w:rsidR="00216634" w:rsidRPr="009E5518">
        <w:rPr>
          <w:bCs/>
          <w:szCs w:val="22"/>
        </w:rPr>
        <w:t>lenvatinib</w:t>
      </w:r>
      <w:proofErr w:type="spellEnd"/>
      <w:r w:rsidR="00216634" w:rsidRPr="009E5518">
        <w:rPr>
          <w:bCs/>
          <w:szCs w:val="22"/>
        </w:rPr>
        <w:t xml:space="preserve"> was not cost-effective </w:t>
      </w:r>
      <w:r w:rsidR="00C04383" w:rsidRPr="009E5518">
        <w:rPr>
          <w:bCs/>
          <w:szCs w:val="22"/>
        </w:rPr>
        <w:t>at the price presented in the submission</w:t>
      </w:r>
      <w:r w:rsidR="00DB521C" w:rsidRPr="009E5518">
        <w:rPr>
          <w:bCs/>
          <w:szCs w:val="22"/>
        </w:rPr>
        <w:t>.</w:t>
      </w:r>
    </w:p>
    <w:p w:rsidR="005765BB" w:rsidRPr="009E5518" w:rsidRDefault="005765BB" w:rsidP="00DB521C">
      <w:pPr>
        <w:contextualSpacing/>
        <w:rPr>
          <w:bCs/>
          <w:szCs w:val="22"/>
        </w:rPr>
      </w:pPr>
    </w:p>
    <w:p w:rsidR="005765BB" w:rsidRPr="009E5518" w:rsidRDefault="005765BB" w:rsidP="00CB7D9E">
      <w:pPr>
        <w:numPr>
          <w:ilvl w:val="1"/>
          <w:numId w:val="5"/>
        </w:numPr>
        <w:contextualSpacing/>
        <w:rPr>
          <w:bCs/>
          <w:szCs w:val="22"/>
        </w:rPr>
      </w:pPr>
      <w:r w:rsidRPr="009E5518">
        <w:rPr>
          <w:bCs/>
          <w:szCs w:val="22"/>
        </w:rPr>
        <w:t xml:space="preserve">The PBAC </w:t>
      </w:r>
      <w:r w:rsidR="00AA291C" w:rsidRPr="009E5518">
        <w:rPr>
          <w:bCs/>
          <w:szCs w:val="22"/>
        </w:rPr>
        <w:t>agreed</w:t>
      </w:r>
      <w:r w:rsidRPr="009E5518">
        <w:rPr>
          <w:bCs/>
          <w:szCs w:val="22"/>
        </w:rPr>
        <w:t xml:space="preserve"> that there was a clinical need for </w:t>
      </w:r>
      <w:r w:rsidR="00365C4A" w:rsidRPr="009E5518">
        <w:rPr>
          <w:bCs/>
          <w:szCs w:val="22"/>
        </w:rPr>
        <w:t>an effective</w:t>
      </w:r>
      <w:r w:rsidRPr="009E5518">
        <w:rPr>
          <w:bCs/>
          <w:szCs w:val="22"/>
        </w:rPr>
        <w:t xml:space="preserve"> treatment for symptomatic, rapidly progr</w:t>
      </w:r>
      <w:r w:rsidR="00DB521C" w:rsidRPr="009E5518">
        <w:rPr>
          <w:bCs/>
          <w:szCs w:val="22"/>
        </w:rPr>
        <w:t>essing patients with RAI-R DTC.</w:t>
      </w:r>
    </w:p>
    <w:p w:rsidR="00367333" w:rsidRPr="009E5518" w:rsidRDefault="00367333" w:rsidP="00DB521C">
      <w:pPr>
        <w:contextualSpacing/>
        <w:rPr>
          <w:bCs/>
          <w:szCs w:val="22"/>
        </w:rPr>
      </w:pPr>
    </w:p>
    <w:p w:rsidR="00367333" w:rsidRPr="009E5518" w:rsidRDefault="0030025E" w:rsidP="00CB7D9E">
      <w:pPr>
        <w:numPr>
          <w:ilvl w:val="1"/>
          <w:numId w:val="5"/>
        </w:numPr>
        <w:contextualSpacing/>
        <w:rPr>
          <w:bCs/>
          <w:szCs w:val="22"/>
        </w:rPr>
      </w:pPr>
      <w:r w:rsidRPr="009E5518">
        <w:rPr>
          <w:bCs/>
          <w:szCs w:val="22"/>
        </w:rPr>
        <w:t>The PBAC considered that the proposed restriction did not adequately define the appropriate eligible population and would require further work</w:t>
      </w:r>
      <w:r w:rsidR="00B2465A" w:rsidRPr="009E5518">
        <w:rPr>
          <w:bCs/>
          <w:szCs w:val="22"/>
        </w:rPr>
        <w:t xml:space="preserve">, including restricting PBS listing to patients with a performance status of </w:t>
      </w:r>
      <w:r w:rsidR="00E064E2">
        <w:rPr>
          <w:bCs/>
          <w:szCs w:val="22"/>
        </w:rPr>
        <w:t xml:space="preserve">two </w:t>
      </w:r>
      <w:r w:rsidR="00B2465A" w:rsidRPr="009E5518">
        <w:rPr>
          <w:bCs/>
          <w:szCs w:val="22"/>
        </w:rPr>
        <w:t>or less, consi</w:t>
      </w:r>
      <w:r w:rsidR="003D231B" w:rsidRPr="009E5518">
        <w:rPr>
          <w:bCs/>
          <w:szCs w:val="22"/>
        </w:rPr>
        <w:t xml:space="preserve">stent with the clinical </w:t>
      </w:r>
      <w:proofErr w:type="gramStart"/>
      <w:r w:rsidR="003D231B" w:rsidRPr="009E5518">
        <w:rPr>
          <w:bCs/>
          <w:szCs w:val="22"/>
        </w:rPr>
        <w:t>trial</w:t>
      </w:r>
      <w:r w:rsidR="00C64A6D" w:rsidRPr="009E5518">
        <w:rPr>
          <w:bCs/>
          <w:szCs w:val="22"/>
        </w:rPr>
        <w:t>,</w:t>
      </w:r>
      <w:proofErr w:type="gramEnd"/>
      <w:r w:rsidR="00C64A6D" w:rsidRPr="009E5518">
        <w:rPr>
          <w:bCs/>
          <w:szCs w:val="22"/>
        </w:rPr>
        <w:t xml:space="preserve"> and allowing use in high</w:t>
      </w:r>
      <w:r w:rsidR="00D1090B" w:rsidRPr="009E5518">
        <w:rPr>
          <w:bCs/>
          <w:szCs w:val="22"/>
        </w:rPr>
        <w:t>-</w:t>
      </w:r>
      <w:r w:rsidR="00C64A6D" w:rsidRPr="009E5518">
        <w:rPr>
          <w:bCs/>
          <w:szCs w:val="22"/>
        </w:rPr>
        <w:t>risk patients aged less than 45 years</w:t>
      </w:r>
      <w:r w:rsidR="003D231B" w:rsidRPr="009E5518">
        <w:rPr>
          <w:bCs/>
          <w:szCs w:val="22"/>
        </w:rPr>
        <w:t>.</w:t>
      </w:r>
      <w:r w:rsidRPr="009E5518">
        <w:rPr>
          <w:bCs/>
          <w:szCs w:val="22"/>
        </w:rPr>
        <w:t xml:space="preserve"> </w:t>
      </w:r>
      <w:r w:rsidR="00367333" w:rsidRPr="009E5518">
        <w:rPr>
          <w:bCs/>
          <w:szCs w:val="22"/>
        </w:rPr>
        <w:t>The PBAC agreed that</w:t>
      </w:r>
      <w:r w:rsidR="00D1090B" w:rsidRPr="009E5518">
        <w:rPr>
          <w:bCs/>
          <w:szCs w:val="22"/>
        </w:rPr>
        <w:t>,</w:t>
      </w:r>
      <w:r w:rsidR="00367333" w:rsidRPr="009E5518">
        <w:rPr>
          <w:bCs/>
          <w:szCs w:val="22"/>
        </w:rPr>
        <w:t xml:space="preserve"> should both </w:t>
      </w:r>
      <w:proofErr w:type="spellStart"/>
      <w:r w:rsidR="00367333" w:rsidRPr="009E5518">
        <w:rPr>
          <w:bCs/>
          <w:szCs w:val="22"/>
        </w:rPr>
        <w:t>lenvatinib</w:t>
      </w:r>
      <w:proofErr w:type="spellEnd"/>
      <w:r w:rsidR="00367333" w:rsidRPr="009E5518">
        <w:rPr>
          <w:bCs/>
          <w:szCs w:val="22"/>
        </w:rPr>
        <w:t xml:space="preserve"> and </w:t>
      </w:r>
      <w:proofErr w:type="spellStart"/>
      <w:r w:rsidR="00367333" w:rsidRPr="009E5518">
        <w:rPr>
          <w:bCs/>
          <w:szCs w:val="22"/>
        </w:rPr>
        <w:t>sorafenib</w:t>
      </w:r>
      <w:proofErr w:type="spellEnd"/>
      <w:r w:rsidR="00367333" w:rsidRPr="009E5518">
        <w:rPr>
          <w:bCs/>
          <w:szCs w:val="22"/>
        </w:rPr>
        <w:t xml:space="preserve"> be listed on the PBS, the restrictions fo</w:t>
      </w:r>
      <w:r w:rsidR="00DB521C" w:rsidRPr="009E5518">
        <w:rPr>
          <w:bCs/>
          <w:szCs w:val="22"/>
        </w:rPr>
        <w:t>r both drugs should be aligned.</w:t>
      </w:r>
    </w:p>
    <w:p w:rsidR="00490ACB" w:rsidRPr="009E5518" w:rsidRDefault="00490ACB" w:rsidP="00490ACB">
      <w:pPr>
        <w:rPr>
          <w:bCs/>
          <w:szCs w:val="22"/>
        </w:rPr>
      </w:pPr>
    </w:p>
    <w:p w:rsidR="00490ACB" w:rsidRPr="009E5518" w:rsidRDefault="00490ACB" w:rsidP="00CB7D9E">
      <w:pPr>
        <w:numPr>
          <w:ilvl w:val="1"/>
          <w:numId w:val="5"/>
        </w:numPr>
        <w:contextualSpacing/>
        <w:rPr>
          <w:bCs/>
          <w:szCs w:val="22"/>
        </w:rPr>
      </w:pPr>
      <w:r w:rsidRPr="009E5518">
        <w:rPr>
          <w:bCs/>
          <w:szCs w:val="22"/>
        </w:rPr>
        <w:t xml:space="preserve">The </w:t>
      </w:r>
      <w:r w:rsidR="00A01FF8" w:rsidRPr="009E5518">
        <w:rPr>
          <w:bCs/>
          <w:szCs w:val="22"/>
        </w:rPr>
        <w:t>submission nominated</w:t>
      </w:r>
      <w:r w:rsidRPr="009E5518">
        <w:rPr>
          <w:bCs/>
          <w:szCs w:val="22"/>
        </w:rPr>
        <w:t xml:space="preserve"> BSC and </w:t>
      </w:r>
      <w:proofErr w:type="spellStart"/>
      <w:r w:rsidRPr="009E5518">
        <w:rPr>
          <w:bCs/>
          <w:szCs w:val="22"/>
        </w:rPr>
        <w:t>sorafenib</w:t>
      </w:r>
      <w:proofErr w:type="spellEnd"/>
      <w:r w:rsidRPr="009E5518">
        <w:rPr>
          <w:bCs/>
          <w:szCs w:val="22"/>
        </w:rPr>
        <w:t xml:space="preserve"> </w:t>
      </w:r>
      <w:r w:rsidR="00A01FF8" w:rsidRPr="009E5518">
        <w:rPr>
          <w:bCs/>
          <w:szCs w:val="22"/>
        </w:rPr>
        <w:t>as the main</w:t>
      </w:r>
      <w:r w:rsidRPr="009E5518">
        <w:rPr>
          <w:bCs/>
          <w:szCs w:val="22"/>
        </w:rPr>
        <w:t xml:space="preserve"> comparators. </w:t>
      </w:r>
      <w:r w:rsidR="00A01FF8" w:rsidRPr="009E5518">
        <w:rPr>
          <w:bCs/>
          <w:szCs w:val="22"/>
        </w:rPr>
        <w:t xml:space="preserve">The PBAC noted that there were currently no PBS listed medicines to treat RAI-R DTC, in which </w:t>
      </w:r>
      <w:r w:rsidR="00A01FF8" w:rsidRPr="009E5518">
        <w:rPr>
          <w:bCs/>
          <w:szCs w:val="22"/>
        </w:rPr>
        <w:lastRenderedPageBreak/>
        <w:t>case BSC</w:t>
      </w:r>
      <w:r w:rsidR="00D1090B" w:rsidRPr="009E5518">
        <w:rPr>
          <w:bCs/>
          <w:szCs w:val="22"/>
        </w:rPr>
        <w:t>,</w:t>
      </w:r>
      <w:r w:rsidR="00A01FF8" w:rsidRPr="009E5518">
        <w:rPr>
          <w:bCs/>
          <w:szCs w:val="22"/>
        </w:rPr>
        <w:t xml:space="preserve"> is an appropriate comparator. However, the PBAC noted the concurrent </w:t>
      </w:r>
      <w:r w:rsidR="00844D0F" w:rsidRPr="009E5518">
        <w:rPr>
          <w:bCs/>
          <w:szCs w:val="22"/>
        </w:rPr>
        <w:t>re-</w:t>
      </w:r>
      <w:r w:rsidR="00A01FF8" w:rsidRPr="009E5518">
        <w:rPr>
          <w:bCs/>
          <w:szCs w:val="22"/>
        </w:rPr>
        <w:t xml:space="preserve">submission for </w:t>
      </w:r>
      <w:proofErr w:type="spellStart"/>
      <w:r w:rsidR="00A01FF8" w:rsidRPr="009E5518">
        <w:rPr>
          <w:bCs/>
          <w:szCs w:val="22"/>
        </w:rPr>
        <w:t>sorafenib</w:t>
      </w:r>
      <w:proofErr w:type="spellEnd"/>
      <w:r w:rsidR="00A01FF8" w:rsidRPr="009E5518">
        <w:rPr>
          <w:bCs/>
          <w:szCs w:val="22"/>
        </w:rPr>
        <w:t xml:space="preserve"> for the same indication</w:t>
      </w:r>
      <w:r w:rsidR="00844D0F" w:rsidRPr="009E5518">
        <w:rPr>
          <w:bCs/>
          <w:szCs w:val="22"/>
        </w:rPr>
        <w:t xml:space="preserve"> and </w:t>
      </w:r>
      <w:r w:rsidR="00D1090B" w:rsidRPr="009E5518">
        <w:rPr>
          <w:bCs/>
          <w:szCs w:val="22"/>
        </w:rPr>
        <w:t xml:space="preserve">so </w:t>
      </w:r>
      <w:r w:rsidR="00844D0F" w:rsidRPr="009E5518">
        <w:rPr>
          <w:bCs/>
          <w:szCs w:val="22"/>
        </w:rPr>
        <w:t>considered that</w:t>
      </w:r>
      <w:r w:rsidR="00341F03" w:rsidRPr="009E5518">
        <w:rPr>
          <w:bCs/>
          <w:szCs w:val="22"/>
        </w:rPr>
        <w:t xml:space="preserve"> th</w:t>
      </w:r>
      <w:r w:rsidR="00CB08E6" w:rsidRPr="009E5518">
        <w:rPr>
          <w:bCs/>
          <w:szCs w:val="22"/>
        </w:rPr>
        <w:t>is</w:t>
      </w:r>
      <w:r w:rsidR="00341F03" w:rsidRPr="009E5518">
        <w:rPr>
          <w:bCs/>
          <w:szCs w:val="22"/>
        </w:rPr>
        <w:t xml:space="preserve"> was </w:t>
      </w:r>
      <w:r w:rsidR="00D1090B" w:rsidRPr="009E5518">
        <w:rPr>
          <w:bCs/>
          <w:szCs w:val="22"/>
        </w:rPr>
        <w:t xml:space="preserve">also </w:t>
      </w:r>
      <w:r w:rsidR="00341F03" w:rsidRPr="009E5518">
        <w:rPr>
          <w:bCs/>
          <w:szCs w:val="22"/>
        </w:rPr>
        <w:t>a relevant comparator.</w:t>
      </w:r>
      <w:r w:rsidR="00844D0F" w:rsidRPr="009E5518">
        <w:rPr>
          <w:bCs/>
          <w:szCs w:val="22"/>
        </w:rPr>
        <w:t xml:space="preserve"> </w:t>
      </w:r>
      <w:r w:rsidR="00532023" w:rsidRPr="009E5518">
        <w:rPr>
          <w:bCs/>
          <w:szCs w:val="22"/>
        </w:rPr>
        <w:t>T</w:t>
      </w:r>
      <w:r w:rsidR="00532023" w:rsidRPr="009E5518">
        <w:t xml:space="preserve">he PBAC </w:t>
      </w:r>
      <w:r w:rsidR="00532023" w:rsidRPr="009E5518">
        <w:rPr>
          <w:bCs/>
          <w:szCs w:val="22"/>
        </w:rPr>
        <w:t xml:space="preserve">noted that the Endocrine Society of Australia expressed no preference between </w:t>
      </w:r>
      <w:proofErr w:type="spellStart"/>
      <w:r w:rsidR="00532023" w:rsidRPr="009E5518">
        <w:rPr>
          <w:bCs/>
          <w:szCs w:val="22"/>
        </w:rPr>
        <w:t>sorafenib</w:t>
      </w:r>
      <w:proofErr w:type="spellEnd"/>
      <w:r w:rsidR="00532023" w:rsidRPr="009E5518">
        <w:rPr>
          <w:bCs/>
          <w:szCs w:val="22"/>
        </w:rPr>
        <w:t xml:space="preserve"> and </w:t>
      </w:r>
      <w:proofErr w:type="spellStart"/>
      <w:r w:rsidR="00532023" w:rsidRPr="009E5518">
        <w:rPr>
          <w:bCs/>
          <w:szCs w:val="22"/>
        </w:rPr>
        <w:t>lenvatinib</w:t>
      </w:r>
      <w:proofErr w:type="spellEnd"/>
      <w:r w:rsidR="00532023" w:rsidRPr="009E5518">
        <w:rPr>
          <w:bCs/>
          <w:szCs w:val="22"/>
        </w:rPr>
        <w:t>.</w:t>
      </w:r>
    </w:p>
    <w:p w:rsidR="00C723DE" w:rsidRPr="009E5518" w:rsidRDefault="00C723DE" w:rsidP="00C723DE">
      <w:pPr>
        <w:rPr>
          <w:bCs/>
          <w:szCs w:val="22"/>
        </w:rPr>
      </w:pPr>
    </w:p>
    <w:p w:rsidR="00C723DE" w:rsidRPr="009E5518" w:rsidRDefault="008F165C" w:rsidP="00CB7D9E">
      <w:pPr>
        <w:numPr>
          <w:ilvl w:val="1"/>
          <w:numId w:val="5"/>
        </w:numPr>
        <w:contextualSpacing/>
        <w:rPr>
          <w:bCs/>
          <w:szCs w:val="22"/>
        </w:rPr>
      </w:pPr>
      <w:r w:rsidRPr="009E5518">
        <w:rPr>
          <w:bCs/>
          <w:szCs w:val="22"/>
        </w:rPr>
        <w:t>The data from the trial showed a difference in median PFS</w:t>
      </w:r>
      <w:r w:rsidR="00C723DE" w:rsidRPr="009E5518">
        <w:rPr>
          <w:bCs/>
          <w:szCs w:val="22"/>
        </w:rPr>
        <w:t xml:space="preserve"> </w:t>
      </w:r>
      <w:r w:rsidRPr="009E5518">
        <w:rPr>
          <w:bCs/>
          <w:szCs w:val="22"/>
        </w:rPr>
        <w:t xml:space="preserve">of 14.7 months between </w:t>
      </w:r>
      <w:proofErr w:type="spellStart"/>
      <w:r w:rsidRPr="009E5518">
        <w:rPr>
          <w:bCs/>
          <w:szCs w:val="22"/>
        </w:rPr>
        <w:t>lenvatinib</w:t>
      </w:r>
      <w:proofErr w:type="spellEnd"/>
      <w:r w:rsidRPr="009E5518">
        <w:rPr>
          <w:bCs/>
          <w:szCs w:val="22"/>
        </w:rPr>
        <w:t xml:space="preserve"> and placebo</w:t>
      </w:r>
      <w:r w:rsidR="00F33FDD" w:rsidRPr="009E5518">
        <w:rPr>
          <w:bCs/>
          <w:szCs w:val="22"/>
        </w:rPr>
        <w:t xml:space="preserve">. Based on the indirect comparison between </w:t>
      </w:r>
      <w:proofErr w:type="spellStart"/>
      <w:r w:rsidR="00F33FDD" w:rsidRPr="009E5518">
        <w:rPr>
          <w:bCs/>
          <w:szCs w:val="22"/>
        </w:rPr>
        <w:t>lenvatinib</w:t>
      </w:r>
      <w:proofErr w:type="spellEnd"/>
      <w:r w:rsidR="00F33FDD" w:rsidRPr="009E5518">
        <w:rPr>
          <w:bCs/>
          <w:szCs w:val="22"/>
        </w:rPr>
        <w:t xml:space="preserve"> and </w:t>
      </w:r>
      <w:proofErr w:type="spellStart"/>
      <w:r w:rsidR="00F33FDD" w:rsidRPr="009E5518">
        <w:rPr>
          <w:bCs/>
          <w:szCs w:val="22"/>
        </w:rPr>
        <w:t>sorafenib</w:t>
      </w:r>
      <w:proofErr w:type="spellEnd"/>
      <w:r w:rsidR="00F33FDD" w:rsidRPr="009E5518">
        <w:rPr>
          <w:bCs/>
          <w:szCs w:val="22"/>
        </w:rPr>
        <w:t xml:space="preserve">, </w:t>
      </w:r>
      <w:proofErr w:type="spellStart"/>
      <w:r w:rsidR="00F33FDD" w:rsidRPr="009E5518">
        <w:rPr>
          <w:bCs/>
          <w:szCs w:val="22"/>
        </w:rPr>
        <w:t>lenvatinib</w:t>
      </w:r>
      <w:proofErr w:type="spellEnd"/>
      <w:r w:rsidR="00F33FDD" w:rsidRPr="009E5518">
        <w:rPr>
          <w:bCs/>
          <w:szCs w:val="22"/>
        </w:rPr>
        <w:t xml:space="preserve"> had 11.8 month</w:t>
      </w:r>
      <w:r w:rsidR="00E064E2">
        <w:rPr>
          <w:bCs/>
          <w:szCs w:val="22"/>
        </w:rPr>
        <w:t>s</w:t>
      </w:r>
      <w:r w:rsidR="00F33FDD" w:rsidRPr="009E5518">
        <w:rPr>
          <w:bCs/>
          <w:szCs w:val="22"/>
        </w:rPr>
        <w:t xml:space="preserve"> gain in median PFS compared to </w:t>
      </w:r>
      <w:proofErr w:type="spellStart"/>
      <w:r w:rsidR="00F33FDD" w:rsidRPr="009E5518">
        <w:rPr>
          <w:bCs/>
          <w:szCs w:val="22"/>
        </w:rPr>
        <w:t>sorafenib</w:t>
      </w:r>
      <w:proofErr w:type="spellEnd"/>
      <w:r w:rsidR="00F33FDD" w:rsidRPr="009E5518">
        <w:rPr>
          <w:bCs/>
          <w:szCs w:val="22"/>
        </w:rPr>
        <w:t>.</w:t>
      </w:r>
    </w:p>
    <w:p w:rsidR="00367333" w:rsidRPr="009E5518" w:rsidRDefault="00367333" w:rsidP="00367333">
      <w:pPr>
        <w:rPr>
          <w:bCs/>
          <w:szCs w:val="22"/>
        </w:rPr>
      </w:pPr>
    </w:p>
    <w:p w:rsidR="00367333" w:rsidRPr="009E5518" w:rsidRDefault="006039AA" w:rsidP="00CB7D9E">
      <w:pPr>
        <w:numPr>
          <w:ilvl w:val="1"/>
          <w:numId w:val="5"/>
        </w:numPr>
        <w:contextualSpacing/>
        <w:rPr>
          <w:bCs/>
          <w:szCs w:val="22"/>
        </w:rPr>
      </w:pPr>
      <w:r w:rsidRPr="009E5518">
        <w:rPr>
          <w:bCs/>
          <w:szCs w:val="22"/>
        </w:rPr>
        <w:t>The PBAC considered that</w:t>
      </w:r>
      <w:r w:rsidR="00D1090B" w:rsidRPr="009E5518">
        <w:rPr>
          <w:bCs/>
          <w:szCs w:val="22"/>
        </w:rPr>
        <w:t>,</w:t>
      </w:r>
      <w:r w:rsidRPr="009E5518">
        <w:rPr>
          <w:bCs/>
          <w:szCs w:val="22"/>
        </w:rPr>
        <w:t xml:space="preserve"> although </w:t>
      </w:r>
      <w:proofErr w:type="spellStart"/>
      <w:r w:rsidR="001C1219" w:rsidRPr="009E5518">
        <w:rPr>
          <w:bCs/>
          <w:szCs w:val="22"/>
        </w:rPr>
        <w:t>lenvatinib</w:t>
      </w:r>
      <w:proofErr w:type="spellEnd"/>
      <w:r w:rsidR="001C1219" w:rsidRPr="009E5518">
        <w:rPr>
          <w:bCs/>
          <w:szCs w:val="22"/>
        </w:rPr>
        <w:t xml:space="preserve"> appeared more effective than both BSC and </w:t>
      </w:r>
      <w:proofErr w:type="spellStart"/>
      <w:r w:rsidR="001C1219" w:rsidRPr="009E5518">
        <w:rPr>
          <w:bCs/>
          <w:szCs w:val="22"/>
        </w:rPr>
        <w:t>sorafenib</w:t>
      </w:r>
      <w:proofErr w:type="spellEnd"/>
      <w:r w:rsidR="001C1219" w:rsidRPr="009E5518">
        <w:rPr>
          <w:bCs/>
          <w:szCs w:val="22"/>
        </w:rPr>
        <w:t xml:space="preserve"> with regard to PFS, </w:t>
      </w:r>
      <w:r w:rsidRPr="009E5518">
        <w:rPr>
          <w:bCs/>
          <w:szCs w:val="22"/>
        </w:rPr>
        <w:t xml:space="preserve">it was difficult to value the clinical meaningfulness of </w:t>
      </w:r>
      <w:r w:rsidR="0003726F" w:rsidRPr="009E5518">
        <w:rPr>
          <w:bCs/>
          <w:szCs w:val="22"/>
        </w:rPr>
        <w:t>a PFS</w:t>
      </w:r>
      <w:r w:rsidRPr="009E5518">
        <w:rPr>
          <w:bCs/>
          <w:szCs w:val="22"/>
        </w:rPr>
        <w:t xml:space="preserve"> improvement when there was no statistically significant improvement in OS</w:t>
      </w:r>
      <w:r w:rsidR="001C1219" w:rsidRPr="009E5518">
        <w:rPr>
          <w:bCs/>
          <w:szCs w:val="22"/>
        </w:rPr>
        <w:t xml:space="preserve"> against either comparator</w:t>
      </w:r>
      <w:r w:rsidR="008F165C" w:rsidRPr="009E5518">
        <w:rPr>
          <w:bCs/>
          <w:szCs w:val="22"/>
        </w:rPr>
        <w:t>.</w:t>
      </w:r>
      <w:r w:rsidR="001C1219" w:rsidRPr="009E5518">
        <w:rPr>
          <w:bCs/>
          <w:szCs w:val="22"/>
        </w:rPr>
        <w:t xml:space="preserve"> The PBAC considered that the OS results presented in the submission were contaminated due to the high degree of cross-over in the SELECT trial, where 87.8% of patients from the placebo arm of the trial crossed over to open-label treatment with </w:t>
      </w:r>
      <w:proofErr w:type="spellStart"/>
      <w:r w:rsidR="001C1219" w:rsidRPr="009E5518">
        <w:rPr>
          <w:bCs/>
          <w:szCs w:val="22"/>
        </w:rPr>
        <w:t>lenvatinib</w:t>
      </w:r>
      <w:proofErr w:type="spellEnd"/>
      <w:r w:rsidR="001C1219" w:rsidRPr="009E5518">
        <w:rPr>
          <w:bCs/>
          <w:szCs w:val="22"/>
        </w:rPr>
        <w:t>, and</w:t>
      </w:r>
      <w:r w:rsidR="001C1219" w:rsidRPr="009E5518">
        <w:rPr>
          <w:szCs w:val="22"/>
        </w:rPr>
        <w:t xml:space="preserve"> that the difference in OS for </w:t>
      </w:r>
      <w:proofErr w:type="spellStart"/>
      <w:r w:rsidR="001C1219" w:rsidRPr="009E5518">
        <w:rPr>
          <w:szCs w:val="22"/>
        </w:rPr>
        <w:t>lenvatinib</w:t>
      </w:r>
      <w:proofErr w:type="spellEnd"/>
      <w:r w:rsidR="001C1219" w:rsidRPr="009E5518">
        <w:rPr>
          <w:szCs w:val="22"/>
        </w:rPr>
        <w:t xml:space="preserve"> versus placebo was not statistically significant for the ITT analyses. </w:t>
      </w:r>
      <w:r w:rsidR="001C1219" w:rsidRPr="009E5518">
        <w:rPr>
          <w:bCs/>
          <w:szCs w:val="22"/>
        </w:rPr>
        <w:t>However, the PBAC acknowledged that it was unlikely that further clinical trials would improve the reliability of the overall survival data.</w:t>
      </w:r>
    </w:p>
    <w:p w:rsidR="00365C4A" w:rsidRPr="009E5518" w:rsidRDefault="00365C4A" w:rsidP="00365C4A">
      <w:pPr>
        <w:rPr>
          <w:bCs/>
          <w:szCs w:val="22"/>
        </w:rPr>
      </w:pPr>
    </w:p>
    <w:p w:rsidR="00365C4A" w:rsidRPr="009E5518" w:rsidRDefault="00365C4A" w:rsidP="00CB7D9E">
      <w:pPr>
        <w:numPr>
          <w:ilvl w:val="1"/>
          <w:numId w:val="5"/>
        </w:numPr>
        <w:contextualSpacing/>
        <w:rPr>
          <w:bCs/>
          <w:szCs w:val="22"/>
        </w:rPr>
      </w:pPr>
      <w:r w:rsidRPr="009E5518">
        <w:rPr>
          <w:bCs/>
          <w:szCs w:val="22"/>
        </w:rPr>
        <w:t xml:space="preserve">The PBAC agreed that </w:t>
      </w:r>
      <w:proofErr w:type="spellStart"/>
      <w:r w:rsidRPr="009E5518">
        <w:rPr>
          <w:bCs/>
          <w:szCs w:val="22"/>
        </w:rPr>
        <w:t>lenvatinib</w:t>
      </w:r>
      <w:proofErr w:type="spellEnd"/>
      <w:r w:rsidRPr="009E5518">
        <w:rPr>
          <w:bCs/>
          <w:szCs w:val="22"/>
        </w:rPr>
        <w:t xml:space="preserve"> had a worse safety profile than BSC, and may have a simil</w:t>
      </w:r>
      <w:r w:rsidR="00DB521C" w:rsidRPr="009E5518">
        <w:rPr>
          <w:bCs/>
          <w:szCs w:val="22"/>
        </w:rPr>
        <w:t xml:space="preserve">ar safety profile to </w:t>
      </w:r>
      <w:proofErr w:type="spellStart"/>
      <w:r w:rsidR="00DB521C" w:rsidRPr="009E5518">
        <w:rPr>
          <w:bCs/>
          <w:szCs w:val="22"/>
        </w:rPr>
        <w:t>sorafenib</w:t>
      </w:r>
      <w:proofErr w:type="spellEnd"/>
      <w:r w:rsidR="00DB521C" w:rsidRPr="009E5518">
        <w:rPr>
          <w:bCs/>
          <w:szCs w:val="22"/>
        </w:rPr>
        <w:t>.</w:t>
      </w:r>
    </w:p>
    <w:p w:rsidR="005E5DAD" w:rsidRPr="009E5518" w:rsidRDefault="005E5DAD" w:rsidP="005E5DAD">
      <w:pPr>
        <w:rPr>
          <w:bCs/>
          <w:szCs w:val="22"/>
        </w:rPr>
      </w:pPr>
    </w:p>
    <w:p w:rsidR="005E5DAD" w:rsidRPr="009E5518" w:rsidRDefault="005E5DAD" w:rsidP="00A30A0C">
      <w:pPr>
        <w:pStyle w:val="ListParagraph"/>
        <w:numPr>
          <w:ilvl w:val="1"/>
          <w:numId w:val="5"/>
        </w:numPr>
        <w:rPr>
          <w:bCs/>
          <w:szCs w:val="22"/>
        </w:rPr>
      </w:pPr>
      <w:r w:rsidRPr="009E5518">
        <w:rPr>
          <w:bCs/>
          <w:szCs w:val="22"/>
        </w:rPr>
        <w:t xml:space="preserve">The PBAC </w:t>
      </w:r>
      <w:r w:rsidR="00B604EB" w:rsidRPr="009E5518">
        <w:rPr>
          <w:bCs/>
          <w:szCs w:val="22"/>
        </w:rPr>
        <w:t xml:space="preserve">noted the ESC’s concerns regarding the economic model and agreed that the indirect comparison with </w:t>
      </w:r>
      <w:proofErr w:type="spellStart"/>
      <w:r w:rsidR="00B604EB" w:rsidRPr="009E5518">
        <w:rPr>
          <w:bCs/>
          <w:szCs w:val="22"/>
        </w:rPr>
        <w:t>sorafenib</w:t>
      </w:r>
      <w:proofErr w:type="spellEnd"/>
      <w:r w:rsidR="00B604EB" w:rsidRPr="009E5518">
        <w:rPr>
          <w:bCs/>
          <w:szCs w:val="22"/>
        </w:rPr>
        <w:t xml:space="preserve"> </w:t>
      </w:r>
      <w:r w:rsidR="00D1090B" w:rsidRPr="009E5518">
        <w:rPr>
          <w:bCs/>
          <w:szCs w:val="22"/>
        </w:rPr>
        <w:t>wa</w:t>
      </w:r>
      <w:r w:rsidR="00B604EB" w:rsidRPr="009E5518">
        <w:rPr>
          <w:bCs/>
          <w:szCs w:val="22"/>
        </w:rPr>
        <w:t>s highly uncertain due to the “common treatment effect” assumption</w:t>
      </w:r>
      <w:r w:rsidR="001F571B">
        <w:rPr>
          <w:bCs/>
          <w:szCs w:val="22"/>
        </w:rPr>
        <w:t>. This assumption</w:t>
      </w:r>
      <w:r w:rsidR="00B604EB" w:rsidRPr="009E5518">
        <w:rPr>
          <w:bCs/>
          <w:szCs w:val="22"/>
        </w:rPr>
        <w:t xml:space="preserve"> may be compounded by the combination of separate RPSFT-adjusted estimates of treatment effect from the SELECT and DECISION trials, especially when the RPSFT-adjusted analysis for </w:t>
      </w:r>
      <w:proofErr w:type="spellStart"/>
      <w:r w:rsidR="00B604EB" w:rsidRPr="009E5518">
        <w:rPr>
          <w:bCs/>
          <w:szCs w:val="22"/>
        </w:rPr>
        <w:t>sorafenib</w:t>
      </w:r>
      <w:proofErr w:type="spellEnd"/>
      <w:r w:rsidR="00B604EB" w:rsidRPr="009E5518">
        <w:rPr>
          <w:bCs/>
          <w:szCs w:val="22"/>
        </w:rPr>
        <w:t xml:space="preserve"> alone ha</w:t>
      </w:r>
      <w:r w:rsidR="00D1090B" w:rsidRPr="009E5518">
        <w:rPr>
          <w:bCs/>
          <w:szCs w:val="22"/>
        </w:rPr>
        <w:t>d also</w:t>
      </w:r>
      <w:r w:rsidR="00B604EB" w:rsidRPr="009E5518">
        <w:rPr>
          <w:bCs/>
          <w:szCs w:val="22"/>
        </w:rPr>
        <w:t xml:space="preserve"> not been accepted. The PBAC </w:t>
      </w:r>
      <w:r w:rsidRPr="009E5518">
        <w:rPr>
          <w:bCs/>
          <w:szCs w:val="22"/>
        </w:rPr>
        <w:t xml:space="preserve">agreed that the ICER of </w:t>
      </w:r>
      <w:r w:rsidR="00A30A0C" w:rsidRPr="00A30A0C">
        <w:rPr>
          <w:bCs/>
          <w:szCs w:val="22"/>
        </w:rPr>
        <w:t xml:space="preserve">$75,000 – $105,000 </w:t>
      </w:r>
      <w:r w:rsidR="00DF7574" w:rsidRPr="009E5518">
        <w:rPr>
          <w:bCs/>
          <w:szCs w:val="22"/>
        </w:rPr>
        <w:t>/QALY</w:t>
      </w:r>
      <w:r w:rsidR="00A70AD0" w:rsidRPr="009E5518">
        <w:rPr>
          <w:bCs/>
          <w:szCs w:val="22"/>
        </w:rPr>
        <w:t xml:space="preserve"> over BSC</w:t>
      </w:r>
      <w:r w:rsidRPr="009E5518">
        <w:rPr>
          <w:bCs/>
          <w:szCs w:val="22"/>
        </w:rPr>
        <w:t xml:space="preserve"> was unacceptably high</w:t>
      </w:r>
      <w:r w:rsidR="00DF7574" w:rsidRPr="009E5518">
        <w:rPr>
          <w:bCs/>
          <w:szCs w:val="22"/>
        </w:rPr>
        <w:t xml:space="preserve"> and considered that </w:t>
      </w:r>
      <w:proofErr w:type="spellStart"/>
      <w:r w:rsidR="00DF7574" w:rsidRPr="009E5518">
        <w:rPr>
          <w:bCs/>
          <w:szCs w:val="22"/>
        </w:rPr>
        <w:t>lenvatinib</w:t>
      </w:r>
      <w:proofErr w:type="spellEnd"/>
      <w:r w:rsidR="00DF7574" w:rsidRPr="009E5518">
        <w:rPr>
          <w:bCs/>
          <w:szCs w:val="22"/>
        </w:rPr>
        <w:t xml:space="preserve"> would likely be cost-effective at a reduced price generating an ICER </w:t>
      </w:r>
      <w:r w:rsidR="00CB08E6" w:rsidRPr="009E5518">
        <w:rPr>
          <w:bCs/>
          <w:szCs w:val="22"/>
        </w:rPr>
        <w:t>in the range of $</w:t>
      </w:r>
      <w:r w:rsidR="00CB08E6" w:rsidRPr="00B10562">
        <w:rPr>
          <w:bCs/>
          <w:szCs w:val="22"/>
        </w:rPr>
        <w:t>50,000</w:t>
      </w:r>
      <w:r w:rsidR="00CB08E6" w:rsidRPr="009E5518">
        <w:rPr>
          <w:bCs/>
          <w:szCs w:val="22"/>
        </w:rPr>
        <w:t xml:space="preserve">/QALY to </w:t>
      </w:r>
      <w:r w:rsidR="00DF7574" w:rsidRPr="009E5518">
        <w:rPr>
          <w:bCs/>
          <w:szCs w:val="22"/>
        </w:rPr>
        <w:t>$</w:t>
      </w:r>
      <w:r w:rsidR="00DF7574" w:rsidRPr="00B10562">
        <w:rPr>
          <w:bCs/>
          <w:szCs w:val="22"/>
        </w:rPr>
        <w:t>60,000</w:t>
      </w:r>
      <w:r w:rsidR="00DF7574" w:rsidRPr="009E5518">
        <w:rPr>
          <w:bCs/>
          <w:szCs w:val="22"/>
        </w:rPr>
        <w:t>/QALY</w:t>
      </w:r>
      <w:r w:rsidR="00DB521C" w:rsidRPr="009E5518">
        <w:rPr>
          <w:bCs/>
          <w:szCs w:val="22"/>
        </w:rPr>
        <w:t>.</w:t>
      </w:r>
    </w:p>
    <w:p w:rsidR="005E5DAD" w:rsidRPr="009E5518" w:rsidRDefault="005E5DAD" w:rsidP="005E5DAD">
      <w:pPr>
        <w:rPr>
          <w:bCs/>
          <w:szCs w:val="22"/>
        </w:rPr>
      </w:pPr>
    </w:p>
    <w:p w:rsidR="005E5DAD" w:rsidRPr="009E5518" w:rsidRDefault="002754B4" w:rsidP="00CB7D9E">
      <w:pPr>
        <w:numPr>
          <w:ilvl w:val="1"/>
          <w:numId w:val="5"/>
        </w:numPr>
        <w:contextualSpacing/>
        <w:rPr>
          <w:bCs/>
          <w:szCs w:val="22"/>
        </w:rPr>
      </w:pPr>
      <w:r w:rsidRPr="009E5518">
        <w:rPr>
          <w:bCs/>
          <w:szCs w:val="22"/>
        </w:rPr>
        <w:t xml:space="preserve">The PBAC considered that </w:t>
      </w:r>
      <w:r w:rsidR="00AA291C" w:rsidRPr="009E5518">
        <w:rPr>
          <w:bCs/>
          <w:szCs w:val="22"/>
        </w:rPr>
        <w:t xml:space="preserve">the </w:t>
      </w:r>
      <w:r w:rsidR="00CD0423" w:rsidRPr="009E5518">
        <w:rPr>
          <w:bCs/>
          <w:szCs w:val="22"/>
        </w:rPr>
        <w:t xml:space="preserve">submission’s </w:t>
      </w:r>
      <w:r w:rsidRPr="009E5518">
        <w:rPr>
          <w:bCs/>
          <w:szCs w:val="22"/>
        </w:rPr>
        <w:t>estimated pat</w:t>
      </w:r>
      <w:r w:rsidR="00AA291C" w:rsidRPr="009E5518">
        <w:rPr>
          <w:bCs/>
          <w:szCs w:val="22"/>
        </w:rPr>
        <w:t>ient numbers were overestimated</w:t>
      </w:r>
      <w:r w:rsidR="00E348CF" w:rsidRPr="009E5518">
        <w:rPr>
          <w:bCs/>
          <w:szCs w:val="22"/>
        </w:rPr>
        <w:t xml:space="preserve">, including by comparison with the smaller patient numbers the PBAC had accepted in March 2015 for the same eligible patient population as requested in the </w:t>
      </w:r>
      <w:proofErr w:type="spellStart"/>
      <w:r w:rsidR="00E348CF" w:rsidRPr="009E5518">
        <w:rPr>
          <w:bCs/>
          <w:szCs w:val="22"/>
        </w:rPr>
        <w:t>sorafenib</w:t>
      </w:r>
      <w:proofErr w:type="spellEnd"/>
      <w:r w:rsidR="00E348CF" w:rsidRPr="009E5518">
        <w:rPr>
          <w:bCs/>
          <w:szCs w:val="22"/>
        </w:rPr>
        <w:t xml:space="preserve"> submission. The PBAC</w:t>
      </w:r>
      <w:r w:rsidR="00A51FB4" w:rsidRPr="009E5518">
        <w:rPr>
          <w:bCs/>
          <w:szCs w:val="22"/>
        </w:rPr>
        <w:t xml:space="preserve"> </w:t>
      </w:r>
      <w:r w:rsidR="00D1090B" w:rsidRPr="009E5518">
        <w:rPr>
          <w:bCs/>
          <w:szCs w:val="22"/>
        </w:rPr>
        <w:t xml:space="preserve">also </w:t>
      </w:r>
      <w:r w:rsidR="00AA291C" w:rsidRPr="009E5518">
        <w:rPr>
          <w:bCs/>
          <w:szCs w:val="22"/>
        </w:rPr>
        <w:t xml:space="preserve">advised that a Risk Sharing Arrangement involving a financial cap </w:t>
      </w:r>
      <w:r w:rsidR="002107D6" w:rsidRPr="009E5518">
        <w:rPr>
          <w:bCs/>
          <w:szCs w:val="22"/>
        </w:rPr>
        <w:t>would be required given the uncertainty around the size of the eligible patient population</w:t>
      </w:r>
      <w:r w:rsidR="00A51FB4" w:rsidRPr="009E5518">
        <w:rPr>
          <w:bCs/>
          <w:szCs w:val="22"/>
        </w:rPr>
        <w:t xml:space="preserve"> and the potential </w:t>
      </w:r>
      <w:r w:rsidR="00E348CF" w:rsidRPr="009E5518">
        <w:rPr>
          <w:bCs/>
          <w:szCs w:val="22"/>
        </w:rPr>
        <w:t xml:space="preserve">for </w:t>
      </w:r>
      <w:r w:rsidR="00A51FB4" w:rsidRPr="009E5518">
        <w:rPr>
          <w:bCs/>
          <w:szCs w:val="22"/>
        </w:rPr>
        <w:t xml:space="preserve">use </w:t>
      </w:r>
      <w:r w:rsidR="00E348CF" w:rsidRPr="009E5518">
        <w:rPr>
          <w:bCs/>
          <w:szCs w:val="22"/>
        </w:rPr>
        <w:t>by</w:t>
      </w:r>
      <w:r w:rsidR="00A51FB4" w:rsidRPr="009E5518">
        <w:rPr>
          <w:bCs/>
          <w:szCs w:val="22"/>
        </w:rPr>
        <w:t xml:space="preserve"> patients outside </w:t>
      </w:r>
      <w:r w:rsidR="00E348CF" w:rsidRPr="009E5518">
        <w:rPr>
          <w:bCs/>
          <w:szCs w:val="22"/>
        </w:rPr>
        <w:t>this eligible patient population</w:t>
      </w:r>
      <w:r w:rsidR="002107D6" w:rsidRPr="009E5518">
        <w:rPr>
          <w:bCs/>
          <w:szCs w:val="22"/>
        </w:rPr>
        <w:t>.</w:t>
      </w:r>
    </w:p>
    <w:p w:rsidR="00222324" w:rsidRPr="009E5518" w:rsidRDefault="00222324" w:rsidP="00222324">
      <w:pPr>
        <w:rPr>
          <w:bCs/>
          <w:szCs w:val="22"/>
        </w:rPr>
      </w:pPr>
    </w:p>
    <w:p w:rsidR="00222324" w:rsidRPr="009E5518" w:rsidRDefault="00222324" w:rsidP="00CB7D9E">
      <w:pPr>
        <w:numPr>
          <w:ilvl w:val="1"/>
          <w:numId w:val="5"/>
        </w:numPr>
        <w:contextualSpacing/>
        <w:rPr>
          <w:bCs/>
          <w:szCs w:val="22"/>
        </w:rPr>
      </w:pPr>
      <w:r w:rsidRPr="009E5518">
        <w:rPr>
          <w:bCs/>
          <w:szCs w:val="22"/>
        </w:rPr>
        <w:t xml:space="preserve">The PBAC considered that a </w:t>
      </w:r>
      <w:r w:rsidR="00883B21" w:rsidRPr="009E5518">
        <w:rPr>
          <w:bCs/>
          <w:szCs w:val="22"/>
        </w:rPr>
        <w:t xml:space="preserve">major resubmission would be required should the sponsor wish to make </w:t>
      </w:r>
      <w:r w:rsidRPr="009E5518">
        <w:rPr>
          <w:bCs/>
          <w:szCs w:val="22"/>
        </w:rPr>
        <w:t>changes</w:t>
      </w:r>
      <w:r w:rsidR="00883B21" w:rsidRPr="009E5518">
        <w:rPr>
          <w:bCs/>
          <w:szCs w:val="22"/>
        </w:rPr>
        <w:t xml:space="preserve"> other than a price reduction</w:t>
      </w:r>
      <w:r w:rsidRPr="009E5518">
        <w:rPr>
          <w:bCs/>
          <w:szCs w:val="22"/>
        </w:rPr>
        <w:t xml:space="preserve"> to the </w:t>
      </w:r>
      <w:r w:rsidR="00883B21" w:rsidRPr="009E5518">
        <w:rPr>
          <w:bCs/>
          <w:szCs w:val="22"/>
        </w:rPr>
        <w:t>modelled economic evaluation.</w:t>
      </w:r>
    </w:p>
    <w:p w:rsidR="00120486" w:rsidRPr="009E5518" w:rsidRDefault="00120486" w:rsidP="00CB7D9E">
      <w:pPr>
        <w:rPr>
          <w:szCs w:val="22"/>
          <w:highlight w:val="yellow"/>
        </w:rPr>
      </w:pPr>
    </w:p>
    <w:p w:rsidR="00120486" w:rsidRPr="009E5518" w:rsidRDefault="00120486" w:rsidP="00CB7D9E">
      <w:pPr>
        <w:rPr>
          <w:bCs/>
          <w:szCs w:val="22"/>
          <w:highlight w:val="yellow"/>
        </w:rPr>
      </w:pPr>
    </w:p>
    <w:p w:rsidR="00120486" w:rsidRPr="009E5518" w:rsidRDefault="00120486" w:rsidP="00484FB9">
      <w:pPr>
        <w:pStyle w:val="Heading2"/>
      </w:pPr>
      <w:r w:rsidRPr="009E5518">
        <w:t>Outcome:</w:t>
      </w:r>
    </w:p>
    <w:p w:rsidR="00120486" w:rsidRPr="009E5518" w:rsidRDefault="00CB7D9E" w:rsidP="00CB7D9E">
      <w:pPr>
        <w:rPr>
          <w:bCs/>
          <w:szCs w:val="22"/>
        </w:rPr>
      </w:pPr>
      <w:r w:rsidRPr="009E5518">
        <w:rPr>
          <w:bCs/>
          <w:szCs w:val="22"/>
        </w:rPr>
        <w:t>Deferred</w:t>
      </w:r>
    </w:p>
    <w:p w:rsidR="00120486" w:rsidRPr="009E5518" w:rsidRDefault="00120486" w:rsidP="00CB7D9E">
      <w:pPr>
        <w:rPr>
          <w:bCs/>
          <w:szCs w:val="22"/>
          <w:highlight w:val="yellow"/>
        </w:rPr>
      </w:pPr>
    </w:p>
    <w:p w:rsidR="00484FB9" w:rsidRDefault="00484FB9">
      <w:pPr>
        <w:widowControl/>
        <w:jc w:val="left"/>
        <w:rPr>
          <w:rFonts w:eastAsia="SimSun"/>
          <w:b/>
          <w:szCs w:val="22"/>
        </w:rPr>
      </w:pPr>
      <w:r>
        <w:rPr>
          <w:rFonts w:eastAsia="SimSun"/>
        </w:rPr>
        <w:br w:type="page"/>
      </w:r>
    </w:p>
    <w:p w:rsidR="00257F77" w:rsidRDefault="00257F77" w:rsidP="00484FB9">
      <w:pPr>
        <w:pStyle w:val="Heading1"/>
        <w:rPr>
          <w:rFonts w:eastAsia="SimSun"/>
        </w:rPr>
      </w:pPr>
      <w:r>
        <w:rPr>
          <w:rFonts w:eastAsia="SimSun"/>
        </w:rPr>
        <w:lastRenderedPageBreak/>
        <w:t>Context for Decision</w:t>
      </w:r>
    </w:p>
    <w:p w:rsidR="00257F77" w:rsidRDefault="00257F77" w:rsidP="00257F77">
      <w:pPr>
        <w:ind w:left="720"/>
        <w:contextualSpacing/>
        <w:rPr>
          <w:b/>
        </w:rPr>
      </w:pPr>
    </w:p>
    <w:p w:rsidR="00257F77" w:rsidRDefault="00257F77" w:rsidP="00484FB9">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84FB9" w:rsidRPr="00484FB9" w:rsidRDefault="00484FB9" w:rsidP="00484FB9">
      <w:pPr>
        <w:ind w:left="720"/>
        <w:rPr>
          <w:bCs/>
          <w:szCs w:val="22"/>
        </w:rPr>
      </w:pPr>
    </w:p>
    <w:p w:rsidR="00257F77" w:rsidRDefault="00257F77" w:rsidP="00484FB9">
      <w:pPr>
        <w:pStyle w:val="Heading1"/>
        <w:rPr>
          <w:rFonts w:eastAsia="SimSun"/>
        </w:rPr>
      </w:pPr>
      <w:r>
        <w:rPr>
          <w:rFonts w:eastAsia="SimSun"/>
        </w:rPr>
        <w:t>Sponsor’s Comment</w:t>
      </w:r>
    </w:p>
    <w:p w:rsidR="00257F77" w:rsidRDefault="00257F77" w:rsidP="00257F77">
      <w:pPr>
        <w:tabs>
          <w:tab w:val="left" w:pos="2940"/>
        </w:tabs>
        <w:rPr>
          <w:szCs w:val="22"/>
        </w:rPr>
      </w:pPr>
    </w:p>
    <w:p w:rsidR="00257F77" w:rsidRDefault="00713984" w:rsidP="002C6A7F">
      <w:pPr>
        <w:ind w:left="720"/>
        <w:rPr>
          <w:szCs w:val="22"/>
        </w:rPr>
      </w:pPr>
      <w:r w:rsidRPr="00713984">
        <w:rPr>
          <w:szCs w:val="22"/>
        </w:rPr>
        <w:t xml:space="preserve">Eisai Australia is addressing areas raised during this evaluation to revise the submission and ensure the earliest possible access to </w:t>
      </w:r>
      <w:proofErr w:type="spellStart"/>
      <w:r w:rsidRPr="00713984">
        <w:rPr>
          <w:szCs w:val="22"/>
        </w:rPr>
        <w:t>lenvatinib</w:t>
      </w:r>
      <w:proofErr w:type="spellEnd"/>
      <w:r w:rsidRPr="00713984">
        <w:rPr>
          <w:szCs w:val="22"/>
        </w:rPr>
        <w:t xml:space="preserve"> for patients.</w:t>
      </w:r>
    </w:p>
    <w:p w:rsidR="00120486" w:rsidRPr="009E5518" w:rsidRDefault="00120486" w:rsidP="00CB7D9E">
      <w:pPr>
        <w:rPr>
          <w:bCs/>
          <w:szCs w:val="22"/>
          <w:highlight w:val="yellow"/>
        </w:rPr>
      </w:pPr>
    </w:p>
    <w:p w:rsidR="00120486" w:rsidRPr="009E5518" w:rsidRDefault="00120486" w:rsidP="00CB7D9E">
      <w:pPr>
        <w:contextualSpacing/>
        <w:rPr>
          <w:szCs w:val="22"/>
        </w:rPr>
      </w:pPr>
    </w:p>
    <w:p w:rsidR="00120486" w:rsidRPr="009E5518" w:rsidRDefault="00120486" w:rsidP="00120486">
      <w:pPr>
        <w:contextualSpacing/>
        <w:rPr>
          <w:szCs w:val="22"/>
        </w:rPr>
      </w:pPr>
    </w:p>
    <w:sectPr w:rsidR="00120486" w:rsidRPr="009E5518" w:rsidSect="00EA15B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EF29FC" w15:done="0"/>
  <w15:commentEx w15:paraId="672AA381" w15:done="0"/>
  <w15:commentEx w15:paraId="69CF68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FF3" w:rsidRDefault="001A0FF3" w:rsidP="00124A51">
      <w:r>
        <w:separator/>
      </w:r>
    </w:p>
  </w:endnote>
  <w:endnote w:type="continuationSeparator" w:id="0">
    <w:p w:rsidR="001A0FF3" w:rsidRDefault="001A0FF3"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F3" w:rsidRDefault="001A0F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356288"/>
      <w:docPartObj>
        <w:docPartGallery w:val="Page Numbers (Bottom of Page)"/>
        <w:docPartUnique/>
      </w:docPartObj>
    </w:sdtPr>
    <w:sdtEndPr>
      <w:rPr>
        <w:noProof/>
      </w:rPr>
    </w:sdtEndPr>
    <w:sdtContent>
      <w:p w:rsidR="001A0FF3" w:rsidRDefault="001A0FF3">
        <w:pPr>
          <w:pStyle w:val="Footer"/>
          <w:jc w:val="center"/>
        </w:pPr>
      </w:p>
      <w:p w:rsidR="001A0FF3" w:rsidRPr="005422A3" w:rsidRDefault="001A0FF3" w:rsidP="005422A3">
        <w:pPr>
          <w:pStyle w:val="Footer"/>
          <w:jc w:val="center"/>
        </w:pPr>
        <w:r>
          <w:fldChar w:fldCharType="begin"/>
        </w:r>
        <w:r>
          <w:instrText xml:space="preserve"> PAGE   \* MERGEFORMAT </w:instrText>
        </w:r>
        <w:r>
          <w:fldChar w:fldCharType="separate"/>
        </w:r>
        <w:r w:rsidR="00BF1BF8">
          <w:rPr>
            <w:noProof/>
          </w:rPr>
          <w:t>18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F3" w:rsidRDefault="001A0F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FF3" w:rsidRDefault="001A0FF3" w:rsidP="00124A51">
      <w:r>
        <w:separator/>
      </w:r>
    </w:p>
  </w:footnote>
  <w:footnote w:type="continuationSeparator" w:id="0">
    <w:p w:rsidR="001A0FF3" w:rsidRDefault="001A0FF3" w:rsidP="00124A51">
      <w:r>
        <w:continuationSeparator/>
      </w:r>
    </w:p>
  </w:footnote>
  <w:footnote w:id="1">
    <w:p w:rsidR="001A0FF3" w:rsidRDefault="001A0FF3" w:rsidP="0025001B">
      <w:pPr>
        <w:pStyle w:val="FootnoteText"/>
      </w:pPr>
      <w:r>
        <w:rPr>
          <w:rStyle w:val="FootnoteReference"/>
        </w:rPr>
        <w:footnoteRef/>
      </w:r>
      <w:r>
        <w:t xml:space="preserve"> Based on median PFS with </w:t>
      </w:r>
      <w:proofErr w:type="spellStart"/>
      <w:r>
        <w:t>lenvatinib</w:t>
      </w:r>
      <w:proofErr w:type="spellEnd"/>
      <w:r>
        <w:t xml:space="preserve"> (18.3 months), and HR for indirect comparison (0.356)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F3" w:rsidRDefault="001A0F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F3" w:rsidRPr="000B5A3A" w:rsidRDefault="001A0FF3" w:rsidP="000B5A3A">
    <w:pPr>
      <w:widowControl/>
      <w:tabs>
        <w:tab w:val="center" w:pos="4153"/>
        <w:tab w:val="right" w:pos="8306"/>
      </w:tabs>
      <w:ind w:left="360"/>
      <w:jc w:val="center"/>
      <w:rPr>
        <w:i/>
        <w:snapToGrid/>
        <w:color w:val="808080"/>
        <w:szCs w:val="24"/>
        <w:lang w:eastAsia="en-AU"/>
      </w:rPr>
    </w:pPr>
    <w:r w:rsidRPr="000B5A3A">
      <w:rPr>
        <w:i/>
        <w:snapToGrid/>
        <w:color w:val="808080"/>
        <w:szCs w:val="22"/>
        <w:lang w:eastAsia="en-AU"/>
      </w:rPr>
      <w:t>Public Summary Document –</w:t>
    </w:r>
    <w:r w:rsidRPr="000B5A3A">
      <w:rPr>
        <w:i/>
        <w:snapToGrid/>
        <w:color w:val="808080"/>
        <w:szCs w:val="24"/>
        <w:lang w:eastAsia="en-AU"/>
      </w:rPr>
      <w:t xml:space="preserve"> November 2015 PBAC Meeting</w:t>
    </w:r>
  </w:p>
  <w:p w:rsidR="001A0FF3" w:rsidRDefault="001A0FF3" w:rsidP="000B5A3A">
    <w:pPr>
      <w:pStyle w:val="Header"/>
      <w:tabs>
        <w:tab w:val="clear" w:pos="4513"/>
        <w:tab w:val="clear" w:pos="9026"/>
        <w:tab w:val="left" w:pos="582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F3" w:rsidRDefault="001A0F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4B3"/>
    <w:multiLevelType w:val="hybridMultilevel"/>
    <w:tmpl w:val="D616B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031BC1"/>
    <w:multiLevelType w:val="hybridMultilevel"/>
    <w:tmpl w:val="0622B9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EB4A2A"/>
    <w:multiLevelType w:val="hybridMultilevel"/>
    <w:tmpl w:val="D7AA0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0F1A6D"/>
    <w:multiLevelType w:val="hybridMultilevel"/>
    <w:tmpl w:val="F6B65B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1B75AE7"/>
    <w:multiLevelType w:val="hybridMultilevel"/>
    <w:tmpl w:val="32EAA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AAF53E1"/>
    <w:multiLevelType w:val="hybridMultilevel"/>
    <w:tmpl w:val="FEA0D2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EF01FA0"/>
    <w:multiLevelType w:val="hybridMultilevel"/>
    <w:tmpl w:val="7452E162"/>
    <w:lvl w:ilvl="0" w:tplc="0B94A52A">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2A96886"/>
    <w:multiLevelType w:val="hybridMultilevel"/>
    <w:tmpl w:val="7A2426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2CE7061"/>
    <w:multiLevelType w:val="hybridMultilevel"/>
    <w:tmpl w:val="371A4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236678"/>
    <w:multiLevelType w:val="hybridMultilevel"/>
    <w:tmpl w:val="A4AE375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0">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1">
    <w:nsid w:val="2B464F80"/>
    <w:multiLevelType w:val="hybridMultilevel"/>
    <w:tmpl w:val="53B48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C0876F7"/>
    <w:multiLevelType w:val="hybridMultilevel"/>
    <w:tmpl w:val="BADAD364"/>
    <w:lvl w:ilvl="0" w:tplc="8E24A3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E2F7085"/>
    <w:multiLevelType w:val="hybridMultilevel"/>
    <w:tmpl w:val="01EC1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E6504C5"/>
    <w:multiLevelType w:val="hybridMultilevel"/>
    <w:tmpl w:val="201AEAAE"/>
    <w:lvl w:ilvl="0" w:tplc="9E3CD8BC">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2E7871C0"/>
    <w:multiLevelType w:val="hybridMultilevel"/>
    <w:tmpl w:val="276A51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5A24C97"/>
    <w:multiLevelType w:val="hybridMultilevel"/>
    <w:tmpl w:val="2438E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7230B14"/>
    <w:multiLevelType w:val="hybridMultilevel"/>
    <w:tmpl w:val="6D06FD0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8">
    <w:nsid w:val="3B7C34E2"/>
    <w:multiLevelType w:val="hybridMultilevel"/>
    <w:tmpl w:val="A5F07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0">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nsid w:val="5436517C"/>
    <w:multiLevelType w:val="hybridMultilevel"/>
    <w:tmpl w:val="FEBC3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B5050B9"/>
    <w:multiLevelType w:val="hybridMultilevel"/>
    <w:tmpl w:val="39665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D4B5EFD"/>
    <w:multiLevelType w:val="hybridMultilevel"/>
    <w:tmpl w:val="C33EA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16416E6"/>
    <w:multiLevelType w:val="hybridMultilevel"/>
    <w:tmpl w:val="695EA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94E2279"/>
    <w:multiLevelType w:val="hybridMultilevel"/>
    <w:tmpl w:val="57A0EE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AB02B16"/>
    <w:multiLevelType w:val="hybridMultilevel"/>
    <w:tmpl w:val="57CEE4C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nsid w:val="6BC659EC"/>
    <w:multiLevelType w:val="hybridMultilevel"/>
    <w:tmpl w:val="3FDA2360"/>
    <w:lvl w:ilvl="0" w:tplc="7C0A2FD6">
      <w:start w:val="1"/>
      <w:numFmt w:val="decimal"/>
      <w:lvlText w:val="%1."/>
      <w:lvlJc w:val="left"/>
      <w:pPr>
        <w:ind w:left="720" w:hanging="720"/>
      </w:pPr>
      <w:rPr>
        <w:rFonts w:hint="default"/>
      </w:rPr>
    </w:lvl>
    <w:lvl w:ilvl="1" w:tplc="62885E30">
      <w:numFmt w:val="bullet"/>
      <w:lvlText w:val="•"/>
      <w:lvlJc w:val="left"/>
      <w:pPr>
        <w:ind w:left="1440" w:hanging="720"/>
      </w:pPr>
      <w:rPr>
        <w:rFonts w:ascii="Arial" w:eastAsia="Times New Roman"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76782B2A"/>
    <w:multiLevelType w:val="hybridMultilevel"/>
    <w:tmpl w:val="3D100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6880110"/>
    <w:multiLevelType w:val="hybridMultilevel"/>
    <w:tmpl w:val="1382C7A6"/>
    <w:lvl w:ilvl="0" w:tplc="98E2866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84D033C"/>
    <w:multiLevelType w:val="multilevel"/>
    <w:tmpl w:val="5A1C4D8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A4A405B"/>
    <w:multiLevelType w:val="hybridMultilevel"/>
    <w:tmpl w:val="0A76C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7CD13AD7"/>
    <w:multiLevelType w:val="hybridMultilevel"/>
    <w:tmpl w:val="289C4D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7D9C28FC"/>
    <w:multiLevelType w:val="hybridMultilevel"/>
    <w:tmpl w:val="ACA82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DB72718"/>
    <w:multiLevelType w:val="hybridMultilevel"/>
    <w:tmpl w:val="DD0E2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DEC0C19"/>
    <w:multiLevelType w:val="hybridMultilevel"/>
    <w:tmpl w:val="96BE6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F826EA3"/>
    <w:multiLevelType w:val="hybridMultilevel"/>
    <w:tmpl w:val="65888D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10"/>
  </w:num>
  <w:num w:numId="3">
    <w:abstractNumId w:val="20"/>
  </w:num>
  <w:num w:numId="4">
    <w:abstractNumId w:val="18"/>
  </w:num>
  <w:num w:numId="5">
    <w:abstractNumId w:val="30"/>
  </w:num>
  <w:num w:numId="6">
    <w:abstractNumId w:val="33"/>
  </w:num>
  <w:num w:numId="7">
    <w:abstractNumId w:val="3"/>
  </w:num>
  <w:num w:numId="8">
    <w:abstractNumId w:val="22"/>
  </w:num>
  <w:num w:numId="9">
    <w:abstractNumId w:val="13"/>
  </w:num>
  <w:num w:numId="10">
    <w:abstractNumId w:val="34"/>
  </w:num>
  <w:num w:numId="11">
    <w:abstractNumId w:val="32"/>
  </w:num>
  <w:num w:numId="12">
    <w:abstractNumId w:val="21"/>
  </w:num>
  <w:num w:numId="13">
    <w:abstractNumId w:val="25"/>
  </w:num>
  <w:num w:numId="14">
    <w:abstractNumId w:val="27"/>
  </w:num>
  <w:num w:numId="15">
    <w:abstractNumId w:val="12"/>
  </w:num>
  <w:num w:numId="16">
    <w:abstractNumId w:val="11"/>
  </w:num>
  <w:num w:numId="17">
    <w:abstractNumId w:val="0"/>
  </w:num>
  <w:num w:numId="18">
    <w:abstractNumId w:val="36"/>
  </w:num>
  <w:num w:numId="19">
    <w:abstractNumId w:val="17"/>
  </w:num>
  <w:num w:numId="20">
    <w:abstractNumId w:val="16"/>
  </w:num>
  <w:num w:numId="21">
    <w:abstractNumId w:val="31"/>
  </w:num>
  <w:num w:numId="22">
    <w:abstractNumId w:val="2"/>
  </w:num>
  <w:num w:numId="23">
    <w:abstractNumId w:val="28"/>
  </w:num>
  <w:num w:numId="24">
    <w:abstractNumId w:val="23"/>
  </w:num>
  <w:num w:numId="25">
    <w:abstractNumId w:val="1"/>
  </w:num>
  <w:num w:numId="26">
    <w:abstractNumId w:val="5"/>
  </w:num>
  <w:num w:numId="27">
    <w:abstractNumId w:val="9"/>
  </w:num>
  <w:num w:numId="28">
    <w:abstractNumId w:val="35"/>
  </w:num>
  <w:num w:numId="29">
    <w:abstractNumId w:val="15"/>
  </w:num>
  <w:num w:numId="30">
    <w:abstractNumId w:val="7"/>
  </w:num>
  <w:num w:numId="31">
    <w:abstractNumId w:val="8"/>
  </w:num>
  <w:num w:numId="32">
    <w:abstractNumId w:val="4"/>
  </w:num>
  <w:num w:numId="33">
    <w:abstractNumId w:val="24"/>
  </w:num>
  <w:num w:numId="34">
    <w:abstractNumId w:val="26"/>
  </w:num>
  <w:num w:numId="35">
    <w:abstractNumId w:val="14"/>
  </w:num>
  <w:num w:numId="36">
    <w:abstractNumId w:val="6"/>
  </w:num>
  <w:num w:numId="37">
    <w:abstractNumId w:val="29"/>
  </w:num>
  <w:num w:numId="38">
    <w:abstractNumId w:val="30"/>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4375"/>
    <w:rsid w:val="00004838"/>
    <w:rsid w:val="00004C01"/>
    <w:rsid w:val="00004FDA"/>
    <w:rsid w:val="000075D5"/>
    <w:rsid w:val="0000789E"/>
    <w:rsid w:val="00007A7A"/>
    <w:rsid w:val="00011BDC"/>
    <w:rsid w:val="00013247"/>
    <w:rsid w:val="00015886"/>
    <w:rsid w:val="00015D04"/>
    <w:rsid w:val="000162EF"/>
    <w:rsid w:val="000170AF"/>
    <w:rsid w:val="00017C46"/>
    <w:rsid w:val="000200D7"/>
    <w:rsid w:val="0002028E"/>
    <w:rsid w:val="00022003"/>
    <w:rsid w:val="0002225F"/>
    <w:rsid w:val="00023763"/>
    <w:rsid w:val="0002594E"/>
    <w:rsid w:val="00026462"/>
    <w:rsid w:val="00030329"/>
    <w:rsid w:val="00031297"/>
    <w:rsid w:val="00032CAA"/>
    <w:rsid w:val="00032D68"/>
    <w:rsid w:val="000339D8"/>
    <w:rsid w:val="00034658"/>
    <w:rsid w:val="00036782"/>
    <w:rsid w:val="00036A0B"/>
    <w:rsid w:val="000371CC"/>
    <w:rsid w:val="0003726F"/>
    <w:rsid w:val="0003790C"/>
    <w:rsid w:val="00040497"/>
    <w:rsid w:val="00040895"/>
    <w:rsid w:val="00040A1A"/>
    <w:rsid w:val="00041E06"/>
    <w:rsid w:val="00043C37"/>
    <w:rsid w:val="0004435F"/>
    <w:rsid w:val="00044E59"/>
    <w:rsid w:val="00045297"/>
    <w:rsid w:val="00047D49"/>
    <w:rsid w:val="000546D7"/>
    <w:rsid w:val="000577BD"/>
    <w:rsid w:val="00067102"/>
    <w:rsid w:val="00071248"/>
    <w:rsid w:val="000720B9"/>
    <w:rsid w:val="00073E56"/>
    <w:rsid w:val="00076B61"/>
    <w:rsid w:val="00080532"/>
    <w:rsid w:val="00080929"/>
    <w:rsid w:val="00080D17"/>
    <w:rsid w:val="000812CA"/>
    <w:rsid w:val="00081B71"/>
    <w:rsid w:val="00085480"/>
    <w:rsid w:val="00090C7E"/>
    <w:rsid w:val="0009108F"/>
    <w:rsid w:val="00091992"/>
    <w:rsid w:val="00094A3F"/>
    <w:rsid w:val="000A0D76"/>
    <w:rsid w:val="000A0F01"/>
    <w:rsid w:val="000A23E2"/>
    <w:rsid w:val="000A680D"/>
    <w:rsid w:val="000A76A6"/>
    <w:rsid w:val="000B1BFB"/>
    <w:rsid w:val="000B4D3B"/>
    <w:rsid w:val="000B5A3A"/>
    <w:rsid w:val="000B7C9F"/>
    <w:rsid w:val="000C4949"/>
    <w:rsid w:val="000C6703"/>
    <w:rsid w:val="000C7378"/>
    <w:rsid w:val="000D077B"/>
    <w:rsid w:val="000D1BFC"/>
    <w:rsid w:val="000D2463"/>
    <w:rsid w:val="000D2BBB"/>
    <w:rsid w:val="000D3142"/>
    <w:rsid w:val="000D4CF9"/>
    <w:rsid w:val="000D6BC1"/>
    <w:rsid w:val="000E3017"/>
    <w:rsid w:val="000E4291"/>
    <w:rsid w:val="000F0247"/>
    <w:rsid w:val="000F1208"/>
    <w:rsid w:val="000F3E4C"/>
    <w:rsid w:val="000F4BB8"/>
    <w:rsid w:val="000F606B"/>
    <w:rsid w:val="000F7127"/>
    <w:rsid w:val="000F7ADC"/>
    <w:rsid w:val="001000FD"/>
    <w:rsid w:val="00100645"/>
    <w:rsid w:val="00100F8A"/>
    <w:rsid w:val="00101C1B"/>
    <w:rsid w:val="001032B2"/>
    <w:rsid w:val="00103953"/>
    <w:rsid w:val="0010431C"/>
    <w:rsid w:val="00104F11"/>
    <w:rsid w:val="0011032E"/>
    <w:rsid w:val="00110EDC"/>
    <w:rsid w:val="001117BF"/>
    <w:rsid w:val="0011348B"/>
    <w:rsid w:val="001142F7"/>
    <w:rsid w:val="001158F0"/>
    <w:rsid w:val="001166A2"/>
    <w:rsid w:val="00116D7B"/>
    <w:rsid w:val="00117A38"/>
    <w:rsid w:val="0012042D"/>
    <w:rsid w:val="00120486"/>
    <w:rsid w:val="00121799"/>
    <w:rsid w:val="001217C4"/>
    <w:rsid w:val="001222FC"/>
    <w:rsid w:val="00123BFB"/>
    <w:rsid w:val="00124A51"/>
    <w:rsid w:val="00125FE6"/>
    <w:rsid w:val="00126621"/>
    <w:rsid w:val="001301E9"/>
    <w:rsid w:val="00130BAA"/>
    <w:rsid w:val="00137645"/>
    <w:rsid w:val="0014015A"/>
    <w:rsid w:val="00140E99"/>
    <w:rsid w:val="00141464"/>
    <w:rsid w:val="001414A5"/>
    <w:rsid w:val="00145540"/>
    <w:rsid w:val="001456B0"/>
    <w:rsid w:val="00147B41"/>
    <w:rsid w:val="00150030"/>
    <w:rsid w:val="001502C2"/>
    <w:rsid w:val="001518AA"/>
    <w:rsid w:val="00151E3B"/>
    <w:rsid w:val="00152D00"/>
    <w:rsid w:val="00153500"/>
    <w:rsid w:val="00153643"/>
    <w:rsid w:val="00156810"/>
    <w:rsid w:val="001569A9"/>
    <w:rsid w:val="00156B2B"/>
    <w:rsid w:val="00157130"/>
    <w:rsid w:val="0015714F"/>
    <w:rsid w:val="0015723A"/>
    <w:rsid w:val="001572A5"/>
    <w:rsid w:val="00157B84"/>
    <w:rsid w:val="00161AB4"/>
    <w:rsid w:val="001621CD"/>
    <w:rsid w:val="00162913"/>
    <w:rsid w:val="00162B56"/>
    <w:rsid w:val="00163EFF"/>
    <w:rsid w:val="001661FB"/>
    <w:rsid w:val="00166F81"/>
    <w:rsid w:val="00170628"/>
    <w:rsid w:val="00175D7A"/>
    <w:rsid w:val="00177B71"/>
    <w:rsid w:val="00181CC0"/>
    <w:rsid w:val="00181E6C"/>
    <w:rsid w:val="00182DC1"/>
    <w:rsid w:val="001873DE"/>
    <w:rsid w:val="0018752F"/>
    <w:rsid w:val="00192A98"/>
    <w:rsid w:val="00193FBA"/>
    <w:rsid w:val="00195222"/>
    <w:rsid w:val="001952F7"/>
    <w:rsid w:val="001975D8"/>
    <w:rsid w:val="001A0B39"/>
    <w:rsid w:val="001A0FF3"/>
    <w:rsid w:val="001A1243"/>
    <w:rsid w:val="001A22E8"/>
    <w:rsid w:val="001A35B2"/>
    <w:rsid w:val="001A4B49"/>
    <w:rsid w:val="001B0E44"/>
    <w:rsid w:val="001B1E3D"/>
    <w:rsid w:val="001B3443"/>
    <w:rsid w:val="001B57EE"/>
    <w:rsid w:val="001C1219"/>
    <w:rsid w:val="001C171E"/>
    <w:rsid w:val="001C197B"/>
    <w:rsid w:val="001C58D2"/>
    <w:rsid w:val="001C6E66"/>
    <w:rsid w:val="001D036F"/>
    <w:rsid w:val="001D0CBE"/>
    <w:rsid w:val="001D1490"/>
    <w:rsid w:val="001D2891"/>
    <w:rsid w:val="001D3774"/>
    <w:rsid w:val="001D5447"/>
    <w:rsid w:val="001D5649"/>
    <w:rsid w:val="001D6442"/>
    <w:rsid w:val="001D65C2"/>
    <w:rsid w:val="001D70FA"/>
    <w:rsid w:val="001D73CD"/>
    <w:rsid w:val="001D7B70"/>
    <w:rsid w:val="001E00B0"/>
    <w:rsid w:val="001E1739"/>
    <w:rsid w:val="001E238E"/>
    <w:rsid w:val="001E2B1E"/>
    <w:rsid w:val="001E3279"/>
    <w:rsid w:val="001E4466"/>
    <w:rsid w:val="001E4FD5"/>
    <w:rsid w:val="001E4FF3"/>
    <w:rsid w:val="001E52EB"/>
    <w:rsid w:val="001E740C"/>
    <w:rsid w:val="001F1235"/>
    <w:rsid w:val="001F1CB3"/>
    <w:rsid w:val="001F571B"/>
    <w:rsid w:val="001F637A"/>
    <w:rsid w:val="001F692D"/>
    <w:rsid w:val="001F7293"/>
    <w:rsid w:val="001F7361"/>
    <w:rsid w:val="002028B9"/>
    <w:rsid w:val="0020385F"/>
    <w:rsid w:val="0020455E"/>
    <w:rsid w:val="00204644"/>
    <w:rsid w:val="002061D0"/>
    <w:rsid w:val="00207021"/>
    <w:rsid w:val="00207D00"/>
    <w:rsid w:val="00207DAE"/>
    <w:rsid w:val="00210593"/>
    <w:rsid w:val="002105C1"/>
    <w:rsid w:val="002107D6"/>
    <w:rsid w:val="00210A3F"/>
    <w:rsid w:val="00211548"/>
    <w:rsid w:val="002129E3"/>
    <w:rsid w:val="002151BA"/>
    <w:rsid w:val="00215A93"/>
    <w:rsid w:val="0021615C"/>
    <w:rsid w:val="002165B4"/>
    <w:rsid w:val="00216634"/>
    <w:rsid w:val="00216DA9"/>
    <w:rsid w:val="002172BB"/>
    <w:rsid w:val="002204C2"/>
    <w:rsid w:val="00220833"/>
    <w:rsid w:val="00222324"/>
    <w:rsid w:val="00223B49"/>
    <w:rsid w:val="00224DD4"/>
    <w:rsid w:val="0022528A"/>
    <w:rsid w:val="00227689"/>
    <w:rsid w:val="00227AC1"/>
    <w:rsid w:val="002300AA"/>
    <w:rsid w:val="002309CC"/>
    <w:rsid w:val="00230C74"/>
    <w:rsid w:val="00232DCC"/>
    <w:rsid w:val="00233998"/>
    <w:rsid w:val="002343B0"/>
    <w:rsid w:val="002400F4"/>
    <w:rsid w:val="00242E96"/>
    <w:rsid w:val="0024376D"/>
    <w:rsid w:val="00246543"/>
    <w:rsid w:val="002465C2"/>
    <w:rsid w:val="0025001B"/>
    <w:rsid w:val="00250C18"/>
    <w:rsid w:val="00250E02"/>
    <w:rsid w:val="00253B42"/>
    <w:rsid w:val="00254DCF"/>
    <w:rsid w:val="0025534B"/>
    <w:rsid w:val="00255BB7"/>
    <w:rsid w:val="00257D4A"/>
    <w:rsid w:val="00257F77"/>
    <w:rsid w:val="00262A87"/>
    <w:rsid w:val="00262B96"/>
    <w:rsid w:val="00262FE7"/>
    <w:rsid w:val="00263928"/>
    <w:rsid w:val="002648DA"/>
    <w:rsid w:val="002658FF"/>
    <w:rsid w:val="002677F9"/>
    <w:rsid w:val="00271CEF"/>
    <w:rsid w:val="00272DCD"/>
    <w:rsid w:val="0027357F"/>
    <w:rsid w:val="0027428B"/>
    <w:rsid w:val="002754B4"/>
    <w:rsid w:val="00275C5A"/>
    <w:rsid w:val="00276D27"/>
    <w:rsid w:val="00280221"/>
    <w:rsid w:val="00281014"/>
    <w:rsid w:val="00281F34"/>
    <w:rsid w:val="0028392D"/>
    <w:rsid w:val="002840F4"/>
    <w:rsid w:val="002841A4"/>
    <w:rsid w:val="00290559"/>
    <w:rsid w:val="00291029"/>
    <w:rsid w:val="002919B3"/>
    <w:rsid w:val="00296DE1"/>
    <w:rsid w:val="002971D1"/>
    <w:rsid w:val="002A14AB"/>
    <w:rsid w:val="002A204A"/>
    <w:rsid w:val="002A44F8"/>
    <w:rsid w:val="002A461D"/>
    <w:rsid w:val="002A6107"/>
    <w:rsid w:val="002A6567"/>
    <w:rsid w:val="002A72F1"/>
    <w:rsid w:val="002B18DE"/>
    <w:rsid w:val="002B1C1F"/>
    <w:rsid w:val="002B1E6B"/>
    <w:rsid w:val="002B2CC1"/>
    <w:rsid w:val="002B3078"/>
    <w:rsid w:val="002B432F"/>
    <w:rsid w:val="002B4755"/>
    <w:rsid w:val="002B5B4F"/>
    <w:rsid w:val="002B689D"/>
    <w:rsid w:val="002B6CCE"/>
    <w:rsid w:val="002C13F2"/>
    <w:rsid w:val="002C2775"/>
    <w:rsid w:val="002C27C1"/>
    <w:rsid w:val="002C6A7F"/>
    <w:rsid w:val="002C75C3"/>
    <w:rsid w:val="002E1185"/>
    <w:rsid w:val="002E6A91"/>
    <w:rsid w:val="002E6E7D"/>
    <w:rsid w:val="002F0510"/>
    <w:rsid w:val="002F0EB6"/>
    <w:rsid w:val="002F1CEA"/>
    <w:rsid w:val="002F210E"/>
    <w:rsid w:val="002F2D8A"/>
    <w:rsid w:val="002F58D5"/>
    <w:rsid w:val="002F5E0C"/>
    <w:rsid w:val="0030025E"/>
    <w:rsid w:val="00301017"/>
    <w:rsid w:val="003020C4"/>
    <w:rsid w:val="00302643"/>
    <w:rsid w:val="00302DFD"/>
    <w:rsid w:val="00303667"/>
    <w:rsid w:val="00303753"/>
    <w:rsid w:val="00304B23"/>
    <w:rsid w:val="0030526D"/>
    <w:rsid w:val="003063A0"/>
    <w:rsid w:val="0030786C"/>
    <w:rsid w:val="0031031A"/>
    <w:rsid w:val="00310981"/>
    <w:rsid w:val="00311A76"/>
    <w:rsid w:val="00313188"/>
    <w:rsid w:val="00315498"/>
    <w:rsid w:val="00316046"/>
    <w:rsid w:val="00320F40"/>
    <w:rsid w:val="00322FB3"/>
    <w:rsid w:val="00323C50"/>
    <w:rsid w:val="003255E3"/>
    <w:rsid w:val="00330631"/>
    <w:rsid w:val="00332A36"/>
    <w:rsid w:val="003341C0"/>
    <w:rsid w:val="003366C9"/>
    <w:rsid w:val="003371B0"/>
    <w:rsid w:val="00337526"/>
    <w:rsid w:val="0033768E"/>
    <w:rsid w:val="00340492"/>
    <w:rsid w:val="00341F03"/>
    <w:rsid w:val="003446DF"/>
    <w:rsid w:val="003460E9"/>
    <w:rsid w:val="003468E9"/>
    <w:rsid w:val="00347733"/>
    <w:rsid w:val="003513F4"/>
    <w:rsid w:val="0035620E"/>
    <w:rsid w:val="0035629C"/>
    <w:rsid w:val="00356351"/>
    <w:rsid w:val="00357F9A"/>
    <w:rsid w:val="00360327"/>
    <w:rsid w:val="003615F8"/>
    <w:rsid w:val="003633EE"/>
    <w:rsid w:val="00363B88"/>
    <w:rsid w:val="00365C4A"/>
    <w:rsid w:val="00367333"/>
    <w:rsid w:val="00367962"/>
    <w:rsid w:val="00370FD1"/>
    <w:rsid w:val="0037145D"/>
    <w:rsid w:val="00376CD8"/>
    <w:rsid w:val="0038305A"/>
    <w:rsid w:val="0038365C"/>
    <w:rsid w:val="00384D13"/>
    <w:rsid w:val="0038567C"/>
    <w:rsid w:val="00387E46"/>
    <w:rsid w:val="0039008D"/>
    <w:rsid w:val="003913A6"/>
    <w:rsid w:val="00395360"/>
    <w:rsid w:val="0039659C"/>
    <w:rsid w:val="00396FD0"/>
    <w:rsid w:val="0039785E"/>
    <w:rsid w:val="003A1A7A"/>
    <w:rsid w:val="003A2544"/>
    <w:rsid w:val="003B51D4"/>
    <w:rsid w:val="003B6889"/>
    <w:rsid w:val="003B6BC9"/>
    <w:rsid w:val="003B6D4C"/>
    <w:rsid w:val="003B7E21"/>
    <w:rsid w:val="003C219A"/>
    <w:rsid w:val="003C279A"/>
    <w:rsid w:val="003C5B2B"/>
    <w:rsid w:val="003D1404"/>
    <w:rsid w:val="003D1828"/>
    <w:rsid w:val="003D231B"/>
    <w:rsid w:val="003D2422"/>
    <w:rsid w:val="003D26BD"/>
    <w:rsid w:val="003D62D9"/>
    <w:rsid w:val="003D7C98"/>
    <w:rsid w:val="003E388B"/>
    <w:rsid w:val="003E4781"/>
    <w:rsid w:val="003E6C5F"/>
    <w:rsid w:val="003F4156"/>
    <w:rsid w:val="003F6BFA"/>
    <w:rsid w:val="003F74B3"/>
    <w:rsid w:val="004009BD"/>
    <w:rsid w:val="00406572"/>
    <w:rsid w:val="00406895"/>
    <w:rsid w:val="00410708"/>
    <w:rsid w:val="00410EC7"/>
    <w:rsid w:val="00411519"/>
    <w:rsid w:val="004126E5"/>
    <w:rsid w:val="00412EC4"/>
    <w:rsid w:val="00413A6C"/>
    <w:rsid w:val="00414476"/>
    <w:rsid w:val="004169A4"/>
    <w:rsid w:val="00420B9F"/>
    <w:rsid w:val="0042194A"/>
    <w:rsid w:val="00422789"/>
    <w:rsid w:val="00425756"/>
    <w:rsid w:val="004270E4"/>
    <w:rsid w:val="00427312"/>
    <w:rsid w:val="0043091C"/>
    <w:rsid w:val="004319F8"/>
    <w:rsid w:val="00432A98"/>
    <w:rsid w:val="00433044"/>
    <w:rsid w:val="00434467"/>
    <w:rsid w:val="00436903"/>
    <w:rsid w:val="00436BCD"/>
    <w:rsid w:val="004379A8"/>
    <w:rsid w:val="00440C28"/>
    <w:rsid w:val="0044295B"/>
    <w:rsid w:val="004443A7"/>
    <w:rsid w:val="00445AAF"/>
    <w:rsid w:val="004464EB"/>
    <w:rsid w:val="00450C8B"/>
    <w:rsid w:val="00450E6E"/>
    <w:rsid w:val="00451544"/>
    <w:rsid w:val="004541BC"/>
    <w:rsid w:val="00454578"/>
    <w:rsid w:val="00455D45"/>
    <w:rsid w:val="00460A72"/>
    <w:rsid w:val="00464595"/>
    <w:rsid w:val="004679D2"/>
    <w:rsid w:val="004771D8"/>
    <w:rsid w:val="00482325"/>
    <w:rsid w:val="00482A0D"/>
    <w:rsid w:val="00484FB9"/>
    <w:rsid w:val="0048560D"/>
    <w:rsid w:val="004863BE"/>
    <w:rsid w:val="004867E2"/>
    <w:rsid w:val="00486F5E"/>
    <w:rsid w:val="004876B8"/>
    <w:rsid w:val="0049015D"/>
    <w:rsid w:val="0049066C"/>
    <w:rsid w:val="00490ACB"/>
    <w:rsid w:val="00490E90"/>
    <w:rsid w:val="0049151F"/>
    <w:rsid w:val="00491B3A"/>
    <w:rsid w:val="00491BAB"/>
    <w:rsid w:val="00492CFD"/>
    <w:rsid w:val="0049458F"/>
    <w:rsid w:val="00494BCF"/>
    <w:rsid w:val="0049527B"/>
    <w:rsid w:val="0049585A"/>
    <w:rsid w:val="004962D2"/>
    <w:rsid w:val="00496673"/>
    <w:rsid w:val="00496DCB"/>
    <w:rsid w:val="00496E56"/>
    <w:rsid w:val="004A06BB"/>
    <w:rsid w:val="004A0970"/>
    <w:rsid w:val="004A0DA1"/>
    <w:rsid w:val="004A1024"/>
    <w:rsid w:val="004A14B1"/>
    <w:rsid w:val="004A2313"/>
    <w:rsid w:val="004A44FA"/>
    <w:rsid w:val="004A4739"/>
    <w:rsid w:val="004A6597"/>
    <w:rsid w:val="004B09D5"/>
    <w:rsid w:val="004B12B0"/>
    <w:rsid w:val="004B1CB4"/>
    <w:rsid w:val="004B2CEF"/>
    <w:rsid w:val="004B2F18"/>
    <w:rsid w:val="004B3C6B"/>
    <w:rsid w:val="004B3DDB"/>
    <w:rsid w:val="004B44FD"/>
    <w:rsid w:val="004B58D5"/>
    <w:rsid w:val="004B5A9C"/>
    <w:rsid w:val="004B5CFC"/>
    <w:rsid w:val="004C25F8"/>
    <w:rsid w:val="004C4AED"/>
    <w:rsid w:val="004D147A"/>
    <w:rsid w:val="004D3732"/>
    <w:rsid w:val="004D5CCD"/>
    <w:rsid w:val="004D6941"/>
    <w:rsid w:val="004E0EB8"/>
    <w:rsid w:val="004E2ADC"/>
    <w:rsid w:val="004E3E98"/>
    <w:rsid w:val="004E43B2"/>
    <w:rsid w:val="004E5D91"/>
    <w:rsid w:val="004E748F"/>
    <w:rsid w:val="004F0E5C"/>
    <w:rsid w:val="004F1D02"/>
    <w:rsid w:val="004F2679"/>
    <w:rsid w:val="004F26D9"/>
    <w:rsid w:val="004F36B3"/>
    <w:rsid w:val="004F3EF0"/>
    <w:rsid w:val="004F4B42"/>
    <w:rsid w:val="004F66B0"/>
    <w:rsid w:val="004F6D19"/>
    <w:rsid w:val="004F7865"/>
    <w:rsid w:val="005004D9"/>
    <w:rsid w:val="005024D3"/>
    <w:rsid w:val="00506928"/>
    <w:rsid w:val="00507A01"/>
    <w:rsid w:val="00510CCE"/>
    <w:rsid w:val="005152B5"/>
    <w:rsid w:val="00521319"/>
    <w:rsid w:val="00522EE4"/>
    <w:rsid w:val="005234CE"/>
    <w:rsid w:val="00523C28"/>
    <w:rsid w:val="005253F8"/>
    <w:rsid w:val="005255EE"/>
    <w:rsid w:val="0052601B"/>
    <w:rsid w:val="00526FBA"/>
    <w:rsid w:val="00527E91"/>
    <w:rsid w:val="00530AB2"/>
    <w:rsid w:val="00532023"/>
    <w:rsid w:val="00533353"/>
    <w:rsid w:val="00534D27"/>
    <w:rsid w:val="00536F85"/>
    <w:rsid w:val="00540AFC"/>
    <w:rsid w:val="00540C65"/>
    <w:rsid w:val="00541BA6"/>
    <w:rsid w:val="005422A3"/>
    <w:rsid w:val="0054409B"/>
    <w:rsid w:val="00544BC3"/>
    <w:rsid w:val="00546549"/>
    <w:rsid w:val="0054669B"/>
    <w:rsid w:val="00547409"/>
    <w:rsid w:val="0054758E"/>
    <w:rsid w:val="00547D5D"/>
    <w:rsid w:val="0055056E"/>
    <w:rsid w:val="00552BD3"/>
    <w:rsid w:val="00555109"/>
    <w:rsid w:val="005554F5"/>
    <w:rsid w:val="00556176"/>
    <w:rsid w:val="005627F4"/>
    <w:rsid w:val="00562A14"/>
    <w:rsid w:val="00565F31"/>
    <w:rsid w:val="0056696F"/>
    <w:rsid w:val="005671F8"/>
    <w:rsid w:val="00570393"/>
    <w:rsid w:val="00574FA3"/>
    <w:rsid w:val="00575D8D"/>
    <w:rsid w:val="005765BB"/>
    <w:rsid w:val="00576972"/>
    <w:rsid w:val="0058069C"/>
    <w:rsid w:val="00581379"/>
    <w:rsid w:val="00582729"/>
    <w:rsid w:val="00583699"/>
    <w:rsid w:val="00585C5F"/>
    <w:rsid w:val="005903A5"/>
    <w:rsid w:val="0059099C"/>
    <w:rsid w:val="00590B50"/>
    <w:rsid w:val="005911F7"/>
    <w:rsid w:val="0059724D"/>
    <w:rsid w:val="005A7B9F"/>
    <w:rsid w:val="005A7EAF"/>
    <w:rsid w:val="005B5857"/>
    <w:rsid w:val="005C15AB"/>
    <w:rsid w:val="005C1B83"/>
    <w:rsid w:val="005C28A3"/>
    <w:rsid w:val="005C2C26"/>
    <w:rsid w:val="005C346B"/>
    <w:rsid w:val="005C522B"/>
    <w:rsid w:val="005D044D"/>
    <w:rsid w:val="005D18AD"/>
    <w:rsid w:val="005D1DA9"/>
    <w:rsid w:val="005D4BDE"/>
    <w:rsid w:val="005D74B5"/>
    <w:rsid w:val="005D7852"/>
    <w:rsid w:val="005E5DAD"/>
    <w:rsid w:val="005E6956"/>
    <w:rsid w:val="005E713D"/>
    <w:rsid w:val="005E73C0"/>
    <w:rsid w:val="005E781D"/>
    <w:rsid w:val="005E7C3F"/>
    <w:rsid w:val="005F02A9"/>
    <w:rsid w:val="005F2706"/>
    <w:rsid w:val="005F39AF"/>
    <w:rsid w:val="005F3E74"/>
    <w:rsid w:val="005F65F6"/>
    <w:rsid w:val="005F6A8F"/>
    <w:rsid w:val="005F7C71"/>
    <w:rsid w:val="006039AA"/>
    <w:rsid w:val="00606372"/>
    <w:rsid w:val="00607669"/>
    <w:rsid w:val="00610E3B"/>
    <w:rsid w:val="006112B9"/>
    <w:rsid w:val="00612F97"/>
    <w:rsid w:val="00613E46"/>
    <w:rsid w:val="00614FCA"/>
    <w:rsid w:val="00616802"/>
    <w:rsid w:val="00617AC3"/>
    <w:rsid w:val="00617E12"/>
    <w:rsid w:val="006204C5"/>
    <w:rsid w:val="006205AC"/>
    <w:rsid w:val="00620796"/>
    <w:rsid w:val="00620A8B"/>
    <w:rsid w:val="00621477"/>
    <w:rsid w:val="006262A3"/>
    <w:rsid w:val="00626426"/>
    <w:rsid w:val="00630AB0"/>
    <w:rsid w:val="00631BDC"/>
    <w:rsid w:val="00631D6B"/>
    <w:rsid w:val="00632D81"/>
    <w:rsid w:val="00633D11"/>
    <w:rsid w:val="0063479F"/>
    <w:rsid w:val="00635610"/>
    <w:rsid w:val="006356A9"/>
    <w:rsid w:val="006364A1"/>
    <w:rsid w:val="00636C3D"/>
    <w:rsid w:val="0063785F"/>
    <w:rsid w:val="006378DC"/>
    <w:rsid w:val="00637BFD"/>
    <w:rsid w:val="00640CD1"/>
    <w:rsid w:val="00642925"/>
    <w:rsid w:val="00642BFE"/>
    <w:rsid w:val="006447E4"/>
    <w:rsid w:val="006458A6"/>
    <w:rsid w:val="006471CC"/>
    <w:rsid w:val="0064749E"/>
    <w:rsid w:val="0065079F"/>
    <w:rsid w:val="006547E9"/>
    <w:rsid w:val="00657B85"/>
    <w:rsid w:val="0066040C"/>
    <w:rsid w:val="00662589"/>
    <w:rsid w:val="006640D6"/>
    <w:rsid w:val="00670788"/>
    <w:rsid w:val="00670EC4"/>
    <w:rsid w:val="00674E42"/>
    <w:rsid w:val="00677263"/>
    <w:rsid w:val="00682112"/>
    <w:rsid w:val="00683366"/>
    <w:rsid w:val="006835AE"/>
    <w:rsid w:val="00684B42"/>
    <w:rsid w:val="00685025"/>
    <w:rsid w:val="006872BA"/>
    <w:rsid w:val="00687430"/>
    <w:rsid w:val="006917D7"/>
    <w:rsid w:val="0069410D"/>
    <w:rsid w:val="00694F44"/>
    <w:rsid w:val="00694FA5"/>
    <w:rsid w:val="006A1177"/>
    <w:rsid w:val="006A1D60"/>
    <w:rsid w:val="006A36D3"/>
    <w:rsid w:val="006A40DE"/>
    <w:rsid w:val="006A5728"/>
    <w:rsid w:val="006A5EEF"/>
    <w:rsid w:val="006A70E0"/>
    <w:rsid w:val="006A77B2"/>
    <w:rsid w:val="006B025F"/>
    <w:rsid w:val="006B0C08"/>
    <w:rsid w:val="006B2C7B"/>
    <w:rsid w:val="006B3AF2"/>
    <w:rsid w:val="006B438A"/>
    <w:rsid w:val="006B46EB"/>
    <w:rsid w:val="006B58EB"/>
    <w:rsid w:val="006C0207"/>
    <w:rsid w:val="006C2A8E"/>
    <w:rsid w:val="006C433F"/>
    <w:rsid w:val="006C59E4"/>
    <w:rsid w:val="006C7AB8"/>
    <w:rsid w:val="006C7B08"/>
    <w:rsid w:val="006C7B24"/>
    <w:rsid w:val="006D052D"/>
    <w:rsid w:val="006D08C6"/>
    <w:rsid w:val="006D1BF6"/>
    <w:rsid w:val="006D32AB"/>
    <w:rsid w:val="006D3C7D"/>
    <w:rsid w:val="006D469C"/>
    <w:rsid w:val="006D5047"/>
    <w:rsid w:val="006D5D5F"/>
    <w:rsid w:val="006D5DE5"/>
    <w:rsid w:val="006D6556"/>
    <w:rsid w:val="006E0CEF"/>
    <w:rsid w:val="006E1507"/>
    <w:rsid w:val="006E21FD"/>
    <w:rsid w:val="006E2A98"/>
    <w:rsid w:val="006E5C50"/>
    <w:rsid w:val="006F2219"/>
    <w:rsid w:val="006F2F05"/>
    <w:rsid w:val="006F38FA"/>
    <w:rsid w:val="006F63A5"/>
    <w:rsid w:val="006F6F97"/>
    <w:rsid w:val="0070041A"/>
    <w:rsid w:val="0070276E"/>
    <w:rsid w:val="00702F8F"/>
    <w:rsid w:val="00703CEB"/>
    <w:rsid w:val="00710D04"/>
    <w:rsid w:val="00711A36"/>
    <w:rsid w:val="007132CD"/>
    <w:rsid w:val="00713984"/>
    <w:rsid w:val="00714420"/>
    <w:rsid w:val="007144F4"/>
    <w:rsid w:val="0071495E"/>
    <w:rsid w:val="0071666B"/>
    <w:rsid w:val="00716EFC"/>
    <w:rsid w:val="007172AD"/>
    <w:rsid w:val="0072133E"/>
    <w:rsid w:val="00723DE6"/>
    <w:rsid w:val="0072408D"/>
    <w:rsid w:val="0072416F"/>
    <w:rsid w:val="00731234"/>
    <w:rsid w:val="0073403C"/>
    <w:rsid w:val="00735328"/>
    <w:rsid w:val="0073544E"/>
    <w:rsid w:val="00736332"/>
    <w:rsid w:val="0073685B"/>
    <w:rsid w:val="00744327"/>
    <w:rsid w:val="007455A7"/>
    <w:rsid w:val="007471C7"/>
    <w:rsid w:val="00747B66"/>
    <w:rsid w:val="00754009"/>
    <w:rsid w:val="007636E6"/>
    <w:rsid w:val="00772748"/>
    <w:rsid w:val="007743A7"/>
    <w:rsid w:val="00774DF2"/>
    <w:rsid w:val="00780767"/>
    <w:rsid w:val="00782748"/>
    <w:rsid w:val="00782F1E"/>
    <w:rsid w:val="00783097"/>
    <w:rsid w:val="00785C63"/>
    <w:rsid w:val="007906AC"/>
    <w:rsid w:val="0079196D"/>
    <w:rsid w:val="00791B1D"/>
    <w:rsid w:val="00791C94"/>
    <w:rsid w:val="007954C2"/>
    <w:rsid w:val="00796A39"/>
    <w:rsid w:val="007A0A12"/>
    <w:rsid w:val="007A0C47"/>
    <w:rsid w:val="007A29CC"/>
    <w:rsid w:val="007A343D"/>
    <w:rsid w:val="007A464C"/>
    <w:rsid w:val="007B1AAD"/>
    <w:rsid w:val="007B251D"/>
    <w:rsid w:val="007B4032"/>
    <w:rsid w:val="007B77D1"/>
    <w:rsid w:val="007C15E9"/>
    <w:rsid w:val="007C2C21"/>
    <w:rsid w:val="007C3238"/>
    <w:rsid w:val="007C361D"/>
    <w:rsid w:val="007C6A6B"/>
    <w:rsid w:val="007C72E0"/>
    <w:rsid w:val="007C7488"/>
    <w:rsid w:val="007C76C6"/>
    <w:rsid w:val="007C7870"/>
    <w:rsid w:val="007D081D"/>
    <w:rsid w:val="007D0B38"/>
    <w:rsid w:val="007E156B"/>
    <w:rsid w:val="007E1F10"/>
    <w:rsid w:val="007E3652"/>
    <w:rsid w:val="007E6640"/>
    <w:rsid w:val="007E7EAA"/>
    <w:rsid w:val="007F083D"/>
    <w:rsid w:val="007F1017"/>
    <w:rsid w:val="007F1D48"/>
    <w:rsid w:val="007F2C1A"/>
    <w:rsid w:val="007F497C"/>
    <w:rsid w:val="007F4A3F"/>
    <w:rsid w:val="007F757C"/>
    <w:rsid w:val="00800335"/>
    <w:rsid w:val="00801FB1"/>
    <w:rsid w:val="00802061"/>
    <w:rsid w:val="008029DE"/>
    <w:rsid w:val="008042C8"/>
    <w:rsid w:val="00805142"/>
    <w:rsid w:val="00806433"/>
    <w:rsid w:val="008073DA"/>
    <w:rsid w:val="00807A8B"/>
    <w:rsid w:val="008103E8"/>
    <w:rsid w:val="00811979"/>
    <w:rsid w:val="00812149"/>
    <w:rsid w:val="00814E3A"/>
    <w:rsid w:val="0081537B"/>
    <w:rsid w:val="008159A9"/>
    <w:rsid w:val="008166EF"/>
    <w:rsid w:val="00817157"/>
    <w:rsid w:val="00820CB6"/>
    <w:rsid w:val="00823E74"/>
    <w:rsid w:val="0082455E"/>
    <w:rsid w:val="00824E7F"/>
    <w:rsid w:val="00824F7E"/>
    <w:rsid w:val="0082587D"/>
    <w:rsid w:val="008264EB"/>
    <w:rsid w:val="008336E4"/>
    <w:rsid w:val="00833B05"/>
    <w:rsid w:val="00834781"/>
    <w:rsid w:val="00836773"/>
    <w:rsid w:val="00840CA2"/>
    <w:rsid w:val="008431CF"/>
    <w:rsid w:val="00844D0F"/>
    <w:rsid w:val="00846D16"/>
    <w:rsid w:val="00852D42"/>
    <w:rsid w:val="008550AF"/>
    <w:rsid w:val="008568A6"/>
    <w:rsid w:val="00856E9A"/>
    <w:rsid w:val="00857F30"/>
    <w:rsid w:val="00861EB9"/>
    <w:rsid w:val="00862502"/>
    <w:rsid w:val="00862555"/>
    <w:rsid w:val="008646B0"/>
    <w:rsid w:val="00873904"/>
    <w:rsid w:val="0087644E"/>
    <w:rsid w:val="00880989"/>
    <w:rsid w:val="008826AD"/>
    <w:rsid w:val="00882874"/>
    <w:rsid w:val="00883787"/>
    <w:rsid w:val="00883B21"/>
    <w:rsid w:val="00884314"/>
    <w:rsid w:val="00887B79"/>
    <w:rsid w:val="00887EF6"/>
    <w:rsid w:val="008911F2"/>
    <w:rsid w:val="00893B5A"/>
    <w:rsid w:val="00894489"/>
    <w:rsid w:val="00895E45"/>
    <w:rsid w:val="008963A5"/>
    <w:rsid w:val="00896C7C"/>
    <w:rsid w:val="008A0364"/>
    <w:rsid w:val="008A05AB"/>
    <w:rsid w:val="008A2CBB"/>
    <w:rsid w:val="008A3C3E"/>
    <w:rsid w:val="008A4C7D"/>
    <w:rsid w:val="008A79DE"/>
    <w:rsid w:val="008B75AF"/>
    <w:rsid w:val="008B7D7E"/>
    <w:rsid w:val="008C0888"/>
    <w:rsid w:val="008C33BE"/>
    <w:rsid w:val="008C528A"/>
    <w:rsid w:val="008C55A8"/>
    <w:rsid w:val="008C78AD"/>
    <w:rsid w:val="008C7DE5"/>
    <w:rsid w:val="008C7ECB"/>
    <w:rsid w:val="008E1132"/>
    <w:rsid w:val="008E18D0"/>
    <w:rsid w:val="008E1B9E"/>
    <w:rsid w:val="008E6D7C"/>
    <w:rsid w:val="008F120A"/>
    <w:rsid w:val="008F165C"/>
    <w:rsid w:val="008F48EB"/>
    <w:rsid w:val="008F4F0B"/>
    <w:rsid w:val="00902129"/>
    <w:rsid w:val="00905AB2"/>
    <w:rsid w:val="009062A5"/>
    <w:rsid w:val="00910BC3"/>
    <w:rsid w:val="00911272"/>
    <w:rsid w:val="0091561B"/>
    <w:rsid w:val="00921005"/>
    <w:rsid w:val="00921937"/>
    <w:rsid w:val="00921F59"/>
    <w:rsid w:val="009223C2"/>
    <w:rsid w:val="0092273E"/>
    <w:rsid w:val="00927D2B"/>
    <w:rsid w:val="0093015E"/>
    <w:rsid w:val="009313C8"/>
    <w:rsid w:val="0093252D"/>
    <w:rsid w:val="00936EBF"/>
    <w:rsid w:val="00944E6C"/>
    <w:rsid w:val="009466CE"/>
    <w:rsid w:val="00953DFE"/>
    <w:rsid w:val="00954174"/>
    <w:rsid w:val="009602D2"/>
    <w:rsid w:val="009603D6"/>
    <w:rsid w:val="00961E40"/>
    <w:rsid w:val="00962CB9"/>
    <w:rsid w:val="00962FD9"/>
    <w:rsid w:val="00964312"/>
    <w:rsid w:val="00966EAD"/>
    <w:rsid w:val="009711FF"/>
    <w:rsid w:val="0097303F"/>
    <w:rsid w:val="00973083"/>
    <w:rsid w:val="0097464C"/>
    <w:rsid w:val="00974C36"/>
    <w:rsid w:val="0097786B"/>
    <w:rsid w:val="009803A8"/>
    <w:rsid w:val="00980C00"/>
    <w:rsid w:val="00983887"/>
    <w:rsid w:val="00983E57"/>
    <w:rsid w:val="00985A09"/>
    <w:rsid w:val="00986780"/>
    <w:rsid w:val="00994E74"/>
    <w:rsid w:val="00996B1A"/>
    <w:rsid w:val="009A01C5"/>
    <w:rsid w:val="009A1500"/>
    <w:rsid w:val="009A25F5"/>
    <w:rsid w:val="009A2927"/>
    <w:rsid w:val="009B0C16"/>
    <w:rsid w:val="009B1F70"/>
    <w:rsid w:val="009B23AF"/>
    <w:rsid w:val="009B3E26"/>
    <w:rsid w:val="009B44E4"/>
    <w:rsid w:val="009B676E"/>
    <w:rsid w:val="009C1488"/>
    <w:rsid w:val="009C2A00"/>
    <w:rsid w:val="009C377B"/>
    <w:rsid w:val="009C3EFC"/>
    <w:rsid w:val="009C3FDA"/>
    <w:rsid w:val="009C4DC6"/>
    <w:rsid w:val="009C5650"/>
    <w:rsid w:val="009C77E0"/>
    <w:rsid w:val="009D206E"/>
    <w:rsid w:val="009D36DD"/>
    <w:rsid w:val="009D57A9"/>
    <w:rsid w:val="009D5B91"/>
    <w:rsid w:val="009D68FE"/>
    <w:rsid w:val="009D6D85"/>
    <w:rsid w:val="009D700B"/>
    <w:rsid w:val="009D7598"/>
    <w:rsid w:val="009E0A97"/>
    <w:rsid w:val="009E4C07"/>
    <w:rsid w:val="009E5518"/>
    <w:rsid w:val="009E7632"/>
    <w:rsid w:val="009F403D"/>
    <w:rsid w:val="009F525A"/>
    <w:rsid w:val="009F5B12"/>
    <w:rsid w:val="009F71A4"/>
    <w:rsid w:val="009F75DF"/>
    <w:rsid w:val="009F79FB"/>
    <w:rsid w:val="00A00BB4"/>
    <w:rsid w:val="00A01FF8"/>
    <w:rsid w:val="00A03D43"/>
    <w:rsid w:val="00A04380"/>
    <w:rsid w:val="00A04511"/>
    <w:rsid w:val="00A05281"/>
    <w:rsid w:val="00A05624"/>
    <w:rsid w:val="00A07743"/>
    <w:rsid w:val="00A10FC9"/>
    <w:rsid w:val="00A12289"/>
    <w:rsid w:val="00A13948"/>
    <w:rsid w:val="00A1675B"/>
    <w:rsid w:val="00A225E3"/>
    <w:rsid w:val="00A22639"/>
    <w:rsid w:val="00A24925"/>
    <w:rsid w:val="00A25155"/>
    <w:rsid w:val="00A27AEC"/>
    <w:rsid w:val="00A30A0C"/>
    <w:rsid w:val="00A31ECE"/>
    <w:rsid w:val="00A3476F"/>
    <w:rsid w:val="00A356CE"/>
    <w:rsid w:val="00A35D16"/>
    <w:rsid w:val="00A362E6"/>
    <w:rsid w:val="00A36A13"/>
    <w:rsid w:val="00A370BF"/>
    <w:rsid w:val="00A4001E"/>
    <w:rsid w:val="00A4204C"/>
    <w:rsid w:val="00A42AC8"/>
    <w:rsid w:val="00A4363B"/>
    <w:rsid w:val="00A43C59"/>
    <w:rsid w:val="00A440FC"/>
    <w:rsid w:val="00A4580C"/>
    <w:rsid w:val="00A469EE"/>
    <w:rsid w:val="00A47920"/>
    <w:rsid w:val="00A50049"/>
    <w:rsid w:val="00A50115"/>
    <w:rsid w:val="00A50ECD"/>
    <w:rsid w:val="00A51E99"/>
    <w:rsid w:val="00A51FB4"/>
    <w:rsid w:val="00A526F9"/>
    <w:rsid w:val="00A52729"/>
    <w:rsid w:val="00A53675"/>
    <w:rsid w:val="00A56B6A"/>
    <w:rsid w:val="00A56E7B"/>
    <w:rsid w:val="00A578DC"/>
    <w:rsid w:val="00A60A67"/>
    <w:rsid w:val="00A635C7"/>
    <w:rsid w:val="00A6453D"/>
    <w:rsid w:val="00A6465A"/>
    <w:rsid w:val="00A6621F"/>
    <w:rsid w:val="00A66F5E"/>
    <w:rsid w:val="00A6725B"/>
    <w:rsid w:val="00A67A6C"/>
    <w:rsid w:val="00A70AD0"/>
    <w:rsid w:val="00A72C9C"/>
    <w:rsid w:val="00A72DD6"/>
    <w:rsid w:val="00A80F89"/>
    <w:rsid w:val="00A8131A"/>
    <w:rsid w:val="00A823B3"/>
    <w:rsid w:val="00A85299"/>
    <w:rsid w:val="00A85668"/>
    <w:rsid w:val="00A85A45"/>
    <w:rsid w:val="00A8673F"/>
    <w:rsid w:val="00A86DB6"/>
    <w:rsid w:val="00A86E8B"/>
    <w:rsid w:val="00A91FAF"/>
    <w:rsid w:val="00A93072"/>
    <w:rsid w:val="00A936E7"/>
    <w:rsid w:val="00A951A1"/>
    <w:rsid w:val="00A959D8"/>
    <w:rsid w:val="00A95B65"/>
    <w:rsid w:val="00A95FD3"/>
    <w:rsid w:val="00A96427"/>
    <w:rsid w:val="00A97199"/>
    <w:rsid w:val="00AA06EC"/>
    <w:rsid w:val="00AA0E6A"/>
    <w:rsid w:val="00AA1734"/>
    <w:rsid w:val="00AA19AD"/>
    <w:rsid w:val="00AA1D92"/>
    <w:rsid w:val="00AA291C"/>
    <w:rsid w:val="00AA53FC"/>
    <w:rsid w:val="00AA56D5"/>
    <w:rsid w:val="00AA7F17"/>
    <w:rsid w:val="00AB042A"/>
    <w:rsid w:val="00AB0686"/>
    <w:rsid w:val="00AB12C8"/>
    <w:rsid w:val="00AB2113"/>
    <w:rsid w:val="00AB2D34"/>
    <w:rsid w:val="00AB3430"/>
    <w:rsid w:val="00AB43CD"/>
    <w:rsid w:val="00AB69D0"/>
    <w:rsid w:val="00AB7CFA"/>
    <w:rsid w:val="00AC03A9"/>
    <w:rsid w:val="00AC106F"/>
    <w:rsid w:val="00AC4278"/>
    <w:rsid w:val="00AC691A"/>
    <w:rsid w:val="00AC6CC4"/>
    <w:rsid w:val="00AD133F"/>
    <w:rsid w:val="00AD16AF"/>
    <w:rsid w:val="00AD284E"/>
    <w:rsid w:val="00AD348A"/>
    <w:rsid w:val="00AD442C"/>
    <w:rsid w:val="00AD4CF6"/>
    <w:rsid w:val="00AD7407"/>
    <w:rsid w:val="00AE0039"/>
    <w:rsid w:val="00AE101C"/>
    <w:rsid w:val="00AE388C"/>
    <w:rsid w:val="00AE5C03"/>
    <w:rsid w:val="00AE7528"/>
    <w:rsid w:val="00AF2A77"/>
    <w:rsid w:val="00AF6A0C"/>
    <w:rsid w:val="00B01EB4"/>
    <w:rsid w:val="00B056C1"/>
    <w:rsid w:val="00B05754"/>
    <w:rsid w:val="00B07DF2"/>
    <w:rsid w:val="00B10562"/>
    <w:rsid w:val="00B20097"/>
    <w:rsid w:val="00B231FB"/>
    <w:rsid w:val="00B23833"/>
    <w:rsid w:val="00B2465A"/>
    <w:rsid w:val="00B25E14"/>
    <w:rsid w:val="00B33E85"/>
    <w:rsid w:val="00B348BC"/>
    <w:rsid w:val="00B417A8"/>
    <w:rsid w:val="00B4214D"/>
    <w:rsid w:val="00B42851"/>
    <w:rsid w:val="00B428D6"/>
    <w:rsid w:val="00B42C50"/>
    <w:rsid w:val="00B44827"/>
    <w:rsid w:val="00B468E4"/>
    <w:rsid w:val="00B46C59"/>
    <w:rsid w:val="00B50DB8"/>
    <w:rsid w:val="00B5101C"/>
    <w:rsid w:val="00B53905"/>
    <w:rsid w:val="00B54B5B"/>
    <w:rsid w:val="00B5562E"/>
    <w:rsid w:val="00B57000"/>
    <w:rsid w:val="00B601AF"/>
    <w:rsid w:val="00B604EB"/>
    <w:rsid w:val="00B60939"/>
    <w:rsid w:val="00B60AFD"/>
    <w:rsid w:val="00B60E84"/>
    <w:rsid w:val="00B61EBB"/>
    <w:rsid w:val="00B62715"/>
    <w:rsid w:val="00B62A19"/>
    <w:rsid w:val="00B653C5"/>
    <w:rsid w:val="00B6584D"/>
    <w:rsid w:val="00B65A01"/>
    <w:rsid w:val="00B70C3E"/>
    <w:rsid w:val="00B719EA"/>
    <w:rsid w:val="00B71E4C"/>
    <w:rsid w:val="00B72C65"/>
    <w:rsid w:val="00B7377A"/>
    <w:rsid w:val="00B75C3F"/>
    <w:rsid w:val="00B76F22"/>
    <w:rsid w:val="00B810AB"/>
    <w:rsid w:val="00B818A4"/>
    <w:rsid w:val="00B81AFF"/>
    <w:rsid w:val="00B82084"/>
    <w:rsid w:val="00B85B2D"/>
    <w:rsid w:val="00B8649C"/>
    <w:rsid w:val="00B90627"/>
    <w:rsid w:val="00B91E3B"/>
    <w:rsid w:val="00B92A11"/>
    <w:rsid w:val="00B92D0B"/>
    <w:rsid w:val="00B94945"/>
    <w:rsid w:val="00B94C2A"/>
    <w:rsid w:val="00B952C5"/>
    <w:rsid w:val="00B96211"/>
    <w:rsid w:val="00B974EA"/>
    <w:rsid w:val="00B9794C"/>
    <w:rsid w:val="00BA4B71"/>
    <w:rsid w:val="00BA4CFC"/>
    <w:rsid w:val="00BA567B"/>
    <w:rsid w:val="00BB2E4A"/>
    <w:rsid w:val="00BB44B9"/>
    <w:rsid w:val="00BB61F3"/>
    <w:rsid w:val="00BB698C"/>
    <w:rsid w:val="00BB7405"/>
    <w:rsid w:val="00BB7A5E"/>
    <w:rsid w:val="00BB7CC5"/>
    <w:rsid w:val="00BC244C"/>
    <w:rsid w:val="00BC368B"/>
    <w:rsid w:val="00BD3B22"/>
    <w:rsid w:val="00BD58DF"/>
    <w:rsid w:val="00BD6CF3"/>
    <w:rsid w:val="00BD7EAB"/>
    <w:rsid w:val="00BE0AA7"/>
    <w:rsid w:val="00BE2180"/>
    <w:rsid w:val="00BE27C5"/>
    <w:rsid w:val="00BE3A71"/>
    <w:rsid w:val="00BE4275"/>
    <w:rsid w:val="00BF1BF8"/>
    <w:rsid w:val="00BF2433"/>
    <w:rsid w:val="00BF2616"/>
    <w:rsid w:val="00BF2FCF"/>
    <w:rsid w:val="00BF448F"/>
    <w:rsid w:val="00BF61C9"/>
    <w:rsid w:val="00BF770F"/>
    <w:rsid w:val="00C02D25"/>
    <w:rsid w:val="00C04383"/>
    <w:rsid w:val="00C110F2"/>
    <w:rsid w:val="00C156C7"/>
    <w:rsid w:val="00C16FAB"/>
    <w:rsid w:val="00C25418"/>
    <w:rsid w:val="00C25D9C"/>
    <w:rsid w:val="00C26675"/>
    <w:rsid w:val="00C26EF1"/>
    <w:rsid w:val="00C30E53"/>
    <w:rsid w:val="00C31649"/>
    <w:rsid w:val="00C34232"/>
    <w:rsid w:val="00C34865"/>
    <w:rsid w:val="00C40385"/>
    <w:rsid w:val="00C40F80"/>
    <w:rsid w:val="00C4276E"/>
    <w:rsid w:val="00C46296"/>
    <w:rsid w:val="00C47645"/>
    <w:rsid w:val="00C5336A"/>
    <w:rsid w:val="00C53400"/>
    <w:rsid w:val="00C54082"/>
    <w:rsid w:val="00C56522"/>
    <w:rsid w:val="00C62AA7"/>
    <w:rsid w:val="00C64312"/>
    <w:rsid w:val="00C64A6D"/>
    <w:rsid w:val="00C65576"/>
    <w:rsid w:val="00C66165"/>
    <w:rsid w:val="00C70345"/>
    <w:rsid w:val="00C723DE"/>
    <w:rsid w:val="00C726FB"/>
    <w:rsid w:val="00C7274C"/>
    <w:rsid w:val="00C74A83"/>
    <w:rsid w:val="00C74C18"/>
    <w:rsid w:val="00C750C8"/>
    <w:rsid w:val="00C76F17"/>
    <w:rsid w:val="00C778E0"/>
    <w:rsid w:val="00C8213F"/>
    <w:rsid w:val="00C82311"/>
    <w:rsid w:val="00C86EF0"/>
    <w:rsid w:val="00C8715E"/>
    <w:rsid w:val="00C8797A"/>
    <w:rsid w:val="00C91E0C"/>
    <w:rsid w:val="00C9225D"/>
    <w:rsid w:val="00C92662"/>
    <w:rsid w:val="00C938CF"/>
    <w:rsid w:val="00C97789"/>
    <w:rsid w:val="00CA13FC"/>
    <w:rsid w:val="00CA1EE3"/>
    <w:rsid w:val="00CA2FD8"/>
    <w:rsid w:val="00CA4C1D"/>
    <w:rsid w:val="00CA5245"/>
    <w:rsid w:val="00CA5C7D"/>
    <w:rsid w:val="00CA5DC2"/>
    <w:rsid w:val="00CA7B09"/>
    <w:rsid w:val="00CB08E6"/>
    <w:rsid w:val="00CB2102"/>
    <w:rsid w:val="00CB3B77"/>
    <w:rsid w:val="00CB5B1A"/>
    <w:rsid w:val="00CB63E2"/>
    <w:rsid w:val="00CB7D9E"/>
    <w:rsid w:val="00CC1C68"/>
    <w:rsid w:val="00CC2EC3"/>
    <w:rsid w:val="00CC36BF"/>
    <w:rsid w:val="00CC5463"/>
    <w:rsid w:val="00CD0423"/>
    <w:rsid w:val="00CD1E49"/>
    <w:rsid w:val="00CD5846"/>
    <w:rsid w:val="00CD5D20"/>
    <w:rsid w:val="00CD6ADC"/>
    <w:rsid w:val="00CD72E4"/>
    <w:rsid w:val="00CE16E9"/>
    <w:rsid w:val="00CE4DB1"/>
    <w:rsid w:val="00CE50FA"/>
    <w:rsid w:val="00CE6274"/>
    <w:rsid w:val="00CE684D"/>
    <w:rsid w:val="00CE77FE"/>
    <w:rsid w:val="00CF0F21"/>
    <w:rsid w:val="00CF4398"/>
    <w:rsid w:val="00CF456B"/>
    <w:rsid w:val="00CF461B"/>
    <w:rsid w:val="00CF5906"/>
    <w:rsid w:val="00CF5A22"/>
    <w:rsid w:val="00CF5A6D"/>
    <w:rsid w:val="00D00BA0"/>
    <w:rsid w:val="00D01708"/>
    <w:rsid w:val="00D0196E"/>
    <w:rsid w:val="00D0262E"/>
    <w:rsid w:val="00D03E6D"/>
    <w:rsid w:val="00D04E13"/>
    <w:rsid w:val="00D04FC6"/>
    <w:rsid w:val="00D1008B"/>
    <w:rsid w:val="00D1090B"/>
    <w:rsid w:val="00D10DD1"/>
    <w:rsid w:val="00D110BD"/>
    <w:rsid w:val="00D12943"/>
    <w:rsid w:val="00D17D6C"/>
    <w:rsid w:val="00D20B59"/>
    <w:rsid w:val="00D2114C"/>
    <w:rsid w:val="00D22D98"/>
    <w:rsid w:val="00D22E10"/>
    <w:rsid w:val="00D23D1C"/>
    <w:rsid w:val="00D26E18"/>
    <w:rsid w:val="00D27E6E"/>
    <w:rsid w:val="00D31376"/>
    <w:rsid w:val="00D32D87"/>
    <w:rsid w:val="00D331D5"/>
    <w:rsid w:val="00D33E23"/>
    <w:rsid w:val="00D357FF"/>
    <w:rsid w:val="00D35CB2"/>
    <w:rsid w:val="00D4171A"/>
    <w:rsid w:val="00D421F8"/>
    <w:rsid w:val="00D44B32"/>
    <w:rsid w:val="00D4609D"/>
    <w:rsid w:val="00D501EE"/>
    <w:rsid w:val="00D507EF"/>
    <w:rsid w:val="00D5193C"/>
    <w:rsid w:val="00D51EF6"/>
    <w:rsid w:val="00D5253A"/>
    <w:rsid w:val="00D53B5A"/>
    <w:rsid w:val="00D563D8"/>
    <w:rsid w:val="00D57841"/>
    <w:rsid w:val="00D621B2"/>
    <w:rsid w:val="00D64AB5"/>
    <w:rsid w:val="00D66E42"/>
    <w:rsid w:val="00D703D9"/>
    <w:rsid w:val="00D71052"/>
    <w:rsid w:val="00D72E54"/>
    <w:rsid w:val="00D73583"/>
    <w:rsid w:val="00D75E1F"/>
    <w:rsid w:val="00D76A44"/>
    <w:rsid w:val="00D76A75"/>
    <w:rsid w:val="00D82CC6"/>
    <w:rsid w:val="00D872AC"/>
    <w:rsid w:val="00D8741C"/>
    <w:rsid w:val="00D91E13"/>
    <w:rsid w:val="00D93753"/>
    <w:rsid w:val="00D946DD"/>
    <w:rsid w:val="00D95D4E"/>
    <w:rsid w:val="00DA233D"/>
    <w:rsid w:val="00DA3753"/>
    <w:rsid w:val="00DA48F7"/>
    <w:rsid w:val="00DA550B"/>
    <w:rsid w:val="00DA67AE"/>
    <w:rsid w:val="00DA77A5"/>
    <w:rsid w:val="00DB085D"/>
    <w:rsid w:val="00DB2007"/>
    <w:rsid w:val="00DB287F"/>
    <w:rsid w:val="00DB2BB0"/>
    <w:rsid w:val="00DB521C"/>
    <w:rsid w:val="00DB52A4"/>
    <w:rsid w:val="00DB59B4"/>
    <w:rsid w:val="00DB7A61"/>
    <w:rsid w:val="00DC091A"/>
    <w:rsid w:val="00DC140D"/>
    <w:rsid w:val="00DC153A"/>
    <w:rsid w:val="00DC173D"/>
    <w:rsid w:val="00DC2548"/>
    <w:rsid w:val="00DC2B4E"/>
    <w:rsid w:val="00DC32BE"/>
    <w:rsid w:val="00DC5501"/>
    <w:rsid w:val="00DC6B7C"/>
    <w:rsid w:val="00DC71FE"/>
    <w:rsid w:val="00DC7B15"/>
    <w:rsid w:val="00DD1E65"/>
    <w:rsid w:val="00DD331A"/>
    <w:rsid w:val="00DD34EE"/>
    <w:rsid w:val="00DD3F28"/>
    <w:rsid w:val="00DD4537"/>
    <w:rsid w:val="00DD4E15"/>
    <w:rsid w:val="00DD56C5"/>
    <w:rsid w:val="00DD6264"/>
    <w:rsid w:val="00DE11D1"/>
    <w:rsid w:val="00DE2159"/>
    <w:rsid w:val="00DE4FCB"/>
    <w:rsid w:val="00DE7DEF"/>
    <w:rsid w:val="00DF1BC4"/>
    <w:rsid w:val="00DF3ED7"/>
    <w:rsid w:val="00DF3F5F"/>
    <w:rsid w:val="00DF5D2B"/>
    <w:rsid w:val="00DF6F50"/>
    <w:rsid w:val="00DF6F9C"/>
    <w:rsid w:val="00DF7456"/>
    <w:rsid w:val="00DF7574"/>
    <w:rsid w:val="00E026CC"/>
    <w:rsid w:val="00E03710"/>
    <w:rsid w:val="00E064E2"/>
    <w:rsid w:val="00E06909"/>
    <w:rsid w:val="00E06F04"/>
    <w:rsid w:val="00E10149"/>
    <w:rsid w:val="00E1085B"/>
    <w:rsid w:val="00E10C9F"/>
    <w:rsid w:val="00E11C6A"/>
    <w:rsid w:val="00E12FC2"/>
    <w:rsid w:val="00E13E89"/>
    <w:rsid w:val="00E140EE"/>
    <w:rsid w:val="00E14C76"/>
    <w:rsid w:val="00E16372"/>
    <w:rsid w:val="00E175CC"/>
    <w:rsid w:val="00E20043"/>
    <w:rsid w:val="00E20ED6"/>
    <w:rsid w:val="00E21358"/>
    <w:rsid w:val="00E213C5"/>
    <w:rsid w:val="00E2249B"/>
    <w:rsid w:val="00E22A0D"/>
    <w:rsid w:val="00E23833"/>
    <w:rsid w:val="00E2771E"/>
    <w:rsid w:val="00E314AC"/>
    <w:rsid w:val="00E34056"/>
    <w:rsid w:val="00E348CF"/>
    <w:rsid w:val="00E37569"/>
    <w:rsid w:val="00E41E30"/>
    <w:rsid w:val="00E43D70"/>
    <w:rsid w:val="00E45AF8"/>
    <w:rsid w:val="00E45C11"/>
    <w:rsid w:val="00E45F5D"/>
    <w:rsid w:val="00E461AB"/>
    <w:rsid w:val="00E47B2C"/>
    <w:rsid w:val="00E51013"/>
    <w:rsid w:val="00E51560"/>
    <w:rsid w:val="00E53397"/>
    <w:rsid w:val="00E55424"/>
    <w:rsid w:val="00E55BB5"/>
    <w:rsid w:val="00E575A0"/>
    <w:rsid w:val="00E5766C"/>
    <w:rsid w:val="00E57F5E"/>
    <w:rsid w:val="00E6000C"/>
    <w:rsid w:val="00E62576"/>
    <w:rsid w:val="00E64318"/>
    <w:rsid w:val="00E65E79"/>
    <w:rsid w:val="00E67416"/>
    <w:rsid w:val="00E67A20"/>
    <w:rsid w:val="00E67FAF"/>
    <w:rsid w:val="00E70E29"/>
    <w:rsid w:val="00E718B6"/>
    <w:rsid w:val="00E72B58"/>
    <w:rsid w:val="00E73581"/>
    <w:rsid w:val="00E74EA5"/>
    <w:rsid w:val="00E7648C"/>
    <w:rsid w:val="00E76842"/>
    <w:rsid w:val="00E77302"/>
    <w:rsid w:val="00E80BAD"/>
    <w:rsid w:val="00E83BDF"/>
    <w:rsid w:val="00E87655"/>
    <w:rsid w:val="00E90DC1"/>
    <w:rsid w:val="00E941DD"/>
    <w:rsid w:val="00EA0D17"/>
    <w:rsid w:val="00EA15BD"/>
    <w:rsid w:val="00EA1B6B"/>
    <w:rsid w:val="00EA3864"/>
    <w:rsid w:val="00EA5C14"/>
    <w:rsid w:val="00EA6E04"/>
    <w:rsid w:val="00EB15B6"/>
    <w:rsid w:val="00EB17F0"/>
    <w:rsid w:val="00EB2420"/>
    <w:rsid w:val="00EB322D"/>
    <w:rsid w:val="00EB3351"/>
    <w:rsid w:val="00EB4070"/>
    <w:rsid w:val="00EB454B"/>
    <w:rsid w:val="00EB4916"/>
    <w:rsid w:val="00EB6811"/>
    <w:rsid w:val="00EB771A"/>
    <w:rsid w:val="00EC00C9"/>
    <w:rsid w:val="00EC0EAD"/>
    <w:rsid w:val="00EC139B"/>
    <w:rsid w:val="00EC17DC"/>
    <w:rsid w:val="00EC1EEC"/>
    <w:rsid w:val="00EC4E61"/>
    <w:rsid w:val="00EC60F7"/>
    <w:rsid w:val="00ED035E"/>
    <w:rsid w:val="00ED237C"/>
    <w:rsid w:val="00ED6A11"/>
    <w:rsid w:val="00ED6D9B"/>
    <w:rsid w:val="00EE07D3"/>
    <w:rsid w:val="00EE143F"/>
    <w:rsid w:val="00EE24EC"/>
    <w:rsid w:val="00EF0B21"/>
    <w:rsid w:val="00EF0BB0"/>
    <w:rsid w:val="00EF0FF8"/>
    <w:rsid w:val="00EF7E1A"/>
    <w:rsid w:val="00F00C47"/>
    <w:rsid w:val="00F067A2"/>
    <w:rsid w:val="00F069BD"/>
    <w:rsid w:val="00F06C6D"/>
    <w:rsid w:val="00F123BF"/>
    <w:rsid w:val="00F1306E"/>
    <w:rsid w:val="00F14F70"/>
    <w:rsid w:val="00F1520B"/>
    <w:rsid w:val="00F15917"/>
    <w:rsid w:val="00F16191"/>
    <w:rsid w:val="00F16677"/>
    <w:rsid w:val="00F20F72"/>
    <w:rsid w:val="00F2422C"/>
    <w:rsid w:val="00F24837"/>
    <w:rsid w:val="00F24E35"/>
    <w:rsid w:val="00F25490"/>
    <w:rsid w:val="00F2575F"/>
    <w:rsid w:val="00F33DE9"/>
    <w:rsid w:val="00F33FDD"/>
    <w:rsid w:val="00F3543B"/>
    <w:rsid w:val="00F35827"/>
    <w:rsid w:val="00F35A24"/>
    <w:rsid w:val="00F3619A"/>
    <w:rsid w:val="00F36C0B"/>
    <w:rsid w:val="00F40C90"/>
    <w:rsid w:val="00F4670D"/>
    <w:rsid w:val="00F46CB6"/>
    <w:rsid w:val="00F4774C"/>
    <w:rsid w:val="00F50F84"/>
    <w:rsid w:val="00F518C4"/>
    <w:rsid w:val="00F52CAC"/>
    <w:rsid w:val="00F531AE"/>
    <w:rsid w:val="00F535BE"/>
    <w:rsid w:val="00F545AB"/>
    <w:rsid w:val="00F5593A"/>
    <w:rsid w:val="00F55E73"/>
    <w:rsid w:val="00F56B53"/>
    <w:rsid w:val="00F57150"/>
    <w:rsid w:val="00F60092"/>
    <w:rsid w:val="00F6288B"/>
    <w:rsid w:val="00F63079"/>
    <w:rsid w:val="00F6642D"/>
    <w:rsid w:val="00F7080F"/>
    <w:rsid w:val="00F7204B"/>
    <w:rsid w:val="00F72136"/>
    <w:rsid w:val="00F7342C"/>
    <w:rsid w:val="00F75B40"/>
    <w:rsid w:val="00F80E5D"/>
    <w:rsid w:val="00F82447"/>
    <w:rsid w:val="00F828F4"/>
    <w:rsid w:val="00F83647"/>
    <w:rsid w:val="00F851CE"/>
    <w:rsid w:val="00F8571A"/>
    <w:rsid w:val="00F93196"/>
    <w:rsid w:val="00F9433B"/>
    <w:rsid w:val="00F94F42"/>
    <w:rsid w:val="00F95E45"/>
    <w:rsid w:val="00F96D68"/>
    <w:rsid w:val="00F97A78"/>
    <w:rsid w:val="00FA1EF9"/>
    <w:rsid w:val="00FA24E7"/>
    <w:rsid w:val="00FA37D6"/>
    <w:rsid w:val="00FA4044"/>
    <w:rsid w:val="00FA4274"/>
    <w:rsid w:val="00FA5498"/>
    <w:rsid w:val="00FA690E"/>
    <w:rsid w:val="00FB2FCB"/>
    <w:rsid w:val="00FC050A"/>
    <w:rsid w:val="00FC0D91"/>
    <w:rsid w:val="00FC1074"/>
    <w:rsid w:val="00FC172D"/>
    <w:rsid w:val="00FC1884"/>
    <w:rsid w:val="00FC2368"/>
    <w:rsid w:val="00FC4D9B"/>
    <w:rsid w:val="00FD1A61"/>
    <w:rsid w:val="00FD2100"/>
    <w:rsid w:val="00FD408F"/>
    <w:rsid w:val="00FD446D"/>
    <w:rsid w:val="00FD7850"/>
    <w:rsid w:val="00FE0162"/>
    <w:rsid w:val="00FE1A14"/>
    <w:rsid w:val="00FE32C8"/>
    <w:rsid w:val="00FE3390"/>
    <w:rsid w:val="00FE3985"/>
    <w:rsid w:val="00FE4CA7"/>
    <w:rsid w:val="00FE6CE1"/>
    <w:rsid w:val="00FE73F3"/>
    <w:rsid w:val="00FF0D72"/>
    <w:rsid w:val="00FF17C4"/>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5714F"/>
    <w:pPr>
      <w:widowControl w:val="0"/>
      <w:jc w:val="both"/>
    </w:pPr>
    <w:rPr>
      <w:rFonts w:ascii="Arial" w:hAnsi="Arial" w:cs="Arial"/>
      <w:snapToGrid w:val="0"/>
      <w:sz w:val="22"/>
      <w:lang w:eastAsia="en-US"/>
    </w:rPr>
  </w:style>
  <w:style w:type="paragraph" w:styleId="Heading1">
    <w:name w:val="heading 1"/>
    <w:basedOn w:val="PBACHeading1"/>
    <w:next w:val="Normal"/>
    <w:qFormat/>
    <w:rsid w:val="00484FB9"/>
    <w:pPr>
      <w:outlineLvl w:val="0"/>
    </w:pPr>
  </w:style>
  <w:style w:type="paragraph" w:styleId="Heading2">
    <w:name w:val="heading 2"/>
    <w:basedOn w:val="Normal"/>
    <w:next w:val="Normal"/>
    <w:link w:val="Heading2Char"/>
    <w:qFormat/>
    <w:rsid w:val="00484FB9"/>
    <w:pPr>
      <w:spacing w:after="240"/>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84FB9"/>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484FB9"/>
    <w:rPr>
      <w:sz w:val="28"/>
    </w:rPr>
  </w:style>
  <w:style w:type="character" w:customStyle="1" w:styleId="TitleChar">
    <w:name w:val="Title Char"/>
    <w:basedOn w:val="DefaultParagraphFont"/>
    <w:link w:val="Title"/>
    <w:rsid w:val="00484FB9"/>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3A2544"/>
    <w:rPr>
      <w:sz w:val="20"/>
    </w:rPr>
  </w:style>
  <w:style w:type="character" w:customStyle="1" w:styleId="FootnoteTextChar">
    <w:name w:val="Footnote Text Char"/>
    <w:basedOn w:val="DefaultParagraphFont"/>
    <w:link w:val="FootnoteText"/>
    <w:semiHidden/>
    <w:rsid w:val="003A2544"/>
    <w:rPr>
      <w:rFonts w:ascii="Arial" w:hAnsi="Arial" w:cs="Arial"/>
      <w:snapToGrid w:val="0"/>
      <w:lang w:eastAsia="en-US"/>
    </w:rPr>
  </w:style>
  <w:style w:type="character" w:styleId="FootnoteReference">
    <w:name w:val="footnote reference"/>
    <w:basedOn w:val="DefaultParagraphFont"/>
    <w:semiHidden/>
    <w:unhideWhenUsed/>
    <w:rsid w:val="003A2544"/>
    <w:rPr>
      <w:vertAlign w:val="superscript"/>
    </w:rPr>
  </w:style>
  <w:style w:type="paragraph" w:customStyle="1" w:styleId="Default">
    <w:name w:val="Default"/>
    <w:rsid w:val="001E00B0"/>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72"/>
    <w:locked/>
    <w:rsid w:val="001000FD"/>
    <w:rPr>
      <w:rFonts w:ascii="Arial" w:hAnsi="Arial" w:cs="Arial"/>
      <w:snapToGrid w:val="0"/>
      <w:sz w:val="22"/>
      <w:lang w:eastAsia="en-US"/>
    </w:rPr>
  </w:style>
  <w:style w:type="paragraph" w:customStyle="1" w:styleId="PBACheading10">
    <w:name w:val="PBAC heading 1"/>
    <w:qFormat/>
    <w:rsid w:val="001000FD"/>
    <w:pPr>
      <w:ind w:left="720" w:hanging="720"/>
    </w:pPr>
    <w:rPr>
      <w:rFonts w:ascii="Arial" w:hAnsi="Arial" w:cs="Arial"/>
      <w:snapToGrid w:val="0"/>
      <w:sz w:val="22"/>
      <w:szCs w:val="22"/>
      <w:lang w:eastAsia="en-US"/>
    </w:rPr>
  </w:style>
  <w:style w:type="character" w:customStyle="1" w:styleId="Heading3Char">
    <w:name w:val="Heading 3 Char"/>
    <w:basedOn w:val="DefaultParagraphFont"/>
    <w:link w:val="Heading3"/>
    <w:rsid w:val="006E21FD"/>
    <w:rPr>
      <w:rFonts w:ascii="Arial" w:hAnsi="Arial" w:cs="Arial"/>
      <w:snapToGrid w:val="0"/>
      <w:sz w:val="22"/>
      <w:u w:val="single"/>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84314"/>
    <w:pPr>
      <w:widowControl/>
      <w:spacing w:after="160" w:line="240" w:lineRule="exact"/>
      <w:jc w:val="left"/>
    </w:pPr>
    <w:rPr>
      <w:rFonts w:ascii="Verdana" w:eastAsia="MS Mincho" w:hAnsi="Verdana" w:cs="Verdana"/>
      <w:snapToGrid/>
      <w:sz w:val="20"/>
      <w:lang w:val="en-US"/>
    </w:rPr>
  </w:style>
  <w:style w:type="paragraph" w:customStyle="1" w:styleId="Char">
    <w:name w:val="Char"/>
    <w:basedOn w:val="Normal"/>
    <w:rsid w:val="00AB0686"/>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5714F"/>
    <w:pPr>
      <w:widowControl w:val="0"/>
      <w:jc w:val="both"/>
    </w:pPr>
    <w:rPr>
      <w:rFonts w:ascii="Arial" w:hAnsi="Arial" w:cs="Arial"/>
      <w:snapToGrid w:val="0"/>
      <w:sz w:val="22"/>
      <w:lang w:eastAsia="en-US"/>
    </w:rPr>
  </w:style>
  <w:style w:type="paragraph" w:styleId="Heading1">
    <w:name w:val="heading 1"/>
    <w:basedOn w:val="PBACHeading1"/>
    <w:next w:val="Normal"/>
    <w:qFormat/>
    <w:rsid w:val="00484FB9"/>
    <w:pPr>
      <w:outlineLvl w:val="0"/>
    </w:pPr>
  </w:style>
  <w:style w:type="paragraph" w:styleId="Heading2">
    <w:name w:val="heading 2"/>
    <w:basedOn w:val="Normal"/>
    <w:next w:val="Normal"/>
    <w:link w:val="Heading2Char"/>
    <w:qFormat/>
    <w:rsid w:val="00484FB9"/>
    <w:pPr>
      <w:spacing w:after="240"/>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84FB9"/>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484FB9"/>
    <w:rPr>
      <w:sz w:val="28"/>
    </w:rPr>
  </w:style>
  <w:style w:type="character" w:customStyle="1" w:styleId="TitleChar">
    <w:name w:val="Title Char"/>
    <w:basedOn w:val="DefaultParagraphFont"/>
    <w:link w:val="Title"/>
    <w:rsid w:val="00484FB9"/>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3A2544"/>
    <w:rPr>
      <w:sz w:val="20"/>
    </w:rPr>
  </w:style>
  <w:style w:type="character" w:customStyle="1" w:styleId="FootnoteTextChar">
    <w:name w:val="Footnote Text Char"/>
    <w:basedOn w:val="DefaultParagraphFont"/>
    <w:link w:val="FootnoteText"/>
    <w:semiHidden/>
    <w:rsid w:val="003A2544"/>
    <w:rPr>
      <w:rFonts w:ascii="Arial" w:hAnsi="Arial" w:cs="Arial"/>
      <w:snapToGrid w:val="0"/>
      <w:lang w:eastAsia="en-US"/>
    </w:rPr>
  </w:style>
  <w:style w:type="character" w:styleId="FootnoteReference">
    <w:name w:val="footnote reference"/>
    <w:basedOn w:val="DefaultParagraphFont"/>
    <w:semiHidden/>
    <w:unhideWhenUsed/>
    <w:rsid w:val="003A2544"/>
    <w:rPr>
      <w:vertAlign w:val="superscript"/>
    </w:rPr>
  </w:style>
  <w:style w:type="paragraph" w:customStyle="1" w:styleId="Default">
    <w:name w:val="Default"/>
    <w:rsid w:val="001E00B0"/>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72"/>
    <w:locked/>
    <w:rsid w:val="001000FD"/>
    <w:rPr>
      <w:rFonts w:ascii="Arial" w:hAnsi="Arial" w:cs="Arial"/>
      <w:snapToGrid w:val="0"/>
      <w:sz w:val="22"/>
      <w:lang w:eastAsia="en-US"/>
    </w:rPr>
  </w:style>
  <w:style w:type="paragraph" w:customStyle="1" w:styleId="PBACheading10">
    <w:name w:val="PBAC heading 1"/>
    <w:qFormat/>
    <w:rsid w:val="001000FD"/>
    <w:pPr>
      <w:ind w:left="720" w:hanging="720"/>
    </w:pPr>
    <w:rPr>
      <w:rFonts w:ascii="Arial" w:hAnsi="Arial" w:cs="Arial"/>
      <w:snapToGrid w:val="0"/>
      <w:sz w:val="22"/>
      <w:szCs w:val="22"/>
      <w:lang w:eastAsia="en-US"/>
    </w:rPr>
  </w:style>
  <w:style w:type="character" w:customStyle="1" w:styleId="Heading3Char">
    <w:name w:val="Heading 3 Char"/>
    <w:basedOn w:val="DefaultParagraphFont"/>
    <w:link w:val="Heading3"/>
    <w:rsid w:val="006E21FD"/>
    <w:rPr>
      <w:rFonts w:ascii="Arial" w:hAnsi="Arial" w:cs="Arial"/>
      <w:snapToGrid w:val="0"/>
      <w:sz w:val="22"/>
      <w:u w:val="single"/>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84314"/>
    <w:pPr>
      <w:widowControl/>
      <w:spacing w:after="160" w:line="240" w:lineRule="exact"/>
      <w:jc w:val="left"/>
    </w:pPr>
    <w:rPr>
      <w:rFonts w:ascii="Verdana" w:eastAsia="MS Mincho" w:hAnsi="Verdana" w:cs="Verdana"/>
      <w:snapToGrid/>
      <w:sz w:val="20"/>
      <w:lang w:val="en-US"/>
    </w:rPr>
  </w:style>
  <w:style w:type="paragraph" w:customStyle="1" w:styleId="Char">
    <w:name w:val="Char"/>
    <w:basedOn w:val="Normal"/>
    <w:rsid w:val="00AB0686"/>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5995">
      <w:bodyDiv w:val="1"/>
      <w:marLeft w:val="0"/>
      <w:marRight w:val="0"/>
      <w:marTop w:val="0"/>
      <w:marBottom w:val="0"/>
      <w:divBdr>
        <w:top w:val="none" w:sz="0" w:space="0" w:color="auto"/>
        <w:left w:val="none" w:sz="0" w:space="0" w:color="auto"/>
        <w:bottom w:val="none" w:sz="0" w:space="0" w:color="auto"/>
        <w:right w:val="none" w:sz="0" w:space="0" w:color="auto"/>
      </w:divBdr>
    </w:div>
    <w:div w:id="90971690">
      <w:bodyDiv w:val="1"/>
      <w:marLeft w:val="0"/>
      <w:marRight w:val="0"/>
      <w:marTop w:val="0"/>
      <w:marBottom w:val="0"/>
      <w:divBdr>
        <w:top w:val="none" w:sz="0" w:space="0" w:color="auto"/>
        <w:left w:val="none" w:sz="0" w:space="0" w:color="auto"/>
        <w:bottom w:val="none" w:sz="0" w:space="0" w:color="auto"/>
        <w:right w:val="none" w:sz="0" w:space="0" w:color="auto"/>
      </w:divBdr>
    </w:div>
    <w:div w:id="295256909">
      <w:bodyDiv w:val="1"/>
      <w:marLeft w:val="0"/>
      <w:marRight w:val="0"/>
      <w:marTop w:val="0"/>
      <w:marBottom w:val="0"/>
      <w:divBdr>
        <w:top w:val="none" w:sz="0" w:space="0" w:color="auto"/>
        <w:left w:val="none" w:sz="0" w:space="0" w:color="auto"/>
        <w:bottom w:val="none" w:sz="0" w:space="0" w:color="auto"/>
        <w:right w:val="none" w:sz="0" w:space="0" w:color="auto"/>
      </w:divBdr>
    </w:div>
    <w:div w:id="509029701">
      <w:bodyDiv w:val="1"/>
      <w:marLeft w:val="0"/>
      <w:marRight w:val="0"/>
      <w:marTop w:val="0"/>
      <w:marBottom w:val="0"/>
      <w:divBdr>
        <w:top w:val="none" w:sz="0" w:space="0" w:color="auto"/>
        <w:left w:val="none" w:sz="0" w:space="0" w:color="auto"/>
        <w:bottom w:val="none" w:sz="0" w:space="0" w:color="auto"/>
        <w:right w:val="none" w:sz="0" w:space="0" w:color="auto"/>
      </w:divBdr>
    </w:div>
    <w:div w:id="512764084">
      <w:bodyDiv w:val="1"/>
      <w:marLeft w:val="0"/>
      <w:marRight w:val="0"/>
      <w:marTop w:val="0"/>
      <w:marBottom w:val="0"/>
      <w:divBdr>
        <w:top w:val="none" w:sz="0" w:space="0" w:color="auto"/>
        <w:left w:val="none" w:sz="0" w:space="0" w:color="auto"/>
        <w:bottom w:val="none" w:sz="0" w:space="0" w:color="auto"/>
        <w:right w:val="none" w:sz="0" w:space="0" w:color="auto"/>
      </w:divBdr>
    </w:div>
    <w:div w:id="724838499">
      <w:bodyDiv w:val="1"/>
      <w:marLeft w:val="0"/>
      <w:marRight w:val="0"/>
      <w:marTop w:val="0"/>
      <w:marBottom w:val="0"/>
      <w:divBdr>
        <w:top w:val="none" w:sz="0" w:space="0" w:color="auto"/>
        <w:left w:val="none" w:sz="0" w:space="0" w:color="auto"/>
        <w:bottom w:val="none" w:sz="0" w:space="0" w:color="auto"/>
        <w:right w:val="none" w:sz="0" w:space="0" w:color="auto"/>
      </w:divBdr>
    </w:div>
    <w:div w:id="784730958">
      <w:bodyDiv w:val="1"/>
      <w:marLeft w:val="0"/>
      <w:marRight w:val="0"/>
      <w:marTop w:val="0"/>
      <w:marBottom w:val="0"/>
      <w:divBdr>
        <w:top w:val="none" w:sz="0" w:space="0" w:color="auto"/>
        <w:left w:val="none" w:sz="0" w:space="0" w:color="auto"/>
        <w:bottom w:val="none" w:sz="0" w:space="0" w:color="auto"/>
        <w:right w:val="none" w:sz="0" w:space="0" w:color="auto"/>
      </w:divBdr>
    </w:div>
    <w:div w:id="795831059">
      <w:bodyDiv w:val="1"/>
      <w:marLeft w:val="0"/>
      <w:marRight w:val="0"/>
      <w:marTop w:val="0"/>
      <w:marBottom w:val="0"/>
      <w:divBdr>
        <w:top w:val="none" w:sz="0" w:space="0" w:color="auto"/>
        <w:left w:val="none" w:sz="0" w:space="0" w:color="auto"/>
        <w:bottom w:val="none" w:sz="0" w:space="0" w:color="auto"/>
        <w:right w:val="none" w:sz="0" w:space="0" w:color="auto"/>
      </w:divBdr>
    </w:div>
    <w:div w:id="911700977">
      <w:bodyDiv w:val="1"/>
      <w:marLeft w:val="0"/>
      <w:marRight w:val="0"/>
      <w:marTop w:val="0"/>
      <w:marBottom w:val="0"/>
      <w:divBdr>
        <w:top w:val="none" w:sz="0" w:space="0" w:color="auto"/>
        <w:left w:val="none" w:sz="0" w:space="0" w:color="auto"/>
        <w:bottom w:val="none" w:sz="0" w:space="0" w:color="auto"/>
        <w:right w:val="none" w:sz="0" w:space="0" w:color="auto"/>
      </w:divBdr>
    </w:div>
    <w:div w:id="1153840502">
      <w:bodyDiv w:val="1"/>
      <w:marLeft w:val="0"/>
      <w:marRight w:val="0"/>
      <w:marTop w:val="0"/>
      <w:marBottom w:val="0"/>
      <w:divBdr>
        <w:top w:val="none" w:sz="0" w:space="0" w:color="auto"/>
        <w:left w:val="none" w:sz="0" w:space="0" w:color="auto"/>
        <w:bottom w:val="none" w:sz="0" w:space="0" w:color="auto"/>
        <w:right w:val="none" w:sz="0" w:space="0" w:color="auto"/>
      </w:divBdr>
    </w:div>
    <w:div w:id="1535726114">
      <w:bodyDiv w:val="1"/>
      <w:marLeft w:val="0"/>
      <w:marRight w:val="0"/>
      <w:marTop w:val="0"/>
      <w:marBottom w:val="0"/>
      <w:divBdr>
        <w:top w:val="none" w:sz="0" w:space="0" w:color="auto"/>
        <w:left w:val="none" w:sz="0" w:space="0" w:color="auto"/>
        <w:bottom w:val="none" w:sz="0" w:space="0" w:color="auto"/>
        <w:right w:val="none" w:sz="0" w:space="0" w:color="auto"/>
      </w:divBdr>
    </w:div>
    <w:div w:id="1641307208">
      <w:bodyDiv w:val="1"/>
      <w:marLeft w:val="0"/>
      <w:marRight w:val="0"/>
      <w:marTop w:val="0"/>
      <w:marBottom w:val="0"/>
      <w:divBdr>
        <w:top w:val="none" w:sz="0" w:space="0" w:color="auto"/>
        <w:left w:val="none" w:sz="0" w:space="0" w:color="auto"/>
        <w:bottom w:val="none" w:sz="0" w:space="0" w:color="auto"/>
        <w:right w:val="none" w:sz="0" w:space="0" w:color="auto"/>
      </w:divBdr>
    </w:div>
    <w:div w:id="1802847096">
      <w:bodyDiv w:val="1"/>
      <w:marLeft w:val="0"/>
      <w:marRight w:val="0"/>
      <w:marTop w:val="0"/>
      <w:marBottom w:val="0"/>
      <w:divBdr>
        <w:top w:val="none" w:sz="0" w:space="0" w:color="auto"/>
        <w:left w:val="none" w:sz="0" w:space="0" w:color="auto"/>
        <w:bottom w:val="none" w:sz="0" w:space="0" w:color="auto"/>
        <w:right w:val="none" w:sz="0" w:space="0" w:color="auto"/>
      </w:divBdr>
    </w:div>
    <w:div w:id="197067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D3A18-8E09-4715-983E-F42C7B3AE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7202</Words>
  <Characters>41723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5.08 lenvatinib</vt:lpstr>
    </vt:vector>
  </TitlesOfParts>
  <LinksUpToDate>false</LinksUpToDate>
  <CharactersWithSpaces>48828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5.08 lenvatinib</dc:title>
  <dc:creator/>
  <cp:lastModifiedBy/>
  <cp:revision>1</cp:revision>
  <dcterms:created xsi:type="dcterms:W3CDTF">2016-02-16T03:00:00Z</dcterms:created>
  <dcterms:modified xsi:type="dcterms:W3CDTF">2016-02-26T01:21:00Z</dcterms:modified>
</cp:coreProperties>
</file>