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221" w:rsidRPr="00E662A6" w:rsidRDefault="00B23412" w:rsidP="00E662A6">
      <w:pPr>
        <w:pStyle w:val="Title"/>
      </w:pPr>
      <w:r w:rsidRPr="00E662A6">
        <w:t xml:space="preserve">6.09 </w:t>
      </w:r>
      <w:r w:rsidR="00616F9B" w:rsidRPr="00E662A6">
        <w:t>Human Papillomavirus (HPV) types 16 18 vaccine</w:t>
      </w:r>
    </w:p>
    <w:p w:rsidR="00D42221" w:rsidRPr="00E662A6" w:rsidRDefault="000415A8" w:rsidP="00F97E76">
      <w:pPr>
        <w:pStyle w:val="Title"/>
        <w:ind w:firstLine="720"/>
      </w:pPr>
      <w:proofErr w:type="gramStart"/>
      <w:r>
        <w:t>injection</w:t>
      </w:r>
      <w:bookmarkStart w:id="0" w:name="_GoBack"/>
      <w:bookmarkEnd w:id="0"/>
      <w:proofErr w:type="gramEnd"/>
      <w:r w:rsidR="00836FBC" w:rsidRPr="00E662A6">
        <w:t xml:space="preserve">, 0.5ml </w:t>
      </w:r>
    </w:p>
    <w:p w:rsidR="00836FBC" w:rsidRPr="00E662A6" w:rsidRDefault="00836FBC" w:rsidP="00F97E76">
      <w:pPr>
        <w:pStyle w:val="Title"/>
        <w:ind w:firstLine="720"/>
      </w:pPr>
      <w:proofErr w:type="spellStart"/>
      <w:r w:rsidRPr="00E662A6">
        <w:t>Cervarix</w:t>
      </w:r>
      <w:proofErr w:type="spellEnd"/>
      <w:r w:rsidRPr="00E662A6">
        <w:t>®</w:t>
      </w:r>
      <w:r w:rsidR="00B64770" w:rsidRPr="00E662A6">
        <w:t xml:space="preserve">, </w:t>
      </w:r>
      <w:r w:rsidRPr="00E662A6">
        <w:t>GlaxoSmithKline Australia Pty Ltd</w:t>
      </w:r>
    </w:p>
    <w:p w:rsidR="00B60939" w:rsidRPr="00D7539A" w:rsidRDefault="00B60939" w:rsidP="00E662A6">
      <w:pPr>
        <w:spacing w:line="480" w:lineRule="auto"/>
      </w:pPr>
    </w:p>
    <w:p w:rsidR="00B50DB8" w:rsidRPr="00D7539A" w:rsidRDefault="00B50DB8" w:rsidP="00BD6CF3">
      <w:pPr>
        <w:pStyle w:val="PBACHeading1"/>
      </w:pPr>
      <w:bookmarkStart w:id="1" w:name="_Toc430010136"/>
      <w:r w:rsidRPr="00D7539A">
        <w:t>Purpose of Application</w:t>
      </w:r>
      <w:bookmarkEnd w:id="1"/>
    </w:p>
    <w:p w:rsidR="00B60939" w:rsidRPr="00D7539A" w:rsidRDefault="00B60939" w:rsidP="00B60939">
      <w:pPr>
        <w:rPr>
          <w:szCs w:val="22"/>
        </w:rPr>
      </w:pPr>
    </w:p>
    <w:p w:rsidR="00B60939" w:rsidRPr="00D7539A" w:rsidRDefault="00914550" w:rsidP="0027541D">
      <w:pPr>
        <w:pStyle w:val="ListParagraph"/>
        <w:widowControl/>
        <w:numPr>
          <w:ilvl w:val="1"/>
          <w:numId w:val="6"/>
        </w:numPr>
      </w:pPr>
      <w:r w:rsidRPr="00D7539A">
        <w:t>Amend the l</w:t>
      </w:r>
      <w:r w:rsidR="001E238E" w:rsidRPr="00D7539A">
        <w:t xml:space="preserve">isting </w:t>
      </w:r>
      <w:r w:rsidRPr="00D7539A">
        <w:t xml:space="preserve">on </w:t>
      </w:r>
      <w:r w:rsidR="00AD3B86" w:rsidRPr="00D7539A">
        <w:rPr>
          <w:szCs w:val="22"/>
        </w:rPr>
        <w:t xml:space="preserve">the </w:t>
      </w:r>
      <w:r w:rsidR="00AD3B86" w:rsidRPr="00D7539A">
        <w:rPr>
          <w:bCs/>
          <w:szCs w:val="22"/>
        </w:rPr>
        <w:t xml:space="preserve">National Health (Immunisation Program – Designated Vaccines) Determination 2014 (No.1) </w:t>
      </w:r>
      <w:r w:rsidR="001E238E" w:rsidRPr="00D7539A">
        <w:t xml:space="preserve">for </w:t>
      </w:r>
      <w:proofErr w:type="spellStart"/>
      <w:r w:rsidR="002F025F" w:rsidRPr="00D7539A">
        <w:t>Cervarix</w:t>
      </w:r>
      <w:proofErr w:type="spellEnd"/>
      <w:r w:rsidR="002F025F" w:rsidRPr="00D7539A">
        <w:t xml:space="preserve"> as a vaccine against human papillomavirus types (HPV) 16 and 18 in females aged 12-13 years</w:t>
      </w:r>
      <w:r w:rsidRPr="00D7539A">
        <w:t xml:space="preserve"> from </w:t>
      </w:r>
      <w:r w:rsidR="00A916ED" w:rsidRPr="00D7539A">
        <w:t xml:space="preserve">a </w:t>
      </w:r>
      <w:r w:rsidRPr="00D7539A">
        <w:rPr>
          <w:szCs w:val="22"/>
        </w:rPr>
        <w:t xml:space="preserve">3-dose regimen </w:t>
      </w:r>
      <w:r w:rsidRPr="00D7539A">
        <w:t xml:space="preserve">to </w:t>
      </w:r>
      <w:r w:rsidR="00A916ED" w:rsidRPr="00D7539A">
        <w:t xml:space="preserve">a </w:t>
      </w:r>
      <w:r w:rsidRPr="00D7539A">
        <w:rPr>
          <w:szCs w:val="22"/>
        </w:rPr>
        <w:t>2-dose regimen</w:t>
      </w:r>
      <w:r w:rsidR="002F025F" w:rsidRPr="00D7539A">
        <w:t>.</w:t>
      </w:r>
    </w:p>
    <w:p w:rsidR="00D706A4" w:rsidRPr="00D7539A" w:rsidRDefault="00D706A4" w:rsidP="00E662A6">
      <w:pPr>
        <w:spacing w:line="480" w:lineRule="auto"/>
      </w:pPr>
    </w:p>
    <w:p w:rsidR="00B50DB8" w:rsidRPr="00D7539A" w:rsidRDefault="00B50DB8" w:rsidP="00BD6CF3">
      <w:pPr>
        <w:pStyle w:val="PBACHeading1"/>
      </w:pPr>
      <w:bookmarkStart w:id="2" w:name="_Toc430010137"/>
      <w:r w:rsidRPr="00D7539A">
        <w:t>Requested listing</w:t>
      </w:r>
      <w:bookmarkEnd w:id="2"/>
    </w:p>
    <w:p w:rsidR="00617E12" w:rsidRPr="00D7539A" w:rsidRDefault="00617E12" w:rsidP="00D706A4">
      <w:pPr>
        <w:widowControl/>
      </w:pPr>
    </w:p>
    <w:p w:rsidR="00D706A4" w:rsidRPr="00D7539A" w:rsidRDefault="00D706A4" w:rsidP="00D706A4">
      <w:pPr>
        <w:pStyle w:val="ListParagraph"/>
        <w:widowControl/>
        <w:numPr>
          <w:ilvl w:val="1"/>
          <w:numId w:val="6"/>
        </w:numPr>
      </w:pPr>
    </w:p>
    <w:tbl>
      <w:tblPr>
        <w:tblW w:w="4604" w:type="pct"/>
        <w:tblInd w:w="737" w:type="dxa"/>
        <w:tblCellMar>
          <w:left w:w="28" w:type="dxa"/>
          <w:right w:w="28" w:type="dxa"/>
        </w:tblCellMar>
        <w:tblLook w:val="0000" w:firstRow="0" w:lastRow="0" w:firstColumn="0" w:lastColumn="0" w:noHBand="0" w:noVBand="0"/>
      </w:tblPr>
      <w:tblGrid>
        <w:gridCol w:w="2692"/>
        <w:gridCol w:w="851"/>
        <w:gridCol w:w="711"/>
        <w:gridCol w:w="1559"/>
        <w:gridCol w:w="1075"/>
        <w:gridCol w:w="1475"/>
      </w:tblGrid>
      <w:tr w:rsidR="00B50DB8" w:rsidRPr="00D7539A" w:rsidTr="00D706A4">
        <w:trPr>
          <w:cantSplit/>
          <w:trHeight w:val="463"/>
        </w:trPr>
        <w:tc>
          <w:tcPr>
            <w:tcW w:w="1609" w:type="pct"/>
            <w:tcBorders>
              <w:bottom w:val="single" w:sz="4" w:space="0" w:color="auto"/>
            </w:tcBorders>
            <w:vAlign w:val="center"/>
          </w:tcPr>
          <w:p w:rsidR="00617E12" w:rsidRPr="00D7539A" w:rsidRDefault="00617E12" w:rsidP="00617E12">
            <w:pPr>
              <w:keepNext/>
              <w:jc w:val="left"/>
              <w:rPr>
                <w:rFonts w:ascii="Arial Narrow" w:hAnsi="Arial Narrow"/>
                <w:sz w:val="20"/>
              </w:rPr>
            </w:pPr>
            <w:r w:rsidRPr="00D7539A">
              <w:rPr>
                <w:rFonts w:ascii="Arial Narrow" w:hAnsi="Arial Narrow"/>
                <w:sz w:val="20"/>
              </w:rPr>
              <w:t>Name, Restriction,</w:t>
            </w:r>
          </w:p>
          <w:p w:rsidR="00617E12" w:rsidRPr="00D7539A" w:rsidRDefault="00617E12" w:rsidP="00617E12">
            <w:pPr>
              <w:keepNext/>
              <w:jc w:val="left"/>
              <w:rPr>
                <w:rFonts w:ascii="Arial Narrow" w:hAnsi="Arial Narrow"/>
                <w:sz w:val="20"/>
              </w:rPr>
            </w:pPr>
            <w:r w:rsidRPr="00D7539A">
              <w:rPr>
                <w:rFonts w:ascii="Arial Narrow" w:hAnsi="Arial Narrow"/>
                <w:sz w:val="20"/>
              </w:rPr>
              <w:t>Manner of administration and form</w:t>
            </w:r>
          </w:p>
        </w:tc>
        <w:tc>
          <w:tcPr>
            <w:tcW w:w="509" w:type="pct"/>
            <w:tcBorders>
              <w:bottom w:val="single" w:sz="4" w:space="0" w:color="auto"/>
            </w:tcBorders>
            <w:vAlign w:val="center"/>
          </w:tcPr>
          <w:p w:rsidR="00617E12" w:rsidRPr="00D7539A" w:rsidRDefault="00617E12" w:rsidP="00617E12">
            <w:pPr>
              <w:keepNext/>
              <w:jc w:val="center"/>
              <w:rPr>
                <w:rFonts w:ascii="Arial Narrow" w:hAnsi="Arial Narrow"/>
                <w:sz w:val="20"/>
              </w:rPr>
            </w:pPr>
            <w:r w:rsidRPr="00D7539A">
              <w:rPr>
                <w:rFonts w:ascii="Arial Narrow" w:hAnsi="Arial Narrow"/>
                <w:sz w:val="20"/>
              </w:rPr>
              <w:t>Max.</w:t>
            </w:r>
          </w:p>
          <w:p w:rsidR="00617E12" w:rsidRPr="00D7539A" w:rsidRDefault="00617E12" w:rsidP="00617E12">
            <w:pPr>
              <w:keepNext/>
              <w:jc w:val="center"/>
              <w:rPr>
                <w:rFonts w:ascii="Arial Narrow" w:hAnsi="Arial Narrow"/>
                <w:sz w:val="20"/>
              </w:rPr>
            </w:pPr>
            <w:proofErr w:type="spellStart"/>
            <w:r w:rsidRPr="00D7539A">
              <w:rPr>
                <w:rFonts w:ascii="Arial Narrow" w:hAnsi="Arial Narrow"/>
                <w:sz w:val="20"/>
              </w:rPr>
              <w:t>Qty</w:t>
            </w:r>
            <w:proofErr w:type="spellEnd"/>
          </w:p>
        </w:tc>
        <w:tc>
          <w:tcPr>
            <w:tcW w:w="425" w:type="pct"/>
            <w:tcBorders>
              <w:bottom w:val="single" w:sz="4" w:space="0" w:color="auto"/>
            </w:tcBorders>
            <w:vAlign w:val="center"/>
          </w:tcPr>
          <w:p w:rsidR="00617E12" w:rsidRPr="00D7539A" w:rsidRDefault="00617E12" w:rsidP="00617E12">
            <w:pPr>
              <w:keepNext/>
              <w:jc w:val="center"/>
              <w:rPr>
                <w:rFonts w:ascii="Arial Narrow" w:hAnsi="Arial Narrow"/>
                <w:sz w:val="20"/>
              </w:rPr>
            </w:pPr>
            <w:r w:rsidRPr="00D7539A">
              <w:rPr>
                <w:rFonts w:ascii="Arial Narrow" w:hAnsi="Arial Narrow"/>
                <w:sz w:val="20"/>
              </w:rPr>
              <w:t>№.of</w:t>
            </w:r>
          </w:p>
          <w:p w:rsidR="00617E12" w:rsidRPr="00D7539A" w:rsidRDefault="00617E12" w:rsidP="00617E12">
            <w:pPr>
              <w:keepNext/>
              <w:jc w:val="center"/>
              <w:rPr>
                <w:rFonts w:ascii="Arial Narrow" w:hAnsi="Arial Narrow"/>
                <w:sz w:val="20"/>
              </w:rPr>
            </w:pPr>
            <w:r w:rsidRPr="00D7539A">
              <w:rPr>
                <w:rFonts w:ascii="Arial Narrow" w:hAnsi="Arial Narrow"/>
                <w:sz w:val="20"/>
              </w:rPr>
              <w:t>Rpts</w:t>
            </w:r>
          </w:p>
        </w:tc>
        <w:tc>
          <w:tcPr>
            <w:tcW w:w="932" w:type="pct"/>
            <w:tcBorders>
              <w:bottom w:val="single" w:sz="4" w:space="0" w:color="auto"/>
            </w:tcBorders>
            <w:vAlign w:val="center"/>
          </w:tcPr>
          <w:p w:rsidR="00617E12" w:rsidRPr="00D7539A" w:rsidRDefault="00617E12" w:rsidP="00617E12">
            <w:pPr>
              <w:keepNext/>
              <w:jc w:val="center"/>
              <w:rPr>
                <w:rFonts w:ascii="Arial Narrow" w:hAnsi="Arial Narrow"/>
                <w:sz w:val="20"/>
              </w:rPr>
            </w:pPr>
            <w:r w:rsidRPr="00D7539A">
              <w:rPr>
                <w:rFonts w:ascii="Arial Narrow" w:hAnsi="Arial Narrow"/>
                <w:sz w:val="20"/>
              </w:rPr>
              <w:t xml:space="preserve">Dispensed Price for Max. </w:t>
            </w:r>
            <w:proofErr w:type="spellStart"/>
            <w:r w:rsidRPr="00D7539A">
              <w:rPr>
                <w:rFonts w:ascii="Arial Narrow" w:hAnsi="Arial Narrow"/>
                <w:sz w:val="20"/>
              </w:rPr>
              <w:t>Qty</w:t>
            </w:r>
            <w:proofErr w:type="spellEnd"/>
          </w:p>
        </w:tc>
        <w:tc>
          <w:tcPr>
            <w:tcW w:w="1525" w:type="pct"/>
            <w:gridSpan w:val="2"/>
            <w:tcBorders>
              <w:bottom w:val="single" w:sz="4" w:space="0" w:color="auto"/>
            </w:tcBorders>
            <w:vAlign w:val="center"/>
          </w:tcPr>
          <w:p w:rsidR="00617E12" w:rsidRPr="00D7539A" w:rsidRDefault="00617E12" w:rsidP="00617E12">
            <w:pPr>
              <w:keepNext/>
              <w:jc w:val="center"/>
              <w:rPr>
                <w:rFonts w:ascii="Arial Narrow" w:hAnsi="Arial Narrow"/>
                <w:sz w:val="20"/>
                <w:lang w:val="fr-FR"/>
              </w:rPr>
            </w:pPr>
            <w:r w:rsidRPr="00D7539A">
              <w:rPr>
                <w:rFonts w:ascii="Arial Narrow" w:hAnsi="Arial Narrow"/>
                <w:sz w:val="20"/>
              </w:rPr>
              <w:t>Proprietary Name and Manufacturer</w:t>
            </w:r>
          </w:p>
        </w:tc>
      </w:tr>
      <w:tr w:rsidR="006B0F16" w:rsidRPr="00D7539A" w:rsidTr="00D706A4">
        <w:trPr>
          <w:cantSplit/>
          <w:trHeight w:val="567"/>
        </w:trPr>
        <w:tc>
          <w:tcPr>
            <w:tcW w:w="1609" w:type="pct"/>
          </w:tcPr>
          <w:p w:rsidR="006B0F16" w:rsidRPr="00D7539A" w:rsidRDefault="00B95CBB" w:rsidP="00617E12">
            <w:pPr>
              <w:keepNext/>
              <w:jc w:val="left"/>
              <w:rPr>
                <w:rFonts w:ascii="Arial Narrow" w:hAnsi="Arial Narrow"/>
                <w:sz w:val="20"/>
              </w:rPr>
            </w:pPr>
            <w:r w:rsidRPr="00D7539A">
              <w:rPr>
                <w:rFonts w:ascii="Arial Narrow" w:hAnsi="Arial Narrow"/>
                <w:smallCaps/>
                <w:sz w:val="20"/>
              </w:rPr>
              <w:t xml:space="preserve">IM  0.5 mL  </w:t>
            </w:r>
          </w:p>
        </w:tc>
        <w:tc>
          <w:tcPr>
            <w:tcW w:w="509" w:type="pct"/>
          </w:tcPr>
          <w:p w:rsidR="006B0F16" w:rsidRPr="00D7539A" w:rsidRDefault="006B0F16" w:rsidP="004E5E98">
            <w:pPr>
              <w:keepNext/>
              <w:jc w:val="center"/>
              <w:rPr>
                <w:rFonts w:ascii="Arial Narrow" w:hAnsi="Arial Narrow"/>
                <w:sz w:val="20"/>
              </w:rPr>
            </w:pPr>
          </w:p>
          <w:p w:rsidR="006B0F16" w:rsidRPr="00D7539A" w:rsidRDefault="006B0F16" w:rsidP="00617E12">
            <w:pPr>
              <w:keepNext/>
              <w:jc w:val="center"/>
              <w:rPr>
                <w:rFonts w:ascii="Arial Narrow" w:hAnsi="Arial Narrow"/>
                <w:sz w:val="20"/>
              </w:rPr>
            </w:pPr>
            <w:r w:rsidRPr="00D7539A">
              <w:rPr>
                <w:rFonts w:ascii="Arial Narrow" w:hAnsi="Arial Narrow"/>
                <w:sz w:val="20"/>
              </w:rPr>
              <w:t>2</w:t>
            </w:r>
          </w:p>
        </w:tc>
        <w:tc>
          <w:tcPr>
            <w:tcW w:w="425" w:type="pct"/>
          </w:tcPr>
          <w:p w:rsidR="006B0F16" w:rsidRPr="00D7539A" w:rsidRDefault="006B0F16" w:rsidP="004E5E98">
            <w:pPr>
              <w:keepNext/>
              <w:jc w:val="center"/>
              <w:rPr>
                <w:rFonts w:ascii="Arial Narrow" w:hAnsi="Arial Narrow"/>
                <w:sz w:val="20"/>
              </w:rPr>
            </w:pPr>
          </w:p>
          <w:p w:rsidR="006B0F16" w:rsidRPr="00D7539A" w:rsidRDefault="006B0F16" w:rsidP="00617E12">
            <w:pPr>
              <w:keepNext/>
              <w:jc w:val="center"/>
              <w:rPr>
                <w:rFonts w:ascii="Arial Narrow" w:hAnsi="Arial Narrow"/>
                <w:sz w:val="20"/>
              </w:rPr>
            </w:pPr>
            <w:r w:rsidRPr="00D7539A">
              <w:rPr>
                <w:rFonts w:ascii="Arial Narrow" w:hAnsi="Arial Narrow"/>
                <w:sz w:val="20"/>
              </w:rPr>
              <w:t>0</w:t>
            </w:r>
          </w:p>
        </w:tc>
        <w:tc>
          <w:tcPr>
            <w:tcW w:w="932" w:type="pct"/>
          </w:tcPr>
          <w:p w:rsidR="006B0F16" w:rsidRPr="00D7539A" w:rsidRDefault="006B0F16" w:rsidP="004E5E98">
            <w:pPr>
              <w:keepNext/>
              <w:jc w:val="center"/>
              <w:rPr>
                <w:rFonts w:ascii="Arial Narrow" w:hAnsi="Arial Narrow"/>
                <w:sz w:val="20"/>
              </w:rPr>
            </w:pPr>
          </w:p>
          <w:p w:rsidR="006B0F16" w:rsidRPr="00D7539A" w:rsidRDefault="006B0F16" w:rsidP="00617E12">
            <w:pPr>
              <w:keepNext/>
              <w:jc w:val="center"/>
              <w:rPr>
                <w:rFonts w:ascii="Arial Narrow" w:hAnsi="Arial Narrow"/>
                <w:sz w:val="20"/>
              </w:rPr>
            </w:pPr>
            <w:r w:rsidRPr="00D7539A">
              <w:rPr>
                <w:rFonts w:ascii="Arial Narrow" w:hAnsi="Arial Narrow"/>
                <w:sz w:val="20"/>
              </w:rPr>
              <w:t>$</w:t>
            </w:r>
            <w:r w:rsidR="00D83389">
              <w:rPr>
                <w:rFonts w:ascii="Arial Narrow" w:hAnsi="Arial Narrow"/>
                <w:noProof/>
                <w:color w:val="000000"/>
                <w:sz w:val="20"/>
                <w:highlight w:val="black"/>
              </w:rPr>
              <w:t>'''''''''''''''</w:t>
            </w:r>
            <w:r w:rsidRPr="00D7539A">
              <w:rPr>
                <w:rFonts w:ascii="Arial Narrow" w:hAnsi="Arial Narrow"/>
                <w:sz w:val="20"/>
              </w:rPr>
              <w:t>/dose</w:t>
            </w:r>
          </w:p>
        </w:tc>
        <w:tc>
          <w:tcPr>
            <w:tcW w:w="643" w:type="pct"/>
          </w:tcPr>
          <w:p w:rsidR="006B0F16" w:rsidRPr="00D7539A" w:rsidRDefault="006B0F16" w:rsidP="00617E12">
            <w:pPr>
              <w:keepNext/>
              <w:jc w:val="center"/>
              <w:rPr>
                <w:rFonts w:ascii="Arial Narrow" w:hAnsi="Arial Narrow"/>
                <w:sz w:val="20"/>
              </w:rPr>
            </w:pPr>
            <w:proofErr w:type="spellStart"/>
            <w:r w:rsidRPr="00D7539A">
              <w:rPr>
                <w:rFonts w:ascii="Arial Narrow" w:hAnsi="Arial Narrow"/>
                <w:sz w:val="20"/>
              </w:rPr>
              <w:t>Cervarix</w:t>
            </w:r>
            <w:proofErr w:type="spellEnd"/>
            <w:r w:rsidRPr="00D7539A">
              <w:rPr>
                <w:rFonts w:ascii="Arial Narrow" w:hAnsi="Arial Narrow"/>
                <w:sz w:val="20"/>
              </w:rPr>
              <w:t>®</w:t>
            </w:r>
          </w:p>
        </w:tc>
        <w:tc>
          <w:tcPr>
            <w:tcW w:w="882" w:type="pct"/>
          </w:tcPr>
          <w:p w:rsidR="006B0F16" w:rsidRPr="00D7539A" w:rsidRDefault="006B0F16" w:rsidP="00617E12">
            <w:pPr>
              <w:keepNext/>
              <w:jc w:val="center"/>
              <w:rPr>
                <w:rFonts w:ascii="Arial Narrow" w:hAnsi="Arial Narrow"/>
                <w:sz w:val="20"/>
              </w:rPr>
            </w:pPr>
            <w:r w:rsidRPr="00D7539A">
              <w:rPr>
                <w:rFonts w:ascii="Arial Narrow" w:hAnsi="Arial Narrow"/>
                <w:sz w:val="20"/>
              </w:rPr>
              <w:t xml:space="preserve">GlaxoSmithKline Australia Pty Ltd  </w:t>
            </w:r>
          </w:p>
        </w:tc>
      </w:tr>
    </w:tbl>
    <w:p w:rsidR="00B60939" w:rsidRPr="00D7539A" w:rsidRDefault="00B60939" w:rsidP="004B1CB4"/>
    <w:p w:rsidR="00D706A4" w:rsidRPr="00D7539A" w:rsidRDefault="00D706A4" w:rsidP="00D706A4">
      <w:pPr>
        <w:pStyle w:val="ListParagraph"/>
        <w:widowControl/>
        <w:numPr>
          <w:ilvl w:val="1"/>
          <w:numId w:val="6"/>
        </w:numPr>
        <w:rPr>
          <w:szCs w:val="22"/>
        </w:rPr>
      </w:pPr>
      <w:proofErr w:type="spellStart"/>
      <w:r w:rsidRPr="00D7539A">
        <w:rPr>
          <w:szCs w:val="22"/>
        </w:rPr>
        <w:t>Cervarix</w:t>
      </w:r>
      <w:proofErr w:type="spellEnd"/>
      <w:r w:rsidRPr="00D7539A">
        <w:rPr>
          <w:szCs w:val="22"/>
        </w:rPr>
        <w:t xml:space="preserve"> is currently </w:t>
      </w:r>
      <w:r w:rsidR="001370D6" w:rsidRPr="00D7539A">
        <w:rPr>
          <w:szCs w:val="22"/>
        </w:rPr>
        <w:t xml:space="preserve">listed on the </w:t>
      </w:r>
      <w:r w:rsidR="001370D6" w:rsidRPr="00D7539A">
        <w:rPr>
          <w:bCs/>
          <w:szCs w:val="22"/>
        </w:rPr>
        <w:t>National Health (Immunisation Program – Designated Vaccines) Determination 2014 (No.1)</w:t>
      </w:r>
      <w:r w:rsidR="005F5C86" w:rsidRPr="00D7539A">
        <w:rPr>
          <w:bCs/>
          <w:szCs w:val="22"/>
        </w:rPr>
        <w:t xml:space="preserve"> </w:t>
      </w:r>
      <w:r w:rsidRPr="00D7539A">
        <w:rPr>
          <w:szCs w:val="22"/>
        </w:rPr>
        <w:t xml:space="preserve">as a 3-dose regimen for prophylactic vaccination of 12-13 year old girls against cervical cancer and precancerous lesions associated with HPV-16 and HPV-18.  It is proposed that the new 2-dose regimen be added as an approved alternative to the current 3-dose schedule, for the same population of 12-13 year old girls.  </w:t>
      </w:r>
    </w:p>
    <w:p w:rsidR="00D706A4" w:rsidRPr="00D7539A" w:rsidRDefault="00D706A4" w:rsidP="00D706A4">
      <w:pPr>
        <w:pStyle w:val="ListParagraph"/>
        <w:widowControl/>
        <w:rPr>
          <w:szCs w:val="22"/>
        </w:rPr>
      </w:pPr>
    </w:p>
    <w:p w:rsidR="002C2775" w:rsidRPr="00D7539A" w:rsidRDefault="002F025F" w:rsidP="0027541D">
      <w:pPr>
        <w:pStyle w:val="ListParagraph"/>
        <w:widowControl/>
        <w:numPr>
          <w:ilvl w:val="1"/>
          <w:numId w:val="6"/>
        </w:numPr>
        <w:rPr>
          <w:szCs w:val="22"/>
        </w:rPr>
      </w:pPr>
      <w:r w:rsidRPr="00D7539A">
        <w:rPr>
          <w:szCs w:val="22"/>
        </w:rPr>
        <w:t xml:space="preserve">The </w:t>
      </w:r>
      <w:r w:rsidR="00B60939" w:rsidRPr="00D7539A">
        <w:rPr>
          <w:szCs w:val="22"/>
        </w:rPr>
        <w:t xml:space="preserve">requested basis for listing </w:t>
      </w:r>
      <w:r w:rsidRPr="00D7539A">
        <w:rPr>
          <w:szCs w:val="22"/>
        </w:rPr>
        <w:t xml:space="preserve">is 1) </w:t>
      </w:r>
      <w:r w:rsidR="00B60939" w:rsidRPr="00D7539A">
        <w:rPr>
          <w:szCs w:val="22"/>
        </w:rPr>
        <w:t>cost-min</w:t>
      </w:r>
      <w:r w:rsidR="009C115B" w:rsidRPr="00D7539A">
        <w:rPr>
          <w:szCs w:val="22"/>
        </w:rPr>
        <w:t>imisation</w:t>
      </w:r>
      <w:r w:rsidR="00B60939" w:rsidRPr="00D7539A">
        <w:rPr>
          <w:szCs w:val="22"/>
        </w:rPr>
        <w:t xml:space="preserve"> to </w:t>
      </w:r>
      <w:proofErr w:type="spellStart"/>
      <w:r w:rsidRPr="00D7539A">
        <w:rPr>
          <w:szCs w:val="22"/>
        </w:rPr>
        <w:t>Cervarix</w:t>
      </w:r>
      <w:proofErr w:type="spellEnd"/>
      <w:r w:rsidRPr="00D7539A">
        <w:rPr>
          <w:szCs w:val="22"/>
        </w:rPr>
        <w:t xml:space="preserve"> 3-dose and</w:t>
      </w:r>
      <w:r w:rsidR="00B60939" w:rsidRPr="00D7539A">
        <w:rPr>
          <w:szCs w:val="22"/>
        </w:rPr>
        <w:t xml:space="preserve"> </w:t>
      </w:r>
      <w:r w:rsidRPr="00D7539A">
        <w:rPr>
          <w:szCs w:val="22"/>
        </w:rPr>
        <w:t xml:space="preserve">2) </w:t>
      </w:r>
      <w:r w:rsidR="00B60939" w:rsidRPr="00D7539A">
        <w:rPr>
          <w:szCs w:val="22"/>
        </w:rPr>
        <w:t xml:space="preserve">cost-effectiveness compared with </w:t>
      </w:r>
      <w:r w:rsidR="00BF1DA2" w:rsidRPr="00D7539A">
        <w:rPr>
          <w:szCs w:val="22"/>
        </w:rPr>
        <w:t>Gardasil</w:t>
      </w:r>
      <w:r w:rsidRPr="00D7539A">
        <w:rPr>
          <w:szCs w:val="22"/>
        </w:rPr>
        <w:t xml:space="preserve"> 3-dose based on the coverage of HPV-6/11.</w:t>
      </w:r>
      <w:r w:rsidR="0020385F" w:rsidRPr="00D7539A">
        <w:rPr>
          <w:szCs w:val="22"/>
        </w:rPr>
        <w:t xml:space="preserve"> </w:t>
      </w:r>
    </w:p>
    <w:p w:rsidR="00F97A78" w:rsidRPr="00D7539A" w:rsidRDefault="00F97A78" w:rsidP="001370D6">
      <w:pPr>
        <w:widowControl/>
        <w:rPr>
          <w:szCs w:val="22"/>
        </w:rPr>
      </w:pPr>
    </w:p>
    <w:p w:rsidR="005E2587" w:rsidRPr="00D7539A" w:rsidRDefault="005E2587" w:rsidP="001370D6">
      <w:pPr>
        <w:pStyle w:val="ListParagraph"/>
        <w:ind w:left="709"/>
        <w:rPr>
          <w:i/>
          <w:szCs w:val="22"/>
        </w:rPr>
      </w:pPr>
      <w:r w:rsidRPr="00D7539A">
        <w:rPr>
          <w:i/>
          <w:szCs w:val="22"/>
        </w:rPr>
        <w:t>For more detail on PBAC’s view, see section 7 “PBAC outcome”</w:t>
      </w:r>
    </w:p>
    <w:p w:rsidR="005E2587" w:rsidRDefault="005E2587" w:rsidP="00F97E76">
      <w:pPr>
        <w:spacing w:line="480" w:lineRule="auto"/>
      </w:pPr>
    </w:p>
    <w:p w:rsidR="00B50DB8" w:rsidRPr="00D7539A" w:rsidRDefault="00B50DB8" w:rsidP="00BD6CF3">
      <w:pPr>
        <w:pStyle w:val="PBACHeading1"/>
      </w:pPr>
      <w:bookmarkStart w:id="3" w:name="_Toc430010138"/>
      <w:r w:rsidRPr="00D7539A">
        <w:t>Background</w:t>
      </w:r>
      <w:bookmarkEnd w:id="3"/>
    </w:p>
    <w:p w:rsidR="00B60939" w:rsidRPr="00D7539A" w:rsidRDefault="00B60939" w:rsidP="00B60939">
      <w:pPr>
        <w:rPr>
          <w:szCs w:val="22"/>
        </w:rPr>
      </w:pPr>
    </w:p>
    <w:p w:rsidR="00AE1F3A" w:rsidRPr="00D7539A" w:rsidRDefault="00D706A4" w:rsidP="00B60939">
      <w:pPr>
        <w:pStyle w:val="ListParagraph"/>
        <w:widowControl/>
        <w:numPr>
          <w:ilvl w:val="1"/>
          <w:numId w:val="6"/>
        </w:numPr>
      </w:pPr>
      <w:r w:rsidRPr="00D7539A">
        <w:rPr>
          <w:szCs w:val="22"/>
        </w:rPr>
        <w:t>TGA status</w:t>
      </w:r>
      <w:r w:rsidR="00D42221" w:rsidRPr="00D7539A">
        <w:rPr>
          <w:szCs w:val="22"/>
        </w:rPr>
        <w:t xml:space="preserve"> at time of </w:t>
      </w:r>
      <w:r w:rsidR="00FF53DF">
        <w:rPr>
          <w:szCs w:val="22"/>
        </w:rPr>
        <w:t>PBAC consideration</w:t>
      </w:r>
      <w:r w:rsidRPr="00D7539A">
        <w:rPr>
          <w:szCs w:val="22"/>
        </w:rPr>
        <w:t xml:space="preserve">: </w:t>
      </w:r>
      <w:r w:rsidR="00AE1F3A" w:rsidRPr="00D7539A">
        <w:t xml:space="preserve">CERVARIX is registered and indicated in females from 10 to 45 years of age for the prevention of persistent infection, premalignant cervical lesions and cervical cancer caused by human papillomavirus types 16 and 18. Immunogenicity studies have been conducted in females aged 10 to 14 years and 26 to 45 years to link efficacy in females aged 15 to 25 years to other populations. </w:t>
      </w:r>
    </w:p>
    <w:p w:rsidR="00AE1F3A" w:rsidRPr="00D7539A" w:rsidRDefault="00AE1F3A" w:rsidP="00B60939">
      <w:pPr>
        <w:pStyle w:val="ListParagraph"/>
      </w:pPr>
    </w:p>
    <w:p w:rsidR="00B60939" w:rsidRPr="00D7539A" w:rsidRDefault="00AE1F3A" w:rsidP="00B60939">
      <w:pPr>
        <w:pStyle w:val="ListParagraph"/>
        <w:rPr>
          <w:szCs w:val="22"/>
        </w:rPr>
      </w:pPr>
      <w:r w:rsidRPr="00D7539A">
        <w:rPr>
          <w:szCs w:val="22"/>
        </w:rPr>
        <w:t xml:space="preserve">The ACPM considered CERVARIX suspension for injection, containing human papillomavirus vaccine with 20 </w:t>
      </w:r>
      <w:proofErr w:type="spellStart"/>
      <w:r w:rsidRPr="00D7539A">
        <w:rPr>
          <w:szCs w:val="22"/>
        </w:rPr>
        <w:t>μg</w:t>
      </w:r>
      <w:proofErr w:type="spellEnd"/>
      <w:r w:rsidRPr="00D7539A">
        <w:rPr>
          <w:szCs w:val="22"/>
        </w:rPr>
        <w:t xml:space="preserve"> each of types HPV-16 L1 and HPV-18 L1 as virus-like </w:t>
      </w:r>
      <w:r w:rsidR="00A916ED" w:rsidRPr="00D7539A">
        <w:rPr>
          <w:szCs w:val="22"/>
        </w:rPr>
        <w:t>particles</w:t>
      </w:r>
      <w:r w:rsidRPr="00D7539A">
        <w:rPr>
          <w:szCs w:val="22"/>
        </w:rPr>
        <w:t xml:space="preserve"> (VLPs) [recombinant, AS04 </w:t>
      </w:r>
      <w:proofErr w:type="spellStart"/>
      <w:r w:rsidRPr="00D7539A">
        <w:rPr>
          <w:szCs w:val="22"/>
        </w:rPr>
        <w:t>adjuvanted</w:t>
      </w:r>
      <w:proofErr w:type="spellEnd"/>
      <w:r w:rsidRPr="00D7539A">
        <w:rPr>
          <w:szCs w:val="22"/>
        </w:rPr>
        <w:t>] to have an overall positive benefit–risk profile for the proposed 2-dose vaccine schedule in 10-14 years old girls (ACPM outcome 305).</w:t>
      </w:r>
    </w:p>
    <w:p w:rsidR="00AE1F3A" w:rsidRPr="00D7539A" w:rsidRDefault="00AE1F3A" w:rsidP="00B60939">
      <w:pPr>
        <w:pStyle w:val="ListParagraph"/>
        <w:rPr>
          <w:szCs w:val="22"/>
        </w:rPr>
      </w:pPr>
    </w:p>
    <w:p w:rsidR="002C2775" w:rsidRPr="00D7539A" w:rsidRDefault="002F025F" w:rsidP="0027541D">
      <w:pPr>
        <w:pStyle w:val="ListParagraph"/>
        <w:widowControl/>
        <w:numPr>
          <w:ilvl w:val="1"/>
          <w:numId w:val="6"/>
        </w:numPr>
        <w:rPr>
          <w:szCs w:val="22"/>
        </w:rPr>
      </w:pPr>
      <w:proofErr w:type="spellStart"/>
      <w:r w:rsidRPr="00D7539A">
        <w:rPr>
          <w:szCs w:val="22"/>
        </w:rPr>
        <w:t>Cervarix</w:t>
      </w:r>
      <w:proofErr w:type="spellEnd"/>
      <w:r w:rsidRPr="00D7539A">
        <w:rPr>
          <w:szCs w:val="22"/>
        </w:rPr>
        <w:t xml:space="preserve"> 2-dose has not been considered by the PBAC </w:t>
      </w:r>
      <w:r w:rsidR="00A17DBE" w:rsidRPr="00D7539A">
        <w:rPr>
          <w:szCs w:val="22"/>
        </w:rPr>
        <w:t>previously</w:t>
      </w:r>
      <w:r w:rsidRPr="00D7539A">
        <w:rPr>
          <w:szCs w:val="22"/>
        </w:rPr>
        <w:t xml:space="preserve">. </w:t>
      </w:r>
    </w:p>
    <w:p w:rsidR="00B50DB8" w:rsidRPr="00D7539A" w:rsidRDefault="00B50DB8" w:rsidP="001370D6">
      <w:pPr>
        <w:pStyle w:val="PBACHeading1"/>
      </w:pPr>
      <w:bookmarkStart w:id="4" w:name="_Toc430010139"/>
      <w:r w:rsidRPr="00D7539A">
        <w:lastRenderedPageBreak/>
        <w:t>Clinical place for the proposed therapy</w:t>
      </w:r>
      <w:bookmarkEnd w:id="4"/>
    </w:p>
    <w:p w:rsidR="00B60939" w:rsidRPr="00D7539A" w:rsidRDefault="00B60939" w:rsidP="001370D6">
      <w:pPr>
        <w:rPr>
          <w:szCs w:val="22"/>
        </w:rPr>
      </w:pPr>
    </w:p>
    <w:p w:rsidR="00B60939" w:rsidRPr="00D7539A" w:rsidRDefault="004725F9" w:rsidP="001370D6">
      <w:pPr>
        <w:pStyle w:val="ListParagraph"/>
        <w:widowControl/>
        <w:numPr>
          <w:ilvl w:val="1"/>
          <w:numId w:val="6"/>
        </w:numPr>
        <w:rPr>
          <w:szCs w:val="22"/>
        </w:rPr>
      </w:pPr>
      <w:proofErr w:type="spellStart"/>
      <w:r w:rsidRPr="00D7539A">
        <w:t>Cervarix</w:t>
      </w:r>
      <w:proofErr w:type="spellEnd"/>
      <w:r w:rsidRPr="00D7539A">
        <w:t xml:space="preserve"> is a vaccine against HPV </w:t>
      </w:r>
      <w:r w:rsidR="00A916ED" w:rsidRPr="00D7539A">
        <w:t xml:space="preserve">types </w:t>
      </w:r>
      <w:r w:rsidRPr="00D7539A">
        <w:t>16 and 18.</w:t>
      </w:r>
    </w:p>
    <w:p w:rsidR="00894489" w:rsidRPr="00D7539A" w:rsidRDefault="00894489" w:rsidP="001370D6">
      <w:pPr>
        <w:widowControl/>
        <w:rPr>
          <w:szCs w:val="22"/>
        </w:rPr>
      </w:pPr>
    </w:p>
    <w:p w:rsidR="0024710E" w:rsidRPr="00D7539A" w:rsidRDefault="004725F9" w:rsidP="001370D6">
      <w:pPr>
        <w:pStyle w:val="ListParagraph"/>
        <w:widowControl/>
        <w:numPr>
          <w:ilvl w:val="1"/>
          <w:numId w:val="6"/>
        </w:numPr>
        <w:rPr>
          <w:szCs w:val="22"/>
        </w:rPr>
      </w:pPr>
      <w:r w:rsidRPr="00D7539A">
        <w:rPr>
          <w:szCs w:val="22"/>
        </w:rPr>
        <w:t>It is proposed that an alternative 2-dose schedule</w:t>
      </w:r>
      <w:r w:rsidR="00EC069C" w:rsidRPr="00D7539A">
        <w:rPr>
          <w:szCs w:val="22"/>
        </w:rPr>
        <w:t xml:space="preserve"> of </w:t>
      </w:r>
      <w:proofErr w:type="spellStart"/>
      <w:r w:rsidR="0024710E" w:rsidRPr="00D7539A">
        <w:rPr>
          <w:szCs w:val="22"/>
        </w:rPr>
        <w:t>Cervarix</w:t>
      </w:r>
      <w:proofErr w:type="spellEnd"/>
      <w:r w:rsidR="0024710E" w:rsidRPr="00D7539A">
        <w:rPr>
          <w:szCs w:val="22"/>
        </w:rPr>
        <w:t xml:space="preserve"> 2 x 0.5 mL  (at 0 and 5-12 months)</w:t>
      </w:r>
      <w:r w:rsidRPr="00D7539A">
        <w:rPr>
          <w:szCs w:val="22"/>
        </w:rPr>
        <w:t>, replac</w:t>
      </w:r>
      <w:r w:rsidR="00EC069C" w:rsidRPr="00D7539A">
        <w:rPr>
          <w:szCs w:val="22"/>
        </w:rPr>
        <w:t>es</w:t>
      </w:r>
      <w:r w:rsidR="0085579F" w:rsidRPr="00D7539A">
        <w:rPr>
          <w:szCs w:val="22"/>
        </w:rPr>
        <w:t xml:space="preserve"> </w:t>
      </w:r>
      <w:r w:rsidRPr="00D7539A">
        <w:rPr>
          <w:szCs w:val="22"/>
        </w:rPr>
        <w:t>the current 3-dose schedule</w:t>
      </w:r>
    </w:p>
    <w:p w:rsidR="00B60939" w:rsidRPr="00D7539A" w:rsidRDefault="0024710E" w:rsidP="001370D6">
      <w:pPr>
        <w:pStyle w:val="ListParagraph"/>
        <w:widowControl/>
        <w:rPr>
          <w:szCs w:val="22"/>
        </w:rPr>
      </w:pPr>
      <w:proofErr w:type="spellStart"/>
      <w:proofErr w:type="gramStart"/>
      <w:r w:rsidRPr="00D7539A">
        <w:rPr>
          <w:szCs w:val="22"/>
        </w:rPr>
        <w:t>Cervarix</w:t>
      </w:r>
      <w:proofErr w:type="spellEnd"/>
      <w:r w:rsidRPr="00D7539A">
        <w:rPr>
          <w:szCs w:val="22"/>
        </w:rPr>
        <w:t xml:space="preserve"> 3 x 0.5mL (at 0, 1 and 6 months).</w:t>
      </w:r>
      <w:proofErr w:type="gramEnd"/>
    </w:p>
    <w:p w:rsidR="005E2587" w:rsidRPr="00D7539A" w:rsidRDefault="005E2587" w:rsidP="00F97E76">
      <w:pPr>
        <w:widowControl/>
        <w:spacing w:line="480" w:lineRule="auto"/>
        <w:rPr>
          <w:szCs w:val="22"/>
        </w:rPr>
      </w:pPr>
    </w:p>
    <w:p w:rsidR="00B50DB8" w:rsidRPr="00D7539A" w:rsidRDefault="00B50DB8" w:rsidP="001370D6">
      <w:pPr>
        <w:pStyle w:val="PBACHeading1"/>
        <w:rPr>
          <w:b w:val="0"/>
        </w:rPr>
      </w:pPr>
      <w:bookmarkStart w:id="5" w:name="_Toc430010140"/>
      <w:r w:rsidRPr="00D7539A">
        <w:t>Comparator</w:t>
      </w:r>
      <w:bookmarkEnd w:id="5"/>
    </w:p>
    <w:p w:rsidR="00B60939" w:rsidRPr="00D7539A" w:rsidRDefault="00B60939" w:rsidP="001370D6"/>
    <w:p w:rsidR="006B0F16" w:rsidRPr="00D7539A" w:rsidRDefault="006B0F16" w:rsidP="001370D6">
      <w:pPr>
        <w:pStyle w:val="ListParagraph"/>
        <w:widowControl/>
        <w:numPr>
          <w:ilvl w:val="1"/>
          <w:numId w:val="6"/>
        </w:numPr>
        <w:rPr>
          <w:szCs w:val="22"/>
        </w:rPr>
      </w:pPr>
      <w:r w:rsidRPr="00D7539A">
        <w:t>The submission nominate</w:t>
      </w:r>
      <w:r w:rsidR="00A17DBE" w:rsidRPr="00D7539A">
        <w:t>d</w:t>
      </w:r>
      <w:r w:rsidRPr="00D7539A">
        <w:t xml:space="preserve"> two relevant comparators: </w:t>
      </w:r>
    </w:p>
    <w:p w:rsidR="006B0F16" w:rsidRPr="00D7539A" w:rsidRDefault="006B0F16" w:rsidP="001370D6">
      <w:pPr>
        <w:pStyle w:val="ListParagraph"/>
        <w:widowControl/>
        <w:numPr>
          <w:ilvl w:val="0"/>
          <w:numId w:val="19"/>
        </w:numPr>
        <w:rPr>
          <w:szCs w:val="22"/>
        </w:rPr>
      </w:pPr>
      <w:r w:rsidRPr="00D7539A">
        <w:rPr>
          <w:szCs w:val="22"/>
        </w:rPr>
        <w:t xml:space="preserve">A 3-dose course of </w:t>
      </w:r>
      <w:proofErr w:type="spellStart"/>
      <w:r w:rsidRPr="00D7539A">
        <w:rPr>
          <w:szCs w:val="22"/>
        </w:rPr>
        <w:t>Cervarix</w:t>
      </w:r>
      <w:proofErr w:type="spellEnd"/>
      <w:r w:rsidRPr="00D7539A">
        <w:rPr>
          <w:szCs w:val="22"/>
        </w:rPr>
        <w:t>, administered at 0,</w:t>
      </w:r>
      <w:r w:rsidR="00EB7732" w:rsidRPr="00D7539A">
        <w:rPr>
          <w:szCs w:val="22"/>
        </w:rPr>
        <w:t xml:space="preserve"> </w:t>
      </w:r>
      <w:r w:rsidRPr="00D7539A">
        <w:rPr>
          <w:szCs w:val="22"/>
        </w:rPr>
        <w:t>1 and 6 months</w:t>
      </w:r>
    </w:p>
    <w:p w:rsidR="006B0F16" w:rsidRPr="00D7539A" w:rsidRDefault="006B0F16" w:rsidP="001370D6">
      <w:pPr>
        <w:pStyle w:val="ListParagraph"/>
        <w:widowControl/>
        <w:numPr>
          <w:ilvl w:val="0"/>
          <w:numId w:val="19"/>
        </w:numPr>
        <w:rPr>
          <w:szCs w:val="22"/>
        </w:rPr>
      </w:pPr>
      <w:r w:rsidRPr="00D7539A">
        <w:rPr>
          <w:szCs w:val="22"/>
        </w:rPr>
        <w:t>A 3-dose course of Gardasil, administered at 0, 2 and 6 months</w:t>
      </w:r>
    </w:p>
    <w:p w:rsidR="00B60939" w:rsidRPr="00D7539A" w:rsidRDefault="00B60939" w:rsidP="001370D6">
      <w:pPr>
        <w:rPr>
          <w:szCs w:val="22"/>
        </w:rPr>
      </w:pPr>
    </w:p>
    <w:p w:rsidR="006B0F16" w:rsidRPr="00D7539A" w:rsidRDefault="006B0F16" w:rsidP="001370D6">
      <w:pPr>
        <w:ind w:left="720"/>
      </w:pPr>
      <w:r w:rsidRPr="00D7539A">
        <w:t xml:space="preserve">The comparators are appropriate. However the </w:t>
      </w:r>
      <w:r w:rsidR="00914550" w:rsidRPr="00D7539A">
        <w:rPr>
          <w:bCs/>
          <w:szCs w:val="22"/>
        </w:rPr>
        <w:t xml:space="preserve">Australian Technical Advisory Group on Immunisation (ATAGI) </w:t>
      </w:r>
      <w:r w:rsidRPr="00D7539A">
        <w:t xml:space="preserve">advice states that </w:t>
      </w:r>
      <w:proofErr w:type="spellStart"/>
      <w:r w:rsidRPr="00D7539A">
        <w:t>Cervarix</w:t>
      </w:r>
      <w:proofErr w:type="spellEnd"/>
      <w:r w:rsidRPr="00D7539A">
        <w:t xml:space="preserve"> may only be appropriate on the </w:t>
      </w:r>
      <w:r w:rsidR="00AD3B86" w:rsidRPr="00D7539A">
        <w:t>National Immunisation Program (</w:t>
      </w:r>
      <w:r w:rsidRPr="00D7539A">
        <w:t>NIP</w:t>
      </w:r>
      <w:r w:rsidR="00AD3B86" w:rsidRPr="00D7539A">
        <w:t>)</w:t>
      </w:r>
      <w:r w:rsidRPr="00D7539A">
        <w:t xml:space="preserve"> in the instance that </w:t>
      </w:r>
      <w:r w:rsidR="00EC069C" w:rsidRPr="00D7539A">
        <w:t>Gardasil</w:t>
      </w:r>
      <w:r w:rsidRPr="00D7539A">
        <w:t xml:space="preserve"> is not available. Under these circumstances, the 3</w:t>
      </w:r>
      <w:r w:rsidR="008E6E34" w:rsidRPr="00D7539A">
        <w:t>-</w:t>
      </w:r>
      <w:r w:rsidRPr="00D7539A">
        <w:t xml:space="preserve">dose course of </w:t>
      </w:r>
      <w:proofErr w:type="spellStart"/>
      <w:r w:rsidRPr="00D7539A">
        <w:t>Cervarix</w:t>
      </w:r>
      <w:proofErr w:type="spellEnd"/>
      <w:r w:rsidRPr="00D7539A">
        <w:t xml:space="preserve"> may be considered the main comparator.</w:t>
      </w:r>
    </w:p>
    <w:p w:rsidR="00D706A4" w:rsidRPr="00D7539A" w:rsidRDefault="00D706A4" w:rsidP="001370D6">
      <w:pPr>
        <w:rPr>
          <w:szCs w:val="22"/>
        </w:rPr>
      </w:pPr>
    </w:p>
    <w:p w:rsidR="005E2587" w:rsidRPr="00D7539A" w:rsidRDefault="005E2587" w:rsidP="001370D6">
      <w:pPr>
        <w:pStyle w:val="ListParagraph"/>
        <w:ind w:left="709"/>
        <w:rPr>
          <w:i/>
          <w:szCs w:val="22"/>
        </w:rPr>
      </w:pPr>
      <w:r w:rsidRPr="00D7539A">
        <w:rPr>
          <w:i/>
          <w:szCs w:val="22"/>
        </w:rPr>
        <w:t>For more detail on PBAC’s view, see section 7 “PBAC outcome”</w:t>
      </w:r>
    </w:p>
    <w:p w:rsidR="00020193" w:rsidRPr="00D7539A" w:rsidRDefault="00020193" w:rsidP="00F97E76">
      <w:pPr>
        <w:spacing w:line="480" w:lineRule="auto"/>
        <w:rPr>
          <w:szCs w:val="22"/>
        </w:rPr>
      </w:pPr>
    </w:p>
    <w:p w:rsidR="00B50DB8" w:rsidRPr="00D7539A" w:rsidRDefault="00CE1B60" w:rsidP="001370D6">
      <w:pPr>
        <w:pStyle w:val="PBACHeading1"/>
      </w:pPr>
      <w:bookmarkStart w:id="6" w:name="_Toc430010141"/>
      <w:r>
        <w:t>PBAC c</w:t>
      </w:r>
      <w:r w:rsidR="00B50DB8" w:rsidRPr="00D7539A">
        <w:t>onsideration of the evidence</w:t>
      </w:r>
      <w:bookmarkEnd w:id="6"/>
    </w:p>
    <w:p w:rsidR="00B60939" w:rsidRPr="00D7539A" w:rsidRDefault="00B60939" w:rsidP="001370D6"/>
    <w:p w:rsidR="005E2587" w:rsidRDefault="005E2587" w:rsidP="00F97E76">
      <w:pPr>
        <w:pStyle w:val="Subtitle"/>
      </w:pPr>
      <w:bookmarkStart w:id="7" w:name="_Toc430010142"/>
      <w:r w:rsidRPr="00F97E76">
        <w:t>Sponsor hearing</w:t>
      </w:r>
    </w:p>
    <w:p w:rsidR="00F97E76" w:rsidRPr="00F97E76" w:rsidRDefault="00F97E76" w:rsidP="00F97E76">
      <w:pPr>
        <w:pStyle w:val="BodyText"/>
      </w:pPr>
    </w:p>
    <w:p w:rsidR="005E2587" w:rsidRPr="00D7539A" w:rsidRDefault="005E2587" w:rsidP="001370D6">
      <w:pPr>
        <w:numPr>
          <w:ilvl w:val="1"/>
          <w:numId w:val="6"/>
        </w:numPr>
        <w:contextualSpacing/>
        <w:rPr>
          <w:bCs/>
          <w:szCs w:val="22"/>
        </w:rPr>
      </w:pPr>
      <w:r w:rsidRPr="00D7539A">
        <w:rPr>
          <w:bCs/>
          <w:szCs w:val="22"/>
        </w:rPr>
        <w:t>The</w:t>
      </w:r>
      <w:r w:rsidR="001370D6" w:rsidRPr="00D7539A">
        <w:rPr>
          <w:bCs/>
          <w:szCs w:val="22"/>
        </w:rPr>
        <w:t>re was no hearing for this item</w:t>
      </w:r>
      <w:r w:rsidRPr="00D7539A">
        <w:rPr>
          <w:bCs/>
          <w:szCs w:val="22"/>
        </w:rPr>
        <w:t>.</w:t>
      </w:r>
    </w:p>
    <w:p w:rsidR="005E2587" w:rsidRDefault="005E2587" w:rsidP="001370D6">
      <w:pPr>
        <w:rPr>
          <w:bCs/>
          <w:szCs w:val="22"/>
        </w:rPr>
      </w:pPr>
    </w:p>
    <w:p w:rsidR="00F97E76" w:rsidRDefault="005E2587" w:rsidP="00F97E76">
      <w:pPr>
        <w:pStyle w:val="Subtitle"/>
      </w:pPr>
      <w:r w:rsidRPr="00D7539A">
        <w:t>Consumer comments</w:t>
      </w:r>
    </w:p>
    <w:p w:rsidR="00F97E76" w:rsidRDefault="00F97E76" w:rsidP="00F97E76">
      <w:pPr>
        <w:pStyle w:val="BodyText"/>
      </w:pPr>
    </w:p>
    <w:p w:rsidR="005E2587" w:rsidRPr="00D7539A" w:rsidRDefault="001370D6" w:rsidP="00F97E76">
      <w:pPr>
        <w:numPr>
          <w:ilvl w:val="1"/>
          <w:numId w:val="6"/>
        </w:numPr>
        <w:contextualSpacing/>
        <w:rPr>
          <w:bCs/>
          <w:szCs w:val="22"/>
        </w:rPr>
      </w:pPr>
      <w:r w:rsidRPr="00D7539A">
        <w:rPr>
          <w:bCs/>
          <w:szCs w:val="22"/>
        </w:rPr>
        <w:t xml:space="preserve"> </w:t>
      </w:r>
      <w:r w:rsidR="005E2587" w:rsidRPr="00D7539A">
        <w:rPr>
          <w:bCs/>
          <w:szCs w:val="22"/>
        </w:rPr>
        <w:t>The PBAC noted that no consumer comme</w:t>
      </w:r>
      <w:r w:rsidRPr="00D7539A">
        <w:rPr>
          <w:bCs/>
          <w:szCs w:val="22"/>
        </w:rPr>
        <w:t>nts were received for this item</w:t>
      </w:r>
      <w:r w:rsidR="005E2587" w:rsidRPr="00D7539A">
        <w:rPr>
          <w:bCs/>
          <w:szCs w:val="22"/>
        </w:rPr>
        <w:t>.</w:t>
      </w:r>
    </w:p>
    <w:p w:rsidR="00F97E76" w:rsidRDefault="00F97E76" w:rsidP="00F97E76">
      <w:pPr>
        <w:pStyle w:val="BodyText"/>
      </w:pPr>
    </w:p>
    <w:p w:rsidR="00B60939" w:rsidRPr="00D7539A" w:rsidRDefault="00B60939" w:rsidP="00F97E76">
      <w:pPr>
        <w:pStyle w:val="Subtitle"/>
      </w:pPr>
      <w:r w:rsidRPr="00D7539A">
        <w:t>Clinical trials</w:t>
      </w:r>
      <w:bookmarkEnd w:id="7"/>
    </w:p>
    <w:p w:rsidR="00B60939" w:rsidRPr="00D7539A" w:rsidRDefault="00B60939" w:rsidP="00B60939">
      <w:pPr>
        <w:rPr>
          <w:szCs w:val="22"/>
        </w:rPr>
      </w:pPr>
    </w:p>
    <w:p w:rsidR="006B0F16" w:rsidRPr="00D7539A" w:rsidRDefault="0084062E" w:rsidP="0027541D">
      <w:pPr>
        <w:pStyle w:val="ListParagraph"/>
        <w:widowControl/>
        <w:numPr>
          <w:ilvl w:val="1"/>
          <w:numId w:val="6"/>
        </w:numPr>
        <w:rPr>
          <w:u w:val="single"/>
        </w:rPr>
      </w:pPr>
      <w:r w:rsidRPr="00D7539A">
        <w:rPr>
          <w:u w:val="single"/>
        </w:rPr>
        <w:t xml:space="preserve">Comparator 1: </w:t>
      </w:r>
      <w:proofErr w:type="spellStart"/>
      <w:r w:rsidRPr="00D7539A">
        <w:rPr>
          <w:u w:val="single"/>
        </w:rPr>
        <w:t>Cervarix</w:t>
      </w:r>
      <w:proofErr w:type="spellEnd"/>
      <w:r w:rsidRPr="00D7539A">
        <w:rPr>
          <w:u w:val="single"/>
        </w:rPr>
        <w:t xml:space="preserve"> 2-dose vs. </w:t>
      </w:r>
      <w:proofErr w:type="spellStart"/>
      <w:r w:rsidRPr="00D7539A">
        <w:rPr>
          <w:u w:val="single"/>
        </w:rPr>
        <w:t>Cervarix</w:t>
      </w:r>
      <w:proofErr w:type="spellEnd"/>
      <w:r w:rsidRPr="00D7539A">
        <w:rPr>
          <w:u w:val="single"/>
        </w:rPr>
        <w:t xml:space="preserve"> 3</w:t>
      </w:r>
      <w:r w:rsidR="006B0F16" w:rsidRPr="00D7539A">
        <w:rPr>
          <w:u w:val="single"/>
        </w:rPr>
        <w:t>-dose.</w:t>
      </w:r>
    </w:p>
    <w:p w:rsidR="001A793E" w:rsidRPr="00D7539A" w:rsidRDefault="006B0F16" w:rsidP="006B0F16">
      <w:pPr>
        <w:pStyle w:val="ListParagraph"/>
        <w:widowControl/>
      </w:pPr>
      <w:r w:rsidRPr="00D7539A">
        <w:t xml:space="preserve">The submission </w:t>
      </w:r>
      <w:r w:rsidR="00A17DBE" w:rsidRPr="00D7539A">
        <w:t>wa</w:t>
      </w:r>
      <w:r w:rsidRPr="00D7539A">
        <w:t xml:space="preserve">s based on </w:t>
      </w:r>
    </w:p>
    <w:p w:rsidR="006B0F16" w:rsidRPr="00D7539A" w:rsidRDefault="006B0F16" w:rsidP="0027541D">
      <w:pPr>
        <w:pStyle w:val="ListParagraph"/>
        <w:widowControl/>
        <w:numPr>
          <w:ilvl w:val="0"/>
          <w:numId w:val="27"/>
        </w:numPr>
      </w:pPr>
      <w:r w:rsidRPr="00D7539A">
        <w:t xml:space="preserve">2 randomised trials comparing </w:t>
      </w:r>
      <w:proofErr w:type="spellStart"/>
      <w:r w:rsidRPr="00D7539A">
        <w:t>Cervarix</w:t>
      </w:r>
      <w:proofErr w:type="spellEnd"/>
      <w:r w:rsidRPr="00D7539A">
        <w:t xml:space="preserve"> 3-dose to </w:t>
      </w:r>
      <w:proofErr w:type="spellStart"/>
      <w:r w:rsidRPr="00D7539A">
        <w:t>Cervarix</w:t>
      </w:r>
      <w:proofErr w:type="spellEnd"/>
      <w:r w:rsidRPr="00D7539A">
        <w:t xml:space="preserve"> 2-</w:t>
      </w:r>
      <w:r w:rsidR="0084062E" w:rsidRPr="00D7539A">
        <w:t>dose (HPV-048:</w:t>
      </w:r>
      <w:r w:rsidR="00A17DBE" w:rsidRPr="00D7539A">
        <w:t xml:space="preserve"> </w:t>
      </w:r>
      <w:r w:rsidRPr="00D7539A">
        <w:t>n=</w:t>
      </w:r>
      <w:r w:rsidR="00347D55" w:rsidRPr="00D7539A">
        <w:t>960</w:t>
      </w:r>
      <w:r w:rsidRPr="00D7539A">
        <w:t>;</w:t>
      </w:r>
      <w:r w:rsidR="00A17DBE" w:rsidRPr="00D7539A">
        <w:t xml:space="preserve"> </w:t>
      </w:r>
      <w:r w:rsidRPr="00D7539A">
        <w:t>HPV-070</w:t>
      </w:r>
      <w:r w:rsidR="0084062E" w:rsidRPr="00D7539A">
        <w:t>:</w:t>
      </w:r>
      <w:r w:rsidR="00A17DBE" w:rsidRPr="00D7539A">
        <w:t xml:space="preserve"> </w:t>
      </w:r>
      <w:r w:rsidR="00347D55" w:rsidRPr="00D7539A">
        <w:t>n=1447</w:t>
      </w:r>
      <w:r w:rsidRPr="00D7539A">
        <w:t xml:space="preserve">). </w:t>
      </w:r>
    </w:p>
    <w:p w:rsidR="001A793E" w:rsidRPr="00D7539A" w:rsidRDefault="001A793E" w:rsidP="0027541D">
      <w:pPr>
        <w:pStyle w:val="ListParagraph"/>
        <w:numPr>
          <w:ilvl w:val="0"/>
          <w:numId w:val="23"/>
        </w:numPr>
      </w:pPr>
      <w:r w:rsidRPr="00D7539A">
        <w:t>2 supplementary randomised trials comparing Hepatitis A</w:t>
      </w:r>
      <w:r w:rsidR="00A17DBE" w:rsidRPr="00D7539A">
        <w:t xml:space="preserve"> vaccine</w:t>
      </w:r>
      <w:r w:rsidRPr="00D7539A">
        <w:t xml:space="preserve"> (HAV) vs. </w:t>
      </w:r>
      <w:proofErr w:type="spellStart"/>
      <w:r w:rsidRPr="00D7539A">
        <w:t>Cervarix</w:t>
      </w:r>
      <w:proofErr w:type="spellEnd"/>
      <w:r w:rsidRPr="00D7539A">
        <w:t xml:space="preserve"> 2-dose (HPV-008;</w:t>
      </w:r>
      <w:r w:rsidR="00A17DBE" w:rsidRPr="00D7539A">
        <w:t xml:space="preserve"> </w:t>
      </w:r>
      <w:r w:rsidRPr="00D7539A">
        <w:t xml:space="preserve">HPV-009) </w:t>
      </w:r>
      <w:r w:rsidR="00A17DBE" w:rsidRPr="00D7539A">
        <w:t>including</w:t>
      </w:r>
      <w:r w:rsidR="00C95A30" w:rsidRPr="00D7539A">
        <w:t xml:space="preserve"> clinical</w:t>
      </w:r>
      <w:r w:rsidRPr="00D7539A">
        <w:t xml:space="preserve"> </w:t>
      </w:r>
      <w:r w:rsidR="00C95A30" w:rsidRPr="00D7539A">
        <w:t xml:space="preserve"> </w:t>
      </w:r>
      <w:r w:rsidRPr="00D7539A">
        <w:t>efficacy outcomes</w:t>
      </w:r>
    </w:p>
    <w:p w:rsidR="006B0F16" w:rsidRPr="00D7539A" w:rsidRDefault="006B0F16" w:rsidP="006B0F16">
      <w:pPr>
        <w:pStyle w:val="ListParagraph"/>
        <w:widowControl/>
      </w:pPr>
    </w:p>
    <w:p w:rsidR="006B0F16" w:rsidRPr="00D7539A" w:rsidRDefault="006B0F16" w:rsidP="006B0F16">
      <w:pPr>
        <w:pStyle w:val="ListParagraph"/>
        <w:widowControl/>
        <w:rPr>
          <w:u w:val="single"/>
        </w:rPr>
      </w:pPr>
      <w:r w:rsidRPr="00D7539A">
        <w:rPr>
          <w:u w:val="single"/>
        </w:rPr>
        <w:t>Comparator 2:</w:t>
      </w:r>
      <w:r w:rsidR="0031235A" w:rsidRPr="00D7539A">
        <w:rPr>
          <w:u w:val="single"/>
        </w:rPr>
        <w:t xml:space="preserve"> </w:t>
      </w:r>
      <w:proofErr w:type="spellStart"/>
      <w:r w:rsidR="0031235A" w:rsidRPr="00D7539A">
        <w:rPr>
          <w:u w:val="single"/>
        </w:rPr>
        <w:t>Cervarix</w:t>
      </w:r>
      <w:proofErr w:type="spellEnd"/>
      <w:r w:rsidR="0031235A" w:rsidRPr="00D7539A">
        <w:rPr>
          <w:u w:val="single"/>
        </w:rPr>
        <w:t xml:space="preserve"> 2-</w:t>
      </w:r>
      <w:r w:rsidRPr="00D7539A">
        <w:rPr>
          <w:u w:val="single"/>
        </w:rPr>
        <w:t xml:space="preserve">dose vs. </w:t>
      </w:r>
      <w:r w:rsidR="00EC069C" w:rsidRPr="00D7539A">
        <w:rPr>
          <w:u w:val="single"/>
        </w:rPr>
        <w:t>Gardasil</w:t>
      </w:r>
      <w:r w:rsidR="0031235A" w:rsidRPr="00D7539A">
        <w:rPr>
          <w:u w:val="single"/>
        </w:rPr>
        <w:t xml:space="preserve"> 3-</w:t>
      </w:r>
      <w:r w:rsidRPr="00D7539A">
        <w:rPr>
          <w:u w:val="single"/>
        </w:rPr>
        <w:t>dose.</w:t>
      </w:r>
    </w:p>
    <w:p w:rsidR="001A793E" w:rsidRPr="00D7539A" w:rsidRDefault="006B0F16" w:rsidP="006B0F16">
      <w:pPr>
        <w:pStyle w:val="ListParagraph"/>
        <w:widowControl/>
      </w:pPr>
      <w:r w:rsidRPr="00D7539A">
        <w:t xml:space="preserve">The submission </w:t>
      </w:r>
      <w:r w:rsidR="00A17DBE" w:rsidRPr="00D7539A">
        <w:t>wa</w:t>
      </w:r>
      <w:r w:rsidRPr="00D7539A">
        <w:t xml:space="preserve">s based on </w:t>
      </w:r>
    </w:p>
    <w:p w:rsidR="006B0F16" w:rsidRPr="00D7539A" w:rsidRDefault="006B0F16" w:rsidP="0027541D">
      <w:pPr>
        <w:pStyle w:val="ListParagraph"/>
        <w:widowControl/>
        <w:numPr>
          <w:ilvl w:val="0"/>
          <w:numId w:val="23"/>
        </w:numPr>
      </w:pPr>
      <w:r w:rsidRPr="00D7539A">
        <w:t xml:space="preserve">1 randomised trial comparing </w:t>
      </w:r>
      <w:proofErr w:type="spellStart"/>
      <w:r w:rsidRPr="00D7539A">
        <w:t>Cervarix</w:t>
      </w:r>
      <w:proofErr w:type="spellEnd"/>
      <w:r w:rsidRPr="00D7539A">
        <w:t xml:space="preserve"> 2-dose to </w:t>
      </w:r>
      <w:r w:rsidR="00DC027D" w:rsidRPr="00D7539A">
        <w:t>Gardasil</w:t>
      </w:r>
      <w:r w:rsidRPr="00D7539A">
        <w:t xml:space="preserve"> 3-dose (HPV-071</w:t>
      </w:r>
      <w:r w:rsidR="00A17DBE" w:rsidRPr="00D7539A">
        <w:t>;</w:t>
      </w:r>
      <w:r w:rsidRPr="00D7539A">
        <w:t xml:space="preserve"> n=</w:t>
      </w:r>
      <w:r w:rsidR="00347D55" w:rsidRPr="00D7539A">
        <w:t>1075</w:t>
      </w:r>
      <w:r w:rsidR="00A17DBE" w:rsidRPr="00D7539A">
        <w:t>)</w:t>
      </w:r>
    </w:p>
    <w:p w:rsidR="001A793E" w:rsidRPr="00D7539A" w:rsidRDefault="001A793E" w:rsidP="0027541D">
      <w:pPr>
        <w:pStyle w:val="ListParagraph"/>
        <w:numPr>
          <w:ilvl w:val="0"/>
          <w:numId w:val="23"/>
        </w:numPr>
      </w:pPr>
      <w:r w:rsidRPr="00D7539A">
        <w:t xml:space="preserve">1 supplementary randomised trial (HPV-010) comparing </w:t>
      </w:r>
      <w:proofErr w:type="spellStart"/>
      <w:r w:rsidRPr="00D7539A">
        <w:t>Cervarix</w:t>
      </w:r>
      <w:proofErr w:type="spellEnd"/>
      <w:r w:rsidRPr="00D7539A">
        <w:t xml:space="preserve"> 2-dose vs. </w:t>
      </w:r>
      <w:r w:rsidR="00DC027D" w:rsidRPr="00D7539A">
        <w:t>Gardasil</w:t>
      </w:r>
      <w:r w:rsidRPr="00D7539A">
        <w:t>.</w:t>
      </w:r>
    </w:p>
    <w:p w:rsidR="00862502" w:rsidRPr="00D7539A" w:rsidRDefault="00862502" w:rsidP="00862502">
      <w:pPr>
        <w:widowControl/>
        <w:rPr>
          <w:szCs w:val="22"/>
        </w:rPr>
      </w:pPr>
    </w:p>
    <w:p w:rsidR="00F97E76" w:rsidRPr="00F97E76" w:rsidRDefault="00862502" w:rsidP="00B62746">
      <w:pPr>
        <w:pStyle w:val="ListParagraph"/>
        <w:widowControl/>
        <w:numPr>
          <w:ilvl w:val="1"/>
          <w:numId w:val="6"/>
        </w:numPr>
        <w:rPr>
          <w:rFonts w:ascii="Arial Narrow" w:hAnsi="Arial Narrow"/>
          <w:b/>
          <w:sz w:val="20"/>
          <w:szCs w:val="16"/>
        </w:rPr>
      </w:pPr>
      <w:r w:rsidRPr="00D7539A">
        <w:rPr>
          <w:szCs w:val="22"/>
        </w:rPr>
        <w:lastRenderedPageBreak/>
        <w:t xml:space="preserve">Details of the trials presented in the submission are provided in the table below.  </w:t>
      </w:r>
    </w:p>
    <w:p w:rsidR="00F97E76" w:rsidRPr="00F97E76" w:rsidRDefault="00F97E76" w:rsidP="00F97E76">
      <w:pPr>
        <w:pStyle w:val="ListParagraph"/>
        <w:widowControl/>
        <w:rPr>
          <w:rFonts w:ascii="Arial Narrow" w:hAnsi="Arial Narrow"/>
          <w:b/>
          <w:sz w:val="20"/>
          <w:szCs w:val="16"/>
        </w:rPr>
      </w:pPr>
    </w:p>
    <w:p w:rsidR="00F97E76" w:rsidRPr="00F97E76" w:rsidRDefault="00F97E76" w:rsidP="009B2F70">
      <w:pPr>
        <w:pStyle w:val="Caption"/>
        <w:keepNext/>
        <w:spacing w:after="0"/>
        <w:rPr>
          <w:rFonts w:ascii="Arial Narrow" w:hAnsi="Arial Narrow"/>
          <w:color w:val="auto"/>
          <w:sz w:val="20"/>
          <w:szCs w:val="20"/>
        </w:rPr>
      </w:pPr>
      <w:r w:rsidRPr="00F97E76">
        <w:rPr>
          <w:rFonts w:ascii="Arial Narrow" w:hAnsi="Arial Narrow"/>
          <w:color w:val="auto"/>
          <w:sz w:val="20"/>
          <w:szCs w:val="20"/>
        </w:rPr>
        <w:tab/>
        <w:t xml:space="preserve">Table </w:t>
      </w:r>
      <w:r w:rsidR="009B2F70">
        <w:rPr>
          <w:rFonts w:ascii="Arial Narrow" w:hAnsi="Arial Narrow"/>
          <w:noProof/>
          <w:color w:val="auto"/>
          <w:sz w:val="20"/>
          <w:szCs w:val="20"/>
        </w:rPr>
        <w:t>1</w:t>
      </w:r>
      <w:r w:rsidRPr="00F97E76">
        <w:rPr>
          <w:rFonts w:ascii="Arial Narrow" w:hAnsi="Arial Narrow"/>
          <w:color w:val="auto"/>
          <w:sz w:val="20"/>
          <w:szCs w:val="20"/>
        </w:rPr>
        <w:t>: Trials and associated reports presented in the submission</w:t>
      </w:r>
    </w:p>
    <w:tbl>
      <w:tblPr>
        <w:tblW w:w="836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418"/>
        <w:gridCol w:w="141"/>
        <w:gridCol w:w="4395"/>
        <w:gridCol w:w="2409"/>
      </w:tblGrid>
      <w:tr w:rsidR="001F6900" w:rsidRPr="00D7539A" w:rsidTr="004D12D4">
        <w:trPr>
          <w:tblHeader/>
        </w:trPr>
        <w:tc>
          <w:tcPr>
            <w:tcW w:w="1418" w:type="dxa"/>
            <w:shd w:val="clear" w:color="auto" w:fill="auto"/>
          </w:tcPr>
          <w:p w:rsidR="001F6900" w:rsidRPr="00D7539A" w:rsidRDefault="001F6900" w:rsidP="004E5E98">
            <w:pPr>
              <w:pStyle w:val="Table"/>
              <w:rPr>
                <w:rStyle w:val="SmallBold"/>
                <w:rFonts w:ascii="Arial Narrow" w:hAnsi="Arial Narrow"/>
                <w:szCs w:val="20"/>
              </w:rPr>
            </w:pPr>
            <w:r w:rsidRPr="00D7539A">
              <w:rPr>
                <w:rStyle w:val="SmallBold"/>
                <w:rFonts w:ascii="Arial Narrow" w:hAnsi="Arial Narrow"/>
                <w:szCs w:val="20"/>
              </w:rPr>
              <w:t>Trial ID</w:t>
            </w:r>
          </w:p>
        </w:tc>
        <w:tc>
          <w:tcPr>
            <w:tcW w:w="4536" w:type="dxa"/>
            <w:gridSpan w:val="2"/>
            <w:shd w:val="clear" w:color="auto" w:fill="auto"/>
          </w:tcPr>
          <w:p w:rsidR="001F6900" w:rsidRPr="00D7539A" w:rsidRDefault="001F6900" w:rsidP="001F6900">
            <w:pPr>
              <w:pStyle w:val="Table"/>
              <w:jc w:val="center"/>
              <w:rPr>
                <w:rStyle w:val="SmallBold"/>
                <w:rFonts w:ascii="Arial Narrow" w:hAnsi="Arial Narrow"/>
                <w:szCs w:val="20"/>
              </w:rPr>
            </w:pPr>
            <w:r w:rsidRPr="00D7539A">
              <w:rPr>
                <w:rFonts w:ascii="Arial Narrow" w:hAnsi="Arial Narrow"/>
                <w:b/>
                <w:szCs w:val="20"/>
              </w:rPr>
              <w:t>Protocol title/ Publication title</w:t>
            </w:r>
          </w:p>
        </w:tc>
        <w:tc>
          <w:tcPr>
            <w:tcW w:w="2409" w:type="dxa"/>
            <w:shd w:val="clear" w:color="auto" w:fill="auto"/>
          </w:tcPr>
          <w:p w:rsidR="001F6900" w:rsidRPr="00D7539A" w:rsidRDefault="00527A3A" w:rsidP="00527A3A">
            <w:pPr>
              <w:pStyle w:val="Table"/>
              <w:jc w:val="center"/>
              <w:rPr>
                <w:rStyle w:val="SmallBold"/>
                <w:rFonts w:ascii="Arial Narrow" w:hAnsi="Arial Narrow"/>
                <w:b w:val="0"/>
                <w:szCs w:val="20"/>
              </w:rPr>
            </w:pPr>
            <w:r w:rsidRPr="00D7539A">
              <w:rPr>
                <w:rFonts w:ascii="Arial Narrow" w:hAnsi="Arial Narrow"/>
                <w:b/>
                <w:snapToGrid w:val="0"/>
              </w:rPr>
              <w:t>Publication citation</w:t>
            </w:r>
          </w:p>
        </w:tc>
      </w:tr>
      <w:tr w:rsidR="001F6900" w:rsidRPr="00D7539A" w:rsidTr="001F6900">
        <w:tc>
          <w:tcPr>
            <w:tcW w:w="5954" w:type="dxa"/>
            <w:gridSpan w:val="3"/>
            <w:shd w:val="clear" w:color="auto" w:fill="auto"/>
          </w:tcPr>
          <w:p w:rsidR="001F6900" w:rsidRPr="00D7539A" w:rsidRDefault="001F6900" w:rsidP="004E5E98">
            <w:pPr>
              <w:pStyle w:val="Table"/>
              <w:rPr>
                <w:rStyle w:val="SmallBold"/>
                <w:rFonts w:ascii="Arial Narrow" w:hAnsi="Arial Narrow"/>
                <w:szCs w:val="20"/>
              </w:rPr>
            </w:pPr>
            <w:r w:rsidRPr="00D7539A">
              <w:rPr>
                <w:rStyle w:val="SmallBold"/>
                <w:rFonts w:ascii="Arial Narrow" w:hAnsi="Arial Narrow"/>
                <w:szCs w:val="20"/>
              </w:rPr>
              <w:t>Key trials</w:t>
            </w:r>
          </w:p>
        </w:tc>
        <w:tc>
          <w:tcPr>
            <w:tcW w:w="2409" w:type="dxa"/>
            <w:shd w:val="clear" w:color="auto" w:fill="auto"/>
          </w:tcPr>
          <w:p w:rsidR="001F6900" w:rsidRPr="00D7539A" w:rsidRDefault="001F6900" w:rsidP="004E5E98">
            <w:pPr>
              <w:pStyle w:val="Table"/>
              <w:rPr>
                <w:rStyle w:val="SmallBold"/>
                <w:rFonts w:ascii="Arial Narrow" w:hAnsi="Arial Narrow"/>
                <w:szCs w:val="20"/>
              </w:rPr>
            </w:pPr>
          </w:p>
        </w:tc>
      </w:tr>
      <w:tr w:rsidR="00527A3A" w:rsidRPr="00D7539A" w:rsidTr="00F331AD">
        <w:tc>
          <w:tcPr>
            <w:tcW w:w="8363" w:type="dxa"/>
            <w:gridSpan w:val="4"/>
            <w:shd w:val="clear" w:color="auto" w:fill="auto"/>
          </w:tcPr>
          <w:p w:rsidR="00527A3A" w:rsidRPr="00D7539A" w:rsidRDefault="00527A3A" w:rsidP="004E5E98">
            <w:pPr>
              <w:pStyle w:val="Table"/>
              <w:rPr>
                <w:rStyle w:val="SmallBold"/>
                <w:rFonts w:ascii="Arial Narrow" w:hAnsi="Arial Narrow"/>
                <w:szCs w:val="20"/>
              </w:rPr>
            </w:pPr>
            <w:proofErr w:type="spellStart"/>
            <w:r w:rsidRPr="00D7539A">
              <w:rPr>
                <w:rStyle w:val="SmallBold"/>
                <w:rFonts w:ascii="Arial Narrow" w:hAnsi="Arial Narrow"/>
                <w:szCs w:val="20"/>
              </w:rPr>
              <w:t>Cervarix</w:t>
            </w:r>
            <w:proofErr w:type="spellEnd"/>
            <w:r w:rsidRPr="00D7539A">
              <w:rPr>
                <w:rStyle w:val="SmallBold"/>
                <w:rFonts w:ascii="Arial Narrow" w:hAnsi="Arial Narrow"/>
                <w:szCs w:val="20"/>
              </w:rPr>
              <w:t xml:space="preserve"> 2-dose versus </w:t>
            </w:r>
            <w:proofErr w:type="spellStart"/>
            <w:r w:rsidRPr="00D7539A">
              <w:rPr>
                <w:rStyle w:val="SmallBold"/>
                <w:rFonts w:ascii="Arial Narrow" w:hAnsi="Arial Narrow"/>
                <w:szCs w:val="20"/>
              </w:rPr>
              <w:t>Cervarix</w:t>
            </w:r>
            <w:proofErr w:type="spellEnd"/>
            <w:r w:rsidRPr="00D7539A">
              <w:rPr>
                <w:rStyle w:val="SmallBold"/>
                <w:rFonts w:ascii="Arial Narrow" w:hAnsi="Arial Narrow"/>
                <w:szCs w:val="20"/>
              </w:rPr>
              <w:t xml:space="preserve"> 3-dose</w:t>
            </w:r>
          </w:p>
        </w:tc>
      </w:tr>
      <w:tr w:rsidR="000C1D0C" w:rsidRPr="00D7539A" w:rsidTr="000D5750">
        <w:trPr>
          <w:trHeight w:val="2554"/>
        </w:trPr>
        <w:tc>
          <w:tcPr>
            <w:tcW w:w="1559" w:type="dxa"/>
            <w:gridSpan w:val="2"/>
          </w:tcPr>
          <w:p w:rsidR="000C1D0C" w:rsidRPr="00D7539A" w:rsidRDefault="000C1D0C" w:rsidP="004E5E98">
            <w:pPr>
              <w:pStyle w:val="Table"/>
              <w:rPr>
                <w:szCs w:val="20"/>
              </w:rPr>
            </w:pPr>
            <w:r w:rsidRPr="00D7539A">
              <w:rPr>
                <w:rStyle w:val="Small"/>
                <w:rFonts w:ascii="Arial Narrow" w:hAnsi="Arial Narrow"/>
                <w:szCs w:val="20"/>
              </w:rPr>
              <w:t>HPV-048</w:t>
            </w:r>
            <w:r w:rsidRPr="00D7539A">
              <w:rPr>
                <w:szCs w:val="20"/>
              </w:rPr>
              <w:t xml:space="preserve"> GSK</w:t>
            </w:r>
          </w:p>
          <w:p w:rsidR="000C1D0C" w:rsidRPr="00D7539A" w:rsidRDefault="000C1D0C" w:rsidP="004E5E98">
            <w:pPr>
              <w:pStyle w:val="Table"/>
              <w:rPr>
                <w:szCs w:val="20"/>
              </w:rPr>
            </w:pPr>
          </w:p>
          <w:p w:rsidR="00F41BBB" w:rsidRPr="00D7539A" w:rsidRDefault="00F41BBB" w:rsidP="004E5E98">
            <w:pPr>
              <w:pStyle w:val="Table"/>
              <w:rPr>
                <w:rStyle w:val="Small"/>
                <w:rFonts w:ascii="Arial Narrow" w:hAnsi="Arial Narrow"/>
                <w:szCs w:val="20"/>
              </w:rPr>
            </w:pPr>
          </w:p>
          <w:p w:rsidR="000C1D0C" w:rsidRPr="00D7539A" w:rsidRDefault="000C1D0C" w:rsidP="004E5E98">
            <w:pPr>
              <w:pStyle w:val="Table"/>
              <w:rPr>
                <w:rStyle w:val="Small"/>
                <w:rFonts w:ascii="Arial Narrow" w:hAnsi="Arial Narrow"/>
                <w:szCs w:val="20"/>
              </w:rPr>
            </w:pPr>
            <w:proofErr w:type="spellStart"/>
            <w:r w:rsidRPr="00D7539A">
              <w:rPr>
                <w:rStyle w:val="Small"/>
                <w:rFonts w:ascii="Arial Narrow" w:hAnsi="Arial Narrow"/>
                <w:szCs w:val="20"/>
              </w:rPr>
              <w:t>Romanowski,B</w:t>
            </w:r>
            <w:proofErr w:type="spellEnd"/>
          </w:p>
          <w:p w:rsidR="000C1D0C" w:rsidRPr="00D7539A" w:rsidRDefault="000C1D0C" w:rsidP="004E5E98">
            <w:pPr>
              <w:pStyle w:val="Table"/>
              <w:rPr>
                <w:rStyle w:val="Small"/>
                <w:rFonts w:ascii="Arial Narrow" w:hAnsi="Arial Narrow"/>
                <w:szCs w:val="20"/>
              </w:rPr>
            </w:pPr>
          </w:p>
          <w:p w:rsidR="000C1D0C" w:rsidRPr="00D7539A" w:rsidRDefault="000C1D0C" w:rsidP="004E5E98">
            <w:pPr>
              <w:pStyle w:val="Table"/>
              <w:rPr>
                <w:rStyle w:val="Small"/>
                <w:rFonts w:ascii="Arial Narrow" w:hAnsi="Arial Narrow"/>
                <w:szCs w:val="20"/>
              </w:rPr>
            </w:pPr>
          </w:p>
          <w:p w:rsidR="00F41BBB" w:rsidRPr="00D7539A" w:rsidRDefault="00F41BBB" w:rsidP="004E5E98">
            <w:pPr>
              <w:pStyle w:val="Table"/>
              <w:rPr>
                <w:rStyle w:val="Small"/>
                <w:rFonts w:ascii="Arial Narrow" w:hAnsi="Arial Narrow"/>
                <w:szCs w:val="20"/>
              </w:rPr>
            </w:pPr>
          </w:p>
          <w:p w:rsidR="000C1D0C" w:rsidRPr="00D7539A" w:rsidRDefault="000C1D0C" w:rsidP="004E5E98">
            <w:pPr>
              <w:pStyle w:val="Table"/>
              <w:rPr>
                <w:rStyle w:val="Small"/>
                <w:rFonts w:ascii="Arial Narrow" w:hAnsi="Arial Narrow"/>
                <w:szCs w:val="20"/>
              </w:rPr>
            </w:pPr>
            <w:proofErr w:type="spellStart"/>
            <w:r w:rsidRPr="00D7539A">
              <w:rPr>
                <w:rStyle w:val="Small"/>
                <w:rFonts w:ascii="Arial Narrow" w:hAnsi="Arial Narrow"/>
                <w:szCs w:val="20"/>
              </w:rPr>
              <w:t>Romanowski,B</w:t>
            </w:r>
            <w:proofErr w:type="spellEnd"/>
          </w:p>
          <w:p w:rsidR="004A28D6" w:rsidRPr="00D7539A" w:rsidRDefault="004A28D6" w:rsidP="004E5E98">
            <w:pPr>
              <w:pStyle w:val="Table"/>
              <w:rPr>
                <w:rStyle w:val="Small"/>
                <w:rFonts w:ascii="Arial Narrow" w:hAnsi="Arial Narrow"/>
                <w:szCs w:val="20"/>
              </w:rPr>
            </w:pPr>
          </w:p>
          <w:p w:rsidR="004A28D6" w:rsidRPr="00D7539A" w:rsidRDefault="004A28D6" w:rsidP="004E5E98">
            <w:pPr>
              <w:pStyle w:val="Table"/>
              <w:rPr>
                <w:rStyle w:val="Small"/>
                <w:rFonts w:ascii="Arial Narrow" w:hAnsi="Arial Narrow"/>
                <w:szCs w:val="20"/>
              </w:rPr>
            </w:pPr>
          </w:p>
          <w:p w:rsidR="00F41BBB" w:rsidRPr="00D7539A" w:rsidRDefault="00F41BBB" w:rsidP="004E5E98">
            <w:pPr>
              <w:pStyle w:val="Table"/>
              <w:rPr>
                <w:rStyle w:val="Small"/>
                <w:rFonts w:ascii="Arial Narrow" w:hAnsi="Arial Narrow"/>
                <w:szCs w:val="20"/>
              </w:rPr>
            </w:pPr>
          </w:p>
          <w:p w:rsidR="000C1D0C" w:rsidRPr="00D7539A" w:rsidRDefault="000C1D0C" w:rsidP="004E5E98">
            <w:pPr>
              <w:pStyle w:val="Table"/>
              <w:rPr>
                <w:rStyle w:val="Small"/>
                <w:rFonts w:ascii="Arial Narrow" w:hAnsi="Arial Narrow"/>
                <w:szCs w:val="20"/>
              </w:rPr>
            </w:pPr>
            <w:r w:rsidRPr="00D7539A">
              <w:rPr>
                <w:rStyle w:val="Small"/>
                <w:rFonts w:ascii="Arial Narrow" w:hAnsi="Arial Narrow"/>
                <w:szCs w:val="20"/>
              </w:rPr>
              <w:t>Additional reports: HPV-048 CTRS (M60)</w:t>
            </w:r>
          </w:p>
        </w:tc>
        <w:tc>
          <w:tcPr>
            <w:tcW w:w="4395" w:type="dxa"/>
          </w:tcPr>
          <w:p w:rsidR="000C1D0C" w:rsidRPr="00D7539A" w:rsidRDefault="000C1D0C" w:rsidP="00BE68B5">
            <w:pPr>
              <w:pStyle w:val="Table"/>
              <w:rPr>
                <w:rStyle w:val="Small"/>
                <w:rFonts w:ascii="Arial Narrow" w:hAnsi="Arial Narrow"/>
                <w:szCs w:val="20"/>
              </w:rPr>
            </w:pPr>
            <w:r w:rsidRPr="00D7539A">
              <w:rPr>
                <w:rStyle w:val="Small"/>
                <w:rFonts w:ascii="Arial Narrow" w:hAnsi="Arial Narrow"/>
                <w:szCs w:val="20"/>
              </w:rPr>
              <w:t>Annex 5 Clinical Study Report for Study 110659 (HPV-048 PRI)</w:t>
            </w:r>
          </w:p>
          <w:p w:rsidR="000C1D0C" w:rsidRPr="00D7539A" w:rsidRDefault="000C1D0C" w:rsidP="00BE68B5">
            <w:pPr>
              <w:pStyle w:val="Table"/>
              <w:rPr>
                <w:rStyle w:val="Small"/>
                <w:rFonts w:ascii="Arial Narrow" w:hAnsi="Arial Narrow"/>
                <w:szCs w:val="20"/>
              </w:rPr>
            </w:pPr>
            <w:r w:rsidRPr="00D7539A">
              <w:rPr>
                <w:rStyle w:val="Small"/>
                <w:rFonts w:ascii="Arial Narrow" w:hAnsi="Arial Narrow"/>
                <w:szCs w:val="20"/>
              </w:rPr>
              <w:t>Development Phase I/I</w:t>
            </w:r>
          </w:p>
          <w:p w:rsidR="000C1D0C" w:rsidRPr="00D7539A" w:rsidRDefault="004A28D6" w:rsidP="000414F1">
            <w:pPr>
              <w:pStyle w:val="Table"/>
              <w:rPr>
                <w:rStyle w:val="Small"/>
                <w:rFonts w:ascii="Arial Narrow" w:hAnsi="Arial Narrow"/>
                <w:szCs w:val="20"/>
              </w:rPr>
            </w:pPr>
            <w:proofErr w:type="spellStart"/>
            <w:r w:rsidRPr="00D7539A">
              <w:rPr>
                <w:rStyle w:val="Small"/>
                <w:rFonts w:ascii="Arial Narrow" w:hAnsi="Arial Narrow"/>
                <w:szCs w:val="20"/>
              </w:rPr>
              <w:t>Romanowski</w:t>
            </w:r>
            <w:proofErr w:type="spellEnd"/>
            <w:r w:rsidRPr="00D7539A">
              <w:rPr>
                <w:rStyle w:val="Small"/>
                <w:rFonts w:ascii="Arial Narrow" w:hAnsi="Arial Narrow"/>
                <w:szCs w:val="20"/>
              </w:rPr>
              <w:t xml:space="preserve"> B, Schwarz T, </w:t>
            </w:r>
            <w:proofErr w:type="spellStart"/>
            <w:proofErr w:type="gramStart"/>
            <w:r w:rsidRPr="00D7539A">
              <w:rPr>
                <w:rStyle w:val="Small"/>
                <w:rFonts w:ascii="Arial Narrow" w:hAnsi="Arial Narrow"/>
                <w:szCs w:val="20"/>
              </w:rPr>
              <w:t>FergusonLM</w:t>
            </w:r>
            <w:proofErr w:type="spellEnd"/>
            <w:r w:rsidRPr="00D7539A">
              <w:rPr>
                <w:rStyle w:val="Small"/>
                <w:rFonts w:ascii="Arial Narrow" w:hAnsi="Arial Narrow"/>
                <w:szCs w:val="20"/>
              </w:rPr>
              <w:t xml:space="preserve"> .</w:t>
            </w:r>
            <w:proofErr w:type="gramEnd"/>
            <w:r w:rsidRPr="00D7539A">
              <w:rPr>
                <w:rStyle w:val="Small"/>
                <w:rFonts w:ascii="Arial Narrow" w:hAnsi="Arial Narrow"/>
                <w:szCs w:val="20"/>
              </w:rPr>
              <w:t xml:space="preserve"> </w:t>
            </w:r>
            <w:r w:rsidR="000C1D0C" w:rsidRPr="00D7539A">
              <w:rPr>
                <w:rStyle w:val="Small"/>
                <w:rFonts w:ascii="Arial Narrow" w:hAnsi="Arial Narrow"/>
                <w:szCs w:val="20"/>
              </w:rPr>
              <w:t>Immunogenicity and safety of the HPV-16/18 AS04-adjuvanted vaccine administered as a 2-dose schedule compared to the licensed 3-dose schedule</w:t>
            </w:r>
          </w:p>
          <w:p w:rsidR="000C1D0C" w:rsidRPr="00D7539A" w:rsidRDefault="004A28D6" w:rsidP="004A28D6">
            <w:pPr>
              <w:pStyle w:val="Table"/>
              <w:rPr>
                <w:rStyle w:val="Small"/>
                <w:rFonts w:ascii="Arial Narrow" w:hAnsi="Arial Narrow"/>
                <w:szCs w:val="20"/>
              </w:rPr>
            </w:pPr>
            <w:proofErr w:type="spellStart"/>
            <w:r w:rsidRPr="00D7539A">
              <w:rPr>
                <w:rStyle w:val="Small"/>
                <w:rFonts w:ascii="Arial Narrow" w:hAnsi="Arial Narrow"/>
                <w:szCs w:val="20"/>
              </w:rPr>
              <w:t>Romanowski</w:t>
            </w:r>
            <w:proofErr w:type="spellEnd"/>
            <w:r w:rsidRPr="00D7539A">
              <w:rPr>
                <w:rStyle w:val="Small"/>
                <w:rFonts w:ascii="Arial Narrow" w:hAnsi="Arial Narrow"/>
                <w:szCs w:val="20"/>
              </w:rPr>
              <w:t xml:space="preserve"> B, Schwarz T, </w:t>
            </w:r>
            <w:proofErr w:type="spellStart"/>
            <w:r w:rsidRPr="00D7539A">
              <w:rPr>
                <w:rStyle w:val="Small"/>
                <w:rFonts w:ascii="Arial Narrow" w:hAnsi="Arial Narrow"/>
                <w:szCs w:val="20"/>
              </w:rPr>
              <w:t>FergusonLM</w:t>
            </w:r>
            <w:proofErr w:type="spellEnd"/>
            <w:r w:rsidRPr="00D7539A">
              <w:rPr>
                <w:rStyle w:val="Small"/>
                <w:rFonts w:ascii="Arial Narrow" w:hAnsi="Arial Narrow"/>
                <w:szCs w:val="20"/>
              </w:rPr>
              <w:t xml:space="preserve">. </w:t>
            </w:r>
            <w:r w:rsidR="000C1D0C" w:rsidRPr="00D7539A">
              <w:rPr>
                <w:rStyle w:val="Small"/>
                <w:rFonts w:ascii="Arial Narrow" w:hAnsi="Arial Narrow"/>
                <w:szCs w:val="20"/>
              </w:rPr>
              <w:t xml:space="preserve"> Immune response to the HPV-16/18 AS04-adjuvanted vaccine administered as a 2-dose or 3-dose schedule up to 4 years after vaccination</w:t>
            </w:r>
          </w:p>
        </w:tc>
        <w:tc>
          <w:tcPr>
            <w:tcW w:w="2409" w:type="dxa"/>
          </w:tcPr>
          <w:p w:rsidR="000C1D0C" w:rsidRPr="00D7539A" w:rsidRDefault="000C1D0C" w:rsidP="000414F1">
            <w:pPr>
              <w:pStyle w:val="Table"/>
              <w:rPr>
                <w:rStyle w:val="Small"/>
                <w:rFonts w:ascii="Arial Narrow" w:hAnsi="Arial Narrow"/>
                <w:szCs w:val="20"/>
              </w:rPr>
            </w:pPr>
            <w:r w:rsidRPr="00D7539A">
              <w:rPr>
                <w:rStyle w:val="Small"/>
                <w:rFonts w:ascii="Arial Narrow" w:hAnsi="Arial Narrow"/>
                <w:szCs w:val="20"/>
              </w:rPr>
              <w:t>HPV-048 CSR (M48)</w:t>
            </w:r>
          </w:p>
          <w:p w:rsidR="000C1D0C" w:rsidRPr="00D7539A" w:rsidRDefault="000C1D0C" w:rsidP="000414F1">
            <w:pPr>
              <w:pStyle w:val="Table"/>
              <w:rPr>
                <w:rStyle w:val="Small"/>
                <w:rFonts w:ascii="Arial Narrow" w:hAnsi="Arial Narrow"/>
                <w:i/>
                <w:szCs w:val="20"/>
              </w:rPr>
            </w:pPr>
          </w:p>
          <w:p w:rsidR="00F41BBB" w:rsidRPr="00D7539A" w:rsidRDefault="00F41BBB" w:rsidP="000414F1">
            <w:pPr>
              <w:pStyle w:val="Table"/>
              <w:rPr>
                <w:rStyle w:val="Small"/>
                <w:rFonts w:ascii="Arial Narrow" w:hAnsi="Arial Narrow"/>
                <w:i/>
                <w:szCs w:val="20"/>
              </w:rPr>
            </w:pPr>
          </w:p>
          <w:p w:rsidR="000C1D0C" w:rsidRPr="00D7539A" w:rsidRDefault="000C1D0C" w:rsidP="000414F1">
            <w:pPr>
              <w:pStyle w:val="Table"/>
              <w:rPr>
                <w:rStyle w:val="Small"/>
                <w:rFonts w:ascii="Arial Narrow" w:hAnsi="Arial Narrow"/>
                <w:szCs w:val="20"/>
              </w:rPr>
            </w:pPr>
            <w:r w:rsidRPr="00D7539A">
              <w:rPr>
                <w:rStyle w:val="Small"/>
                <w:rFonts w:ascii="Arial Narrow" w:hAnsi="Arial Narrow"/>
                <w:i/>
                <w:szCs w:val="20"/>
              </w:rPr>
              <w:t>Human Vaccines</w:t>
            </w:r>
            <w:r w:rsidRPr="00D7539A">
              <w:rPr>
                <w:rStyle w:val="Small"/>
                <w:rFonts w:ascii="Arial Narrow" w:hAnsi="Arial Narrow"/>
                <w:szCs w:val="20"/>
              </w:rPr>
              <w:t>, 2011: 7:12, 1374-1386</w:t>
            </w:r>
          </w:p>
          <w:p w:rsidR="000C1D0C" w:rsidRPr="00D7539A" w:rsidRDefault="000C1D0C" w:rsidP="000414F1">
            <w:pPr>
              <w:pStyle w:val="Table"/>
              <w:rPr>
                <w:rStyle w:val="Small"/>
                <w:rFonts w:ascii="Arial Narrow" w:hAnsi="Arial Narrow"/>
                <w:szCs w:val="20"/>
              </w:rPr>
            </w:pPr>
          </w:p>
          <w:p w:rsidR="00F41BBB" w:rsidRPr="00D7539A" w:rsidRDefault="00F41BBB" w:rsidP="000414F1">
            <w:pPr>
              <w:pStyle w:val="Table"/>
              <w:rPr>
                <w:rStyle w:val="Small"/>
                <w:rFonts w:ascii="Arial Narrow" w:hAnsi="Arial Narrow"/>
                <w:i/>
                <w:szCs w:val="20"/>
              </w:rPr>
            </w:pPr>
          </w:p>
          <w:p w:rsidR="000C1D0C" w:rsidRPr="00D7539A" w:rsidRDefault="000C1D0C" w:rsidP="000414F1">
            <w:pPr>
              <w:pStyle w:val="Table"/>
              <w:rPr>
                <w:rStyle w:val="Small"/>
                <w:rFonts w:ascii="Arial Narrow" w:hAnsi="Arial Narrow"/>
                <w:szCs w:val="20"/>
              </w:rPr>
            </w:pPr>
            <w:r w:rsidRPr="00D7539A">
              <w:rPr>
                <w:rStyle w:val="Small"/>
                <w:rFonts w:ascii="Arial Narrow" w:hAnsi="Arial Narrow"/>
                <w:i/>
                <w:szCs w:val="20"/>
              </w:rPr>
              <w:t xml:space="preserve">Human Vaccines &amp; </w:t>
            </w:r>
            <w:proofErr w:type="spellStart"/>
            <w:r w:rsidRPr="00D7539A">
              <w:rPr>
                <w:rStyle w:val="Small"/>
                <w:rFonts w:ascii="Arial Narrow" w:hAnsi="Arial Narrow"/>
                <w:i/>
                <w:szCs w:val="20"/>
              </w:rPr>
              <w:t>Immunotherapeutics</w:t>
            </w:r>
            <w:proofErr w:type="spellEnd"/>
            <w:r w:rsidRPr="00D7539A">
              <w:rPr>
                <w:rStyle w:val="Small"/>
                <w:rFonts w:ascii="Arial Narrow" w:hAnsi="Arial Narrow"/>
                <w:szCs w:val="20"/>
              </w:rPr>
              <w:t>, 2014: 10:5, 1155-1165</w:t>
            </w:r>
          </w:p>
          <w:p w:rsidR="000C1D0C" w:rsidRPr="00D7539A" w:rsidRDefault="000C1D0C" w:rsidP="000414F1">
            <w:pPr>
              <w:pStyle w:val="Table"/>
              <w:rPr>
                <w:rStyle w:val="Small"/>
                <w:rFonts w:ascii="Arial Narrow" w:hAnsi="Arial Narrow"/>
                <w:szCs w:val="20"/>
              </w:rPr>
            </w:pPr>
          </w:p>
        </w:tc>
      </w:tr>
      <w:tr w:rsidR="001F6900" w:rsidRPr="00D7539A" w:rsidTr="000D5750">
        <w:trPr>
          <w:trHeight w:val="1033"/>
        </w:trPr>
        <w:tc>
          <w:tcPr>
            <w:tcW w:w="1559" w:type="dxa"/>
            <w:gridSpan w:val="2"/>
          </w:tcPr>
          <w:p w:rsidR="001F6900" w:rsidRPr="00D7539A" w:rsidRDefault="001F6900" w:rsidP="004E5E98">
            <w:pPr>
              <w:pStyle w:val="Table"/>
              <w:rPr>
                <w:rStyle w:val="Small"/>
                <w:rFonts w:ascii="Arial Narrow" w:hAnsi="Arial Narrow"/>
                <w:szCs w:val="20"/>
              </w:rPr>
            </w:pPr>
            <w:r w:rsidRPr="00D7539A">
              <w:rPr>
                <w:rStyle w:val="Small"/>
                <w:rFonts w:ascii="Arial Narrow" w:hAnsi="Arial Narrow"/>
                <w:szCs w:val="20"/>
              </w:rPr>
              <w:t>HPV-070</w:t>
            </w:r>
            <w:r w:rsidR="00BE68B5" w:rsidRPr="00D7539A">
              <w:rPr>
                <w:rStyle w:val="Small"/>
                <w:rFonts w:ascii="Arial Narrow" w:hAnsi="Arial Narrow"/>
                <w:szCs w:val="20"/>
              </w:rPr>
              <w:t xml:space="preserve"> GSK</w:t>
            </w:r>
          </w:p>
          <w:p w:rsidR="001F6900" w:rsidRPr="00D7539A" w:rsidRDefault="001F6900" w:rsidP="004E5E98">
            <w:pPr>
              <w:pStyle w:val="Table"/>
              <w:rPr>
                <w:rStyle w:val="Small"/>
                <w:rFonts w:ascii="Arial Narrow" w:hAnsi="Arial Narrow"/>
                <w:szCs w:val="20"/>
              </w:rPr>
            </w:pPr>
          </w:p>
        </w:tc>
        <w:tc>
          <w:tcPr>
            <w:tcW w:w="4395" w:type="dxa"/>
          </w:tcPr>
          <w:p w:rsidR="000C1D0C" w:rsidRPr="00D7539A" w:rsidRDefault="000C1D0C" w:rsidP="000C1D0C">
            <w:pPr>
              <w:pStyle w:val="Table"/>
              <w:rPr>
                <w:rStyle w:val="Small"/>
                <w:rFonts w:ascii="Arial Narrow" w:hAnsi="Arial Narrow"/>
                <w:szCs w:val="20"/>
              </w:rPr>
            </w:pPr>
            <w:r w:rsidRPr="00D7539A">
              <w:rPr>
                <w:rStyle w:val="Small"/>
                <w:rFonts w:ascii="Arial Narrow" w:hAnsi="Arial Narrow"/>
                <w:szCs w:val="20"/>
              </w:rPr>
              <w:t>Final (Month 7) Clinical Study Report for Study 114700 (HPV-070PRI)</w:t>
            </w:r>
          </w:p>
          <w:p w:rsidR="000C1D0C" w:rsidRPr="00D7539A" w:rsidRDefault="000C1D0C" w:rsidP="000414F1">
            <w:pPr>
              <w:pStyle w:val="Table"/>
              <w:rPr>
                <w:rStyle w:val="Small"/>
                <w:rFonts w:ascii="Arial Narrow" w:hAnsi="Arial Narrow"/>
                <w:szCs w:val="20"/>
              </w:rPr>
            </w:pPr>
          </w:p>
          <w:p w:rsidR="001F6900" w:rsidRPr="00D7539A" w:rsidRDefault="000C1D0C" w:rsidP="000414F1">
            <w:pPr>
              <w:pStyle w:val="Table"/>
              <w:rPr>
                <w:rStyle w:val="Small"/>
                <w:rFonts w:ascii="Arial Narrow" w:hAnsi="Arial Narrow"/>
                <w:szCs w:val="20"/>
              </w:rPr>
            </w:pPr>
            <w:r w:rsidRPr="00D7539A">
              <w:rPr>
                <w:rStyle w:val="Small"/>
                <w:rFonts w:ascii="Arial Narrow" w:hAnsi="Arial Narrow"/>
                <w:szCs w:val="20"/>
              </w:rPr>
              <w:t>Annex 1 Clinical Study Report for Study 114700 (HPV-070 PRI)</w:t>
            </w:r>
          </w:p>
        </w:tc>
        <w:tc>
          <w:tcPr>
            <w:tcW w:w="2409" w:type="dxa"/>
          </w:tcPr>
          <w:p w:rsidR="00BE68B5" w:rsidRPr="00D7539A" w:rsidRDefault="00BE68B5" w:rsidP="004E5E98">
            <w:pPr>
              <w:pStyle w:val="Table"/>
              <w:rPr>
                <w:rStyle w:val="Small"/>
                <w:rFonts w:ascii="Arial Narrow" w:hAnsi="Arial Narrow"/>
                <w:szCs w:val="20"/>
              </w:rPr>
            </w:pPr>
            <w:r w:rsidRPr="00D7539A">
              <w:rPr>
                <w:rStyle w:val="Small"/>
                <w:rFonts w:ascii="Arial Narrow" w:hAnsi="Arial Narrow"/>
                <w:szCs w:val="20"/>
              </w:rPr>
              <w:t xml:space="preserve">2013: </w:t>
            </w:r>
            <w:r w:rsidR="001F6900" w:rsidRPr="00D7539A">
              <w:rPr>
                <w:rStyle w:val="Small"/>
                <w:rFonts w:ascii="Arial Narrow" w:hAnsi="Arial Narrow"/>
                <w:szCs w:val="20"/>
              </w:rPr>
              <w:t xml:space="preserve">HPV-070 CSR (M7); </w:t>
            </w:r>
          </w:p>
          <w:p w:rsidR="00BE68B5" w:rsidRPr="00D7539A" w:rsidRDefault="00BE68B5" w:rsidP="004E5E98">
            <w:pPr>
              <w:pStyle w:val="Table"/>
              <w:rPr>
                <w:rStyle w:val="Small"/>
                <w:rFonts w:ascii="Arial Narrow" w:hAnsi="Arial Narrow"/>
                <w:szCs w:val="20"/>
              </w:rPr>
            </w:pPr>
          </w:p>
          <w:p w:rsidR="00BE68B5" w:rsidRPr="00D7539A" w:rsidRDefault="00BE68B5" w:rsidP="004E5E98">
            <w:pPr>
              <w:pStyle w:val="Table"/>
              <w:rPr>
                <w:rStyle w:val="Small"/>
                <w:rFonts w:ascii="Arial Narrow" w:hAnsi="Arial Narrow"/>
                <w:szCs w:val="20"/>
              </w:rPr>
            </w:pPr>
          </w:p>
          <w:p w:rsidR="0024710E" w:rsidRPr="00D7539A" w:rsidRDefault="0024710E" w:rsidP="004E5E98">
            <w:pPr>
              <w:pStyle w:val="Table"/>
              <w:rPr>
                <w:rStyle w:val="Small"/>
                <w:rFonts w:ascii="Arial Narrow" w:hAnsi="Arial Narrow"/>
                <w:szCs w:val="20"/>
              </w:rPr>
            </w:pPr>
          </w:p>
          <w:p w:rsidR="001F6900" w:rsidRPr="00D7539A" w:rsidRDefault="00BE68B5" w:rsidP="004E5E98">
            <w:pPr>
              <w:pStyle w:val="Table"/>
              <w:rPr>
                <w:rStyle w:val="Small"/>
                <w:rFonts w:ascii="Arial Narrow" w:hAnsi="Arial Narrow"/>
                <w:szCs w:val="20"/>
              </w:rPr>
            </w:pPr>
            <w:r w:rsidRPr="00D7539A">
              <w:rPr>
                <w:rStyle w:val="Small"/>
                <w:rFonts w:ascii="Arial Narrow" w:hAnsi="Arial Narrow"/>
                <w:szCs w:val="20"/>
              </w:rPr>
              <w:t xml:space="preserve">2014: </w:t>
            </w:r>
            <w:r w:rsidR="001F6900" w:rsidRPr="00D7539A">
              <w:rPr>
                <w:rStyle w:val="Small"/>
                <w:rFonts w:ascii="Arial Narrow" w:hAnsi="Arial Narrow"/>
                <w:szCs w:val="20"/>
              </w:rPr>
              <w:t>HPV-070 CSR (M12/13)</w:t>
            </w:r>
          </w:p>
        </w:tc>
      </w:tr>
      <w:tr w:rsidR="001F6900" w:rsidRPr="00D7539A" w:rsidTr="001F6900">
        <w:tc>
          <w:tcPr>
            <w:tcW w:w="5954" w:type="dxa"/>
            <w:gridSpan w:val="3"/>
            <w:shd w:val="clear" w:color="auto" w:fill="auto"/>
          </w:tcPr>
          <w:p w:rsidR="001F6900" w:rsidRPr="00D7539A" w:rsidRDefault="001F6900" w:rsidP="004E5E98">
            <w:pPr>
              <w:pStyle w:val="Table"/>
              <w:rPr>
                <w:rStyle w:val="SmallBold"/>
                <w:rFonts w:ascii="Arial Narrow" w:hAnsi="Arial Narrow"/>
                <w:szCs w:val="20"/>
              </w:rPr>
            </w:pPr>
            <w:proofErr w:type="spellStart"/>
            <w:r w:rsidRPr="00D7539A">
              <w:rPr>
                <w:rStyle w:val="SmallBold"/>
                <w:rFonts w:ascii="Arial Narrow" w:hAnsi="Arial Narrow"/>
                <w:szCs w:val="20"/>
              </w:rPr>
              <w:t>Cervarix</w:t>
            </w:r>
            <w:proofErr w:type="spellEnd"/>
            <w:r w:rsidRPr="00D7539A">
              <w:rPr>
                <w:rStyle w:val="SmallBold"/>
                <w:rFonts w:ascii="Arial Narrow" w:hAnsi="Arial Narrow"/>
                <w:szCs w:val="20"/>
              </w:rPr>
              <w:t xml:space="preserve"> 2-dose versus Gardasil 3-dose</w:t>
            </w:r>
          </w:p>
        </w:tc>
        <w:tc>
          <w:tcPr>
            <w:tcW w:w="2409" w:type="dxa"/>
            <w:shd w:val="clear" w:color="auto" w:fill="auto"/>
          </w:tcPr>
          <w:p w:rsidR="001F6900" w:rsidRPr="00D7539A" w:rsidRDefault="001F6900" w:rsidP="004E5E98">
            <w:pPr>
              <w:pStyle w:val="Table"/>
              <w:rPr>
                <w:rStyle w:val="SmallBold"/>
                <w:rFonts w:ascii="Arial Narrow" w:hAnsi="Arial Narrow"/>
                <w:i/>
                <w:szCs w:val="20"/>
              </w:rPr>
            </w:pPr>
          </w:p>
        </w:tc>
      </w:tr>
      <w:tr w:rsidR="001F6900" w:rsidRPr="00D7539A" w:rsidTr="00527A3A">
        <w:trPr>
          <w:trHeight w:val="255"/>
        </w:trPr>
        <w:tc>
          <w:tcPr>
            <w:tcW w:w="1559" w:type="dxa"/>
            <w:gridSpan w:val="2"/>
          </w:tcPr>
          <w:p w:rsidR="001F6900" w:rsidRPr="00D7539A" w:rsidRDefault="001F6900" w:rsidP="00527A3A">
            <w:pPr>
              <w:pStyle w:val="Table"/>
              <w:rPr>
                <w:rStyle w:val="Small"/>
                <w:rFonts w:ascii="Arial Narrow" w:hAnsi="Arial Narrow"/>
                <w:szCs w:val="20"/>
              </w:rPr>
            </w:pPr>
            <w:r w:rsidRPr="00D7539A">
              <w:rPr>
                <w:rStyle w:val="Small"/>
                <w:rFonts w:ascii="Arial Narrow" w:hAnsi="Arial Narrow"/>
                <w:szCs w:val="20"/>
              </w:rPr>
              <w:t>HPV-071</w:t>
            </w:r>
            <w:r w:rsidR="00BE68B5" w:rsidRPr="00D7539A">
              <w:rPr>
                <w:rStyle w:val="Small"/>
                <w:rFonts w:ascii="Arial Narrow" w:hAnsi="Arial Narrow"/>
                <w:szCs w:val="20"/>
              </w:rPr>
              <w:t xml:space="preserve"> GSK</w:t>
            </w:r>
          </w:p>
        </w:tc>
        <w:tc>
          <w:tcPr>
            <w:tcW w:w="4395" w:type="dxa"/>
          </w:tcPr>
          <w:p w:rsidR="001F6900" w:rsidRPr="00D7539A" w:rsidRDefault="000C1D0C" w:rsidP="004E5E98">
            <w:pPr>
              <w:pStyle w:val="Table"/>
              <w:rPr>
                <w:rStyle w:val="Small"/>
                <w:rFonts w:ascii="Arial Narrow" w:hAnsi="Arial Narrow"/>
                <w:szCs w:val="20"/>
              </w:rPr>
            </w:pPr>
            <w:r w:rsidRPr="00D7539A">
              <w:rPr>
                <w:rStyle w:val="Small"/>
                <w:rFonts w:ascii="Arial Narrow" w:hAnsi="Arial Narrow"/>
                <w:szCs w:val="20"/>
              </w:rPr>
              <w:t>Clinical Study Report for Study 115411 (HPV-071 PRI)</w:t>
            </w:r>
          </w:p>
        </w:tc>
        <w:tc>
          <w:tcPr>
            <w:tcW w:w="2409" w:type="dxa"/>
          </w:tcPr>
          <w:p w:rsidR="001F6900" w:rsidRPr="00D7539A" w:rsidRDefault="00BE68B5" w:rsidP="004E5E98">
            <w:pPr>
              <w:pStyle w:val="Table"/>
              <w:rPr>
                <w:rStyle w:val="Small"/>
                <w:rFonts w:ascii="Arial Narrow" w:hAnsi="Arial Narrow"/>
                <w:szCs w:val="20"/>
              </w:rPr>
            </w:pPr>
            <w:r w:rsidRPr="00D7539A">
              <w:rPr>
                <w:rStyle w:val="Small"/>
                <w:rFonts w:ascii="Arial Narrow" w:hAnsi="Arial Narrow"/>
                <w:szCs w:val="20"/>
              </w:rPr>
              <w:t xml:space="preserve">2014: </w:t>
            </w:r>
            <w:r w:rsidR="001F6900" w:rsidRPr="00D7539A">
              <w:rPr>
                <w:rStyle w:val="Small"/>
                <w:rFonts w:ascii="Arial Narrow" w:hAnsi="Arial Narrow"/>
                <w:szCs w:val="20"/>
              </w:rPr>
              <w:t>HPV-071 CSR (M7)</w:t>
            </w:r>
          </w:p>
        </w:tc>
      </w:tr>
      <w:tr w:rsidR="001F6900" w:rsidRPr="00D7539A" w:rsidTr="000C1D0C">
        <w:trPr>
          <w:trHeight w:val="217"/>
        </w:trPr>
        <w:tc>
          <w:tcPr>
            <w:tcW w:w="1559" w:type="dxa"/>
            <w:gridSpan w:val="2"/>
          </w:tcPr>
          <w:p w:rsidR="001F6900" w:rsidRPr="00D7539A" w:rsidRDefault="001F6900" w:rsidP="004E5E98">
            <w:pPr>
              <w:pStyle w:val="Table"/>
              <w:rPr>
                <w:rStyle w:val="Small"/>
                <w:rFonts w:ascii="Arial Narrow" w:hAnsi="Arial Narrow"/>
                <w:szCs w:val="20"/>
              </w:rPr>
            </w:pPr>
            <w:r w:rsidRPr="00D7539A">
              <w:rPr>
                <w:rFonts w:ascii="Arial Narrow" w:hAnsi="Arial Narrow"/>
                <w:b/>
                <w:szCs w:val="20"/>
              </w:rPr>
              <w:t>Supportive trials</w:t>
            </w:r>
          </w:p>
        </w:tc>
        <w:tc>
          <w:tcPr>
            <w:tcW w:w="4395" w:type="dxa"/>
          </w:tcPr>
          <w:p w:rsidR="001F6900" w:rsidRPr="00D7539A" w:rsidRDefault="001F6900" w:rsidP="004E5E98">
            <w:pPr>
              <w:pStyle w:val="Table"/>
              <w:rPr>
                <w:rStyle w:val="Small"/>
                <w:rFonts w:ascii="Arial Narrow" w:hAnsi="Arial Narrow"/>
                <w:szCs w:val="20"/>
              </w:rPr>
            </w:pPr>
          </w:p>
        </w:tc>
        <w:tc>
          <w:tcPr>
            <w:tcW w:w="2409" w:type="dxa"/>
          </w:tcPr>
          <w:p w:rsidR="001F6900" w:rsidRPr="00D7539A" w:rsidRDefault="001F6900" w:rsidP="004E5E98">
            <w:pPr>
              <w:pStyle w:val="Table"/>
              <w:rPr>
                <w:rStyle w:val="Small"/>
                <w:rFonts w:ascii="Arial Narrow" w:hAnsi="Arial Narrow"/>
                <w:szCs w:val="20"/>
              </w:rPr>
            </w:pPr>
          </w:p>
        </w:tc>
      </w:tr>
      <w:tr w:rsidR="000C1D0C" w:rsidRPr="00D7539A" w:rsidTr="000C1D0C">
        <w:trPr>
          <w:trHeight w:val="1033"/>
        </w:trPr>
        <w:tc>
          <w:tcPr>
            <w:tcW w:w="1559" w:type="dxa"/>
            <w:gridSpan w:val="2"/>
          </w:tcPr>
          <w:p w:rsidR="001F6900" w:rsidRPr="00D7539A" w:rsidRDefault="001F6900" w:rsidP="004E5E98">
            <w:pPr>
              <w:pStyle w:val="Table"/>
              <w:rPr>
                <w:rStyle w:val="Small"/>
                <w:rFonts w:ascii="Arial Narrow" w:hAnsi="Arial Narrow"/>
                <w:szCs w:val="20"/>
              </w:rPr>
            </w:pPr>
            <w:r w:rsidRPr="00D7539A">
              <w:rPr>
                <w:rStyle w:val="Small"/>
                <w:rFonts w:ascii="Arial Narrow" w:hAnsi="Arial Narrow"/>
                <w:szCs w:val="20"/>
              </w:rPr>
              <w:t>HPV-008</w:t>
            </w:r>
            <w:r w:rsidR="00BE68B5" w:rsidRPr="00D7539A">
              <w:rPr>
                <w:rStyle w:val="Small"/>
                <w:rFonts w:ascii="Arial Narrow" w:hAnsi="Arial Narrow"/>
                <w:szCs w:val="20"/>
              </w:rPr>
              <w:t xml:space="preserve">  GSK</w:t>
            </w:r>
          </w:p>
          <w:p w:rsidR="00BE68B5" w:rsidRPr="00D7539A" w:rsidRDefault="00BE68B5" w:rsidP="004E5E98">
            <w:pPr>
              <w:pStyle w:val="Table"/>
              <w:rPr>
                <w:rStyle w:val="Small"/>
                <w:rFonts w:ascii="Arial Narrow" w:hAnsi="Arial Narrow"/>
                <w:szCs w:val="20"/>
              </w:rPr>
            </w:pPr>
          </w:p>
          <w:p w:rsidR="00BE68B5" w:rsidRPr="00D7539A" w:rsidRDefault="00BE68B5" w:rsidP="004E5E98">
            <w:pPr>
              <w:pStyle w:val="Table"/>
              <w:rPr>
                <w:rStyle w:val="Small"/>
                <w:rFonts w:ascii="Arial Narrow" w:hAnsi="Arial Narrow"/>
                <w:szCs w:val="20"/>
              </w:rPr>
            </w:pPr>
          </w:p>
          <w:p w:rsidR="00BE68B5" w:rsidRPr="00D7539A" w:rsidRDefault="00BE68B5" w:rsidP="004E5E98">
            <w:pPr>
              <w:pStyle w:val="Table"/>
              <w:rPr>
                <w:rStyle w:val="Small"/>
                <w:rFonts w:ascii="Arial Narrow" w:hAnsi="Arial Narrow"/>
                <w:szCs w:val="20"/>
              </w:rPr>
            </w:pPr>
          </w:p>
          <w:p w:rsidR="00BE68B5" w:rsidRPr="00D7539A" w:rsidRDefault="0024710E" w:rsidP="004E5E98">
            <w:pPr>
              <w:pStyle w:val="Table"/>
              <w:rPr>
                <w:rStyle w:val="Small"/>
                <w:rFonts w:ascii="Arial Narrow" w:hAnsi="Arial Narrow"/>
                <w:szCs w:val="20"/>
              </w:rPr>
            </w:pPr>
            <w:proofErr w:type="spellStart"/>
            <w:r w:rsidRPr="00D7539A">
              <w:rPr>
                <w:rStyle w:val="Small"/>
                <w:rFonts w:ascii="Arial Narrow" w:hAnsi="Arial Narrow"/>
                <w:szCs w:val="20"/>
              </w:rPr>
              <w:t>A</w:t>
            </w:r>
            <w:r w:rsidR="00BE68B5" w:rsidRPr="00D7539A">
              <w:rPr>
                <w:rStyle w:val="Small"/>
                <w:rFonts w:ascii="Arial Narrow" w:hAnsi="Arial Narrow"/>
                <w:szCs w:val="20"/>
              </w:rPr>
              <w:t>pter</w:t>
            </w:r>
            <w:proofErr w:type="spellEnd"/>
            <w:r w:rsidR="00BE68B5" w:rsidRPr="00D7539A">
              <w:rPr>
                <w:rStyle w:val="Small"/>
                <w:rFonts w:ascii="Arial Narrow" w:hAnsi="Arial Narrow"/>
                <w:szCs w:val="20"/>
              </w:rPr>
              <w:t>, D</w:t>
            </w:r>
          </w:p>
          <w:p w:rsidR="00BE68B5" w:rsidRPr="00D7539A" w:rsidRDefault="00BE68B5" w:rsidP="004E5E98">
            <w:pPr>
              <w:pStyle w:val="Table"/>
              <w:rPr>
                <w:rStyle w:val="Small"/>
                <w:rFonts w:ascii="Arial Narrow" w:hAnsi="Arial Narrow"/>
                <w:szCs w:val="20"/>
              </w:rPr>
            </w:pPr>
          </w:p>
          <w:p w:rsidR="00F41BBB" w:rsidRPr="00D7539A" w:rsidRDefault="00F41BBB" w:rsidP="004E5E98">
            <w:pPr>
              <w:pStyle w:val="Table"/>
              <w:rPr>
                <w:rStyle w:val="Small"/>
                <w:rFonts w:ascii="Arial Narrow" w:hAnsi="Arial Narrow"/>
                <w:szCs w:val="20"/>
              </w:rPr>
            </w:pPr>
          </w:p>
          <w:p w:rsidR="00F41BBB" w:rsidRPr="00D7539A" w:rsidRDefault="00F41BBB" w:rsidP="004E5E98">
            <w:pPr>
              <w:pStyle w:val="Table"/>
              <w:rPr>
                <w:rStyle w:val="Small"/>
                <w:rFonts w:ascii="Arial Narrow" w:hAnsi="Arial Narrow"/>
                <w:szCs w:val="20"/>
              </w:rPr>
            </w:pPr>
          </w:p>
          <w:p w:rsidR="00F41BBB" w:rsidRPr="00D7539A" w:rsidRDefault="00F41BBB" w:rsidP="004E5E98">
            <w:pPr>
              <w:pStyle w:val="Table"/>
              <w:rPr>
                <w:rStyle w:val="Small"/>
                <w:rFonts w:ascii="Arial Narrow" w:hAnsi="Arial Narrow"/>
                <w:szCs w:val="20"/>
              </w:rPr>
            </w:pPr>
          </w:p>
          <w:p w:rsidR="00F41BBB" w:rsidRPr="00D7539A" w:rsidRDefault="00F41BBB" w:rsidP="004E5E98">
            <w:pPr>
              <w:pStyle w:val="Table"/>
              <w:rPr>
                <w:rStyle w:val="Small"/>
                <w:rFonts w:ascii="Arial Narrow" w:hAnsi="Arial Narrow"/>
                <w:szCs w:val="20"/>
              </w:rPr>
            </w:pPr>
          </w:p>
          <w:p w:rsidR="00F41BBB" w:rsidRPr="00D7539A" w:rsidRDefault="00F41BBB" w:rsidP="004E5E98">
            <w:pPr>
              <w:pStyle w:val="Table"/>
              <w:rPr>
                <w:rStyle w:val="Small"/>
                <w:rFonts w:ascii="Arial Narrow" w:hAnsi="Arial Narrow"/>
                <w:szCs w:val="20"/>
              </w:rPr>
            </w:pPr>
          </w:p>
          <w:p w:rsidR="00BE68B5" w:rsidRPr="00D7539A" w:rsidRDefault="00BE68B5" w:rsidP="004E5E98">
            <w:pPr>
              <w:pStyle w:val="Table"/>
              <w:rPr>
                <w:rStyle w:val="Small"/>
                <w:rFonts w:ascii="Arial Narrow" w:hAnsi="Arial Narrow"/>
                <w:szCs w:val="20"/>
              </w:rPr>
            </w:pPr>
            <w:r w:rsidRPr="00D7539A">
              <w:rPr>
                <w:rStyle w:val="Small"/>
                <w:rFonts w:ascii="Arial Narrow" w:hAnsi="Arial Narrow"/>
                <w:szCs w:val="20"/>
              </w:rPr>
              <w:t>Additional reports: (</w:t>
            </w:r>
            <w:proofErr w:type="spellStart"/>
            <w:r w:rsidRPr="00D7539A">
              <w:rPr>
                <w:rStyle w:val="Small"/>
                <w:rFonts w:ascii="Arial Narrow" w:hAnsi="Arial Narrow"/>
                <w:szCs w:val="20"/>
              </w:rPr>
              <w:t>Paavonen</w:t>
            </w:r>
            <w:proofErr w:type="spellEnd"/>
            <w:r w:rsidRPr="00D7539A">
              <w:rPr>
                <w:rStyle w:val="Small"/>
                <w:rFonts w:ascii="Arial Narrow" w:hAnsi="Arial Narrow"/>
                <w:szCs w:val="20"/>
              </w:rPr>
              <w:t>, et al., 2009); (Wheeler, et al., 2012) (</w:t>
            </w:r>
            <w:proofErr w:type="spellStart"/>
            <w:r w:rsidRPr="00D7539A">
              <w:rPr>
                <w:rStyle w:val="Small"/>
                <w:rFonts w:ascii="Arial Narrow" w:hAnsi="Arial Narrow"/>
                <w:szCs w:val="20"/>
              </w:rPr>
              <w:t>Lehtinen</w:t>
            </w:r>
            <w:proofErr w:type="spellEnd"/>
            <w:r w:rsidRPr="00D7539A">
              <w:rPr>
                <w:rStyle w:val="Small"/>
                <w:rFonts w:ascii="Arial Narrow" w:hAnsi="Arial Narrow"/>
                <w:szCs w:val="20"/>
              </w:rPr>
              <w:t>, et al., 2012); (</w:t>
            </w:r>
            <w:proofErr w:type="spellStart"/>
            <w:r w:rsidRPr="00D7539A">
              <w:rPr>
                <w:rStyle w:val="Small"/>
                <w:rFonts w:ascii="Arial Narrow" w:hAnsi="Arial Narrow"/>
                <w:szCs w:val="20"/>
              </w:rPr>
              <w:t>Szarewski</w:t>
            </w:r>
            <w:proofErr w:type="spellEnd"/>
            <w:r w:rsidRPr="00D7539A">
              <w:rPr>
                <w:rStyle w:val="Small"/>
                <w:rFonts w:ascii="Arial Narrow" w:hAnsi="Arial Narrow"/>
                <w:szCs w:val="20"/>
              </w:rPr>
              <w:t>, et al., 2013)</w:t>
            </w:r>
          </w:p>
        </w:tc>
        <w:tc>
          <w:tcPr>
            <w:tcW w:w="4395" w:type="dxa"/>
          </w:tcPr>
          <w:p w:rsidR="00BE68B5" w:rsidRPr="00D7539A" w:rsidRDefault="00BE68B5" w:rsidP="00BE68B5">
            <w:pPr>
              <w:pStyle w:val="Table"/>
              <w:rPr>
                <w:rStyle w:val="Small"/>
                <w:rFonts w:ascii="Arial Narrow" w:hAnsi="Arial Narrow"/>
                <w:szCs w:val="20"/>
              </w:rPr>
            </w:pPr>
            <w:r w:rsidRPr="00D7539A">
              <w:rPr>
                <w:rStyle w:val="Small"/>
                <w:rFonts w:ascii="Arial Narrow" w:hAnsi="Arial Narrow"/>
                <w:szCs w:val="20"/>
              </w:rPr>
              <w:t xml:space="preserve">Clinical Study Report for Study 580299/008 (HPV-008) for </w:t>
            </w:r>
            <w:proofErr w:type="spellStart"/>
            <w:r w:rsidRPr="00D7539A">
              <w:rPr>
                <w:rStyle w:val="Small"/>
                <w:rFonts w:ascii="Arial Narrow" w:hAnsi="Arial Narrow"/>
                <w:szCs w:val="20"/>
              </w:rPr>
              <w:t>theend</w:t>
            </w:r>
            <w:proofErr w:type="spellEnd"/>
            <w:r w:rsidRPr="00D7539A">
              <w:rPr>
                <w:rStyle w:val="Small"/>
                <w:rFonts w:ascii="Arial Narrow" w:hAnsi="Arial Narrow"/>
                <w:szCs w:val="20"/>
              </w:rPr>
              <w:t xml:space="preserve">-of-study analyses of efficacy, safety and </w:t>
            </w:r>
            <w:r w:rsidR="0085579F" w:rsidRPr="00D7539A">
              <w:rPr>
                <w:rStyle w:val="Small"/>
                <w:rFonts w:ascii="Arial Narrow" w:hAnsi="Arial Narrow"/>
                <w:szCs w:val="20"/>
              </w:rPr>
              <w:t>i</w:t>
            </w:r>
            <w:r w:rsidRPr="00D7539A">
              <w:rPr>
                <w:rStyle w:val="Small"/>
                <w:rFonts w:ascii="Arial Narrow" w:hAnsi="Arial Narrow"/>
                <w:szCs w:val="20"/>
              </w:rPr>
              <w:t>mmunogenicity</w:t>
            </w:r>
            <w:r w:rsidR="0085579F" w:rsidRPr="00D7539A">
              <w:rPr>
                <w:rStyle w:val="Small"/>
                <w:rFonts w:ascii="Arial Narrow" w:hAnsi="Arial Narrow"/>
                <w:szCs w:val="20"/>
              </w:rPr>
              <w:t xml:space="preserve"> </w:t>
            </w:r>
            <w:r w:rsidRPr="00D7539A">
              <w:rPr>
                <w:rStyle w:val="Small"/>
                <w:rFonts w:ascii="Arial Narrow" w:hAnsi="Arial Narrow"/>
                <w:szCs w:val="20"/>
              </w:rPr>
              <w:t>analyses at end of study (Month 48)</w:t>
            </w:r>
          </w:p>
          <w:p w:rsidR="00BE68B5" w:rsidRPr="00D7539A" w:rsidRDefault="00BE68B5" w:rsidP="00BE68B5">
            <w:pPr>
              <w:pStyle w:val="Table"/>
              <w:rPr>
                <w:rStyle w:val="Small"/>
                <w:rFonts w:ascii="Arial Narrow" w:hAnsi="Arial Narrow"/>
                <w:szCs w:val="20"/>
              </w:rPr>
            </w:pPr>
          </w:p>
          <w:p w:rsidR="000D5750" w:rsidRPr="00D7539A" w:rsidRDefault="000D5750" w:rsidP="000D5750">
            <w:pPr>
              <w:pStyle w:val="Table"/>
              <w:rPr>
                <w:rStyle w:val="Small"/>
                <w:rFonts w:ascii="Arial Narrow" w:hAnsi="Arial Narrow"/>
                <w:szCs w:val="20"/>
              </w:rPr>
            </w:pPr>
            <w:proofErr w:type="spellStart"/>
            <w:r w:rsidRPr="00D7539A">
              <w:rPr>
                <w:rStyle w:val="Small"/>
                <w:rFonts w:ascii="Arial Narrow" w:hAnsi="Arial Narrow"/>
                <w:szCs w:val="20"/>
              </w:rPr>
              <w:t>Apter</w:t>
            </w:r>
            <w:proofErr w:type="spellEnd"/>
            <w:r w:rsidRPr="00D7539A">
              <w:rPr>
                <w:rStyle w:val="Small"/>
                <w:rFonts w:ascii="Arial Narrow" w:hAnsi="Arial Narrow"/>
                <w:szCs w:val="20"/>
              </w:rPr>
              <w:t xml:space="preserve"> D, Wheeler CM, </w:t>
            </w:r>
            <w:proofErr w:type="spellStart"/>
            <w:r w:rsidRPr="00D7539A">
              <w:rPr>
                <w:rStyle w:val="Small"/>
                <w:rFonts w:ascii="Arial Narrow" w:hAnsi="Arial Narrow"/>
                <w:szCs w:val="20"/>
              </w:rPr>
              <w:t>Paavonen</w:t>
            </w:r>
            <w:proofErr w:type="spellEnd"/>
            <w:r w:rsidRPr="00D7539A">
              <w:rPr>
                <w:rStyle w:val="Small"/>
                <w:rFonts w:ascii="Arial Narrow" w:hAnsi="Arial Narrow"/>
                <w:szCs w:val="20"/>
              </w:rPr>
              <w:t xml:space="preserve"> J et al.</w:t>
            </w:r>
          </w:p>
          <w:p w:rsidR="001F6900" w:rsidRPr="00D7539A" w:rsidRDefault="00BE68B5" w:rsidP="00BE68B5">
            <w:pPr>
              <w:pStyle w:val="Table"/>
              <w:rPr>
                <w:rStyle w:val="Small"/>
                <w:rFonts w:ascii="Arial Narrow" w:hAnsi="Arial Narrow"/>
                <w:szCs w:val="20"/>
              </w:rPr>
            </w:pPr>
            <w:r w:rsidRPr="00D7539A">
              <w:rPr>
                <w:rStyle w:val="Small"/>
                <w:rFonts w:ascii="Arial Narrow" w:hAnsi="Arial Narrow"/>
                <w:szCs w:val="20"/>
              </w:rPr>
              <w:t xml:space="preserve">Efficacy of Human Papillomavirus 16 and 18 (HPV-16/18) AS04-Adjuvanted Vaccine against Cervical Infection and </w:t>
            </w:r>
            <w:proofErr w:type="spellStart"/>
            <w:r w:rsidRPr="00D7539A">
              <w:rPr>
                <w:rStyle w:val="Small"/>
                <w:rFonts w:ascii="Arial Narrow" w:hAnsi="Arial Narrow"/>
                <w:szCs w:val="20"/>
              </w:rPr>
              <w:t>Precancer</w:t>
            </w:r>
            <w:proofErr w:type="spellEnd"/>
            <w:r w:rsidRPr="00D7539A">
              <w:rPr>
                <w:rStyle w:val="Small"/>
                <w:rFonts w:ascii="Arial Narrow" w:hAnsi="Arial Narrow"/>
                <w:szCs w:val="20"/>
              </w:rPr>
              <w:t xml:space="preserve"> in Young Women: Final Event-Driven Analysis of the Randomized, Double- Blind PATRICIA Trial</w:t>
            </w:r>
          </w:p>
          <w:p w:rsidR="00BE68B5" w:rsidRPr="00D7539A" w:rsidRDefault="00BE68B5" w:rsidP="00BE68B5">
            <w:pPr>
              <w:pStyle w:val="Table"/>
              <w:rPr>
                <w:rStyle w:val="Small"/>
                <w:rFonts w:ascii="Arial Narrow" w:hAnsi="Arial Narrow"/>
                <w:szCs w:val="20"/>
              </w:rPr>
            </w:pPr>
          </w:p>
          <w:p w:rsidR="00BE68B5" w:rsidRPr="00D7539A" w:rsidRDefault="00BE68B5" w:rsidP="00BE68B5">
            <w:pPr>
              <w:pStyle w:val="Table"/>
              <w:rPr>
                <w:rStyle w:val="Small"/>
                <w:rFonts w:ascii="Arial Narrow" w:hAnsi="Arial Narrow"/>
                <w:szCs w:val="20"/>
              </w:rPr>
            </w:pPr>
          </w:p>
        </w:tc>
        <w:tc>
          <w:tcPr>
            <w:tcW w:w="2409" w:type="dxa"/>
          </w:tcPr>
          <w:p w:rsidR="00BE68B5" w:rsidRPr="00D7539A" w:rsidRDefault="00BE68B5" w:rsidP="004E5E98">
            <w:pPr>
              <w:pStyle w:val="Table"/>
              <w:rPr>
                <w:rStyle w:val="Small"/>
                <w:rFonts w:ascii="Arial Narrow" w:hAnsi="Arial Narrow"/>
                <w:szCs w:val="20"/>
              </w:rPr>
            </w:pPr>
            <w:r w:rsidRPr="00D7539A">
              <w:rPr>
                <w:rStyle w:val="Small"/>
                <w:rFonts w:ascii="Arial Narrow" w:hAnsi="Arial Narrow"/>
                <w:szCs w:val="20"/>
              </w:rPr>
              <w:t>2013:HPV-008 CSR (M48)</w:t>
            </w:r>
          </w:p>
          <w:p w:rsidR="00BE68B5" w:rsidRPr="00D7539A" w:rsidRDefault="00BE68B5" w:rsidP="004E5E98">
            <w:pPr>
              <w:pStyle w:val="Table"/>
              <w:rPr>
                <w:rStyle w:val="Small"/>
                <w:rFonts w:ascii="Arial Narrow" w:hAnsi="Arial Narrow"/>
                <w:i/>
                <w:szCs w:val="20"/>
              </w:rPr>
            </w:pPr>
          </w:p>
          <w:p w:rsidR="00BE68B5" w:rsidRPr="00D7539A" w:rsidRDefault="00BE68B5" w:rsidP="004E5E98">
            <w:pPr>
              <w:pStyle w:val="Table"/>
              <w:rPr>
                <w:rStyle w:val="Small"/>
                <w:rFonts w:ascii="Arial Narrow" w:hAnsi="Arial Narrow"/>
                <w:i/>
                <w:szCs w:val="20"/>
              </w:rPr>
            </w:pPr>
          </w:p>
          <w:p w:rsidR="00BE68B5" w:rsidRPr="00D7539A" w:rsidRDefault="00BE68B5" w:rsidP="004E5E98">
            <w:pPr>
              <w:pStyle w:val="Table"/>
              <w:rPr>
                <w:rStyle w:val="Small"/>
                <w:rFonts w:ascii="Arial Narrow" w:hAnsi="Arial Narrow"/>
                <w:i/>
                <w:szCs w:val="20"/>
              </w:rPr>
            </w:pPr>
          </w:p>
          <w:p w:rsidR="00BE68B5" w:rsidRPr="00D7539A" w:rsidRDefault="00BE68B5" w:rsidP="004E5E98">
            <w:pPr>
              <w:pStyle w:val="Table"/>
              <w:rPr>
                <w:rStyle w:val="Small"/>
                <w:rFonts w:ascii="Arial Narrow" w:hAnsi="Arial Narrow"/>
                <w:i/>
                <w:szCs w:val="20"/>
              </w:rPr>
            </w:pPr>
            <w:r w:rsidRPr="00D7539A">
              <w:rPr>
                <w:rStyle w:val="Small"/>
                <w:rFonts w:ascii="Arial Narrow" w:hAnsi="Arial Narrow"/>
                <w:i/>
                <w:szCs w:val="20"/>
              </w:rPr>
              <w:t>Clinical and Vaccine Immunology 2015: 22:4</w:t>
            </w:r>
          </w:p>
          <w:p w:rsidR="00BE68B5" w:rsidRPr="00D7539A" w:rsidRDefault="00BE68B5" w:rsidP="004E5E98">
            <w:pPr>
              <w:pStyle w:val="Table"/>
              <w:rPr>
                <w:rStyle w:val="Small"/>
                <w:rFonts w:ascii="Arial Narrow" w:hAnsi="Arial Narrow"/>
                <w:szCs w:val="20"/>
              </w:rPr>
            </w:pPr>
          </w:p>
          <w:p w:rsidR="00BE68B5" w:rsidRPr="00D7539A" w:rsidRDefault="00BE68B5" w:rsidP="004E5E98">
            <w:pPr>
              <w:pStyle w:val="Table"/>
              <w:rPr>
                <w:rStyle w:val="Small"/>
                <w:rFonts w:ascii="Arial Narrow" w:hAnsi="Arial Narrow"/>
                <w:szCs w:val="20"/>
              </w:rPr>
            </w:pPr>
          </w:p>
          <w:p w:rsidR="001F6900" w:rsidRPr="00D7539A" w:rsidRDefault="001F6900" w:rsidP="00BE68B5">
            <w:pPr>
              <w:pStyle w:val="Table"/>
              <w:rPr>
                <w:rStyle w:val="Small"/>
                <w:rFonts w:ascii="Arial Narrow" w:hAnsi="Arial Narrow"/>
                <w:szCs w:val="20"/>
              </w:rPr>
            </w:pPr>
          </w:p>
        </w:tc>
      </w:tr>
      <w:tr w:rsidR="001F6900" w:rsidRPr="00D7539A" w:rsidTr="000C1D0C">
        <w:trPr>
          <w:trHeight w:val="1033"/>
        </w:trPr>
        <w:tc>
          <w:tcPr>
            <w:tcW w:w="1559" w:type="dxa"/>
            <w:gridSpan w:val="2"/>
          </w:tcPr>
          <w:p w:rsidR="001F6900" w:rsidRPr="00D7539A" w:rsidRDefault="001F6900" w:rsidP="004E5E98">
            <w:pPr>
              <w:pStyle w:val="Table"/>
              <w:rPr>
                <w:rStyle w:val="Small"/>
                <w:rFonts w:ascii="Arial Narrow" w:hAnsi="Arial Narrow"/>
                <w:szCs w:val="20"/>
              </w:rPr>
            </w:pPr>
            <w:r w:rsidRPr="00D7539A">
              <w:rPr>
                <w:rStyle w:val="Small"/>
                <w:rFonts w:ascii="Arial Narrow" w:hAnsi="Arial Narrow"/>
                <w:szCs w:val="20"/>
              </w:rPr>
              <w:t>HPV-009</w:t>
            </w:r>
            <w:r w:rsidR="000C1D0C" w:rsidRPr="00D7539A">
              <w:rPr>
                <w:rStyle w:val="Small"/>
                <w:rFonts w:ascii="Arial Narrow" w:hAnsi="Arial Narrow"/>
                <w:szCs w:val="20"/>
              </w:rPr>
              <w:t xml:space="preserve"> GSK</w:t>
            </w:r>
          </w:p>
          <w:p w:rsidR="000C1D0C" w:rsidRPr="00D7539A" w:rsidRDefault="000C1D0C" w:rsidP="004E5E98">
            <w:pPr>
              <w:pStyle w:val="Table"/>
              <w:rPr>
                <w:rStyle w:val="Small"/>
                <w:rFonts w:ascii="Arial Narrow" w:hAnsi="Arial Narrow"/>
                <w:szCs w:val="20"/>
              </w:rPr>
            </w:pPr>
          </w:p>
          <w:p w:rsidR="000C1D0C" w:rsidRPr="00D7539A" w:rsidRDefault="004A28D6" w:rsidP="004E5E98">
            <w:pPr>
              <w:pStyle w:val="Table"/>
              <w:rPr>
                <w:rStyle w:val="Small"/>
                <w:rFonts w:ascii="Arial Narrow" w:hAnsi="Arial Narrow"/>
                <w:szCs w:val="20"/>
              </w:rPr>
            </w:pPr>
            <w:r w:rsidRPr="00D7539A">
              <w:rPr>
                <w:rStyle w:val="Small"/>
                <w:rFonts w:ascii="Arial Narrow" w:hAnsi="Arial Narrow"/>
                <w:szCs w:val="20"/>
              </w:rPr>
              <w:t>Hildesheim, A</w:t>
            </w:r>
          </w:p>
          <w:p w:rsidR="000C1D0C" w:rsidRPr="00D7539A" w:rsidRDefault="000C1D0C" w:rsidP="004E5E98">
            <w:pPr>
              <w:pStyle w:val="Table"/>
              <w:rPr>
                <w:rStyle w:val="Small"/>
                <w:rFonts w:ascii="Arial Narrow" w:hAnsi="Arial Narrow"/>
                <w:szCs w:val="20"/>
              </w:rPr>
            </w:pPr>
          </w:p>
          <w:p w:rsidR="00F41BBB" w:rsidRPr="00D7539A" w:rsidRDefault="00F41BBB" w:rsidP="004E5E98">
            <w:pPr>
              <w:pStyle w:val="Table"/>
              <w:rPr>
                <w:rStyle w:val="Small"/>
                <w:rFonts w:ascii="Arial Narrow" w:hAnsi="Arial Narrow"/>
                <w:szCs w:val="20"/>
              </w:rPr>
            </w:pPr>
          </w:p>
          <w:p w:rsidR="00F41BBB" w:rsidRPr="00D7539A" w:rsidRDefault="00F41BBB" w:rsidP="004E5E98">
            <w:pPr>
              <w:pStyle w:val="Table"/>
              <w:rPr>
                <w:rStyle w:val="Small"/>
                <w:rFonts w:ascii="Arial Narrow" w:hAnsi="Arial Narrow"/>
                <w:szCs w:val="20"/>
              </w:rPr>
            </w:pPr>
          </w:p>
          <w:p w:rsidR="000C1D0C" w:rsidRPr="00D7539A" w:rsidRDefault="000C1D0C" w:rsidP="004E5E98">
            <w:pPr>
              <w:pStyle w:val="Table"/>
              <w:rPr>
                <w:rStyle w:val="Small"/>
                <w:rFonts w:ascii="Arial Narrow" w:hAnsi="Arial Narrow"/>
                <w:szCs w:val="20"/>
              </w:rPr>
            </w:pPr>
            <w:r w:rsidRPr="00D7539A">
              <w:rPr>
                <w:rStyle w:val="Small"/>
                <w:rFonts w:ascii="Arial Narrow" w:hAnsi="Arial Narrow"/>
                <w:szCs w:val="20"/>
              </w:rPr>
              <w:t>Additional reports: (Herrero, et al., 2011); (</w:t>
            </w:r>
            <w:proofErr w:type="spellStart"/>
            <w:r w:rsidRPr="00D7539A">
              <w:rPr>
                <w:rStyle w:val="Small"/>
                <w:rFonts w:ascii="Arial Narrow" w:hAnsi="Arial Narrow"/>
                <w:szCs w:val="20"/>
              </w:rPr>
              <w:t>Kreimer</w:t>
            </w:r>
            <w:proofErr w:type="spellEnd"/>
            <w:r w:rsidRPr="00D7539A">
              <w:rPr>
                <w:rStyle w:val="Small"/>
                <w:rFonts w:ascii="Arial Narrow" w:hAnsi="Arial Narrow"/>
                <w:szCs w:val="20"/>
              </w:rPr>
              <w:t xml:space="preserve">, et </w:t>
            </w:r>
            <w:r w:rsidRPr="00D7539A">
              <w:rPr>
                <w:rStyle w:val="Small"/>
                <w:rFonts w:ascii="Arial Narrow" w:hAnsi="Arial Narrow"/>
                <w:szCs w:val="20"/>
              </w:rPr>
              <w:lastRenderedPageBreak/>
              <w:t>al., 2011);</w:t>
            </w:r>
          </w:p>
        </w:tc>
        <w:tc>
          <w:tcPr>
            <w:tcW w:w="4395" w:type="dxa"/>
          </w:tcPr>
          <w:p w:rsidR="001F6900" w:rsidRPr="00D7539A" w:rsidRDefault="000C1D0C" w:rsidP="000C1D0C">
            <w:pPr>
              <w:pStyle w:val="Table"/>
              <w:rPr>
                <w:rStyle w:val="Small"/>
                <w:rFonts w:ascii="Arial Narrow" w:hAnsi="Arial Narrow"/>
                <w:szCs w:val="20"/>
              </w:rPr>
            </w:pPr>
            <w:r w:rsidRPr="00D7539A">
              <w:rPr>
                <w:rStyle w:val="Small"/>
                <w:rFonts w:ascii="Arial Narrow" w:hAnsi="Arial Narrow"/>
                <w:szCs w:val="20"/>
              </w:rPr>
              <w:lastRenderedPageBreak/>
              <w:t>Clinical Study Report for Study 580299/009 (HPV-009)</w:t>
            </w:r>
          </w:p>
          <w:p w:rsidR="000C1D0C" w:rsidRPr="00D7539A" w:rsidRDefault="000C1D0C" w:rsidP="000C1D0C">
            <w:pPr>
              <w:pStyle w:val="Table"/>
              <w:rPr>
                <w:rStyle w:val="Small"/>
                <w:rFonts w:ascii="Arial Narrow" w:hAnsi="Arial Narrow"/>
                <w:szCs w:val="20"/>
              </w:rPr>
            </w:pPr>
          </w:p>
          <w:p w:rsidR="000C1D0C" w:rsidRPr="00D7539A" w:rsidRDefault="000D5750" w:rsidP="000D5750">
            <w:pPr>
              <w:pStyle w:val="Table"/>
              <w:rPr>
                <w:rStyle w:val="Small"/>
                <w:rFonts w:ascii="Arial Narrow" w:hAnsi="Arial Narrow"/>
                <w:szCs w:val="20"/>
              </w:rPr>
            </w:pPr>
            <w:r w:rsidRPr="00D7539A">
              <w:rPr>
                <w:rStyle w:val="Small"/>
                <w:rFonts w:ascii="Arial Narrow" w:hAnsi="Arial Narrow"/>
                <w:szCs w:val="20"/>
              </w:rPr>
              <w:t xml:space="preserve">Hildesheim A, </w:t>
            </w:r>
            <w:proofErr w:type="spellStart"/>
            <w:r w:rsidRPr="00D7539A">
              <w:rPr>
                <w:rStyle w:val="Small"/>
                <w:rFonts w:ascii="Arial Narrow" w:hAnsi="Arial Narrow"/>
                <w:szCs w:val="20"/>
              </w:rPr>
              <w:t>Wacholder</w:t>
            </w:r>
            <w:proofErr w:type="spellEnd"/>
            <w:r w:rsidRPr="00D7539A">
              <w:rPr>
                <w:rStyle w:val="Small"/>
                <w:rFonts w:ascii="Arial Narrow" w:hAnsi="Arial Narrow"/>
                <w:szCs w:val="20"/>
              </w:rPr>
              <w:t xml:space="preserve"> S, </w:t>
            </w:r>
            <w:proofErr w:type="spellStart"/>
            <w:r w:rsidRPr="00D7539A">
              <w:rPr>
                <w:rStyle w:val="Small"/>
                <w:rFonts w:ascii="Arial Narrow" w:hAnsi="Arial Narrow"/>
                <w:szCs w:val="20"/>
              </w:rPr>
              <w:t>Catteau</w:t>
            </w:r>
            <w:proofErr w:type="spellEnd"/>
            <w:r w:rsidRPr="00D7539A">
              <w:rPr>
                <w:rStyle w:val="Small"/>
                <w:rFonts w:ascii="Arial Narrow" w:hAnsi="Arial Narrow"/>
                <w:szCs w:val="20"/>
              </w:rPr>
              <w:t xml:space="preserve"> G, et al</w:t>
            </w:r>
            <w:proofErr w:type="gramStart"/>
            <w:r w:rsidRPr="00D7539A">
              <w:rPr>
                <w:rStyle w:val="Small"/>
                <w:rFonts w:ascii="Arial Narrow" w:hAnsi="Arial Narrow"/>
                <w:szCs w:val="20"/>
              </w:rPr>
              <w:t>. .</w:t>
            </w:r>
            <w:proofErr w:type="gramEnd"/>
            <w:r w:rsidR="000C1D0C" w:rsidRPr="00D7539A">
              <w:rPr>
                <w:rStyle w:val="Small"/>
                <w:rFonts w:ascii="Arial Narrow" w:hAnsi="Arial Narrow"/>
                <w:szCs w:val="20"/>
              </w:rPr>
              <w:t>Efficacy of the HPV-16/18 vaccine: Final according to protocol results</w:t>
            </w:r>
            <w:r w:rsidRPr="00D7539A">
              <w:rPr>
                <w:rStyle w:val="Small"/>
                <w:rFonts w:ascii="Arial Narrow" w:hAnsi="Arial Narrow"/>
                <w:szCs w:val="20"/>
              </w:rPr>
              <w:t xml:space="preserve"> </w:t>
            </w:r>
            <w:r w:rsidR="000C1D0C" w:rsidRPr="00D7539A">
              <w:rPr>
                <w:rStyle w:val="Small"/>
                <w:rFonts w:ascii="Arial Narrow" w:hAnsi="Arial Narrow"/>
                <w:szCs w:val="20"/>
              </w:rPr>
              <w:t>from the blinded phase of the randomized Costa Rica HPV-16/18vaccine trial</w:t>
            </w:r>
          </w:p>
        </w:tc>
        <w:tc>
          <w:tcPr>
            <w:tcW w:w="2409" w:type="dxa"/>
          </w:tcPr>
          <w:p w:rsidR="001F6900" w:rsidRPr="00D7539A" w:rsidRDefault="000C1D0C" w:rsidP="001F6900">
            <w:pPr>
              <w:pStyle w:val="Table"/>
              <w:rPr>
                <w:rStyle w:val="Small"/>
                <w:rFonts w:ascii="Arial Narrow" w:hAnsi="Arial Narrow"/>
                <w:szCs w:val="20"/>
              </w:rPr>
            </w:pPr>
            <w:r w:rsidRPr="00D7539A">
              <w:rPr>
                <w:rStyle w:val="Small"/>
                <w:rFonts w:ascii="Arial Narrow" w:hAnsi="Arial Narrow"/>
                <w:szCs w:val="20"/>
              </w:rPr>
              <w:t xml:space="preserve">2012: </w:t>
            </w:r>
            <w:r w:rsidR="001F6900" w:rsidRPr="00D7539A">
              <w:rPr>
                <w:rStyle w:val="Small"/>
                <w:rFonts w:ascii="Arial Narrow" w:hAnsi="Arial Narrow"/>
                <w:szCs w:val="20"/>
              </w:rPr>
              <w:t>HPV-009 CSR (M48)</w:t>
            </w:r>
          </w:p>
          <w:p w:rsidR="000C1D0C" w:rsidRPr="00D7539A" w:rsidRDefault="000C1D0C" w:rsidP="000C1D0C">
            <w:pPr>
              <w:pStyle w:val="Table"/>
              <w:rPr>
                <w:rStyle w:val="Small"/>
                <w:rFonts w:ascii="Arial Narrow" w:hAnsi="Arial Narrow"/>
                <w:szCs w:val="20"/>
              </w:rPr>
            </w:pPr>
          </w:p>
          <w:p w:rsidR="000C1D0C" w:rsidRPr="00D7539A" w:rsidRDefault="000C1D0C" w:rsidP="000C1D0C">
            <w:pPr>
              <w:pStyle w:val="Table"/>
              <w:rPr>
                <w:rStyle w:val="Small"/>
                <w:rFonts w:ascii="Arial Narrow" w:hAnsi="Arial Narrow"/>
                <w:szCs w:val="20"/>
              </w:rPr>
            </w:pPr>
            <w:r w:rsidRPr="00D7539A">
              <w:rPr>
                <w:rStyle w:val="Small"/>
                <w:rFonts w:ascii="Arial Narrow" w:hAnsi="Arial Narrow"/>
                <w:szCs w:val="20"/>
              </w:rPr>
              <w:t xml:space="preserve">2014: </w:t>
            </w:r>
            <w:r w:rsidRPr="00D7539A">
              <w:rPr>
                <w:rStyle w:val="Small"/>
                <w:rFonts w:ascii="Arial Narrow" w:hAnsi="Arial Narrow"/>
                <w:i/>
                <w:szCs w:val="20"/>
              </w:rPr>
              <w:t>Vaccine</w:t>
            </w:r>
            <w:r w:rsidRPr="00D7539A">
              <w:rPr>
                <w:rStyle w:val="Small"/>
                <w:rFonts w:ascii="Arial Narrow" w:hAnsi="Arial Narrow"/>
                <w:szCs w:val="20"/>
              </w:rPr>
              <w:t>: 32:, 5087-5097</w:t>
            </w:r>
          </w:p>
          <w:p w:rsidR="000C1D0C" w:rsidRPr="00D7539A" w:rsidRDefault="000C1D0C" w:rsidP="000C1D0C">
            <w:pPr>
              <w:pStyle w:val="Table"/>
              <w:rPr>
                <w:rStyle w:val="Small"/>
                <w:rFonts w:ascii="Arial Narrow" w:hAnsi="Arial Narrow"/>
                <w:szCs w:val="20"/>
              </w:rPr>
            </w:pPr>
          </w:p>
          <w:p w:rsidR="001F6900" w:rsidRPr="00D7539A" w:rsidRDefault="001F6900" w:rsidP="000C1D0C">
            <w:pPr>
              <w:pStyle w:val="Table"/>
              <w:rPr>
                <w:rStyle w:val="Small"/>
                <w:rFonts w:ascii="Arial Narrow" w:hAnsi="Arial Narrow"/>
                <w:szCs w:val="20"/>
              </w:rPr>
            </w:pPr>
          </w:p>
        </w:tc>
      </w:tr>
      <w:tr w:rsidR="001F6900" w:rsidRPr="00D7539A" w:rsidTr="000C1D0C">
        <w:trPr>
          <w:trHeight w:val="1033"/>
        </w:trPr>
        <w:tc>
          <w:tcPr>
            <w:tcW w:w="1559" w:type="dxa"/>
            <w:gridSpan w:val="2"/>
          </w:tcPr>
          <w:p w:rsidR="001F6900" w:rsidRPr="00D7539A" w:rsidRDefault="001F6900" w:rsidP="004E5E98">
            <w:pPr>
              <w:pStyle w:val="Table"/>
              <w:rPr>
                <w:rStyle w:val="Small"/>
                <w:rFonts w:ascii="Arial Narrow" w:hAnsi="Arial Narrow"/>
                <w:szCs w:val="20"/>
              </w:rPr>
            </w:pPr>
            <w:r w:rsidRPr="00D7539A">
              <w:rPr>
                <w:rStyle w:val="Small"/>
                <w:rFonts w:ascii="Arial Narrow" w:hAnsi="Arial Narrow"/>
                <w:szCs w:val="20"/>
              </w:rPr>
              <w:lastRenderedPageBreak/>
              <w:t>HPV-010</w:t>
            </w:r>
            <w:r w:rsidR="000D5750" w:rsidRPr="00D7539A">
              <w:rPr>
                <w:rStyle w:val="Small"/>
                <w:rFonts w:ascii="Arial Narrow" w:hAnsi="Arial Narrow"/>
                <w:szCs w:val="20"/>
              </w:rPr>
              <w:t xml:space="preserve"> GSK</w:t>
            </w:r>
          </w:p>
          <w:p w:rsidR="000D5750" w:rsidRPr="00D7539A" w:rsidRDefault="000D5750" w:rsidP="004E5E98">
            <w:pPr>
              <w:pStyle w:val="Table"/>
              <w:rPr>
                <w:rStyle w:val="Small"/>
                <w:rFonts w:ascii="Arial Narrow" w:hAnsi="Arial Narrow"/>
                <w:szCs w:val="20"/>
              </w:rPr>
            </w:pPr>
          </w:p>
          <w:p w:rsidR="000D5750" w:rsidRPr="00D7539A" w:rsidRDefault="000D5750" w:rsidP="004E5E98">
            <w:pPr>
              <w:pStyle w:val="Table"/>
              <w:rPr>
                <w:rStyle w:val="Small"/>
                <w:rFonts w:ascii="Arial Narrow" w:hAnsi="Arial Narrow"/>
                <w:szCs w:val="20"/>
              </w:rPr>
            </w:pPr>
            <w:proofErr w:type="spellStart"/>
            <w:r w:rsidRPr="00D7539A">
              <w:rPr>
                <w:rStyle w:val="Small"/>
                <w:rFonts w:ascii="Arial Narrow" w:hAnsi="Arial Narrow"/>
                <w:szCs w:val="20"/>
              </w:rPr>
              <w:t>Einstein,M</w:t>
            </w:r>
            <w:proofErr w:type="spellEnd"/>
          </w:p>
          <w:p w:rsidR="000D5750" w:rsidRPr="00D7539A" w:rsidRDefault="000D5750" w:rsidP="004E5E98">
            <w:pPr>
              <w:pStyle w:val="Table"/>
              <w:rPr>
                <w:rStyle w:val="Small"/>
                <w:rFonts w:ascii="Arial Narrow" w:hAnsi="Arial Narrow"/>
                <w:szCs w:val="20"/>
              </w:rPr>
            </w:pPr>
          </w:p>
          <w:p w:rsidR="0024710E" w:rsidRPr="00D7539A" w:rsidRDefault="0024710E" w:rsidP="004E5E98">
            <w:pPr>
              <w:pStyle w:val="Table"/>
              <w:rPr>
                <w:rStyle w:val="Small"/>
                <w:rFonts w:ascii="Arial Narrow" w:hAnsi="Arial Narrow"/>
                <w:szCs w:val="20"/>
              </w:rPr>
            </w:pPr>
          </w:p>
          <w:p w:rsidR="0024710E" w:rsidRPr="00D7539A" w:rsidRDefault="0024710E" w:rsidP="004E5E98">
            <w:pPr>
              <w:pStyle w:val="Table"/>
              <w:rPr>
                <w:rStyle w:val="Small"/>
                <w:rFonts w:ascii="Arial Narrow" w:hAnsi="Arial Narrow"/>
                <w:szCs w:val="20"/>
              </w:rPr>
            </w:pPr>
          </w:p>
          <w:p w:rsidR="0024710E" w:rsidRPr="00D7539A" w:rsidRDefault="0024710E" w:rsidP="004E5E98">
            <w:pPr>
              <w:pStyle w:val="Table"/>
              <w:rPr>
                <w:rStyle w:val="Small"/>
                <w:rFonts w:ascii="Arial Narrow" w:hAnsi="Arial Narrow"/>
                <w:szCs w:val="20"/>
              </w:rPr>
            </w:pPr>
          </w:p>
          <w:p w:rsidR="0024710E" w:rsidRPr="00D7539A" w:rsidRDefault="0024710E" w:rsidP="004E5E98">
            <w:pPr>
              <w:pStyle w:val="Table"/>
              <w:rPr>
                <w:rStyle w:val="Small"/>
                <w:rFonts w:ascii="Arial Narrow" w:hAnsi="Arial Narrow"/>
                <w:szCs w:val="20"/>
              </w:rPr>
            </w:pPr>
          </w:p>
          <w:p w:rsidR="0024710E" w:rsidRPr="00D7539A" w:rsidRDefault="0024710E" w:rsidP="004E5E98">
            <w:pPr>
              <w:pStyle w:val="Table"/>
              <w:rPr>
                <w:rStyle w:val="Small"/>
                <w:rFonts w:ascii="Arial Narrow" w:hAnsi="Arial Narrow"/>
                <w:szCs w:val="20"/>
              </w:rPr>
            </w:pPr>
          </w:p>
          <w:p w:rsidR="0024710E" w:rsidRPr="00D7539A" w:rsidRDefault="0024710E" w:rsidP="004E5E98">
            <w:pPr>
              <w:pStyle w:val="Table"/>
              <w:rPr>
                <w:rStyle w:val="Small"/>
                <w:rFonts w:ascii="Arial Narrow" w:hAnsi="Arial Narrow"/>
                <w:szCs w:val="20"/>
              </w:rPr>
            </w:pPr>
          </w:p>
          <w:p w:rsidR="000D5750" w:rsidRPr="00D7539A" w:rsidRDefault="000D5750" w:rsidP="004E5E98">
            <w:pPr>
              <w:pStyle w:val="Table"/>
              <w:rPr>
                <w:rStyle w:val="Small"/>
                <w:rFonts w:ascii="Arial Narrow" w:hAnsi="Arial Narrow"/>
                <w:szCs w:val="20"/>
              </w:rPr>
            </w:pPr>
            <w:r w:rsidRPr="00D7539A">
              <w:rPr>
                <w:rStyle w:val="Small"/>
                <w:rFonts w:ascii="Arial Narrow" w:hAnsi="Arial Narrow"/>
                <w:szCs w:val="20"/>
              </w:rPr>
              <w:t>Additional reports: (Einstein, et al., 2009); (Einstein, et al., 2011); (Einstein, et al., 2014)</w:t>
            </w:r>
          </w:p>
        </w:tc>
        <w:tc>
          <w:tcPr>
            <w:tcW w:w="4395" w:type="dxa"/>
          </w:tcPr>
          <w:p w:rsidR="004A28D6" w:rsidRPr="00D7539A" w:rsidRDefault="004A28D6" w:rsidP="004A28D6">
            <w:pPr>
              <w:pStyle w:val="Table"/>
              <w:rPr>
                <w:rStyle w:val="Small"/>
                <w:rFonts w:ascii="Arial Narrow" w:hAnsi="Arial Narrow"/>
                <w:szCs w:val="20"/>
              </w:rPr>
            </w:pPr>
            <w:r w:rsidRPr="00D7539A">
              <w:rPr>
                <w:rStyle w:val="Small"/>
                <w:rFonts w:ascii="Arial Narrow" w:hAnsi="Arial Narrow"/>
                <w:szCs w:val="20"/>
              </w:rPr>
              <w:t>Clinical Study Report for Study 108933 (HPV-010)</w:t>
            </w:r>
          </w:p>
          <w:p w:rsidR="000D5750" w:rsidRPr="00D7539A" w:rsidRDefault="004A28D6" w:rsidP="004A28D6">
            <w:pPr>
              <w:pStyle w:val="Table"/>
              <w:rPr>
                <w:rStyle w:val="Small"/>
                <w:rFonts w:ascii="Arial Narrow" w:hAnsi="Arial Narrow"/>
                <w:szCs w:val="20"/>
              </w:rPr>
            </w:pPr>
            <w:r w:rsidRPr="00D7539A">
              <w:rPr>
                <w:rStyle w:val="Small"/>
                <w:rFonts w:ascii="Arial Narrow" w:hAnsi="Arial Narrow"/>
                <w:szCs w:val="20"/>
              </w:rPr>
              <w:t>(Active Phase: Month 0 - 7)</w:t>
            </w:r>
          </w:p>
          <w:p w:rsidR="000D5750" w:rsidRPr="00D7539A" w:rsidRDefault="000D5750" w:rsidP="000D5750">
            <w:pPr>
              <w:pStyle w:val="Table"/>
              <w:rPr>
                <w:rStyle w:val="Small"/>
                <w:rFonts w:ascii="Arial Narrow" w:hAnsi="Arial Narrow"/>
                <w:szCs w:val="20"/>
              </w:rPr>
            </w:pPr>
            <w:r w:rsidRPr="00D7539A">
              <w:rPr>
                <w:rStyle w:val="Small"/>
                <w:rFonts w:ascii="Arial Narrow" w:hAnsi="Arial Narrow"/>
                <w:szCs w:val="20"/>
              </w:rPr>
              <w:t xml:space="preserve">Einstein MH, </w:t>
            </w:r>
            <w:proofErr w:type="spellStart"/>
            <w:r w:rsidRPr="00D7539A">
              <w:rPr>
                <w:rStyle w:val="Small"/>
                <w:rFonts w:ascii="Arial Narrow" w:hAnsi="Arial Narrow"/>
                <w:szCs w:val="20"/>
              </w:rPr>
              <w:t>Takacs</w:t>
            </w:r>
            <w:proofErr w:type="spellEnd"/>
            <w:r w:rsidRPr="00D7539A">
              <w:rPr>
                <w:rStyle w:val="Small"/>
                <w:rFonts w:ascii="Arial Narrow" w:hAnsi="Arial Narrow"/>
                <w:szCs w:val="20"/>
              </w:rPr>
              <w:t xml:space="preserve"> P, Chatterjee A, et al.</w:t>
            </w:r>
          </w:p>
          <w:p w:rsidR="001F6900" w:rsidRPr="00D7539A" w:rsidRDefault="000C1D0C" w:rsidP="00BE1CE8">
            <w:pPr>
              <w:pStyle w:val="Table"/>
              <w:rPr>
                <w:rStyle w:val="Small"/>
                <w:rFonts w:ascii="Arial Narrow" w:hAnsi="Arial Narrow"/>
                <w:szCs w:val="20"/>
              </w:rPr>
            </w:pPr>
            <w:r w:rsidRPr="00D7539A">
              <w:rPr>
                <w:rStyle w:val="Small"/>
                <w:rFonts w:ascii="Arial Narrow" w:hAnsi="Arial Narrow"/>
                <w:szCs w:val="20"/>
              </w:rPr>
              <w:t>Comparison of long-term immunogenicity and</w:t>
            </w:r>
            <w:r w:rsidR="00BE1CE8">
              <w:rPr>
                <w:rStyle w:val="Small"/>
                <w:rFonts w:ascii="Arial Narrow" w:hAnsi="Arial Narrow"/>
                <w:szCs w:val="20"/>
              </w:rPr>
              <w:t xml:space="preserve"> </w:t>
            </w:r>
            <w:r w:rsidRPr="00D7539A">
              <w:rPr>
                <w:rStyle w:val="Small"/>
                <w:rFonts w:ascii="Arial Narrow" w:hAnsi="Arial Narrow"/>
                <w:szCs w:val="20"/>
              </w:rPr>
              <w:t>safety of human papillomavirus (HPV)-16/18 AS04-adjuvanted vaccine and HPV-6/11/16/18 vaccine in healthy women aged</w:t>
            </w:r>
            <w:r w:rsidR="0024710E" w:rsidRPr="00D7539A">
              <w:rPr>
                <w:rStyle w:val="Small"/>
                <w:rFonts w:ascii="Arial Narrow" w:hAnsi="Arial Narrow"/>
                <w:szCs w:val="20"/>
              </w:rPr>
              <w:t xml:space="preserve"> </w:t>
            </w:r>
            <w:r w:rsidRPr="00D7539A">
              <w:rPr>
                <w:rStyle w:val="Small"/>
                <w:rFonts w:ascii="Arial Narrow" w:hAnsi="Arial Narrow"/>
                <w:szCs w:val="20"/>
              </w:rPr>
              <w:t>18-45 years: End-of-study analysis of a Phase III randomized trial,</w:t>
            </w:r>
          </w:p>
        </w:tc>
        <w:tc>
          <w:tcPr>
            <w:tcW w:w="2409" w:type="dxa"/>
          </w:tcPr>
          <w:p w:rsidR="001F6900" w:rsidRPr="00D7539A" w:rsidRDefault="001F6900" w:rsidP="001F6900">
            <w:pPr>
              <w:pStyle w:val="Table"/>
              <w:rPr>
                <w:rStyle w:val="Small"/>
                <w:rFonts w:ascii="Arial Narrow" w:hAnsi="Arial Narrow"/>
                <w:szCs w:val="20"/>
              </w:rPr>
            </w:pPr>
            <w:r w:rsidRPr="00D7539A">
              <w:rPr>
                <w:rStyle w:val="Small"/>
                <w:rFonts w:ascii="Arial Narrow" w:hAnsi="Arial Narrow"/>
                <w:szCs w:val="20"/>
              </w:rPr>
              <w:t>HPV-010 CSR (M7); HPV-010 CSR (M60)</w:t>
            </w:r>
          </w:p>
          <w:p w:rsidR="000D5750" w:rsidRPr="00D7539A" w:rsidRDefault="001F6900" w:rsidP="004A28D6">
            <w:pPr>
              <w:pStyle w:val="Table"/>
              <w:rPr>
                <w:rStyle w:val="Small"/>
                <w:rFonts w:ascii="Arial Narrow" w:hAnsi="Arial Narrow"/>
                <w:szCs w:val="20"/>
              </w:rPr>
            </w:pPr>
            <w:r w:rsidRPr="00D7539A">
              <w:rPr>
                <w:rStyle w:val="Small"/>
                <w:rFonts w:ascii="Arial Narrow" w:hAnsi="Arial Narrow"/>
                <w:szCs w:val="20"/>
              </w:rPr>
              <w:cr/>
            </w:r>
            <w:r w:rsidR="000D5750" w:rsidRPr="00D7539A">
              <w:rPr>
                <w:rFonts w:ascii="Arial Narrow" w:hAnsi="Arial Narrow"/>
                <w:i/>
                <w:szCs w:val="20"/>
              </w:rPr>
              <w:t xml:space="preserve">Human Vaccines &amp; </w:t>
            </w:r>
            <w:proofErr w:type="spellStart"/>
            <w:r w:rsidR="000D5750" w:rsidRPr="00D7539A">
              <w:rPr>
                <w:rFonts w:ascii="Arial Narrow" w:hAnsi="Arial Narrow"/>
                <w:i/>
                <w:szCs w:val="20"/>
              </w:rPr>
              <w:t>Immunotherapeutics</w:t>
            </w:r>
            <w:proofErr w:type="spellEnd"/>
            <w:r w:rsidR="000D5750" w:rsidRPr="00D7539A">
              <w:rPr>
                <w:rFonts w:ascii="Arial Narrow" w:hAnsi="Arial Narrow"/>
                <w:i/>
                <w:szCs w:val="20"/>
              </w:rPr>
              <w:t>,</w:t>
            </w:r>
            <w:r w:rsidR="000D5750" w:rsidRPr="00D7539A">
              <w:rPr>
                <w:rFonts w:ascii="Arial Narrow" w:hAnsi="Arial Narrow"/>
                <w:szCs w:val="20"/>
              </w:rPr>
              <w:t xml:space="preserve"> 2014:</w:t>
            </w:r>
            <w:r w:rsidR="000D5750" w:rsidRPr="00D7539A">
              <w:rPr>
                <w:rStyle w:val="Small"/>
                <w:rFonts w:ascii="Arial Narrow" w:hAnsi="Arial Narrow"/>
                <w:szCs w:val="20"/>
              </w:rPr>
              <w:t>10:12, 3435-3445</w:t>
            </w:r>
          </w:p>
        </w:tc>
      </w:tr>
    </w:tbl>
    <w:p w:rsidR="004A28D6" w:rsidRPr="00D7539A" w:rsidRDefault="004A28D6" w:rsidP="00D706A4">
      <w:pPr>
        <w:ind w:firstLine="720"/>
        <w:rPr>
          <w:rStyle w:val="CommentReference"/>
          <w:b w:val="0"/>
          <w:sz w:val="18"/>
          <w:szCs w:val="18"/>
        </w:rPr>
      </w:pPr>
      <w:r w:rsidRPr="00D7539A">
        <w:rPr>
          <w:rStyle w:val="CommentReference"/>
          <w:b w:val="0"/>
          <w:sz w:val="18"/>
          <w:szCs w:val="18"/>
        </w:rPr>
        <w:t>Source: developed as part of the evaluation.</w:t>
      </w:r>
    </w:p>
    <w:p w:rsidR="00862502" w:rsidRPr="00D7539A" w:rsidRDefault="00862502" w:rsidP="008F120A">
      <w:pPr>
        <w:widowControl/>
        <w:rPr>
          <w:szCs w:val="22"/>
        </w:rPr>
      </w:pPr>
    </w:p>
    <w:p w:rsidR="00B95CBB" w:rsidRPr="00D7539A" w:rsidRDefault="008F120A" w:rsidP="0027541D">
      <w:pPr>
        <w:pStyle w:val="ListParagraph"/>
        <w:widowControl/>
        <w:numPr>
          <w:ilvl w:val="1"/>
          <w:numId w:val="6"/>
        </w:numPr>
        <w:rPr>
          <w:szCs w:val="22"/>
        </w:rPr>
      </w:pPr>
      <w:r w:rsidRPr="00D7539A">
        <w:rPr>
          <w:szCs w:val="22"/>
        </w:rPr>
        <w:t>The key features</w:t>
      </w:r>
      <w:r w:rsidR="0084062E" w:rsidRPr="00D7539A">
        <w:rPr>
          <w:szCs w:val="22"/>
        </w:rPr>
        <w:t xml:space="preserve"> of the direct randomised trials</w:t>
      </w:r>
      <w:r w:rsidRPr="00D7539A">
        <w:rPr>
          <w:szCs w:val="22"/>
        </w:rPr>
        <w:t xml:space="preserve"> are summarised in the table below. </w:t>
      </w:r>
    </w:p>
    <w:p w:rsidR="007F1017" w:rsidRPr="00D7539A" w:rsidRDefault="008F120A" w:rsidP="00B95CBB">
      <w:pPr>
        <w:pStyle w:val="ListParagraph"/>
        <w:widowControl/>
        <w:rPr>
          <w:szCs w:val="22"/>
        </w:rPr>
      </w:pPr>
      <w:r w:rsidRPr="00D7539A">
        <w:rPr>
          <w:szCs w:val="22"/>
        </w:rPr>
        <w:t xml:space="preserve"> </w:t>
      </w:r>
    </w:p>
    <w:p w:rsidR="00F97E76" w:rsidRPr="00F97E76" w:rsidRDefault="00F97E76" w:rsidP="009B2F70">
      <w:pPr>
        <w:pStyle w:val="Caption"/>
        <w:keepNext/>
        <w:spacing w:after="0"/>
        <w:ind w:firstLine="720"/>
        <w:rPr>
          <w:rFonts w:ascii="Arial Narrow" w:hAnsi="Arial Narrow"/>
          <w:color w:val="auto"/>
          <w:sz w:val="20"/>
        </w:rPr>
      </w:pPr>
      <w:r w:rsidRPr="00F97E76">
        <w:rPr>
          <w:rFonts w:ascii="Arial Narrow" w:hAnsi="Arial Narrow"/>
          <w:color w:val="auto"/>
          <w:sz w:val="20"/>
        </w:rPr>
        <w:t xml:space="preserve">Table </w:t>
      </w:r>
      <w:r w:rsidR="009B2F70">
        <w:rPr>
          <w:rFonts w:ascii="Arial Narrow" w:hAnsi="Arial Narrow"/>
          <w:noProof/>
          <w:color w:val="auto"/>
          <w:sz w:val="20"/>
        </w:rPr>
        <w:t>2</w:t>
      </w:r>
      <w:r w:rsidRPr="00F97E76">
        <w:rPr>
          <w:rFonts w:ascii="Arial Narrow" w:hAnsi="Arial Narrow"/>
          <w:color w:val="auto"/>
          <w:sz w:val="20"/>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11"/>
        <w:gridCol w:w="1557"/>
        <w:gridCol w:w="993"/>
        <w:gridCol w:w="1701"/>
        <w:gridCol w:w="1133"/>
        <w:gridCol w:w="1117"/>
      </w:tblGrid>
      <w:tr w:rsidR="00B95CBB" w:rsidRPr="00D7539A" w:rsidTr="00755E74">
        <w:tc>
          <w:tcPr>
            <w:tcW w:w="679" w:type="pct"/>
            <w:shd w:val="clear" w:color="auto" w:fill="auto"/>
            <w:vAlign w:val="center"/>
          </w:tcPr>
          <w:p w:rsidR="00B95CBB" w:rsidRPr="00D7539A" w:rsidRDefault="00B95CBB" w:rsidP="00755E74">
            <w:pPr>
              <w:jc w:val="left"/>
              <w:rPr>
                <w:rFonts w:ascii="Arial Narrow" w:hAnsi="Arial Narrow"/>
                <w:b/>
                <w:sz w:val="20"/>
                <w:lang w:val="en-US"/>
              </w:rPr>
            </w:pPr>
            <w:r w:rsidRPr="00D7539A">
              <w:rPr>
                <w:rFonts w:ascii="Arial Narrow" w:hAnsi="Arial Narrow"/>
                <w:b/>
                <w:sz w:val="20"/>
                <w:lang w:val="en-US"/>
              </w:rPr>
              <w:t>Trial</w:t>
            </w:r>
          </w:p>
        </w:tc>
        <w:tc>
          <w:tcPr>
            <w:tcW w:w="426" w:type="pct"/>
            <w:shd w:val="clear" w:color="auto" w:fill="auto"/>
            <w:vAlign w:val="center"/>
          </w:tcPr>
          <w:p w:rsidR="00B95CBB" w:rsidRPr="00D7539A" w:rsidRDefault="00B95CBB" w:rsidP="00755E74">
            <w:pPr>
              <w:jc w:val="center"/>
              <w:rPr>
                <w:rFonts w:ascii="Arial Narrow" w:hAnsi="Arial Narrow"/>
                <w:b/>
                <w:sz w:val="20"/>
                <w:lang w:val="en-US"/>
              </w:rPr>
            </w:pPr>
            <w:r w:rsidRPr="00D7539A">
              <w:rPr>
                <w:rFonts w:ascii="Arial Narrow" w:hAnsi="Arial Narrow"/>
                <w:b/>
                <w:sz w:val="20"/>
                <w:lang w:val="en-US"/>
              </w:rPr>
              <w:t>N</w:t>
            </w:r>
          </w:p>
        </w:tc>
        <w:tc>
          <w:tcPr>
            <w:tcW w:w="933" w:type="pct"/>
            <w:shd w:val="clear" w:color="auto" w:fill="auto"/>
            <w:vAlign w:val="center"/>
          </w:tcPr>
          <w:p w:rsidR="00B95CBB" w:rsidRPr="00D7539A" w:rsidRDefault="00B95CBB" w:rsidP="00755E74">
            <w:pPr>
              <w:jc w:val="center"/>
              <w:rPr>
                <w:rFonts w:ascii="Arial Narrow" w:hAnsi="Arial Narrow"/>
                <w:b/>
                <w:sz w:val="20"/>
                <w:lang w:val="en-US"/>
              </w:rPr>
            </w:pPr>
            <w:r w:rsidRPr="00D7539A">
              <w:rPr>
                <w:rFonts w:ascii="Arial Narrow" w:hAnsi="Arial Narrow"/>
                <w:b/>
                <w:sz w:val="20"/>
                <w:lang w:val="en-US"/>
              </w:rPr>
              <w:t>Design/ duration</w:t>
            </w:r>
          </w:p>
        </w:tc>
        <w:tc>
          <w:tcPr>
            <w:tcW w:w="595" w:type="pct"/>
            <w:shd w:val="clear" w:color="auto" w:fill="auto"/>
            <w:vAlign w:val="center"/>
          </w:tcPr>
          <w:p w:rsidR="00B95CBB" w:rsidRPr="00D7539A" w:rsidRDefault="00B95CBB" w:rsidP="00755E74">
            <w:pPr>
              <w:jc w:val="center"/>
              <w:rPr>
                <w:rFonts w:ascii="Arial Narrow" w:hAnsi="Arial Narrow"/>
                <w:b/>
                <w:sz w:val="20"/>
                <w:lang w:val="en-US"/>
              </w:rPr>
            </w:pPr>
            <w:r w:rsidRPr="00D7539A">
              <w:rPr>
                <w:rFonts w:ascii="Arial Narrow" w:hAnsi="Arial Narrow"/>
                <w:b/>
                <w:sz w:val="20"/>
                <w:lang w:val="en-US"/>
              </w:rPr>
              <w:t>Risk of bias</w:t>
            </w:r>
          </w:p>
        </w:tc>
        <w:tc>
          <w:tcPr>
            <w:tcW w:w="1019" w:type="pct"/>
            <w:shd w:val="clear" w:color="auto" w:fill="auto"/>
            <w:vAlign w:val="center"/>
          </w:tcPr>
          <w:p w:rsidR="00B95CBB" w:rsidRPr="00D7539A" w:rsidRDefault="00B95CBB" w:rsidP="00755E74">
            <w:pPr>
              <w:jc w:val="center"/>
              <w:rPr>
                <w:rFonts w:ascii="Arial Narrow" w:hAnsi="Arial Narrow"/>
                <w:b/>
                <w:sz w:val="20"/>
                <w:lang w:val="en-US"/>
              </w:rPr>
            </w:pPr>
            <w:r w:rsidRPr="00D7539A">
              <w:rPr>
                <w:rFonts w:ascii="Arial Narrow" w:hAnsi="Arial Narrow"/>
                <w:b/>
                <w:sz w:val="20"/>
                <w:lang w:val="en-US"/>
              </w:rPr>
              <w:t>Patient population</w:t>
            </w:r>
          </w:p>
        </w:tc>
        <w:tc>
          <w:tcPr>
            <w:tcW w:w="679" w:type="pct"/>
            <w:shd w:val="clear" w:color="auto" w:fill="auto"/>
            <w:vAlign w:val="center"/>
          </w:tcPr>
          <w:p w:rsidR="00B95CBB" w:rsidRPr="00D7539A" w:rsidRDefault="00B95CBB" w:rsidP="00755E74">
            <w:pPr>
              <w:jc w:val="center"/>
              <w:rPr>
                <w:rFonts w:ascii="Arial Narrow" w:hAnsi="Arial Narrow"/>
                <w:b/>
                <w:sz w:val="20"/>
                <w:lang w:val="en-US"/>
              </w:rPr>
            </w:pPr>
            <w:r w:rsidRPr="00D7539A">
              <w:rPr>
                <w:rFonts w:ascii="Arial Narrow" w:hAnsi="Arial Narrow"/>
                <w:b/>
                <w:sz w:val="20"/>
                <w:lang w:val="en-US"/>
              </w:rPr>
              <w:t>Outcomes</w:t>
            </w:r>
          </w:p>
        </w:tc>
        <w:tc>
          <w:tcPr>
            <w:tcW w:w="669" w:type="pct"/>
            <w:shd w:val="clear" w:color="auto" w:fill="auto"/>
            <w:vAlign w:val="center"/>
          </w:tcPr>
          <w:p w:rsidR="00B95CBB" w:rsidRPr="00D7539A" w:rsidRDefault="00B95CBB" w:rsidP="00755E74">
            <w:pPr>
              <w:jc w:val="center"/>
              <w:rPr>
                <w:rFonts w:ascii="Arial Narrow" w:hAnsi="Arial Narrow"/>
                <w:b/>
                <w:sz w:val="20"/>
                <w:lang w:val="en-US"/>
              </w:rPr>
            </w:pPr>
            <w:r w:rsidRPr="00D7539A">
              <w:rPr>
                <w:rFonts w:ascii="Arial Narrow" w:hAnsi="Arial Narrow"/>
                <w:b/>
                <w:sz w:val="20"/>
                <w:lang w:val="en-US"/>
              </w:rPr>
              <w:t>Use in modelled evaluation</w:t>
            </w:r>
          </w:p>
        </w:tc>
      </w:tr>
      <w:tr w:rsidR="00B95CBB" w:rsidRPr="00D7539A" w:rsidTr="00755E74">
        <w:tc>
          <w:tcPr>
            <w:tcW w:w="5000" w:type="pct"/>
            <w:gridSpan w:val="7"/>
            <w:shd w:val="clear" w:color="auto" w:fill="auto"/>
            <w:vAlign w:val="center"/>
          </w:tcPr>
          <w:p w:rsidR="00B95CBB" w:rsidRPr="00D7539A" w:rsidRDefault="00B95CBB" w:rsidP="00755E74">
            <w:pPr>
              <w:jc w:val="left"/>
              <w:rPr>
                <w:rFonts w:ascii="Arial Narrow" w:hAnsi="Arial Narrow"/>
                <w:b/>
                <w:sz w:val="20"/>
                <w:lang w:val="en-US"/>
              </w:rPr>
            </w:pPr>
            <w:proofErr w:type="spellStart"/>
            <w:r w:rsidRPr="00D7539A">
              <w:rPr>
                <w:rFonts w:ascii="Arial Narrow" w:hAnsi="Arial Narrow"/>
                <w:b/>
                <w:sz w:val="20"/>
                <w:lang w:val="en-US"/>
              </w:rPr>
              <w:t>Cervarix</w:t>
            </w:r>
            <w:proofErr w:type="spellEnd"/>
            <w:r w:rsidRPr="00D7539A">
              <w:rPr>
                <w:rFonts w:ascii="Arial Narrow" w:hAnsi="Arial Narrow"/>
                <w:b/>
                <w:sz w:val="20"/>
                <w:lang w:val="en-US"/>
              </w:rPr>
              <w:t xml:space="preserve"> 2-dose vs. </w:t>
            </w:r>
            <w:proofErr w:type="spellStart"/>
            <w:r w:rsidRPr="00D7539A">
              <w:rPr>
                <w:rFonts w:ascii="Arial Narrow" w:hAnsi="Arial Narrow"/>
                <w:b/>
                <w:sz w:val="20"/>
                <w:lang w:val="en-US"/>
              </w:rPr>
              <w:t>Cervarix</w:t>
            </w:r>
            <w:proofErr w:type="spellEnd"/>
            <w:r w:rsidRPr="00D7539A">
              <w:rPr>
                <w:rFonts w:ascii="Arial Narrow" w:hAnsi="Arial Narrow"/>
                <w:b/>
                <w:sz w:val="20"/>
                <w:lang w:val="en-US"/>
              </w:rPr>
              <w:t xml:space="preserve"> 3-dose</w:t>
            </w:r>
          </w:p>
        </w:tc>
      </w:tr>
      <w:tr w:rsidR="00B95CBB" w:rsidRPr="00D7539A" w:rsidTr="00755E74">
        <w:tc>
          <w:tcPr>
            <w:tcW w:w="679" w:type="pct"/>
            <w:shd w:val="clear" w:color="auto" w:fill="auto"/>
            <w:vAlign w:val="center"/>
          </w:tcPr>
          <w:p w:rsidR="00B95CBB" w:rsidRPr="00D7539A" w:rsidRDefault="00B95CBB" w:rsidP="00755E74">
            <w:pPr>
              <w:jc w:val="left"/>
              <w:rPr>
                <w:rFonts w:ascii="Arial Narrow" w:hAnsi="Arial Narrow"/>
                <w:sz w:val="20"/>
                <w:lang w:val="en-US"/>
              </w:rPr>
            </w:pPr>
            <w:r w:rsidRPr="00D7539A">
              <w:rPr>
                <w:rFonts w:ascii="Arial Narrow" w:hAnsi="Arial Narrow"/>
                <w:sz w:val="20"/>
                <w:lang w:val="en-US"/>
              </w:rPr>
              <w:t>HPV-048</w:t>
            </w:r>
          </w:p>
        </w:tc>
        <w:tc>
          <w:tcPr>
            <w:tcW w:w="426"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960</w:t>
            </w:r>
          </w:p>
        </w:tc>
        <w:tc>
          <w:tcPr>
            <w:tcW w:w="933"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R, PB</w:t>
            </w:r>
          </w:p>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 xml:space="preserve">6 </w:t>
            </w:r>
            <w:proofErr w:type="spellStart"/>
            <w:r w:rsidRPr="00D7539A">
              <w:rPr>
                <w:rFonts w:ascii="Arial Narrow" w:hAnsi="Arial Narrow"/>
                <w:sz w:val="20"/>
                <w:lang w:val="en-US"/>
              </w:rPr>
              <w:t>mths</w:t>
            </w:r>
            <w:proofErr w:type="spellEnd"/>
          </w:p>
        </w:tc>
        <w:tc>
          <w:tcPr>
            <w:tcW w:w="595"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Low</w:t>
            </w:r>
          </w:p>
        </w:tc>
        <w:tc>
          <w:tcPr>
            <w:tcW w:w="1019"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Treatment naive</w:t>
            </w:r>
            <w:r w:rsidRPr="00D7539A">
              <w:rPr>
                <w:rFonts w:ascii="Arial Narrow" w:hAnsi="Arial Narrow"/>
                <w:sz w:val="20"/>
                <w:vertAlign w:val="superscript"/>
                <w:lang w:val="en-US"/>
              </w:rPr>
              <w:t>1</w:t>
            </w:r>
          </w:p>
        </w:tc>
        <w:tc>
          <w:tcPr>
            <w:tcW w:w="679"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Antibodies (GMT),safety</w:t>
            </w:r>
          </w:p>
        </w:tc>
        <w:tc>
          <w:tcPr>
            <w:tcW w:w="669"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Used in Cost min</w:t>
            </w:r>
          </w:p>
        </w:tc>
      </w:tr>
      <w:tr w:rsidR="00B95CBB" w:rsidRPr="00D7539A" w:rsidTr="00755E74">
        <w:tc>
          <w:tcPr>
            <w:tcW w:w="679" w:type="pct"/>
            <w:shd w:val="clear" w:color="auto" w:fill="auto"/>
            <w:vAlign w:val="center"/>
          </w:tcPr>
          <w:p w:rsidR="00B95CBB" w:rsidRPr="00D7539A" w:rsidRDefault="00B95CBB" w:rsidP="00755E74">
            <w:pPr>
              <w:jc w:val="left"/>
              <w:rPr>
                <w:rFonts w:ascii="Arial Narrow" w:hAnsi="Arial Narrow"/>
                <w:sz w:val="20"/>
                <w:lang w:val="en-US"/>
              </w:rPr>
            </w:pPr>
            <w:r w:rsidRPr="00D7539A">
              <w:rPr>
                <w:rFonts w:ascii="Arial Narrow" w:hAnsi="Arial Narrow"/>
                <w:sz w:val="20"/>
                <w:lang w:val="en-US"/>
              </w:rPr>
              <w:t>HPV-070</w:t>
            </w:r>
          </w:p>
        </w:tc>
        <w:tc>
          <w:tcPr>
            <w:tcW w:w="426"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1447</w:t>
            </w:r>
          </w:p>
        </w:tc>
        <w:tc>
          <w:tcPr>
            <w:tcW w:w="933"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R, OL</w:t>
            </w:r>
          </w:p>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 xml:space="preserve">6 </w:t>
            </w:r>
            <w:proofErr w:type="spellStart"/>
            <w:r w:rsidRPr="00D7539A">
              <w:rPr>
                <w:rFonts w:ascii="Arial Narrow" w:hAnsi="Arial Narrow"/>
                <w:sz w:val="20"/>
                <w:lang w:val="en-US"/>
              </w:rPr>
              <w:t>mths</w:t>
            </w:r>
            <w:proofErr w:type="spellEnd"/>
          </w:p>
        </w:tc>
        <w:tc>
          <w:tcPr>
            <w:tcW w:w="595"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Low</w:t>
            </w:r>
          </w:p>
        </w:tc>
        <w:tc>
          <w:tcPr>
            <w:tcW w:w="1019"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Treatment naive</w:t>
            </w:r>
            <w:r w:rsidRPr="00D7539A">
              <w:rPr>
                <w:rFonts w:ascii="Arial Narrow" w:hAnsi="Arial Narrow"/>
                <w:sz w:val="20"/>
                <w:vertAlign w:val="superscript"/>
                <w:lang w:val="en-US"/>
              </w:rPr>
              <w:t>1</w:t>
            </w:r>
          </w:p>
        </w:tc>
        <w:tc>
          <w:tcPr>
            <w:tcW w:w="679"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Antibodies (GMT),safety</w:t>
            </w:r>
          </w:p>
        </w:tc>
        <w:tc>
          <w:tcPr>
            <w:tcW w:w="669"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Used in Cost min</w:t>
            </w:r>
          </w:p>
        </w:tc>
      </w:tr>
      <w:tr w:rsidR="00B95CBB" w:rsidRPr="00D7539A" w:rsidTr="00755E74">
        <w:tc>
          <w:tcPr>
            <w:tcW w:w="5000" w:type="pct"/>
            <w:gridSpan w:val="7"/>
            <w:shd w:val="clear" w:color="auto" w:fill="auto"/>
            <w:vAlign w:val="center"/>
          </w:tcPr>
          <w:p w:rsidR="00B95CBB" w:rsidRPr="00D7539A" w:rsidRDefault="00B95CBB" w:rsidP="00755E74">
            <w:pPr>
              <w:jc w:val="left"/>
              <w:rPr>
                <w:rFonts w:ascii="Arial Narrow" w:hAnsi="Arial Narrow"/>
                <w:b/>
                <w:sz w:val="20"/>
                <w:lang w:val="en-US"/>
              </w:rPr>
            </w:pPr>
            <w:proofErr w:type="spellStart"/>
            <w:r w:rsidRPr="00D7539A">
              <w:rPr>
                <w:rFonts w:ascii="Arial Narrow" w:hAnsi="Arial Narrow"/>
                <w:b/>
                <w:sz w:val="20"/>
                <w:lang w:val="en-US"/>
              </w:rPr>
              <w:t>Cervarix</w:t>
            </w:r>
            <w:proofErr w:type="spellEnd"/>
            <w:r w:rsidRPr="00D7539A">
              <w:rPr>
                <w:rFonts w:ascii="Arial Narrow" w:hAnsi="Arial Narrow"/>
                <w:b/>
                <w:sz w:val="20"/>
                <w:lang w:val="en-US"/>
              </w:rPr>
              <w:t xml:space="preserve"> 2-dose vs </w:t>
            </w:r>
            <w:r w:rsidR="00BF1DA2" w:rsidRPr="00D7539A">
              <w:rPr>
                <w:rFonts w:ascii="Arial Narrow" w:hAnsi="Arial Narrow"/>
                <w:b/>
                <w:sz w:val="20"/>
                <w:lang w:val="en-US"/>
              </w:rPr>
              <w:t>Gardasil</w:t>
            </w:r>
            <w:r w:rsidRPr="00D7539A">
              <w:rPr>
                <w:rFonts w:ascii="Arial Narrow" w:hAnsi="Arial Narrow"/>
                <w:b/>
                <w:sz w:val="20"/>
                <w:lang w:val="en-US"/>
              </w:rPr>
              <w:t xml:space="preserve"> 3-dose</w:t>
            </w:r>
          </w:p>
        </w:tc>
      </w:tr>
      <w:tr w:rsidR="00B95CBB" w:rsidRPr="00D7539A" w:rsidTr="00755E74">
        <w:tc>
          <w:tcPr>
            <w:tcW w:w="679" w:type="pct"/>
            <w:shd w:val="clear" w:color="auto" w:fill="auto"/>
            <w:vAlign w:val="center"/>
          </w:tcPr>
          <w:p w:rsidR="00B95CBB" w:rsidRPr="00D7539A" w:rsidRDefault="00B95CBB" w:rsidP="00755E74">
            <w:pPr>
              <w:jc w:val="left"/>
              <w:rPr>
                <w:rFonts w:ascii="Arial Narrow" w:hAnsi="Arial Narrow"/>
                <w:sz w:val="20"/>
                <w:lang w:val="en-US"/>
              </w:rPr>
            </w:pPr>
            <w:r w:rsidRPr="00D7539A">
              <w:rPr>
                <w:rFonts w:ascii="Arial Narrow" w:hAnsi="Arial Narrow"/>
                <w:sz w:val="20"/>
                <w:lang w:val="en-US"/>
              </w:rPr>
              <w:t>HPV-071</w:t>
            </w:r>
          </w:p>
        </w:tc>
        <w:tc>
          <w:tcPr>
            <w:tcW w:w="426"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1075</w:t>
            </w:r>
          </w:p>
        </w:tc>
        <w:tc>
          <w:tcPr>
            <w:tcW w:w="933"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R, OB</w:t>
            </w:r>
          </w:p>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 xml:space="preserve">6 </w:t>
            </w:r>
            <w:proofErr w:type="spellStart"/>
            <w:r w:rsidRPr="00D7539A">
              <w:rPr>
                <w:rFonts w:ascii="Arial Narrow" w:hAnsi="Arial Narrow"/>
                <w:sz w:val="20"/>
                <w:lang w:val="en-US"/>
              </w:rPr>
              <w:t>mths</w:t>
            </w:r>
            <w:proofErr w:type="spellEnd"/>
          </w:p>
        </w:tc>
        <w:tc>
          <w:tcPr>
            <w:tcW w:w="595"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Low</w:t>
            </w:r>
          </w:p>
        </w:tc>
        <w:tc>
          <w:tcPr>
            <w:tcW w:w="1019"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Treatment naive</w:t>
            </w:r>
            <w:r w:rsidRPr="00D7539A">
              <w:rPr>
                <w:rFonts w:ascii="Arial Narrow" w:hAnsi="Arial Narrow"/>
                <w:sz w:val="20"/>
                <w:vertAlign w:val="superscript"/>
                <w:lang w:val="en-US"/>
              </w:rPr>
              <w:t>1</w:t>
            </w:r>
          </w:p>
        </w:tc>
        <w:tc>
          <w:tcPr>
            <w:tcW w:w="679"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 xml:space="preserve">Serum </w:t>
            </w:r>
            <w:proofErr w:type="spellStart"/>
            <w:r w:rsidRPr="00D7539A">
              <w:rPr>
                <w:rFonts w:ascii="Arial Narrow" w:hAnsi="Arial Narrow"/>
                <w:sz w:val="20"/>
                <w:lang w:val="en-US"/>
              </w:rPr>
              <w:t>neutralising</w:t>
            </w:r>
            <w:proofErr w:type="spellEnd"/>
            <w:r w:rsidRPr="00D7539A">
              <w:rPr>
                <w:rFonts w:ascii="Arial Narrow" w:hAnsi="Arial Narrow"/>
                <w:sz w:val="20"/>
                <w:lang w:val="en-US"/>
              </w:rPr>
              <w:t xml:space="preserve"> antibodies, safety</w:t>
            </w:r>
          </w:p>
        </w:tc>
        <w:tc>
          <w:tcPr>
            <w:tcW w:w="669" w:type="pct"/>
            <w:shd w:val="clear" w:color="auto" w:fill="auto"/>
            <w:vAlign w:val="center"/>
          </w:tcPr>
          <w:p w:rsidR="00B95CBB" w:rsidRPr="00D7539A" w:rsidRDefault="00B95CBB" w:rsidP="00755E74">
            <w:pPr>
              <w:jc w:val="center"/>
              <w:rPr>
                <w:rFonts w:ascii="Arial Narrow" w:hAnsi="Arial Narrow"/>
                <w:sz w:val="20"/>
                <w:lang w:val="en-US"/>
              </w:rPr>
            </w:pPr>
            <w:r w:rsidRPr="00D7539A">
              <w:rPr>
                <w:rFonts w:ascii="Arial Narrow" w:hAnsi="Arial Narrow"/>
                <w:sz w:val="20"/>
                <w:lang w:val="en-US"/>
              </w:rPr>
              <w:t>Used in econ evaluation. (Outcome EGL)</w:t>
            </w:r>
          </w:p>
        </w:tc>
      </w:tr>
    </w:tbl>
    <w:p w:rsidR="00B95CBB" w:rsidRPr="00D7539A" w:rsidRDefault="00B95CBB" w:rsidP="00D706A4">
      <w:pPr>
        <w:pStyle w:val="TableFooter"/>
        <w:ind w:left="720"/>
      </w:pPr>
      <w:r w:rsidRPr="00D7539A">
        <w:t>DB=double blind; OL=open label; PB=Partial blind; OB: Observer blind: R=</w:t>
      </w:r>
      <w:proofErr w:type="spellStart"/>
      <w:r w:rsidRPr="00D7539A">
        <w:t>randomised..</w:t>
      </w:r>
      <w:proofErr w:type="gramStart"/>
      <w:r w:rsidRPr="00D7539A">
        <w:t>;GMT</w:t>
      </w:r>
      <w:proofErr w:type="spellEnd"/>
      <w:proofErr w:type="gramEnd"/>
      <w:r w:rsidRPr="00D7539A">
        <w:t xml:space="preserve">=Geometric Mean Titre; EGL =external genital lesions Source: compiled during the evaluation. </w:t>
      </w:r>
      <w:r w:rsidRPr="00D7539A">
        <w:rPr>
          <w:vertAlign w:val="superscript"/>
        </w:rPr>
        <w:t>1</w:t>
      </w:r>
      <w:r w:rsidRPr="00D7539A">
        <w:t>Some participants were not seronegative. These were not assessed in primary outcomes.</w:t>
      </w:r>
    </w:p>
    <w:p w:rsidR="00B95CBB" w:rsidRPr="00D7539A" w:rsidRDefault="00B95CBB" w:rsidP="00F97E76">
      <w:pPr>
        <w:pStyle w:val="BodyText"/>
      </w:pPr>
    </w:p>
    <w:p w:rsidR="009E5137" w:rsidRPr="00D7539A" w:rsidRDefault="009E5137" w:rsidP="001370D6">
      <w:pPr>
        <w:pStyle w:val="ListParagraph"/>
        <w:widowControl/>
        <w:numPr>
          <w:ilvl w:val="1"/>
          <w:numId w:val="6"/>
        </w:numPr>
      </w:pPr>
      <w:r w:rsidRPr="00D7539A">
        <w:t xml:space="preserve">There are no head to head trials comparing a 2-dose schedule with a 3-dose schedule among the target population (9-14 years </w:t>
      </w:r>
      <w:proofErr w:type="spellStart"/>
      <w:r w:rsidRPr="00D7539A">
        <w:t>olds</w:t>
      </w:r>
      <w:proofErr w:type="spellEnd"/>
      <w:r w:rsidRPr="00D7539A">
        <w:t>). Not all trials were blinded</w:t>
      </w:r>
      <w:r w:rsidR="00E3557D" w:rsidRPr="00D7539A">
        <w:t>.</w:t>
      </w:r>
      <w:r w:rsidRPr="00D7539A">
        <w:t xml:space="preserve"> However, the overall risk is low.</w:t>
      </w:r>
    </w:p>
    <w:p w:rsidR="00B60939" w:rsidRPr="00D7539A" w:rsidRDefault="00B60939" w:rsidP="00B60939">
      <w:pPr>
        <w:rPr>
          <w:szCs w:val="22"/>
        </w:rPr>
      </w:pPr>
    </w:p>
    <w:p w:rsidR="00B60939" w:rsidRPr="00D7539A" w:rsidRDefault="00B60939" w:rsidP="00F97E76">
      <w:pPr>
        <w:pStyle w:val="Subtitle"/>
      </w:pPr>
      <w:bookmarkStart w:id="8" w:name="_Toc430010143"/>
      <w:r w:rsidRPr="00D7539A">
        <w:t>Comparative effectiveness</w:t>
      </w:r>
      <w:bookmarkEnd w:id="8"/>
    </w:p>
    <w:p w:rsidR="00F540A3" w:rsidRPr="00D7539A" w:rsidRDefault="00F540A3" w:rsidP="00F540A3"/>
    <w:p w:rsidR="005643AA" w:rsidRPr="00D7539A" w:rsidRDefault="005643AA" w:rsidP="001370D6">
      <w:pPr>
        <w:pStyle w:val="ListParagraph"/>
        <w:widowControl/>
        <w:numPr>
          <w:ilvl w:val="1"/>
          <w:numId w:val="6"/>
        </w:numPr>
        <w:rPr>
          <w:szCs w:val="22"/>
        </w:rPr>
      </w:pPr>
      <w:r w:rsidRPr="00D7539A">
        <w:rPr>
          <w:szCs w:val="22"/>
        </w:rPr>
        <w:t>Non-inferiority margins</w:t>
      </w:r>
      <w:r w:rsidR="00F540A3" w:rsidRPr="00D7539A">
        <w:rPr>
          <w:szCs w:val="22"/>
        </w:rPr>
        <w:t>:</w:t>
      </w:r>
    </w:p>
    <w:p w:rsidR="00D05EA7" w:rsidRPr="00D7539A" w:rsidRDefault="005643AA" w:rsidP="00D05EA7">
      <w:pPr>
        <w:ind w:firstLine="720"/>
      </w:pPr>
      <w:r w:rsidRPr="00D7539A">
        <w:rPr>
          <w:szCs w:val="22"/>
        </w:rPr>
        <w:t xml:space="preserve">The upper limit of the 95% CI for the difference in </w:t>
      </w:r>
      <w:proofErr w:type="spellStart"/>
      <w:r w:rsidRPr="00D7539A">
        <w:rPr>
          <w:szCs w:val="22"/>
        </w:rPr>
        <w:t>seroconversion</w:t>
      </w:r>
      <w:proofErr w:type="spellEnd"/>
      <w:r w:rsidRPr="00D7539A">
        <w:rPr>
          <w:szCs w:val="22"/>
        </w:rPr>
        <w:t xml:space="preserve"> rates &lt; 5%; </w:t>
      </w:r>
    </w:p>
    <w:p w:rsidR="007F1017" w:rsidRPr="004D12D4" w:rsidRDefault="00D05EA7" w:rsidP="00704C11">
      <w:pPr>
        <w:spacing w:line="480" w:lineRule="auto"/>
        <w:ind w:firstLine="720"/>
      </w:pPr>
      <w:proofErr w:type="gramStart"/>
      <w:r w:rsidRPr="00D7539A">
        <w:t>and</w:t>
      </w:r>
      <w:proofErr w:type="gramEnd"/>
      <w:r w:rsidRPr="00D7539A">
        <w:t xml:space="preserve"> the lower limit of the 95% CI for the GMT ratio being &gt; 0.5 (GMT ratio 2/3 doses) </w:t>
      </w:r>
    </w:p>
    <w:p w:rsidR="00F97E76" w:rsidRPr="00F97E76" w:rsidRDefault="00F97E76" w:rsidP="009B2F70">
      <w:pPr>
        <w:pStyle w:val="Caption"/>
        <w:keepNext/>
        <w:spacing w:after="0"/>
        <w:ind w:firstLine="720"/>
        <w:rPr>
          <w:rFonts w:ascii="Arial Narrow" w:hAnsi="Arial Narrow"/>
          <w:color w:val="auto"/>
          <w:sz w:val="20"/>
        </w:rPr>
      </w:pPr>
      <w:r w:rsidRPr="00F97E76">
        <w:rPr>
          <w:rFonts w:ascii="Arial Narrow" w:hAnsi="Arial Narrow"/>
          <w:color w:val="auto"/>
          <w:sz w:val="20"/>
        </w:rPr>
        <w:lastRenderedPageBreak/>
        <w:t xml:space="preserve">Table </w:t>
      </w:r>
      <w:r w:rsidR="009B2F70">
        <w:rPr>
          <w:rFonts w:ascii="Arial Narrow" w:hAnsi="Arial Narrow"/>
          <w:noProof/>
          <w:color w:val="auto"/>
          <w:sz w:val="20"/>
        </w:rPr>
        <w:t>3</w:t>
      </w:r>
      <w:r w:rsidRPr="00F97E76">
        <w:rPr>
          <w:rFonts w:ascii="Arial Narrow" w:hAnsi="Arial Narrow"/>
          <w:color w:val="auto"/>
          <w:sz w:val="20"/>
        </w:rPr>
        <w:t>: Results of GMTs across the direct randomised trials (by dosing administration schedule and Age)</w:t>
      </w:r>
    </w:p>
    <w:tbl>
      <w:tblPr>
        <w:tblW w:w="468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7"/>
        <w:gridCol w:w="1481"/>
        <w:gridCol w:w="1134"/>
        <w:gridCol w:w="1421"/>
        <w:gridCol w:w="1271"/>
        <w:gridCol w:w="1152"/>
        <w:gridCol w:w="1974"/>
      </w:tblGrid>
      <w:tr w:rsidR="005E785B" w:rsidRPr="00D7539A" w:rsidTr="00F331AD">
        <w:tc>
          <w:tcPr>
            <w:tcW w:w="915" w:type="pct"/>
            <w:gridSpan w:val="2"/>
            <w:vAlign w:val="center"/>
          </w:tcPr>
          <w:p w:rsidR="005E785B" w:rsidRPr="00D7539A" w:rsidRDefault="005E785B" w:rsidP="00F331AD">
            <w:pPr>
              <w:jc w:val="left"/>
              <w:rPr>
                <w:rFonts w:ascii="Arial Narrow" w:hAnsi="Arial Narrow"/>
                <w:b/>
                <w:sz w:val="20"/>
              </w:rPr>
            </w:pPr>
            <w:r w:rsidRPr="00D7539A">
              <w:rPr>
                <w:rFonts w:ascii="Arial Narrow" w:hAnsi="Arial Narrow"/>
                <w:b/>
                <w:sz w:val="20"/>
              </w:rPr>
              <w:t>Antigen</w:t>
            </w:r>
          </w:p>
        </w:tc>
        <w:tc>
          <w:tcPr>
            <w:tcW w:w="666" w:type="pct"/>
            <w:vAlign w:val="center"/>
          </w:tcPr>
          <w:p w:rsidR="005E785B" w:rsidRPr="00D7539A" w:rsidRDefault="005E785B" w:rsidP="00F331AD">
            <w:pPr>
              <w:jc w:val="center"/>
              <w:rPr>
                <w:rFonts w:ascii="Arial Narrow" w:hAnsi="Arial Narrow"/>
                <w:b/>
                <w:sz w:val="20"/>
              </w:rPr>
            </w:pPr>
            <w:r w:rsidRPr="00D7539A">
              <w:rPr>
                <w:rFonts w:ascii="Arial Narrow" w:hAnsi="Arial Narrow"/>
                <w:b/>
                <w:sz w:val="20"/>
              </w:rPr>
              <w:t>N</w:t>
            </w:r>
          </w:p>
        </w:tc>
        <w:tc>
          <w:tcPr>
            <w:tcW w:w="835" w:type="pct"/>
            <w:vAlign w:val="center"/>
          </w:tcPr>
          <w:p w:rsidR="005E785B" w:rsidRPr="00D7539A" w:rsidRDefault="005E785B" w:rsidP="00F331AD">
            <w:pPr>
              <w:jc w:val="center"/>
              <w:rPr>
                <w:rFonts w:ascii="Arial Narrow" w:hAnsi="Arial Narrow"/>
                <w:b/>
                <w:sz w:val="20"/>
              </w:rPr>
            </w:pPr>
            <w:r w:rsidRPr="00D7539A">
              <w:rPr>
                <w:rFonts w:ascii="Arial Narrow" w:hAnsi="Arial Narrow"/>
                <w:b/>
                <w:sz w:val="20"/>
              </w:rPr>
              <w:t>GMT</w:t>
            </w:r>
          </w:p>
        </w:tc>
        <w:tc>
          <w:tcPr>
            <w:tcW w:w="747" w:type="pct"/>
            <w:vAlign w:val="center"/>
          </w:tcPr>
          <w:p w:rsidR="005E785B" w:rsidRPr="00D7539A" w:rsidRDefault="005E785B" w:rsidP="00F331AD">
            <w:pPr>
              <w:jc w:val="center"/>
              <w:rPr>
                <w:rFonts w:ascii="Arial Narrow" w:hAnsi="Arial Narrow"/>
                <w:b/>
                <w:sz w:val="20"/>
              </w:rPr>
            </w:pPr>
            <w:r w:rsidRPr="00D7539A">
              <w:rPr>
                <w:rFonts w:ascii="Arial Narrow" w:hAnsi="Arial Narrow"/>
                <w:b/>
                <w:sz w:val="20"/>
              </w:rPr>
              <w:t>N</w:t>
            </w:r>
          </w:p>
        </w:tc>
        <w:tc>
          <w:tcPr>
            <w:tcW w:w="677" w:type="pct"/>
            <w:vAlign w:val="center"/>
          </w:tcPr>
          <w:p w:rsidR="005E785B" w:rsidRPr="00D7539A" w:rsidRDefault="005E785B" w:rsidP="00F331AD">
            <w:pPr>
              <w:jc w:val="center"/>
              <w:rPr>
                <w:rFonts w:ascii="Arial Narrow" w:hAnsi="Arial Narrow"/>
                <w:b/>
                <w:sz w:val="20"/>
              </w:rPr>
            </w:pPr>
            <w:r w:rsidRPr="00D7539A">
              <w:rPr>
                <w:rFonts w:ascii="Arial Narrow" w:hAnsi="Arial Narrow"/>
                <w:b/>
                <w:sz w:val="20"/>
              </w:rPr>
              <w:t>GMT</w:t>
            </w:r>
          </w:p>
        </w:tc>
        <w:tc>
          <w:tcPr>
            <w:tcW w:w="1160" w:type="pct"/>
            <w:vAlign w:val="center"/>
          </w:tcPr>
          <w:p w:rsidR="00DA35F7" w:rsidRPr="00D7539A" w:rsidRDefault="005E785B" w:rsidP="00F331AD">
            <w:pPr>
              <w:jc w:val="center"/>
              <w:rPr>
                <w:rFonts w:ascii="Arial Narrow" w:hAnsi="Arial Narrow"/>
                <w:b/>
                <w:sz w:val="20"/>
              </w:rPr>
            </w:pPr>
            <w:r w:rsidRPr="00D7539A">
              <w:rPr>
                <w:rFonts w:ascii="Arial Narrow" w:hAnsi="Arial Narrow"/>
                <w:b/>
                <w:sz w:val="20"/>
              </w:rPr>
              <w:t xml:space="preserve">GMT ratio </w:t>
            </w:r>
            <w:r w:rsidR="00DA35F7" w:rsidRPr="00D7539A">
              <w:rPr>
                <w:rFonts w:ascii="Arial Narrow" w:hAnsi="Arial Narrow"/>
                <w:b/>
                <w:sz w:val="20"/>
              </w:rPr>
              <w:t>of 2 dose to</w:t>
            </w:r>
          </w:p>
          <w:p w:rsidR="005E785B" w:rsidRPr="00D7539A" w:rsidRDefault="00DA35F7" w:rsidP="00F331AD">
            <w:pPr>
              <w:jc w:val="center"/>
              <w:rPr>
                <w:rFonts w:ascii="Arial Narrow" w:hAnsi="Arial Narrow"/>
                <w:b/>
                <w:sz w:val="20"/>
              </w:rPr>
            </w:pPr>
            <w:r w:rsidRPr="00D7539A">
              <w:rPr>
                <w:rFonts w:ascii="Arial Narrow" w:hAnsi="Arial Narrow"/>
                <w:b/>
                <w:sz w:val="20"/>
              </w:rPr>
              <w:t xml:space="preserve"> 3 dose </w:t>
            </w:r>
            <w:r w:rsidR="005E785B" w:rsidRPr="00D7539A">
              <w:rPr>
                <w:rFonts w:ascii="Arial Narrow" w:hAnsi="Arial Narrow"/>
                <w:b/>
                <w:sz w:val="20"/>
              </w:rPr>
              <w:t>(95%CI)</w:t>
            </w:r>
          </w:p>
        </w:tc>
      </w:tr>
      <w:tr w:rsidR="005E785B" w:rsidRPr="00D7539A" w:rsidTr="00F331AD">
        <w:tc>
          <w:tcPr>
            <w:tcW w:w="5000" w:type="pct"/>
            <w:gridSpan w:val="7"/>
            <w:vAlign w:val="center"/>
          </w:tcPr>
          <w:p w:rsidR="005E785B" w:rsidRPr="00D7539A" w:rsidRDefault="005E785B" w:rsidP="00F331AD">
            <w:pPr>
              <w:jc w:val="left"/>
              <w:rPr>
                <w:rFonts w:ascii="Arial Narrow" w:hAnsi="Arial Narrow"/>
                <w:sz w:val="20"/>
              </w:rPr>
            </w:pPr>
            <w:r w:rsidRPr="00D7539A">
              <w:rPr>
                <w:rFonts w:ascii="Arial Narrow" w:hAnsi="Arial Narrow"/>
                <w:sz w:val="20"/>
              </w:rPr>
              <w:t xml:space="preserve">HPV-048 Non inferiority of 2 dose vs. 3 dose (ATP cohort, S-subjects) </w:t>
            </w:r>
          </w:p>
        </w:tc>
      </w:tr>
      <w:tr w:rsidR="001877A6" w:rsidRPr="00D7539A" w:rsidTr="001877A6">
        <w:tc>
          <w:tcPr>
            <w:tcW w:w="915" w:type="pct"/>
            <w:gridSpan w:val="2"/>
            <w:vAlign w:val="center"/>
          </w:tcPr>
          <w:p w:rsidR="00347D55" w:rsidRPr="00D7539A" w:rsidRDefault="00347D55" w:rsidP="006142DC">
            <w:pPr>
              <w:jc w:val="left"/>
              <w:rPr>
                <w:rFonts w:ascii="Arial Narrow" w:hAnsi="Arial Narrow"/>
                <w:sz w:val="20"/>
              </w:rPr>
            </w:pPr>
          </w:p>
        </w:tc>
        <w:tc>
          <w:tcPr>
            <w:tcW w:w="1501" w:type="pct"/>
            <w:gridSpan w:val="2"/>
            <w:vAlign w:val="center"/>
          </w:tcPr>
          <w:p w:rsidR="00347D55" w:rsidRPr="00D7539A" w:rsidRDefault="00347D55" w:rsidP="005E785B">
            <w:pPr>
              <w:jc w:val="center"/>
              <w:rPr>
                <w:rFonts w:ascii="Arial Narrow" w:hAnsi="Arial Narrow"/>
                <w:sz w:val="20"/>
              </w:rPr>
            </w:pPr>
            <w:proofErr w:type="spellStart"/>
            <w:r w:rsidRPr="00D7539A">
              <w:rPr>
                <w:rFonts w:ascii="Arial Narrow" w:hAnsi="Arial Narrow"/>
                <w:b/>
                <w:sz w:val="20"/>
              </w:rPr>
              <w:t>Cervarix</w:t>
            </w:r>
            <w:proofErr w:type="spellEnd"/>
            <w:r w:rsidRPr="00D7539A">
              <w:rPr>
                <w:rFonts w:ascii="Arial Narrow" w:hAnsi="Arial Narrow"/>
                <w:b/>
                <w:sz w:val="20"/>
              </w:rPr>
              <w:t xml:space="preserve"> (0,6) </w:t>
            </w:r>
          </w:p>
        </w:tc>
        <w:tc>
          <w:tcPr>
            <w:tcW w:w="1424" w:type="pct"/>
            <w:gridSpan w:val="2"/>
            <w:vAlign w:val="center"/>
          </w:tcPr>
          <w:p w:rsidR="00347D55" w:rsidRPr="00D7539A" w:rsidRDefault="00347D55" w:rsidP="005E785B">
            <w:pPr>
              <w:jc w:val="center"/>
              <w:rPr>
                <w:rFonts w:ascii="Arial Narrow" w:hAnsi="Arial Narrow"/>
                <w:sz w:val="20"/>
              </w:rPr>
            </w:pPr>
            <w:proofErr w:type="spellStart"/>
            <w:r w:rsidRPr="00D7539A">
              <w:rPr>
                <w:rFonts w:ascii="Arial Narrow" w:hAnsi="Arial Narrow"/>
                <w:b/>
                <w:sz w:val="20"/>
              </w:rPr>
              <w:t>Cervarix</w:t>
            </w:r>
            <w:proofErr w:type="spellEnd"/>
            <w:r w:rsidRPr="00D7539A">
              <w:rPr>
                <w:rFonts w:ascii="Arial Narrow" w:hAnsi="Arial Narrow"/>
                <w:b/>
                <w:sz w:val="20"/>
              </w:rPr>
              <w:t xml:space="preserve"> (0,1,6) </w:t>
            </w:r>
          </w:p>
        </w:tc>
        <w:tc>
          <w:tcPr>
            <w:tcW w:w="1160" w:type="pct"/>
            <w:vAlign w:val="center"/>
          </w:tcPr>
          <w:p w:rsidR="00347D55" w:rsidRPr="00D7539A" w:rsidRDefault="00347D55" w:rsidP="006142DC">
            <w:pPr>
              <w:jc w:val="center"/>
              <w:rPr>
                <w:rFonts w:ascii="Arial Narrow" w:hAnsi="Arial Narrow"/>
                <w:sz w:val="20"/>
              </w:rPr>
            </w:pPr>
          </w:p>
        </w:tc>
      </w:tr>
      <w:tr w:rsidR="001877A6" w:rsidRPr="00D7539A" w:rsidTr="00AD29A2">
        <w:tc>
          <w:tcPr>
            <w:tcW w:w="45" w:type="pct"/>
            <w:tcBorders>
              <w:right w:val="nil"/>
            </w:tcBorders>
            <w:vAlign w:val="center"/>
          </w:tcPr>
          <w:p w:rsidR="00347D55" w:rsidRPr="00D7539A" w:rsidRDefault="00347D55" w:rsidP="006142DC">
            <w:pPr>
              <w:jc w:val="left"/>
              <w:rPr>
                <w:rFonts w:ascii="Arial Narrow" w:hAnsi="Arial Narrow"/>
                <w:sz w:val="20"/>
              </w:rPr>
            </w:pPr>
          </w:p>
        </w:tc>
        <w:tc>
          <w:tcPr>
            <w:tcW w:w="870" w:type="pct"/>
            <w:tcBorders>
              <w:left w:val="nil"/>
            </w:tcBorders>
            <w:vAlign w:val="center"/>
          </w:tcPr>
          <w:p w:rsidR="00347D55" w:rsidRPr="00D7539A" w:rsidRDefault="00347D55" w:rsidP="006142DC">
            <w:pPr>
              <w:jc w:val="left"/>
              <w:rPr>
                <w:rFonts w:ascii="Arial Narrow" w:hAnsi="Arial Narrow"/>
                <w:sz w:val="20"/>
              </w:rPr>
            </w:pPr>
            <w:r w:rsidRPr="00D7539A">
              <w:rPr>
                <w:rFonts w:ascii="Arial Narrow" w:hAnsi="Arial Narrow"/>
                <w:sz w:val="20"/>
              </w:rPr>
              <w:t>HPV-16</w:t>
            </w:r>
          </w:p>
        </w:tc>
        <w:tc>
          <w:tcPr>
            <w:tcW w:w="666" w:type="pct"/>
            <w:vAlign w:val="center"/>
          </w:tcPr>
          <w:p w:rsidR="00347D55" w:rsidRPr="00D7539A" w:rsidRDefault="00347D55" w:rsidP="006142DC">
            <w:pPr>
              <w:jc w:val="center"/>
              <w:rPr>
                <w:rFonts w:ascii="Arial Narrow" w:hAnsi="Arial Narrow"/>
                <w:sz w:val="20"/>
              </w:rPr>
            </w:pPr>
            <w:r w:rsidRPr="00D7539A">
              <w:rPr>
                <w:rFonts w:ascii="Arial Narrow" w:hAnsi="Arial Narrow"/>
                <w:sz w:val="20"/>
              </w:rPr>
              <w:t>178</w:t>
            </w:r>
          </w:p>
        </w:tc>
        <w:tc>
          <w:tcPr>
            <w:tcW w:w="835" w:type="pct"/>
            <w:vAlign w:val="center"/>
          </w:tcPr>
          <w:p w:rsidR="00347D55" w:rsidRPr="00D7539A" w:rsidRDefault="00347D55" w:rsidP="001877A6">
            <w:pPr>
              <w:jc w:val="center"/>
              <w:rPr>
                <w:rFonts w:ascii="Arial Narrow" w:hAnsi="Arial Narrow"/>
                <w:sz w:val="20"/>
              </w:rPr>
            </w:pPr>
            <w:r w:rsidRPr="00D7539A">
              <w:rPr>
                <w:rFonts w:ascii="Arial Narrow" w:hAnsi="Arial Narrow"/>
                <w:sz w:val="20"/>
              </w:rPr>
              <w:t xml:space="preserve">8,093 </w:t>
            </w:r>
          </w:p>
        </w:tc>
        <w:tc>
          <w:tcPr>
            <w:tcW w:w="747" w:type="pct"/>
            <w:vAlign w:val="center"/>
          </w:tcPr>
          <w:p w:rsidR="00347D55" w:rsidRPr="00D7539A" w:rsidRDefault="00347D55" w:rsidP="006142DC">
            <w:pPr>
              <w:jc w:val="center"/>
              <w:rPr>
                <w:rFonts w:ascii="Arial Narrow" w:hAnsi="Arial Narrow"/>
                <w:sz w:val="20"/>
              </w:rPr>
            </w:pPr>
            <w:r w:rsidRPr="00D7539A">
              <w:rPr>
                <w:rFonts w:ascii="Arial Narrow" w:hAnsi="Arial Narrow"/>
                <w:sz w:val="20"/>
              </w:rPr>
              <w:t>178</w:t>
            </w:r>
          </w:p>
        </w:tc>
        <w:tc>
          <w:tcPr>
            <w:tcW w:w="677" w:type="pct"/>
            <w:vAlign w:val="center"/>
          </w:tcPr>
          <w:p w:rsidR="00347D55" w:rsidRPr="00D7539A" w:rsidRDefault="00347D55" w:rsidP="001877A6">
            <w:pPr>
              <w:jc w:val="center"/>
              <w:rPr>
                <w:rFonts w:ascii="Arial Narrow" w:hAnsi="Arial Narrow"/>
                <w:sz w:val="20"/>
              </w:rPr>
            </w:pPr>
            <w:r w:rsidRPr="00D7539A">
              <w:rPr>
                <w:rFonts w:ascii="Arial Narrow" w:hAnsi="Arial Narrow"/>
                <w:sz w:val="20"/>
              </w:rPr>
              <w:t xml:space="preserve">13,165 </w:t>
            </w:r>
          </w:p>
        </w:tc>
        <w:tc>
          <w:tcPr>
            <w:tcW w:w="1160" w:type="pct"/>
            <w:vAlign w:val="center"/>
          </w:tcPr>
          <w:p w:rsidR="00347D55" w:rsidRPr="00D7539A" w:rsidRDefault="00347D55" w:rsidP="006142DC">
            <w:pPr>
              <w:jc w:val="center"/>
              <w:rPr>
                <w:rFonts w:ascii="Arial Narrow" w:hAnsi="Arial Narrow"/>
                <w:sz w:val="20"/>
              </w:rPr>
            </w:pPr>
            <w:r w:rsidRPr="00D7539A">
              <w:rPr>
                <w:rFonts w:ascii="Arial Narrow" w:hAnsi="Arial Narrow"/>
                <w:sz w:val="20"/>
              </w:rPr>
              <w:t>0.61 (0.51; 0.74)</w:t>
            </w:r>
          </w:p>
        </w:tc>
      </w:tr>
      <w:tr w:rsidR="001877A6" w:rsidRPr="00D7539A" w:rsidTr="00AD29A2">
        <w:tc>
          <w:tcPr>
            <w:tcW w:w="45" w:type="pct"/>
            <w:tcBorders>
              <w:right w:val="nil"/>
            </w:tcBorders>
            <w:vAlign w:val="center"/>
          </w:tcPr>
          <w:p w:rsidR="00347D55" w:rsidRPr="00D7539A" w:rsidRDefault="00347D55" w:rsidP="006142DC">
            <w:pPr>
              <w:jc w:val="left"/>
              <w:rPr>
                <w:rFonts w:ascii="Arial Narrow" w:hAnsi="Arial Narrow"/>
                <w:sz w:val="20"/>
              </w:rPr>
            </w:pPr>
          </w:p>
        </w:tc>
        <w:tc>
          <w:tcPr>
            <w:tcW w:w="870" w:type="pct"/>
            <w:tcBorders>
              <w:left w:val="nil"/>
            </w:tcBorders>
            <w:vAlign w:val="center"/>
          </w:tcPr>
          <w:p w:rsidR="00347D55" w:rsidRPr="00D7539A" w:rsidRDefault="00347D55" w:rsidP="006142DC">
            <w:pPr>
              <w:jc w:val="left"/>
              <w:rPr>
                <w:rFonts w:ascii="Arial Narrow" w:hAnsi="Arial Narrow"/>
                <w:sz w:val="20"/>
              </w:rPr>
            </w:pPr>
            <w:r w:rsidRPr="00D7539A">
              <w:rPr>
                <w:rFonts w:ascii="Arial Narrow" w:hAnsi="Arial Narrow"/>
                <w:sz w:val="20"/>
              </w:rPr>
              <w:t>HPV-18</w:t>
            </w:r>
          </w:p>
        </w:tc>
        <w:tc>
          <w:tcPr>
            <w:tcW w:w="666" w:type="pct"/>
            <w:vAlign w:val="center"/>
          </w:tcPr>
          <w:p w:rsidR="00347D55" w:rsidRPr="00D7539A" w:rsidRDefault="00347D55" w:rsidP="006142DC">
            <w:pPr>
              <w:jc w:val="center"/>
              <w:rPr>
                <w:rFonts w:ascii="Arial Narrow" w:hAnsi="Arial Narrow"/>
                <w:sz w:val="20"/>
              </w:rPr>
            </w:pPr>
            <w:r w:rsidRPr="00D7539A">
              <w:rPr>
                <w:rFonts w:ascii="Arial Narrow" w:hAnsi="Arial Narrow"/>
                <w:sz w:val="20"/>
              </w:rPr>
              <w:t>178</w:t>
            </w:r>
          </w:p>
        </w:tc>
        <w:tc>
          <w:tcPr>
            <w:tcW w:w="835" w:type="pct"/>
            <w:vAlign w:val="center"/>
          </w:tcPr>
          <w:p w:rsidR="00347D55" w:rsidRPr="00D7539A" w:rsidRDefault="00347D55" w:rsidP="001877A6">
            <w:pPr>
              <w:jc w:val="center"/>
              <w:rPr>
                <w:rFonts w:ascii="Arial Narrow" w:hAnsi="Arial Narrow"/>
                <w:sz w:val="20"/>
              </w:rPr>
            </w:pPr>
            <w:r w:rsidRPr="00D7539A">
              <w:rPr>
                <w:rFonts w:ascii="Arial Narrow" w:hAnsi="Arial Narrow"/>
                <w:sz w:val="20"/>
              </w:rPr>
              <w:t>4639</w:t>
            </w:r>
          </w:p>
        </w:tc>
        <w:tc>
          <w:tcPr>
            <w:tcW w:w="747" w:type="pct"/>
            <w:vAlign w:val="center"/>
          </w:tcPr>
          <w:p w:rsidR="00347D55" w:rsidRPr="00D7539A" w:rsidRDefault="00347D55" w:rsidP="006142DC">
            <w:pPr>
              <w:jc w:val="center"/>
              <w:rPr>
                <w:rFonts w:ascii="Arial Narrow" w:hAnsi="Arial Narrow"/>
                <w:sz w:val="20"/>
              </w:rPr>
            </w:pPr>
            <w:r w:rsidRPr="00D7539A">
              <w:rPr>
                <w:rFonts w:ascii="Arial Narrow" w:hAnsi="Arial Narrow"/>
                <w:sz w:val="20"/>
              </w:rPr>
              <w:t>178</w:t>
            </w:r>
          </w:p>
        </w:tc>
        <w:tc>
          <w:tcPr>
            <w:tcW w:w="677" w:type="pct"/>
            <w:vAlign w:val="center"/>
          </w:tcPr>
          <w:p w:rsidR="00347D55" w:rsidRPr="00D7539A" w:rsidRDefault="00347D55" w:rsidP="001877A6">
            <w:pPr>
              <w:jc w:val="center"/>
              <w:rPr>
                <w:rFonts w:ascii="Arial Narrow" w:hAnsi="Arial Narrow"/>
                <w:sz w:val="20"/>
              </w:rPr>
            </w:pPr>
            <w:r w:rsidRPr="00D7539A">
              <w:rPr>
                <w:rFonts w:ascii="Arial Narrow" w:hAnsi="Arial Narrow"/>
                <w:sz w:val="20"/>
              </w:rPr>
              <w:t xml:space="preserve">5,089 </w:t>
            </w:r>
          </w:p>
        </w:tc>
        <w:tc>
          <w:tcPr>
            <w:tcW w:w="1160" w:type="pct"/>
            <w:vAlign w:val="center"/>
          </w:tcPr>
          <w:p w:rsidR="00347D55" w:rsidRPr="00D7539A" w:rsidRDefault="00347D55" w:rsidP="006142DC">
            <w:pPr>
              <w:jc w:val="center"/>
              <w:rPr>
                <w:rFonts w:ascii="Arial Narrow" w:hAnsi="Arial Narrow"/>
                <w:sz w:val="20"/>
              </w:rPr>
            </w:pPr>
            <w:r w:rsidRPr="00D7539A">
              <w:rPr>
                <w:rFonts w:ascii="Arial Narrow" w:hAnsi="Arial Narrow"/>
                <w:sz w:val="20"/>
              </w:rPr>
              <w:t>0.91 (0.75, 1.11)</w:t>
            </w:r>
          </w:p>
        </w:tc>
      </w:tr>
      <w:tr w:rsidR="00E84B57" w:rsidRPr="00D7539A" w:rsidTr="006142DC">
        <w:tc>
          <w:tcPr>
            <w:tcW w:w="915" w:type="pct"/>
            <w:gridSpan w:val="2"/>
            <w:vAlign w:val="center"/>
          </w:tcPr>
          <w:p w:rsidR="00E84B57" w:rsidRPr="00D7539A" w:rsidRDefault="00E84B57" w:rsidP="006142DC">
            <w:pPr>
              <w:jc w:val="left"/>
              <w:rPr>
                <w:rFonts w:ascii="Arial Narrow" w:hAnsi="Arial Narrow"/>
                <w:sz w:val="20"/>
              </w:rPr>
            </w:pPr>
          </w:p>
        </w:tc>
        <w:tc>
          <w:tcPr>
            <w:tcW w:w="1501" w:type="pct"/>
            <w:gridSpan w:val="2"/>
            <w:vAlign w:val="center"/>
          </w:tcPr>
          <w:p w:rsidR="00E84B57" w:rsidRPr="00D7539A" w:rsidRDefault="00E84B57" w:rsidP="005E785B">
            <w:pPr>
              <w:jc w:val="center"/>
              <w:rPr>
                <w:rFonts w:ascii="Arial Narrow" w:hAnsi="Arial Narrow"/>
                <w:sz w:val="20"/>
              </w:rPr>
            </w:pPr>
            <w:proofErr w:type="spellStart"/>
            <w:r w:rsidRPr="00D7539A">
              <w:rPr>
                <w:rFonts w:ascii="Arial Narrow" w:hAnsi="Arial Narrow"/>
                <w:b/>
                <w:sz w:val="20"/>
              </w:rPr>
              <w:t>Cervarix</w:t>
            </w:r>
            <w:proofErr w:type="spellEnd"/>
            <w:r w:rsidRPr="00D7539A">
              <w:rPr>
                <w:rFonts w:ascii="Arial Narrow" w:hAnsi="Arial Narrow"/>
                <w:b/>
                <w:sz w:val="20"/>
              </w:rPr>
              <w:t xml:space="preserve"> (0,6) [9-14]</w:t>
            </w:r>
          </w:p>
        </w:tc>
        <w:tc>
          <w:tcPr>
            <w:tcW w:w="1424" w:type="pct"/>
            <w:gridSpan w:val="2"/>
            <w:vAlign w:val="center"/>
          </w:tcPr>
          <w:p w:rsidR="00E84B57" w:rsidRPr="00D7539A" w:rsidRDefault="00E84B57" w:rsidP="005E785B">
            <w:pPr>
              <w:jc w:val="center"/>
              <w:rPr>
                <w:rFonts w:ascii="Arial Narrow" w:hAnsi="Arial Narrow"/>
                <w:sz w:val="20"/>
              </w:rPr>
            </w:pPr>
            <w:proofErr w:type="spellStart"/>
            <w:r w:rsidRPr="00D7539A">
              <w:rPr>
                <w:rFonts w:ascii="Arial Narrow" w:hAnsi="Arial Narrow"/>
                <w:b/>
                <w:sz w:val="20"/>
              </w:rPr>
              <w:t>Cervarix</w:t>
            </w:r>
            <w:proofErr w:type="spellEnd"/>
            <w:r w:rsidRPr="00D7539A">
              <w:rPr>
                <w:rFonts w:ascii="Arial Narrow" w:hAnsi="Arial Narrow"/>
                <w:b/>
                <w:sz w:val="20"/>
              </w:rPr>
              <w:t xml:space="preserve"> (0,1,6) [15-25]</w:t>
            </w:r>
          </w:p>
        </w:tc>
        <w:tc>
          <w:tcPr>
            <w:tcW w:w="1160" w:type="pct"/>
            <w:vAlign w:val="center"/>
          </w:tcPr>
          <w:p w:rsidR="00E84B57" w:rsidRPr="00D7539A" w:rsidRDefault="00E84B57" w:rsidP="006142DC">
            <w:pPr>
              <w:jc w:val="center"/>
              <w:rPr>
                <w:rFonts w:ascii="Arial Narrow" w:hAnsi="Arial Narrow"/>
                <w:sz w:val="20"/>
              </w:rPr>
            </w:pPr>
          </w:p>
        </w:tc>
      </w:tr>
      <w:tr w:rsidR="001877A6" w:rsidRPr="00D7539A" w:rsidTr="001877A6">
        <w:tc>
          <w:tcPr>
            <w:tcW w:w="5000" w:type="pct"/>
            <w:gridSpan w:val="7"/>
          </w:tcPr>
          <w:p w:rsidR="001877A6" w:rsidRPr="00D7539A" w:rsidRDefault="001877A6" w:rsidP="006142DC">
            <w:pPr>
              <w:jc w:val="left"/>
              <w:rPr>
                <w:rFonts w:ascii="Arial Narrow" w:hAnsi="Arial Narrow"/>
                <w:sz w:val="20"/>
              </w:rPr>
            </w:pPr>
            <w:r w:rsidRPr="00BE1CE8">
              <w:rPr>
                <w:rFonts w:ascii="Arial Narrow" w:hAnsi="Arial Narrow"/>
                <w:sz w:val="20"/>
              </w:rPr>
              <w:t>HPV-070 Non inferiority of 2 dose vs. 3 dose in age-strata (ATP cohort, S-subjects)</w:t>
            </w:r>
          </w:p>
        </w:tc>
      </w:tr>
      <w:tr w:rsidR="001877A6" w:rsidRPr="00D7539A" w:rsidTr="00AD29A2">
        <w:tc>
          <w:tcPr>
            <w:tcW w:w="45" w:type="pct"/>
            <w:tcBorders>
              <w:right w:val="nil"/>
            </w:tcBorders>
          </w:tcPr>
          <w:p w:rsidR="001877A6" w:rsidRPr="00D7539A" w:rsidRDefault="001877A6" w:rsidP="006142DC">
            <w:pPr>
              <w:ind w:right="-108"/>
              <w:jc w:val="left"/>
              <w:rPr>
                <w:rFonts w:ascii="Arial Narrow" w:hAnsi="Arial Narrow"/>
                <w:sz w:val="20"/>
              </w:rPr>
            </w:pPr>
          </w:p>
        </w:tc>
        <w:tc>
          <w:tcPr>
            <w:tcW w:w="870" w:type="pct"/>
            <w:tcBorders>
              <w:left w:val="nil"/>
            </w:tcBorders>
          </w:tcPr>
          <w:p w:rsidR="001877A6" w:rsidRPr="00D7539A" w:rsidRDefault="001877A6" w:rsidP="006142DC">
            <w:pPr>
              <w:ind w:right="-108"/>
              <w:jc w:val="left"/>
              <w:rPr>
                <w:rFonts w:ascii="Arial Narrow" w:hAnsi="Arial Narrow"/>
                <w:sz w:val="20"/>
              </w:rPr>
            </w:pPr>
            <w:r w:rsidRPr="00D7539A">
              <w:rPr>
                <w:rFonts w:ascii="Arial Narrow" w:hAnsi="Arial Narrow"/>
                <w:sz w:val="20"/>
              </w:rPr>
              <w:t>HPV-16</w:t>
            </w:r>
          </w:p>
        </w:tc>
        <w:tc>
          <w:tcPr>
            <w:tcW w:w="666"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w:t>
            </w:r>
          </w:p>
        </w:tc>
        <w:tc>
          <w:tcPr>
            <w:tcW w:w="835"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w:t>
            </w:r>
          </w:p>
        </w:tc>
        <w:tc>
          <w:tcPr>
            <w:tcW w:w="747"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w:t>
            </w:r>
          </w:p>
        </w:tc>
        <w:tc>
          <w:tcPr>
            <w:tcW w:w="677"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w:t>
            </w:r>
          </w:p>
        </w:tc>
        <w:tc>
          <w:tcPr>
            <w:tcW w:w="1160"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 ''''''''''''' ''''''''''''''</w:t>
            </w:r>
          </w:p>
        </w:tc>
      </w:tr>
      <w:tr w:rsidR="001877A6" w:rsidRPr="00D7539A" w:rsidTr="00AD29A2">
        <w:tc>
          <w:tcPr>
            <w:tcW w:w="45" w:type="pct"/>
            <w:tcBorders>
              <w:right w:val="nil"/>
            </w:tcBorders>
          </w:tcPr>
          <w:p w:rsidR="001877A6" w:rsidRPr="00D7539A" w:rsidRDefault="001877A6" w:rsidP="006142DC">
            <w:pPr>
              <w:ind w:right="-108"/>
              <w:jc w:val="left"/>
              <w:rPr>
                <w:rFonts w:ascii="Arial Narrow" w:hAnsi="Arial Narrow"/>
                <w:sz w:val="20"/>
              </w:rPr>
            </w:pPr>
          </w:p>
        </w:tc>
        <w:tc>
          <w:tcPr>
            <w:tcW w:w="870" w:type="pct"/>
            <w:tcBorders>
              <w:left w:val="nil"/>
            </w:tcBorders>
          </w:tcPr>
          <w:p w:rsidR="001877A6" w:rsidRPr="00D7539A" w:rsidRDefault="001877A6" w:rsidP="006142DC">
            <w:pPr>
              <w:ind w:right="-108"/>
              <w:jc w:val="left"/>
              <w:rPr>
                <w:rFonts w:ascii="Arial Narrow" w:hAnsi="Arial Narrow"/>
                <w:sz w:val="20"/>
              </w:rPr>
            </w:pPr>
            <w:r w:rsidRPr="00D7539A">
              <w:rPr>
                <w:rFonts w:ascii="Arial Narrow" w:hAnsi="Arial Narrow"/>
                <w:sz w:val="20"/>
              </w:rPr>
              <w:t>HPV-18</w:t>
            </w:r>
          </w:p>
        </w:tc>
        <w:tc>
          <w:tcPr>
            <w:tcW w:w="666"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w:t>
            </w:r>
          </w:p>
        </w:tc>
        <w:tc>
          <w:tcPr>
            <w:tcW w:w="835"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w:t>
            </w:r>
          </w:p>
        </w:tc>
        <w:tc>
          <w:tcPr>
            <w:tcW w:w="747"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w:t>
            </w:r>
          </w:p>
        </w:tc>
        <w:tc>
          <w:tcPr>
            <w:tcW w:w="677"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w:t>
            </w:r>
          </w:p>
        </w:tc>
        <w:tc>
          <w:tcPr>
            <w:tcW w:w="1160" w:type="pct"/>
          </w:tcPr>
          <w:p w:rsidR="001877A6" w:rsidRPr="00D83389" w:rsidRDefault="00D83389" w:rsidP="006142DC">
            <w:pPr>
              <w:jc w:val="center"/>
              <w:rPr>
                <w:rFonts w:ascii="Arial Narrow" w:hAnsi="Arial Narrow"/>
                <w:sz w:val="20"/>
                <w:highlight w:val="black"/>
              </w:rPr>
            </w:pPr>
            <w:r>
              <w:rPr>
                <w:rFonts w:ascii="Arial Narrow" w:hAnsi="Arial Narrow"/>
                <w:noProof/>
                <w:color w:val="000000"/>
                <w:sz w:val="20"/>
                <w:highlight w:val="black"/>
              </w:rPr>
              <w:t>'''''''''' '''''''''''''''' ''''''''''''</w:t>
            </w:r>
          </w:p>
        </w:tc>
      </w:tr>
      <w:tr w:rsidR="001877A6" w:rsidRPr="00D7539A" w:rsidTr="001877A6">
        <w:tc>
          <w:tcPr>
            <w:tcW w:w="915" w:type="pct"/>
            <w:gridSpan w:val="2"/>
            <w:vAlign w:val="center"/>
          </w:tcPr>
          <w:p w:rsidR="001877A6" w:rsidRPr="00D7539A" w:rsidRDefault="001877A6" w:rsidP="006142DC">
            <w:pPr>
              <w:jc w:val="left"/>
              <w:rPr>
                <w:rFonts w:ascii="Arial Narrow" w:hAnsi="Arial Narrow"/>
                <w:sz w:val="20"/>
              </w:rPr>
            </w:pPr>
          </w:p>
        </w:tc>
        <w:tc>
          <w:tcPr>
            <w:tcW w:w="1501" w:type="pct"/>
            <w:gridSpan w:val="2"/>
            <w:vAlign w:val="center"/>
          </w:tcPr>
          <w:p w:rsidR="001877A6" w:rsidRPr="00D7539A" w:rsidRDefault="001877A6" w:rsidP="005E785B">
            <w:pPr>
              <w:jc w:val="center"/>
              <w:rPr>
                <w:rFonts w:ascii="Arial Narrow" w:hAnsi="Arial Narrow"/>
                <w:sz w:val="20"/>
              </w:rPr>
            </w:pPr>
            <w:proofErr w:type="spellStart"/>
            <w:r w:rsidRPr="00D7539A">
              <w:rPr>
                <w:rFonts w:ascii="Arial Narrow" w:hAnsi="Arial Narrow"/>
                <w:b/>
                <w:sz w:val="20"/>
              </w:rPr>
              <w:t>Cervarix</w:t>
            </w:r>
            <w:proofErr w:type="spellEnd"/>
            <w:r w:rsidRPr="00D7539A">
              <w:rPr>
                <w:rFonts w:ascii="Arial Narrow" w:hAnsi="Arial Narrow"/>
                <w:b/>
                <w:sz w:val="20"/>
              </w:rPr>
              <w:t xml:space="preserve"> (0,6) </w:t>
            </w:r>
            <w:r w:rsidR="000A2EC4" w:rsidRPr="00D7539A">
              <w:rPr>
                <w:rFonts w:ascii="Arial Narrow" w:hAnsi="Arial Narrow"/>
                <w:b/>
                <w:sz w:val="20"/>
              </w:rPr>
              <w:t>[9-14]</w:t>
            </w:r>
          </w:p>
        </w:tc>
        <w:tc>
          <w:tcPr>
            <w:tcW w:w="1424" w:type="pct"/>
            <w:gridSpan w:val="2"/>
            <w:vAlign w:val="center"/>
          </w:tcPr>
          <w:p w:rsidR="001877A6" w:rsidRPr="00D7539A" w:rsidRDefault="00DC027D" w:rsidP="005E785B">
            <w:pPr>
              <w:jc w:val="center"/>
              <w:rPr>
                <w:rFonts w:ascii="Arial Narrow" w:hAnsi="Arial Narrow"/>
                <w:sz w:val="20"/>
              </w:rPr>
            </w:pPr>
            <w:r w:rsidRPr="00D7539A">
              <w:rPr>
                <w:rFonts w:ascii="Arial Narrow" w:hAnsi="Arial Narrow"/>
                <w:b/>
                <w:sz w:val="20"/>
              </w:rPr>
              <w:t>Gardasil</w:t>
            </w:r>
            <w:r w:rsidR="001877A6" w:rsidRPr="00D7539A">
              <w:rPr>
                <w:rFonts w:ascii="Arial Narrow" w:hAnsi="Arial Narrow"/>
                <w:b/>
                <w:sz w:val="20"/>
              </w:rPr>
              <w:t xml:space="preserve"> (0,1,6)</w:t>
            </w:r>
            <w:r w:rsidR="005E785B" w:rsidRPr="00D7539A">
              <w:rPr>
                <w:rFonts w:ascii="Arial Narrow" w:hAnsi="Arial Narrow"/>
                <w:b/>
                <w:sz w:val="20"/>
              </w:rPr>
              <w:t xml:space="preserve"> </w:t>
            </w:r>
            <w:r w:rsidR="000A2EC4" w:rsidRPr="00D7539A">
              <w:rPr>
                <w:rFonts w:ascii="Arial Narrow" w:hAnsi="Arial Narrow"/>
                <w:b/>
                <w:sz w:val="20"/>
              </w:rPr>
              <w:t>[15-25]</w:t>
            </w:r>
          </w:p>
        </w:tc>
        <w:tc>
          <w:tcPr>
            <w:tcW w:w="1160" w:type="pct"/>
            <w:vAlign w:val="center"/>
          </w:tcPr>
          <w:p w:rsidR="001877A6" w:rsidRPr="00D7539A" w:rsidRDefault="001877A6" w:rsidP="006142DC">
            <w:pPr>
              <w:jc w:val="center"/>
              <w:rPr>
                <w:rFonts w:ascii="Arial Narrow" w:hAnsi="Arial Narrow"/>
                <w:sz w:val="20"/>
              </w:rPr>
            </w:pPr>
          </w:p>
        </w:tc>
      </w:tr>
      <w:tr w:rsidR="001877A6" w:rsidRPr="00D7539A" w:rsidTr="001877A6">
        <w:tc>
          <w:tcPr>
            <w:tcW w:w="5000" w:type="pct"/>
            <w:gridSpan w:val="7"/>
          </w:tcPr>
          <w:p w:rsidR="001877A6" w:rsidRPr="00D7539A" w:rsidRDefault="001877A6" w:rsidP="006142DC">
            <w:pPr>
              <w:jc w:val="left"/>
              <w:rPr>
                <w:rFonts w:ascii="Arial Narrow" w:hAnsi="Arial Narrow"/>
                <w:sz w:val="20"/>
              </w:rPr>
            </w:pPr>
            <w:r w:rsidRPr="00D7539A">
              <w:rPr>
                <w:rFonts w:ascii="Arial Narrow" w:hAnsi="Arial Narrow"/>
                <w:sz w:val="20"/>
              </w:rPr>
              <w:t>HPV-071  Non inferiority of GMTs at month 7 (ATP cohort, S-subjects)</w:t>
            </w:r>
          </w:p>
        </w:tc>
      </w:tr>
      <w:tr w:rsidR="00DA35F7" w:rsidRPr="00D7539A" w:rsidTr="00AD29A2">
        <w:tc>
          <w:tcPr>
            <w:tcW w:w="45" w:type="pct"/>
            <w:tcBorders>
              <w:right w:val="nil"/>
            </w:tcBorders>
          </w:tcPr>
          <w:p w:rsidR="00DA35F7" w:rsidRPr="00D7539A" w:rsidRDefault="00DA35F7" w:rsidP="006142DC">
            <w:pPr>
              <w:ind w:right="-108"/>
              <w:jc w:val="left"/>
              <w:rPr>
                <w:rFonts w:ascii="Arial Narrow" w:hAnsi="Arial Narrow"/>
                <w:sz w:val="20"/>
              </w:rPr>
            </w:pPr>
          </w:p>
        </w:tc>
        <w:tc>
          <w:tcPr>
            <w:tcW w:w="870" w:type="pct"/>
            <w:tcBorders>
              <w:left w:val="nil"/>
            </w:tcBorders>
          </w:tcPr>
          <w:p w:rsidR="00DA35F7" w:rsidRPr="00D7539A" w:rsidRDefault="00DA35F7" w:rsidP="006142DC">
            <w:pPr>
              <w:ind w:right="-108"/>
              <w:jc w:val="left"/>
              <w:rPr>
                <w:rFonts w:ascii="Arial Narrow" w:hAnsi="Arial Narrow"/>
                <w:sz w:val="20"/>
              </w:rPr>
            </w:pPr>
            <w:r w:rsidRPr="00D7539A">
              <w:rPr>
                <w:rFonts w:ascii="Arial Narrow" w:hAnsi="Arial Narrow"/>
                <w:sz w:val="20"/>
              </w:rPr>
              <w:t>HPV-16</w:t>
            </w:r>
          </w:p>
        </w:tc>
        <w:tc>
          <w:tcPr>
            <w:tcW w:w="666" w:type="pct"/>
          </w:tcPr>
          <w:p w:rsidR="00DA35F7" w:rsidRPr="00D7539A" w:rsidRDefault="00DA35F7" w:rsidP="006142DC">
            <w:pPr>
              <w:jc w:val="center"/>
              <w:rPr>
                <w:rFonts w:ascii="Arial Narrow" w:hAnsi="Arial Narrow"/>
                <w:sz w:val="20"/>
              </w:rPr>
            </w:pPr>
            <w:r w:rsidRPr="00D7539A">
              <w:rPr>
                <w:rFonts w:ascii="Arial Narrow" w:hAnsi="Arial Narrow"/>
                <w:sz w:val="20"/>
              </w:rPr>
              <w:t>330</w:t>
            </w:r>
          </w:p>
        </w:tc>
        <w:tc>
          <w:tcPr>
            <w:tcW w:w="835" w:type="pct"/>
          </w:tcPr>
          <w:p w:rsidR="00DA35F7" w:rsidRPr="00D7539A" w:rsidRDefault="00DA35F7" w:rsidP="006142DC">
            <w:pPr>
              <w:jc w:val="center"/>
              <w:rPr>
                <w:rFonts w:ascii="Arial Narrow" w:hAnsi="Arial Narrow"/>
                <w:sz w:val="20"/>
              </w:rPr>
            </w:pPr>
            <w:r w:rsidRPr="00D7539A">
              <w:rPr>
                <w:rFonts w:ascii="Arial Narrow" w:hAnsi="Arial Narrow"/>
                <w:sz w:val="20"/>
              </w:rPr>
              <w:t>8,244.1</w:t>
            </w:r>
          </w:p>
        </w:tc>
        <w:tc>
          <w:tcPr>
            <w:tcW w:w="747" w:type="pct"/>
          </w:tcPr>
          <w:p w:rsidR="00DA35F7" w:rsidRPr="00D7539A" w:rsidRDefault="00DA35F7" w:rsidP="006142DC">
            <w:pPr>
              <w:jc w:val="center"/>
              <w:rPr>
                <w:rFonts w:ascii="Arial Narrow" w:hAnsi="Arial Narrow"/>
                <w:sz w:val="20"/>
              </w:rPr>
            </w:pPr>
            <w:r w:rsidRPr="00D7539A">
              <w:rPr>
                <w:rFonts w:ascii="Arial Narrow" w:hAnsi="Arial Narrow"/>
                <w:sz w:val="20"/>
              </w:rPr>
              <w:t>322</w:t>
            </w:r>
          </w:p>
        </w:tc>
        <w:tc>
          <w:tcPr>
            <w:tcW w:w="677" w:type="pct"/>
          </w:tcPr>
          <w:p w:rsidR="00DA35F7" w:rsidRPr="00D7539A" w:rsidRDefault="00DA35F7" w:rsidP="006142DC">
            <w:pPr>
              <w:jc w:val="center"/>
              <w:rPr>
                <w:rFonts w:ascii="Arial Narrow" w:hAnsi="Arial Narrow"/>
                <w:sz w:val="20"/>
              </w:rPr>
            </w:pPr>
            <w:r w:rsidRPr="00D7539A">
              <w:rPr>
                <w:rFonts w:ascii="Arial Narrow" w:hAnsi="Arial Narrow"/>
                <w:sz w:val="20"/>
              </w:rPr>
              <w:t>4,807.4</w:t>
            </w:r>
          </w:p>
        </w:tc>
        <w:tc>
          <w:tcPr>
            <w:tcW w:w="1160" w:type="pct"/>
          </w:tcPr>
          <w:p w:rsidR="00DA35F7" w:rsidRPr="00D7539A" w:rsidRDefault="00DA35F7">
            <w:pPr>
              <w:snapToGrid w:val="0"/>
              <w:jc w:val="center"/>
              <w:rPr>
                <w:rFonts w:ascii="Arial Narrow" w:eastAsiaTheme="minorHAnsi" w:hAnsi="Arial Narrow"/>
                <w:sz w:val="20"/>
              </w:rPr>
            </w:pPr>
            <w:r w:rsidRPr="00D7539A">
              <w:rPr>
                <w:rFonts w:ascii="Arial Narrow" w:hAnsi="Arial Narrow"/>
                <w:sz w:val="20"/>
              </w:rPr>
              <w:t>1.71 (1.54; 1.92)</w:t>
            </w:r>
          </w:p>
        </w:tc>
      </w:tr>
      <w:tr w:rsidR="00DA35F7" w:rsidRPr="00D7539A" w:rsidTr="00AD29A2">
        <w:tc>
          <w:tcPr>
            <w:tcW w:w="45" w:type="pct"/>
            <w:tcBorders>
              <w:right w:val="nil"/>
            </w:tcBorders>
          </w:tcPr>
          <w:p w:rsidR="00DA35F7" w:rsidRPr="00D7539A" w:rsidRDefault="00DA35F7" w:rsidP="006142DC">
            <w:pPr>
              <w:ind w:right="-108"/>
              <w:jc w:val="left"/>
              <w:rPr>
                <w:rFonts w:ascii="Arial Narrow" w:hAnsi="Arial Narrow"/>
                <w:sz w:val="20"/>
              </w:rPr>
            </w:pPr>
          </w:p>
        </w:tc>
        <w:tc>
          <w:tcPr>
            <w:tcW w:w="870" w:type="pct"/>
            <w:tcBorders>
              <w:left w:val="nil"/>
            </w:tcBorders>
          </w:tcPr>
          <w:p w:rsidR="00DA35F7" w:rsidRPr="00D7539A" w:rsidRDefault="00DA35F7" w:rsidP="006142DC">
            <w:pPr>
              <w:ind w:right="-108"/>
              <w:jc w:val="left"/>
              <w:rPr>
                <w:rFonts w:ascii="Arial Narrow" w:hAnsi="Arial Narrow"/>
                <w:sz w:val="20"/>
              </w:rPr>
            </w:pPr>
            <w:r w:rsidRPr="00D7539A">
              <w:rPr>
                <w:rFonts w:ascii="Arial Narrow" w:hAnsi="Arial Narrow"/>
                <w:sz w:val="20"/>
              </w:rPr>
              <w:t>HPV-18</w:t>
            </w:r>
          </w:p>
        </w:tc>
        <w:tc>
          <w:tcPr>
            <w:tcW w:w="666" w:type="pct"/>
          </w:tcPr>
          <w:p w:rsidR="00DA35F7" w:rsidRPr="00D7539A" w:rsidRDefault="00DA35F7" w:rsidP="006142DC">
            <w:pPr>
              <w:jc w:val="center"/>
              <w:rPr>
                <w:rFonts w:ascii="Arial Narrow" w:hAnsi="Arial Narrow"/>
                <w:sz w:val="20"/>
              </w:rPr>
            </w:pPr>
            <w:r w:rsidRPr="00D7539A">
              <w:rPr>
                <w:rFonts w:ascii="Arial Narrow" w:hAnsi="Arial Narrow"/>
                <w:sz w:val="20"/>
              </w:rPr>
              <w:t>334</w:t>
            </w:r>
          </w:p>
        </w:tc>
        <w:tc>
          <w:tcPr>
            <w:tcW w:w="835" w:type="pct"/>
          </w:tcPr>
          <w:p w:rsidR="00DA35F7" w:rsidRPr="00D7539A" w:rsidRDefault="00DA35F7" w:rsidP="006142DC">
            <w:pPr>
              <w:jc w:val="center"/>
              <w:rPr>
                <w:rFonts w:ascii="Arial Narrow" w:hAnsi="Arial Narrow"/>
                <w:sz w:val="20"/>
              </w:rPr>
            </w:pPr>
            <w:r w:rsidRPr="00D7539A">
              <w:rPr>
                <w:rFonts w:ascii="Arial Narrow" w:hAnsi="Arial Narrow"/>
                <w:sz w:val="20"/>
              </w:rPr>
              <w:t>5,277.4</w:t>
            </w:r>
          </w:p>
        </w:tc>
        <w:tc>
          <w:tcPr>
            <w:tcW w:w="747" w:type="pct"/>
          </w:tcPr>
          <w:p w:rsidR="00DA35F7" w:rsidRPr="00D7539A" w:rsidRDefault="00DA35F7" w:rsidP="006142DC">
            <w:pPr>
              <w:jc w:val="center"/>
              <w:rPr>
                <w:rFonts w:ascii="Arial Narrow" w:hAnsi="Arial Narrow"/>
                <w:sz w:val="20"/>
              </w:rPr>
            </w:pPr>
            <w:r w:rsidRPr="00D7539A">
              <w:rPr>
                <w:rFonts w:ascii="Arial Narrow" w:hAnsi="Arial Narrow"/>
                <w:sz w:val="20"/>
              </w:rPr>
              <w:t>333</w:t>
            </w:r>
          </w:p>
        </w:tc>
        <w:tc>
          <w:tcPr>
            <w:tcW w:w="677" w:type="pct"/>
          </w:tcPr>
          <w:p w:rsidR="00DA35F7" w:rsidRPr="00D7539A" w:rsidRDefault="00DA35F7" w:rsidP="006142DC">
            <w:pPr>
              <w:jc w:val="center"/>
              <w:rPr>
                <w:rFonts w:ascii="Arial Narrow" w:hAnsi="Arial Narrow"/>
                <w:sz w:val="20"/>
              </w:rPr>
            </w:pPr>
            <w:r w:rsidRPr="00D7539A">
              <w:rPr>
                <w:rFonts w:ascii="Arial Narrow" w:hAnsi="Arial Narrow"/>
                <w:sz w:val="20"/>
              </w:rPr>
              <w:t>1,653.5</w:t>
            </w:r>
          </w:p>
        </w:tc>
        <w:tc>
          <w:tcPr>
            <w:tcW w:w="1160" w:type="pct"/>
          </w:tcPr>
          <w:p w:rsidR="00DA35F7" w:rsidRPr="00D7539A" w:rsidRDefault="00DA35F7">
            <w:pPr>
              <w:snapToGrid w:val="0"/>
              <w:jc w:val="center"/>
              <w:rPr>
                <w:rFonts w:ascii="Arial Narrow" w:eastAsiaTheme="minorHAnsi" w:hAnsi="Arial Narrow"/>
                <w:sz w:val="20"/>
              </w:rPr>
            </w:pPr>
            <w:r w:rsidRPr="00D7539A">
              <w:rPr>
                <w:rFonts w:ascii="Arial Narrow" w:hAnsi="Arial Narrow"/>
                <w:sz w:val="20"/>
              </w:rPr>
              <w:t>3.39 (2.78; 3.70)</w:t>
            </w:r>
          </w:p>
        </w:tc>
      </w:tr>
    </w:tbl>
    <w:p w:rsidR="00B60939" w:rsidRPr="00D7539A" w:rsidRDefault="001877A6" w:rsidP="00B60939">
      <w:pPr>
        <w:rPr>
          <w:sz w:val="18"/>
          <w:szCs w:val="18"/>
        </w:rPr>
      </w:pPr>
      <w:r w:rsidRPr="00D7539A">
        <w:rPr>
          <w:szCs w:val="22"/>
        </w:rPr>
        <w:tab/>
      </w:r>
      <w:r w:rsidR="00DA35F7" w:rsidRPr="00D7539A">
        <w:rPr>
          <w:rFonts w:ascii="Arial Narrow" w:hAnsi="Arial Narrow"/>
          <w:sz w:val="18"/>
          <w:szCs w:val="18"/>
        </w:rPr>
        <w:t xml:space="preserve">Source: comparison of 2 </w:t>
      </w:r>
      <w:proofErr w:type="gramStart"/>
      <w:r w:rsidR="00DA35F7" w:rsidRPr="00D7539A">
        <w:rPr>
          <w:rFonts w:ascii="Arial Narrow" w:hAnsi="Arial Narrow"/>
          <w:sz w:val="18"/>
          <w:szCs w:val="18"/>
        </w:rPr>
        <w:t>dose</w:t>
      </w:r>
      <w:proofErr w:type="gramEnd"/>
      <w:r w:rsidR="00DA35F7" w:rsidRPr="00D7539A">
        <w:rPr>
          <w:rFonts w:ascii="Arial Narrow" w:hAnsi="Arial Narrow"/>
          <w:sz w:val="18"/>
          <w:szCs w:val="18"/>
        </w:rPr>
        <w:t xml:space="preserve"> to 3 dose, based on </w:t>
      </w:r>
      <w:r w:rsidRPr="00D7539A">
        <w:rPr>
          <w:rFonts w:ascii="Arial Narrow" w:hAnsi="Arial Narrow"/>
          <w:sz w:val="18"/>
          <w:szCs w:val="18"/>
        </w:rPr>
        <w:t>Table B.6.1.1, Table B.6.1.</w:t>
      </w:r>
      <w:r w:rsidR="00E84B57" w:rsidRPr="00D7539A">
        <w:rPr>
          <w:rFonts w:ascii="Arial Narrow" w:hAnsi="Arial Narrow"/>
          <w:sz w:val="18"/>
          <w:szCs w:val="18"/>
        </w:rPr>
        <w:t>4</w:t>
      </w:r>
      <w:r w:rsidRPr="00D7539A">
        <w:rPr>
          <w:rFonts w:ascii="Arial Narrow" w:hAnsi="Arial Narrow"/>
          <w:sz w:val="18"/>
          <w:szCs w:val="18"/>
        </w:rPr>
        <w:t xml:space="preserve">, Table B.6.1.10 of the commentary. </w:t>
      </w:r>
    </w:p>
    <w:p w:rsidR="00F97E76" w:rsidRDefault="00F97E76" w:rsidP="00B0510F">
      <w:pPr>
        <w:ind w:left="720"/>
      </w:pPr>
    </w:p>
    <w:p w:rsidR="00B0510F" w:rsidRPr="00F97E76" w:rsidRDefault="00F97E76" w:rsidP="009B2F70">
      <w:pPr>
        <w:ind w:left="720"/>
        <w:rPr>
          <w:rStyle w:val="CommentReference"/>
          <w:b w:val="0"/>
          <w:szCs w:val="20"/>
        </w:rPr>
      </w:pPr>
      <w:r w:rsidRPr="00F97E76">
        <w:rPr>
          <w:rFonts w:ascii="Arial Narrow" w:hAnsi="Arial Narrow"/>
          <w:b/>
          <w:sz w:val="20"/>
        </w:rPr>
        <w:t xml:space="preserve">Table </w:t>
      </w:r>
      <w:r w:rsidR="009B2F70">
        <w:rPr>
          <w:rFonts w:ascii="Arial Narrow" w:hAnsi="Arial Narrow"/>
          <w:b/>
          <w:noProof/>
          <w:sz w:val="20"/>
        </w:rPr>
        <w:t>4</w:t>
      </w:r>
      <w:r w:rsidRPr="00F97E76">
        <w:rPr>
          <w:rFonts w:ascii="Arial Narrow" w:hAnsi="Arial Narrow"/>
          <w:b/>
          <w:sz w:val="20"/>
        </w:rPr>
        <w:t xml:space="preserve">: Results of </w:t>
      </w:r>
      <w:proofErr w:type="spellStart"/>
      <w:r w:rsidRPr="00F97E76">
        <w:rPr>
          <w:rFonts w:ascii="Arial Narrow" w:hAnsi="Arial Narrow"/>
          <w:b/>
          <w:sz w:val="20"/>
        </w:rPr>
        <w:t>Seroconversion</w:t>
      </w:r>
      <w:proofErr w:type="spellEnd"/>
      <w:r w:rsidRPr="00F97E76">
        <w:rPr>
          <w:rFonts w:ascii="Arial Narrow" w:hAnsi="Arial Narrow"/>
          <w:b/>
          <w:sz w:val="20"/>
        </w:rPr>
        <w:t xml:space="preserve"> across the direct randomised trials (HPV-070, HPV-071)</w:t>
      </w:r>
    </w:p>
    <w:p w:rsidR="00B0510F" w:rsidRPr="00D7539A" w:rsidRDefault="00B0510F" w:rsidP="000034DE">
      <w:pPr>
        <w:keepNext/>
        <w:ind w:left="720"/>
        <w:rPr>
          <w:rStyle w:val="CommentReference"/>
        </w:rPr>
      </w:pPr>
      <w:proofErr w:type="spellStart"/>
      <w:r w:rsidRPr="00D7539A">
        <w:rPr>
          <w:rStyle w:val="CommentReference"/>
          <w:b w:val="0"/>
          <w:i/>
        </w:rPr>
        <w:t>Seroconversion</w:t>
      </w:r>
      <w:proofErr w:type="spellEnd"/>
      <w:r w:rsidRPr="00D7539A">
        <w:rPr>
          <w:rStyle w:val="CommentReference"/>
          <w:b w:val="0"/>
          <w:i/>
        </w:rPr>
        <w:t xml:space="preserve"> was not reported for HPV-048</w:t>
      </w:r>
      <w:r w:rsidR="00D05EA7" w:rsidRPr="00D7539A">
        <w:rPr>
          <w:rStyle w:val="CommentReference"/>
          <w:b w:val="0"/>
          <w:i/>
        </w:rPr>
        <w:t xml:space="preserve"> as a primary outcome</w:t>
      </w:r>
      <w:r w:rsidRPr="00D7539A">
        <w:rPr>
          <w:rStyle w:val="CommentReference"/>
          <w:b w:val="0"/>
          <w:i/>
        </w:rPr>
        <w:t>.</w:t>
      </w:r>
    </w:p>
    <w:tbl>
      <w:tblPr>
        <w:tblW w:w="468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01"/>
        <w:gridCol w:w="1043"/>
        <w:gridCol w:w="145"/>
        <w:gridCol w:w="1188"/>
        <w:gridCol w:w="1122"/>
        <w:gridCol w:w="60"/>
        <w:gridCol w:w="1065"/>
        <w:gridCol w:w="1886"/>
      </w:tblGrid>
      <w:tr w:rsidR="009E5137" w:rsidRPr="00F97E76" w:rsidTr="009E5137">
        <w:tc>
          <w:tcPr>
            <w:tcW w:w="1176" w:type="pct"/>
            <w:vAlign w:val="center"/>
          </w:tcPr>
          <w:p w:rsidR="009E5137" w:rsidRPr="00F97E76" w:rsidDel="009E5137" w:rsidRDefault="009E5137" w:rsidP="000034DE">
            <w:pPr>
              <w:keepNext/>
              <w:jc w:val="left"/>
              <w:rPr>
                <w:rFonts w:ascii="Arial Narrow" w:hAnsi="Arial Narrow"/>
                <w:b/>
                <w:sz w:val="20"/>
              </w:rPr>
            </w:pPr>
            <w:r w:rsidRPr="00F97E76">
              <w:rPr>
                <w:rFonts w:ascii="Arial Narrow" w:hAnsi="Arial Narrow"/>
                <w:b/>
                <w:sz w:val="20"/>
              </w:rPr>
              <w:t>Antigen</w:t>
            </w:r>
          </w:p>
        </w:tc>
        <w:tc>
          <w:tcPr>
            <w:tcW w:w="698" w:type="pct"/>
            <w:gridSpan w:val="2"/>
            <w:vAlign w:val="center"/>
          </w:tcPr>
          <w:p w:rsidR="009E5137" w:rsidRPr="00F97E76" w:rsidRDefault="009E5137" w:rsidP="000034DE">
            <w:pPr>
              <w:keepNext/>
              <w:jc w:val="center"/>
              <w:rPr>
                <w:rFonts w:ascii="Arial Narrow" w:hAnsi="Arial Narrow"/>
                <w:b/>
                <w:sz w:val="20"/>
              </w:rPr>
            </w:pPr>
            <w:r w:rsidRPr="00F97E76">
              <w:rPr>
                <w:rFonts w:ascii="Arial Narrow" w:hAnsi="Arial Narrow"/>
                <w:b/>
                <w:sz w:val="20"/>
              </w:rPr>
              <w:t>N</w:t>
            </w:r>
          </w:p>
        </w:tc>
        <w:tc>
          <w:tcPr>
            <w:tcW w:w="698" w:type="pct"/>
            <w:vAlign w:val="center"/>
          </w:tcPr>
          <w:p w:rsidR="009E5137" w:rsidRPr="00F97E76" w:rsidRDefault="009E5137" w:rsidP="000034DE">
            <w:pPr>
              <w:keepNext/>
              <w:jc w:val="center"/>
              <w:rPr>
                <w:rFonts w:ascii="Arial Narrow" w:hAnsi="Arial Narrow"/>
                <w:b/>
                <w:sz w:val="20"/>
              </w:rPr>
            </w:pPr>
            <w:r w:rsidRPr="00F97E76">
              <w:rPr>
                <w:rFonts w:ascii="Arial Narrow" w:hAnsi="Arial Narrow"/>
                <w:b/>
                <w:sz w:val="20"/>
              </w:rPr>
              <w:t>%</w:t>
            </w:r>
          </w:p>
        </w:tc>
        <w:tc>
          <w:tcPr>
            <w:tcW w:w="659" w:type="pct"/>
            <w:vAlign w:val="center"/>
          </w:tcPr>
          <w:p w:rsidR="009E5137" w:rsidRPr="00F97E76" w:rsidRDefault="009E5137" w:rsidP="000034DE">
            <w:pPr>
              <w:keepNext/>
              <w:jc w:val="center"/>
              <w:rPr>
                <w:rFonts w:ascii="Arial Narrow" w:hAnsi="Arial Narrow"/>
                <w:b/>
                <w:sz w:val="20"/>
              </w:rPr>
            </w:pPr>
            <w:r w:rsidRPr="00F97E76">
              <w:rPr>
                <w:rFonts w:ascii="Arial Narrow" w:hAnsi="Arial Narrow"/>
                <w:b/>
                <w:sz w:val="20"/>
              </w:rPr>
              <w:t>N</w:t>
            </w:r>
          </w:p>
        </w:tc>
        <w:tc>
          <w:tcPr>
            <w:tcW w:w="661" w:type="pct"/>
            <w:gridSpan w:val="2"/>
            <w:vAlign w:val="center"/>
          </w:tcPr>
          <w:p w:rsidR="009E5137" w:rsidRPr="00F97E76" w:rsidRDefault="009E5137" w:rsidP="000034DE">
            <w:pPr>
              <w:keepNext/>
              <w:jc w:val="center"/>
              <w:rPr>
                <w:rFonts w:ascii="Arial Narrow" w:hAnsi="Arial Narrow"/>
                <w:b/>
                <w:sz w:val="20"/>
              </w:rPr>
            </w:pPr>
            <w:r w:rsidRPr="00F97E76">
              <w:rPr>
                <w:rFonts w:ascii="Arial Narrow" w:hAnsi="Arial Narrow"/>
                <w:b/>
                <w:sz w:val="20"/>
              </w:rPr>
              <w:t>%</w:t>
            </w:r>
          </w:p>
        </w:tc>
        <w:tc>
          <w:tcPr>
            <w:tcW w:w="1108" w:type="pct"/>
            <w:vAlign w:val="center"/>
          </w:tcPr>
          <w:p w:rsidR="009E5137" w:rsidRPr="00F97E76" w:rsidRDefault="009E5137" w:rsidP="000034DE">
            <w:pPr>
              <w:keepNext/>
              <w:jc w:val="center"/>
              <w:rPr>
                <w:rFonts w:ascii="Arial Narrow" w:hAnsi="Arial Narrow"/>
                <w:b/>
                <w:sz w:val="20"/>
              </w:rPr>
            </w:pPr>
            <w:r w:rsidRPr="00F97E76">
              <w:rPr>
                <w:rFonts w:ascii="Arial Narrow" w:hAnsi="Arial Narrow"/>
                <w:b/>
                <w:sz w:val="20"/>
              </w:rPr>
              <w:t>difference</w:t>
            </w:r>
          </w:p>
        </w:tc>
      </w:tr>
      <w:tr w:rsidR="009E5137" w:rsidRPr="00D7539A" w:rsidTr="009E5137">
        <w:tc>
          <w:tcPr>
            <w:tcW w:w="1176" w:type="pct"/>
            <w:vAlign w:val="center"/>
          </w:tcPr>
          <w:p w:rsidR="009E5137" w:rsidRPr="00D7539A" w:rsidRDefault="009E5137" w:rsidP="000034DE">
            <w:pPr>
              <w:keepNext/>
              <w:jc w:val="left"/>
              <w:rPr>
                <w:rFonts w:ascii="Arial Narrow" w:hAnsi="Arial Narrow"/>
                <w:sz w:val="20"/>
              </w:rPr>
            </w:pPr>
          </w:p>
        </w:tc>
        <w:tc>
          <w:tcPr>
            <w:tcW w:w="1396" w:type="pct"/>
            <w:gridSpan w:val="3"/>
            <w:vAlign w:val="center"/>
          </w:tcPr>
          <w:p w:rsidR="009E5137" w:rsidRPr="00D7539A" w:rsidRDefault="009E5137" w:rsidP="000034DE">
            <w:pPr>
              <w:keepNext/>
              <w:jc w:val="center"/>
              <w:rPr>
                <w:rFonts w:ascii="Arial Narrow" w:hAnsi="Arial Narrow"/>
                <w:b/>
                <w:sz w:val="20"/>
              </w:rPr>
            </w:pPr>
            <w:proofErr w:type="spellStart"/>
            <w:r w:rsidRPr="00D7539A">
              <w:rPr>
                <w:rFonts w:ascii="Arial Narrow" w:hAnsi="Arial Narrow"/>
                <w:b/>
                <w:sz w:val="20"/>
              </w:rPr>
              <w:t>Cervarix</w:t>
            </w:r>
            <w:proofErr w:type="spellEnd"/>
            <w:r w:rsidRPr="00D7539A">
              <w:rPr>
                <w:rFonts w:ascii="Arial Narrow" w:hAnsi="Arial Narrow"/>
                <w:b/>
                <w:sz w:val="20"/>
              </w:rPr>
              <w:t xml:space="preserve"> (0,6) </w:t>
            </w:r>
          </w:p>
          <w:p w:rsidR="009E5137" w:rsidRPr="00D7539A" w:rsidRDefault="009E5137" w:rsidP="000034DE">
            <w:pPr>
              <w:keepNext/>
              <w:ind w:right="-108"/>
              <w:jc w:val="center"/>
              <w:rPr>
                <w:rFonts w:ascii="Arial Narrow" w:hAnsi="Arial Narrow"/>
                <w:sz w:val="20"/>
              </w:rPr>
            </w:pPr>
          </w:p>
        </w:tc>
        <w:tc>
          <w:tcPr>
            <w:tcW w:w="1320" w:type="pct"/>
            <w:gridSpan w:val="3"/>
            <w:vAlign w:val="center"/>
          </w:tcPr>
          <w:p w:rsidR="009E5137" w:rsidRPr="00D7539A" w:rsidRDefault="009E5137" w:rsidP="000034DE">
            <w:pPr>
              <w:keepNext/>
              <w:jc w:val="center"/>
              <w:rPr>
                <w:rFonts w:ascii="Arial Narrow" w:hAnsi="Arial Narrow"/>
                <w:b/>
                <w:sz w:val="20"/>
              </w:rPr>
            </w:pPr>
            <w:proofErr w:type="spellStart"/>
            <w:r w:rsidRPr="00D7539A">
              <w:rPr>
                <w:rFonts w:ascii="Arial Narrow" w:hAnsi="Arial Narrow"/>
                <w:b/>
                <w:sz w:val="20"/>
              </w:rPr>
              <w:t>Cervarix</w:t>
            </w:r>
            <w:proofErr w:type="spellEnd"/>
            <w:r w:rsidRPr="00D7539A">
              <w:rPr>
                <w:rFonts w:ascii="Arial Narrow" w:hAnsi="Arial Narrow"/>
                <w:b/>
                <w:sz w:val="20"/>
              </w:rPr>
              <w:t xml:space="preserve"> (0,1,6) </w:t>
            </w:r>
          </w:p>
          <w:p w:rsidR="009E5137" w:rsidRPr="00D7539A" w:rsidRDefault="009E5137" w:rsidP="000034DE">
            <w:pPr>
              <w:keepNext/>
              <w:jc w:val="center"/>
              <w:rPr>
                <w:rFonts w:ascii="Arial Narrow" w:hAnsi="Arial Narrow"/>
                <w:sz w:val="20"/>
              </w:rPr>
            </w:pPr>
          </w:p>
        </w:tc>
        <w:tc>
          <w:tcPr>
            <w:tcW w:w="1108" w:type="pct"/>
            <w:vAlign w:val="center"/>
          </w:tcPr>
          <w:p w:rsidR="009E5137" w:rsidRPr="00D7539A" w:rsidRDefault="009E5137" w:rsidP="000034DE">
            <w:pPr>
              <w:keepNext/>
              <w:jc w:val="center"/>
              <w:rPr>
                <w:rFonts w:ascii="Arial Narrow" w:hAnsi="Arial Narrow"/>
                <w:sz w:val="20"/>
              </w:rPr>
            </w:pPr>
          </w:p>
        </w:tc>
      </w:tr>
      <w:tr w:rsidR="009E5137" w:rsidRPr="00D7539A" w:rsidTr="00AC5E1F">
        <w:tc>
          <w:tcPr>
            <w:tcW w:w="5000" w:type="pct"/>
            <w:gridSpan w:val="8"/>
            <w:vAlign w:val="center"/>
          </w:tcPr>
          <w:p w:rsidR="009E5137" w:rsidRPr="00D7539A" w:rsidRDefault="009E5137" w:rsidP="000034DE">
            <w:pPr>
              <w:keepNext/>
              <w:jc w:val="left"/>
              <w:rPr>
                <w:rFonts w:ascii="Arial Narrow" w:hAnsi="Arial Narrow"/>
                <w:sz w:val="20"/>
              </w:rPr>
            </w:pPr>
            <w:r w:rsidRPr="00D7539A">
              <w:rPr>
                <w:rFonts w:ascii="Arial Narrow" w:hAnsi="Arial Narrow"/>
                <w:sz w:val="20"/>
              </w:rPr>
              <w:t xml:space="preserve">HPV-070 Non inferiority </w:t>
            </w:r>
            <w:proofErr w:type="spellStart"/>
            <w:r w:rsidRPr="00D7539A">
              <w:rPr>
                <w:rFonts w:ascii="Arial Narrow" w:hAnsi="Arial Narrow"/>
                <w:sz w:val="20"/>
              </w:rPr>
              <w:t>Seroconversion</w:t>
            </w:r>
            <w:proofErr w:type="spellEnd"/>
            <w:r w:rsidRPr="00D7539A">
              <w:rPr>
                <w:rFonts w:ascii="Arial Narrow" w:hAnsi="Arial Narrow"/>
                <w:sz w:val="20"/>
              </w:rPr>
              <w:t xml:space="preserve"> rates at month 7 (ATP cohort, S subjects)</w:t>
            </w:r>
          </w:p>
        </w:tc>
      </w:tr>
      <w:tr w:rsidR="009E5137" w:rsidRPr="00D7539A" w:rsidTr="009E5137">
        <w:tc>
          <w:tcPr>
            <w:tcW w:w="1176" w:type="pct"/>
            <w:vAlign w:val="center"/>
          </w:tcPr>
          <w:p w:rsidR="009E5137" w:rsidRPr="00D7539A" w:rsidRDefault="009E5137" w:rsidP="000034DE">
            <w:pPr>
              <w:keepNext/>
              <w:jc w:val="left"/>
              <w:rPr>
                <w:rFonts w:ascii="Arial Narrow" w:hAnsi="Arial Narrow"/>
                <w:sz w:val="20"/>
              </w:rPr>
            </w:pPr>
            <w:r w:rsidRPr="00D7539A">
              <w:rPr>
                <w:rFonts w:ascii="Arial Narrow" w:hAnsi="Arial Narrow"/>
                <w:sz w:val="20"/>
              </w:rPr>
              <w:t>HPV-16</w:t>
            </w:r>
          </w:p>
        </w:tc>
        <w:tc>
          <w:tcPr>
            <w:tcW w:w="613" w:type="pct"/>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w:t>
            </w:r>
          </w:p>
        </w:tc>
        <w:tc>
          <w:tcPr>
            <w:tcW w:w="783" w:type="pct"/>
            <w:gridSpan w:val="2"/>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w:t>
            </w:r>
          </w:p>
        </w:tc>
        <w:tc>
          <w:tcPr>
            <w:tcW w:w="694" w:type="pct"/>
            <w:gridSpan w:val="2"/>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w:t>
            </w:r>
          </w:p>
        </w:tc>
        <w:tc>
          <w:tcPr>
            <w:tcW w:w="626" w:type="pct"/>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w:t>
            </w:r>
          </w:p>
        </w:tc>
        <w:tc>
          <w:tcPr>
            <w:tcW w:w="1108" w:type="pct"/>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 '''''''''''''' ''''''''''''</w:t>
            </w:r>
          </w:p>
        </w:tc>
      </w:tr>
      <w:tr w:rsidR="009E5137" w:rsidRPr="00D7539A" w:rsidTr="009E5137">
        <w:tc>
          <w:tcPr>
            <w:tcW w:w="1176" w:type="pct"/>
            <w:vAlign w:val="center"/>
          </w:tcPr>
          <w:p w:rsidR="009E5137" w:rsidRPr="00D7539A" w:rsidRDefault="009E5137" w:rsidP="000034DE">
            <w:pPr>
              <w:keepNext/>
              <w:jc w:val="left"/>
              <w:rPr>
                <w:rFonts w:ascii="Arial Narrow" w:hAnsi="Arial Narrow"/>
                <w:sz w:val="20"/>
              </w:rPr>
            </w:pPr>
            <w:r w:rsidRPr="00D7539A">
              <w:rPr>
                <w:rFonts w:ascii="Arial Narrow" w:hAnsi="Arial Narrow"/>
                <w:sz w:val="20"/>
              </w:rPr>
              <w:t>HPV-18</w:t>
            </w:r>
          </w:p>
        </w:tc>
        <w:tc>
          <w:tcPr>
            <w:tcW w:w="613" w:type="pct"/>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w:t>
            </w:r>
          </w:p>
        </w:tc>
        <w:tc>
          <w:tcPr>
            <w:tcW w:w="783" w:type="pct"/>
            <w:gridSpan w:val="2"/>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w:t>
            </w:r>
          </w:p>
        </w:tc>
        <w:tc>
          <w:tcPr>
            <w:tcW w:w="694" w:type="pct"/>
            <w:gridSpan w:val="2"/>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w:t>
            </w:r>
          </w:p>
        </w:tc>
        <w:tc>
          <w:tcPr>
            <w:tcW w:w="626" w:type="pct"/>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w:t>
            </w:r>
          </w:p>
        </w:tc>
        <w:tc>
          <w:tcPr>
            <w:tcW w:w="1108" w:type="pct"/>
          </w:tcPr>
          <w:p w:rsidR="009E5137" w:rsidRPr="00D83389" w:rsidRDefault="00D83389" w:rsidP="000034DE">
            <w:pPr>
              <w:keepNext/>
              <w:jc w:val="center"/>
              <w:rPr>
                <w:rFonts w:ascii="Arial Narrow" w:hAnsi="Arial Narrow"/>
                <w:sz w:val="20"/>
                <w:highlight w:val="black"/>
              </w:rPr>
            </w:pPr>
            <w:r>
              <w:rPr>
                <w:rFonts w:ascii="Arial Narrow" w:hAnsi="Arial Narrow"/>
                <w:noProof/>
                <w:color w:val="000000"/>
                <w:sz w:val="20"/>
                <w:highlight w:val="black"/>
              </w:rPr>
              <w:t>''''''' ''''''''''''''' '''''''''''''</w:t>
            </w:r>
          </w:p>
        </w:tc>
      </w:tr>
      <w:tr w:rsidR="009E5137" w:rsidRPr="00D7539A" w:rsidTr="009E5137">
        <w:tc>
          <w:tcPr>
            <w:tcW w:w="1176" w:type="pct"/>
            <w:vAlign w:val="center"/>
          </w:tcPr>
          <w:p w:rsidR="009E5137" w:rsidRPr="00D7539A" w:rsidRDefault="009E5137" w:rsidP="000034DE">
            <w:pPr>
              <w:keepNext/>
              <w:jc w:val="left"/>
              <w:rPr>
                <w:rFonts w:ascii="Arial Narrow" w:hAnsi="Arial Narrow"/>
                <w:sz w:val="20"/>
              </w:rPr>
            </w:pPr>
          </w:p>
        </w:tc>
        <w:tc>
          <w:tcPr>
            <w:tcW w:w="1396" w:type="pct"/>
            <w:gridSpan w:val="3"/>
            <w:vAlign w:val="center"/>
          </w:tcPr>
          <w:p w:rsidR="009E5137" w:rsidRPr="00D7539A" w:rsidRDefault="009E5137" w:rsidP="000034DE">
            <w:pPr>
              <w:keepNext/>
              <w:jc w:val="center"/>
              <w:rPr>
                <w:rFonts w:ascii="Arial Narrow" w:hAnsi="Arial Narrow"/>
                <w:b/>
                <w:sz w:val="20"/>
              </w:rPr>
            </w:pPr>
            <w:proofErr w:type="spellStart"/>
            <w:r w:rsidRPr="00D7539A">
              <w:rPr>
                <w:rFonts w:ascii="Arial Narrow" w:hAnsi="Arial Narrow"/>
                <w:b/>
                <w:sz w:val="20"/>
              </w:rPr>
              <w:t>Cervarix</w:t>
            </w:r>
            <w:proofErr w:type="spellEnd"/>
            <w:r w:rsidRPr="00D7539A">
              <w:rPr>
                <w:rFonts w:ascii="Arial Narrow" w:hAnsi="Arial Narrow"/>
                <w:b/>
                <w:sz w:val="20"/>
              </w:rPr>
              <w:t xml:space="preserve"> 2-dose</w:t>
            </w:r>
          </w:p>
          <w:p w:rsidR="009E5137" w:rsidRPr="00D7539A" w:rsidRDefault="009E5137" w:rsidP="000034DE">
            <w:pPr>
              <w:keepNext/>
              <w:ind w:right="-108"/>
              <w:jc w:val="center"/>
              <w:rPr>
                <w:rFonts w:ascii="Arial Narrow" w:hAnsi="Arial Narrow"/>
                <w:sz w:val="20"/>
              </w:rPr>
            </w:pPr>
          </w:p>
        </w:tc>
        <w:tc>
          <w:tcPr>
            <w:tcW w:w="1320" w:type="pct"/>
            <w:gridSpan w:val="3"/>
            <w:vAlign w:val="center"/>
          </w:tcPr>
          <w:p w:rsidR="009E5137" w:rsidRPr="00D7539A" w:rsidRDefault="009E5137" w:rsidP="000034DE">
            <w:pPr>
              <w:keepNext/>
              <w:jc w:val="center"/>
              <w:rPr>
                <w:rFonts w:ascii="Arial Narrow" w:hAnsi="Arial Narrow"/>
                <w:b/>
                <w:sz w:val="20"/>
              </w:rPr>
            </w:pPr>
            <w:r w:rsidRPr="00D7539A">
              <w:rPr>
                <w:rFonts w:ascii="Arial Narrow" w:hAnsi="Arial Narrow"/>
                <w:b/>
                <w:sz w:val="20"/>
              </w:rPr>
              <w:t>Gardasil 2-dose</w:t>
            </w:r>
          </w:p>
          <w:p w:rsidR="009E5137" w:rsidRPr="00D7539A" w:rsidRDefault="009E5137" w:rsidP="000034DE">
            <w:pPr>
              <w:keepNext/>
              <w:jc w:val="center"/>
              <w:rPr>
                <w:rFonts w:ascii="Arial Narrow" w:hAnsi="Arial Narrow"/>
                <w:sz w:val="20"/>
              </w:rPr>
            </w:pPr>
          </w:p>
        </w:tc>
        <w:tc>
          <w:tcPr>
            <w:tcW w:w="1108" w:type="pct"/>
            <w:vAlign w:val="center"/>
          </w:tcPr>
          <w:p w:rsidR="009E5137" w:rsidRPr="00D7539A" w:rsidRDefault="009E5137" w:rsidP="000034DE">
            <w:pPr>
              <w:keepNext/>
              <w:jc w:val="center"/>
              <w:rPr>
                <w:rFonts w:ascii="Arial Narrow" w:hAnsi="Arial Narrow"/>
                <w:sz w:val="20"/>
              </w:rPr>
            </w:pPr>
          </w:p>
        </w:tc>
      </w:tr>
      <w:tr w:rsidR="009E5137" w:rsidRPr="00D7539A" w:rsidTr="00AC5E1F">
        <w:tc>
          <w:tcPr>
            <w:tcW w:w="5000" w:type="pct"/>
            <w:gridSpan w:val="8"/>
            <w:vAlign w:val="center"/>
          </w:tcPr>
          <w:p w:rsidR="009E5137" w:rsidRPr="00D7539A" w:rsidRDefault="009E5137" w:rsidP="000034DE">
            <w:pPr>
              <w:keepNext/>
              <w:jc w:val="left"/>
              <w:rPr>
                <w:rFonts w:ascii="Arial Narrow" w:hAnsi="Arial Narrow"/>
                <w:sz w:val="20"/>
              </w:rPr>
            </w:pPr>
            <w:r w:rsidRPr="00D7539A">
              <w:rPr>
                <w:rFonts w:ascii="Arial Narrow" w:hAnsi="Arial Narrow"/>
                <w:sz w:val="20"/>
              </w:rPr>
              <w:t xml:space="preserve">HPV-071 Non inferiority </w:t>
            </w:r>
            <w:proofErr w:type="spellStart"/>
            <w:r w:rsidRPr="00D7539A">
              <w:rPr>
                <w:rFonts w:ascii="Arial Narrow" w:hAnsi="Arial Narrow"/>
                <w:sz w:val="20"/>
              </w:rPr>
              <w:t>Seroconversion</w:t>
            </w:r>
            <w:proofErr w:type="spellEnd"/>
            <w:r w:rsidRPr="00D7539A">
              <w:rPr>
                <w:rFonts w:ascii="Arial Narrow" w:hAnsi="Arial Narrow"/>
                <w:sz w:val="20"/>
              </w:rPr>
              <w:t xml:space="preserve"> rates at month 7  (ATP cohort, S subjects)</w:t>
            </w:r>
          </w:p>
        </w:tc>
      </w:tr>
      <w:tr w:rsidR="009E5137" w:rsidRPr="00D7539A" w:rsidTr="009E5137">
        <w:tc>
          <w:tcPr>
            <w:tcW w:w="1176" w:type="pct"/>
            <w:vAlign w:val="center"/>
          </w:tcPr>
          <w:p w:rsidR="009E5137" w:rsidRPr="00D7539A" w:rsidRDefault="009E5137" w:rsidP="000034DE">
            <w:pPr>
              <w:keepNext/>
              <w:jc w:val="left"/>
              <w:rPr>
                <w:rFonts w:ascii="Arial Narrow" w:hAnsi="Arial Narrow"/>
                <w:sz w:val="20"/>
              </w:rPr>
            </w:pPr>
            <w:r w:rsidRPr="00D7539A">
              <w:rPr>
                <w:rFonts w:ascii="Arial Narrow" w:hAnsi="Arial Narrow"/>
                <w:sz w:val="20"/>
              </w:rPr>
              <w:t>HPV-16</w:t>
            </w:r>
          </w:p>
        </w:tc>
        <w:tc>
          <w:tcPr>
            <w:tcW w:w="613" w:type="pct"/>
          </w:tcPr>
          <w:p w:rsidR="009E5137" w:rsidRPr="00D7539A" w:rsidRDefault="009E5137" w:rsidP="000034DE">
            <w:pPr>
              <w:keepNext/>
              <w:jc w:val="center"/>
              <w:rPr>
                <w:rFonts w:ascii="Arial Narrow" w:hAnsi="Arial Narrow"/>
                <w:sz w:val="20"/>
              </w:rPr>
            </w:pPr>
            <w:r w:rsidRPr="00D7539A">
              <w:rPr>
                <w:rFonts w:ascii="Arial Narrow" w:hAnsi="Arial Narrow"/>
                <w:sz w:val="20"/>
              </w:rPr>
              <w:t>330</w:t>
            </w:r>
          </w:p>
        </w:tc>
        <w:tc>
          <w:tcPr>
            <w:tcW w:w="783" w:type="pct"/>
            <w:gridSpan w:val="2"/>
          </w:tcPr>
          <w:p w:rsidR="009E5137" w:rsidRPr="00D7539A" w:rsidRDefault="009E5137" w:rsidP="000034DE">
            <w:pPr>
              <w:keepNext/>
              <w:jc w:val="center"/>
              <w:rPr>
                <w:rFonts w:ascii="Arial Narrow" w:hAnsi="Arial Narrow"/>
                <w:sz w:val="20"/>
              </w:rPr>
            </w:pPr>
            <w:r w:rsidRPr="00D7539A">
              <w:rPr>
                <w:rFonts w:ascii="Arial Narrow" w:hAnsi="Arial Narrow"/>
                <w:sz w:val="20"/>
              </w:rPr>
              <w:t>100</w:t>
            </w:r>
          </w:p>
        </w:tc>
        <w:tc>
          <w:tcPr>
            <w:tcW w:w="694" w:type="pct"/>
            <w:gridSpan w:val="2"/>
          </w:tcPr>
          <w:p w:rsidR="009E5137" w:rsidRPr="00D7539A" w:rsidRDefault="009E5137" w:rsidP="000034DE">
            <w:pPr>
              <w:keepNext/>
              <w:jc w:val="center"/>
              <w:rPr>
                <w:rFonts w:ascii="Arial Narrow" w:hAnsi="Arial Narrow"/>
                <w:sz w:val="20"/>
              </w:rPr>
            </w:pPr>
            <w:r w:rsidRPr="00D7539A">
              <w:rPr>
                <w:rFonts w:ascii="Arial Narrow" w:hAnsi="Arial Narrow"/>
                <w:sz w:val="20"/>
              </w:rPr>
              <w:t>327</w:t>
            </w:r>
          </w:p>
        </w:tc>
        <w:tc>
          <w:tcPr>
            <w:tcW w:w="626" w:type="pct"/>
          </w:tcPr>
          <w:p w:rsidR="009E5137" w:rsidRPr="00D7539A" w:rsidRDefault="009E5137" w:rsidP="000034DE">
            <w:pPr>
              <w:keepNext/>
              <w:jc w:val="center"/>
              <w:rPr>
                <w:rFonts w:ascii="Arial Narrow" w:hAnsi="Arial Narrow"/>
                <w:sz w:val="20"/>
              </w:rPr>
            </w:pPr>
            <w:r w:rsidRPr="00D7539A">
              <w:rPr>
                <w:rFonts w:ascii="Arial Narrow" w:hAnsi="Arial Narrow"/>
                <w:sz w:val="20"/>
              </w:rPr>
              <w:t>100</w:t>
            </w:r>
          </w:p>
        </w:tc>
        <w:tc>
          <w:tcPr>
            <w:tcW w:w="1108" w:type="pct"/>
          </w:tcPr>
          <w:p w:rsidR="009E5137" w:rsidRPr="00D7539A" w:rsidRDefault="009E5137" w:rsidP="000034DE">
            <w:pPr>
              <w:keepNext/>
              <w:jc w:val="center"/>
              <w:rPr>
                <w:rFonts w:ascii="Arial Narrow" w:hAnsi="Arial Narrow"/>
                <w:sz w:val="20"/>
              </w:rPr>
            </w:pPr>
            <w:r w:rsidRPr="00D7539A">
              <w:rPr>
                <w:rFonts w:ascii="Arial Narrow" w:hAnsi="Arial Narrow"/>
                <w:sz w:val="20"/>
              </w:rPr>
              <w:t>0.0 (-1.16; 1.15)</w:t>
            </w:r>
          </w:p>
        </w:tc>
      </w:tr>
      <w:tr w:rsidR="009E5137" w:rsidRPr="00D7539A" w:rsidTr="009E5137">
        <w:tc>
          <w:tcPr>
            <w:tcW w:w="1176" w:type="pct"/>
            <w:vAlign w:val="center"/>
          </w:tcPr>
          <w:p w:rsidR="009E5137" w:rsidRPr="00D7539A" w:rsidRDefault="009E5137" w:rsidP="000034DE">
            <w:pPr>
              <w:keepNext/>
              <w:jc w:val="left"/>
              <w:rPr>
                <w:rFonts w:ascii="Arial Narrow" w:hAnsi="Arial Narrow"/>
                <w:sz w:val="20"/>
              </w:rPr>
            </w:pPr>
            <w:r w:rsidRPr="00D7539A">
              <w:rPr>
                <w:rFonts w:ascii="Arial Narrow" w:hAnsi="Arial Narrow"/>
                <w:sz w:val="20"/>
              </w:rPr>
              <w:t>HPV-18</w:t>
            </w:r>
          </w:p>
        </w:tc>
        <w:tc>
          <w:tcPr>
            <w:tcW w:w="613" w:type="pct"/>
          </w:tcPr>
          <w:p w:rsidR="009E5137" w:rsidRPr="00D7539A" w:rsidRDefault="009E5137" w:rsidP="000034DE">
            <w:pPr>
              <w:keepNext/>
              <w:jc w:val="center"/>
              <w:rPr>
                <w:rFonts w:ascii="Arial Narrow" w:hAnsi="Arial Narrow"/>
                <w:sz w:val="20"/>
              </w:rPr>
            </w:pPr>
            <w:r w:rsidRPr="00D7539A">
              <w:rPr>
                <w:rFonts w:ascii="Arial Narrow" w:hAnsi="Arial Narrow"/>
                <w:sz w:val="20"/>
              </w:rPr>
              <w:t>334</w:t>
            </w:r>
          </w:p>
        </w:tc>
        <w:tc>
          <w:tcPr>
            <w:tcW w:w="783" w:type="pct"/>
            <w:gridSpan w:val="2"/>
          </w:tcPr>
          <w:p w:rsidR="009E5137" w:rsidRPr="00D7539A" w:rsidRDefault="009E5137" w:rsidP="000034DE">
            <w:pPr>
              <w:keepNext/>
              <w:jc w:val="center"/>
              <w:rPr>
                <w:rFonts w:ascii="Arial Narrow" w:hAnsi="Arial Narrow"/>
                <w:sz w:val="20"/>
              </w:rPr>
            </w:pPr>
            <w:r w:rsidRPr="00D7539A">
              <w:rPr>
                <w:rFonts w:ascii="Arial Narrow" w:hAnsi="Arial Narrow"/>
                <w:sz w:val="20"/>
              </w:rPr>
              <w:t>100</w:t>
            </w:r>
          </w:p>
        </w:tc>
        <w:tc>
          <w:tcPr>
            <w:tcW w:w="694" w:type="pct"/>
            <w:gridSpan w:val="2"/>
          </w:tcPr>
          <w:p w:rsidR="009E5137" w:rsidRPr="00D7539A" w:rsidRDefault="009E5137" w:rsidP="000034DE">
            <w:pPr>
              <w:keepNext/>
              <w:jc w:val="center"/>
              <w:rPr>
                <w:rFonts w:ascii="Arial Narrow" w:hAnsi="Arial Narrow"/>
                <w:sz w:val="20"/>
              </w:rPr>
            </w:pPr>
            <w:r w:rsidRPr="00D7539A">
              <w:rPr>
                <w:rFonts w:ascii="Arial Narrow" w:hAnsi="Arial Narrow"/>
                <w:sz w:val="20"/>
              </w:rPr>
              <w:t>331</w:t>
            </w:r>
          </w:p>
        </w:tc>
        <w:tc>
          <w:tcPr>
            <w:tcW w:w="626" w:type="pct"/>
          </w:tcPr>
          <w:p w:rsidR="009E5137" w:rsidRPr="00D7539A" w:rsidRDefault="009E5137" w:rsidP="000034DE">
            <w:pPr>
              <w:keepNext/>
              <w:jc w:val="center"/>
              <w:rPr>
                <w:rFonts w:ascii="Arial Narrow" w:hAnsi="Arial Narrow"/>
                <w:sz w:val="20"/>
              </w:rPr>
            </w:pPr>
            <w:r w:rsidRPr="00D7539A">
              <w:rPr>
                <w:rFonts w:ascii="Arial Narrow" w:hAnsi="Arial Narrow"/>
                <w:sz w:val="20"/>
              </w:rPr>
              <w:t>100</w:t>
            </w:r>
          </w:p>
        </w:tc>
        <w:tc>
          <w:tcPr>
            <w:tcW w:w="1108" w:type="pct"/>
          </w:tcPr>
          <w:p w:rsidR="009E5137" w:rsidRPr="00D7539A" w:rsidRDefault="009E5137" w:rsidP="000034DE">
            <w:pPr>
              <w:keepNext/>
              <w:jc w:val="center"/>
              <w:rPr>
                <w:rFonts w:ascii="Arial Narrow" w:hAnsi="Arial Narrow"/>
                <w:sz w:val="20"/>
              </w:rPr>
            </w:pPr>
            <w:r w:rsidRPr="00D7539A">
              <w:rPr>
                <w:rFonts w:ascii="Arial Narrow" w:hAnsi="Arial Narrow"/>
                <w:sz w:val="20"/>
              </w:rPr>
              <w:t>0.0 (-1.15; 1.14)</w:t>
            </w:r>
          </w:p>
        </w:tc>
      </w:tr>
    </w:tbl>
    <w:p w:rsidR="00551B1F" w:rsidRPr="00D7539A" w:rsidRDefault="00AC5E1F" w:rsidP="00D706A4">
      <w:pPr>
        <w:ind w:left="720"/>
        <w:rPr>
          <w:rFonts w:ascii="Arial Narrow" w:hAnsi="Arial Narrow"/>
          <w:sz w:val="18"/>
          <w:szCs w:val="18"/>
        </w:rPr>
      </w:pPr>
      <w:r w:rsidRPr="00D7539A">
        <w:rPr>
          <w:rFonts w:ascii="Arial Narrow" w:hAnsi="Arial Narrow"/>
          <w:sz w:val="18"/>
          <w:szCs w:val="18"/>
        </w:rPr>
        <w:t>Source: Table B.6.1.4, Table 6.1.8, Section B, p 19 and p 20 of the commentary respectively</w:t>
      </w:r>
      <w:r w:rsidR="00F41BBB" w:rsidRPr="00D7539A">
        <w:rPr>
          <w:rFonts w:ascii="Arial Narrow" w:hAnsi="Arial Narrow"/>
          <w:sz w:val="18"/>
          <w:szCs w:val="18"/>
        </w:rPr>
        <w:t xml:space="preserve">. S subjects: </w:t>
      </w:r>
      <w:r w:rsidR="009E5137" w:rsidRPr="00D7539A">
        <w:rPr>
          <w:rFonts w:ascii="Arial Narrow" w:hAnsi="Arial Narrow"/>
          <w:sz w:val="18"/>
          <w:szCs w:val="18"/>
        </w:rPr>
        <w:t xml:space="preserve">Initially </w:t>
      </w:r>
      <w:proofErr w:type="spellStart"/>
      <w:r w:rsidR="00F41BBB" w:rsidRPr="00D7539A">
        <w:rPr>
          <w:rFonts w:ascii="Arial Narrow" w:hAnsi="Arial Narrow"/>
          <w:sz w:val="18"/>
          <w:szCs w:val="18"/>
        </w:rPr>
        <w:t>Sero</w:t>
      </w:r>
      <w:proofErr w:type="spellEnd"/>
      <w:r w:rsidR="00F41BBB" w:rsidRPr="00D7539A">
        <w:rPr>
          <w:rFonts w:ascii="Arial Narrow" w:hAnsi="Arial Narrow"/>
          <w:sz w:val="18"/>
          <w:szCs w:val="18"/>
        </w:rPr>
        <w:t>-negative subjects</w:t>
      </w:r>
    </w:p>
    <w:p w:rsidR="00EC3233" w:rsidRPr="00D7539A" w:rsidRDefault="004D7163" w:rsidP="00EC3233">
      <w:r w:rsidRPr="00D7539A">
        <w:tab/>
      </w:r>
    </w:p>
    <w:p w:rsidR="00EC3233" w:rsidRPr="00D7539A" w:rsidRDefault="00EC3233" w:rsidP="001370D6">
      <w:pPr>
        <w:pStyle w:val="ListParagraph"/>
        <w:widowControl/>
        <w:numPr>
          <w:ilvl w:val="1"/>
          <w:numId w:val="6"/>
        </w:numPr>
        <w:rPr>
          <w:u w:val="single"/>
        </w:rPr>
      </w:pPr>
      <w:r w:rsidRPr="00D7539A">
        <w:rPr>
          <w:u w:val="single"/>
        </w:rPr>
        <w:t xml:space="preserve">Comparison 1 </w:t>
      </w:r>
      <w:proofErr w:type="spellStart"/>
      <w:r w:rsidRPr="00D7539A">
        <w:rPr>
          <w:u w:val="single"/>
        </w:rPr>
        <w:t>Cervarix</w:t>
      </w:r>
      <w:proofErr w:type="spellEnd"/>
      <w:r w:rsidRPr="00D7539A">
        <w:rPr>
          <w:u w:val="single"/>
        </w:rPr>
        <w:t xml:space="preserve"> 2-dose vs </w:t>
      </w:r>
      <w:proofErr w:type="spellStart"/>
      <w:r w:rsidRPr="00D7539A">
        <w:rPr>
          <w:u w:val="single"/>
        </w:rPr>
        <w:t>Cervarix</w:t>
      </w:r>
      <w:proofErr w:type="spellEnd"/>
      <w:r w:rsidRPr="00D7539A">
        <w:rPr>
          <w:u w:val="single"/>
        </w:rPr>
        <w:t xml:space="preserve"> 3-dose</w:t>
      </w:r>
    </w:p>
    <w:p w:rsidR="00EC3233" w:rsidRPr="00D7539A" w:rsidRDefault="00EC3233" w:rsidP="00B95CBB">
      <w:pPr>
        <w:ind w:left="720"/>
      </w:pPr>
      <w:r w:rsidRPr="00D7539A">
        <w:t xml:space="preserve">Trial HPV-048 and HPV-070 supports non-inferiority of 2-doses of </w:t>
      </w:r>
      <w:proofErr w:type="spellStart"/>
      <w:r w:rsidRPr="00D7539A">
        <w:t>Cervarix</w:t>
      </w:r>
      <w:proofErr w:type="spellEnd"/>
      <w:r w:rsidRPr="00D7539A">
        <w:t xml:space="preserve"> in girls aged 9-14 when compared to 3 doses of </w:t>
      </w:r>
      <w:proofErr w:type="spellStart"/>
      <w:r w:rsidRPr="00D7539A">
        <w:t>Cervarix</w:t>
      </w:r>
      <w:proofErr w:type="spellEnd"/>
      <w:r w:rsidRPr="00D7539A">
        <w:t xml:space="preserve"> in girls aged 9-14 years or women aged 15-25 years at month 7 (1 month after last vaccination)</w:t>
      </w:r>
      <w:r w:rsidR="005C4F5C" w:rsidRPr="00D7539A">
        <w:t>.</w:t>
      </w:r>
    </w:p>
    <w:p w:rsidR="00EC3233" w:rsidRPr="00D7539A" w:rsidRDefault="00EC3233" w:rsidP="00EC3233">
      <w:pPr>
        <w:ind w:left="360"/>
      </w:pPr>
    </w:p>
    <w:p w:rsidR="00EC3233" w:rsidRPr="00D7539A" w:rsidRDefault="00EC3233" w:rsidP="001370D6">
      <w:pPr>
        <w:pStyle w:val="ListParagraph"/>
        <w:widowControl/>
        <w:numPr>
          <w:ilvl w:val="1"/>
          <w:numId w:val="6"/>
        </w:numPr>
      </w:pPr>
      <w:r w:rsidRPr="00D7539A">
        <w:rPr>
          <w:szCs w:val="22"/>
        </w:rPr>
        <w:t>The</w:t>
      </w:r>
      <w:r w:rsidRPr="00D7539A">
        <w:t xml:space="preserve"> magnitude of the vaccine response is </w:t>
      </w:r>
      <w:r w:rsidR="005F5C86" w:rsidRPr="00D7539A">
        <w:t xml:space="preserve">influenced </w:t>
      </w:r>
      <w:r w:rsidRPr="00D7539A">
        <w:t xml:space="preserve">by the age at the first dose with younger </w:t>
      </w:r>
      <w:r w:rsidR="005F5C86" w:rsidRPr="00D7539A">
        <w:t xml:space="preserve">females </w:t>
      </w:r>
      <w:r w:rsidRPr="00D7539A">
        <w:t>(9-14 ye</w:t>
      </w:r>
      <w:r w:rsidR="001370D6" w:rsidRPr="00D7539A">
        <w:t>ars) having a greater response.</w:t>
      </w:r>
    </w:p>
    <w:p w:rsidR="00EC3233" w:rsidRPr="00D7539A" w:rsidRDefault="00EC3233" w:rsidP="00EC3233">
      <w:pPr>
        <w:ind w:left="360"/>
      </w:pPr>
    </w:p>
    <w:p w:rsidR="00EC3233" w:rsidRPr="00D7539A" w:rsidRDefault="00EC3233" w:rsidP="001370D6">
      <w:pPr>
        <w:pStyle w:val="ListParagraph"/>
        <w:widowControl/>
        <w:numPr>
          <w:ilvl w:val="1"/>
          <w:numId w:val="6"/>
        </w:numPr>
        <w:rPr>
          <w:szCs w:val="22"/>
        </w:rPr>
      </w:pPr>
      <w:r w:rsidRPr="00D7539A">
        <w:rPr>
          <w:szCs w:val="22"/>
        </w:rPr>
        <w:t>The interval between the first and the second dose is important. Trial HPV-048 shows a 6-month interval resulted in higher antibody GMTs compared with the 2-month interval in all age groups in the s</w:t>
      </w:r>
      <w:r w:rsidR="001370D6" w:rsidRPr="00D7539A">
        <w:rPr>
          <w:szCs w:val="22"/>
        </w:rPr>
        <w:t xml:space="preserve">tudy (9–14, 15–19, 20–25 years). </w:t>
      </w:r>
      <w:r w:rsidRPr="00D7539A">
        <w:rPr>
          <w:szCs w:val="22"/>
        </w:rPr>
        <w:t xml:space="preserve">This is consistent with the proposed </w:t>
      </w:r>
      <w:r w:rsidR="001370D6" w:rsidRPr="00D7539A">
        <w:rPr>
          <w:szCs w:val="22"/>
        </w:rPr>
        <w:t>listing</w:t>
      </w:r>
      <w:r w:rsidRPr="00D7539A">
        <w:rPr>
          <w:szCs w:val="22"/>
        </w:rPr>
        <w:t>, allowing flexibility of administration.</w:t>
      </w:r>
    </w:p>
    <w:p w:rsidR="00EC3233" w:rsidRPr="00D7539A" w:rsidRDefault="00EC3233" w:rsidP="001370D6">
      <w:pPr>
        <w:pStyle w:val="ListParagraph"/>
        <w:widowControl/>
        <w:rPr>
          <w:szCs w:val="22"/>
        </w:rPr>
      </w:pPr>
    </w:p>
    <w:p w:rsidR="00EC3233" w:rsidRDefault="00EC3233" w:rsidP="001370D6">
      <w:pPr>
        <w:pStyle w:val="ListParagraph"/>
        <w:widowControl/>
        <w:numPr>
          <w:ilvl w:val="1"/>
          <w:numId w:val="6"/>
        </w:numPr>
      </w:pPr>
      <w:r w:rsidRPr="00D7539A">
        <w:rPr>
          <w:szCs w:val="22"/>
        </w:rPr>
        <w:t xml:space="preserve">Follow-up in the trials is limited to 4 years. Non-inferiority is largely supported at each time point. Immunogenicity data suggests similar waning effects for </w:t>
      </w:r>
      <w:proofErr w:type="spellStart"/>
      <w:r w:rsidRPr="00D7539A">
        <w:rPr>
          <w:szCs w:val="22"/>
        </w:rPr>
        <w:t>Cervarix</w:t>
      </w:r>
      <w:proofErr w:type="spellEnd"/>
      <w:r w:rsidRPr="00D7539A">
        <w:rPr>
          <w:szCs w:val="22"/>
        </w:rPr>
        <w:t xml:space="preserve"> 2-doses (9-14 years) when compared to </w:t>
      </w:r>
      <w:proofErr w:type="spellStart"/>
      <w:r w:rsidRPr="00D7539A">
        <w:rPr>
          <w:szCs w:val="22"/>
        </w:rPr>
        <w:t>Cervarix</w:t>
      </w:r>
      <w:proofErr w:type="spellEnd"/>
      <w:r w:rsidRPr="00D7539A">
        <w:rPr>
          <w:szCs w:val="22"/>
        </w:rPr>
        <w:t xml:space="preserve"> 3-doses (15-25</w:t>
      </w:r>
      <w:r w:rsidR="005C4F5C" w:rsidRPr="00D7539A">
        <w:rPr>
          <w:szCs w:val="22"/>
        </w:rPr>
        <w:t xml:space="preserve"> </w:t>
      </w:r>
      <w:r w:rsidRPr="00D7539A">
        <w:rPr>
          <w:szCs w:val="22"/>
        </w:rPr>
        <w:t>years), although GMTs are marginally higher at 60 months for 3-doses (Table B.6.1.2). ATAGI notes there is uncertainty regarding whether the stability of antibody levels is similar beyond this time period and that modelling scenarios should consider the potential impact if</w:t>
      </w:r>
      <w:r w:rsidRPr="00D7539A">
        <w:t xml:space="preserve"> waning occurs earlier with 2 doses than with 3 doses. </w:t>
      </w:r>
      <w:r w:rsidR="00E36876" w:rsidRPr="00D7539A">
        <w:t xml:space="preserve">The impact of waning could not </w:t>
      </w:r>
      <w:r w:rsidR="00E36876" w:rsidRPr="00D7539A">
        <w:lastRenderedPageBreak/>
        <w:t>be tested in the current model structure.</w:t>
      </w:r>
      <w:r w:rsidR="008E6E34" w:rsidRPr="00D7539A">
        <w:t xml:space="preserve"> The ESC </w:t>
      </w:r>
      <w:r w:rsidR="005C4F5C" w:rsidRPr="00D7539A">
        <w:t>provided further advice on this waning issue under the “Economic analysis” sub-heading.</w:t>
      </w:r>
    </w:p>
    <w:p w:rsidR="00F97E76" w:rsidRPr="00D7539A" w:rsidRDefault="00F97E76" w:rsidP="00F97E76">
      <w:pPr>
        <w:widowControl/>
      </w:pPr>
    </w:p>
    <w:p w:rsidR="00EC3233" w:rsidRPr="00D7539A" w:rsidRDefault="00EC3233" w:rsidP="001370D6">
      <w:pPr>
        <w:pStyle w:val="ListParagraph"/>
        <w:widowControl/>
        <w:numPr>
          <w:ilvl w:val="1"/>
          <w:numId w:val="6"/>
        </w:numPr>
        <w:rPr>
          <w:u w:val="single"/>
        </w:rPr>
      </w:pPr>
      <w:r w:rsidRPr="00D7539A">
        <w:rPr>
          <w:u w:val="single"/>
        </w:rPr>
        <w:t xml:space="preserve">Comparison 1 </w:t>
      </w:r>
      <w:proofErr w:type="spellStart"/>
      <w:r w:rsidRPr="00D7539A">
        <w:rPr>
          <w:u w:val="single"/>
        </w:rPr>
        <w:t>Cervarix</w:t>
      </w:r>
      <w:proofErr w:type="spellEnd"/>
      <w:r w:rsidRPr="00D7539A">
        <w:rPr>
          <w:u w:val="single"/>
        </w:rPr>
        <w:t xml:space="preserve"> 2-dose vs Gardasil 3-dose</w:t>
      </w:r>
    </w:p>
    <w:p w:rsidR="00EC3233" w:rsidRPr="00D7539A" w:rsidRDefault="00EC3233" w:rsidP="00B95CBB">
      <w:pPr>
        <w:ind w:left="720"/>
      </w:pPr>
      <w:r w:rsidRPr="00D7539A">
        <w:t xml:space="preserve">Trial HPV-071 supports that </w:t>
      </w:r>
      <w:proofErr w:type="spellStart"/>
      <w:r w:rsidRPr="00D7539A">
        <w:t>Cervarix</w:t>
      </w:r>
      <w:proofErr w:type="spellEnd"/>
      <w:r w:rsidRPr="00D7539A">
        <w:t xml:space="preserve"> is at</w:t>
      </w:r>
      <w:r w:rsidR="002D1959" w:rsidRPr="00D7539A">
        <w:t xml:space="preserve"> </w:t>
      </w:r>
      <w:r w:rsidRPr="00D7539A">
        <w:t>least non-inferior for 2-doses in girls aged 9-14 when compared to 2 doses Gardasil in girls aged 9-14 or 3 doses Gardasil in girls aged 9-14 years for HPV 16 and HPV 18 strains.</w:t>
      </w:r>
    </w:p>
    <w:p w:rsidR="00EC3233" w:rsidRPr="00D7539A" w:rsidRDefault="00EC3233" w:rsidP="00EC3233">
      <w:pPr>
        <w:ind w:left="360"/>
      </w:pPr>
    </w:p>
    <w:p w:rsidR="00EC3233" w:rsidRPr="00D7539A" w:rsidRDefault="00EC3233" w:rsidP="001370D6">
      <w:pPr>
        <w:pStyle w:val="ListParagraph"/>
        <w:widowControl/>
        <w:numPr>
          <w:ilvl w:val="1"/>
          <w:numId w:val="6"/>
        </w:numPr>
      </w:pPr>
      <w:r w:rsidRPr="00D7539A">
        <w:t xml:space="preserve">These data support inferiority of </w:t>
      </w:r>
      <w:proofErr w:type="spellStart"/>
      <w:r w:rsidRPr="00D7539A">
        <w:t>Cervarix</w:t>
      </w:r>
      <w:proofErr w:type="spellEnd"/>
      <w:r w:rsidRPr="00D7539A">
        <w:t xml:space="preserve"> compared to Gardasil for HPV 6 and HPV 11 strains.</w:t>
      </w:r>
    </w:p>
    <w:p w:rsidR="00EC3233" w:rsidRPr="00D7539A" w:rsidRDefault="00EC3233" w:rsidP="00EC3233">
      <w:pPr>
        <w:ind w:left="360"/>
      </w:pPr>
    </w:p>
    <w:p w:rsidR="00EC3233" w:rsidRPr="00D7539A" w:rsidRDefault="00EC3233" w:rsidP="001370D6">
      <w:pPr>
        <w:pStyle w:val="ListParagraph"/>
        <w:widowControl/>
        <w:numPr>
          <w:ilvl w:val="1"/>
          <w:numId w:val="6"/>
        </w:numPr>
      </w:pPr>
      <w:r w:rsidRPr="00D7539A">
        <w:t xml:space="preserve">There is some evidence of a cross-protective effect from </w:t>
      </w:r>
      <w:proofErr w:type="spellStart"/>
      <w:r w:rsidRPr="00D7539A">
        <w:t>Cerv</w:t>
      </w:r>
      <w:r w:rsidR="00C873DB">
        <w:t>arix</w:t>
      </w:r>
      <w:proofErr w:type="spellEnd"/>
      <w:r w:rsidR="00C873DB">
        <w:t xml:space="preserve"> against other HPV strains </w:t>
      </w:r>
      <w:r w:rsidRPr="00D7539A">
        <w:t xml:space="preserve">and this effect is superior to Gardasil against strains HPV 33 and 44. ATAGI considers it “reasonable to assume that </w:t>
      </w:r>
      <w:proofErr w:type="spellStart"/>
      <w:r w:rsidRPr="00D7539A">
        <w:t>Cervarix</w:t>
      </w:r>
      <w:proofErr w:type="spellEnd"/>
      <w:r w:rsidRPr="00D7539A">
        <w:t xml:space="preserve"> in a 2-dose schedule would likely have superior cross-protective effect against disease associated with these HPV 16- and HPV 18-related types. However, it is not possible to determine accurately the differential clinical efficacy for various HPV-related disease outcomes from cross-protection against vaccine-related HPV types from a 2-dose schedule of </w:t>
      </w:r>
      <w:proofErr w:type="spellStart"/>
      <w:r w:rsidRPr="00D7539A">
        <w:t>Cervarix</w:t>
      </w:r>
      <w:proofErr w:type="spellEnd"/>
      <w:r w:rsidRPr="00D7539A">
        <w:t xml:space="preserve"> in adolescent girls compared to that from a 3-dose schedule of either </w:t>
      </w:r>
      <w:proofErr w:type="spellStart"/>
      <w:r w:rsidRPr="00D7539A">
        <w:t>Cervarix</w:t>
      </w:r>
      <w:proofErr w:type="spellEnd"/>
      <w:r w:rsidRPr="00D7539A">
        <w:t xml:space="preserve"> or Gardasil vaccine” (ATAGI pre-submission advice p 10). </w:t>
      </w:r>
    </w:p>
    <w:p w:rsidR="00EC3233" w:rsidRPr="00D7539A" w:rsidRDefault="00EC3233" w:rsidP="00EC3233">
      <w:pPr>
        <w:ind w:left="360"/>
      </w:pPr>
    </w:p>
    <w:p w:rsidR="00EC3233" w:rsidRPr="00D7539A" w:rsidRDefault="00EC3233" w:rsidP="001370D6">
      <w:pPr>
        <w:pStyle w:val="ListParagraph"/>
        <w:widowControl/>
        <w:numPr>
          <w:ilvl w:val="1"/>
          <w:numId w:val="6"/>
        </w:numPr>
      </w:pPr>
      <w:r w:rsidRPr="00D7539A">
        <w:t xml:space="preserve">In terms of immunogenicity persistence, there is evidence of higher immunogenicity following </w:t>
      </w:r>
      <w:proofErr w:type="spellStart"/>
      <w:r w:rsidRPr="00D7539A">
        <w:t>Cervarix</w:t>
      </w:r>
      <w:proofErr w:type="spellEnd"/>
      <w:r w:rsidRPr="00D7539A">
        <w:t xml:space="preserve"> compared to Gardasil in supportive studies (HPV-010</w:t>
      </w:r>
      <w:r w:rsidR="00C873DB">
        <w:t>)</w:t>
      </w:r>
      <w:r w:rsidRPr="00D7539A">
        <w:t xml:space="preserve">. While uncertain due to the timeframe of follow-up, ATAGI suggests that these results could flow through into a modelled immune persistence that is greater for </w:t>
      </w:r>
      <w:proofErr w:type="spellStart"/>
      <w:r w:rsidRPr="00D7539A">
        <w:t>Cervarix</w:t>
      </w:r>
      <w:proofErr w:type="spellEnd"/>
      <w:r w:rsidRPr="00D7539A">
        <w:t xml:space="preserve">. </w:t>
      </w:r>
    </w:p>
    <w:p w:rsidR="00EC3233" w:rsidRPr="00D7539A" w:rsidRDefault="00EC3233" w:rsidP="00EC3233">
      <w:pPr>
        <w:pStyle w:val="ListParagraph"/>
      </w:pPr>
    </w:p>
    <w:p w:rsidR="00C873DB" w:rsidRDefault="00EC3233" w:rsidP="00C873DB">
      <w:pPr>
        <w:pStyle w:val="ListParagraph"/>
        <w:widowControl/>
        <w:numPr>
          <w:ilvl w:val="1"/>
          <w:numId w:val="6"/>
        </w:numPr>
      </w:pPr>
      <w:r w:rsidRPr="00D7539A">
        <w:t>Data on clinical outcomes from the supportive trials (HPV-008, HPV-009, HPV-010) support non-inferiority in both comparators</w:t>
      </w:r>
      <w:r w:rsidR="007630EE" w:rsidRPr="00D7539A">
        <w:t>,</w:t>
      </w:r>
      <w:r w:rsidRPr="00D7539A">
        <w:t xml:space="preserve"> in strains HPV-16 and HPV-18. </w:t>
      </w:r>
    </w:p>
    <w:p w:rsidR="00C873DB" w:rsidRPr="00D7539A" w:rsidRDefault="00C873DB" w:rsidP="00C873DB">
      <w:pPr>
        <w:widowControl/>
      </w:pPr>
    </w:p>
    <w:p w:rsidR="00EC3233" w:rsidRPr="00D7539A" w:rsidRDefault="00EC3233" w:rsidP="001370D6">
      <w:pPr>
        <w:pStyle w:val="ListParagraph"/>
        <w:widowControl/>
        <w:numPr>
          <w:ilvl w:val="1"/>
          <w:numId w:val="6"/>
        </w:numPr>
      </w:pPr>
      <w:r w:rsidRPr="00D7539A">
        <w:t>There are limited data from HIV-infected or immune-compromised individuals receiving a 3-dose schedule and, no data from HIV-infected individuals receiving a 2-dose schedule. Although the immunogenicity and efficacy of HPV vaccines may be reduced in HIV-infected females, the potential benefit of vaccination in this group is</w:t>
      </w:r>
      <w:r w:rsidRPr="00D7539A">
        <w:rPr>
          <w:i/>
        </w:rPr>
        <w:t xml:space="preserve"> </w:t>
      </w:r>
      <w:r w:rsidRPr="00D7539A">
        <w:t>particularly great owing to their increased risk of HPV-related disease, including cervical cancer.</w:t>
      </w:r>
    </w:p>
    <w:p w:rsidR="00EC3233" w:rsidRPr="00D7539A" w:rsidRDefault="00EC3233" w:rsidP="00EC3233"/>
    <w:p w:rsidR="00EC3233" w:rsidRPr="00D7539A" w:rsidRDefault="00EC3233" w:rsidP="001370D6">
      <w:pPr>
        <w:pStyle w:val="ListParagraph"/>
        <w:widowControl/>
        <w:numPr>
          <w:ilvl w:val="1"/>
          <w:numId w:val="6"/>
        </w:numPr>
      </w:pPr>
      <w:r w:rsidRPr="00D7539A">
        <w:t xml:space="preserve">If vaccination coverage of boys is sufficient, the herd immunity </w:t>
      </w:r>
      <w:r w:rsidR="00FD2740" w:rsidRPr="00D7539A">
        <w:t xml:space="preserve">from coverage </w:t>
      </w:r>
      <w:r w:rsidRPr="00D7539A">
        <w:t>of HPV strains 6/11 elicited by Gardasil would be expected to contribute to overall protection.</w:t>
      </w:r>
    </w:p>
    <w:p w:rsidR="00EC3233" w:rsidRPr="00D7539A" w:rsidRDefault="00EC3233" w:rsidP="00EC3233"/>
    <w:p w:rsidR="00020193" w:rsidRPr="00D7539A" w:rsidRDefault="00020193">
      <w:pPr>
        <w:widowControl/>
        <w:jc w:val="left"/>
        <w:rPr>
          <w:b/>
        </w:rPr>
      </w:pPr>
      <w:bookmarkStart w:id="9" w:name="_Toc430010144"/>
      <w:r w:rsidRPr="00D7539A">
        <w:br w:type="page"/>
      </w:r>
    </w:p>
    <w:p w:rsidR="00B60939" w:rsidRPr="00D7539A" w:rsidRDefault="00B60939" w:rsidP="00F97E76">
      <w:pPr>
        <w:pStyle w:val="Subtitle"/>
      </w:pPr>
      <w:r w:rsidRPr="00D7539A">
        <w:lastRenderedPageBreak/>
        <w:t>Comparative harms</w:t>
      </w:r>
      <w:bookmarkEnd w:id="9"/>
    </w:p>
    <w:p w:rsidR="00020193" w:rsidRPr="00D7539A" w:rsidRDefault="00020193" w:rsidP="00020193"/>
    <w:p w:rsidR="00F97E76" w:rsidRPr="00F97E76" w:rsidRDefault="00F97E76" w:rsidP="009B2F70">
      <w:pPr>
        <w:pStyle w:val="Caption"/>
        <w:keepNext/>
        <w:spacing w:after="0"/>
        <w:ind w:firstLine="720"/>
        <w:rPr>
          <w:rFonts w:ascii="Arial Narrow" w:hAnsi="Arial Narrow"/>
          <w:color w:val="auto"/>
          <w:sz w:val="20"/>
        </w:rPr>
      </w:pPr>
      <w:r w:rsidRPr="00F97E76">
        <w:rPr>
          <w:rFonts w:ascii="Arial Narrow" w:hAnsi="Arial Narrow"/>
          <w:color w:val="auto"/>
          <w:sz w:val="20"/>
        </w:rPr>
        <w:t xml:space="preserve">Table </w:t>
      </w:r>
      <w:r w:rsidR="009B2F70">
        <w:rPr>
          <w:rFonts w:ascii="Arial Narrow" w:hAnsi="Arial Narrow"/>
          <w:noProof/>
          <w:color w:val="auto"/>
          <w:sz w:val="20"/>
        </w:rPr>
        <w:t>5</w:t>
      </w:r>
      <w:r w:rsidRPr="00F97E76">
        <w:rPr>
          <w:rFonts w:ascii="Arial Narrow" w:hAnsi="Arial Narrow"/>
          <w:color w:val="auto"/>
          <w:sz w:val="20"/>
        </w:rPr>
        <w:t>: Summary of key adverse events in the direct randomised trials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62"/>
        <w:gridCol w:w="1346"/>
        <w:gridCol w:w="1220"/>
        <w:gridCol w:w="1483"/>
        <w:gridCol w:w="1251"/>
        <w:gridCol w:w="1283"/>
      </w:tblGrid>
      <w:tr w:rsidR="00E84B57" w:rsidRPr="00D7539A" w:rsidTr="00F97E76">
        <w:tc>
          <w:tcPr>
            <w:tcW w:w="1120" w:type="pct"/>
            <w:vAlign w:val="center"/>
          </w:tcPr>
          <w:p w:rsidR="00E84B57" w:rsidRPr="00D7539A" w:rsidRDefault="00E84B57" w:rsidP="006142DC">
            <w:pPr>
              <w:tabs>
                <w:tab w:val="left" w:pos="150"/>
              </w:tabs>
              <w:jc w:val="left"/>
              <w:rPr>
                <w:rFonts w:ascii="Arial Narrow" w:hAnsi="Arial Narrow"/>
                <w:sz w:val="20"/>
              </w:rPr>
            </w:pPr>
            <w:r w:rsidRPr="00D7539A">
              <w:rPr>
                <w:rFonts w:ascii="Arial Narrow" w:hAnsi="Arial Narrow"/>
                <w:b/>
                <w:sz w:val="20"/>
              </w:rPr>
              <w:t>Trial ID</w:t>
            </w:r>
          </w:p>
        </w:tc>
        <w:tc>
          <w:tcPr>
            <w:tcW w:w="1467" w:type="pct"/>
            <w:gridSpan w:val="2"/>
            <w:vAlign w:val="center"/>
          </w:tcPr>
          <w:p w:rsidR="00E84B57" w:rsidRPr="00D7539A" w:rsidRDefault="00E84B57" w:rsidP="006142DC">
            <w:pPr>
              <w:jc w:val="center"/>
              <w:rPr>
                <w:rFonts w:ascii="Arial Narrow" w:hAnsi="Arial Narrow"/>
                <w:b/>
                <w:sz w:val="20"/>
              </w:rPr>
            </w:pPr>
            <w:r w:rsidRPr="00D7539A">
              <w:rPr>
                <w:rFonts w:ascii="Arial Narrow" w:hAnsi="Arial Narrow"/>
                <w:b/>
                <w:sz w:val="20"/>
              </w:rPr>
              <w:t>Proposed drug</w:t>
            </w:r>
          </w:p>
          <w:p w:rsidR="00E84B57" w:rsidRPr="00D7539A" w:rsidRDefault="00E84B57" w:rsidP="006142DC">
            <w:pPr>
              <w:jc w:val="center"/>
              <w:rPr>
                <w:rFonts w:ascii="Arial Narrow" w:hAnsi="Arial Narrow"/>
                <w:sz w:val="20"/>
              </w:rPr>
            </w:pPr>
            <w:proofErr w:type="gramStart"/>
            <w:r w:rsidRPr="00D7539A">
              <w:rPr>
                <w:rFonts w:ascii="Arial Narrow" w:hAnsi="Arial Narrow"/>
                <w:b/>
                <w:sz w:val="20"/>
              </w:rPr>
              <w:t>n</w:t>
            </w:r>
            <w:proofErr w:type="gramEnd"/>
            <w:r w:rsidRPr="00D7539A">
              <w:rPr>
                <w:rFonts w:ascii="Arial Narrow" w:hAnsi="Arial Narrow"/>
                <w:b/>
                <w:sz w:val="20"/>
              </w:rPr>
              <w:t xml:space="preserve"> with event/N (%)</w:t>
            </w:r>
          </w:p>
        </w:tc>
        <w:tc>
          <w:tcPr>
            <w:tcW w:w="1013" w:type="pct"/>
            <w:vAlign w:val="center"/>
          </w:tcPr>
          <w:p w:rsidR="00E84B57" w:rsidRPr="00D7539A" w:rsidRDefault="00E84B57" w:rsidP="006142DC">
            <w:pPr>
              <w:jc w:val="center"/>
              <w:rPr>
                <w:rFonts w:ascii="Arial Narrow" w:hAnsi="Arial Narrow"/>
                <w:b/>
                <w:sz w:val="20"/>
              </w:rPr>
            </w:pPr>
            <w:r w:rsidRPr="00D7539A">
              <w:rPr>
                <w:rFonts w:ascii="Arial Narrow" w:hAnsi="Arial Narrow"/>
                <w:b/>
                <w:sz w:val="20"/>
              </w:rPr>
              <w:t>Main comparator</w:t>
            </w:r>
          </w:p>
          <w:p w:rsidR="00E84B57" w:rsidRPr="00D7539A" w:rsidRDefault="00E84B57" w:rsidP="006142DC">
            <w:pPr>
              <w:jc w:val="center"/>
              <w:rPr>
                <w:rFonts w:ascii="Arial Narrow" w:hAnsi="Arial Narrow"/>
                <w:sz w:val="20"/>
              </w:rPr>
            </w:pPr>
            <w:proofErr w:type="gramStart"/>
            <w:r w:rsidRPr="00D7539A">
              <w:rPr>
                <w:rFonts w:ascii="Arial Narrow" w:hAnsi="Arial Narrow"/>
                <w:b/>
                <w:sz w:val="20"/>
              </w:rPr>
              <w:t>n</w:t>
            </w:r>
            <w:proofErr w:type="gramEnd"/>
            <w:r w:rsidRPr="00D7539A">
              <w:rPr>
                <w:rFonts w:ascii="Arial Narrow" w:hAnsi="Arial Narrow"/>
                <w:b/>
                <w:sz w:val="20"/>
              </w:rPr>
              <w:t xml:space="preserve"> with event/N (%)</w:t>
            </w:r>
          </w:p>
        </w:tc>
        <w:tc>
          <w:tcPr>
            <w:tcW w:w="1401" w:type="pct"/>
            <w:gridSpan w:val="2"/>
            <w:vAlign w:val="center"/>
          </w:tcPr>
          <w:p w:rsidR="00E84B57" w:rsidRPr="00D7539A" w:rsidRDefault="00E84B57" w:rsidP="006142DC">
            <w:pPr>
              <w:jc w:val="center"/>
              <w:rPr>
                <w:rFonts w:ascii="Arial Narrow" w:hAnsi="Arial Narrow"/>
                <w:b/>
                <w:sz w:val="20"/>
              </w:rPr>
            </w:pPr>
            <w:r w:rsidRPr="00D7539A">
              <w:rPr>
                <w:rFonts w:ascii="Arial Narrow" w:hAnsi="Arial Narrow"/>
                <w:b/>
                <w:sz w:val="20"/>
              </w:rPr>
              <w:t>RR</w:t>
            </w:r>
          </w:p>
          <w:p w:rsidR="00E84B57" w:rsidRPr="00D7539A" w:rsidRDefault="00E84B57" w:rsidP="006142DC">
            <w:pPr>
              <w:jc w:val="center"/>
              <w:rPr>
                <w:rFonts w:ascii="Arial Narrow" w:hAnsi="Arial Narrow"/>
                <w:sz w:val="20"/>
              </w:rPr>
            </w:pPr>
            <w:r w:rsidRPr="00D7539A">
              <w:rPr>
                <w:rFonts w:ascii="Arial Narrow" w:hAnsi="Arial Narrow"/>
                <w:b/>
                <w:sz w:val="20"/>
              </w:rPr>
              <w:t>(95% CI)</w:t>
            </w:r>
          </w:p>
        </w:tc>
      </w:tr>
      <w:tr w:rsidR="00E84B57" w:rsidRPr="00D7539A" w:rsidTr="00F97E76">
        <w:trPr>
          <w:trHeight w:val="1576"/>
        </w:trPr>
        <w:tc>
          <w:tcPr>
            <w:tcW w:w="1120" w:type="pct"/>
          </w:tcPr>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 xml:space="preserve">Trial HPV-048 </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Pain</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Redness</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Swelling</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Any SAEs</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At least one MSC</w:t>
            </w:r>
          </w:p>
        </w:tc>
        <w:tc>
          <w:tcPr>
            <w:tcW w:w="1467" w:type="pct"/>
            <w:gridSpan w:val="2"/>
          </w:tcPr>
          <w:p w:rsidR="00E84B57" w:rsidRPr="00D7539A" w:rsidRDefault="00E84B57" w:rsidP="00E3557D">
            <w:pPr>
              <w:jc w:val="center"/>
              <w:rPr>
                <w:rFonts w:ascii="Arial Narrow" w:hAnsi="Arial Narrow"/>
                <w:sz w:val="20"/>
              </w:rPr>
            </w:pPr>
            <w:proofErr w:type="spellStart"/>
            <w:r w:rsidRPr="00D7539A">
              <w:rPr>
                <w:rFonts w:ascii="Arial Narrow" w:hAnsi="Arial Narrow"/>
                <w:sz w:val="20"/>
              </w:rPr>
              <w:t>Cervarix</w:t>
            </w:r>
            <w:proofErr w:type="spellEnd"/>
            <w:r w:rsidRPr="00D7539A">
              <w:rPr>
                <w:rFonts w:ascii="Arial Narrow" w:hAnsi="Arial Narrow"/>
                <w:sz w:val="20"/>
              </w:rPr>
              <w:t xml:space="preserve"> 2 dose</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 '''''''''''''''''''</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c>
          <w:tcPr>
            <w:tcW w:w="1013" w:type="pct"/>
          </w:tcPr>
          <w:p w:rsidR="00E84B57" w:rsidRPr="00D7539A" w:rsidRDefault="00E84B57" w:rsidP="00E3557D">
            <w:pPr>
              <w:jc w:val="center"/>
              <w:rPr>
                <w:rFonts w:ascii="Arial Narrow" w:hAnsi="Arial Narrow"/>
                <w:sz w:val="20"/>
              </w:rPr>
            </w:pPr>
            <w:proofErr w:type="spellStart"/>
            <w:r w:rsidRPr="00D7539A">
              <w:rPr>
                <w:rFonts w:ascii="Arial Narrow" w:hAnsi="Arial Narrow"/>
                <w:sz w:val="20"/>
              </w:rPr>
              <w:t>Cervarix</w:t>
            </w:r>
            <w:proofErr w:type="spellEnd"/>
            <w:r w:rsidRPr="00D7539A">
              <w:rPr>
                <w:rFonts w:ascii="Arial Narrow" w:hAnsi="Arial Narrow"/>
                <w:sz w:val="20"/>
              </w:rPr>
              <w:t xml:space="preserve"> 3 dose</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c>
          <w:tcPr>
            <w:tcW w:w="1401" w:type="pct"/>
            <w:gridSpan w:val="2"/>
          </w:tcPr>
          <w:p w:rsidR="00E3557D" w:rsidRPr="00D7539A" w:rsidRDefault="00E3557D" w:rsidP="00E3557D">
            <w:pPr>
              <w:jc w:val="center"/>
              <w:rPr>
                <w:rFonts w:ascii="Arial Narrow" w:hAnsi="Arial Narrow"/>
                <w:sz w:val="20"/>
              </w:rPr>
            </w:pP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 '''''''''''''''''''''''''''</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 '''''''''''''''''''''''''</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 '''''''''''''''''''''''''''</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 ''''''''''''''''''''''</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 '''''''''''''''''''''''''</w:t>
            </w:r>
          </w:p>
          <w:p w:rsidR="00E3557D" w:rsidRPr="00D7539A" w:rsidRDefault="00E3557D" w:rsidP="00E3557D">
            <w:pPr>
              <w:jc w:val="center"/>
              <w:rPr>
                <w:rFonts w:ascii="Arial Narrow" w:hAnsi="Arial Narrow"/>
                <w:sz w:val="20"/>
              </w:rPr>
            </w:pPr>
          </w:p>
        </w:tc>
      </w:tr>
      <w:tr w:rsidR="00E84B57" w:rsidRPr="00D7539A" w:rsidTr="00F97E76">
        <w:tc>
          <w:tcPr>
            <w:tcW w:w="1120" w:type="pct"/>
            <w:vAlign w:val="center"/>
          </w:tcPr>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Trial HPV-070</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Pain</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Redness</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Swelling</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Treatment related SAEs</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At least one MSC</w:t>
            </w:r>
          </w:p>
        </w:tc>
        <w:tc>
          <w:tcPr>
            <w:tcW w:w="733" w:type="pct"/>
            <w:vAlign w:val="center"/>
          </w:tcPr>
          <w:p w:rsidR="00E84B57" w:rsidRPr="00D7539A" w:rsidRDefault="00E84B57" w:rsidP="00E3557D">
            <w:pPr>
              <w:jc w:val="center"/>
              <w:rPr>
                <w:rFonts w:ascii="Arial Narrow" w:hAnsi="Arial Narrow"/>
                <w:sz w:val="20"/>
              </w:rPr>
            </w:pPr>
            <w:proofErr w:type="spellStart"/>
            <w:r w:rsidRPr="00D7539A">
              <w:rPr>
                <w:rFonts w:ascii="Arial Narrow" w:hAnsi="Arial Narrow"/>
                <w:sz w:val="20"/>
              </w:rPr>
              <w:t>Cervarix</w:t>
            </w:r>
            <w:proofErr w:type="spellEnd"/>
            <w:r w:rsidRPr="00D7539A">
              <w:rPr>
                <w:rFonts w:ascii="Arial Narrow" w:hAnsi="Arial Narrow"/>
                <w:sz w:val="20"/>
              </w:rPr>
              <w:t xml:space="preserve"> (0,12)</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 '''''''''''''''''''''''''''''''''''''''''</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c>
          <w:tcPr>
            <w:tcW w:w="733" w:type="pct"/>
            <w:vAlign w:val="center"/>
          </w:tcPr>
          <w:p w:rsidR="00E84B57" w:rsidRPr="00D7539A" w:rsidRDefault="00E84B57" w:rsidP="00E3557D">
            <w:pPr>
              <w:jc w:val="center"/>
              <w:rPr>
                <w:rFonts w:ascii="Arial Narrow" w:hAnsi="Arial Narrow"/>
                <w:sz w:val="20"/>
              </w:rPr>
            </w:pPr>
            <w:proofErr w:type="spellStart"/>
            <w:r w:rsidRPr="00D7539A">
              <w:rPr>
                <w:rFonts w:ascii="Arial Narrow" w:hAnsi="Arial Narrow"/>
                <w:sz w:val="20"/>
              </w:rPr>
              <w:t>Cervarix</w:t>
            </w:r>
            <w:proofErr w:type="spellEnd"/>
            <w:r w:rsidRPr="00D7539A">
              <w:rPr>
                <w:rFonts w:ascii="Arial Narrow" w:hAnsi="Arial Narrow"/>
                <w:sz w:val="20"/>
              </w:rPr>
              <w:t xml:space="preserve"> (0,6)</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 '''''''''''''''''''''''''''''''''''</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c>
          <w:tcPr>
            <w:tcW w:w="1013" w:type="pct"/>
            <w:vAlign w:val="center"/>
          </w:tcPr>
          <w:p w:rsidR="00E84B57" w:rsidRPr="00D7539A" w:rsidRDefault="00E84B57" w:rsidP="00E3557D">
            <w:pPr>
              <w:jc w:val="center"/>
              <w:rPr>
                <w:rFonts w:ascii="Arial Narrow" w:hAnsi="Arial Narrow"/>
                <w:sz w:val="20"/>
              </w:rPr>
            </w:pPr>
            <w:proofErr w:type="spellStart"/>
            <w:r w:rsidRPr="00D7539A">
              <w:rPr>
                <w:rFonts w:ascii="Arial Narrow" w:hAnsi="Arial Narrow"/>
                <w:sz w:val="20"/>
              </w:rPr>
              <w:t>Cervarix</w:t>
            </w:r>
            <w:proofErr w:type="spellEnd"/>
            <w:r w:rsidRPr="00D7539A">
              <w:rPr>
                <w:rFonts w:ascii="Arial Narrow" w:hAnsi="Arial Narrow"/>
                <w:sz w:val="20"/>
              </w:rPr>
              <w:t xml:space="preserve"> 3 dose</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c>
          <w:tcPr>
            <w:tcW w:w="700" w:type="pct"/>
            <w:vAlign w:val="center"/>
          </w:tcPr>
          <w:p w:rsidR="00E84B57" w:rsidRPr="00D7539A" w:rsidRDefault="00E84B57" w:rsidP="00E3557D">
            <w:pPr>
              <w:jc w:val="center"/>
              <w:rPr>
                <w:rFonts w:ascii="Arial Narrow" w:hAnsi="Arial Narrow"/>
                <w:sz w:val="20"/>
              </w:rPr>
            </w:pP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c>
          <w:tcPr>
            <w:tcW w:w="700" w:type="pct"/>
            <w:vAlign w:val="center"/>
          </w:tcPr>
          <w:p w:rsidR="00E84B57" w:rsidRPr="00D7539A" w:rsidRDefault="00E84B57" w:rsidP="00E3557D">
            <w:pPr>
              <w:jc w:val="center"/>
              <w:rPr>
                <w:rFonts w:ascii="Arial Narrow" w:hAnsi="Arial Narrow"/>
                <w:sz w:val="20"/>
              </w:rPr>
            </w:pP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r>
      <w:tr w:rsidR="00E84B57" w:rsidRPr="00D7539A" w:rsidTr="00F97E76">
        <w:tc>
          <w:tcPr>
            <w:tcW w:w="1120" w:type="pct"/>
            <w:vAlign w:val="center"/>
          </w:tcPr>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Trial HPV-071</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Pain</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Redness</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Swelling</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Treatment related SAEs</w:t>
            </w:r>
          </w:p>
          <w:p w:rsidR="00E84B57" w:rsidRPr="00D7539A" w:rsidRDefault="00E84B57" w:rsidP="00E3557D">
            <w:pPr>
              <w:tabs>
                <w:tab w:val="left" w:pos="150"/>
              </w:tabs>
              <w:jc w:val="left"/>
              <w:rPr>
                <w:rFonts w:ascii="Arial Narrow" w:hAnsi="Arial Narrow"/>
                <w:sz w:val="20"/>
              </w:rPr>
            </w:pPr>
            <w:r w:rsidRPr="00D7539A">
              <w:rPr>
                <w:rFonts w:ascii="Arial Narrow" w:hAnsi="Arial Narrow"/>
                <w:sz w:val="20"/>
              </w:rPr>
              <w:t>At least one MSC</w:t>
            </w:r>
          </w:p>
        </w:tc>
        <w:tc>
          <w:tcPr>
            <w:tcW w:w="1467" w:type="pct"/>
            <w:gridSpan w:val="2"/>
            <w:vAlign w:val="center"/>
          </w:tcPr>
          <w:p w:rsidR="00E3557D" w:rsidRPr="00D7539A" w:rsidRDefault="003C6613" w:rsidP="00E3557D">
            <w:pPr>
              <w:rPr>
                <w:rFonts w:ascii="Arial Narrow" w:hAnsi="Arial Narrow"/>
                <w:sz w:val="20"/>
              </w:rPr>
            </w:pPr>
            <w:proofErr w:type="spellStart"/>
            <w:r w:rsidRPr="00D7539A">
              <w:rPr>
                <w:rFonts w:ascii="Arial Narrow" w:hAnsi="Arial Narrow"/>
                <w:sz w:val="20"/>
              </w:rPr>
              <w:t>Cervarix</w:t>
            </w:r>
            <w:proofErr w:type="spellEnd"/>
            <w:r w:rsidRPr="00D7539A">
              <w:rPr>
                <w:rFonts w:ascii="Arial Narrow" w:hAnsi="Arial Narrow"/>
                <w:sz w:val="20"/>
              </w:rPr>
              <w:t xml:space="preserve"> 2-</w:t>
            </w:r>
            <w:r w:rsidR="00E84B57" w:rsidRPr="00D7539A">
              <w:rPr>
                <w:rFonts w:ascii="Arial Narrow" w:hAnsi="Arial Narrow"/>
                <w:sz w:val="20"/>
              </w:rPr>
              <w:t>dose</w:t>
            </w:r>
          </w:p>
          <w:p w:rsidR="00E3557D" w:rsidRPr="00D7539A" w:rsidRDefault="00E84B57" w:rsidP="00E3557D">
            <w:pPr>
              <w:jc w:val="center"/>
              <w:rPr>
                <w:rFonts w:ascii="Arial Narrow" w:hAnsi="Arial Narrow"/>
                <w:sz w:val="20"/>
              </w:rPr>
            </w:pPr>
            <w:r w:rsidRPr="00D7539A">
              <w:rPr>
                <w:rFonts w:ascii="Arial Narrow" w:hAnsi="Arial Narrow"/>
                <w:sz w:val="20"/>
              </w:rPr>
              <w:t>329/359(91.6%)</w:t>
            </w:r>
          </w:p>
          <w:p w:rsidR="00E84B57" w:rsidRPr="00D7539A" w:rsidRDefault="00E84B57" w:rsidP="00E3557D">
            <w:pPr>
              <w:jc w:val="center"/>
              <w:rPr>
                <w:rFonts w:ascii="Arial Narrow" w:hAnsi="Arial Narrow"/>
                <w:sz w:val="20"/>
              </w:rPr>
            </w:pPr>
            <w:r w:rsidRPr="00D7539A">
              <w:rPr>
                <w:rFonts w:ascii="Arial Narrow" w:hAnsi="Arial Narrow"/>
                <w:sz w:val="20"/>
              </w:rPr>
              <w:t>191/359(53.2%)</w:t>
            </w:r>
          </w:p>
          <w:p w:rsidR="00E84B57" w:rsidRPr="00D7539A" w:rsidRDefault="00E84B57" w:rsidP="00E3557D">
            <w:pPr>
              <w:jc w:val="center"/>
              <w:rPr>
                <w:rFonts w:ascii="Arial Narrow" w:hAnsi="Arial Narrow"/>
                <w:sz w:val="20"/>
              </w:rPr>
            </w:pPr>
            <w:r w:rsidRPr="00D7539A">
              <w:rPr>
                <w:rFonts w:ascii="Arial Narrow" w:hAnsi="Arial Narrow"/>
                <w:sz w:val="20"/>
              </w:rPr>
              <w:t>163/359(45.4%)</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c>
          <w:tcPr>
            <w:tcW w:w="1013" w:type="pct"/>
            <w:vAlign w:val="center"/>
          </w:tcPr>
          <w:p w:rsidR="00E84B57" w:rsidRPr="00D7539A" w:rsidRDefault="00DC027D" w:rsidP="00E3557D">
            <w:pPr>
              <w:jc w:val="center"/>
              <w:rPr>
                <w:rFonts w:ascii="Arial Narrow" w:hAnsi="Arial Narrow"/>
                <w:sz w:val="20"/>
              </w:rPr>
            </w:pPr>
            <w:r w:rsidRPr="00D7539A">
              <w:rPr>
                <w:rFonts w:ascii="Arial Narrow" w:hAnsi="Arial Narrow"/>
                <w:sz w:val="20"/>
              </w:rPr>
              <w:t>Gardasil</w:t>
            </w:r>
            <w:r w:rsidR="00E84B57" w:rsidRPr="00D7539A">
              <w:rPr>
                <w:rFonts w:ascii="Arial Narrow" w:hAnsi="Arial Narrow"/>
                <w:sz w:val="20"/>
              </w:rPr>
              <w:t xml:space="preserve"> 3</w:t>
            </w:r>
            <w:r w:rsidR="003C6613" w:rsidRPr="00D7539A">
              <w:rPr>
                <w:rFonts w:ascii="Arial Narrow" w:hAnsi="Arial Narrow"/>
                <w:sz w:val="20"/>
              </w:rPr>
              <w:t>-</w:t>
            </w:r>
            <w:r w:rsidR="00A01BDA" w:rsidRPr="00D7539A">
              <w:rPr>
                <w:rFonts w:ascii="Arial Narrow" w:hAnsi="Arial Narrow"/>
                <w:sz w:val="20"/>
              </w:rPr>
              <w:t xml:space="preserve"> </w:t>
            </w:r>
            <w:r w:rsidR="00E84B57" w:rsidRPr="00D7539A">
              <w:rPr>
                <w:rFonts w:ascii="Arial Narrow" w:hAnsi="Arial Narrow"/>
                <w:sz w:val="20"/>
              </w:rPr>
              <w:t>dose</w:t>
            </w:r>
          </w:p>
          <w:p w:rsidR="00E84B57" w:rsidRPr="00D7539A" w:rsidRDefault="00E84B57" w:rsidP="00E3557D">
            <w:pPr>
              <w:jc w:val="center"/>
              <w:rPr>
                <w:rFonts w:ascii="Arial Narrow" w:hAnsi="Arial Narrow"/>
                <w:sz w:val="20"/>
              </w:rPr>
            </w:pPr>
            <w:r w:rsidRPr="00D7539A">
              <w:rPr>
                <w:rFonts w:ascii="Arial Narrow" w:hAnsi="Arial Narrow"/>
                <w:sz w:val="20"/>
              </w:rPr>
              <w:t>295/356(82.9%)</w:t>
            </w:r>
          </w:p>
          <w:p w:rsidR="00E84B57" w:rsidRPr="00D7539A" w:rsidRDefault="00E84B57" w:rsidP="00E3557D">
            <w:pPr>
              <w:jc w:val="center"/>
              <w:rPr>
                <w:rFonts w:ascii="Arial Narrow" w:hAnsi="Arial Narrow"/>
                <w:sz w:val="20"/>
              </w:rPr>
            </w:pPr>
            <w:r w:rsidRPr="00D7539A">
              <w:rPr>
                <w:rFonts w:ascii="Arial Narrow" w:hAnsi="Arial Narrow"/>
                <w:sz w:val="20"/>
              </w:rPr>
              <w:t>157/356(44.1%)</w:t>
            </w:r>
          </w:p>
          <w:p w:rsidR="00E84B57" w:rsidRPr="00D7539A" w:rsidRDefault="00E84B57" w:rsidP="00E3557D">
            <w:pPr>
              <w:jc w:val="center"/>
              <w:rPr>
                <w:rFonts w:ascii="Arial Narrow" w:hAnsi="Arial Narrow"/>
                <w:sz w:val="20"/>
              </w:rPr>
            </w:pPr>
            <w:r w:rsidRPr="00D7539A">
              <w:rPr>
                <w:rFonts w:ascii="Arial Narrow" w:hAnsi="Arial Narrow"/>
                <w:sz w:val="20"/>
              </w:rPr>
              <w:t>118/356(33.1%)</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c>
          <w:tcPr>
            <w:tcW w:w="1401" w:type="pct"/>
            <w:gridSpan w:val="2"/>
            <w:vAlign w:val="center"/>
          </w:tcPr>
          <w:p w:rsidR="00E84B57" w:rsidRPr="00D7539A" w:rsidRDefault="00E84B57" w:rsidP="00E3557D">
            <w:pPr>
              <w:rPr>
                <w:rFonts w:ascii="Arial Narrow" w:hAnsi="Arial Narrow"/>
                <w:sz w:val="20"/>
              </w:rPr>
            </w:pPr>
          </w:p>
          <w:p w:rsidR="00E84B57" w:rsidRPr="00D7539A" w:rsidRDefault="00E84B57" w:rsidP="00E3557D">
            <w:pPr>
              <w:jc w:val="center"/>
              <w:rPr>
                <w:rFonts w:ascii="Arial Narrow" w:hAnsi="Arial Narrow"/>
                <w:sz w:val="20"/>
              </w:rPr>
            </w:pPr>
            <w:r w:rsidRPr="00D7539A">
              <w:rPr>
                <w:rFonts w:ascii="Arial Narrow" w:hAnsi="Arial Narrow"/>
                <w:sz w:val="20"/>
              </w:rPr>
              <w:t>1.11(1.04,1.17)</w:t>
            </w:r>
          </w:p>
          <w:p w:rsidR="00E84B57" w:rsidRPr="00D7539A" w:rsidRDefault="00E84B57" w:rsidP="00E3557D">
            <w:pPr>
              <w:jc w:val="center"/>
              <w:rPr>
                <w:rFonts w:ascii="Arial Narrow" w:hAnsi="Arial Narrow"/>
                <w:sz w:val="20"/>
              </w:rPr>
            </w:pPr>
            <w:r w:rsidRPr="00D7539A">
              <w:rPr>
                <w:rFonts w:ascii="Arial Narrow" w:hAnsi="Arial Narrow"/>
                <w:sz w:val="20"/>
              </w:rPr>
              <w:t>1.20(1.04,1.4)</w:t>
            </w:r>
          </w:p>
          <w:p w:rsidR="00E84B57" w:rsidRPr="00D7539A" w:rsidRDefault="00E84B57" w:rsidP="00E3557D">
            <w:pPr>
              <w:jc w:val="center"/>
              <w:rPr>
                <w:rFonts w:ascii="Arial Narrow" w:hAnsi="Arial Narrow"/>
                <w:sz w:val="20"/>
              </w:rPr>
            </w:pPr>
            <w:r w:rsidRPr="00D7539A">
              <w:rPr>
                <w:rFonts w:ascii="Arial Narrow" w:hAnsi="Arial Narrow"/>
                <w:sz w:val="20"/>
              </w:rPr>
              <w:t>1.37(1.14,1.65)</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p w:rsidR="00E84B57" w:rsidRPr="00D83389" w:rsidRDefault="00D83389" w:rsidP="00E3557D">
            <w:pPr>
              <w:jc w:val="center"/>
              <w:rPr>
                <w:rFonts w:ascii="Arial Narrow" w:hAnsi="Arial Narrow"/>
                <w:sz w:val="20"/>
                <w:highlight w:val="black"/>
              </w:rPr>
            </w:pPr>
            <w:r>
              <w:rPr>
                <w:rFonts w:ascii="Arial Narrow" w:hAnsi="Arial Narrow"/>
                <w:noProof/>
                <w:color w:val="000000"/>
                <w:sz w:val="20"/>
                <w:highlight w:val="black"/>
              </w:rPr>
              <w:t>'''''''''''''''''''''''''''''''''</w:t>
            </w:r>
          </w:p>
        </w:tc>
      </w:tr>
    </w:tbl>
    <w:p w:rsidR="00B60939" w:rsidRPr="00D7539A" w:rsidRDefault="00AC5E1F" w:rsidP="007F1017">
      <w:pPr>
        <w:pStyle w:val="ListParagraph"/>
        <w:ind w:left="0"/>
        <w:rPr>
          <w:rFonts w:ascii="Arial Narrow" w:hAnsi="Arial Narrow"/>
          <w:sz w:val="18"/>
          <w:szCs w:val="18"/>
        </w:rPr>
      </w:pPr>
      <w:r w:rsidRPr="00D7539A">
        <w:rPr>
          <w:szCs w:val="22"/>
        </w:rPr>
        <w:tab/>
      </w:r>
      <w:r w:rsidR="004C3A1A" w:rsidRPr="00D7539A">
        <w:rPr>
          <w:rFonts w:ascii="Arial Narrow" w:hAnsi="Arial Narrow"/>
          <w:sz w:val="18"/>
          <w:szCs w:val="18"/>
        </w:rPr>
        <w:t>MSC: Medically significant</w:t>
      </w:r>
      <w:r w:rsidR="00C30D0F" w:rsidRPr="00D7539A">
        <w:rPr>
          <w:rFonts w:ascii="Arial Narrow" w:hAnsi="Arial Narrow"/>
          <w:sz w:val="18"/>
          <w:szCs w:val="18"/>
        </w:rPr>
        <w:t xml:space="preserve"> conditions; SAE: Serious adverse event.</w:t>
      </w:r>
      <w:r w:rsidR="004C3A1A" w:rsidRPr="00D7539A">
        <w:rPr>
          <w:rFonts w:ascii="Arial Narrow" w:hAnsi="Arial Narrow"/>
          <w:sz w:val="18"/>
          <w:szCs w:val="18"/>
        </w:rPr>
        <w:t xml:space="preserve"> </w:t>
      </w:r>
      <w:r w:rsidRPr="00D7539A">
        <w:rPr>
          <w:rFonts w:ascii="Arial Narrow" w:hAnsi="Arial Narrow"/>
          <w:sz w:val="18"/>
          <w:szCs w:val="18"/>
        </w:rPr>
        <w:t>Source: developed as part of the evaluation</w:t>
      </w:r>
      <w:r w:rsidR="004C3A1A" w:rsidRPr="00D7539A">
        <w:rPr>
          <w:rFonts w:ascii="Arial Narrow" w:hAnsi="Arial Narrow"/>
          <w:sz w:val="18"/>
          <w:szCs w:val="18"/>
        </w:rPr>
        <w:t xml:space="preserve">. </w:t>
      </w:r>
    </w:p>
    <w:p w:rsidR="00641228" w:rsidRPr="00D7539A" w:rsidRDefault="00641228" w:rsidP="007F1017">
      <w:pPr>
        <w:pStyle w:val="ListParagraph"/>
        <w:ind w:left="0"/>
        <w:rPr>
          <w:szCs w:val="22"/>
        </w:rPr>
      </w:pPr>
    </w:p>
    <w:p w:rsidR="00641228" w:rsidRPr="00D7539A" w:rsidRDefault="00641228" w:rsidP="001370D6">
      <w:pPr>
        <w:pStyle w:val="ListParagraph"/>
        <w:widowControl/>
        <w:numPr>
          <w:ilvl w:val="1"/>
          <w:numId w:val="6"/>
        </w:numPr>
      </w:pPr>
      <w:r w:rsidRPr="00D7539A">
        <w:t>The Who Global Advisory Committee for Vaccine Safety (GACVS) has reviewed the safety of HPV vaccines on several occasions (2007,</w:t>
      </w:r>
      <w:r w:rsidR="00D31858" w:rsidRPr="00D7539A">
        <w:t xml:space="preserve"> </w:t>
      </w:r>
      <w:r w:rsidRPr="00D7539A">
        <w:t>2008, 2009 and 2013). The most recent safety update concludes “The Committee continues to be reassured by the safety profile of the available products. Anaphylaxis and syncope, outcomes previously identified as concerns, have been addressed through further studies and appropriate revisions were made to the products labelling. Serious adverse events that have been reported as potential signals have been investigated in more detail, including Guillain-Barre Syndrome, seizures, stroke, venous thromboembolism, anaphylaxis, and other allergic reactions. Surveillance of pregnancy outcomes among women inadvertently vaccinated during pregnancy through spontaneous reports and registries have not detected any adverse outcomes above expected rates”.</w:t>
      </w:r>
    </w:p>
    <w:p w:rsidR="00641228" w:rsidRPr="00D7539A" w:rsidRDefault="00641228" w:rsidP="001370D6">
      <w:pPr>
        <w:pStyle w:val="ListParagraph"/>
        <w:widowControl/>
      </w:pPr>
    </w:p>
    <w:p w:rsidR="00641228" w:rsidRPr="00D7539A" w:rsidRDefault="00641228" w:rsidP="001370D6">
      <w:pPr>
        <w:pStyle w:val="ListParagraph"/>
        <w:widowControl/>
        <w:numPr>
          <w:ilvl w:val="1"/>
          <w:numId w:val="6"/>
        </w:numPr>
      </w:pPr>
      <w:r w:rsidRPr="00D7539A">
        <w:t xml:space="preserve">ATAGI is of the view that there are no specific safety concerns for a 2-dose schedule of </w:t>
      </w:r>
      <w:proofErr w:type="spellStart"/>
      <w:r w:rsidRPr="00D7539A">
        <w:t>Cervarix</w:t>
      </w:r>
      <w:proofErr w:type="spellEnd"/>
      <w:r w:rsidRPr="00D7539A">
        <w:t xml:space="preserve"> compared to a 3-dose schedule of either </w:t>
      </w:r>
      <w:proofErr w:type="spellStart"/>
      <w:r w:rsidRPr="00D7539A">
        <w:t>Cervarix</w:t>
      </w:r>
      <w:proofErr w:type="spellEnd"/>
      <w:r w:rsidRPr="00D7539A">
        <w:t xml:space="preserve"> or </w:t>
      </w:r>
      <w:r w:rsidR="00DC027D" w:rsidRPr="00D7539A">
        <w:t>Gardasil</w:t>
      </w:r>
      <w:r w:rsidRPr="00D7539A">
        <w:t xml:space="preserve"> vaccines, including in settings that have already adopted that schedule. </w:t>
      </w:r>
      <w:r w:rsidR="00A33CB7" w:rsidRPr="00D7539A">
        <w:t>ATAGI noted</w:t>
      </w:r>
      <w:r w:rsidRPr="00D7539A">
        <w:t xml:space="preserve"> head-to-head data indicate that </w:t>
      </w:r>
      <w:proofErr w:type="spellStart"/>
      <w:r w:rsidRPr="00D7539A">
        <w:t>Cervarix</w:t>
      </w:r>
      <w:proofErr w:type="spellEnd"/>
      <w:r w:rsidRPr="00D7539A">
        <w:t xml:space="preserve"> is more locally and systematically </w:t>
      </w:r>
      <w:proofErr w:type="spellStart"/>
      <w:r w:rsidRPr="00D7539A">
        <w:t>reactogenic</w:t>
      </w:r>
      <w:proofErr w:type="spellEnd"/>
      <w:r w:rsidRPr="00D7539A">
        <w:t xml:space="preserve"> than </w:t>
      </w:r>
      <w:r w:rsidR="00DC027D" w:rsidRPr="00D7539A">
        <w:t>Gardasil</w:t>
      </w:r>
      <w:r w:rsidRPr="00D7539A">
        <w:t xml:space="preserve"> (more injection site pain, redness and swelling and more myalgia and fatigue)</w:t>
      </w:r>
      <w:r w:rsidR="00A33CB7" w:rsidRPr="00D7539A">
        <w:t>,</w:t>
      </w:r>
      <w:r w:rsidRPr="00D7539A">
        <w:t xml:space="preserve"> </w:t>
      </w:r>
      <w:r w:rsidR="00A33CB7" w:rsidRPr="00D7539A">
        <w:t>but</w:t>
      </w:r>
      <w:r w:rsidR="003449D1" w:rsidRPr="00D7539A">
        <w:t xml:space="preserve"> consider</w:t>
      </w:r>
      <w:r w:rsidR="00A33CB7" w:rsidRPr="00D7539A">
        <w:t>s</w:t>
      </w:r>
      <w:r w:rsidR="003449D1" w:rsidRPr="00D7539A">
        <w:t xml:space="preserve"> it</w:t>
      </w:r>
      <w:r w:rsidRPr="00D7539A">
        <w:t xml:space="preserve"> reasonable to assume that there would be greater acceptability by adolescent girls of a vaccine course that contains one less dose (ATAGI pre-submission advice p</w:t>
      </w:r>
      <w:r w:rsidR="00255CE4" w:rsidRPr="00D7539A">
        <w:t>7</w:t>
      </w:r>
      <w:r w:rsidRPr="00D7539A">
        <w:t>)</w:t>
      </w:r>
      <w:r w:rsidR="00D31858" w:rsidRPr="00D7539A">
        <w:t>.</w:t>
      </w:r>
    </w:p>
    <w:p w:rsidR="006360B9" w:rsidRPr="00D7539A" w:rsidRDefault="006360B9" w:rsidP="007F1017">
      <w:pPr>
        <w:pStyle w:val="ListParagraph"/>
        <w:ind w:left="0"/>
        <w:rPr>
          <w:szCs w:val="22"/>
        </w:rPr>
      </w:pPr>
    </w:p>
    <w:p w:rsidR="00D83389" w:rsidRDefault="00D83389">
      <w:pPr>
        <w:widowControl/>
        <w:jc w:val="left"/>
        <w:rPr>
          <w:b/>
          <w:bCs/>
          <w:szCs w:val="22"/>
        </w:rPr>
      </w:pPr>
      <w:bookmarkStart w:id="10" w:name="_Toc430010145"/>
      <w:r>
        <w:br w:type="page"/>
      </w:r>
    </w:p>
    <w:p w:rsidR="00B60939" w:rsidRPr="00D7539A" w:rsidRDefault="00D7539A" w:rsidP="00F97E76">
      <w:pPr>
        <w:pStyle w:val="Subtitle"/>
      </w:pPr>
      <w:r>
        <w:lastRenderedPageBreak/>
        <w:t>C</w:t>
      </w:r>
      <w:r w:rsidR="00B60939" w:rsidRPr="00D7539A">
        <w:t>linical claim</w:t>
      </w:r>
      <w:bookmarkEnd w:id="10"/>
    </w:p>
    <w:p w:rsidR="00B60939" w:rsidRPr="00D7539A" w:rsidRDefault="00B60939" w:rsidP="00B60939">
      <w:pPr>
        <w:ind w:left="720" w:hanging="720"/>
        <w:rPr>
          <w:szCs w:val="22"/>
        </w:rPr>
      </w:pPr>
    </w:p>
    <w:p w:rsidR="00641228" w:rsidRPr="00D7539A" w:rsidRDefault="00641228" w:rsidP="001370D6">
      <w:pPr>
        <w:pStyle w:val="ListParagraph"/>
        <w:widowControl/>
        <w:numPr>
          <w:ilvl w:val="1"/>
          <w:numId w:val="6"/>
        </w:numPr>
      </w:pPr>
      <w:r w:rsidRPr="00D7539A">
        <w:t xml:space="preserve">The </w:t>
      </w:r>
      <w:r w:rsidR="001370D6" w:rsidRPr="00D7539A">
        <w:t xml:space="preserve">PBAC considered that the </w:t>
      </w:r>
      <w:r w:rsidRPr="00D7539A">
        <w:t xml:space="preserve">claim of non-inferiority in terms of comparative effectiveness and non-inferiority in terms of comparative safety of 2-dose </w:t>
      </w:r>
      <w:proofErr w:type="spellStart"/>
      <w:r w:rsidRPr="00D7539A">
        <w:t>Cervarix</w:t>
      </w:r>
      <w:proofErr w:type="spellEnd"/>
      <w:r w:rsidRPr="00D7539A">
        <w:t xml:space="preserve"> over 3-dose </w:t>
      </w:r>
      <w:proofErr w:type="spellStart"/>
      <w:r w:rsidRPr="00D7539A">
        <w:t>Cervarix</w:t>
      </w:r>
      <w:proofErr w:type="spellEnd"/>
      <w:r w:rsidRPr="00D7539A">
        <w:t xml:space="preserve"> </w:t>
      </w:r>
      <w:r w:rsidR="001370D6" w:rsidRPr="00D7539A">
        <w:t>was</w:t>
      </w:r>
      <w:r w:rsidRPr="00D7539A">
        <w:t xml:space="preserve"> adequately supported</w:t>
      </w:r>
      <w:r w:rsidR="003449D1" w:rsidRPr="00D7539A">
        <w:t>.</w:t>
      </w:r>
    </w:p>
    <w:p w:rsidR="00641228" w:rsidRPr="00D7539A" w:rsidRDefault="00641228" w:rsidP="00641228">
      <w:pPr>
        <w:pStyle w:val="ListParagraph"/>
        <w:widowControl/>
      </w:pPr>
    </w:p>
    <w:p w:rsidR="00641228" w:rsidRPr="00D7539A" w:rsidRDefault="00641228" w:rsidP="001370D6">
      <w:pPr>
        <w:pStyle w:val="ListParagraph"/>
        <w:widowControl/>
        <w:numPr>
          <w:ilvl w:val="1"/>
          <w:numId w:val="6"/>
        </w:numPr>
      </w:pPr>
      <w:r w:rsidRPr="00D7539A">
        <w:t xml:space="preserve">The </w:t>
      </w:r>
      <w:r w:rsidR="001370D6" w:rsidRPr="00D7539A">
        <w:t xml:space="preserve">PBAC considered that the </w:t>
      </w:r>
      <w:r w:rsidRPr="00D7539A">
        <w:t xml:space="preserve">claim of non-inferiority in terms of comparative effectiveness and non-inferiority in terms of comparative safety of 2-dose </w:t>
      </w:r>
      <w:proofErr w:type="spellStart"/>
      <w:r w:rsidRPr="00D7539A">
        <w:t>Cervarix</w:t>
      </w:r>
      <w:proofErr w:type="spellEnd"/>
      <w:r w:rsidRPr="00D7539A">
        <w:t xml:space="preserve"> over 3-dose </w:t>
      </w:r>
      <w:r w:rsidR="00DC027D" w:rsidRPr="00D7539A">
        <w:t>Gardasil</w:t>
      </w:r>
      <w:r w:rsidRPr="00D7539A">
        <w:t xml:space="preserve"> </w:t>
      </w:r>
      <w:r w:rsidR="001370D6" w:rsidRPr="00D7539A">
        <w:t>wa</w:t>
      </w:r>
      <w:r w:rsidRPr="00D7539A">
        <w:t xml:space="preserve">s adequately supported in HPV-16 and HPV-18 strains. </w:t>
      </w:r>
    </w:p>
    <w:p w:rsidR="00641228" w:rsidRPr="00D7539A" w:rsidRDefault="00641228" w:rsidP="00641228">
      <w:pPr>
        <w:pStyle w:val="ListParagraph"/>
        <w:widowControl/>
      </w:pPr>
    </w:p>
    <w:p w:rsidR="00B60939" w:rsidRPr="00D7539A" w:rsidRDefault="00641228" w:rsidP="001370D6">
      <w:pPr>
        <w:pStyle w:val="ListParagraph"/>
        <w:widowControl/>
        <w:numPr>
          <w:ilvl w:val="1"/>
          <w:numId w:val="6"/>
        </w:numPr>
        <w:rPr>
          <w:szCs w:val="22"/>
        </w:rPr>
      </w:pPr>
      <w:r w:rsidRPr="00D7539A">
        <w:t xml:space="preserve">The </w:t>
      </w:r>
      <w:r w:rsidR="001370D6" w:rsidRPr="00D7539A">
        <w:t xml:space="preserve">PBAC considered that the </w:t>
      </w:r>
      <w:r w:rsidRPr="00D7539A">
        <w:t xml:space="preserve">claim of inferiority in terms of comparative effectiveness and non-inferiority in terms of comparative safety of 2-dose </w:t>
      </w:r>
      <w:proofErr w:type="spellStart"/>
      <w:r w:rsidRPr="00D7539A">
        <w:t>Cervarix</w:t>
      </w:r>
      <w:proofErr w:type="spellEnd"/>
      <w:r w:rsidRPr="00D7539A">
        <w:t xml:space="preserve"> over 3-dose </w:t>
      </w:r>
      <w:r w:rsidR="00DC027D" w:rsidRPr="00D7539A">
        <w:t>Gardasil</w:t>
      </w:r>
      <w:r w:rsidRPr="00D7539A">
        <w:t xml:space="preserve"> </w:t>
      </w:r>
      <w:r w:rsidR="001370D6" w:rsidRPr="00D7539A">
        <w:t>was</w:t>
      </w:r>
      <w:r w:rsidRPr="00D7539A">
        <w:t xml:space="preserve"> adequately supported in HPV-6 and HPV-11 strains.</w:t>
      </w:r>
    </w:p>
    <w:p w:rsidR="00B60939" w:rsidRPr="00D7539A" w:rsidRDefault="00B60939" w:rsidP="00B60939">
      <w:pPr>
        <w:ind w:left="720" w:hanging="720"/>
        <w:rPr>
          <w:szCs w:val="22"/>
        </w:rPr>
      </w:pPr>
    </w:p>
    <w:p w:rsidR="00B60939" w:rsidRPr="00D7539A" w:rsidRDefault="00B60939" w:rsidP="00F97E76">
      <w:pPr>
        <w:pStyle w:val="Subtitle"/>
      </w:pPr>
      <w:bookmarkStart w:id="11" w:name="_Toc430010146"/>
      <w:r w:rsidRPr="00D7539A">
        <w:t>Economic analysis</w:t>
      </w:r>
      <w:bookmarkEnd w:id="11"/>
      <w:r w:rsidR="00491B3A" w:rsidRPr="00D7539A">
        <w:t xml:space="preserve"> </w:t>
      </w:r>
    </w:p>
    <w:p w:rsidR="00B60939" w:rsidRPr="00D7539A" w:rsidRDefault="00B60939" w:rsidP="00B60939">
      <w:pPr>
        <w:ind w:left="720" w:hanging="720"/>
        <w:rPr>
          <w:szCs w:val="22"/>
        </w:rPr>
      </w:pPr>
    </w:p>
    <w:p w:rsidR="0094089E" w:rsidRPr="00D7539A" w:rsidRDefault="0094089E" w:rsidP="0027541D">
      <w:pPr>
        <w:pStyle w:val="ListParagraph"/>
        <w:widowControl/>
        <w:numPr>
          <w:ilvl w:val="1"/>
          <w:numId w:val="6"/>
        </w:numPr>
      </w:pPr>
      <w:r w:rsidRPr="00D7539A">
        <w:t>The submission present</w:t>
      </w:r>
      <w:r w:rsidR="003449D1" w:rsidRPr="00D7539A">
        <w:t>ed</w:t>
      </w:r>
      <w:r w:rsidRPr="00D7539A">
        <w:t xml:space="preserve"> two separate economic evaluations.</w:t>
      </w:r>
    </w:p>
    <w:p w:rsidR="0094089E" w:rsidRPr="00D7539A" w:rsidRDefault="003C7AED" w:rsidP="0027541D">
      <w:pPr>
        <w:pStyle w:val="ListParagraph"/>
        <w:widowControl/>
        <w:numPr>
          <w:ilvl w:val="0"/>
          <w:numId w:val="26"/>
        </w:numPr>
      </w:pPr>
      <w:r w:rsidRPr="00D7539A">
        <w:t xml:space="preserve">A </w:t>
      </w:r>
      <w:r w:rsidR="0094089E" w:rsidRPr="00D7539A">
        <w:t xml:space="preserve">cost-minimisation analysis comparing 2-dose </w:t>
      </w:r>
      <w:proofErr w:type="spellStart"/>
      <w:r w:rsidR="0094089E" w:rsidRPr="00D7539A">
        <w:t>Cervarix</w:t>
      </w:r>
      <w:proofErr w:type="spellEnd"/>
      <w:r w:rsidR="0094089E" w:rsidRPr="00D7539A">
        <w:t xml:space="preserve"> with 3-dose </w:t>
      </w:r>
      <w:proofErr w:type="spellStart"/>
      <w:r w:rsidR="0094089E" w:rsidRPr="00D7539A">
        <w:t>Cervarix</w:t>
      </w:r>
      <w:proofErr w:type="spellEnd"/>
      <w:r w:rsidR="0094089E" w:rsidRPr="00D7539A">
        <w:t xml:space="preserve"> under the assumption of non-inferiority.</w:t>
      </w:r>
    </w:p>
    <w:p w:rsidR="006A6629" w:rsidRPr="00D7539A" w:rsidRDefault="0084062E" w:rsidP="0027541D">
      <w:pPr>
        <w:pStyle w:val="ListParagraph"/>
        <w:widowControl/>
        <w:numPr>
          <w:ilvl w:val="0"/>
          <w:numId w:val="26"/>
        </w:numPr>
      </w:pPr>
      <w:r w:rsidRPr="00D7539A">
        <w:t xml:space="preserve">A </w:t>
      </w:r>
      <w:r w:rsidR="0094089E" w:rsidRPr="00D7539A">
        <w:t>partial cost</w:t>
      </w:r>
      <w:r w:rsidR="00EE51B0" w:rsidRPr="00D7539A">
        <w:t>-</w:t>
      </w:r>
      <w:r w:rsidR="0094089E" w:rsidRPr="00D7539A">
        <w:t xml:space="preserve">effectiveness analysis comparing </w:t>
      </w:r>
      <w:proofErr w:type="spellStart"/>
      <w:r w:rsidR="0094089E" w:rsidRPr="00D7539A">
        <w:t>Cervarix</w:t>
      </w:r>
      <w:proofErr w:type="spellEnd"/>
      <w:r w:rsidR="0094089E" w:rsidRPr="00D7539A">
        <w:t xml:space="preserve"> 2-dose and </w:t>
      </w:r>
      <w:r w:rsidR="00DC027D" w:rsidRPr="00D7539A">
        <w:t>Gardasil</w:t>
      </w:r>
      <w:r w:rsidR="0094089E" w:rsidRPr="00D7539A">
        <w:t xml:space="preserve"> 3-dose, with the clinical claim of non-inferiority with respect to effectiveness of HPV-16 and HPV-18 strains and inferiority with respect to HPV-6 and HPV-11 strains. The cost effectiveness model is a simplified version of the economic evaluation seen previously by the PBAC in the November 2007 meeting. The changes made to the economic evaluation are summarised in Table </w:t>
      </w:r>
      <w:r w:rsidR="00BF1DA2" w:rsidRPr="00D7539A">
        <w:t xml:space="preserve">6 </w:t>
      </w:r>
      <w:r w:rsidR="0094089E" w:rsidRPr="00D7539A">
        <w:t xml:space="preserve">below.  </w:t>
      </w:r>
    </w:p>
    <w:p w:rsidR="0094089E" w:rsidRPr="00D7539A" w:rsidRDefault="0094089E" w:rsidP="006A6629">
      <w:pPr>
        <w:widowControl/>
      </w:pPr>
      <w:r w:rsidRPr="00D7539A">
        <w:t xml:space="preserve"> </w:t>
      </w:r>
    </w:p>
    <w:p w:rsidR="00DC027D" w:rsidRPr="00D7539A" w:rsidRDefault="00DC027D" w:rsidP="006176D4">
      <w:pPr>
        <w:pStyle w:val="ListParagraph"/>
        <w:widowControl/>
        <w:numPr>
          <w:ilvl w:val="1"/>
          <w:numId w:val="6"/>
        </w:numPr>
        <w:rPr>
          <w:szCs w:val="22"/>
        </w:rPr>
      </w:pPr>
      <w:r w:rsidRPr="00D7539A">
        <w:t xml:space="preserve">The </w:t>
      </w:r>
      <w:proofErr w:type="spellStart"/>
      <w:r w:rsidRPr="00D7539A">
        <w:t>equi</w:t>
      </w:r>
      <w:proofErr w:type="spellEnd"/>
      <w:r w:rsidRPr="00D7539A">
        <w:t xml:space="preserve">-effective doses were estimated as </w:t>
      </w:r>
      <w:proofErr w:type="spellStart"/>
      <w:r w:rsidRPr="00D7539A">
        <w:t>Cervarix</w:t>
      </w:r>
      <w:proofErr w:type="spellEnd"/>
      <w:r w:rsidRPr="00D7539A">
        <w:t xml:space="preserve"> </w:t>
      </w:r>
      <w:r w:rsidR="008072C6" w:rsidRPr="00D7539A">
        <w:t>2 x 0.5 mL</w:t>
      </w:r>
      <w:r w:rsidRPr="00D7539A">
        <w:t xml:space="preserve"> (at </w:t>
      </w:r>
      <w:r w:rsidRPr="00D7539A">
        <w:rPr>
          <w:snapToGrid/>
          <w:szCs w:val="22"/>
          <w:lang w:bidi="en-US"/>
        </w:rPr>
        <w:t xml:space="preserve">0 and 5-12 months) </w:t>
      </w:r>
      <w:r w:rsidRPr="00D7539A">
        <w:t xml:space="preserve">and </w:t>
      </w:r>
      <w:proofErr w:type="spellStart"/>
      <w:r w:rsidRPr="00D7539A">
        <w:t>Cervarix</w:t>
      </w:r>
      <w:proofErr w:type="spellEnd"/>
      <w:r w:rsidRPr="00D7539A">
        <w:t xml:space="preserve"> 3 x 0.5mL </w:t>
      </w:r>
      <w:r w:rsidRPr="00D7539A">
        <w:rPr>
          <w:snapToGrid/>
          <w:szCs w:val="22"/>
          <w:lang w:bidi="en-US"/>
        </w:rPr>
        <w:t>(at 0, 1 and 6 months)</w:t>
      </w:r>
      <w:r w:rsidRPr="00D7539A">
        <w:t>.</w:t>
      </w:r>
      <w:r w:rsidR="006A6629" w:rsidRPr="00D7539A">
        <w:t xml:space="preserve"> The course cost proposed in the submission is $</w:t>
      </w:r>
      <w:r w:rsidR="00D83389">
        <w:rPr>
          <w:noProof/>
          <w:color w:val="000000"/>
          <w:highlight w:val="black"/>
        </w:rPr>
        <w:t>'''''''''''''''</w:t>
      </w:r>
      <w:r w:rsidR="006A6629" w:rsidRPr="00D7539A">
        <w:t xml:space="preserve"> per 2-dose vaccination course. </w:t>
      </w:r>
    </w:p>
    <w:p w:rsidR="00DC027D" w:rsidRPr="00D7539A" w:rsidRDefault="00DC027D" w:rsidP="00DC027D">
      <w:pPr>
        <w:pStyle w:val="ListParagraph"/>
        <w:rPr>
          <w:szCs w:val="22"/>
        </w:rPr>
      </w:pPr>
    </w:p>
    <w:p w:rsidR="00654E14" w:rsidRPr="00D7539A" w:rsidRDefault="00DC027D" w:rsidP="001032B5">
      <w:pPr>
        <w:pStyle w:val="ListParagraph"/>
        <w:widowControl/>
        <w:numPr>
          <w:ilvl w:val="1"/>
          <w:numId w:val="6"/>
        </w:numPr>
      </w:pPr>
      <w:r w:rsidRPr="00D7539A">
        <w:t>The</w:t>
      </w:r>
      <w:r w:rsidRPr="00D7539A">
        <w:rPr>
          <w:snapToGrid/>
          <w:szCs w:val="22"/>
          <w:lang w:bidi="en-US"/>
        </w:rPr>
        <w:t xml:space="preserve"> cost-minimisation analysis included vaccine costs only (excluding administration costs and adverse events), which is conservative</w:t>
      </w:r>
      <w:r w:rsidR="00654E14" w:rsidRPr="00D7539A">
        <w:rPr>
          <w:szCs w:val="22"/>
        </w:rPr>
        <w:t>.</w:t>
      </w:r>
      <w:r w:rsidR="001B2F8B" w:rsidRPr="00D7539A">
        <w:rPr>
          <w:szCs w:val="22"/>
        </w:rPr>
        <w:t xml:space="preserve"> </w:t>
      </w:r>
      <w:r w:rsidR="001B2F8B" w:rsidRPr="00D7539A">
        <w:t xml:space="preserve">The ESC noted that one important potential </w:t>
      </w:r>
      <w:r w:rsidR="001065B1" w:rsidRPr="00D7539A">
        <w:t>consideration for</w:t>
      </w:r>
      <w:r w:rsidR="001B2F8B" w:rsidRPr="00D7539A">
        <w:t xml:space="preserve"> the cost-minimisation </w:t>
      </w:r>
      <w:r w:rsidR="001065B1" w:rsidRPr="00D7539A">
        <w:t>analysis was</w:t>
      </w:r>
      <w:r w:rsidR="001B2F8B" w:rsidRPr="00D7539A">
        <w:t xml:space="preserve"> the possibility of earlier waning with a 2-dose </w:t>
      </w:r>
      <w:proofErr w:type="spellStart"/>
      <w:r w:rsidR="001B2F8B" w:rsidRPr="00D7539A">
        <w:t>Cervarix</w:t>
      </w:r>
      <w:proofErr w:type="spellEnd"/>
      <w:r w:rsidR="001B2F8B" w:rsidRPr="00D7539A">
        <w:t xml:space="preserve"> schedule when compared with 3 doses of </w:t>
      </w:r>
      <w:proofErr w:type="spellStart"/>
      <w:r w:rsidR="001B2F8B" w:rsidRPr="00D7539A">
        <w:t>Cervarix</w:t>
      </w:r>
      <w:proofErr w:type="spellEnd"/>
      <w:r w:rsidR="001B2F8B" w:rsidRPr="00D7539A">
        <w:t xml:space="preserve"> (see ATAGI pre-submission advice, p6). This could not be tested in the analysis, but if this did occur, it could potentially </w:t>
      </w:r>
      <w:r w:rsidR="001065B1" w:rsidRPr="00D7539A">
        <w:t xml:space="preserve">lead to fewer </w:t>
      </w:r>
      <w:r w:rsidR="00C35F29" w:rsidRPr="00D7539A">
        <w:t xml:space="preserve">prevented </w:t>
      </w:r>
      <w:r w:rsidR="001065B1" w:rsidRPr="00D7539A">
        <w:t xml:space="preserve">health outcomes and </w:t>
      </w:r>
      <w:r w:rsidR="001B2F8B" w:rsidRPr="00D7539A">
        <w:t xml:space="preserve">reduce the cost savings when compared with a 3-dose </w:t>
      </w:r>
      <w:proofErr w:type="spellStart"/>
      <w:r w:rsidR="001B2F8B" w:rsidRPr="00D7539A">
        <w:t>Cervarix</w:t>
      </w:r>
      <w:proofErr w:type="spellEnd"/>
      <w:r w:rsidR="001B2F8B" w:rsidRPr="00D7539A">
        <w:t xml:space="preserve"> schedule.</w:t>
      </w:r>
      <w:r w:rsidR="001032B5" w:rsidRPr="00D7539A">
        <w:t xml:space="preserve"> In the pre-PBAC response, the Sponsor disagreed with this proposition, </w:t>
      </w:r>
      <w:r w:rsidR="008D03D7" w:rsidRPr="00D7539A">
        <w:t>stating it</w:t>
      </w:r>
      <w:r w:rsidR="001032B5" w:rsidRPr="00D7539A">
        <w:t xml:space="preserve"> should not influence the cost minimisation assessment</w:t>
      </w:r>
      <w:r w:rsidR="006D2205" w:rsidRPr="00D7539A">
        <w:t xml:space="preserve">. </w:t>
      </w:r>
    </w:p>
    <w:p w:rsidR="00D110BD" w:rsidRPr="00D7539A" w:rsidRDefault="00654E14" w:rsidP="0022768B">
      <w:pPr>
        <w:widowControl/>
        <w:ind w:firstLine="720"/>
        <w:rPr>
          <w:sz w:val="18"/>
        </w:rPr>
      </w:pPr>
      <w:r w:rsidRPr="00D7539A" w:rsidDel="00654E14">
        <w:rPr>
          <w:i/>
          <w:snapToGrid/>
          <w:szCs w:val="22"/>
          <w:lang w:bidi="en-US"/>
        </w:rPr>
        <w:t xml:space="preserve"> </w:t>
      </w:r>
      <w:r w:rsidR="00D706A4" w:rsidRPr="00D7539A">
        <w:rPr>
          <w:i/>
          <w:snapToGrid/>
          <w:szCs w:val="22"/>
          <w:lang w:bidi="en-US"/>
        </w:rPr>
        <w:tab/>
      </w:r>
    </w:p>
    <w:p w:rsidR="00E26807" w:rsidRPr="00D7539A" w:rsidRDefault="00E26807" w:rsidP="00BF1DA2">
      <w:pPr>
        <w:pStyle w:val="ListParagraph"/>
        <w:widowControl/>
        <w:numPr>
          <w:ilvl w:val="1"/>
          <w:numId w:val="6"/>
        </w:numPr>
        <w:rPr>
          <w:szCs w:val="22"/>
        </w:rPr>
      </w:pPr>
      <w:r w:rsidRPr="00D7539A">
        <w:rPr>
          <w:szCs w:val="22"/>
        </w:rPr>
        <w:t>Table 6 presents the key drivers of the cost-effectiveness model</w:t>
      </w:r>
    </w:p>
    <w:p w:rsidR="00E26807" w:rsidRPr="00D7539A" w:rsidRDefault="00E26807" w:rsidP="00F97E76">
      <w:pPr>
        <w:pStyle w:val="BodyText"/>
      </w:pPr>
    </w:p>
    <w:p w:rsidR="00F97E76" w:rsidRPr="00F97E76" w:rsidRDefault="00F97E76" w:rsidP="00F97E76">
      <w:pPr>
        <w:pStyle w:val="Caption"/>
        <w:keepNext/>
        <w:spacing w:after="0"/>
        <w:ind w:firstLine="720"/>
        <w:rPr>
          <w:rFonts w:ascii="Arial Narrow" w:hAnsi="Arial Narrow"/>
          <w:color w:val="auto"/>
          <w:sz w:val="20"/>
        </w:rPr>
      </w:pPr>
      <w:r w:rsidRPr="00F97E76">
        <w:rPr>
          <w:rFonts w:ascii="Arial Narrow" w:hAnsi="Arial Narrow"/>
          <w:color w:val="auto"/>
          <w:sz w:val="20"/>
        </w:rPr>
        <w:t xml:space="preserve">Table </w:t>
      </w:r>
      <w:r w:rsidR="009B2F70">
        <w:rPr>
          <w:rFonts w:ascii="Arial Narrow" w:hAnsi="Arial Narrow"/>
          <w:noProof/>
          <w:color w:val="auto"/>
          <w:sz w:val="20"/>
        </w:rPr>
        <w:t>6</w:t>
      </w:r>
      <w:r w:rsidRPr="00F97E76">
        <w:rPr>
          <w:rFonts w:ascii="Arial Narrow" w:hAnsi="Arial Narrow"/>
          <w:color w:val="auto"/>
          <w:sz w:val="20"/>
        </w:rPr>
        <w:t>: Key drivers of the cost-effectiveness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22768B" w:rsidRPr="00D7539A" w:rsidTr="001065B1">
        <w:trPr>
          <w:tblHeader/>
        </w:trPr>
        <w:tc>
          <w:tcPr>
            <w:tcW w:w="1529" w:type="pct"/>
            <w:shd w:val="clear" w:color="auto" w:fill="auto"/>
            <w:vAlign w:val="center"/>
          </w:tcPr>
          <w:p w:rsidR="0022768B" w:rsidRPr="00D7539A" w:rsidRDefault="0022768B" w:rsidP="001065B1">
            <w:pPr>
              <w:jc w:val="left"/>
              <w:rPr>
                <w:rFonts w:ascii="Arial Narrow" w:hAnsi="Arial Narrow"/>
                <w:b/>
                <w:sz w:val="20"/>
                <w:lang w:val="en-US"/>
              </w:rPr>
            </w:pPr>
            <w:r w:rsidRPr="00D7539A">
              <w:rPr>
                <w:rFonts w:ascii="Arial Narrow" w:hAnsi="Arial Narrow"/>
                <w:b/>
                <w:sz w:val="20"/>
                <w:lang w:val="en-US"/>
              </w:rPr>
              <w:t>Description</w:t>
            </w:r>
          </w:p>
        </w:tc>
        <w:tc>
          <w:tcPr>
            <w:tcW w:w="2123" w:type="pct"/>
            <w:shd w:val="clear" w:color="auto" w:fill="auto"/>
            <w:vAlign w:val="center"/>
          </w:tcPr>
          <w:p w:rsidR="0022768B" w:rsidRPr="00D7539A" w:rsidRDefault="0022768B" w:rsidP="001065B1">
            <w:pPr>
              <w:jc w:val="center"/>
              <w:rPr>
                <w:rFonts w:ascii="Arial Narrow" w:hAnsi="Arial Narrow"/>
                <w:b/>
                <w:sz w:val="20"/>
                <w:lang w:val="en-US"/>
              </w:rPr>
            </w:pPr>
            <w:r w:rsidRPr="00D7539A">
              <w:rPr>
                <w:rFonts w:ascii="Arial Narrow" w:hAnsi="Arial Narrow"/>
                <w:b/>
                <w:sz w:val="20"/>
                <w:lang w:val="en-US"/>
              </w:rPr>
              <w:t>Method/Value</w:t>
            </w:r>
          </w:p>
        </w:tc>
        <w:tc>
          <w:tcPr>
            <w:tcW w:w="1348" w:type="pct"/>
            <w:shd w:val="clear" w:color="auto" w:fill="auto"/>
            <w:vAlign w:val="center"/>
          </w:tcPr>
          <w:p w:rsidR="0022768B" w:rsidRPr="00D7539A" w:rsidRDefault="0022768B" w:rsidP="001065B1">
            <w:pPr>
              <w:jc w:val="center"/>
              <w:rPr>
                <w:rFonts w:ascii="Arial Narrow" w:hAnsi="Arial Narrow"/>
                <w:b/>
                <w:sz w:val="20"/>
                <w:lang w:val="en-US"/>
              </w:rPr>
            </w:pPr>
            <w:r w:rsidRPr="00D7539A">
              <w:rPr>
                <w:rFonts w:ascii="Arial Narrow" w:hAnsi="Arial Narrow"/>
                <w:b/>
                <w:sz w:val="20"/>
                <w:lang w:val="en-US"/>
              </w:rPr>
              <w:t>Impact</w:t>
            </w:r>
          </w:p>
        </w:tc>
      </w:tr>
      <w:tr w:rsidR="0022768B" w:rsidRPr="00D7539A" w:rsidTr="001065B1">
        <w:tc>
          <w:tcPr>
            <w:tcW w:w="1529" w:type="pct"/>
            <w:shd w:val="clear" w:color="auto" w:fill="auto"/>
            <w:vAlign w:val="center"/>
          </w:tcPr>
          <w:p w:rsidR="0022768B" w:rsidRPr="00D7539A" w:rsidRDefault="0022768B" w:rsidP="001065B1">
            <w:pPr>
              <w:jc w:val="left"/>
              <w:rPr>
                <w:rFonts w:ascii="Arial Narrow" w:hAnsi="Arial Narrow"/>
                <w:sz w:val="20"/>
                <w:lang w:val="en-US"/>
              </w:rPr>
            </w:pPr>
            <w:r w:rsidRPr="00D7539A">
              <w:rPr>
                <w:rFonts w:ascii="Arial Narrow" w:hAnsi="Arial Narrow"/>
                <w:sz w:val="20"/>
                <w:lang w:val="en-US"/>
              </w:rPr>
              <w:t>Incidence</w:t>
            </w:r>
          </w:p>
        </w:tc>
        <w:tc>
          <w:tcPr>
            <w:tcW w:w="2123" w:type="pct"/>
            <w:shd w:val="clear" w:color="auto" w:fill="auto"/>
            <w:vAlign w:val="center"/>
          </w:tcPr>
          <w:p w:rsidR="0022768B" w:rsidRPr="00D7539A" w:rsidRDefault="0022768B" w:rsidP="001065B1">
            <w:pPr>
              <w:jc w:val="center"/>
              <w:rPr>
                <w:rFonts w:ascii="Arial Narrow" w:hAnsi="Arial Narrow"/>
                <w:sz w:val="20"/>
                <w:lang w:val="en-US"/>
              </w:rPr>
            </w:pPr>
            <w:proofErr w:type="spellStart"/>
            <w:r w:rsidRPr="00D7539A">
              <w:rPr>
                <w:rFonts w:ascii="Arial Narrow" w:hAnsi="Arial Narrow"/>
                <w:sz w:val="18"/>
                <w:szCs w:val="18"/>
              </w:rPr>
              <w:t>Pirotta</w:t>
            </w:r>
            <w:proofErr w:type="spellEnd"/>
            <w:r w:rsidRPr="00D7539A">
              <w:rPr>
                <w:rFonts w:ascii="Arial Narrow" w:hAnsi="Arial Narrow"/>
                <w:sz w:val="18"/>
                <w:szCs w:val="18"/>
              </w:rPr>
              <w:t xml:space="preserve"> (2009) Australian study from the BEACH and NHM databases- based on the incidence of EGL in Australia in the absence of vaccination. </w:t>
            </w:r>
          </w:p>
        </w:tc>
        <w:tc>
          <w:tcPr>
            <w:tcW w:w="1348" w:type="pct"/>
            <w:shd w:val="clear" w:color="auto" w:fill="auto"/>
            <w:vAlign w:val="center"/>
          </w:tcPr>
          <w:p w:rsidR="0022768B" w:rsidRPr="00D7539A" w:rsidRDefault="0022768B" w:rsidP="001065B1">
            <w:pPr>
              <w:jc w:val="center"/>
              <w:rPr>
                <w:rFonts w:ascii="Arial Narrow" w:hAnsi="Arial Narrow"/>
                <w:sz w:val="20"/>
                <w:lang w:val="en-US"/>
              </w:rPr>
            </w:pPr>
            <w:r w:rsidRPr="00D7539A">
              <w:rPr>
                <w:rFonts w:ascii="Arial Narrow" w:hAnsi="Arial Narrow"/>
                <w:sz w:val="20"/>
                <w:lang w:val="en-US"/>
              </w:rPr>
              <w:t xml:space="preserve">High, </w:t>
            </w:r>
            <w:proofErr w:type="spellStart"/>
            <w:r w:rsidRPr="00D7539A">
              <w:rPr>
                <w:rFonts w:ascii="Arial Narrow" w:hAnsi="Arial Narrow"/>
                <w:sz w:val="20"/>
                <w:lang w:val="en-US"/>
              </w:rPr>
              <w:t>favours</w:t>
            </w:r>
            <w:proofErr w:type="spellEnd"/>
            <w:r w:rsidRPr="00D7539A">
              <w:rPr>
                <w:rFonts w:ascii="Arial Narrow" w:hAnsi="Arial Narrow"/>
                <w:sz w:val="20"/>
                <w:lang w:val="en-US"/>
              </w:rPr>
              <w:t xml:space="preserve"> Gardasil</w:t>
            </w:r>
          </w:p>
        </w:tc>
      </w:tr>
      <w:tr w:rsidR="0022768B" w:rsidRPr="00D7539A" w:rsidTr="001065B1">
        <w:tc>
          <w:tcPr>
            <w:tcW w:w="1529" w:type="pct"/>
            <w:shd w:val="clear" w:color="auto" w:fill="auto"/>
            <w:vAlign w:val="center"/>
          </w:tcPr>
          <w:p w:rsidR="0022768B" w:rsidRPr="00D7539A" w:rsidRDefault="0022768B" w:rsidP="001065B1">
            <w:pPr>
              <w:jc w:val="left"/>
              <w:rPr>
                <w:rFonts w:ascii="Arial Narrow" w:hAnsi="Arial Narrow"/>
                <w:sz w:val="20"/>
                <w:lang w:val="en-US"/>
              </w:rPr>
            </w:pPr>
            <w:r w:rsidRPr="00D7539A">
              <w:rPr>
                <w:rFonts w:ascii="Arial Narrow" w:hAnsi="Arial Narrow"/>
                <w:sz w:val="20"/>
                <w:lang w:val="en-US"/>
              </w:rPr>
              <w:t>Time horizon</w:t>
            </w:r>
          </w:p>
        </w:tc>
        <w:tc>
          <w:tcPr>
            <w:tcW w:w="2123" w:type="pct"/>
            <w:shd w:val="clear" w:color="auto" w:fill="auto"/>
            <w:vAlign w:val="center"/>
          </w:tcPr>
          <w:p w:rsidR="0022768B" w:rsidRPr="00D7539A" w:rsidRDefault="0022768B" w:rsidP="001065B1">
            <w:pPr>
              <w:jc w:val="center"/>
              <w:rPr>
                <w:rFonts w:ascii="Arial Narrow" w:hAnsi="Arial Narrow"/>
                <w:sz w:val="20"/>
                <w:lang w:val="en-US"/>
              </w:rPr>
            </w:pPr>
            <w:r w:rsidRPr="00D7539A">
              <w:rPr>
                <w:rFonts w:ascii="Arial Narrow" w:hAnsi="Arial Narrow"/>
                <w:sz w:val="20"/>
                <w:lang w:val="en-US"/>
              </w:rPr>
              <w:t>20 years; assumed from 4 years trial duration</w:t>
            </w:r>
          </w:p>
        </w:tc>
        <w:tc>
          <w:tcPr>
            <w:tcW w:w="1348" w:type="pct"/>
            <w:shd w:val="clear" w:color="auto" w:fill="auto"/>
            <w:vAlign w:val="center"/>
          </w:tcPr>
          <w:p w:rsidR="0022768B" w:rsidRPr="00D7539A" w:rsidRDefault="0022768B" w:rsidP="001065B1">
            <w:pPr>
              <w:jc w:val="center"/>
              <w:rPr>
                <w:rFonts w:ascii="Arial Narrow" w:hAnsi="Arial Narrow"/>
                <w:sz w:val="20"/>
                <w:lang w:val="en-US"/>
              </w:rPr>
            </w:pPr>
            <w:r w:rsidRPr="00D7539A">
              <w:rPr>
                <w:rFonts w:ascii="Arial Narrow" w:hAnsi="Arial Narrow"/>
                <w:sz w:val="20"/>
                <w:lang w:val="en-US"/>
              </w:rPr>
              <w:t xml:space="preserve">Moderate, </w:t>
            </w:r>
            <w:proofErr w:type="spellStart"/>
            <w:r w:rsidRPr="00D7539A">
              <w:rPr>
                <w:rFonts w:ascii="Arial Narrow" w:hAnsi="Arial Narrow"/>
                <w:sz w:val="20"/>
                <w:lang w:val="en-US"/>
              </w:rPr>
              <w:t>favours</w:t>
            </w:r>
            <w:proofErr w:type="spellEnd"/>
            <w:r w:rsidRPr="00D7539A">
              <w:rPr>
                <w:rFonts w:ascii="Arial Narrow" w:hAnsi="Arial Narrow"/>
                <w:sz w:val="20"/>
                <w:lang w:val="en-US"/>
              </w:rPr>
              <w:t xml:space="preserve"> </w:t>
            </w:r>
            <w:proofErr w:type="spellStart"/>
            <w:r w:rsidRPr="00D7539A">
              <w:rPr>
                <w:rFonts w:ascii="Arial Narrow" w:hAnsi="Arial Narrow"/>
                <w:sz w:val="20"/>
                <w:lang w:val="en-US"/>
              </w:rPr>
              <w:t>Cervarix</w:t>
            </w:r>
            <w:proofErr w:type="spellEnd"/>
          </w:p>
        </w:tc>
      </w:tr>
      <w:tr w:rsidR="0022768B" w:rsidRPr="00D7539A" w:rsidTr="001065B1">
        <w:tc>
          <w:tcPr>
            <w:tcW w:w="1529" w:type="pct"/>
            <w:shd w:val="clear" w:color="auto" w:fill="auto"/>
            <w:vAlign w:val="center"/>
          </w:tcPr>
          <w:p w:rsidR="0022768B" w:rsidRPr="00D7539A" w:rsidRDefault="0022768B" w:rsidP="001065B1">
            <w:pPr>
              <w:jc w:val="left"/>
              <w:rPr>
                <w:rFonts w:ascii="Arial Narrow" w:hAnsi="Arial Narrow"/>
                <w:sz w:val="20"/>
                <w:lang w:val="en-US"/>
              </w:rPr>
            </w:pPr>
            <w:r w:rsidRPr="00D7539A">
              <w:rPr>
                <w:rFonts w:ascii="Arial Narrow" w:hAnsi="Arial Narrow"/>
                <w:sz w:val="20"/>
                <w:lang w:val="en-US"/>
              </w:rPr>
              <w:t>Disutility</w:t>
            </w:r>
          </w:p>
        </w:tc>
        <w:tc>
          <w:tcPr>
            <w:tcW w:w="2123" w:type="pct"/>
            <w:shd w:val="clear" w:color="auto" w:fill="auto"/>
            <w:vAlign w:val="center"/>
          </w:tcPr>
          <w:p w:rsidR="0022768B" w:rsidRPr="00D7539A" w:rsidRDefault="0022768B" w:rsidP="001065B1">
            <w:pPr>
              <w:jc w:val="center"/>
              <w:rPr>
                <w:rFonts w:ascii="Arial Narrow" w:hAnsi="Arial Narrow"/>
                <w:sz w:val="20"/>
                <w:lang w:val="en-US"/>
              </w:rPr>
            </w:pPr>
            <w:r w:rsidRPr="00D7539A">
              <w:rPr>
                <w:rFonts w:ascii="Arial Narrow" w:hAnsi="Arial Narrow"/>
                <w:sz w:val="20"/>
                <w:lang w:val="en-US"/>
              </w:rPr>
              <w:t>0.04 (0.06-0.1) in the literature</w:t>
            </w:r>
          </w:p>
        </w:tc>
        <w:tc>
          <w:tcPr>
            <w:tcW w:w="1348" w:type="pct"/>
            <w:shd w:val="clear" w:color="auto" w:fill="auto"/>
            <w:vAlign w:val="center"/>
          </w:tcPr>
          <w:p w:rsidR="0022768B" w:rsidRPr="00D7539A" w:rsidRDefault="0022768B" w:rsidP="001065B1">
            <w:pPr>
              <w:jc w:val="center"/>
              <w:rPr>
                <w:rFonts w:ascii="Arial Narrow" w:hAnsi="Arial Narrow"/>
                <w:sz w:val="20"/>
                <w:lang w:val="en-US"/>
              </w:rPr>
            </w:pPr>
            <w:r w:rsidRPr="00D7539A">
              <w:rPr>
                <w:rFonts w:ascii="Arial Narrow" w:hAnsi="Arial Narrow"/>
                <w:sz w:val="20"/>
                <w:lang w:val="en-US"/>
              </w:rPr>
              <w:t xml:space="preserve">High, </w:t>
            </w:r>
            <w:proofErr w:type="spellStart"/>
            <w:r w:rsidRPr="00D7539A">
              <w:rPr>
                <w:rFonts w:ascii="Arial Narrow" w:hAnsi="Arial Narrow"/>
                <w:sz w:val="20"/>
                <w:lang w:val="en-US"/>
              </w:rPr>
              <w:t>favours</w:t>
            </w:r>
            <w:proofErr w:type="spellEnd"/>
            <w:r w:rsidRPr="00D7539A">
              <w:rPr>
                <w:rFonts w:ascii="Arial Narrow" w:hAnsi="Arial Narrow"/>
                <w:sz w:val="20"/>
                <w:lang w:val="en-US"/>
              </w:rPr>
              <w:t xml:space="preserve"> </w:t>
            </w:r>
            <w:proofErr w:type="spellStart"/>
            <w:r w:rsidRPr="00D7539A">
              <w:rPr>
                <w:rFonts w:ascii="Arial Narrow" w:hAnsi="Arial Narrow"/>
                <w:sz w:val="20"/>
                <w:lang w:val="en-US"/>
              </w:rPr>
              <w:t>Cervarix</w:t>
            </w:r>
            <w:proofErr w:type="spellEnd"/>
          </w:p>
        </w:tc>
      </w:tr>
      <w:tr w:rsidR="0022768B" w:rsidRPr="00D7539A" w:rsidTr="001065B1">
        <w:tc>
          <w:tcPr>
            <w:tcW w:w="1529" w:type="pct"/>
            <w:shd w:val="clear" w:color="auto" w:fill="auto"/>
            <w:vAlign w:val="center"/>
          </w:tcPr>
          <w:p w:rsidR="0022768B" w:rsidRPr="00D7539A" w:rsidRDefault="0022768B" w:rsidP="001065B1">
            <w:pPr>
              <w:jc w:val="left"/>
              <w:rPr>
                <w:rFonts w:ascii="Arial Narrow" w:hAnsi="Arial Narrow"/>
                <w:sz w:val="20"/>
                <w:lang w:val="en-US"/>
              </w:rPr>
            </w:pPr>
            <w:r w:rsidRPr="00D7539A">
              <w:rPr>
                <w:rFonts w:ascii="Arial Narrow" w:hAnsi="Arial Narrow"/>
                <w:sz w:val="20"/>
                <w:lang w:val="en-US"/>
              </w:rPr>
              <w:t>Waning</w:t>
            </w:r>
          </w:p>
        </w:tc>
        <w:tc>
          <w:tcPr>
            <w:tcW w:w="2123" w:type="pct"/>
            <w:shd w:val="clear" w:color="auto" w:fill="auto"/>
            <w:vAlign w:val="center"/>
          </w:tcPr>
          <w:p w:rsidR="0022768B" w:rsidRPr="00D7539A" w:rsidRDefault="0022768B" w:rsidP="001065B1">
            <w:pPr>
              <w:jc w:val="center"/>
              <w:rPr>
                <w:rFonts w:ascii="Arial Narrow" w:hAnsi="Arial Narrow"/>
                <w:sz w:val="20"/>
                <w:lang w:val="en-US"/>
              </w:rPr>
            </w:pPr>
            <w:r w:rsidRPr="00D7539A">
              <w:rPr>
                <w:rFonts w:ascii="Arial Narrow" w:hAnsi="Arial Narrow"/>
                <w:sz w:val="20"/>
                <w:lang w:val="en-US"/>
              </w:rPr>
              <w:t>No Waning, 1% at 5 years for Gardasil only in previous models.</w:t>
            </w:r>
          </w:p>
        </w:tc>
        <w:tc>
          <w:tcPr>
            <w:tcW w:w="1348" w:type="pct"/>
            <w:shd w:val="clear" w:color="auto" w:fill="auto"/>
            <w:vAlign w:val="center"/>
          </w:tcPr>
          <w:p w:rsidR="0022768B" w:rsidRPr="00D7539A" w:rsidRDefault="0022768B" w:rsidP="001065B1">
            <w:pPr>
              <w:jc w:val="center"/>
              <w:rPr>
                <w:rFonts w:ascii="Arial Narrow" w:hAnsi="Arial Narrow"/>
                <w:sz w:val="20"/>
                <w:lang w:val="en-US"/>
              </w:rPr>
            </w:pPr>
            <w:r w:rsidRPr="00D7539A">
              <w:rPr>
                <w:rFonts w:ascii="Arial Narrow" w:hAnsi="Arial Narrow"/>
                <w:sz w:val="20"/>
                <w:lang w:val="en-US"/>
              </w:rPr>
              <w:t xml:space="preserve">Moderate, </w:t>
            </w:r>
            <w:proofErr w:type="spellStart"/>
            <w:r w:rsidRPr="00D7539A">
              <w:rPr>
                <w:rFonts w:ascii="Arial Narrow" w:hAnsi="Arial Narrow"/>
                <w:sz w:val="20"/>
                <w:lang w:val="en-US"/>
              </w:rPr>
              <w:t>favours</w:t>
            </w:r>
            <w:proofErr w:type="spellEnd"/>
            <w:r w:rsidRPr="00D7539A">
              <w:rPr>
                <w:rFonts w:ascii="Arial Narrow" w:hAnsi="Arial Narrow"/>
                <w:sz w:val="20"/>
                <w:lang w:val="en-US"/>
              </w:rPr>
              <w:t xml:space="preserve"> Gardasil</w:t>
            </w:r>
          </w:p>
        </w:tc>
      </w:tr>
    </w:tbl>
    <w:p w:rsidR="0022768B" w:rsidRDefault="0022768B" w:rsidP="0022768B">
      <w:pPr>
        <w:pStyle w:val="TableFooter"/>
        <w:ind w:firstLine="720"/>
      </w:pPr>
      <w:r w:rsidRPr="00D7539A">
        <w:t>Source: compiled during the evaluation</w:t>
      </w:r>
    </w:p>
    <w:p w:rsidR="00C63AB0" w:rsidRPr="00D7539A" w:rsidRDefault="00C63AB0" w:rsidP="00F97E76">
      <w:pPr>
        <w:pStyle w:val="ListParagraph"/>
        <w:widowControl/>
        <w:numPr>
          <w:ilvl w:val="1"/>
          <w:numId w:val="6"/>
        </w:numPr>
        <w:rPr>
          <w:szCs w:val="22"/>
        </w:rPr>
      </w:pPr>
      <w:r w:rsidRPr="00D7539A">
        <w:rPr>
          <w:szCs w:val="22"/>
        </w:rPr>
        <w:lastRenderedPageBreak/>
        <w:t xml:space="preserve">The ESC noted that </w:t>
      </w:r>
      <w:r w:rsidR="002A6916" w:rsidRPr="00D7539A">
        <w:rPr>
          <w:szCs w:val="22"/>
        </w:rPr>
        <w:t xml:space="preserve">the </w:t>
      </w:r>
      <w:r w:rsidRPr="00D7539A">
        <w:rPr>
          <w:szCs w:val="22"/>
        </w:rPr>
        <w:t>model assumed no waning but appear</w:t>
      </w:r>
      <w:r w:rsidR="002A6916" w:rsidRPr="00D7539A">
        <w:rPr>
          <w:szCs w:val="22"/>
        </w:rPr>
        <w:t>s</w:t>
      </w:r>
      <w:r w:rsidRPr="00D7539A">
        <w:rPr>
          <w:szCs w:val="22"/>
        </w:rPr>
        <w:t xml:space="preserve"> to use a shorter time horizon (20 years compared to 88 years in the 2007 submission). As a way of truncating the impact of the vaccine, the ESC noted that it was a simple approach that seems reasonable.  The ESC considered that a question remains about </w:t>
      </w:r>
      <w:r w:rsidR="00515677" w:rsidRPr="00D7539A">
        <w:rPr>
          <w:szCs w:val="22"/>
        </w:rPr>
        <w:t xml:space="preserve">what is a reasonable time horizon to balance effects of </w:t>
      </w:r>
      <w:r w:rsidRPr="00D7539A">
        <w:rPr>
          <w:szCs w:val="22"/>
        </w:rPr>
        <w:t>waning</w:t>
      </w:r>
      <w:r w:rsidR="00515677" w:rsidRPr="00D7539A">
        <w:rPr>
          <w:szCs w:val="22"/>
        </w:rPr>
        <w:t xml:space="preserve"> and the longer term effects of EGL.</w:t>
      </w:r>
    </w:p>
    <w:p w:rsidR="00C63AB0" w:rsidRPr="00D7539A" w:rsidRDefault="00C63AB0" w:rsidP="00515677">
      <w:pPr>
        <w:widowControl/>
        <w:rPr>
          <w:szCs w:val="22"/>
        </w:rPr>
      </w:pPr>
    </w:p>
    <w:p w:rsidR="00D110BD" w:rsidRPr="00D7539A" w:rsidRDefault="00BF1DA2" w:rsidP="00F97E76">
      <w:pPr>
        <w:pStyle w:val="ListParagraph"/>
        <w:widowControl/>
        <w:numPr>
          <w:ilvl w:val="1"/>
          <w:numId w:val="6"/>
        </w:numPr>
        <w:rPr>
          <w:szCs w:val="22"/>
        </w:rPr>
      </w:pPr>
      <w:r w:rsidRPr="00D7539A">
        <w:rPr>
          <w:szCs w:val="22"/>
        </w:rPr>
        <w:t xml:space="preserve">Table </w:t>
      </w:r>
      <w:r w:rsidR="00AD65CE" w:rsidRPr="00D7539A">
        <w:rPr>
          <w:szCs w:val="22"/>
        </w:rPr>
        <w:t>7</w:t>
      </w:r>
      <w:r w:rsidRPr="00D7539A">
        <w:rPr>
          <w:szCs w:val="22"/>
        </w:rPr>
        <w:t xml:space="preserve"> presents the results of the economic evaluation. Note: The ICER is reported by the submission as cost savings for QALYs lost.</w:t>
      </w:r>
    </w:p>
    <w:p w:rsidR="008072C6" w:rsidRPr="00D7539A" w:rsidRDefault="008072C6" w:rsidP="00BF1DA2">
      <w:pPr>
        <w:pStyle w:val="ListParagraph"/>
        <w:widowControl/>
        <w:rPr>
          <w:szCs w:val="22"/>
        </w:rPr>
      </w:pPr>
    </w:p>
    <w:p w:rsidR="00F97E76" w:rsidRPr="00F97E76" w:rsidRDefault="00F97E76" w:rsidP="009B2F70">
      <w:pPr>
        <w:pStyle w:val="Caption"/>
        <w:keepNext/>
        <w:spacing w:after="0"/>
        <w:ind w:firstLine="720"/>
        <w:rPr>
          <w:rFonts w:ascii="Arial Narrow" w:hAnsi="Arial Narrow"/>
          <w:color w:val="auto"/>
          <w:sz w:val="20"/>
        </w:rPr>
      </w:pPr>
      <w:r w:rsidRPr="00F97E76">
        <w:rPr>
          <w:rFonts w:ascii="Arial Narrow" w:hAnsi="Arial Narrow"/>
          <w:color w:val="auto"/>
          <w:sz w:val="20"/>
        </w:rPr>
        <w:t xml:space="preserve">Table </w:t>
      </w:r>
      <w:r w:rsidR="009B2F70">
        <w:rPr>
          <w:rFonts w:ascii="Arial Narrow" w:hAnsi="Arial Narrow"/>
          <w:noProof/>
          <w:color w:val="auto"/>
          <w:sz w:val="20"/>
        </w:rPr>
        <w:t>7</w:t>
      </w:r>
      <w:r w:rsidRPr="00F97E76">
        <w:rPr>
          <w:rFonts w:ascii="Arial Narrow" w:hAnsi="Arial Narrow"/>
          <w:color w:val="auto"/>
          <w:sz w:val="20"/>
        </w:rPr>
        <w:t>: Results of the economic evaluation</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1"/>
        <w:gridCol w:w="2881"/>
        <w:gridCol w:w="2883"/>
      </w:tblGrid>
      <w:tr w:rsidR="0094089E" w:rsidRPr="00D7539A" w:rsidTr="00F97E76">
        <w:trPr>
          <w:trHeight w:val="198"/>
        </w:trPr>
        <w:tc>
          <w:tcPr>
            <w:tcW w:w="1579" w:type="pct"/>
            <w:shd w:val="clear" w:color="auto" w:fill="auto"/>
            <w:noWrap/>
          </w:tcPr>
          <w:p w:rsidR="0094089E" w:rsidRPr="00D7539A" w:rsidRDefault="0094089E" w:rsidP="006142DC">
            <w:pPr>
              <w:pStyle w:val="TableCentre"/>
              <w:rPr>
                <w:rStyle w:val="SmallBold"/>
                <w:rFonts w:ascii="Arial Narrow" w:hAnsi="Arial Narrow"/>
              </w:rPr>
            </w:pPr>
            <w:r w:rsidRPr="00D7539A">
              <w:rPr>
                <w:rStyle w:val="SmallBold"/>
                <w:rFonts w:ascii="Arial Narrow" w:hAnsi="Arial Narrow"/>
              </w:rPr>
              <w:t xml:space="preserve">                                                                                                                                                                                                                                                    </w:t>
            </w:r>
          </w:p>
        </w:tc>
        <w:tc>
          <w:tcPr>
            <w:tcW w:w="1710" w:type="pct"/>
            <w:shd w:val="clear" w:color="auto" w:fill="auto"/>
          </w:tcPr>
          <w:p w:rsidR="0094089E" w:rsidRPr="00D7539A" w:rsidRDefault="0094089E" w:rsidP="006142DC">
            <w:pPr>
              <w:pStyle w:val="TableCentre"/>
              <w:rPr>
                <w:rStyle w:val="SmallBold"/>
                <w:rFonts w:ascii="Arial Narrow" w:hAnsi="Arial Narrow"/>
              </w:rPr>
            </w:pPr>
            <w:r w:rsidRPr="00D7539A">
              <w:rPr>
                <w:rStyle w:val="SmallBold"/>
                <w:rFonts w:ascii="Arial Narrow" w:hAnsi="Arial Narrow"/>
              </w:rPr>
              <w:t xml:space="preserve">Discounted </w:t>
            </w:r>
          </w:p>
        </w:tc>
        <w:tc>
          <w:tcPr>
            <w:tcW w:w="1712" w:type="pct"/>
            <w:shd w:val="clear" w:color="auto" w:fill="auto"/>
          </w:tcPr>
          <w:p w:rsidR="0094089E" w:rsidRPr="00D7539A" w:rsidRDefault="0094089E" w:rsidP="006142DC">
            <w:pPr>
              <w:pStyle w:val="TableCentre"/>
              <w:rPr>
                <w:rStyle w:val="SmallBold"/>
                <w:rFonts w:ascii="Arial Narrow" w:hAnsi="Arial Narrow"/>
              </w:rPr>
            </w:pPr>
            <w:r w:rsidRPr="00D7539A">
              <w:rPr>
                <w:rStyle w:val="SmallBold"/>
                <w:rFonts w:ascii="Arial Narrow" w:hAnsi="Arial Narrow"/>
              </w:rPr>
              <w:t xml:space="preserve">Undiscounted </w:t>
            </w:r>
          </w:p>
        </w:tc>
      </w:tr>
      <w:tr w:rsidR="0094089E" w:rsidRPr="00D7539A" w:rsidTr="00F97E76">
        <w:trPr>
          <w:trHeight w:val="198"/>
        </w:trPr>
        <w:tc>
          <w:tcPr>
            <w:tcW w:w="1579" w:type="pct"/>
            <w:shd w:val="clear" w:color="auto" w:fill="FFFFFF"/>
            <w:noWrap/>
          </w:tcPr>
          <w:p w:rsidR="0094089E" w:rsidRPr="00D7539A" w:rsidRDefault="0094089E" w:rsidP="006142DC">
            <w:pPr>
              <w:pStyle w:val="TableCentre"/>
              <w:rPr>
                <w:rFonts w:ascii="Arial Narrow" w:hAnsi="Arial Narrow"/>
              </w:rPr>
            </w:pPr>
            <w:r w:rsidRPr="00D7539A">
              <w:rPr>
                <w:rFonts w:ascii="Arial Narrow" w:hAnsi="Arial Narrow"/>
              </w:rPr>
              <w:t>Costs</w:t>
            </w:r>
          </w:p>
        </w:tc>
        <w:tc>
          <w:tcPr>
            <w:tcW w:w="1710" w:type="pct"/>
            <w:shd w:val="clear" w:color="auto" w:fill="FFFFFF"/>
            <w:noWrap/>
            <w:vAlign w:val="bottom"/>
          </w:tcPr>
          <w:p w:rsidR="0094089E" w:rsidRPr="00D7539A" w:rsidRDefault="0094089E" w:rsidP="006142DC">
            <w:pPr>
              <w:pStyle w:val="TableCentre"/>
              <w:rPr>
                <w:rFonts w:ascii="Arial Narrow" w:hAnsi="Arial Narrow"/>
              </w:rPr>
            </w:pPr>
            <w:r w:rsidRPr="00D7539A">
              <w:rPr>
                <w:rFonts w:ascii="Arial Narrow" w:hAnsi="Arial Narrow"/>
                <w:color w:val="000000"/>
                <w:szCs w:val="20"/>
              </w:rPr>
              <w:t>-$</w:t>
            </w:r>
            <w:r w:rsidR="00D83389">
              <w:rPr>
                <w:rFonts w:ascii="Arial Narrow" w:hAnsi="Arial Narrow"/>
                <w:noProof/>
                <w:color w:val="000000"/>
                <w:szCs w:val="20"/>
                <w:highlight w:val="black"/>
              </w:rPr>
              <w:t>'''''''''''''''''''''''</w:t>
            </w:r>
          </w:p>
        </w:tc>
        <w:tc>
          <w:tcPr>
            <w:tcW w:w="1712" w:type="pct"/>
            <w:shd w:val="clear" w:color="auto" w:fill="FFFFFF"/>
            <w:noWrap/>
            <w:vAlign w:val="bottom"/>
          </w:tcPr>
          <w:p w:rsidR="0094089E" w:rsidRPr="00D7539A" w:rsidRDefault="0094089E" w:rsidP="006142DC">
            <w:pPr>
              <w:pStyle w:val="TableCentre"/>
              <w:rPr>
                <w:rFonts w:ascii="Arial Narrow" w:hAnsi="Arial Narrow"/>
              </w:rPr>
            </w:pPr>
            <w:r w:rsidRPr="00D7539A">
              <w:rPr>
                <w:rFonts w:ascii="Arial Narrow" w:hAnsi="Arial Narrow"/>
                <w:color w:val="000000"/>
                <w:szCs w:val="20"/>
              </w:rPr>
              <w:t>-$</w:t>
            </w:r>
            <w:r w:rsidR="00D83389">
              <w:rPr>
                <w:rFonts w:ascii="Arial Narrow" w:hAnsi="Arial Narrow"/>
                <w:noProof/>
                <w:color w:val="000000"/>
                <w:szCs w:val="20"/>
                <w:highlight w:val="black"/>
              </w:rPr>
              <w:t>''''''''''''''''''''''</w:t>
            </w:r>
          </w:p>
        </w:tc>
      </w:tr>
      <w:tr w:rsidR="0094089E" w:rsidRPr="00D7539A" w:rsidTr="00F97E76">
        <w:trPr>
          <w:trHeight w:val="198"/>
        </w:trPr>
        <w:tc>
          <w:tcPr>
            <w:tcW w:w="1579" w:type="pct"/>
            <w:shd w:val="clear" w:color="auto" w:fill="FFFFFF"/>
            <w:noWrap/>
          </w:tcPr>
          <w:p w:rsidR="0094089E" w:rsidRPr="00D7539A" w:rsidRDefault="00EB7732" w:rsidP="006142DC">
            <w:pPr>
              <w:pStyle w:val="TableCentre"/>
              <w:rPr>
                <w:rFonts w:ascii="Arial Narrow" w:hAnsi="Arial Narrow"/>
              </w:rPr>
            </w:pPr>
            <w:r w:rsidRPr="00D7539A">
              <w:rPr>
                <w:rFonts w:ascii="Arial Narrow" w:hAnsi="Arial Narrow"/>
              </w:rPr>
              <w:t xml:space="preserve">ELG </w:t>
            </w:r>
            <w:r w:rsidR="0094089E" w:rsidRPr="00D7539A">
              <w:rPr>
                <w:rFonts w:ascii="Arial Narrow" w:hAnsi="Arial Narrow"/>
              </w:rPr>
              <w:t>Cases</w:t>
            </w:r>
          </w:p>
        </w:tc>
        <w:tc>
          <w:tcPr>
            <w:tcW w:w="1710" w:type="pct"/>
            <w:shd w:val="clear" w:color="auto" w:fill="FFFFFF"/>
            <w:noWrap/>
            <w:vAlign w:val="bottom"/>
          </w:tcPr>
          <w:p w:rsidR="0094089E" w:rsidRPr="00D83389" w:rsidRDefault="00D83389" w:rsidP="006142DC">
            <w:pPr>
              <w:pStyle w:val="TableCentre"/>
              <w:rPr>
                <w:rFonts w:ascii="Arial Narrow" w:hAnsi="Arial Narrow"/>
                <w:highlight w:val="black"/>
              </w:rPr>
            </w:pPr>
            <w:r>
              <w:rPr>
                <w:rFonts w:ascii="Arial Narrow" w:hAnsi="Arial Narrow"/>
                <w:noProof/>
                <w:color w:val="000000"/>
                <w:szCs w:val="20"/>
                <w:highlight w:val="black"/>
              </w:rPr>
              <w:t>''''''''''''''</w:t>
            </w:r>
          </w:p>
        </w:tc>
        <w:tc>
          <w:tcPr>
            <w:tcW w:w="1712" w:type="pct"/>
            <w:shd w:val="clear" w:color="auto" w:fill="FFFFFF"/>
            <w:noWrap/>
            <w:vAlign w:val="bottom"/>
          </w:tcPr>
          <w:p w:rsidR="0094089E" w:rsidRPr="00D83389" w:rsidRDefault="00D83389" w:rsidP="006142DC">
            <w:pPr>
              <w:pStyle w:val="TableCentre"/>
              <w:rPr>
                <w:rFonts w:ascii="Arial Narrow" w:hAnsi="Arial Narrow"/>
                <w:highlight w:val="black"/>
              </w:rPr>
            </w:pPr>
            <w:r>
              <w:rPr>
                <w:rFonts w:ascii="Arial Narrow" w:hAnsi="Arial Narrow"/>
                <w:noProof/>
                <w:color w:val="000000"/>
                <w:szCs w:val="20"/>
                <w:highlight w:val="black"/>
              </w:rPr>
              <w:t>'''''''''''''''</w:t>
            </w:r>
          </w:p>
        </w:tc>
      </w:tr>
      <w:tr w:rsidR="0094089E" w:rsidRPr="00D7539A" w:rsidTr="00F97E76">
        <w:trPr>
          <w:trHeight w:val="198"/>
        </w:trPr>
        <w:tc>
          <w:tcPr>
            <w:tcW w:w="1579" w:type="pct"/>
            <w:shd w:val="clear" w:color="auto" w:fill="FFFFFF"/>
            <w:noWrap/>
          </w:tcPr>
          <w:p w:rsidR="0094089E" w:rsidRPr="00D7539A" w:rsidRDefault="0094089E" w:rsidP="006142DC">
            <w:pPr>
              <w:pStyle w:val="TableCentre"/>
              <w:rPr>
                <w:rFonts w:ascii="Arial Narrow" w:hAnsi="Arial Narrow"/>
              </w:rPr>
            </w:pPr>
            <w:r w:rsidRPr="00D7539A">
              <w:rPr>
                <w:rFonts w:ascii="Arial Narrow" w:hAnsi="Arial Narrow"/>
              </w:rPr>
              <w:t>QALYs</w:t>
            </w:r>
          </w:p>
        </w:tc>
        <w:tc>
          <w:tcPr>
            <w:tcW w:w="1710" w:type="pct"/>
            <w:shd w:val="clear" w:color="auto" w:fill="FFFFFF"/>
            <w:noWrap/>
            <w:vAlign w:val="bottom"/>
          </w:tcPr>
          <w:p w:rsidR="0094089E" w:rsidRPr="00D83389" w:rsidRDefault="00D83389" w:rsidP="006142DC">
            <w:pPr>
              <w:pStyle w:val="TableCentre"/>
              <w:rPr>
                <w:rFonts w:ascii="Arial Narrow" w:hAnsi="Arial Narrow"/>
                <w:highlight w:val="black"/>
              </w:rPr>
            </w:pPr>
            <w:r>
              <w:rPr>
                <w:rFonts w:ascii="Arial Narrow" w:hAnsi="Arial Narrow"/>
                <w:noProof/>
                <w:color w:val="000000"/>
                <w:szCs w:val="20"/>
                <w:highlight w:val="black"/>
              </w:rPr>
              <w:t>'''''''</w:t>
            </w:r>
          </w:p>
        </w:tc>
        <w:tc>
          <w:tcPr>
            <w:tcW w:w="1712" w:type="pct"/>
            <w:shd w:val="clear" w:color="auto" w:fill="FFFFFF"/>
            <w:noWrap/>
            <w:vAlign w:val="bottom"/>
          </w:tcPr>
          <w:p w:rsidR="0094089E" w:rsidRPr="00D83389" w:rsidRDefault="00D83389" w:rsidP="006142DC">
            <w:pPr>
              <w:pStyle w:val="TableCentre"/>
              <w:rPr>
                <w:rFonts w:ascii="Arial Narrow" w:hAnsi="Arial Narrow"/>
                <w:highlight w:val="black"/>
              </w:rPr>
            </w:pPr>
            <w:r>
              <w:rPr>
                <w:rFonts w:ascii="Arial Narrow" w:hAnsi="Arial Narrow"/>
                <w:noProof/>
                <w:color w:val="000000"/>
                <w:szCs w:val="20"/>
                <w:highlight w:val="black"/>
              </w:rPr>
              <w:t>'''''''''''</w:t>
            </w:r>
          </w:p>
        </w:tc>
      </w:tr>
      <w:tr w:rsidR="0094089E" w:rsidRPr="00D7539A" w:rsidTr="00F97E76">
        <w:trPr>
          <w:trHeight w:val="198"/>
        </w:trPr>
        <w:tc>
          <w:tcPr>
            <w:tcW w:w="1579" w:type="pct"/>
            <w:shd w:val="clear" w:color="auto" w:fill="FFFFFF"/>
            <w:noWrap/>
          </w:tcPr>
          <w:p w:rsidR="0094089E" w:rsidRPr="00D7539A" w:rsidRDefault="0094089E" w:rsidP="006142DC">
            <w:pPr>
              <w:pStyle w:val="TableCentre"/>
              <w:rPr>
                <w:rFonts w:ascii="Arial Narrow" w:hAnsi="Arial Narrow"/>
              </w:rPr>
            </w:pPr>
            <w:r w:rsidRPr="00D7539A">
              <w:rPr>
                <w:rFonts w:ascii="Arial Narrow" w:hAnsi="Arial Narrow"/>
              </w:rPr>
              <w:t>ICER/</w:t>
            </w:r>
            <w:r w:rsidR="00C95A30" w:rsidRPr="00D7539A">
              <w:rPr>
                <w:rFonts w:ascii="Arial Narrow" w:hAnsi="Arial Narrow"/>
              </w:rPr>
              <w:t>EGL avoided</w:t>
            </w:r>
          </w:p>
        </w:tc>
        <w:tc>
          <w:tcPr>
            <w:tcW w:w="1710" w:type="pct"/>
            <w:shd w:val="clear" w:color="auto" w:fill="FFFFFF"/>
            <w:noWrap/>
            <w:vAlign w:val="bottom"/>
          </w:tcPr>
          <w:p w:rsidR="0094089E" w:rsidRPr="00D7539A" w:rsidRDefault="0094089E" w:rsidP="006142DC">
            <w:pPr>
              <w:pStyle w:val="TableCentre"/>
              <w:rPr>
                <w:rFonts w:ascii="Arial Narrow" w:hAnsi="Arial Narrow"/>
              </w:rPr>
            </w:pPr>
            <w:r w:rsidRPr="00D7539A">
              <w:rPr>
                <w:rFonts w:ascii="Arial Narrow" w:hAnsi="Arial Narrow"/>
                <w:color w:val="000000"/>
                <w:szCs w:val="20"/>
              </w:rPr>
              <w:t>$</w:t>
            </w:r>
            <w:r w:rsidR="00D83389">
              <w:rPr>
                <w:rFonts w:ascii="Arial Narrow" w:hAnsi="Arial Narrow"/>
                <w:noProof/>
                <w:color w:val="000000"/>
                <w:szCs w:val="20"/>
                <w:highlight w:val="black"/>
              </w:rPr>
              <w:t>'''''''''''''''''''''</w:t>
            </w:r>
          </w:p>
        </w:tc>
        <w:tc>
          <w:tcPr>
            <w:tcW w:w="1712" w:type="pct"/>
            <w:shd w:val="clear" w:color="auto" w:fill="FFFFFF"/>
            <w:noWrap/>
            <w:vAlign w:val="bottom"/>
          </w:tcPr>
          <w:p w:rsidR="0094089E" w:rsidRPr="00D7539A" w:rsidRDefault="0094089E" w:rsidP="006142DC">
            <w:pPr>
              <w:pStyle w:val="TableCentre"/>
              <w:rPr>
                <w:rFonts w:ascii="Arial Narrow" w:hAnsi="Arial Narrow"/>
              </w:rPr>
            </w:pPr>
            <w:r w:rsidRPr="00D7539A">
              <w:rPr>
                <w:rFonts w:ascii="Arial Narrow" w:hAnsi="Arial Narrow"/>
                <w:color w:val="000000"/>
                <w:szCs w:val="20"/>
              </w:rPr>
              <w:t>$</w:t>
            </w:r>
            <w:r w:rsidR="00D83389">
              <w:rPr>
                <w:rFonts w:ascii="Arial Narrow" w:hAnsi="Arial Narrow"/>
                <w:noProof/>
                <w:color w:val="000000"/>
                <w:szCs w:val="20"/>
                <w:highlight w:val="black"/>
              </w:rPr>
              <w:t>''''''''''''''''''</w:t>
            </w:r>
          </w:p>
        </w:tc>
      </w:tr>
      <w:tr w:rsidR="0094089E" w:rsidRPr="00D7539A" w:rsidTr="00F97E76">
        <w:trPr>
          <w:trHeight w:val="198"/>
        </w:trPr>
        <w:tc>
          <w:tcPr>
            <w:tcW w:w="1579" w:type="pct"/>
            <w:shd w:val="clear" w:color="auto" w:fill="FFFFFF"/>
            <w:noWrap/>
          </w:tcPr>
          <w:p w:rsidR="0094089E" w:rsidRPr="00D7539A" w:rsidRDefault="00C63AB0" w:rsidP="006142DC">
            <w:pPr>
              <w:pStyle w:val="TableCentre"/>
              <w:rPr>
                <w:rFonts w:ascii="Arial Narrow" w:hAnsi="Arial Narrow"/>
              </w:rPr>
            </w:pPr>
            <w:r w:rsidRPr="00D7539A">
              <w:rPr>
                <w:rFonts w:ascii="Arial Narrow" w:hAnsi="Arial Narrow"/>
              </w:rPr>
              <w:t>Incremental saving per QALY lost</w:t>
            </w:r>
          </w:p>
        </w:tc>
        <w:tc>
          <w:tcPr>
            <w:tcW w:w="1710" w:type="pct"/>
            <w:shd w:val="clear" w:color="auto" w:fill="FFFFFF"/>
            <w:noWrap/>
            <w:vAlign w:val="bottom"/>
          </w:tcPr>
          <w:p w:rsidR="0094089E" w:rsidRPr="00D7539A" w:rsidRDefault="0094089E" w:rsidP="006142DC">
            <w:pPr>
              <w:pStyle w:val="TableCentre"/>
              <w:rPr>
                <w:rFonts w:ascii="Arial Narrow" w:hAnsi="Arial Narrow"/>
              </w:rPr>
            </w:pPr>
            <w:r w:rsidRPr="00D7539A">
              <w:rPr>
                <w:rFonts w:ascii="Arial Narrow" w:hAnsi="Arial Narrow"/>
                <w:color w:val="000000"/>
                <w:szCs w:val="20"/>
              </w:rPr>
              <w:t>$</w:t>
            </w:r>
            <w:r w:rsidR="00D83389">
              <w:rPr>
                <w:rFonts w:ascii="Arial Narrow" w:hAnsi="Arial Narrow"/>
                <w:noProof/>
                <w:color w:val="000000"/>
                <w:szCs w:val="20"/>
                <w:highlight w:val="black"/>
              </w:rPr>
              <w:t>''''''''''''''''''''''''''''</w:t>
            </w:r>
          </w:p>
        </w:tc>
        <w:tc>
          <w:tcPr>
            <w:tcW w:w="1712" w:type="pct"/>
            <w:shd w:val="clear" w:color="auto" w:fill="FFFFFF"/>
            <w:noWrap/>
            <w:vAlign w:val="bottom"/>
          </w:tcPr>
          <w:p w:rsidR="0094089E" w:rsidRPr="00D7539A" w:rsidRDefault="0094089E" w:rsidP="006142DC">
            <w:pPr>
              <w:pStyle w:val="TableCentre"/>
              <w:rPr>
                <w:rFonts w:ascii="Arial Narrow" w:hAnsi="Arial Narrow"/>
              </w:rPr>
            </w:pPr>
            <w:r w:rsidRPr="00D7539A">
              <w:rPr>
                <w:rFonts w:ascii="Arial Narrow" w:hAnsi="Arial Narrow"/>
                <w:color w:val="000000"/>
                <w:szCs w:val="20"/>
              </w:rPr>
              <w:t>$</w:t>
            </w:r>
            <w:r w:rsidR="00D83389">
              <w:rPr>
                <w:rFonts w:ascii="Arial Narrow" w:hAnsi="Arial Narrow"/>
                <w:noProof/>
                <w:color w:val="000000"/>
                <w:szCs w:val="20"/>
                <w:highlight w:val="black"/>
              </w:rPr>
              <w:t>''''''''''''''''''''''</w:t>
            </w:r>
          </w:p>
        </w:tc>
      </w:tr>
    </w:tbl>
    <w:p w:rsidR="0094089E" w:rsidRPr="00D7539A" w:rsidRDefault="0094089E" w:rsidP="0094089E">
      <w:pPr>
        <w:ind w:firstLine="720"/>
        <w:rPr>
          <w:rStyle w:val="CommentReference"/>
          <w:b w:val="0"/>
          <w:sz w:val="18"/>
          <w:szCs w:val="18"/>
        </w:rPr>
      </w:pPr>
      <w:r w:rsidRPr="00D7539A">
        <w:rPr>
          <w:rStyle w:val="CommentReference"/>
          <w:b w:val="0"/>
          <w:sz w:val="18"/>
          <w:szCs w:val="18"/>
        </w:rPr>
        <w:t>Source: Table D.5, Section D, p 81 of the submission.</w:t>
      </w:r>
    </w:p>
    <w:p w:rsidR="00D110BD" w:rsidRDefault="00D110BD" w:rsidP="00D110BD">
      <w:pPr>
        <w:widowControl/>
        <w:rPr>
          <w:szCs w:val="22"/>
        </w:rPr>
      </w:pPr>
    </w:p>
    <w:p w:rsidR="00A264E4" w:rsidRPr="00A264E4" w:rsidRDefault="00A264E4" w:rsidP="00A264E4">
      <w:pPr>
        <w:widowControl/>
        <w:ind w:left="720"/>
        <w:rPr>
          <w:i/>
          <w:szCs w:val="22"/>
        </w:rPr>
      </w:pPr>
      <w:r>
        <w:rPr>
          <w:i/>
          <w:szCs w:val="22"/>
        </w:rPr>
        <w:t xml:space="preserve">The redacted table above shows an incremental saving per QALY </w:t>
      </w:r>
      <w:r w:rsidR="00BE1CE8">
        <w:rPr>
          <w:i/>
          <w:szCs w:val="22"/>
        </w:rPr>
        <w:t>foregone</w:t>
      </w:r>
      <w:r>
        <w:rPr>
          <w:i/>
          <w:szCs w:val="22"/>
        </w:rPr>
        <w:t xml:space="preserve"> of $105,000/QALY - $200,000/QALY (discounted) and $45,000/QALY - $75,000/QALY (undiscounted). </w:t>
      </w:r>
    </w:p>
    <w:p w:rsidR="00A86E8B" w:rsidRPr="00D7539A" w:rsidRDefault="00A86E8B" w:rsidP="00F540A3">
      <w:pPr>
        <w:pStyle w:val="ListParagraph"/>
        <w:widowControl/>
        <w:rPr>
          <w:szCs w:val="22"/>
        </w:rPr>
      </w:pPr>
    </w:p>
    <w:p w:rsidR="00C25D9C" w:rsidRPr="00D83389" w:rsidRDefault="00C25D9C" w:rsidP="00F97E76">
      <w:pPr>
        <w:pStyle w:val="Subtitle"/>
        <w:rPr>
          <w:i/>
        </w:rPr>
      </w:pPr>
      <w:bookmarkStart w:id="12" w:name="_Toc430010147"/>
      <w:r w:rsidRPr="00D7539A">
        <w:t>Drug c</w:t>
      </w:r>
      <w:r w:rsidR="007C6DF9" w:rsidRPr="00D7539A">
        <w:t>ost/patient/course</w:t>
      </w:r>
      <w:r w:rsidR="00270845" w:rsidRPr="00D7539A">
        <w:rPr>
          <w:i/>
        </w:rPr>
        <w:t>: $</w:t>
      </w:r>
      <w:bookmarkEnd w:id="12"/>
      <w:r w:rsidR="00D83389">
        <w:rPr>
          <w:i/>
          <w:noProof/>
          <w:color w:val="000000"/>
          <w:highlight w:val="black"/>
        </w:rPr>
        <w:t>'''''''''''''''</w:t>
      </w:r>
    </w:p>
    <w:p w:rsidR="00C25D9C" w:rsidRPr="00D7539A" w:rsidRDefault="00C25D9C" w:rsidP="00C25D9C">
      <w:pPr>
        <w:widowControl/>
        <w:rPr>
          <w:szCs w:val="22"/>
        </w:rPr>
      </w:pPr>
    </w:p>
    <w:p w:rsidR="00A86E8B" w:rsidRPr="00D7539A" w:rsidRDefault="007C6DF9" w:rsidP="00C41195">
      <w:pPr>
        <w:pStyle w:val="ListParagraph"/>
        <w:widowControl/>
        <w:numPr>
          <w:ilvl w:val="1"/>
          <w:numId w:val="6"/>
        </w:numPr>
        <w:rPr>
          <w:szCs w:val="22"/>
        </w:rPr>
      </w:pPr>
      <w:r w:rsidRPr="00D7539A">
        <w:rPr>
          <w:szCs w:val="22"/>
        </w:rPr>
        <w:t xml:space="preserve">The current approved NIP </w:t>
      </w:r>
      <w:r w:rsidRPr="00D7539A">
        <w:rPr>
          <w:snapToGrid/>
          <w:szCs w:val="22"/>
          <w:lang w:bidi="en-US"/>
        </w:rPr>
        <w:t xml:space="preserve">price per dose of </w:t>
      </w:r>
      <w:proofErr w:type="spellStart"/>
      <w:r w:rsidRPr="00D7539A">
        <w:rPr>
          <w:snapToGrid/>
          <w:szCs w:val="22"/>
          <w:lang w:bidi="en-US"/>
        </w:rPr>
        <w:t>Cervarix</w:t>
      </w:r>
      <w:proofErr w:type="spellEnd"/>
      <w:r w:rsidRPr="00D7539A">
        <w:rPr>
          <w:snapToGrid/>
          <w:szCs w:val="22"/>
          <w:lang w:bidi="en-US"/>
        </w:rPr>
        <w:t xml:space="preserve"> is $</w:t>
      </w:r>
      <w:r w:rsidR="00D83389">
        <w:rPr>
          <w:noProof/>
          <w:snapToGrid/>
          <w:color w:val="000000"/>
          <w:szCs w:val="22"/>
          <w:highlight w:val="black"/>
          <w:lang w:bidi="en-US"/>
        </w:rPr>
        <w:t>''''''''''''</w:t>
      </w:r>
      <w:r w:rsidR="00AC5E1F" w:rsidRPr="00D7539A">
        <w:rPr>
          <w:snapToGrid/>
          <w:szCs w:val="22"/>
          <w:lang w:bidi="en-US"/>
        </w:rPr>
        <w:t xml:space="preserve"> (</w:t>
      </w:r>
      <w:r w:rsidR="00AC5E1F" w:rsidRPr="00D7539A">
        <w:t>$</w:t>
      </w:r>
      <w:r w:rsidR="00D83389">
        <w:rPr>
          <w:noProof/>
          <w:color w:val="000000"/>
          <w:highlight w:val="black"/>
        </w:rPr>
        <w:t>''''''''''''''''</w:t>
      </w:r>
      <w:r w:rsidR="00AC5E1F" w:rsidRPr="00D7539A">
        <w:t>/ course)</w:t>
      </w:r>
      <w:r w:rsidRPr="00D7539A">
        <w:rPr>
          <w:snapToGrid/>
          <w:szCs w:val="22"/>
          <w:lang w:bidi="en-US"/>
        </w:rPr>
        <w:t xml:space="preserve"> and this price </w:t>
      </w:r>
      <w:r w:rsidR="00B95CBB" w:rsidRPr="00D7539A">
        <w:rPr>
          <w:snapToGrid/>
          <w:szCs w:val="22"/>
          <w:lang w:bidi="en-US"/>
        </w:rPr>
        <w:t xml:space="preserve">of Gardasil is assumed to be </w:t>
      </w:r>
      <w:r w:rsidR="00C41195" w:rsidRPr="00D7539A">
        <w:rPr>
          <w:snapToGrid/>
          <w:szCs w:val="22"/>
          <w:lang w:bidi="en-US"/>
        </w:rPr>
        <w:t>$</w:t>
      </w:r>
      <w:r w:rsidR="00D83389">
        <w:rPr>
          <w:noProof/>
          <w:snapToGrid/>
          <w:color w:val="000000"/>
          <w:szCs w:val="22"/>
          <w:highlight w:val="black"/>
          <w:lang w:bidi="en-US"/>
        </w:rPr>
        <w:t>''''''''''''</w:t>
      </w:r>
      <w:r w:rsidR="00B95CBB" w:rsidRPr="00D7539A">
        <w:rPr>
          <w:snapToGrid/>
          <w:szCs w:val="22"/>
          <w:lang w:bidi="en-US"/>
        </w:rPr>
        <w:t xml:space="preserve">/dose </w:t>
      </w:r>
      <w:r w:rsidRPr="00D7539A">
        <w:rPr>
          <w:snapToGrid/>
          <w:szCs w:val="22"/>
          <w:lang w:bidi="en-US"/>
        </w:rPr>
        <w:t xml:space="preserve">in </w:t>
      </w:r>
      <w:r w:rsidR="00C41195" w:rsidRPr="00D7539A">
        <w:rPr>
          <w:snapToGrid/>
          <w:szCs w:val="22"/>
          <w:lang w:bidi="en-US"/>
        </w:rPr>
        <w:t>the context of the immunisation of females.</w:t>
      </w:r>
      <w:r w:rsidR="00C25D9C" w:rsidRPr="00D7539A">
        <w:rPr>
          <w:color w:val="3366FF"/>
          <w:szCs w:val="22"/>
        </w:rPr>
        <w:t xml:space="preserve"> </w:t>
      </w:r>
    </w:p>
    <w:p w:rsidR="00B60939" w:rsidRPr="00D7539A" w:rsidRDefault="00B60939" w:rsidP="001456B0">
      <w:pPr>
        <w:rPr>
          <w:szCs w:val="22"/>
        </w:rPr>
      </w:pPr>
    </w:p>
    <w:p w:rsidR="00B60939" w:rsidRPr="00D7539A" w:rsidRDefault="00B60939" w:rsidP="00F97E76">
      <w:pPr>
        <w:pStyle w:val="Subtitle"/>
      </w:pPr>
      <w:bookmarkStart w:id="13" w:name="_Toc430010148"/>
      <w:r w:rsidRPr="00D7539A">
        <w:t xml:space="preserve">Estimated </w:t>
      </w:r>
      <w:r w:rsidR="00E42834" w:rsidRPr="00D7539A">
        <w:t>NIP</w:t>
      </w:r>
      <w:r w:rsidRPr="00D7539A">
        <w:t xml:space="preserve"> usage &amp; financial implications</w:t>
      </w:r>
      <w:bookmarkEnd w:id="13"/>
    </w:p>
    <w:p w:rsidR="00B60939" w:rsidRPr="00D7539A" w:rsidRDefault="00B60939" w:rsidP="00B60939">
      <w:pPr>
        <w:ind w:left="720" w:hanging="720"/>
        <w:rPr>
          <w:b/>
          <w:szCs w:val="22"/>
        </w:rPr>
      </w:pPr>
    </w:p>
    <w:p w:rsidR="00C25D9C" w:rsidRPr="00D7539A" w:rsidRDefault="00C25D9C" w:rsidP="0027541D">
      <w:pPr>
        <w:pStyle w:val="ListParagraph"/>
        <w:widowControl/>
        <w:numPr>
          <w:ilvl w:val="1"/>
          <w:numId w:val="6"/>
        </w:numPr>
        <w:rPr>
          <w:szCs w:val="22"/>
        </w:rPr>
      </w:pPr>
      <w:r w:rsidRPr="00D7539A">
        <w:t>This submission</w:t>
      </w:r>
      <w:r w:rsidR="00B23412" w:rsidRPr="00D7539A">
        <w:t xml:space="preserve"> was</w:t>
      </w:r>
      <w:r w:rsidR="007C6DF9" w:rsidRPr="00D7539A">
        <w:t xml:space="preserve"> not</w:t>
      </w:r>
      <w:r w:rsidRPr="00D7539A">
        <w:t xml:space="preserve"> considered by DUSC</w:t>
      </w:r>
      <w:r w:rsidRPr="00D7539A">
        <w:rPr>
          <w:color w:val="0070C0"/>
        </w:rPr>
        <w:t xml:space="preserve">.  </w:t>
      </w:r>
      <w:r w:rsidR="00641228" w:rsidRPr="00D7539A">
        <w:t>The submission use</w:t>
      </w:r>
      <w:r w:rsidR="008A55EA" w:rsidRPr="00D7539A">
        <w:t>d</w:t>
      </w:r>
      <w:r w:rsidR="00641228" w:rsidRPr="00D7539A">
        <w:t xml:space="preserve"> an epidemiological approach to generate utilisation and financial estimates for NIP funding of 2-dose </w:t>
      </w:r>
      <w:proofErr w:type="spellStart"/>
      <w:r w:rsidR="00641228" w:rsidRPr="00D7539A">
        <w:t>Cervarix</w:t>
      </w:r>
      <w:proofErr w:type="spellEnd"/>
      <w:r w:rsidR="00641228" w:rsidRPr="00D7539A">
        <w:t xml:space="preserve"> (replacing </w:t>
      </w:r>
      <w:r w:rsidR="00DC027D" w:rsidRPr="00D7539A">
        <w:t>Gardasil</w:t>
      </w:r>
      <w:r w:rsidR="00641228" w:rsidRPr="00D7539A">
        <w:t xml:space="preserve"> 3-dose</w:t>
      </w:r>
      <w:r w:rsidR="00CA098B" w:rsidRPr="00D7539A">
        <w:t xml:space="preserve"> in females</w:t>
      </w:r>
      <w:r w:rsidR="00641228" w:rsidRPr="00D7539A">
        <w:t xml:space="preserve">). These estimates </w:t>
      </w:r>
      <w:r w:rsidR="008A55EA" w:rsidRPr="00D7539A">
        <w:t xml:space="preserve">were </w:t>
      </w:r>
      <w:r w:rsidR="00641228" w:rsidRPr="00D7539A">
        <w:t>based on the</w:t>
      </w:r>
      <w:r w:rsidR="00A33CB7" w:rsidRPr="00D7539A">
        <w:t xml:space="preserve"> Australian female population aged 12-13 years</w:t>
      </w:r>
      <w:r w:rsidR="0061505C" w:rsidRPr="00D7539A">
        <w:t>, vaccine coverage</w:t>
      </w:r>
      <w:r w:rsidR="00A33CB7" w:rsidRPr="00D7539A">
        <w:t xml:space="preserve"> and the</w:t>
      </w:r>
      <w:r w:rsidR="00641228" w:rsidRPr="00D7539A">
        <w:t xml:space="preserve"> incidence of EGL in Australia in the absence of a vaccination program. This approach is appropriate under the assumption that </w:t>
      </w:r>
      <w:proofErr w:type="spellStart"/>
      <w:r w:rsidR="00641228" w:rsidRPr="00D7539A">
        <w:t>Cervarix</w:t>
      </w:r>
      <w:proofErr w:type="spellEnd"/>
      <w:r w:rsidR="008A55EA" w:rsidRPr="00D7539A">
        <w:t xml:space="preserve"> </w:t>
      </w:r>
      <w:r w:rsidR="00641228" w:rsidRPr="00D7539A">
        <w:t xml:space="preserve">2-dose will replace </w:t>
      </w:r>
      <w:r w:rsidR="00DC027D" w:rsidRPr="00D7539A">
        <w:t>Gardasil</w:t>
      </w:r>
      <w:r w:rsidR="00641228" w:rsidRPr="00D7539A">
        <w:t xml:space="preserve"> 3-dose</w:t>
      </w:r>
      <w:r w:rsidR="00CA098B" w:rsidRPr="00D7539A">
        <w:t xml:space="preserve"> in females</w:t>
      </w:r>
      <w:r w:rsidR="00641228" w:rsidRPr="00D7539A">
        <w:t>.</w:t>
      </w:r>
    </w:p>
    <w:p w:rsidR="00641228" w:rsidRPr="00D7539A" w:rsidRDefault="00641228" w:rsidP="00641228">
      <w:pPr>
        <w:pStyle w:val="ListParagraph"/>
        <w:widowControl/>
        <w:rPr>
          <w:szCs w:val="22"/>
        </w:rPr>
      </w:pPr>
    </w:p>
    <w:p w:rsidR="00F97E76" w:rsidRDefault="00F97E76">
      <w:pPr>
        <w:widowControl/>
        <w:jc w:val="left"/>
        <w:rPr>
          <w:rFonts w:ascii="Arial Narrow" w:hAnsi="Arial Narrow"/>
          <w:b/>
          <w:bCs/>
          <w:sz w:val="20"/>
          <w:szCs w:val="18"/>
        </w:rPr>
      </w:pPr>
      <w:r>
        <w:rPr>
          <w:rFonts w:ascii="Arial Narrow" w:hAnsi="Arial Narrow"/>
          <w:sz w:val="20"/>
        </w:rPr>
        <w:br w:type="page"/>
      </w:r>
    </w:p>
    <w:p w:rsidR="00F97E76" w:rsidRPr="00F97E76" w:rsidRDefault="00F97E76" w:rsidP="009B2F70">
      <w:pPr>
        <w:pStyle w:val="Caption"/>
        <w:keepNext/>
        <w:spacing w:after="0"/>
        <w:ind w:firstLine="720"/>
        <w:rPr>
          <w:rFonts w:ascii="Arial Narrow" w:hAnsi="Arial Narrow"/>
          <w:color w:val="auto"/>
          <w:sz w:val="20"/>
        </w:rPr>
      </w:pPr>
      <w:r w:rsidRPr="00F97E76">
        <w:rPr>
          <w:rFonts w:ascii="Arial Narrow" w:hAnsi="Arial Narrow"/>
          <w:color w:val="auto"/>
          <w:sz w:val="20"/>
        </w:rPr>
        <w:lastRenderedPageBreak/>
        <w:t xml:space="preserve">Table </w:t>
      </w:r>
      <w:r w:rsidR="009B2F70">
        <w:rPr>
          <w:rFonts w:ascii="Arial Narrow" w:hAnsi="Arial Narrow"/>
          <w:noProof/>
          <w:color w:val="auto"/>
          <w:sz w:val="20"/>
        </w:rPr>
        <w:t>8</w:t>
      </w:r>
      <w:r w:rsidRPr="00F97E76">
        <w:rPr>
          <w:rFonts w:ascii="Arial Narrow" w:hAnsi="Arial Narrow"/>
          <w:color w:val="auto"/>
          <w:sz w:val="20"/>
        </w:rPr>
        <w:t>: Estimated use and financial implications in the submission and revised during the evaluation.</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C25D9C" w:rsidRPr="00D7539A" w:rsidTr="005D044D">
        <w:trPr>
          <w:tblHeader/>
        </w:trPr>
        <w:tc>
          <w:tcPr>
            <w:tcW w:w="1359" w:type="pct"/>
            <w:shd w:val="clear" w:color="auto" w:fill="auto"/>
            <w:vAlign w:val="center"/>
          </w:tcPr>
          <w:p w:rsidR="00C25D9C" w:rsidRPr="00D7539A"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D7539A" w:rsidRDefault="00C25D9C" w:rsidP="00B8649C">
            <w:pPr>
              <w:jc w:val="center"/>
              <w:rPr>
                <w:rFonts w:ascii="Arial Narrow" w:hAnsi="Arial Narrow"/>
                <w:b/>
                <w:sz w:val="20"/>
              </w:rPr>
            </w:pPr>
            <w:r w:rsidRPr="00D7539A">
              <w:rPr>
                <w:rFonts w:ascii="Arial Narrow" w:hAnsi="Arial Narrow"/>
                <w:b/>
                <w:sz w:val="20"/>
              </w:rPr>
              <w:t>Year 1</w:t>
            </w:r>
          </w:p>
        </w:tc>
        <w:tc>
          <w:tcPr>
            <w:tcW w:w="679" w:type="pct"/>
            <w:shd w:val="clear" w:color="auto" w:fill="auto"/>
            <w:vAlign w:val="center"/>
          </w:tcPr>
          <w:p w:rsidR="00C25D9C" w:rsidRPr="00D7539A" w:rsidRDefault="00C25D9C" w:rsidP="00B8649C">
            <w:pPr>
              <w:jc w:val="center"/>
              <w:rPr>
                <w:rFonts w:ascii="Arial Narrow" w:hAnsi="Arial Narrow"/>
                <w:b/>
                <w:sz w:val="20"/>
              </w:rPr>
            </w:pPr>
            <w:r w:rsidRPr="00D7539A">
              <w:rPr>
                <w:rFonts w:ascii="Arial Narrow" w:hAnsi="Arial Narrow"/>
                <w:b/>
                <w:sz w:val="20"/>
              </w:rPr>
              <w:t>Year 2</w:t>
            </w:r>
          </w:p>
        </w:tc>
        <w:tc>
          <w:tcPr>
            <w:tcW w:w="764" w:type="pct"/>
            <w:shd w:val="clear" w:color="auto" w:fill="auto"/>
            <w:vAlign w:val="center"/>
          </w:tcPr>
          <w:p w:rsidR="00C25D9C" w:rsidRPr="00D7539A" w:rsidRDefault="00C25D9C" w:rsidP="00B8649C">
            <w:pPr>
              <w:jc w:val="center"/>
              <w:rPr>
                <w:rFonts w:ascii="Arial Narrow" w:hAnsi="Arial Narrow"/>
                <w:b/>
                <w:sz w:val="20"/>
              </w:rPr>
            </w:pPr>
            <w:r w:rsidRPr="00D7539A">
              <w:rPr>
                <w:rFonts w:ascii="Arial Narrow" w:hAnsi="Arial Narrow"/>
                <w:b/>
                <w:sz w:val="20"/>
              </w:rPr>
              <w:t>Year 3</w:t>
            </w:r>
          </w:p>
        </w:tc>
        <w:tc>
          <w:tcPr>
            <w:tcW w:w="764" w:type="pct"/>
            <w:shd w:val="clear" w:color="auto" w:fill="auto"/>
            <w:vAlign w:val="center"/>
          </w:tcPr>
          <w:p w:rsidR="00C25D9C" w:rsidRPr="00D7539A" w:rsidRDefault="00C25D9C" w:rsidP="00B8649C">
            <w:pPr>
              <w:jc w:val="center"/>
              <w:rPr>
                <w:rFonts w:ascii="Arial Narrow" w:hAnsi="Arial Narrow"/>
                <w:b/>
                <w:sz w:val="20"/>
              </w:rPr>
            </w:pPr>
            <w:r w:rsidRPr="00D7539A">
              <w:rPr>
                <w:rFonts w:ascii="Arial Narrow" w:hAnsi="Arial Narrow"/>
                <w:b/>
                <w:sz w:val="20"/>
              </w:rPr>
              <w:t>Year 4</w:t>
            </w:r>
          </w:p>
        </w:tc>
        <w:tc>
          <w:tcPr>
            <w:tcW w:w="755" w:type="pct"/>
            <w:shd w:val="clear" w:color="auto" w:fill="auto"/>
            <w:vAlign w:val="center"/>
          </w:tcPr>
          <w:p w:rsidR="00C25D9C" w:rsidRPr="00D7539A" w:rsidRDefault="00C25D9C" w:rsidP="00B8649C">
            <w:pPr>
              <w:jc w:val="center"/>
              <w:rPr>
                <w:rFonts w:ascii="Arial Narrow" w:hAnsi="Arial Narrow"/>
                <w:b/>
                <w:sz w:val="20"/>
              </w:rPr>
            </w:pPr>
            <w:r w:rsidRPr="00D7539A">
              <w:rPr>
                <w:rFonts w:ascii="Arial Narrow" w:hAnsi="Arial Narrow"/>
                <w:b/>
                <w:sz w:val="20"/>
              </w:rPr>
              <w:t>Year 5</w:t>
            </w:r>
          </w:p>
        </w:tc>
      </w:tr>
      <w:tr w:rsidR="00C25D9C" w:rsidRPr="00D7539A" w:rsidTr="005D044D">
        <w:tc>
          <w:tcPr>
            <w:tcW w:w="5000" w:type="pct"/>
            <w:gridSpan w:val="6"/>
            <w:shd w:val="clear" w:color="auto" w:fill="auto"/>
            <w:vAlign w:val="center"/>
          </w:tcPr>
          <w:p w:rsidR="00C25D9C" w:rsidRPr="00D7539A" w:rsidRDefault="00C25D9C" w:rsidP="00B8649C">
            <w:pPr>
              <w:jc w:val="left"/>
              <w:rPr>
                <w:rFonts w:ascii="Arial Narrow" w:hAnsi="Arial Narrow"/>
                <w:b/>
                <w:bCs/>
                <w:color w:val="000000"/>
                <w:sz w:val="20"/>
              </w:rPr>
            </w:pPr>
            <w:r w:rsidRPr="00D7539A">
              <w:rPr>
                <w:rFonts w:ascii="Arial Narrow" w:hAnsi="Arial Narrow"/>
                <w:b/>
                <w:bCs/>
                <w:color w:val="000000"/>
                <w:sz w:val="20"/>
              </w:rPr>
              <w:t>Estimated extent of use</w:t>
            </w:r>
          </w:p>
        </w:tc>
      </w:tr>
      <w:tr w:rsidR="007C6DF9" w:rsidRPr="00D7539A" w:rsidTr="00551B1F">
        <w:tc>
          <w:tcPr>
            <w:tcW w:w="1359" w:type="pct"/>
            <w:shd w:val="clear" w:color="auto" w:fill="auto"/>
            <w:vAlign w:val="center"/>
          </w:tcPr>
          <w:p w:rsidR="007C6DF9" w:rsidRPr="00D7539A" w:rsidRDefault="007C6DF9" w:rsidP="00B8649C">
            <w:pPr>
              <w:tabs>
                <w:tab w:val="left" w:pos="142"/>
              </w:tabs>
              <w:jc w:val="left"/>
              <w:rPr>
                <w:rFonts w:ascii="Arial Narrow" w:hAnsi="Arial Narrow"/>
                <w:sz w:val="20"/>
              </w:rPr>
            </w:pPr>
            <w:r w:rsidRPr="00D7539A">
              <w:rPr>
                <w:rFonts w:ascii="Arial Narrow" w:hAnsi="Arial Narrow"/>
                <w:sz w:val="20"/>
              </w:rPr>
              <w:t>Number treated</w:t>
            </w:r>
          </w:p>
        </w:tc>
        <w:tc>
          <w:tcPr>
            <w:tcW w:w="679" w:type="pct"/>
            <w:shd w:val="clear" w:color="auto" w:fill="auto"/>
            <w:vAlign w:val="bottom"/>
          </w:tcPr>
          <w:p w:rsidR="007C6DF9" w:rsidRPr="00D83389" w:rsidRDefault="00D83389" w:rsidP="00551B1F">
            <w:pPr>
              <w:pStyle w:val="Table"/>
              <w:rPr>
                <w:rStyle w:val="Small"/>
                <w:rFonts w:ascii="Arial Narrow" w:hAnsi="Arial Narrow"/>
                <w:szCs w:val="20"/>
                <w:highlight w:val="black"/>
              </w:rPr>
            </w:pPr>
            <w:r>
              <w:rPr>
                <w:rFonts w:ascii="Arial Narrow" w:hAnsi="Arial Narrow"/>
                <w:noProof/>
                <w:color w:val="000000"/>
                <w:szCs w:val="20"/>
                <w:highlight w:val="black"/>
              </w:rPr>
              <w:t>'''''''''</w:t>
            </w:r>
          </w:p>
        </w:tc>
        <w:tc>
          <w:tcPr>
            <w:tcW w:w="679" w:type="pct"/>
            <w:shd w:val="clear" w:color="auto" w:fill="auto"/>
            <w:vAlign w:val="bottom"/>
          </w:tcPr>
          <w:p w:rsidR="007C6DF9" w:rsidRPr="00D83389" w:rsidRDefault="00D83389" w:rsidP="00551B1F">
            <w:pPr>
              <w:pStyle w:val="Table"/>
              <w:rPr>
                <w:rStyle w:val="Small"/>
                <w:rFonts w:ascii="Arial Narrow" w:hAnsi="Arial Narrow"/>
                <w:szCs w:val="20"/>
                <w:highlight w:val="black"/>
              </w:rPr>
            </w:pPr>
            <w:r>
              <w:rPr>
                <w:rFonts w:ascii="Arial Narrow" w:hAnsi="Arial Narrow"/>
                <w:noProof/>
                <w:color w:val="000000"/>
                <w:szCs w:val="20"/>
                <w:highlight w:val="black"/>
              </w:rPr>
              <w:t>''''''''''</w:t>
            </w:r>
          </w:p>
        </w:tc>
        <w:tc>
          <w:tcPr>
            <w:tcW w:w="764" w:type="pct"/>
            <w:shd w:val="clear" w:color="auto" w:fill="auto"/>
            <w:vAlign w:val="bottom"/>
          </w:tcPr>
          <w:p w:rsidR="007C6DF9" w:rsidRPr="00D83389" w:rsidRDefault="00D83389" w:rsidP="00551B1F">
            <w:pPr>
              <w:pStyle w:val="Table"/>
              <w:rPr>
                <w:rStyle w:val="Small"/>
                <w:rFonts w:ascii="Arial Narrow" w:hAnsi="Arial Narrow"/>
                <w:szCs w:val="20"/>
                <w:highlight w:val="black"/>
              </w:rPr>
            </w:pPr>
            <w:r>
              <w:rPr>
                <w:rFonts w:ascii="Arial Narrow" w:hAnsi="Arial Narrow"/>
                <w:noProof/>
                <w:color w:val="000000"/>
                <w:szCs w:val="20"/>
                <w:highlight w:val="black"/>
              </w:rPr>
              <w:t>''''''''''</w:t>
            </w:r>
          </w:p>
        </w:tc>
        <w:tc>
          <w:tcPr>
            <w:tcW w:w="764" w:type="pct"/>
            <w:shd w:val="clear" w:color="auto" w:fill="auto"/>
            <w:vAlign w:val="bottom"/>
          </w:tcPr>
          <w:p w:rsidR="007C6DF9" w:rsidRPr="00D83389" w:rsidRDefault="00D83389" w:rsidP="00551B1F">
            <w:pPr>
              <w:pStyle w:val="Table"/>
              <w:rPr>
                <w:rStyle w:val="Small"/>
                <w:rFonts w:ascii="Arial Narrow" w:hAnsi="Arial Narrow"/>
                <w:szCs w:val="20"/>
                <w:highlight w:val="black"/>
              </w:rPr>
            </w:pPr>
            <w:r>
              <w:rPr>
                <w:rFonts w:ascii="Arial Narrow" w:hAnsi="Arial Narrow"/>
                <w:noProof/>
                <w:color w:val="000000"/>
                <w:szCs w:val="20"/>
                <w:highlight w:val="black"/>
              </w:rPr>
              <w:t>'''''''''</w:t>
            </w:r>
          </w:p>
        </w:tc>
        <w:tc>
          <w:tcPr>
            <w:tcW w:w="755" w:type="pct"/>
            <w:shd w:val="clear" w:color="auto" w:fill="auto"/>
            <w:vAlign w:val="bottom"/>
          </w:tcPr>
          <w:p w:rsidR="007C6DF9" w:rsidRPr="00D83389" w:rsidRDefault="00D83389" w:rsidP="00551B1F">
            <w:pPr>
              <w:pStyle w:val="Table"/>
              <w:rPr>
                <w:rStyle w:val="Small"/>
                <w:rFonts w:ascii="Arial Narrow" w:hAnsi="Arial Narrow"/>
                <w:szCs w:val="20"/>
                <w:highlight w:val="black"/>
              </w:rPr>
            </w:pPr>
            <w:r>
              <w:rPr>
                <w:rFonts w:ascii="Arial Narrow" w:hAnsi="Arial Narrow"/>
                <w:noProof/>
                <w:color w:val="000000"/>
                <w:szCs w:val="20"/>
                <w:highlight w:val="black"/>
              </w:rPr>
              <w:t>''''''''''</w:t>
            </w:r>
          </w:p>
        </w:tc>
      </w:tr>
      <w:tr w:rsidR="007C6DF9" w:rsidRPr="00D7539A" w:rsidTr="00551B1F">
        <w:tc>
          <w:tcPr>
            <w:tcW w:w="135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Style w:val="Small"/>
                <w:rFonts w:ascii="Arial Narrow" w:hAnsi="Arial Narrow"/>
                <w:szCs w:val="20"/>
              </w:rPr>
              <w:t>Overall Net Cost to NIP</w:t>
            </w:r>
          </w:p>
        </w:tc>
        <w:tc>
          <w:tcPr>
            <w:tcW w:w="67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67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64"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64"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55"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r>
      <w:tr w:rsidR="007C6DF9" w:rsidRPr="00D7539A" w:rsidTr="00551B1F">
        <w:tc>
          <w:tcPr>
            <w:tcW w:w="135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Style w:val="Small"/>
                <w:rFonts w:ascii="Arial Narrow" w:hAnsi="Arial Narrow"/>
                <w:szCs w:val="20"/>
              </w:rPr>
              <w:t>Net Cost to Government for MBS</w:t>
            </w:r>
          </w:p>
        </w:tc>
        <w:tc>
          <w:tcPr>
            <w:tcW w:w="67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67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64"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64"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55"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r>
      <w:tr w:rsidR="007C6DF9" w:rsidRPr="00D7539A" w:rsidTr="00551B1F">
        <w:tc>
          <w:tcPr>
            <w:tcW w:w="1359" w:type="pct"/>
            <w:shd w:val="clear" w:color="auto" w:fill="auto"/>
            <w:vAlign w:val="bottom"/>
          </w:tcPr>
          <w:p w:rsidR="007C6DF9" w:rsidRPr="00D7539A" w:rsidRDefault="007C6DF9" w:rsidP="00551B1F">
            <w:pPr>
              <w:pStyle w:val="Table"/>
              <w:rPr>
                <w:rStyle w:val="Small"/>
                <w:rFonts w:ascii="Arial Narrow" w:hAnsi="Arial Narrow"/>
                <w:b/>
                <w:szCs w:val="20"/>
              </w:rPr>
            </w:pPr>
            <w:r w:rsidRPr="00D7539A">
              <w:rPr>
                <w:rFonts w:ascii="Arial Narrow" w:hAnsi="Arial Narrow"/>
                <w:b/>
                <w:szCs w:val="20"/>
              </w:rPr>
              <w:t>Revised Net Cost to Government for MBS/PBS</w:t>
            </w:r>
            <w:r w:rsidR="00E42834" w:rsidRPr="00D7539A">
              <w:rPr>
                <w:rFonts w:ascii="Arial Narrow" w:hAnsi="Arial Narrow"/>
                <w:b/>
                <w:szCs w:val="20"/>
              </w:rPr>
              <w:t>/NIP</w:t>
            </w:r>
          </w:p>
        </w:tc>
        <w:tc>
          <w:tcPr>
            <w:tcW w:w="679" w:type="pct"/>
            <w:shd w:val="clear" w:color="auto" w:fill="auto"/>
            <w:vAlign w:val="bottom"/>
          </w:tcPr>
          <w:p w:rsidR="007C6DF9" w:rsidRPr="00D7539A" w:rsidRDefault="007C6DF9" w:rsidP="00551B1F">
            <w:pPr>
              <w:jc w:val="left"/>
              <w:rPr>
                <w:rFonts w:ascii="Arial Narrow" w:hAnsi="Arial Narrow"/>
                <w:b/>
                <w:color w:val="000000"/>
                <w:sz w:val="20"/>
              </w:rPr>
            </w:pPr>
            <w:r w:rsidRPr="00D7539A">
              <w:rPr>
                <w:rFonts w:ascii="Arial Narrow" w:hAnsi="Arial Narrow"/>
                <w:b/>
                <w:color w:val="000000"/>
                <w:sz w:val="20"/>
              </w:rPr>
              <w:t>$</w:t>
            </w:r>
            <w:r w:rsidR="00D83389">
              <w:rPr>
                <w:rFonts w:ascii="Arial Narrow" w:hAnsi="Arial Narrow"/>
                <w:b/>
                <w:noProof/>
                <w:color w:val="000000"/>
                <w:sz w:val="20"/>
                <w:highlight w:val="black"/>
              </w:rPr>
              <w:t>''''''''''''''''</w:t>
            </w:r>
          </w:p>
        </w:tc>
        <w:tc>
          <w:tcPr>
            <w:tcW w:w="679" w:type="pct"/>
            <w:shd w:val="clear" w:color="auto" w:fill="auto"/>
            <w:vAlign w:val="bottom"/>
          </w:tcPr>
          <w:p w:rsidR="007C6DF9" w:rsidRPr="00D7539A" w:rsidRDefault="007C6DF9" w:rsidP="00551B1F">
            <w:pPr>
              <w:jc w:val="left"/>
              <w:rPr>
                <w:rFonts w:ascii="Arial Narrow" w:hAnsi="Arial Narrow"/>
                <w:b/>
                <w:color w:val="000000"/>
                <w:sz w:val="20"/>
              </w:rPr>
            </w:pPr>
            <w:r w:rsidRPr="00D7539A">
              <w:rPr>
                <w:rFonts w:ascii="Arial Narrow" w:hAnsi="Arial Narrow"/>
                <w:b/>
                <w:color w:val="000000"/>
                <w:sz w:val="20"/>
              </w:rPr>
              <w:t>$</w:t>
            </w:r>
            <w:r w:rsidR="00D83389">
              <w:rPr>
                <w:rFonts w:ascii="Arial Narrow" w:hAnsi="Arial Narrow"/>
                <w:b/>
                <w:noProof/>
                <w:color w:val="000000"/>
                <w:sz w:val="20"/>
                <w:highlight w:val="black"/>
              </w:rPr>
              <w:t>''''''''''''''''''</w:t>
            </w:r>
          </w:p>
        </w:tc>
        <w:tc>
          <w:tcPr>
            <w:tcW w:w="764" w:type="pct"/>
            <w:shd w:val="clear" w:color="auto" w:fill="auto"/>
            <w:vAlign w:val="bottom"/>
          </w:tcPr>
          <w:p w:rsidR="007C6DF9" w:rsidRPr="00D7539A" w:rsidRDefault="007C6DF9" w:rsidP="00551B1F">
            <w:pPr>
              <w:jc w:val="left"/>
              <w:rPr>
                <w:rFonts w:ascii="Arial Narrow" w:hAnsi="Arial Narrow"/>
                <w:b/>
                <w:color w:val="000000"/>
                <w:sz w:val="20"/>
              </w:rPr>
            </w:pPr>
            <w:r w:rsidRPr="00D7539A">
              <w:rPr>
                <w:rFonts w:ascii="Arial Narrow" w:hAnsi="Arial Narrow"/>
                <w:b/>
                <w:color w:val="000000"/>
                <w:sz w:val="20"/>
              </w:rPr>
              <w:t>$</w:t>
            </w:r>
            <w:r w:rsidR="00D83389">
              <w:rPr>
                <w:rFonts w:ascii="Arial Narrow" w:hAnsi="Arial Narrow"/>
                <w:b/>
                <w:noProof/>
                <w:color w:val="000000"/>
                <w:sz w:val="20"/>
                <w:highlight w:val="black"/>
              </w:rPr>
              <w:t>''''''''''''''''</w:t>
            </w:r>
          </w:p>
        </w:tc>
        <w:tc>
          <w:tcPr>
            <w:tcW w:w="764" w:type="pct"/>
            <w:shd w:val="clear" w:color="auto" w:fill="auto"/>
            <w:vAlign w:val="bottom"/>
          </w:tcPr>
          <w:p w:rsidR="007C6DF9" w:rsidRPr="00D7539A" w:rsidRDefault="007C6DF9" w:rsidP="00551B1F">
            <w:pPr>
              <w:jc w:val="left"/>
              <w:rPr>
                <w:rFonts w:ascii="Arial Narrow" w:hAnsi="Arial Narrow"/>
                <w:b/>
                <w:color w:val="000000"/>
                <w:sz w:val="20"/>
              </w:rPr>
            </w:pPr>
            <w:r w:rsidRPr="00D7539A">
              <w:rPr>
                <w:rFonts w:ascii="Arial Narrow" w:hAnsi="Arial Narrow"/>
                <w:b/>
                <w:color w:val="000000"/>
                <w:sz w:val="20"/>
              </w:rPr>
              <w:t>$</w:t>
            </w:r>
            <w:r w:rsidR="00D83389">
              <w:rPr>
                <w:rFonts w:ascii="Arial Narrow" w:hAnsi="Arial Narrow"/>
                <w:b/>
                <w:noProof/>
                <w:color w:val="000000"/>
                <w:sz w:val="20"/>
                <w:highlight w:val="black"/>
              </w:rPr>
              <w:t>'''''''''''''''''</w:t>
            </w:r>
          </w:p>
        </w:tc>
        <w:tc>
          <w:tcPr>
            <w:tcW w:w="755" w:type="pct"/>
            <w:shd w:val="clear" w:color="auto" w:fill="auto"/>
            <w:vAlign w:val="bottom"/>
          </w:tcPr>
          <w:p w:rsidR="007C6DF9" w:rsidRPr="00D7539A" w:rsidRDefault="007C6DF9" w:rsidP="00551B1F">
            <w:pPr>
              <w:jc w:val="left"/>
              <w:rPr>
                <w:rFonts w:ascii="Arial Narrow" w:hAnsi="Arial Narrow"/>
                <w:b/>
                <w:color w:val="000000"/>
                <w:sz w:val="20"/>
              </w:rPr>
            </w:pPr>
            <w:r w:rsidRPr="00D7539A">
              <w:rPr>
                <w:rFonts w:ascii="Arial Narrow" w:hAnsi="Arial Narrow"/>
                <w:b/>
                <w:color w:val="000000"/>
                <w:sz w:val="20"/>
              </w:rPr>
              <w:t>$</w:t>
            </w:r>
            <w:r w:rsidR="00D83389">
              <w:rPr>
                <w:rFonts w:ascii="Arial Narrow" w:hAnsi="Arial Narrow"/>
                <w:b/>
                <w:noProof/>
                <w:color w:val="000000"/>
                <w:sz w:val="20"/>
                <w:highlight w:val="black"/>
              </w:rPr>
              <w:t>'''''''''''''''</w:t>
            </w:r>
          </w:p>
        </w:tc>
      </w:tr>
      <w:tr w:rsidR="007C6DF9" w:rsidRPr="00D7539A" w:rsidTr="00551B1F">
        <w:tc>
          <w:tcPr>
            <w:tcW w:w="135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Style w:val="Small"/>
                <w:rFonts w:ascii="Arial Narrow" w:hAnsi="Arial Narrow"/>
                <w:szCs w:val="20"/>
              </w:rPr>
              <w:t xml:space="preserve">Net Cost to State &amp; Territory </w:t>
            </w:r>
            <w:proofErr w:type="spellStart"/>
            <w:r w:rsidRPr="00D7539A">
              <w:rPr>
                <w:rStyle w:val="Small"/>
                <w:rFonts w:ascii="Arial Narrow" w:hAnsi="Arial Narrow"/>
                <w:szCs w:val="20"/>
              </w:rPr>
              <w:t>Govts</w:t>
            </w:r>
            <w:proofErr w:type="spellEnd"/>
          </w:p>
        </w:tc>
        <w:tc>
          <w:tcPr>
            <w:tcW w:w="67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67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64"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64"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55"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r>
      <w:tr w:rsidR="007C6DF9" w:rsidRPr="00D7539A" w:rsidTr="00551B1F">
        <w:tc>
          <w:tcPr>
            <w:tcW w:w="135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Style w:val="Small"/>
                <w:rFonts w:ascii="Arial Narrow" w:hAnsi="Arial Narrow"/>
                <w:szCs w:val="20"/>
              </w:rPr>
              <w:t xml:space="preserve">Overall Net cost to Combined Government Health Budgets </w:t>
            </w:r>
          </w:p>
        </w:tc>
        <w:tc>
          <w:tcPr>
            <w:tcW w:w="67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679"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64"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64"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c>
          <w:tcPr>
            <w:tcW w:w="755" w:type="pct"/>
            <w:shd w:val="clear" w:color="auto" w:fill="auto"/>
            <w:vAlign w:val="bottom"/>
          </w:tcPr>
          <w:p w:rsidR="007C6DF9" w:rsidRPr="00D7539A" w:rsidRDefault="007C6DF9" w:rsidP="00551B1F">
            <w:pPr>
              <w:pStyle w:val="Table"/>
              <w:rPr>
                <w:rStyle w:val="Small"/>
                <w:rFonts w:ascii="Arial Narrow" w:hAnsi="Arial Narrow"/>
                <w:szCs w:val="20"/>
              </w:rPr>
            </w:pPr>
            <w:r w:rsidRPr="00D7539A">
              <w:rPr>
                <w:rFonts w:ascii="Arial Narrow" w:hAnsi="Arial Narrow"/>
                <w:szCs w:val="20"/>
              </w:rPr>
              <w:t>-$</w:t>
            </w:r>
            <w:r w:rsidR="00D83389">
              <w:rPr>
                <w:rFonts w:ascii="Arial Narrow" w:hAnsi="Arial Narrow"/>
                <w:noProof/>
                <w:color w:val="000000"/>
                <w:szCs w:val="20"/>
                <w:highlight w:val="black"/>
              </w:rPr>
              <w:t>''''''''''''''''''''''''''</w:t>
            </w:r>
          </w:p>
        </w:tc>
      </w:tr>
      <w:tr w:rsidR="007C6DF9" w:rsidRPr="00D7539A" w:rsidTr="00551B1F">
        <w:tc>
          <w:tcPr>
            <w:tcW w:w="1359" w:type="pct"/>
            <w:shd w:val="clear" w:color="auto" w:fill="auto"/>
            <w:vAlign w:val="bottom"/>
          </w:tcPr>
          <w:p w:rsidR="007C6DF9" w:rsidRPr="00D7539A" w:rsidRDefault="007C6DF9" w:rsidP="00551B1F">
            <w:pPr>
              <w:pStyle w:val="Table"/>
              <w:rPr>
                <w:rStyle w:val="Small"/>
                <w:rFonts w:ascii="Arial Narrow" w:hAnsi="Arial Narrow"/>
                <w:b/>
                <w:szCs w:val="20"/>
              </w:rPr>
            </w:pPr>
            <w:r w:rsidRPr="00D7539A">
              <w:rPr>
                <w:rFonts w:ascii="Arial Narrow" w:hAnsi="Arial Narrow"/>
                <w:b/>
                <w:szCs w:val="20"/>
              </w:rPr>
              <w:t>Revised Overall Net cost to Combined Government Health Budgets</w:t>
            </w:r>
          </w:p>
        </w:tc>
        <w:tc>
          <w:tcPr>
            <w:tcW w:w="679" w:type="pct"/>
            <w:shd w:val="clear" w:color="auto" w:fill="auto"/>
            <w:vAlign w:val="bottom"/>
          </w:tcPr>
          <w:p w:rsidR="007C6DF9" w:rsidRPr="00D7539A" w:rsidRDefault="007C6DF9" w:rsidP="00551B1F">
            <w:pPr>
              <w:jc w:val="left"/>
              <w:rPr>
                <w:rFonts w:ascii="Arial Narrow" w:hAnsi="Arial Narrow"/>
                <w:b/>
                <w:sz w:val="20"/>
              </w:rPr>
            </w:pPr>
            <w:r w:rsidRPr="00D7539A">
              <w:rPr>
                <w:rFonts w:ascii="Arial Narrow" w:hAnsi="Arial Narrow"/>
                <w:b/>
                <w:sz w:val="20"/>
              </w:rPr>
              <w:t>-$</w:t>
            </w:r>
            <w:r w:rsidR="00D83389">
              <w:rPr>
                <w:rFonts w:ascii="Arial Narrow" w:hAnsi="Arial Narrow"/>
                <w:b/>
                <w:noProof/>
                <w:color w:val="000000"/>
                <w:sz w:val="20"/>
                <w:highlight w:val="black"/>
              </w:rPr>
              <w:t>''''''''''''''''''''''</w:t>
            </w:r>
          </w:p>
        </w:tc>
        <w:tc>
          <w:tcPr>
            <w:tcW w:w="679" w:type="pct"/>
            <w:shd w:val="clear" w:color="auto" w:fill="auto"/>
            <w:vAlign w:val="bottom"/>
          </w:tcPr>
          <w:p w:rsidR="007C6DF9" w:rsidRPr="00D7539A" w:rsidRDefault="007C6DF9" w:rsidP="00551B1F">
            <w:pPr>
              <w:jc w:val="left"/>
              <w:rPr>
                <w:rFonts w:ascii="Arial Narrow" w:hAnsi="Arial Narrow"/>
                <w:b/>
                <w:sz w:val="20"/>
              </w:rPr>
            </w:pPr>
            <w:r w:rsidRPr="00D7539A">
              <w:rPr>
                <w:rFonts w:ascii="Arial Narrow" w:hAnsi="Arial Narrow"/>
                <w:b/>
                <w:sz w:val="20"/>
              </w:rPr>
              <w:t>-$</w:t>
            </w:r>
            <w:r w:rsidR="00D83389">
              <w:rPr>
                <w:rFonts w:ascii="Arial Narrow" w:hAnsi="Arial Narrow"/>
                <w:b/>
                <w:noProof/>
                <w:color w:val="000000"/>
                <w:sz w:val="20"/>
                <w:highlight w:val="black"/>
              </w:rPr>
              <w:t>'''''''''''''''''''''</w:t>
            </w:r>
          </w:p>
        </w:tc>
        <w:tc>
          <w:tcPr>
            <w:tcW w:w="764" w:type="pct"/>
            <w:shd w:val="clear" w:color="auto" w:fill="auto"/>
            <w:vAlign w:val="bottom"/>
          </w:tcPr>
          <w:p w:rsidR="007C6DF9" w:rsidRPr="00D7539A" w:rsidRDefault="007C6DF9" w:rsidP="00551B1F">
            <w:pPr>
              <w:jc w:val="left"/>
              <w:rPr>
                <w:rFonts w:ascii="Arial Narrow" w:hAnsi="Arial Narrow"/>
                <w:b/>
                <w:sz w:val="20"/>
              </w:rPr>
            </w:pPr>
            <w:r w:rsidRPr="00D7539A">
              <w:rPr>
                <w:rFonts w:ascii="Arial Narrow" w:hAnsi="Arial Narrow"/>
                <w:b/>
                <w:sz w:val="20"/>
              </w:rPr>
              <w:t>-$</w:t>
            </w:r>
            <w:r w:rsidR="00D83389">
              <w:rPr>
                <w:rFonts w:ascii="Arial Narrow" w:hAnsi="Arial Narrow"/>
                <w:b/>
                <w:noProof/>
                <w:color w:val="000000"/>
                <w:sz w:val="20"/>
                <w:highlight w:val="black"/>
              </w:rPr>
              <w:t>'''''''''''''''''''''''</w:t>
            </w:r>
          </w:p>
        </w:tc>
        <w:tc>
          <w:tcPr>
            <w:tcW w:w="764" w:type="pct"/>
            <w:shd w:val="clear" w:color="auto" w:fill="auto"/>
            <w:vAlign w:val="bottom"/>
          </w:tcPr>
          <w:p w:rsidR="007C6DF9" w:rsidRPr="00D7539A" w:rsidRDefault="007C6DF9" w:rsidP="00551B1F">
            <w:pPr>
              <w:jc w:val="left"/>
              <w:rPr>
                <w:rFonts w:ascii="Arial Narrow" w:hAnsi="Arial Narrow"/>
                <w:b/>
                <w:sz w:val="20"/>
              </w:rPr>
            </w:pPr>
            <w:r w:rsidRPr="00D7539A">
              <w:rPr>
                <w:rFonts w:ascii="Arial Narrow" w:hAnsi="Arial Narrow"/>
                <w:b/>
                <w:sz w:val="20"/>
              </w:rPr>
              <w:t>-$</w:t>
            </w:r>
            <w:r w:rsidR="00D83389">
              <w:rPr>
                <w:rFonts w:ascii="Arial Narrow" w:hAnsi="Arial Narrow"/>
                <w:b/>
                <w:noProof/>
                <w:color w:val="000000"/>
                <w:sz w:val="20"/>
                <w:highlight w:val="black"/>
              </w:rPr>
              <w:t>'''''''''''''''''''''</w:t>
            </w:r>
          </w:p>
        </w:tc>
        <w:tc>
          <w:tcPr>
            <w:tcW w:w="755" w:type="pct"/>
            <w:shd w:val="clear" w:color="auto" w:fill="auto"/>
            <w:vAlign w:val="bottom"/>
          </w:tcPr>
          <w:p w:rsidR="007C6DF9" w:rsidRPr="00D7539A" w:rsidRDefault="007C6DF9" w:rsidP="00551B1F">
            <w:pPr>
              <w:jc w:val="left"/>
              <w:rPr>
                <w:rFonts w:ascii="Arial Narrow" w:hAnsi="Arial Narrow"/>
                <w:b/>
                <w:sz w:val="20"/>
              </w:rPr>
            </w:pPr>
            <w:r w:rsidRPr="00D7539A">
              <w:rPr>
                <w:rFonts w:ascii="Arial Narrow" w:hAnsi="Arial Narrow"/>
                <w:b/>
                <w:sz w:val="20"/>
              </w:rPr>
              <w:t>-$</w:t>
            </w:r>
            <w:r w:rsidR="00D83389">
              <w:rPr>
                <w:rFonts w:ascii="Arial Narrow" w:hAnsi="Arial Narrow"/>
                <w:b/>
                <w:noProof/>
                <w:color w:val="000000"/>
                <w:sz w:val="20"/>
                <w:highlight w:val="black"/>
              </w:rPr>
              <w:t>'''''''''''''''''''''''</w:t>
            </w:r>
          </w:p>
        </w:tc>
      </w:tr>
    </w:tbl>
    <w:p w:rsidR="007C6DF9" w:rsidRPr="00D7539A" w:rsidRDefault="007C6DF9" w:rsidP="007C6DF9">
      <w:pPr>
        <w:pStyle w:val="CaptionFootnote"/>
        <w:ind w:left="720"/>
        <w:rPr>
          <w:rFonts w:ascii="Arial Narrow" w:hAnsi="Arial Narrow"/>
          <w:sz w:val="18"/>
        </w:rPr>
      </w:pPr>
      <w:r w:rsidRPr="00D7539A">
        <w:rPr>
          <w:rFonts w:ascii="Arial Narrow" w:hAnsi="Arial Narrow"/>
          <w:sz w:val="18"/>
        </w:rPr>
        <w:t xml:space="preserve">Abbreviations: </w:t>
      </w:r>
      <w:proofErr w:type="spellStart"/>
      <w:r w:rsidRPr="00D7539A">
        <w:rPr>
          <w:rFonts w:ascii="Arial Narrow" w:hAnsi="Arial Narrow"/>
          <w:sz w:val="18"/>
        </w:rPr>
        <w:t>Govts</w:t>
      </w:r>
      <w:proofErr w:type="spellEnd"/>
      <w:r w:rsidRPr="00D7539A">
        <w:rPr>
          <w:rFonts w:ascii="Arial Narrow" w:hAnsi="Arial Narrow"/>
          <w:sz w:val="18"/>
        </w:rPr>
        <w:t xml:space="preserve">: Governments; MBS: Medicare Benefit Scheme; NIP: National Immunisation Program. </w:t>
      </w:r>
      <w:proofErr w:type="gramStart"/>
      <w:r w:rsidRPr="00D7539A">
        <w:rPr>
          <w:rFonts w:ascii="Arial Narrow" w:hAnsi="Arial Narrow"/>
          <w:sz w:val="18"/>
        </w:rPr>
        <w:t>Table E.8.9 Section E, p 92 of the submi</w:t>
      </w:r>
      <w:r w:rsidR="00AC5E1F" w:rsidRPr="00D7539A">
        <w:rPr>
          <w:rFonts w:ascii="Arial Narrow" w:hAnsi="Arial Narrow"/>
          <w:sz w:val="18"/>
        </w:rPr>
        <w:t>s</w:t>
      </w:r>
      <w:r w:rsidRPr="00D7539A">
        <w:rPr>
          <w:rFonts w:ascii="Arial Narrow" w:hAnsi="Arial Narrow"/>
          <w:sz w:val="18"/>
        </w:rPr>
        <w:t>sion</w:t>
      </w:r>
      <w:r w:rsidR="00AB6204" w:rsidRPr="00D7539A">
        <w:rPr>
          <w:rFonts w:ascii="Arial Narrow" w:hAnsi="Arial Narrow"/>
          <w:sz w:val="18"/>
        </w:rPr>
        <w:t>.</w:t>
      </w:r>
      <w:proofErr w:type="gramEnd"/>
      <w:r w:rsidR="00AB6204" w:rsidRPr="00D7539A">
        <w:rPr>
          <w:rFonts w:ascii="Arial Narrow" w:hAnsi="Arial Narrow"/>
          <w:sz w:val="18"/>
        </w:rPr>
        <w:t xml:space="preserve"> Revised estimate are included for EGL treatment costs. </w:t>
      </w:r>
    </w:p>
    <w:p w:rsidR="00C25D9C" w:rsidRDefault="00C25D9C" w:rsidP="00C25D9C">
      <w:pPr>
        <w:widowControl/>
        <w:rPr>
          <w:szCs w:val="22"/>
        </w:rPr>
      </w:pPr>
    </w:p>
    <w:p w:rsidR="00A264E4" w:rsidRDefault="00A264E4" w:rsidP="00A264E4">
      <w:pPr>
        <w:widowControl/>
        <w:ind w:left="720"/>
        <w:rPr>
          <w:i/>
          <w:szCs w:val="22"/>
        </w:rPr>
      </w:pPr>
      <w:r>
        <w:rPr>
          <w:i/>
          <w:szCs w:val="22"/>
        </w:rPr>
        <w:t xml:space="preserve">The redacted table above shows that the number of patients </w:t>
      </w:r>
      <w:r w:rsidR="0057605B">
        <w:rPr>
          <w:i/>
          <w:szCs w:val="22"/>
        </w:rPr>
        <w:t>treated for genital warts</w:t>
      </w:r>
      <w:r>
        <w:rPr>
          <w:i/>
          <w:szCs w:val="22"/>
        </w:rPr>
        <w:t xml:space="preserve"> is estimated to be less than 10,000 per year at a net </w:t>
      </w:r>
      <w:r w:rsidR="00DB2242">
        <w:rPr>
          <w:i/>
          <w:szCs w:val="22"/>
        </w:rPr>
        <w:t>saving to MBS/PBS/NIP of more</w:t>
      </w:r>
      <w:r>
        <w:rPr>
          <w:i/>
          <w:szCs w:val="22"/>
        </w:rPr>
        <w:t xml:space="preserve"> than $10 million per year.  </w:t>
      </w:r>
    </w:p>
    <w:p w:rsidR="00A264E4" w:rsidRPr="00A264E4" w:rsidRDefault="00A264E4" w:rsidP="00A264E4">
      <w:pPr>
        <w:widowControl/>
        <w:ind w:left="720"/>
        <w:rPr>
          <w:i/>
          <w:szCs w:val="22"/>
        </w:rPr>
      </w:pPr>
    </w:p>
    <w:p w:rsidR="00C849B1" w:rsidRPr="00D7539A" w:rsidRDefault="00C43792" w:rsidP="00AB6204">
      <w:pPr>
        <w:pStyle w:val="ListParagraph"/>
        <w:widowControl/>
        <w:numPr>
          <w:ilvl w:val="1"/>
          <w:numId w:val="6"/>
        </w:numPr>
      </w:pPr>
      <w:r w:rsidRPr="00D7539A">
        <w:t>T</w:t>
      </w:r>
      <w:r w:rsidR="00C849B1" w:rsidRPr="00D7539A">
        <w:t xml:space="preserve">he </w:t>
      </w:r>
      <w:r w:rsidR="009277BD" w:rsidRPr="00D7539A">
        <w:t xml:space="preserve">estimates of EGL under 2-doses of </w:t>
      </w:r>
      <w:proofErr w:type="spellStart"/>
      <w:r w:rsidR="009277BD" w:rsidRPr="00D7539A">
        <w:t>Cervarix</w:t>
      </w:r>
      <w:proofErr w:type="spellEnd"/>
      <w:r w:rsidR="009277BD" w:rsidRPr="00D7539A">
        <w:t xml:space="preserve"> are based the incidence of EGL prior to the introduction of the NIP HPV program in 2007, although the extent to which this reduction would be maintained if a switch was made to </w:t>
      </w:r>
      <w:proofErr w:type="spellStart"/>
      <w:r w:rsidR="009277BD" w:rsidRPr="00D7539A">
        <w:t>Cervarix</w:t>
      </w:r>
      <w:proofErr w:type="spellEnd"/>
      <w:r w:rsidR="009277BD" w:rsidRPr="00D7539A">
        <w:t xml:space="preserve"> in females is uncertain. This assumption is likely to be conservative and also applies to the cost-effectiveness analysis.</w:t>
      </w:r>
    </w:p>
    <w:p w:rsidR="00A80F7D" w:rsidRPr="00D7539A" w:rsidRDefault="00A80F7D" w:rsidP="00F97E76">
      <w:pPr>
        <w:pStyle w:val="BodyText"/>
      </w:pPr>
    </w:p>
    <w:p w:rsidR="009277BD" w:rsidRPr="00D7539A" w:rsidRDefault="009277BD" w:rsidP="009277BD">
      <w:pPr>
        <w:pStyle w:val="ListParagraph"/>
        <w:widowControl/>
        <w:numPr>
          <w:ilvl w:val="1"/>
          <w:numId w:val="6"/>
        </w:numPr>
      </w:pPr>
      <w:r w:rsidRPr="00D7539A">
        <w:t xml:space="preserve">There is potential for the annual number of additional cases of EGL per cohort under 2-doses of </w:t>
      </w:r>
      <w:proofErr w:type="spellStart"/>
      <w:r w:rsidRPr="00D7539A">
        <w:t>Cervarix</w:t>
      </w:r>
      <w:proofErr w:type="spellEnd"/>
      <w:r w:rsidRPr="00D7539A">
        <w:t xml:space="preserve"> to be lower than predicted as:</w:t>
      </w:r>
    </w:p>
    <w:p w:rsidR="009277BD" w:rsidRPr="00D7539A" w:rsidRDefault="009277BD" w:rsidP="00D7539A">
      <w:pPr>
        <w:pStyle w:val="ListParagraph"/>
        <w:numPr>
          <w:ilvl w:val="1"/>
          <w:numId w:val="39"/>
        </w:numPr>
      </w:pPr>
      <w:r w:rsidRPr="00D7539A">
        <w:t>There is evidence of a reduction in the incidence of HPV since the introduction of HPV vaccination</w:t>
      </w:r>
      <w:r w:rsidR="00D7539A">
        <w:t xml:space="preserve"> (</w:t>
      </w:r>
      <w:r w:rsidR="00D7539A" w:rsidRPr="00D7539A">
        <w:t>Osborne SL</w:t>
      </w:r>
      <w:r w:rsidR="00D7539A" w:rsidRPr="00D7539A">
        <w:rPr>
          <w:rStyle w:val="FootnoteReference"/>
          <w:vertAlign w:val="baseline"/>
        </w:rPr>
        <w:t xml:space="preserve"> </w:t>
      </w:r>
      <w:r w:rsidR="00D7539A">
        <w:t>et al,</w:t>
      </w:r>
      <w:r w:rsidR="00D7539A" w:rsidRPr="00D7539A">
        <w:t xml:space="preserve"> Vaccine 2015</w:t>
      </w:r>
      <w:proofErr w:type="gramStart"/>
      <w:r w:rsidR="00D7539A" w:rsidRPr="00D7539A">
        <w:t>;33:201</w:t>
      </w:r>
      <w:proofErr w:type="gramEnd"/>
      <w:r w:rsidR="00D7539A" w:rsidRPr="00D7539A">
        <w:t>-8</w:t>
      </w:r>
      <w:r w:rsidR="00D7539A">
        <w:t>)</w:t>
      </w:r>
      <w:r w:rsidRPr="00D7539A">
        <w:t>, which may partly continue if Gardasil is temporality replaced (e.g. in a supply shortage).</w:t>
      </w:r>
    </w:p>
    <w:p w:rsidR="009277BD" w:rsidRPr="00D7539A" w:rsidRDefault="009277BD" w:rsidP="00335087">
      <w:pPr>
        <w:pStyle w:val="ListParagraph"/>
        <w:numPr>
          <w:ilvl w:val="1"/>
          <w:numId w:val="39"/>
        </w:numPr>
      </w:pPr>
      <w:r w:rsidRPr="00D7539A">
        <w:t xml:space="preserve">There is an expected herd immunity of HPV strains 6/11 elicited by Gardasil in boys. This would increase overall cost savings under 2-doses of </w:t>
      </w:r>
      <w:proofErr w:type="spellStart"/>
      <w:r w:rsidRPr="00D7539A">
        <w:t>Cervarix</w:t>
      </w:r>
      <w:proofErr w:type="spellEnd"/>
      <w:r w:rsidRPr="00D7539A">
        <w:t xml:space="preserve"> in females.  </w:t>
      </w:r>
    </w:p>
    <w:p w:rsidR="00275548" w:rsidRPr="00D7539A" w:rsidRDefault="00275548" w:rsidP="00993DB5"/>
    <w:p w:rsidR="00AB6204" w:rsidRPr="00D7539A" w:rsidRDefault="00AB6204" w:rsidP="00275548">
      <w:pPr>
        <w:pStyle w:val="ListParagraph"/>
        <w:widowControl/>
        <w:numPr>
          <w:ilvl w:val="1"/>
          <w:numId w:val="6"/>
        </w:numPr>
      </w:pPr>
      <w:r w:rsidRPr="00D7539A">
        <w:t>The submission did not include any costs associated with the management of EGL. Specifically, the costs associated with medication or specialist referrals were not included. This underestimates the cost to MBS.  Revised estimates of EGL management costs were calculated during the evaluation. The overall cost savings were reduced (Table 8).</w:t>
      </w:r>
    </w:p>
    <w:p w:rsidR="00AB6204" w:rsidRPr="00D7539A" w:rsidRDefault="00AB6204" w:rsidP="00AB6204">
      <w:pPr>
        <w:pStyle w:val="ListParagraph"/>
        <w:widowControl/>
        <w:rPr>
          <w:i/>
        </w:rPr>
      </w:pPr>
    </w:p>
    <w:p w:rsidR="00AB6204" w:rsidRPr="00D7539A" w:rsidRDefault="00AB6204" w:rsidP="00275548">
      <w:pPr>
        <w:pStyle w:val="ListParagraph"/>
        <w:widowControl/>
        <w:numPr>
          <w:ilvl w:val="1"/>
          <w:numId w:val="6"/>
        </w:numPr>
      </w:pPr>
      <w:r w:rsidRPr="00D7539A">
        <w:t xml:space="preserve">In addition, the ESC noted an error in the financial estimates of the cohort of females at risk of EGL if </w:t>
      </w:r>
      <w:proofErr w:type="spellStart"/>
      <w:r w:rsidRPr="00D7539A">
        <w:t>Cervarix</w:t>
      </w:r>
      <w:proofErr w:type="spellEnd"/>
      <w:r w:rsidRPr="00D7539A">
        <w:t xml:space="preserve"> 2-dose completely replaced Gardasil 3-dose for an extended period of time. The submission estimated a single cohort at risk in each of the 5 years. The ESC considered that this population would accumulate year-on-year. By year 5, there would 5 cohorts of young females at higher risk of EGL in a scenario where </w:t>
      </w:r>
      <w:proofErr w:type="spellStart"/>
      <w:r w:rsidRPr="00D7539A">
        <w:t>Cervarix</w:t>
      </w:r>
      <w:proofErr w:type="spellEnd"/>
      <w:r w:rsidRPr="00D7539A">
        <w:t xml:space="preserve"> is used and the potential savings would be less than </w:t>
      </w:r>
      <w:r w:rsidRPr="00D7539A">
        <w:lastRenderedPageBreak/>
        <w:t>estimated during the evaluation.</w:t>
      </w:r>
      <w:r w:rsidR="001032B5" w:rsidRPr="00D7539A">
        <w:t xml:space="preserve"> The pre-PBAC response discussed that impact of this error would be marginal. </w:t>
      </w:r>
    </w:p>
    <w:p w:rsidR="00E36876" w:rsidRPr="00D7539A" w:rsidRDefault="00E36876" w:rsidP="00B62746">
      <w:pPr>
        <w:jc w:val="left"/>
        <w:rPr>
          <w:i/>
        </w:rPr>
      </w:pPr>
    </w:p>
    <w:p w:rsidR="00E36876" w:rsidRPr="00D7539A" w:rsidRDefault="005E2587" w:rsidP="00AD65CE">
      <w:pPr>
        <w:ind w:left="720"/>
        <w:jc w:val="left"/>
        <w:rPr>
          <w:i/>
          <w:szCs w:val="22"/>
        </w:rPr>
      </w:pPr>
      <w:r w:rsidRPr="00D7539A">
        <w:rPr>
          <w:i/>
          <w:szCs w:val="22"/>
        </w:rPr>
        <w:t>For more detail on PBAC’s view, see section 7 “PBAC outcome”</w:t>
      </w:r>
    </w:p>
    <w:p w:rsidR="005E2587" w:rsidRPr="00D7539A" w:rsidRDefault="005E2587" w:rsidP="00F97E76">
      <w:pPr>
        <w:spacing w:line="480" w:lineRule="auto"/>
        <w:ind w:left="720"/>
        <w:jc w:val="left"/>
        <w:rPr>
          <w:i/>
          <w:szCs w:val="22"/>
        </w:rPr>
      </w:pPr>
    </w:p>
    <w:p w:rsidR="005E2587" w:rsidRPr="00D7539A" w:rsidRDefault="005E2587" w:rsidP="00F97E76">
      <w:pPr>
        <w:pStyle w:val="PBACHeading1"/>
      </w:pPr>
      <w:r w:rsidRPr="00D7539A">
        <w:t>PBAC Outcome</w:t>
      </w:r>
    </w:p>
    <w:p w:rsidR="005E2587" w:rsidRPr="00D7539A" w:rsidRDefault="005E2587" w:rsidP="00EB43EF">
      <w:pPr>
        <w:contextualSpacing/>
        <w:rPr>
          <w:bCs/>
          <w:szCs w:val="22"/>
          <w:lang w:val="en-GB"/>
        </w:rPr>
      </w:pPr>
    </w:p>
    <w:p w:rsidR="00914550" w:rsidRPr="00D7539A" w:rsidRDefault="004554CE" w:rsidP="00A916ED">
      <w:pPr>
        <w:numPr>
          <w:ilvl w:val="1"/>
          <w:numId w:val="6"/>
        </w:numPr>
        <w:rPr>
          <w:bCs/>
          <w:szCs w:val="22"/>
        </w:rPr>
      </w:pPr>
      <w:r w:rsidRPr="00D7539A">
        <w:rPr>
          <w:bCs/>
          <w:szCs w:val="22"/>
          <w:lang w:val="en-GB"/>
        </w:rPr>
        <w:t xml:space="preserve">The PBAC </w:t>
      </w:r>
      <w:r w:rsidR="00A916ED" w:rsidRPr="00D7539A">
        <w:rPr>
          <w:bCs/>
          <w:szCs w:val="22"/>
          <w:lang w:val="en-GB"/>
        </w:rPr>
        <w:t xml:space="preserve">recommended the current listing on </w:t>
      </w:r>
      <w:r w:rsidR="00A916ED" w:rsidRPr="00D7539A">
        <w:rPr>
          <w:bCs/>
          <w:szCs w:val="22"/>
        </w:rPr>
        <w:t xml:space="preserve">the National Health (Immunisation Program – Designated Vaccines) Determination 2014 (No.1) </w:t>
      </w:r>
      <w:r w:rsidR="00A916ED" w:rsidRPr="00D7539A">
        <w:rPr>
          <w:bCs/>
          <w:szCs w:val="22"/>
          <w:lang w:val="en-GB"/>
        </w:rPr>
        <w:t xml:space="preserve">for </w:t>
      </w:r>
      <w:r w:rsidR="00A916ED" w:rsidRPr="00D7539A">
        <w:rPr>
          <w:bCs/>
          <w:szCs w:val="22"/>
        </w:rPr>
        <w:t>Human papillomavirus (HPV) Vaccine (</w:t>
      </w:r>
      <w:proofErr w:type="spellStart"/>
      <w:r w:rsidR="00A916ED" w:rsidRPr="00D7539A">
        <w:rPr>
          <w:bCs/>
          <w:szCs w:val="22"/>
        </w:rPr>
        <w:t>Cervarix</w:t>
      </w:r>
      <w:proofErr w:type="spellEnd"/>
      <w:r w:rsidR="00A916ED" w:rsidRPr="00D7539A">
        <w:rPr>
          <w:bCs/>
          <w:szCs w:val="22"/>
        </w:rPr>
        <w:t xml:space="preserve">) for the vaccination of a female who is at least 12 years old but less than 14 years of age to be changed </w:t>
      </w:r>
      <w:r w:rsidR="00A916ED" w:rsidRPr="00D7539A">
        <w:rPr>
          <w:bCs/>
          <w:szCs w:val="22"/>
          <w:lang w:val="en-GB"/>
        </w:rPr>
        <w:t xml:space="preserve">from three doses to two doses. </w:t>
      </w:r>
    </w:p>
    <w:p w:rsidR="001E4D87" w:rsidRPr="00D7539A" w:rsidRDefault="001E4D87" w:rsidP="00F97E76">
      <w:pPr>
        <w:pStyle w:val="BodyText"/>
      </w:pPr>
    </w:p>
    <w:p w:rsidR="001E4D87" w:rsidRPr="00D7539A" w:rsidRDefault="001E4D87" w:rsidP="00D25BE1">
      <w:pPr>
        <w:numPr>
          <w:ilvl w:val="1"/>
          <w:numId w:val="6"/>
        </w:numPr>
        <w:rPr>
          <w:bCs/>
          <w:szCs w:val="22"/>
        </w:rPr>
      </w:pPr>
      <w:r w:rsidRPr="00D7539A">
        <w:t xml:space="preserve">The PBAC noted that the </w:t>
      </w:r>
      <w:proofErr w:type="spellStart"/>
      <w:r w:rsidRPr="00D7539A">
        <w:t>equi</w:t>
      </w:r>
      <w:proofErr w:type="spellEnd"/>
      <w:r w:rsidRPr="00D7539A">
        <w:t xml:space="preserve">-effective doses were estimated as </w:t>
      </w:r>
      <w:proofErr w:type="spellStart"/>
      <w:r w:rsidRPr="00D7539A">
        <w:t>Cervarix</w:t>
      </w:r>
      <w:proofErr w:type="spellEnd"/>
      <w:r w:rsidRPr="00D7539A">
        <w:t xml:space="preserve"> 2 x 0.5 mL (at </w:t>
      </w:r>
      <w:r w:rsidRPr="00D7539A">
        <w:rPr>
          <w:snapToGrid/>
          <w:szCs w:val="22"/>
          <w:lang w:bidi="en-US"/>
        </w:rPr>
        <w:t xml:space="preserve">0 and 5-12 months) </w:t>
      </w:r>
      <w:r w:rsidRPr="00D7539A">
        <w:t xml:space="preserve">and </w:t>
      </w:r>
      <w:proofErr w:type="spellStart"/>
      <w:r w:rsidRPr="00D7539A">
        <w:t>Cervarix</w:t>
      </w:r>
      <w:proofErr w:type="spellEnd"/>
      <w:r w:rsidRPr="00D7539A">
        <w:t xml:space="preserve"> 3 x 0.5mL </w:t>
      </w:r>
      <w:r w:rsidRPr="00D7539A">
        <w:rPr>
          <w:snapToGrid/>
          <w:szCs w:val="22"/>
          <w:lang w:bidi="en-US"/>
        </w:rPr>
        <w:t>(at 0, 1 and 6 months)</w:t>
      </w:r>
      <w:r w:rsidRPr="00D7539A">
        <w:t>, while the course cost proposed in the submission was $</w:t>
      </w:r>
      <w:r w:rsidR="00D83389">
        <w:rPr>
          <w:noProof/>
          <w:color w:val="000000"/>
          <w:highlight w:val="black"/>
        </w:rPr>
        <w:t>'''''''''''''''</w:t>
      </w:r>
      <w:r w:rsidRPr="00D7539A">
        <w:t xml:space="preserve"> per 2-dose vaccination course.</w:t>
      </w:r>
    </w:p>
    <w:p w:rsidR="00EB43EF" w:rsidRPr="00D7539A" w:rsidRDefault="004554CE" w:rsidP="00F97E76">
      <w:pPr>
        <w:pStyle w:val="BodyText"/>
      </w:pPr>
      <w:r w:rsidRPr="00D7539A">
        <w:rPr>
          <w:lang w:val="en-GB"/>
        </w:rPr>
        <w:t xml:space="preserve"> </w:t>
      </w:r>
    </w:p>
    <w:p w:rsidR="00D25BE1" w:rsidRPr="00D7539A" w:rsidRDefault="00D25BE1" w:rsidP="00914550">
      <w:pPr>
        <w:numPr>
          <w:ilvl w:val="1"/>
          <w:numId w:val="6"/>
        </w:numPr>
      </w:pPr>
      <w:r w:rsidRPr="00D7539A">
        <w:rPr>
          <w:bCs/>
          <w:szCs w:val="22"/>
          <w:lang w:val="en-GB"/>
        </w:rPr>
        <w:t>The</w:t>
      </w:r>
      <w:r w:rsidRPr="00D7539A">
        <w:rPr>
          <w:bCs/>
          <w:szCs w:val="22"/>
        </w:rPr>
        <w:t xml:space="preserve"> PBAC noted the view of </w:t>
      </w:r>
      <w:r w:rsidR="00914550" w:rsidRPr="00D7539A">
        <w:rPr>
          <w:bCs/>
          <w:szCs w:val="22"/>
        </w:rPr>
        <w:t>the Australian Technical Advisory Group on Immunisation (</w:t>
      </w:r>
      <w:r w:rsidRPr="00D7539A">
        <w:rPr>
          <w:bCs/>
          <w:szCs w:val="22"/>
        </w:rPr>
        <w:t>ATAGI</w:t>
      </w:r>
      <w:r w:rsidR="00914550" w:rsidRPr="00D7539A">
        <w:rPr>
          <w:bCs/>
          <w:szCs w:val="22"/>
        </w:rPr>
        <w:t>)</w:t>
      </w:r>
      <w:r w:rsidRPr="00D7539A">
        <w:t xml:space="preserve">: </w:t>
      </w:r>
    </w:p>
    <w:p w:rsidR="00D25BE1" w:rsidRPr="00D7539A" w:rsidRDefault="00D25BE1" w:rsidP="00D25BE1">
      <w:pPr>
        <w:pStyle w:val="ListParagraph"/>
        <w:numPr>
          <w:ilvl w:val="1"/>
          <w:numId w:val="28"/>
        </w:numPr>
      </w:pPr>
      <w:r w:rsidRPr="00D7539A">
        <w:t>“</w:t>
      </w:r>
      <w:proofErr w:type="spellStart"/>
      <w:r w:rsidRPr="00D7539A">
        <w:t>Cervarix</w:t>
      </w:r>
      <w:proofErr w:type="spellEnd"/>
      <w:r w:rsidRPr="00D7539A">
        <w:t xml:space="preserve"> vaccine in a 2-dose schedule is NOT suitable for implementation under the </w:t>
      </w:r>
      <w:r w:rsidR="00914550" w:rsidRPr="00D7539A">
        <w:t>National Immunisation Program (</w:t>
      </w:r>
      <w:r w:rsidRPr="00D7539A">
        <w:t>NIP</w:t>
      </w:r>
      <w:r w:rsidR="00914550" w:rsidRPr="00D7539A">
        <w:t>)</w:t>
      </w:r>
      <w:r w:rsidRPr="00D7539A">
        <w:t xml:space="preserve"> at this time. This is based on two key factors: </w:t>
      </w:r>
      <w:proofErr w:type="spellStart"/>
      <w:r w:rsidRPr="00D7539A">
        <w:t>i</w:t>
      </w:r>
      <w:proofErr w:type="spellEnd"/>
      <w:r w:rsidRPr="00D7539A">
        <w:t xml:space="preserve">) </w:t>
      </w:r>
      <w:proofErr w:type="spellStart"/>
      <w:r w:rsidRPr="00D7539A">
        <w:t>Cervarix</w:t>
      </w:r>
      <w:proofErr w:type="spellEnd"/>
      <w:r w:rsidRPr="00D7539A">
        <w:t xml:space="preserve"> vaccine does not provide significant protection against diseases caused by HPV types 6 and 11, notably </w:t>
      </w:r>
      <w:proofErr w:type="spellStart"/>
      <w:r w:rsidRPr="00D7539A">
        <w:t>anogenital</w:t>
      </w:r>
      <w:proofErr w:type="spellEnd"/>
      <w:r w:rsidRPr="00D7539A">
        <w:t xml:space="preserve"> warts and recurrent respiratory papillomatosis, which the Gardasil vaccine used in females and males under the NIP does (protection against HPV-related cancers and diseases is a stated aim of the national HPV vaccination program); and ii) </w:t>
      </w:r>
      <w:proofErr w:type="spellStart"/>
      <w:r w:rsidRPr="00D7539A">
        <w:t>Cervarix</w:t>
      </w:r>
      <w:proofErr w:type="spellEnd"/>
      <w:r w:rsidRPr="00D7539A">
        <w:t xml:space="preserve"> vaccine is not currently registered in Australia for use in males and the use of two different HPV vaccines, with different dosing schedules, in the gender neutral school-based program would have major implementation issues. </w:t>
      </w:r>
    </w:p>
    <w:p w:rsidR="00D25BE1" w:rsidRPr="00D7539A" w:rsidRDefault="00D25BE1" w:rsidP="001E4D87">
      <w:pPr>
        <w:pStyle w:val="ListParagraph"/>
        <w:numPr>
          <w:ilvl w:val="1"/>
          <w:numId w:val="28"/>
        </w:numPr>
        <w:rPr>
          <w:bCs/>
          <w:szCs w:val="22"/>
        </w:rPr>
      </w:pPr>
      <w:proofErr w:type="spellStart"/>
      <w:r w:rsidRPr="00D7539A">
        <w:t>Cervarix</w:t>
      </w:r>
      <w:proofErr w:type="spellEnd"/>
      <w:r w:rsidRPr="00D7539A">
        <w:t xml:space="preserve"> vaccine in a 2-dose schedule is suitable for inclusion on the Determination as potentially eligible for use under the NIP in adolescent girls aged 10–14 years. This is based on a comparison with the currently accepted 3-dose </w:t>
      </w:r>
      <w:proofErr w:type="spellStart"/>
      <w:r w:rsidRPr="00D7539A">
        <w:t>Cervarix</w:t>
      </w:r>
      <w:proofErr w:type="spellEnd"/>
      <w:r w:rsidRPr="00D7539A">
        <w:t xml:space="preserve"> vaccine schedule in females and provides opportunity for future use of 2-dose </w:t>
      </w:r>
      <w:proofErr w:type="spellStart"/>
      <w:r w:rsidRPr="00D7539A">
        <w:t>Cervarix</w:t>
      </w:r>
      <w:proofErr w:type="spellEnd"/>
      <w:r w:rsidRPr="00D7539A">
        <w:t xml:space="preserve"> vaccine under the NIP, should it be deemed appropriate (e.g. if there are supply issues with Gardasil vaccine)”.</w:t>
      </w:r>
    </w:p>
    <w:p w:rsidR="00D25BE1" w:rsidRPr="00D7539A" w:rsidRDefault="00D25BE1" w:rsidP="001E4D87">
      <w:pPr>
        <w:ind w:left="720"/>
        <w:rPr>
          <w:bCs/>
          <w:szCs w:val="22"/>
        </w:rPr>
      </w:pPr>
    </w:p>
    <w:p w:rsidR="00070E0F" w:rsidRPr="00D7539A" w:rsidRDefault="00616F9B" w:rsidP="001E4D87">
      <w:pPr>
        <w:numPr>
          <w:ilvl w:val="1"/>
          <w:numId w:val="6"/>
        </w:numPr>
        <w:rPr>
          <w:bCs/>
          <w:szCs w:val="22"/>
        </w:rPr>
      </w:pPr>
      <w:r w:rsidRPr="00D7539A">
        <w:rPr>
          <w:bCs/>
          <w:szCs w:val="22"/>
        </w:rPr>
        <w:t xml:space="preserve">The </w:t>
      </w:r>
      <w:r w:rsidR="001E4D87" w:rsidRPr="00D7539A">
        <w:rPr>
          <w:bCs/>
          <w:szCs w:val="22"/>
        </w:rPr>
        <w:t xml:space="preserve">PBAC noted that proposed </w:t>
      </w:r>
      <w:r w:rsidRPr="00D7539A">
        <w:rPr>
          <w:bCs/>
          <w:szCs w:val="22"/>
        </w:rPr>
        <w:t xml:space="preserve">comparators </w:t>
      </w:r>
      <w:r w:rsidR="001E4D87" w:rsidRPr="00D7539A">
        <w:rPr>
          <w:bCs/>
          <w:szCs w:val="22"/>
        </w:rPr>
        <w:t xml:space="preserve">were a 3-dose course of </w:t>
      </w:r>
      <w:proofErr w:type="spellStart"/>
      <w:r w:rsidR="001E4D87" w:rsidRPr="00D7539A">
        <w:rPr>
          <w:bCs/>
          <w:szCs w:val="22"/>
        </w:rPr>
        <w:t>Cervarix</w:t>
      </w:r>
      <w:proofErr w:type="spellEnd"/>
      <w:r w:rsidR="001E4D87" w:rsidRPr="00D7539A">
        <w:rPr>
          <w:bCs/>
          <w:szCs w:val="22"/>
        </w:rPr>
        <w:t xml:space="preserve">, administered at 0, 1 and 6 months and a 3-dose course of Gardasil, administered at 0, 2 and 6 months. While both are appropriate </w:t>
      </w:r>
      <w:r w:rsidR="003F4B52" w:rsidRPr="00D7539A">
        <w:rPr>
          <w:bCs/>
          <w:szCs w:val="22"/>
        </w:rPr>
        <w:t>comparators</w:t>
      </w:r>
      <w:r w:rsidR="001E4D87" w:rsidRPr="00D7539A">
        <w:rPr>
          <w:bCs/>
          <w:szCs w:val="22"/>
        </w:rPr>
        <w:t xml:space="preserve">, in the context that the </w:t>
      </w:r>
      <w:r w:rsidRPr="00D7539A">
        <w:rPr>
          <w:bCs/>
          <w:szCs w:val="22"/>
        </w:rPr>
        <w:t xml:space="preserve">ATAGI advice states that </w:t>
      </w:r>
      <w:proofErr w:type="spellStart"/>
      <w:r w:rsidRPr="00D7539A">
        <w:rPr>
          <w:bCs/>
          <w:szCs w:val="22"/>
        </w:rPr>
        <w:t>Cervarix</w:t>
      </w:r>
      <w:proofErr w:type="spellEnd"/>
      <w:r w:rsidRPr="00D7539A">
        <w:rPr>
          <w:bCs/>
          <w:szCs w:val="22"/>
        </w:rPr>
        <w:t xml:space="preserve"> may only be appropriate on the NIP in the instance that Gardasil is not available</w:t>
      </w:r>
      <w:r w:rsidR="001E4D87" w:rsidRPr="00D7539A">
        <w:rPr>
          <w:bCs/>
          <w:szCs w:val="22"/>
        </w:rPr>
        <w:t>, the PBAC considered that</w:t>
      </w:r>
      <w:r w:rsidRPr="00D7539A">
        <w:rPr>
          <w:bCs/>
          <w:szCs w:val="22"/>
        </w:rPr>
        <w:t xml:space="preserve"> the 3-dose course of </w:t>
      </w:r>
      <w:proofErr w:type="spellStart"/>
      <w:r w:rsidRPr="00D7539A">
        <w:rPr>
          <w:bCs/>
          <w:szCs w:val="22"/>
        </w:rPr>
        <w:t>Cervarix</w:t>
      </w:r>
      <w:proofErr w:type="spellEnd"/>
      <w:r w:rsidRPr="00D7539A">
        <w:rPr>
          <w:bCs/>
          <w:szCs w:val="22"/>
        </w:rPr>
        <w:t xml:space="preserve"> </w:t>
      </w:r>
      <w:r w:rsidR="001E4D87" w:rsidRPr="00D7539A">
        <w:rPr>
          <w:bCs/>
          <w:szCs w:val="22"/>
        </w:rPr>
        <w:t>was</w:t>
      </w:r>
      <w:r w:rsidRPr="00D7539A">
        <w:rPr>
          <w:bCs/>
          <w:szCs w:val="22"/>
        </w:rPr>
        <w:t xml:space="preserve"> the main comparator</w:t>
      </w:r>
      <w:r w:rsidR="001E4D87" w:rsidRPr="00D7539A">
        <w:rPr>
          <w:bCs/>
          <w:szCs w:val="22"/>
        </w:rPr>
        <w:t xml:space="preserve">. </w:t>
      </w:r>
    </w:p>
    <w:p w:rsidR="001E4D87" w:rsidRPr="00D7539A" w:rsidRDefault="001E4D87" w:rsidP="00F97E76">
      <w:pPr>
        <w:pStyle w:val="BodyText"/>
      </w:pPr>
    </w:p>
    <w:p w:rsidR="007F6CC3" w:rsidRPr="00D7539A" w:rsidRDefault="007F6CC3" w:rsidP="007F6CC3">
      <w:pPr>
        <w:pStyle w:val="ListParagraph"/>
        <w:widowControl/>
        <w:numPr>
          <w:ilvl w:val="1"/>
          <w:numId w:val="6"/>
        </w:numPr>
      </w:pPr>
      <w:r w:rsidRPr="00D7539A">
        <w:t xml:space="preserve">The PBAC considered that the claim of non-inferiority in terms of comparative effectiveness and non-inferiority in terms of comparative safety of 2-dose </w:t>
      </w:r>
      <w:proofErr w:type="spellStart"/>
      <w:r w:rsidRPr="00D7539A">
        <w:t>Cervarix</w:t>
      </w:r>
      <w:proofErr w:type="spellEnd"/>
      <w:r w:rsidRPr="00D7539A">
        <w:t xml:space="preserve"> over 3-dose </w:t>
      </w:r>
      <w:proofErr w:type="spellStart"/>
      <w:r w:rsidRPr="00D7539A">
        <w:t>Cervarix</w:t>
      </w:r>
      <w:proofErr w:type="spellEnd"/>
      <w:r w:rsidRPr="00D7539A">
        <w:t xml:space="preserve"> was adequately supported.</w:t>
      </w:r>
    </w:p>
    <w:p w:rsidR="007F6CC3" w:rsidRPr="00D7539A" w:rsidRDefault="007F6CC3" w:rsidP="007F6CC3">
      <w:pPr>
        <w:pStyle w:val="ListParagraph"/>
        <w:widowControl/>
      </w:pPr>
    </w:p>
    <w:p w:rsidR="003F4B52" w:rsidRPr="00D7539A" w:rsidRDefault="007F6CC3" w:rsidP="007F6CC3">
      <w:pPr>
        <w:pStyle w:val="ListParagraph"/>
        <w:widowControl/>
        <w:numPr>
          <w:ilvl w:val="1"/>
          <w:numId w:val="6"/>
        </w:numPr>
      </w:pPr>
      <w:r w:rsidRPr="00D7539A">
        <w:t xml:space="preserve">The PBAC considered that comparison of 3-dose Gardasil was informative in the context of HPV vaccination in Australia, and noted that  </w:t>
      </w:r>
    </w:p>
    <w:p w:rsidR="003F4B52" w:rsidRPr="00D7539A" w:rsidRDefault="003F4B52" w:rsidP="003F4B52">
      <w:pPr>
        <w:pStyle w:val="ListParagraph"/>
      </w:pPr>
    </w:p>
    <w:p w:rsidR="007F6CC3" w:rsidRPr="00D7539A" w:rsidRDefault="007F6CC3" w:rsidP="003F4B52">
      <w:pPr>
        <w:pStyle w:val="ListParagraph"/>
        <w:widowControl/>
        <w:numPr>
          <w:ilvl w:val="1"/>
          <w:numId w:val="43"/>
        </w:numPr>
      </w:pPr>
      <w:proofErr w:type="gramStart"/>
      <w:r w:rsidRPr="00D7539A">
        <w:lastRenderedPageBreak/>
        <w:t>the</w:t>
      </w:r>
      <w:proofErr w:type="gramEnd"/>
      <w:r w:rsidRPr="00D7539A">
        <w:t xml:space="preserve"> claim of non-inferiority in terms of comparative effectiveness and non-inferiority in terms of comparative safety of 2-dose </w:t>
      </w:r>
      <w:proofErr w:type="spellStart"/>
      <w:r w:rsidRPr="00D7539A">
        <w:t>Cervarix</w:t>
      </w:r>
      <w:proofErr w:type="spellEnd"/>
      <w:r w:rsidRPr="00D7539A">
        <w:t xml:space="preserve"> over 3-dose Gardasil was adequately supported in HPV-16 and HPV-18 strains. </w:t>
      </w:r>
    </w:p>
    <w:p w:rsidR="007F6CC3" w:rsidRPr="00D7539A" w:rsidRDefault="007F6CC3" w:rsidP="003F4B52">
      <w:pPr>
        <w:pStyle w:val="ListParagraph"/>
        <w:widowControl/>
        <w:numPr>
          <w:ilvl w:val="1"/>
          <w:numId w:val="43"/>
        </w:numPr>
      </w:pPr>
      <w:proofErr w:type="gramStart"/>
      <w:r w:rsidRPr="00D7539A">
        <w:t>that</w:t>
      </w:r>
      <w:proofErr w:type="gramEnd"/>
      <w:r w:rsidRPr="00D7539A">
        <w:t xml:space="preserve"> the claim of inferiority in terms of comparative effectiveness and non-inferiority in terms of comparative safety of 2-dose </w:t>
      </w:r>
      <w:proofErr w:type="spellStart"/>
      <w:r w:rsidRPr="00D7539A">
        <w:t>Cervarix</w:t>
      </w:r>
      <w:proofErr w:type="spellEnd"/>
      <w:r w:rsidRPr="00D7539A">
        <w:t xml:space="preserve"> over 3-dose Gardasil was adequately supported in HPV-6 and HPV-11 strains.</w:t>
      </w:r>
    </w:p>
    <w:p w:rsidR="007F6CC3" w:rsidRPr="00D7539A" w:rsidRDefault="003F4B52" w:rsidP="003F4B52">
      <w:pPr>
        <w:pStyle w:val="ListParagraph"/>
        <w:widowControl/>
        <w:numPr>
          <w:ilvl w:val="1"/>
          <w:numId w:val="43"/>
        </w:numPr>
      </w:pPr>
      <w:proofErr w:type="gramStart"/>
      <w:r w:rsidRPr="00D7539A">
        <w:t>that</w:t>
      </w:r>
      <w:proofErr w:type="gramEnd"/>
      <w:r w:rsidRPr="00D7539A">
        <w:t xml:space="preserve"> </w:t>
      </w:r>
      <w:r w:rsidR="007F6CC3" w:rsidRPr="00D7539A">
        <w:t xml:space="preserve">partial cost-effectiveness analysis comparing </w:t>
      </w:r>
      <w:proofErr w:type="spellStart"/>
      <w:r w:rsidR="007F6CC3" w:rsidRPr="00D7539A">
        <w:t>Cervarix</w:t>
      </w:r>
      <w:proofErr w:type="spellEnd"/>
      <w:r w:rsidR="007F6CC3" w:rsidRPr="00D7539A">
        <w:t xml:space="preserve"> 2-dose and Gardasil 3-dose presented a discounted incremental saving of $</w:t>
      </w:r>
      <w:r w:rsidR="00D83389">
        <w:rPr>
          <w:noProof/>
          <w:color w:val="000000"/>
          <w:highlight w:val="black"/>
        </w:rPr>
        <w:t>''''''''''''''''''''''</w:t>
      </w:r>
      <w:r w:rsidR="007F6CC3" w:rsidRPr="00D7539A">
        <w:t xml:space="preserve"> per QALY lost</w:t>
      </w:r>
      <w:r w:rsidRPr="00D7539A">
        <w:t xml:space="preserve">. </w:t>
      </w:r>
    </w:p>
    <w:p w:rsidR="003F4B52" w:rsidRPr="00D7539A" w:rsidRDefault="003F4B52" w:rsidP="007F6CC3">
      <w:pPr>
        <w:pStyle w:val="ListParagraph"/>
        <w:widowControl/>
        <w:rPr>
          <w:szCs w:val="22"/>
        </w:rPr>
      </w:pPr>
    </w:p>
    <w:p w:rsidR="001777E8" w:rsidRPr="00D7539A" w:rsidRDefault="001777E8" w:rsidP="00EB43EF">
      <w:pPr>
        <w:numPr>
          <w:ilvl w:val="1"/>
          <w:numId w:val="6"/>
        </w:numPr>
        <w:contextualSpacing/>
        <w:rPr>
          <w:bCs/>
        </w:rPr>
      </w:pPr>
      <w:r w:rsidRPr="00D7539A">
        <w:rPr>
          <w:bCs/>
        </w:rPr>
        <w:t xml:space="preserve">The PBAC noted that financial implication to the NIP was difficult to estimate as it would be dependent on the circumstances in which Gardasil was not available throughout Australia. </w:t>
      </w:r>
    </w:p>
    <w:p w:rsidR="005E2587" w:rsidRPr="00D7539A" w:rsidRDefault="005E2587" w:rsidP="00EB43EF">
      <w:pPr>
        <w:rPr>
          <w:b/>
          <w:szCs w:val="22"/>
          <w:lang w:val="en-GB"/>
        </w:rPr>
      </w:pPr>
    </w:p>
    <w:p w:rsidR="005E2587" w:rsidRPr="00D7539A" w:rsidRDefault="005E2587" w:rsidP="00F97E76">
      <w:pPr>
        <w:pStyle w:val="Subtitle"/>
        <w:rPr>
          <w:lang w:val="en-GB"/>
        </w:rPr>
      </w:pPr>
      <w:r w:rsidRPr="00D7539A">
        <w:rPr>
          <w:lang w:val="en-GB"/>
        </w:rPr>
        <w:t>Outcome:</w:t>
      </w:r>
    </w:p>
    <w:p w:rsidR="005E2587" w:rsidRPr="00D7539A" w:rsidRDefault="005E2587" w:rsidP="00EB43EF">
      <w:pPr>
        <w:rPr>
          <w:bCs/>
          <w:szCs w:val="22"/>
          <w:lang w:val="en-GB"/>
        </w:rPr>
      </w:pPr>
      <w:r w:rsidRPr="00D7539A">
        <w:rPr>
          <w:bCs/>
          <w:szCs w:val="22"/>
          <w:lang w:val="en-GB"/>
        </w:rPr>
        <w:t xml:space="preserve">Recommended </w:t>
      </w:r>
    </w:p>
    <w:p w:rsidR="005E2587" w:rsidRPr="00D7539A" w:rsidRDefault="005E2587" w:rsidP="00F97E76">
      <w:pPr>
        <w:spacing w:line="480" w:lineRule="auto"/>
        <w:rPr>
          <w:b/>
          <w:bCs/>
          <w:szCs w:val="22"/>
        </w:rPr>
      </w:pPr>
    </w:p>
    <w:p w:rsidR="005E2587" w:rsidRPr="00D7539A" w:rsidRDefault="005E2587" w:rsidP="00F97E76">
      <w:pPr>
        <w:pStyle w:val="PBACHeading1"/>
        <w:rPr>
          <w:i/>
          <w:lang w:val="en-GB"/>
        </w:rPr>
      </w:pPr>
      <w:r w:rsidRPr="00D7539A">
        <w:rPr>
          <w:lang w:val="en-GB"/>
        </w:rPr>
        <w:t>Recommended listing</w:t>
      </w:r>
    </w:p>
    <w:p w:rsidR="005E2587" w:rsidRPr="00D7539A" w:rsidRDefault="005E2587" w:rsidP="00EB43EF">
      <w:pPr>
        <w:rPr>
          <w:b/>
          <w:bCs/>
          <w:i/>
          <w:szCs w:val="22"/>
          <w:lang w:val="en-GB"/>
        </w:rPr>
      </w:pPr>
    </w:p>
    <w:p w:rsidR="005E2587" w:rsidRPr="00D7539A" w:rsidRDefault="005E2587" w:rsidP="00EB43EF">
      <w:pPr>
        <w:rPr>
          <w:bCs/>
          <w:szCs w:val="22"/>
        </w:rPr>
      </w:pPr>
      <w:r w:rsidRPr="00D7539A">
        <w:rPr>
          <w:bCs/>
          <w:szCs w:val="22"/>
        </w:rPr>
        <w:t xml:space="preserve">Amend </w:t>
      </w:r>
      <w:r w:rsidR="00A916ED" w:rsidRPr="00D7539A">
        <w:rPr>
          <w:bCs/>
          <w:szCs w:val="22"/>
        </w:rPr>
        <w:t xml:space="preserve">the </w:t>
      </w:r>
      <w:r w:rsidRPr="00D7539A">
        <w:rPr>
          <w:bCs/>
          <w:szCs w:val="22"/>
        </w:rPr>
        <w:t xml:space="preserve">existing listing </w:t>
      </w:r>
      <w:r w:rsidR="00EB43EF" w:rsidRPr="00D7539A">
        <w:rPr>
          <w:bCs/>
          <w:szCs w:val="22"/>
        </w:rPr>
        <w:t xml:space="preserve">in </w:t>
      </w:r>
      <w:r w:rsidR="00A916ED" w:rsidRPr="00D7539A">
        <w:rPr>
          <w:bCs/>
          <w:szCs w:val="22"/>
        </w:rPr>
        <w:t xml:space="preserve">the </w:t>
      </w:r>
      <w:r w:rsidR="00EB43EF" w:rsidRPr="00D7539A">
        <w:rPr>
          <w:bCs/>
          <w:szCs w:val="22"/>
        </w:rPr>
        <w:t xml:space="preserve">National Health (Immunisation Program – Designated Vaccines) Determination 2014 (No.1) </w:t>
      </w:r>
      <w:r w:rsidRPr="00D7539A">
        <w:rPr>
          <w:bCs/>
          <w:szCs w:val="22"/>
        </w:rPr>
        <w:t>as follows:</w:t>
      </w:r>
    </w:p>
    <w:p w:rsidR="00EB43EF" w:rsidRPr="00D7539A" w:rsidRDefault="00EB43EF" w:rsidP="00EB43EF">
      <w:pPr>
        <w:ind w:firstLine="720"/>
        <w:rPr>
          <w:bCs/>
          <w:szCs w:val="22"/>
        </w:rPr>
      </w:pPr>
    </w:p>
    <w:p w:rsidR="00EB43EF" w:rsidRPr="00D7539A" w:rsidRDefault="00EB43EF" w:rsidP="00EB43EF">
      <w:pPr>
        <w:ind w:firstLine="720"/>
        <w:rPr>
          <w:bCs/>
          <w:szCs w:val="22"/>
          <w:u w:val="single"/>
        </w:rPr>
      </w:pPr>
      <w:r w:rsidRPr="00D7539A">
        <w:rPr>
          <w:bCs/>
          <w:szCs w:val="22"/>
          <w:u w:val="single"/>
        </w:rPr>
        <w:t>Vaccine</w:t>
      </w:r>
    </w:p>
    <w:p w:rsidR="00EB43EF" w:rsidRPr="00D7539A" w:rsidRDefault="00EB43EF" w:rsidP="00EB43EF">
      <w:pPr>
        <w:ind w:firstLine="720"/>
        <w:rPr>
          <w:bCs/>
          <w:szCs w:val="22"/>
        </w:rPr>
      </w:pPr>
      <w:r w:rsidRPr="00D7539A">
        <w:rPr>
          <w:bCs/>
          <w:szCs w:val="22"/>
        </w:rPr>
        <w:t>Human papillomavirus (HPV)</w:t>
      </w:r>
    </w:p>
    <w:p w:rsidR="00EB43EF" w:rsidRPr="00D7539A" w:rsidRDefault="00EB43EF" w:rsidP="00EB43EF">
      <w:pPr>
        <w:ind w:firstLine="720"/>
        <w:rPr>
          <w:bCs/>
          <w:szCs w:val="22"/>
          <w:u w:val="single"/>
        </w:rPr>
      </w:pPr>
      <w:r w:rsidRPr="00D7539A">
        <w:rPr>
          <w:bCs/>
          <w:szCs w:val="22"/>
          <w:u w:val="single"/>
        </w:rPr>
        <w:t>Circumstances</w:t>
      </w:r>
    </w:p>
    <w:p w:rsidR="00EB43EF" w:rsidRPr="00D7539A" w:rsidRDefault="00EB43EF" w:rsidP="00EB43EF">
      <w:pPr>
        <w:ind w:firstLine="720"/>
        <w:rPr>
          <w:bCs/>
          <w:szCs w:val="22"/>
        </w:rPr>
      </w:pPr>
      <w:r w:rsidRPr="00D7539A">
        <w:rPr>
          <w:bCs/>
          <w:szCs w:val="22"/>
        </w:rPr>
        <w:t>Vaccine may be provided to:</w:t>
      </w:r>
    </w:p>
    <w:p w:rsidR="00EB43EF" w:rsidRPr="00D7539A" w:rsidRDefault="00EB43EF" w:rsidP="00EB43EF">
      <w:pPr>
        <w:ind w:firstLine="720"/>
        <w:rPr>
          <w:bCs/>
          <w:szCs w:val="22"/>
        </w:rPr>
      </w:pPr>
      <w:proofErr w:type="gramStart"/>
      <w:r w:rsidRPr="00D7539A">
        <w:rPr>
          <w:bCs/>
          <w:szCs w:val="22"/>
        </w:rPr>
        <w:t>a</w:t>
      </w:r>
      <w:proofErr w:type="gramEnd"/>
      <w:r w:rsidRPr="00D7539A">
        <w:rPr>
          <w:bCs/>
          <w:szCs w:val="22"/>
        </w:rPr>
        <w:t xml:space="preserve"> female who is at least 12 years old but less than 14 years of age.</w:t>
      </w:r>
    </w:p>
    <w:p w:rsidR="00EB43EF" w:rsidRPr="00D7539A" w:rsidRDefault="00EB43EF" w:rsidP="00EB43EF">
      <w:pPr>
        <w:ind w:firstLine="720"/>
        <w:rPr>
          <w:bCs/>
          <w:szCs w:val="22"/>
        </w:rPr>
      </w:pPr>
    </w:p>
    <w:p w:rsidR="00EB43EF" w:rsidRPr="00D7539A" w:rsidRDefault="00EB43EF" w:rsidP="00EB43EF">
      <w:pPr>
        <w:ind w:firstLine="720"/>
        <w:rPr>
          <w:bCs/>
          <w:szCs w:val="22"/>
        </w:rPr>
      </w:pPr>
      <w:proofErr w:type="spellStart"/>
      <w:r w:rsidRPr="00D7539A">
        <w:rPr>
          <w:bCs/>
          <w:szCs w:val="22"/>
        </w:rPr>
        <w:t>Cervarix</w:t>
      </w:r>
      <w:proofErr w:type="spellEnd"/>
    </w:p>
    <w:p w:rsidR="00EB43EF" w:rsidRPr="00D7539A" w:rsidRDefault="00EB43EF" w:rsidP="00EB43EF">
      <w:pPr>
        <w:ind w:firstLine="720"/>
        <w:rPr>
          <w:bCs/>
          <w:szCs w:val="22"/>
        </w:rPr>
      </w:pPr>
    </w:p>
    <w:p w:rsidR="00EB43EF" w:rsidRPr="00D7539A" w:rsidRDefault="00EB43EF" w:rsidP="00EB43EF">
      <w:pPr>
        <w:ind w:firstLine="720"/>
        <w:rPr>
          <w:bCs/>
          <w:szCs w:val="22"/>
        </w:rPr>
      </w:pPr>
      <w:r w:rsidRPr="00D7539A">
        <w:rPr>
          <w:bCs/>
          <w:szCs w:val="22"/>
        </w:rPr>
        <w:t>Injection (0.5mL)</w:t>
      </w:r>
    </w:p>
    <w:p w:rsidR="00EB43EF" w:rsidRPr="00D7539A" w:rsidRDefault="00EB43EF" w:rsidP="00EB43EF">
      <w:pPr>
        <w:ind w:firstLine="720"/>
        <w:rPr>
          <w:bCs/>
          <w:szCs w:val="22"/>
        </w:rPr>
      </w:pPr>
      <w:r w:rsidRPr="00D7539A">
        <w:rPr>
          <w:bCs/>
          <w:szCs w:val="22"/>
        </w:rPr>
        <w:t>Each of the following:</w:t>
      </w:r>
    </w:p>
    <w:p w:rsidR="00EB43EF" w:rsidRPr="00D7539A" w:rsidRDefault="00EB43EF" w:rsidP="00EB43EF">
      <w:pPr>
        <w:ind w:firstLine="720"/>
        <w:rPr>
          <w:bCs/>
          <w:szCs w:val="22"/>
        </w:rPr>
      </w:pPr>
      <w:r w:rsidRPr="00D7539A">
        <w:rPr>
          <w:bCs/>
          <w:szCs w:val="22"/>
        </w:rPr>
        <w:t xml:space="preserve">(a)    HPV 16 L1 protein - 20μg; </w:t>
      </w:r>
    </w:p>
    <w:p w:rsidR="00EB43EF" w:rsidRPr="00D7539A" w:rsidRDefault="00EB43EF" w:rsidP="00EB43EF">
      <w:pPr>
        <w:ind w:firstLine="720"/>
        <w:rPr>
          <w:bCs/>
          <w:szCs w:val="22"/>
        </w:rPr>
      </w:pPr>
      <w:r w:rsidRPr="00D7539A">
        <w:rPr>
          <w:bCs/>
          <w:szCs w:val="22"/>
        </w:rPr>
        <w:t xml:space="preserve">(b)   HPV 18 L1 protein - 20μg </w:t>
      </w:r>
    </w:p>
    <w:p w:rsidR="00EB43EF" w:rsidRPr="00D7539A" w:rsidRDefault="00EB43EF" w:rsidP="00EB43EF">
      <w:pPr>
        <w:ind w:firstLine="720"/>
        <w:rPr>
          <w:bCs/>
          <w:szCs w:val="22"/>
        </w:rPr>
      </w:pPr>
      <w:r w:rsidRPr="00D7539A">
        <w:rPr>
          <w:bCs/>
          <w:szCs w:val="22"/>
        </w:rPr>
        <w:t xml:space="preserve"> </w:t>
      </w:r>
    </w:p>
    <w:p w:rsidR="005E2587" w:rsidRDefault="00EB43EF" w:rsidP="00EB43EF">
      <w:pPr>
        <w:ind w:firstLine="720"/>
        <w:rPr>
          <w:b/>
          <w:bCs/>
          <w:szCs w:val="22"/>
        </w:rPr>
      </w:pPr>
      <w:r w:rsidRPr="00D7539A">
        <w:rPr>
          <w:b/>
          <w:bCs/>
          <w:szCs w:val="22"/>
        </w:rPr>
        <w:t>2 doses</w:t>
      </w:r>
    </w:p>
    <w:p w:rsidR="009B2F70" w:rsidRPr="00D7539A" w:rsidRDefault="009B2F70" w:rsidP="00EB43EF">
      <w:pPr>
        <w:ind w:firstLine="720"/>
        <w:rPr>
          <w:b/>
          <w:bCs/>
          <w:szCs w:val="22"/>
        </w:rPr>
      </w:pPr>
    </w:p>
    <w:p w:rsidR="00B62746" w:rsidRPr="002A5741" w:rsidRDefault="00B62746" w:rsidP="00B62746">
      <w:pPr>
        <w:pStyle w:val="PBACHeading1"/>
        <w:rPr>
          <w:rFonts w:eastAsia="SimSun"/>
        </w:rPr>
      </w:pPr>
      <w:r w:rsidRPr="002A5741">
        <w:rPr>
          <w:rFonts w:eastAsia="SimSun"/>
        </w:rPr>
        <w:t>Context for Decision</w:t>
      </w:r>
    </w:p>
    <w:p w:rsidR="00B62746" w:rsidRDefault="00B62746" w:rsidP="00B62746">
      <w:pPr>
        <w:ind w:left="720"/>
        <w:contextualSpacing/>
        <w:rPr>
          <w:rFonts w:ascii="Times New Roman" w:hAnsi="Times New Roman" w:cs="Times New Roman"/>
          <w:b/>
          <w:sz w:val="24"/>
          <w:szCs w:val="24"/>
          <w:lang w:eastAsia="en-AU"/>
        </w:rPr>
      </w:pPr>
    </w:p>
    <w:p w:rsidR="00B62746" w:rsidRDefault="00B62746" w:rsidP="00B62746">
      <w:pPr>
        <w:ind w:left="720"/>
        <w:rPr>
          <w:bCs/>
          <w:szCs w:val="22"/>
        </w:rPr>
      </w:pPr>
      <w:r w:rsidRPr="009D7BEE">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B2F70" w:rsidRPr="009D7BEE" w:rsidRDefault="009B2F70" w:rsidP="00B62746">
      <w:pPr>
        <w:ind w:left="720"/>
        <w:rPr>
          <w:bCs/>
          <w:szCs w:val="22"/>
        </w:rPr>
      </w:pPr>
    </w:p>
    <w:p w:rsidR="00B62746" w:rsidRDefault="00B62746" w:rsidP="00B62746">
      <w:pPr>
        <w:pStyle w:val="PBACHeading1"/>
        <w:rPr>
          <w:rFonts w:eastAsia="SimSun"/>
        </w:rPr>
      </w:pPr>
      <w:r w:rsidRPr="002A5741">
        <w:rPr>
          <w:rFonts w:eastAsia="SimSun"/>
        </w:rPr>
        <w:t>Sponsor’s Comment</w:t>
      </w:r>
    </w:p>
    <w:p w:rsidR="00B62746" w:rsidRDefault="00B62746" w:rsidP="00B62746">
      <w:pPr>
        <w:tabs>
          <w:tab w:val="left" w:pos="2940"/>
        </w:tabs>
        <w:rPr>
          <w:rFonts w:cs="Times New Roman"/>
          <w:szCs w:val="22"/>
          <w:lang w:eastAsia="en-AU"/>
        </w:rPr>
      </w:pPr>
    </w:p>
    <w:p w:rsidR="005E2587" w:rsidRPr="00DB2242" w:rsidRDefault="00DB2242" w:rsidP="00DB2242">
      <w:pPr>
        <w:ind w:left="720"/>
        <w:jc w:val="left"/>
      </w:pPr>
      <w:r>
        <w:t xml:space="preserve">The sponsor had no comment. </w:t>
      </w:r>
    </w:p>
    <w:sectPr w:rsidR="005E2587" w:rsidRPr="00DB2242" w:rsidSect="00D42221">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389" w:rsidRDefault="00D83389" w:rsidP="00124A51">
      <w:r>
        <w:separator/>
      </w:r>
    </w:p>
  </w:endnote>
  <w:endnote w:type="continuationSeparator" w:id="0">
    <w:p w:rsidR="00D83389" w:rsidRDefault="00D8338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05982"/>
      <w:docPartObj>
        <w:docPartGallery w:val="Page Numbers (Bottom of Page)"/>
        <w:docPartUnique/>
      </w:docPartObj>
    </w:sdtPr>
    <w:sdtEndPr>
      <w:rPr>
        <w:noProof/>
      </w:rPr>
    </w:sdtEndPr>
    <w:sdtContent>
      <w:p w:rsidR="00E662A6" w:rsidRDefault="00E662A6">
        <w:pPr>
          <w:pStyle w:val="Footer"/>
          <w:jc w:val="center"/>
        </w:pPr>
        <w:r>
          <w:fldChar w:fldCharType="begin"/>
        </w:r>
        <w:r>
          <w:instrText xml:space="preserve"> PAGE   \* MERGEFORMAT </w:instrText>
        </w:r>
        <w:r>
          <w:fldChar w:fldCharType="separate"/>
        </w:r>
        <w:r w:rsidR="00815310">
          <w:rPr>
            <w:noProof/>
          </w:rPr>
          <w:t>12</w:t>
        </w:r>
        <w:r>
          <w:rPr>
            <w:noProof/>
          </w:rPr>
          <w:fldChar w:fldCharType="end"/>
        </w:r>
      </w:p>
    </w:sdtContent>
  </w:sdt>
  <w:p w:rsidR="00E662A6" w:rsidRPr="00015886" w:rsidRDefault="00E662A6" w:rsidP="00015886">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389" w:rsidRDefault="00D83389" w:rsidP="00124A51">
      <w:r>
        <w:separator/>
      </w:r>
    </w:p>
  </w:footnote>
  <w:footnote w:type="continuationSeparator" w:id="0">
    <w:p w:rsidR="00D83389" w:rsidRDefault="00D8338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A6" w:rsidRPr="00BE15D7" w:rsidRDefault="00E662A6" w:rsidP="00704C11">
    <w:pPr>
      <w:pStyle w:val="Header"/>
      <w:jc w:val="center"/>
      <w:rPr>
        <w:szCs w:val="22"/>
      </w:rPr>
    </w:pPr>
    <w:r w:rsidRPr="00BE15D7">
      <w:rPr>
        <w:i/>
        <w:color w:val="808080"/>
        <w:szCs w:val="22"/>
      </w:rPr>
      <w:t>Public Summary Document – November 2015 PBAC Meeting</w:t>
    </w:r>
  </w:p>
  <w:p w:rsidR="00E662A6" w:rsidRPr="008C7ECB" w:rsidRDefault="00E662A6" w:rsidP="00704C11">
    <w:pPr>
      <w:pStyle w:val="Header"/>
      <w:tabs>
        <w:tab w:val="clear" w:pos="4513"/>
        <w:tab w:val="clear" w:pos="9026"/>
        <w:tab w:val="left" w:pos="9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78C"/>
    <w:multiLevelType w:val="hybridMultilevel"/>
    <w:tmpl w:val="8C10CFBA"/>
    <w:lvl w:ilvl="0" w:tplc="0C4E4756">
      <w:start w:val="1"/>
      <w:numFmt w:val="lowerLetter"/>
      <w:pStyle w:val="NormalLetter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DB87B40"/>
    <w:multiLevelType w:val="hybridMultilevel"/>
    <w:tmpl w:val="508EAB10"/>
    <w:lvl w:ilvl="0" w:tplc="FD74D76E">
      <w:start w:val="1"/>
      <w:numFmt w:val="bullet"/>
      <w:lvlText w:val="•"/>
      <w:lvlJc w:val="left"/>
      <w:pPr>
        <w:tabs>
          <w:tab w:val="num" w:pos="720"/>
        </w:tabs>
        <w:ind w:left="720" w:hanging="360"/>
      </w:pPr>
      <w:rPr>
        <w:rFonts w:ascii="Arial" w:hAnsi="Arial" w:hint="default"/>
      </w:rPr>
    </w:lvl>
    <w:lvl w:ilvl="1" w:tplc="53125614">
      <w:start w:val="2120"/>
      <w:numFmt w:val="bullet"/>
      <w:lvlText w:val="–"/>
      <w:lvlJc w:val="left"/>
      <w:pPr>
        <w:tabs>
          <w:tab w:val="num" w:pos="1440"/>
        </w:tabs>
        <w:ind w:left="1440" w:hanging="360"/>
      </w:pPr>
      <w:rPr>
        <w:rFonts w:ascii="Arial" w:hAnsi="Arial" w:hint="default"/>
      </w:rPr>
    </w:lvl>
    <w:lvl w:ilvl="2" w:tplc="C2744C8A" w:tentative="1">
      <w:start w:val="1"/>
      <w:numFmt w:val="bullet"/>
      <w:lvlText w:val="•"/>
      <w:lvlJc w:val="left"/>
      <w:pPr>
        <w:tabs>
          <w:tab w:val="num" w:pos="2160"/>
        </w:tabs>
        <w:ind w:left="2160" w:hanging="360"/>
      </w:pPr>
      <w:rPr>
        <w:rFonts w:ascii="Arial" w:hAnsi="Arial" w:hint="default"/>
      </w:rPr>
    </w:lvl>
    <w:lvl w:ilvl="3" w:tplc="DA6E53D2" w:tentative="1">
      <w:start w:val="1"/>
      <w:numFmt w:val="bullet"/>
      <w:lvlText w:val="•"/>
      <w:lvlJc w:val="left"/>
      <w:pPr>
        <w:tabs>
          <w:tab w:val="num" w:pos="2880"/>
        </w:tabs>
        <w:ind w:left="2880" w:hanging="360"/>
      </w:pPr>
      <w:rPr>
        <w:rFonts w:ascii="Arial" w:hAnsi="Arial" w:hint="default"/>
      </w:rPr>
    </w:lvl>
    <w:lvl w:ilvl="4" w:tplc="F0D6F516" w:tentative="1">
      <w:start w:val="1"/>
      <w:numFmt w:val="bullet"/>
      <w:lvlText w:val="•"/>
      <w:lvlJc w:val="left"/>
      <w:pPr>
        <w:tabs>
          <w:tab w:val="num" w:pos="3600"/>
        </w:tabs>
        <w:ind w:left="3600" w:hanging="360"/>
      </w:pPr>
      <w:rPr>
        <w:rFonts w:ascii="Arial" w:hAnsi="Arial" w:hint="default"/>
      </w:rPr>
    </w:lvl>
    <w:lvl w:ilvl="5" w:tplc="12DA70F2" w:tentative="1">
      <w:start w:val="1"/>
      <w:numFmt w:val="bullet"/>
      <w:lvlText w:val="•"/>
      <w:lvlJc w:val="left"/>
      <w:pPr>
        <w:tabs>
          <w:tab w:val="num" w:pos="4320"/>
        </w:tabs>
        <w:ind w:left="4320" w:hanging="360"/>
      </w:pPr>
      <w:rPr>
        <w:rFonts w:ascii="Arial" w:hAnsi="Arial" w:hint="default"/>
      </w:rPr>
    </w:lvl>
    <w:lvl w:ilvl="6" w:tplc="4C408BBA" w:tentative="1">
      <w:start w:val="1"/>
      <w:numFmt w:val="bullet"/>
      <w:lvlText w:val="•"/>
      <w:lvlJc w:val="left"/>
      <w:pPr>
        <w:tabs>
          <w:tab w:val="num" w:pos="5040"/>
        </w:tabs>
        <w:ind w:left="5040" w:hanging="360"/>
      </w:pPr>
      <w:rPr>
        <w:rFonts w:ascii="Arial" w:hAnsi="Arial" w:hint="default"/>
      </w:rPr>
    </w:lvl>
    <w:lvl w:ilvl="7" w:tplc="C6C4EB5E" w:tentative="1">
      <w:start w:val="1"/>
      <w:numFmt w:val="bullet"/>
      <w:lvlText w:val="•"/>
      <w:lvlJc w:val="left"/>
      <w:pPr>
        <w:tabs>
          <w:tab w:val="num" w:pos="5760"/>
        </w:tabs>
        <w:ind w:left="5760" w:hanging="360"/>
      </w:pPr>
      <w:rPr>
        <w:rFonts w:ascii="Arial" w:hAnsi="Arial" w:hint="default"/>
      </w:rPr>
    </w:lvl>
    <w:lvl w:ilvl="8" w:tplc="FCF02DB6" w:tentative="1">
      <w:start w:val="1"/>
      <w:numFmt w:val="bullet"/>
      <w:lvlText w:val="•"/>
      <w:lvlJc w:val="left"/>
      <w:pPr>
        <w:tabs>
          <w:tab w:val="num" w:pos="6480"/>
        </w:tabs>
        <w:ind w:left="6480" w:hanging="360"/>
      </w:pPr>
      <w:rPr>
        <w:rFonts w:ascii="Arial" w:hAnsi="Arial" w:hint="default"/>
      </w:rPr>
    </w:lvl>
  </w:abstractNum>
  <w:abstractNum w:abstractNumId="2">
    <w:nsid w:val="0E4F2495"/>
    <w:multiLevelType w:val="hybridMultilevel"/>
    <w:tmpl w:val="375E72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F5449A2"/>
    <w:multiLevelType w:val="multilevel"/>
    <w:tmpl w:val="5F5E2DF6"/>
    <w:lvl w:ilvl="0">
      <w:start w:val="1"/>
      <w:numFmt w:val="none"/>
      <w:pStyle w:val="AltLevel1"/>
      <w:lvlText w:val="B(i)."/>
      <w:lvlJc w:val="left"/>
      <w:pPr>
        <w:ind w:left="360" w:hanging="360"/>
      </w:pPr>
      <w:rPr>
        <w:rFonts w:hint="default"/>
      </w:rPr>
    </w:lvl>
    <w:lvl w:ilvl="1">
      <w:start w:val="1"/>
      <w:numFmt w:val="decimal"/>
      <w:pStyle w:val="AltLevel1"/>
      <w:lvlText w:val="B(i).%1%2."/>
      <w:lvlJc w:val="left"/>
      <w:pPr>
        <w:ind w:left="792" w:hanging="432"/>
      </w:pPr>
      <w:rPr>
        <w:rFonts w:hint="default"/>
      </w:rPr>
    </w:lvl>
    <w:lvl w:ilvl="2">
      <w:start w:val="1"/>
      <w:numFmt w:val="decimal"/>
      <w:lvlText w:val="B(i).%2.%3."/>
      <w:lvlJc w:val="left"/>
      <w:pPr>
        <w:ind w:left="1224" w:hanging="504"/>
      </w:pPr>
      <w:rPr>
        <w:rFonts w:hint="default"/>
      </w:rPr>
    </w:lvl>
    <w:lvl w:ilvl="3">
      <w:start w:val="1"/>
      <w:numFmt w:val="decimal"/>
      <w:lvlText w:val="B(i).%1%2.%3.%4."/>
      <w:lvlJc w:val="left"/>
      <w:pPr>
        <w:ind w:left="1728" w:hanging="648"/>
      </w:pPr>
      <w:rPr>
        <w:rFonts w:hint="default"/>
      </w:rPr>
    </w:lvl>
    <w:lvl w:ilvl="4">
      <w:start w:val="1"/>
      <w:numFmt w:val="decimal"/>
      <w:lvlText w:val="B(i).%1%2.%3.%4.%5."/>
      <w:lvlJc w:val="left"/>
      <w:pPr>
        <w:ind w:left="2232" w:hanging="792"/>
      </w:pPr>
      <w:rPr>
        <w:rFonts w:hint="default"/>
      </w:rPr>
    </w:lvl>
    <w:lvl w:ilvl="5">
      <w:start w:val="1"/>
      <w:numFmt w:val="decimal"/>
      <w:lvlText w:val="B(i).%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867209"/>
    <w:multiLevelType w:val="hybridMultilevel"/>
    <w:tmpl w:val="2D3E1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5EC36A4"/>
    <w:multiLevelType w:val="hybridMultilevel"/>
    <w:tmpl w:val="D0C246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C00AC2"/>
    <w:multiLevelType w:val="hybridMultilevel"/>
    <w:tmpl w:val="D13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F849C7"/>
    <w:multiLevelType w:val="hybridMultilevel"/>
    <w:tmpl w:val="6C8466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B734D19"/>
    <w:multiLevelType w:val="hybridMultilevel"/>
    <w:tmpl w:val="1FD474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FDE38F7"/>
    <w:multiLevelType w:val="hybridMultilevel"/>
    <w:tmpl w:val="20884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683000"/>
    <w:multiLevelType w:val="hybridMultilevel"/>
    <w:tmpl w:val="3DA0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CB5AA3"/>
    <w:multiLevelType w:val="hybridMultilevel"/>
    <w:tmpl w:val="B86482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CE04939"/>
    <w:multiLevelType w:val="hybridMultilevel"/>
    <w:tmpl w:val="C7300DC0"/>
    <w:lvl w:ilvl="0" w:tplc="BAEC6780">
      <w:start w:val="1"/>
      <w:numFmt w:val="bullet"/>
      <w:lvlText w:val="•"/>
      <w:lvlJc w:val="left"/>
      <w:pPr>
        <w:tabs>
          <w:tab w:val="num" w:pos="720"/>
        </w:tabs>
        <w:ind w:left="720" w:hanging="360"/>
      </w:pPr>
      <w:rPr>
        <w:rFonts w:ascii="Arial" w:hAnsi="Arial" w:hint="default"/>
      </w:rPr>
    </w:lvl>
    <w:lvl w:ilvl="1" w:tplc="F8D0054C" w:tentative="1">
      <w:start w:val="1"/>
      <w:numFmt w:val="bullet"/>
      <w:lvlText w:val="•"/>
      <w:lvlJc w:val="left"/>
      <w:pPr>
        <w:tabs>
          <w:tab w:val="num" w:pos="1440"/>
        </w:tabs>
        <w:ind w:left="1440" w:hanging="360"/>
      </w:pPr>
      <w:rPr>
        <w:rFonts w:ascii="Arial" w:hAnsi="Arial" w:hint="default"/>
      </w:rPr>
    </w:lvl>
    <w:lvl w:ilvl="2" w:tplc="721C00DA" w:tentative="1">
      <w:start w:val="1"/>
      <w:numFmt w:val="bullet"/>
      <w:lvlText w:val="•"/>
      <w:lvlJc w:val="left"/>
      <w:pPr>
        <w:tabs>
          <w:tab w:val="num" w:pos="2160"/>
        </w:tabs>
        <w:ind w:left="2160" w:hanging="360"/>
      </w:pPr>
      <w:rPr>
        <w:rFonts w:ascii="Arial" w:hAnsi="Arial" w:hint="default"/>
      </w:rPr>
    </w:lvl>
    <w:lvl w:ilvl="3" w:tplc="E4EE4364" w:tentative="1">
      <w:start w:val="1"/>
      <w:numFmt w:val="bullet"/>
      <w:lvlText w:val="•"/>
      <w:lvlJc w:val="left"/>
      <w:pPr>
        <w:tabs>
          <w:tab w:val="num" w:pos="2880"/>
        </w:tabs>
        <w:ind w:left="2880" w:hanging="360"/>
      </w:pPr>
      <w:rPr>
        <w:rFonts w:ascii="Arial" w:hAnsi="Arial" w:hint="default"/>
      </w:rPr>
    </w:lvl>
    <w:lvl w:ilvl="4" w:tplc="E47C0F6C" w:tentative="1">
      <w:start w:val="1"/>
      <w:numFmt w:val="bullet"/>
      <w:lvlText w:val="•"/>
      <w:lvlJc w:val="left"/>
      <w:pPr>
        <w:tabs>
          <w:tab w:val="num" w:pos="3600"/>
        </w:tabs>
        <w:ind w:left="3600" w:hanging="360"/>
      </w:pPr>
      <w:rPr>
        <w:rFonts w:ascii="Arial" w:hAnsi="Arial" w:hint="default"/>
      </w:rPr>
    </w:lvl>
    <w:lvl w:ilvl="5" w:tplc="F4167952" w:tentative="1">
      <w:start w:val="1"/>
      <w:numFmt w:val="bullet"/>
      <w:lvlText w:val="•"/>
      <w:lvlJc w:val="left"/>
      <w:pPr>
        <w:tabs>
          <w:tab w:val="num" w:pos="4320"/>
        </w:tabs>
        <w:ind w:left="4320" w:hanging="360"/>
      </w:pPr>
      <w:rPr>
        <w:rFonts w:ascii="Arial" w:hAnsi="Arial" w:hint="default"/>
      </w:rPr>
    </w:lvl>
    <w:lvl w:ilvl="6" w:tplc="9BA6A5B8" w:tentative="1">
      <w:start w:val="1"/>
      <w:numFmt w:val="bullet"/>
      <w:lvlText w:val="•"/>
      <w:lvlJc w:val="left"/>
      <w:pPr>
        <w:tabs>
          <w:tab w:val="num" w:pos="5040"/>
        </w:tabs>
        <w:ind w:left="5040" w:hanging="360"/>
      </w:pPr>
      <w:rPr>
        <w:rFonts w:ascii="Arial" w:hAnsi="Arial" w:hint="default"/>
      </w:rPr>
    </w:lvl>
    <w:lvl w:ilvl="7" w:tplc="2D461FB6" w:tentative="1">
      <w:start w:val="1"/>
      <w:numFmt w:val="bullet"/>
      <w:lvlText w:val="•"/>
      <w:lvlJc w:val="left"/>
      <w:pPr>
        <w:tabs>
          <w:tab w:val="num" w:pos="5760"/>
        </w:tabs>
        <w:ind w:left="5760" w:hanging="360"/>
      </w:pPr>
      <w:rPr>
        <w:rFonts w:ascii="Arial" w:hAnsi="Arial" w:hint="default"/>
      </w:rPr>
    </w:lvl>
    <w:lvl w:ilvl="8" w:tplc="FBB4C2E2" w:tentative="1">
      <w:start w:val="1"/>
      <w:numFmt w:val="bullet"/>
      <w:lvlText w:val="•"/>
      <w:lvlJc w:val="left"/>
      <w:pPr>
        <w:tabs>
          <w:tab w:val="num" w:pos="6480"/>
        </w:tabs>
        <w:ind w:left="6480" w:hanging="360"/>
      </w:pPr>
      <w:rPr>
        <w:rFonts w:ascii="Arial" w:hAnsi="Arial" w:hint="default"/>
      </w:rPr>
    </w:lvl>
  </w:abstractNum>
  <w:abstractNum w:abstractNumId="14">
    <w:nsid w:val="32D726E2"/>
    <w:multiLevelType w:val="hybridMultilevel"/>
    <w:tmpl w:val="DBB8C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6C41CB"/>
    <w:multiLevelType w:val="hybridMultilevel"/>
    <w:tmpl w:val="7F94C816"/>
    <w:lvl w:ilvl="0" w:tplc="B2308422">
      <w:start w:val="1"/>
      <w:numFmt w:val="decimal"/>
      <w:pStyle w:val="NormalNumberList"/>
      <w:lvlText w:val="%1."/>
      <w:lvlJc w:val="left"/>
      <w:pPr>
        <w:ind w:left="720" w:hanging="360"/>
      </w:pPr>
    </w:lvl>
    <w:lvl w:ilvl="1" w:tplc="824AB658" w:tentative="1">
      <w:start w:val="1"/>
      <w:numFmt w:val="lowerLetter"/>
      <w:lvlText w:val="%2."/>
      <w:lvlJc w:val="left"/>
      <w:pPr>
        <w:ind w:left="1440" w:hanging="360"/>
      </w:pPr>
    </w:lvl>
    <w:lvl w:ilvl="2" w:tplc="CC28A784" w:tentative="1">
      <w:start w:val="1"/>
      <w:numFmt w:val="lowerRoman"/>
      <w:lvlText w:val="%3."/>
      <w:lvlJc w:val="right"/>
      <w:pPr>
        <w:ind w:left="2160" w:hanging="180"/>
      </w:pPr>
    </w:lvl>
    <w:lvl w:ilvl="3" w:tplc="013E141A" w:tentative="1">
      <w:start w:val="1"/>
      <w:numFmt w:val="decimal"/>
      <w:lvlText w:val="%4."/>
      <w:lvlJc w:val="left"/>
      <w:pPr>
        <w:ind w:left="2880" w:hanging="360"/>
      </w:pPr>
    </w:lvl>
    <w:lvl w:ilvl="4" w:tplc="7A907D70" w:tentative="1">
      <w:start w:val="1"/>
      <w:numFmt w:val="lowerLetter"/>
      <w:lvlText w:val="%5."/>
      <w:lvlJc w:val="left"/>
      <w:pPr>
        <w:ind w:left="3600" w:hanging="360"/>
      </w:pPr>
    </w:lvl>
    <w:lvl w:ilvl="5" w:tplc="A00C6768" w:tentative="1">
      <w:start w:val="1"/>
      <w:numFmt w:val="lowerRoman"/>
      <w:lvlText w:val="%6."/>
      <w:lvlJc w:val="right"/>
      <w:pPr>
        <w:ind w:left="4320" w:hanging="180"/>
      </w:pPr>
    </w:lvl>
    <w:lvl w:ilvl="6" w:tplc="9A32DD80" w:tentative="1">
      <w:start w:val="1"/>
      <w:numFmt w:val="decimal"/>
      <w:lvlText w:val="%7."/>
      <w:lvlJc w:val="left"/>
      <w:pPr>
        <w:ind w:left="5040" w:hanging="360"/>
      </w:pPr>
    </w:lvl>
    <w:lvl w:ilvl="7" w:tplc="187470A2" w:tentative="1">
      <w:start w:val="1"/>
      <w:numFmt w:val="lowerLetter"/>
      <w:lvlText w:val="%8."/>
      <w:lvlJc w:val="left"/>
      <w:pPr>
        <w:ind w:left="5760" w:hanging="360"/>
      </w:pPr>
    </w:lvl>
    <w:lvl w:ilvl="8" w:tplc="7F2C53CA" w:tentative="1">
      <w:start w:val="1"/>
      <w:numFmt w:val="lowerRoman"/>
      <w:lvlText w:val="%9."/>
      <w:lvlJc w:val="right"/>
      <w:pPr>
        <w:ind w:left="6480" w:hanging="180"/>
      </w:pPr>
    </w:lvl>
  </w:abstractNum>
  <w:abstractNum w:abstractNumId="16">
    <w:nsid w:val="3A7C5A9C"/>
    <w:multiLevelType w:val="hybridMultilevel"/>
    <w:tmpl w:val="0A18B8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B7C34E2"/>
    <w:multiLevelType w:val="hybridMultilevel"/>
    <w:tmpl w:val="9992D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4429BA"/>
    <w:multiLevelType w:val="hybridMultilevel"/>
    <w:tmpl w:val="E1704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E0E542F"/>
    <w:multiLevelType w:val="hybridMultilevel"/>
    <w:tmpl w:val="9970E17A"/>
    <w:lvl w:ilvl="0" w:tplc="3F062656">
      <w:start w:val="1"/>
      <w:numFmt w:val="decimal"/>
      <w:lvlText w:val="%1."/>
      <w:lvlJc w:val="left"/>
      <w:pPr>
        <w:ind w:left="360" w:hanging="360"/>
      </w:pPr>
      <w:rPr>
        <w:rFonts w:cs="Times New Roman"/>
      </w:rPr>
    </w:lvl>
    <w:lvl w:ilvl="1" w:tplc="0C090003">
      <w:start w:val="1"/>
      <w:numFmt w:val="lowerLetter"/>
      <w:lvlText w:val="%2."/>
      <w:lvlJc w:val="left"/>
      <w:pPr>
        <w:ind w:left="1080" w:hanging="360"/>
      </w:pPr>
      <w:rPr>
        <w:rFonts w:cs="Times New Roman"/>
      </w:rPr>
    </w:lvl>
    <w:lvl w:ilvl="2" w:tplc="0C090005">
      <w:start w:val="1"/>
      <w:numFmt w:val="lowerRoman"/>
      <w:lvlText w:val="%3."/>
      <w:lvlJc w:val="right"/>
      <w:pPr>
        <w:ind w:left="1800" w:hanging="180"/>
      </w:pPr>
      <w:rPr>
        <w:rFonts w:cs="Times New Roman"/>
      </w:rPr>
    </w:lvl>
    <w:lvl w:ilvl="3" w:tplc="0C090001">
      <w:start w:val="1"/>
      <w:numFmt w:val="decimal"/>
      <w:lvlText w:val="%4."/>
      <w:lvlJc w:val="left"/>
      <w:pPr>
        <w:ind w:left="2520" w:hanging="360"/>
      </w:pPr>
      <w:rPr>
        <w:rFonts w:cs="Times New Roman"/>
      </w:rPr>
    </w:lvl>
    <w:lvl w:ilvl="4" w:tplc="0C090003">
      <w:start w:val="1"/>
      <w:numFmt w:val="lowerLetter"/>
      <w:lvlText w:val="%5."/>
      <w:lvlJc w:val="left"/>
      <w:pPr>
        <w:ind w:left="3240" w:hanging="360"/>
      </w:pPr>
      <w:rPr>
        <w:rFonts w:cs="Times New Roman"/>
      </w:rPr>
    </w:lvl>
    <w:lvl w:ilvl="5" w:tplc="0C090005">
      <w:start w:val="1"/>
      <w:numFmt w:val="lowerRoman"/>
      <w:lvlText w:val="%6."/>
      <w:lvlJc w:val="right"/>
      <w:pPr>
        <w:ind w:left="3960" w:hanging="180"/>
      </w:pPr>
      <w:rPr>
        <w:rFonts w:cs="Times New Roman"/>
      </w:rPr>
    </w:lvl>
    <w:lvl w:ilvl="6" w:tplc="0C090001">
      <w:start w:val="1"/>
      <w:numFmt w:val="decimal"/>
      <w:lvlText w:val="%7."/>
      <w:lvlJc w:val="left"/>
      <w:pPr>
        <w:ind w:left="4680" w:hanging="360"/>
      </w:pPr>
      <w:rPr>
        <w:rFonts w:cs="Times New Roman"/>
      </w:rPr>
    </w:lvl>
    <w:lvl w:ilvl="7" w:tplc="0C090003">
      <w:start w:val="1"/>
      <w:numFmt w:val="lowerLetter"/>
      <w:lvlText w:val="%8."/>
      <w:lvlJc w:val="left"/>
      <w:pPr>
        <w:ind w:left="5400" w:hanging="360"/>
      </w:pPr>
      <w:rPr>
        <w:rFonts w:cs="Times New Roman"/>
      </w:rPr>
    </w:lvl>
    <w:lvl w:ilvl="8" w:tplc="0C090005">
      <w:start w:val="1"/>
      <w:numFmt w:val="lowerRoman"/>
      <w:lvlText w:val="%9."/>
      <w:lvlJc w:val="right"/>
      <w:pPr>
        <w:ind w:left="6120" w:hanging="180"/>
      </w:pPr>
      <w:rPr>
        <w:rFonts w:cs="Times New Roman"/>
      </w:rPr>
    </w:lvl>
  </w:abstractNum>
  <w:abstractNum w:abstractNumId="20">
    <w:nsid w:val="3E9510EB"/>
    <w:multiLevelType w:val="hybridMultilevel"/>
    <w:tmpl w:val="68B0C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C171CA"/>
    <w:multiLevelType w:val="hybridMultilevel"/>
    <w:tmpl w:val="3FDE8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20B6ECC"/>
    <w:multiLevelType w:val="hybridMultilevel"/>
    <w:tmpl w:val="4C70CE16"/>
    <w:lvl w:ilvl="0" w:tplc="696E2150">
      <w:start w:val="1"/>
      <w:numFmt w:val="bullet"/>
      <w:pStyle w:val="NormalBulletList"/>
      <w:lvlText w:val=""/>
      <w:lvlJc w:val="left"/>
      <w:pPr>
        <w:ind w:left="720" w:hanging="360"/>
      </w:pPr>
      <w:rPr>
        <w:rFonts w:ascii="Symbol" w:hAnsi="Symbol" w:hint="default"/>
      </w:rPr>
    </w:lvl>
    <w:lvl w:ilvl="1" w:tplc="5BEC0430">
      <w:start w:val="1"/>
      <w:numFmt w:val="bullet"/>
      <w:lvlText w:val="o"/>
      <w:lvlJc w:val="left"/>
      <w:pPr>
        <w:ind w:left="1440" w:hanging="360"/>
      </w:pPr>
      <w:rPr>
        <w:rFonts w:ascii="Courier New" w:hAnsi="Courier New" w:cs="Courier New" w:hint="default"/>
      </w:rPr>
    </w:lvl>
    <w:lvl w:ilvl="2" w:tplc="EE90CB0C" w:tentative="1">
      <w:start w:val="1"/>
      <w:numFmt w:val="bullet"/>
      <w:lvlText w:val=""/>
      <w:lvlJc w:val="left"/>
      <w:pPr>
        <w:ind w:left="2160" w:hanging="360"/>
      </w:pPr>
      <w:rPr>
        <w:rFonts w:ascii="Wingdings" w:hAnsi="Wingdings" w:hint="default"/>
      </w:rPr>
    </w:lvl>
    <w:lvl w:ilvl="3" w:tplc="39F28B7C" w:tentative="1">
      <w:start w:val="1"/>
      <w:numFmt w:val="bullet"/>
      <w:lvlText w:val=""/>
      <w:lvlJc w:val="left"/>
      <w:pPr>
        <w:ind w:left="2880" w:hanging="360"/>
      </w:pPr>
      <w:rPr>
        <w:rFonts w:ascii="Symbol" w:hAnsi="Symbol" w:hint="default"/>
      </w:rPr>
    </w:lvl>
    <w:lvl w:ilvl="4" w:tplc="BBE839CC" w:tentative="1">
      <w:start w:val="1"/>
      <w:numFmt w:val="bullet"/>
      <w:lvlText w:val="o"/>
      <w:lvlJc w:val="left"/>
      <w:pPr>
        <w:ind w:left="3600" w:hanging="360"/>
      </w:pPr>
      <w:rPr>
        <w:rFonts w:ascii="Courier New" w:hAnsi="Courier New" w:cs="Courier New" w:hint="default"/>
      </w:rPr>
    </w:lvl>
    <w:lvl w:ilvl="5" w:tplc="AA2ABAC8" w:tentative="1">
      <w:start w:val="1"/>
      <w:numFmt w:val="bullet"/>
      <w:lvlText w:val=""/>
      <w:lvlJc w:val="left"/>
      <w:pPr>
        <w:ind w:left="4320" w:hanging="360"/>
      </w:pPr>
      <w:rPr>
        <w:rFonts w:ascii="Wingdings" w:hAnsi="Wingdings" w:hint="default"/>
      </w:rPr>
    </w:lvl>
    <w:lvl w:ilvl="6" w:tplc="247020AE" w:tentative="1">
      <w:start w:val="1"/>
      <w:numFmt w:val="bullet"/>
      <w:lvlText w:val=""/>
      <w:lvlJc w:val="left"/>
      <w:pPr>
        <w:ind w:left="5040" w:hanging="360"/>
      </w:pPr>
      <w:rPr>
        <w:rFonts w:ascii="Symbol" w:hAnsi="Symbol" w:hint="default"/>
      </w:rPr>
    </w:lvl>
    <w:lvl w:ilvl="7" w:tplc="28B043D2" w:tentative="1">
      <w:start w:val="1"/>
      <w:numFmt w:val="bullet"/>
      <w:lvlText w:val="o"/>
      <w:lvlJc w:val="left"/>
      <w:pPr>
        <w:ind w:left="5760" w:hanging="360"/>
      </w:pPr>
      <w:rPr>
        <w:rFonts w:ascii="Courier New" w:hAnsi="Courier New" w:cs="Courier New" w:hint="default"/>
      </w:rPr>
    </w:lvl>
    <w:lvl w:ilvl="8" w:tplc="3E14D252" w:tentative="1">
      <w:start w:val="1"/>
      <w:numFmt w:val="bullet"/>
      <w:lvlText w:val=""/>
      <w:lvlJc w:val="left"/>
      <w:pPr>
        <w:ind w:left="6480" w:hanging="360"/>
      </w:pPr>
      <w:rPr>
        <w:rFonts w:ascii="Wingdings" w:hAnsi="Wingdings" w:hint="default"/>
      </w:rPr>
    </w:lvl>
  </w:abstractNum>
  <w:abstractNum w:abstractNumId="23">
    <w:nsid w:val="449A04C2"/>
    <w:multiLevelType w:val="hybridMultilevel"/>
    <w:tmpl w:val="58F665C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46F73ACD"/>
    <w:multiLevelType w:val="hybridMultilevel"/>
    <w:tmpl w:val="F0C8F370"/>
    <w:lvl w:ilvl="0" w:tplc="0809000F">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4A0C626F"/>
    <w:multiLevelType w:val="hybridMultilevel"/>
    <w:tmpl w:val="28EE9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D807FEC"/>
    <w:multiLevelType w:val="hybridMultilevel"/>
    <w:tmpl w:val="9C2E3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620336"/>
    <w:multiLevelType w:val="hybridMultilevel"/>
    <w:tmpl w:val="A648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AA2709"/>
    <w:multiLevelType w:val="hybridMultilevel"/>
    <w:tmpl w:val="8250A6B8"/>
    <w:lvl w:ilvl="0" w:tplc="5D4EED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F22597F"/>
    <w:multiLevelType w:val="hybridMultilevel"/>
    <w:tmpl w:val="455AE8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nsid w:val="60084FBF"/>
    <w:multiLevelType w:val="hybridMultilevel"/>
    <w:tmpl w:val="47C2347C"/>
    <w:lvl w:ilvl="0" w:tplc="0C090001">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2E74AF"/>
    <w:multiLevelType w:val="hybridMultilevel"/>
    <w:tmpl w:val="48CE5FD2"/>
    <w:lvl w:ilvl="0" w:tplc="D1CE7842">
      <w:start w:val="1"/>
      <w:numFmt w:val="lowerLetter"/>
      <w:pStyle w:val="TableLetters"/>
      <w:lvlText w:val="%1)"/>
      <w:lvlJc w:val="left"/>
      <w:pPr>
        <w:ind w:left="720" w:hanging="360"/>
      </w:pPr>
    </w:lvl>
    <w:lvl w:ilvl="1" w:tplc="D6809CEA" w:tentative="1">
      <w:start w:val="1"/>
      <w:numFmt w:val="lowerLetter"/>
      <w:lvlText w:val="%2."/>
      <w:lvlJc w:val="left"/>
      <w:pPr>
        <w:ind w:left="1440" w:hanging="360"/>
      </w:pPr>
    </w:lvl>
    <w:lvl w:ilvl="2" w:tplc="37DC59A6" w:tentative="1">
      <w:start w:val="1"/>
      <w:numFmt w:val="lowerRoman"/>
      <w:lvlText w:val="%3."/>
      <w:lvlJc w:val="right"/>
      <w:pPr>
        <w:ind w:left="2160" w:hanging="180"/>
      </w:pPr>
    </w:lvl>
    <w:lvl w:ilvl="3" w:tplc="B8E6DDDA" w:tentative="1">
      <w:start w:val="1"/>
      <w:numFmt w:val="decimal"/>
      <w:lvlText w:val="%4."/>
      <w:lvlJc w:val="left"/>
      <w:pPr>
        <w:ind w:left="2880" w:hanging="360"/>
      </w:pPr>
    </w:lvl>
    <w:lvl w:ilvl="4" w:tplc="9BEE762C" w:tentative="1">
      <w:start w:val="1"/>
      <w:numFmt w:val="lowerLetter"/>
      <w:lvlText w:val="%5."/>
      <w:lvlJc w:val="left"/>
      <w:pPr>
        <w:ind w:left="3600" w:hanging="360"/>
      </w:pPr>
    </w:lvl>
    <w:lvl w:ilvl="5" w:tplc="0610E064" w:tentative="1">
      <w:start w:val="1"/>
      <w:numFmt w:val="lowerRoman"/>
      <w:lvlText w:val="%6."/>
      <w:lvlJc w:val="right"/>
      <w:pPr>
        <w:ind w:left="4320" w:hanging="180"/>
      </w:pPr>
    </w:lvl>
    <w:lvl w:ilvl="6" w:tplc="1464C332" w:tentative="1">
      <w:start w:val="1"/>
      <w:numFmt w:val="decimal"/>
      <w:lvlText w:val="%7."/>
      <w:lvlJc w:val="left"/>
      <w:pPr>
        <w:ind w:left="5040" w:hanging="360"/>
      </w:pPr>
    </w:lvl>
    <w:lvl w:ilvl="7" w:tplc="0B424762" w:tentative="1">
      <w:start w:val="1"/>
      <w:numFmt w:val="lowerLetter"/>
      <w:lvlText w:val="%8."/>
      <w:lvlJc w:val="left"/>
      <w:pPr>
        <w:ind w:left="5760" w:hanging="360"/>
      </w:pPr>
    </w:lvl>
    <w:lvl w:ilvl="8" w:tplc="E78A4E32" w:tentative="1">
      <w:start w:val="1"/>
      <w:numFmt w:val="lowerRoman"/>
      <w:lvlText w:val="%9."/>
      <w:lvlJc w:val="right"/>
      <w:pPr>
        <w:ind w:left="6480" w:hanging="180"/>
      </w:pPr>
    </w:lvl>
  </w:abstractNum>
  <w:abstractNum w:abstractNumId="33">
    <w:nsid w:val="6B9D297C"/>
    <w:multiLevelType w:val="hybridMultilevel"/>
    <w:tmpl w:val="8AFA0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FC2235B"/>
    <w:multiLevelType w:val="hybridMultilevel"/>
    <w:tmpl w:val="FFF86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1830002"/>
    <w:multiLevelType w:val="hybridMultilevel"/>
    <w:tmpl w:val="E74858B2"/>
    <w:lvl w:ilvl="0" w:tplc="3F062656">
      <w:start w:val="1"/>
      <w:numFmt w:val="decimal"/>
      <w:pStyle w:val="TableNumbers"/>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6">
    <w:nsid w:val="72DB1676"/>
    <w:multiLevelType w:val="hybridMultilevel"/>
    <w:tmpl w:val="BDACE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4245898"/>
    <w:multiLevelType w:val="hybridMultilevel"/>
    <w:tmpl w:val="2638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84D033C"/>
    <w:multiLevelType w:val="multilevel"/>
    <w:tmpl w:val="D1E2715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B011D94"/>
    <w:multiLevelType w:val="hybridMultilevel"/>
    <w:tmpl w:val="CE1A3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CFE769C"/>
    <w:multiLevelType w:val="hybridMultilevel"/>
    <w:tmpl w:val="7FC638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24"/>
  </w:num>
  <w:num w:numId="3">
    <w:abstractNumId w:val="19"/>
  </w:num>
  <w:num w:numId="4">
    <w:abstractNumId w:val="25"/>
  </w:num>
  <w:num w:numId="5">
    <w:abstractNumId w:val="17"/>
  </w:num>
  <w:num w:numId="6">
    <w:abstractNumId w:val="38"/>
  </w:num>
  <w:num w:numId="7">
    <w:abstractNumId w:val="37"/>
  </w:num>
  <w:num w:numId="8">
    <w:abstractNumId w:val="29"/>
  </w:num>
  <w:num w:numId="9">
    <w:abstractNumId w:val="4"/>
  </w:num>
  <w:num w:numId="10">
    <w:abstractNumId w:val="39"/>
  </w:num>
  <w:num w:numId="11">
    <w:abstractNumId w:val="11"/>
  </w:num>
  <w:num w:numId="12">
    <w:abstractNumId w:val="22"/>
  </w:num>
  <w:num w:numId="13">
    <w:abstractNumId w:val="15"/>
  </w:num>
  <w:num w:numId="14">
    <w:abstractNumId w:val="0"/>
  </w:num>
  <w:num w:numId="15">
    <w:abstractNumId w:val="31"/>
  </w:num>
  <w:num w:numId="16">
    <w:abstractNumId w:val="32"/>
  </w:num>
  <w:num w:numId="17">
    <w:abstractNumId w:val="35"/>
  </w:num>
  <w:num w:numId="18">
    <w:abstractNumId w:val="3"/>
  </w:num>
  <w:num w:numId="19">
    <w:abstractNumId w:val="8"/>
  </w:num>
  <w:num w:numId="20">
    <w:abstractNumId w:val="26"/>
  </w:num>
  <w:num w:numId="21">
    <w:abstractNumId w:val="30"/>
  </w:num>
  <w:num w:numId="22">
    <w:abstractNumId w:val="10"/>
  </w:num>
  <w:num w:numId="23">
    <w:abstractNumId w:val="16"/>
  </w:num>
  <w:num w:numId="24">
    <w:abstractNumId w:val="7"/>
  </w:num>
  <w:num w:numId="25">
    <w:abstractNumId w:val="27"/>
  </w:num>
  <w:num w:numId="26">
    <w:abstractNumId w:val="2"/>
  </w:num>
  <w:num w:numId="27">
    <w:abstractNumId w:val="12"/>
  </w:num>
  <w:num w:numId="28">
    <w:abstractNumId w:val="40"/>
  </w:num>
  <w:num w:numId="29">
    <w:abstractNumId w:val="20"/>
  </w:num>
  <w:num w:numId="30">
    <w:abstractNumId w:val="34"/>
  </w:num>
  <w:num w:numId="31">
    <w:abstractNumId w:val="28"/>
  </w:num>
  <w:num w:numId="32">
    <w:abstractNumId w:val="38"/>
    <w:lvlOverride w:ilvl="0">
      <w:startOverride w:val="6"/>
    </w:lvlOverride>
    <w:lvlOverride w:ilvl="1">
      <w:startOverride w:val="8"/>
    </w:lvlOverride>
  </w:num>
  <w:num w:numId="33">
    <w:abstractNumId w:val="36"/>
  </w:num>
  <w:num w:numId="34">
    <w:abstractNumId w:val="38"/>
  </w:num>
  <w:num w:numId="35">
    <w:abstractNumId w:val="14"/>
  </w:num>
  <w:num w:numId="36">
    <w:abstractNumId w:val="23"/>
  </w:num>
  <w:num w:numId="37">
    <w:abstractNumId w:val="18"/>
  </w:num>
  <w:num w:numId="38">
    <w:abstractNumId w:val="21"/>
  </w:num>
  <w:num w:numId="39">
    <w:abstractNumId w:val="9"/>
  </w:num>
  <w:num w:numId="40">
    <w:abstractNumId w:val="33"/>
  </w:num>
  <w:num w:numId="41">
    <w:abstractNumId w:val="1"/>
  </w:num>
  <w:num w:numId="42">
    <w:abstractNumId w:val="13"/>
  </w:num>
  <w:num w:numId="4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F3"/>
    <w:rsid w:val="00000790"/>
    <w:rsid w:val="0000110B"/>
    <w:rsid w:val="00003499"/>
    <w:rsid w:val="000034DE"/>
    <w:rsid w:val="00006E4E"/>
    <w:rsid w:val="00013247"/>
    <w:rsid w:val="000151BE"/>
    <w:rsid w:val="0001535D"/>
    <w:rsid w:val="00015886"/>
    <w:rsid w:val="000162EF"/>
    <w:rsid w:val="00020193"/>
    <w:rsid w:val="0002225F"/>
    <w:rsid w:val="00023763"/>
    <w:rsid w:val="00025582"/>
    <w:rsid w:val="00030758"/>
    <w:rsid w:val="000324CB"/>
    <w:rsid w:val="0003532F"/>
    <w:rsid w:val="00040895"/>
    <w:rsid w:val="000414F1"/>
    <w:rsid w:val="000415A8"/>
    <w:rsid w:val="00043119"/>
    <w:rsid w:val="0004337B"/>
    <w:rsid w:val="00043C37"/>
    <w:rsid w:val="0004466B"/>
    <w:rsid w:val="00047841"/>
    <w:rsid w:val="00050EFC"/>
    <w:rsid w:val="000546D7"/>
    <w:rsid w:val="00064EA7"/>
    <w:rsid w:val="000673CC"/>
    <w:rsid w:val="000678BE"/>
    <w:rsid w:val="000705EA"/>
    <w:rsid w:val="00070E0F"/>
    <w:rsid w:val="00071248"/>
    <w:rsid w:val="000720B9"/>
    <w:rsid w:val="00077D28"/>
    <w:rsid w:val="00081016"/>
    <w:rsid w:val="000812CA"/>
    <w:rsid w:val="00090C6D"/>
    <w:rsid w:val="00090C7E"/>
    <w:rsid w:val="00091922"/>
    <w:rsid w:val="000A2EC4"/>
    <w:rsid w:val="000A7895"/>
    <w:rsid w:val="000C1520"/>
    <w:rsid w:val="000C1D0C"/>
    <w:rsid w:val="000C6DBC"/>
    <w:rsid w:val="000D103E"/>
    <w:rsid w:val="000D1BFC"/>
    <w:rsid w:val="000D236A"/>
    <w:rsid w:val="000D313D"/>
    <w:rsid w:val="000D574C"/>
    <w:rsid w:val="000D5750"/>
    <w:rsid w:val="000D75F0"/>
    <w:rsid w:val="000E22CB"/>
    <w:rsid w:val="000E4C02"/>
    <w:rsid w:val="000F1765"/>
    <w:rsid w:val="000F4BB8"/>
    <w:rsid w:val="000F7027"/>
    <w:rsid w:val="000F7127"/>
    <w:rsid w:val="00100F8A"/>
    <w:rsid w:val="001032B5"/>
    <w:rsid w:val="0010642C"/>
    <w:rsid w:val="001065B1"/>
    <w:rsid w:val="0011032E"/>
    <w:rsid w:val="0011054D"/>
    <w:rsid w:val="0011348B"/>
    <w:rsid w:val="001144CC"/>
    <w:rsid w:val="001158A6"/>
    <w:rsid w:val="00115EC9"/>
    <w:rsid w:val="00116A21"/>
    <w:rsid w:val="0011789C"/>
    <w:rsid w:val="00121799"/>
    <w:rsid w:val="001222FC"/>
    <w:rsid w:val="00122371"/>
    <w:rsid w:val="001225F6"/>
    <w:rsid w:val="00124A51"/>
    <w:rsid w:val="00126621"/>
    <w:rsid w:val="001301E9"/>
    <w:rsid w:val="0013648A"/>
    <w:rsid w:val="001370D6"/>
    <w:rsid w:val="00137645"/>
    <w:rsid w:val="00137D03"/>
    <w:rsid w:val="0014015A"/>
    <w:rsid w:val="00140E99"/>
    <w:rsid w:val="0014493C"/>
    <w:rsid w:val="00144F59"/>
    <w:rsid w:val="00145540"/>
    <w:rsid w:val="001456B0"/>
    <w:rsid w:val="00153653"/>
    <w:rsid w:val="00154388"/>
    <w:rsid w:val="00157130"/>
    <w:rsid w:val="00162913"/>
    <w:rsid w:val="001634B3"/>
    <w:rsid w:val="001635C2"/>
    <w:rsid w:val="00163EFF"/>
    <w:rsid w:val="00165555"/>
    <w:rsid w:val="001661FB"/>
    <w:rsid w:val="00166EB0"/>
    <w:rsid w:val="00166EE3"/>
    <w:rsid w:val="00170EAB"/>
    <w:rsid w:val="001731D7"/>
    <w:rsid w:val="00173283"/>
    <w:rsid w:val="00174C6A"/>
    <w:rsid w:val="001777E8"/>
    <w:rsid w:val="0018735F"/>
    <w:rsid w:val="0018752F"/>
    <w:rsid w:val="001877A6"/>
    <w:rsid w:val="00192067"/>
    <w:rsid w:val="00195222"/>
    <w:rsid w:val="001957BD"/>
    <w:rsid w:val="001971D2"/>
    <w:rsid w:val="001975D8"/>
    <w:rsid w:val="001A0493"/>
    <w:rsid w:val="001A793E"/>
    <w:rsid w:val="001B122E"/>
    <w:rsid w:val="001B2D40"/>
    <w:rsid w:val="001B2F8B"/>
    <w:rsid w:val="001B3186"/>
    <w:rsid w:val="001B3443"/>
    <w:rsid w:val="001B40EA"/>
    <w:rsid w:val="001C146E"/>
    <w:rsid w:val="001C617C"/>
    <w:rsid w:val="001C6E66"/>
    <w:rsid w:val="001D05BB"/>
    <w:rsid w:val="001E0334"/>
    <w:rsid w:val="001E0C88"/>
    <w:rsid w:val="001E1539"/>
    <w:rsid w:val="001E238E"/>
    <w:rsid w:val="001E2B1E"/>
    <w:rsid w:val="001E4D87"/>
    <w:rsid w:val="001E52EB"/>
    <w:rsid w:val="001E6428"/>
    <w:rsid w:val="001E740C"/>
    <w:rsid w:val="001F1235"/>
    <w:rsid w:val="001F1CB3"/>
    <w:rsid w:val="001F4D33"/>
    <w:rsid w:val="001F6900"/>
    <w:rsid w:val="001F7361"/>
    <w:rsid w:val="002018E0"/>
    <w:rsid w:val="0020385F"/>
    <w:rsid w:val="00206FEC"/>
    <w:rsid w:val="00207021"/>
    <w:rsid w:val="002076AE"/>
    <w:rsid w:val="00207BBB"/>
    <w:rsid w:val="00207D00"/>
    <w:rsid w:val="002105C1"/>
    <w:rsid w:val="002154DE"/>
    <w:rsid w:val="00216F87"/>
    <w:rsid w:val="002204DA"/>
    <w:rsid w:val="00223B49"/>
    <w:rsid w:val="00224DD4"/>
    <w:rsid w:val="0022768B"/>
    <w:rsid w:val="00227988"/>
    <w:rsid w:val="00227E61"/>
    <w:rsid w:val="00230487"/>
    <w:rsid w:val="002309CC"/>
    <w:rsid w:val="00236043"/>
    <w:rsid w:val="002404DB"/>
    <w:rsid w:val="0024376B"/>
    <w:rsid w:val="00244407"/>
    <w:rsid w:val="002462E5"/>
    <w:rsid w:val="00246E0E"/>
    <w:rsid w:val="0024710E"/>
    <w:rsid w:val="00253EC1"/>
    <w:rsid w:val="00254DCF"/>
    <w:rsid w:val="0025534B"/>
    <w:rsid w:val="00255BB7"/>
    <w:rsid w:val="00255CE4"/>
    <w:rsid w:val="002606C7"/>
    <w:rsid w:val="00262A87"/>
    <w:rsid w:val="002700B6"/>
    <w:rsid w:val="00270845"/>
    <w:rsid w:val="0027541D"/>
    <w:rsid w:val="00275548"/>
    <w:rsid w:val="00275C5A"/>
    <w:rsid w:val="0027796C"/>
    <w:rsid w:val="00281014"/>
    <w:rsid w:val="00282E12"/>
    <w:rsid w:val="002925A1"/>
    <w:rsid w:val="002933A3"/>
    <w:rsid w:val="002A14AB"/>
    <w:rsid w:val="002A6916"/>
    <w:rsid w:val="002B160C"/>
    <w:rsid w:val="002B1C1F"/>
    <w:rsid w:val="002B432F"/>
    <w:rsid w:val="002B6CCE"/>
    <w:rsid w:val="002C0134"/>
    <w:rsid w:val="002C2775"/>
    <w:rsid w:val="002C27C1"/>
    <w:rsid w:val="002C2A61"/>
    <w:rsid w:val="002C671A"/>
    <w:rsid w:val="002D01AE"/>
    <w:rsid w:val="002D1294"/>
    <w:rsid w:val="002D1959"/>
    <w:rsid w:val="002F025F"/>
    <w:rsid w:val="002F066D"/>
    <w:rsid w:val="002F2B4E"/>
    <w:rsid w:val="003005A9"/>
    <w:rsid w:val="00301017"/>
    <w:rsid w:val="0030743A"/>
    <w:rsid w:val="0030786C"/>
    <w:rsid w:val="00307EAD"/>
    <w:rsid w:val="0031031A"/>
    <w:rsid w:val="00310981"/>
    <w:rsid w:val="00311528"/>
    <w:rsid w:val="00311781"/>
    <w:rsid w:val="0031235A"/>
    <w:rsid w:val="00313306"/>
    <w:rsid w:val="00315498"/>
    <w:rsid w:val="00317144"/>
    <w:rsid w:val="00321A79"/>
    <w:rsid w:val="0032700F"/>
    <w:rsid w:val="003278C0"/>
    <w:rsid w:val="00335087"/>
    <w:rsid w:val="0033562E"/>
    <w:rsid w:val="003366C9"/>
    <w:rsid w:val="003371B0"/>
    <w:rsid w:val="00342896"/>
    <w:rsid w:val="003449D1"/>
    <w:rsid w:val="00347D55"/>
    <w:rsid w:val="0035620E"/>
    <w:rsid w:val="00373A67"/>
    <w:rsid w:val="00376088"/>
    <w:rsid w:val="00382B8F"/>
    <w:rsid w:val="0038365C"/>
    <w:rsid w:val="00385460"/>
    <w:rsid w:val="00390A6A"/>
    <w:rsid w:val="00393A1A"/>
    <w:rsid w:val="00395085"/>
    <w:rsid w:val="00396FD0"/>
    <w:rsid w:val="003A1A7A"/>
    <w:rsid w:val="003A5716"/>
    <w:rsid w:val="003A5A1A"/>
    <w:rsid w:val="003B3791"/>
    <w:rsid w:val="003B73B4"/>
    <w:rsid w:val="003C335C"/>
    <w:rsid w:val="003C647C"/>
    <w:rsid w:val="003C6613"/>
    <w:rsid w:val="003C7AED"/>
    <w:rsid w:val="003D1828"/>
    <w:rsid w:val="003D200C"/>
    <w:rsid w:val="003D2422"/>
    <w:rsid w:val="003D6B0D"/>
    <w:rsid w:val="003E71A0"/>
    <w:rsid w:val="003E7256"/>
    <w:rsid w:val="003E7CD9"/>
    <w:rsid w:val="003F04E5"/>
    <w:rsid w:val="003F0D80"/>
    <w:rsid w:val="003F1432"/>
    <w:rsid w:val="003F4156"/>
    <w:rsid w:val="003F433B"/>
    <w:rsid w:val="003F4466"/>
    <w:rsid w:val="003F4B52"/>
    <w:rsid w:val="00410708"/>
    <w:rsid w:val="00410EC7"/>
    <w:rsid w:val="00414476"/>
    <w:rsid w:val="00415234"/>
    <w:rsid w:val="004205F3"/>
    <w:rsid w:val="00420B9F"/>
    <w:rsid w:val="00421E77"/>
    <w:rsid w:val="00430150"/>
    <w:rsid w:val="004319F8"/>
    <w:rsid w:val="0043214A"/>
    <w:rsid w:val="00433044"/>
    <w:rsid w:val="00443F83"/>
    <w:rsid w:val="004443A7"/>
    <w:rsid w:val="004464EB"/>
    <w:rsid w:val="00451FF4"/>
    <w:rsid w:val="004554CE"/>
    <w:rsid w:val="00455D45"/>
    <w:rsid w:val="004622F6"/>
    <w:rsid w:val="00462B1A"/>
    <w:rsid w:val="00464595"/>
    <w:rsid w:val="004725F9"/>
    <w:rsid w:val="00480052"/>
    <w:rsid w:val="004867E2"/>
    <w:rsid w:val="00491B3A"/>
    <w:rsid w:val="00492CFD"/>
    <w:rsid w:val="00494F0A"/>
    <w:rsid w:val="004954B0"/>
    <w:rsid w:val="004962D2"/>
    <w:rsid w:val="00496928"/>
    <w:rsid w:val="00496A68"/>
    <w:rsid w:val="004971B1"/>
    <w:rsid w:val="004A0D9F"/>
    <w:rsid w:val="004A0DA1"/>
    <w:rsid w:val="004A28D6"/>
    <w:rsid w:val="004A6597"/>
    <w:rsid w:val="004B1CB4"/>
    <w:rsid w:val="004B2F18"/>
    <w:rsid w:val="004B3DDB"/>
    <w:rsid w:val="004B44FD"/>
    <w:rsid w:val="004B5CFC"/>
    <w:rsid w:val="004C0D5C"/>
    <w:rsid w:val="004C3A1A"/>
    <w:rsid w:val="004C4A73"/>
    <w:rsid w:val="004C4AED"/>
    <w:rsid w:val="004D12D4"/>
    <w:rsid w:val="004D29C1"/>
    <w:rsid w:val="004D7163"/>
    <w:rsid w:val="004E0EB8"/>
    <w:rsid w:val="004E2ADC"/>
    <w:rsid w:val="004E43B2"/>
    <w:rsid w:val="004E49FA"/>
    <w:rsid w:val="004E5E98"/>
    <w:rsid w:val="004F1D02"/>
    <w:rsid w:val="004F2679"/>
    <w:rsid w:val="004F7865"/>
    <w:rsid w:val="00504208"/>
    <w:rsid w:val="00506928"/>
    <w:rsid w:val="00511F9B"/>
    <w:rsid w:val="00514084"/>
    <w:rsid w:val="005152B5"/>
    <w:rsid w:val="00515677"/>
    <w:rsid w:val="00516EFD"/>
    <w:rsid w:val="00521319"/>
    <w:rsid w:val="00523C28"/>
    <w:rsid w:val="00524CEC"/>
    <w:rsid w:val="005259FA"/>
    <w:rsid w:val="00527A3A"/>
    <w:rsid w:val="005318A5"/>
    <w:rsid w:val="00533BF9"/>
    <w:rsid w:val="00535D82"/>
    <w:rsid w:val="00543651"/>
    <w:rsid w:val="0054499E"/>
    <w:rsid w:val="005504D3"/>
    <w:rsid w:val="0055143D"/>
    <w:rsid w:val="005518C0"/>
    <w:rsid w:val="00551B1F"/>
    <w:rsid w:val="00552BD3"/>
    <w:rsid w:val="00555109"/>
    <w:rsid w:val="00557E1E"/>
    <w:rsid w:val="0056377D"/>
    <w:rsid w:val="005643AA"/>
    <w:rsid w:val="0056696F"/>
    <w:rsid w:val="00575D8D"/>
    <w:rsid w:val="0057605B"/>
    <w:rsid w:val="00576972"/>
    <w:rsid w:val="005775A8"/>
    <w:rsid w:val="00577757"/>
    <w:rsid w:val="00580FA0"/>
    <w:rsid w:val="005816BD"/>
    <w:rsid w:val="00583699"/>
    <w:rsid w:val="00585027"/>
    <w:rsid w:val="00585210"/>
    <w:rsid w:val="00587AD5"/>
    <w:rsid w:val="00591FB2"/>
    <w:rsid w:val="00595224"/>
    <w:rsid w:val="005A02A9"/>
    <w:rsid w:val="005A09B3"/>
    <w:rsid w:val="005A414E"/>
    <w:rsid w:val="005A5523"/>
    <w:rsid w:val="005B5857"/>
    <w:rsid w:val="005C1B83"/>
    <w:rsid w:val="005C20E0"/>
    <w:rsid w:val="005C309D"/>
    <w:rsid w:val="005C346B"/>
    <w:rsid w:val="005C4F5C"/>
    <w:rsid w:val="005C69CF"/>
    <w:rsid w:val="005D0086"/>
    <w:rsid w:val="005D044D"/>
    <w:rsid w:val="005D18AD"/>
    <w:rsid w:val="005D3773"/>
    <w:rsid w:val="005D4DAC"/>
    <w:rsid w:val="005E2587"/>
    <w:rsid w:val="005E415F"/>
    <w:rsid w:val="005E73C0"/>
    <w:rsid w:val="005E785B"/>
    <w:rsid w:val="005F1EDB"/>
    <w:rsid w:val="005F2706"/>
    <w:rsid w:val="005F46D7"/>
    <w:rsid w:val="005F46F8"/>
    <w:rsid w:val="005F5C86"/>
    <w:rsid w:val="005F6A8F"/>
    <w:rsid w:val="0060310C"/>
    <w:rsid w:val="00605D53"/>
    <w:rsid w:val="00607669"/>
    <w:rsid w:val="006107D6"/>
    <w:rsid w:val="00612F97"/>
    <w:rsid w:val="00613B11"/>
    <w:rsid w:val="006142DC"/>
    <w:rsid w:val="0061505C"/>
    <w:rsid w:val="00616713"/>
    <w:rsid w:val="00616802"/>
    <w:rsid w:val="00616F9B"/>
    <w:rsid w:val="00616FEE"/>
    <w:rsid w:val="006176D4"/>
    <w:rsid w:val="00617E12"/>
    <w:rsid w:val="006202AF"/>
    <w:rsid w:val="00621477"/>
    <w:rsid w:val="00630003"/>
    <w:rsid w:val="00631D6B"/>
    <w:rsid w:val="0063212F"/>
    <w:rsid w:val="0063479F"/>
    <w:rsid w:val="00634A84"/>
    <w:rsid w:val="006360B9"/>
    <w:rsid w:val="006364A1"/>
    <w:rsid w:val="00636E31"/>
    <w:rsid w:val="00637BFD"/>
    <w:rsid w:val="00641228"/>
    <w:rsid w:val="006471CC"/>
    <w:rsid w:val="0065079F"/>
    <w:rsid w:val="0065163C"/>
    <w:rsid w:val="00654469"/>
    <w:rsid w:val="00654E14"/>
    <w:rsid w:val="00655A25"/>
    <w:rsid w:val="00656C56"/>
    <w:rsid w:val="006622D3"/>
    <w:rsid w:val="00674E42"/>
    <w:rsid w:val="00682112"/>
    <w:rsid w:val="006872BA"/>
    <w:rsid w:val="006917D7"/>
    <w:rsid w:val="00694F44"/>
    <w:rsid w:val="00695282"/>
    <w:rsid w:val="00695FF6"/>
    <w:rsid w:val="006A6629"/>
    <w:rsid w:val="006B0F16"/>
    <w:rsid w:val="006B62C7"/>
    <w:rsid w:val="006C2A8E"/>
    <w:rsid w:val="006C62BC"/>
    <w:rsid w:val="006D2205"/>
    <w:rsid w:val="006D3C7D"/>
    <w:rsid w:val="006D4638"/>
    <w:rsid w:val="006D5D5F"/>
    <w:rsid w:val="006D62B0"/>
    <w:rsid w:val="006F1007"/>
    <w:rsid w:val="006F2868"/>
    <w:rsid w:val="006F63A5"/>
    <w:rsid w:val="0070276E"/>
    <w:rsid w:val="00702F8F"/>
    <w:rsid w:val="00704C11"/>
    <w:rsid w:val="00711A36"/>
    <w:rsid w:val="007162F8"/>
    <w:rsid w:val="007172AD"/>
    <w:rsid w:val="0072416F"/>
    <w:rsid w:val="00726EA5"/>
    <w:rsid w:val="00733438"/>
    <w:rsid w:val="00733BA6"/>
    <w:rsid w:val="00734783"/>
    <w:rsid w:val="00735306"/>
    <w:rsid w:val="00735328"/>
    <w:rsid w:val="0073685B"/>
    <w:rsid w:val="0074496F"/>
    <w:rsid w:val="007458CA"/>
    <w:rsid w:val="00746615"/>
    <w:rsid w:val="00753A7E"/>
    <w:rsid w:val="00755E74"/>
    <w:rsid w:val="00760DEF"/>
    <w:rsid w:val="007630EE"/>
    <w:rsid w:val="007670EA"/>
    <w:rsid w:val="00773D02"/>
    <w:rsid w:val="00783573"/>
    <w:rsid w:val="007837FE"/>
    <w:rsid w:val="00784B63"/>
    <w:rsid w:val="007940FB"/>
    <w:rsid w:val="00794C83"/>
    <w:rsid w:val="007A0A12"/>
    <w:rsid w:val="007A1832"/>
    <w:rsid w:val="007A5AD1"/>
    <w:rsid w:val="007B0B92"/>
    <w:rsid w:val="007B251D"/>
    <w:rsid w:val="007B5708"/>
    <w:rsid w:val="007B77D1"/>
    <w:rsid w:val="007C361D"/>
    <w:rsid w:val="007C610C"/>
    <w:rsid w:val="007C6DF9"/>
    <w:rsid w:val="007C7EE6"/>
    <w:rsid w:val="007D0764"/>
    <w:rsid w:val="007D0B38"/>
    <w:rsid w:val="007D1107"/>
    <w:rsid w:val="007D1565"/>
    <w:rsid w:val="007D6342"/>
    <w:rsid w:val="007D688E"/>
    <w:rsid w:val="007F0D66"/>
    <w:rsid w:val="007F1017"/>
    <w:rsid w:val="007F2A7A"/>
    <w:rsid w:val="007F4A3F"/>
    <w:rsid w:val="007F6CC3"/>
    <w:rsid w:val="00805142"/>
    <w:rsid w:val="008072C6"/>
    <w:rsid w:val="00807A8B"/>
    <w:rsid w:val="0081176A"/>
    <w:rsid w:val="00812149"/>
    <w:rsid w:val="00815310"/>
    <w:rsid w:val="0081598C"/>
    <w:rsid w:val="008164E8"/>
    <w:rsid w:val="008166EF"/>
    <w:rsid w:val="008264EB"/>
    <w:rsid w:val="008303A3"/>
    <w:rsid w:val="008318D8"/>
    <w:rsid w:val="00833B05"/>
    <w:rsid w:val="00836FBC"/>
    <w:rsid w:val="00840495"/>
    <w:rsid w:val="0084062E"/>
    <w:rsid w:val="00840CA2"/>
    <w:rsid w:val="00853297"/>
    <w:rsid w:val="0085579F"/>
    <w:rsid w:val="00856818"/>
    <w:rsid w:val="00856E9A"/>
    <w:rsid w:val="008616FC"/>
    <w:rsid w:val="00862502"/>
    <w:rsid w:val="008629D3"/>
    <w:rsid w:val="00864F68"/>
    <w:rsid w:val="008660C5"/>
    <w:rsid w:val="008672F2"/>
    <w:rsid w:val="0087080C"/>
    <w:rsid w:val="008713EE"/>
    <w:rsid w:val="00874D55"/>
    <w:rsid w:val="00875BAD"/>
    <w:rsid w:val="008812F2"/>
    <w:rsid w:val="00882874"/>
    <w:rsid w:val="00883787"/>
    <w:rsid w:val="00884100"/>
    <w:rsid w:val="00886209"/>
    <w:rsid w:val="00886949"/>
    <w:rsid w:val="00891184"/>
    <w:rsid w:val="00892051"/>
    <w:rsid w:val="00894489"/>
    <w:rsid w:val="008963A5"/>
    <w:rsid w:val="00897A74"/>
    <w:rsid w:val="008A2AC0"/>
    <w:rsid w:val="008A3C3E"/>
    <w:rsid w:val="008A55EA"/>
    <w:rsid w:val="008A7649"/>
    <w:rsid w:val="008A79DE"/>
    <w:rsid w:val="008B0405"/>
    <w:rsid w:val="008B4195"/>
    <w:rsid w:val="008B7D7E"/>
    <w:rsid w:val="008C122B"/>
    <w:rsid w:val="008C219D"/>
    <w:rsid w:val="008C5E49"/>
    <w:rsid w:val="008C600B"/>
    <w:rsid w:val="008C7ECB"/>
    <w:rsid w:val="008D03D7"/>
    <w:rsid w:val="008D1D5A"/>
    <w:rsid w:val="008D7982"/>
    <w:rsid w:val="008E1B9E"/>
    <w:rsid w:val="008E3A82"/>
    <w:rsid w:val="008E6E34"/>
    <w:rsid w:val="008F120A"/>
    <w:rsid w:val="008F3CF9"/>
    <w:rsid w:val="008F48EB"/>
    <w:rsid w:val="008F4F0B"/>
    <w:rsid w:val="008F57FE"/>
    <w:rsid w:val="008F6B9C"/>
    <w:rsid w:val="008F6EBF"/>
    <w:rsid w:val="00900596"/>
    <w:rsid w:val="009015AE"/>
    <w:rsid w:val="00903B97"/>
    <w:rsid w:val="009062A5"/>
    <w:rsid w:val="00911272"/>
    <w:rsid w:val="00914550"/>
    <w:rsid w:val="009168F4"/>
    <w:rsid w:val="009277BD"/>
    <w:rsid w:val="00933B6D"/>
    <w:rsid w:val="00933F10"/>
    <w:rsid w:val="009366A4"/>
    <w:rsid w:val="0094089E"/>
    <w:rsid w:val="0094214F"/>
    <w:rsid w:val="00944D76"/>
    <w:rsid w:val="0095172C"/>
    <w:rsid w:val="0095650A"/>
    <w:rsid w:val="00962585"/>
    <w:rsid w:val="0096278A"/>
    <w:rsid w:val="00962CB9"/>
    <w:rsid w:val="00964312"/>
    <w:rsid w:val="009746FD"/>
    <w:rsid w:val="00975B6A"/>
    <w:rsid w:val="009800BD"/>
    <w:rsid w:val="009813FB"/>
    <w:rsid w:val="0098348B"/>
    <w:rsid w:val="00983E57"/>
    <w:rsid w:val="0099217D"/>
    <w:rsid w:val="00993DB5"/>
    <w:rsid w:val="00996B1A"/>
    <w:rsid w:val="009A032B"/>
    <w:rsid w:val="009A279A"/>
    <w:rsid w:val="009B0286"/>
    <w:rsid w:val="009B1844"/>
    <w:rsid w:val="009B2F70"/>
    <w:rsid w:val="009B35DF"/>
    <w:rsid w:val="009B3E26"/>
    <w:rsid w:val="009C115B"/>
    <w:rsid w:val="009C64F2"/>
    <w:rsid w:val="009D0837"/>
    <w:rsid w:val="009D5B91"/>
    <w:rsid w:val="009E11BA"/>
    <w:rsid w:val="009E4412"/>
    <w:rsid w:val="009E4C07"/>
    <w:rsid w:val="009E5137"/>
    <w:rsid w:val="009E6CE7"/>
    <w:rsid w:val="009F2137"/>
    <w:rsid w:val="009F60A8"/>
    <w:rsid w:val="009F69A3"/>
    <w:rsid w:val="009F707E"/>
    <w:rsid w:val="009F72B3"/>
    <w:rsid w:val="00A01A1D"/>
    <w:rsid w:val="00A01BDA"/>
    <w:rsid w:val="00A039BD"/>
    <w:rsid w:val="00A03D43"/>
    <w:rsid w:val="00A04380"/>
    <w:rsid w:val="00A13948"/>
    <w:rsid w:val="00A15413"/>
    <w:rsid w:val="00A16F6A"/>
    <w:rsid w:val="00A17DBE"/>
    <w:rsid w:val="00A20757"/>
    <w:rsid w:val="00A264E4"/>
    <w:rsid w:val="00A27AEC"/>
    <w:rsid w:val="00A30A9F"/>
    <w:rsid w:val="00A33CB7"/>
    <w:rsid w:val="00A3461F"/>
    <w:rsid w:val="00A35D16"/>
    <w:rsid w:val="00A366AF"/>
    <w:rsid w:val="00A43C59"/>
    <w:rsid w:val="00A50ECD"/>
    <w:rsid w:val="00A52729"/>
    <w:rsid w:val="00A53675"/>
    <w:rsid w:val="00A56B6A"/>
    <w:rsid w:val="00A578DC"/>
    <w:rsid w:val="00A645F8"/>
    <w:rsid w:val="00A6725B"/>
    <w:rsid w:val="00A76072"/>
    <w:rsid w:val="00A80F7D"/>
    <w:rsid w:val="00A8293A"/>
    <w:rsid w:val="00A86E8B"/>
    <w:rsid w:val="00A872DD"/>
    <w:rsid w:val="00A90304"/>
    <w:rsid w:val="00A916ED"/>
    <w:rsid w:val="00A93072"/>
    <w:rsid w:val="00A95399"/>
    <w:rsid w:val="00A959D8"/>
    <w:rsid w:val="00A96DB9"/>
    <w:rsid w:val="00AA1339"/>
    <w:rsid w:val="00AA195E"/>
    <w:rsid w:val="00AA1B55"/>
    <w:rsid w:val="00AB042A"/>
    <w:rsid w:val="00AB2D34"/>
    <w:rsid w:val="00AB3430"/>
    <w:rsid w:val="00AB6204"/>
    <w:rsid w:val="00AB6763"/>
    <w:rsid w:val="00AB6FC5"/>
    <w:rsid w:val="00AB6FDC"/>
    <w:rsid w:val="00AB75A4"/>
    <w:rsid w:val="00AB7615"/>
    <w:rsid w:val="00AB7CFA"/>
    <w:rsid w:val="00AC1393"/>
    <w:rsid w:val="00AC20F4"/>
    <w:rsid w:val="00AC3704"/>
    <w:rsid w:val="00AC5E1F"/>
    <w:rsid w:val="00AC7366"/>
    <w:rsid w:val="00AD29A2"/>
    <w:rsid w:val="00AD3B86"/>
    <w:rsid w:val="00AD3BA6"/>
    <w:rsid w:val="00AD5431"/>
    <w:rsid w:val="00AD65CE"/>
    <w:rsid w:val="00AD69A3"/>
    <w:rsid w:val="00AE1021"/>
    <w:rsid w:val="00AE1098"/>
    <w:rsid w:val="00AE1F3A"/>
    <w:rsid w:val="00AE3DAE"/>
    <w:rsid w:val="00AE476F"/>
    <w:rsid w:val="00AF307E"/>
    <w:rsid w:val="00AF55AA"/>
    <w:rsid w:val="00B005C7"/>
    <w:rsid w:val="00B02B8A"/>
    <w:rsid w:val="00B0510F"/>
    <w:rsid w:val="00B11ACC"/>
    <w:rsid w:val="00B14F56"/>
    <w:rsid w:val="00B23412"/>
    <w:rsid w:val="00B23663"/>
    <w:rsid w:val="00B3008A"/>
    <w:rsid w:val="00B34B00"/>
    <w:rsid w:val="00B35060"/>
    <w:rsid w:val="00B36B4D"/>
    <w:rsid w:val="00B37B3C"/>
    <w:rsid w:val="00B40E5C"/>
    <w:rsid w:val="00B41175"/>
    <w:rsid w:val="00B42851"/>
    <w:rsid w:val="00B432DD"/>
    <w:rsid w:val="00B45EDE"/>
    <w:rsid w:val="00B50DB8"/>
    <w:rsid w:val="00B53905"/>
    <w:rsid w:val="00B54B5B"/>
    <w:rsid w:val="00B5562E"/>
    <w:rsid w:val="00B57000"/>
    <w:rsid w:val="00B571C5"/>
    <w:rsid w:val="00B606BF"/>
    <w:rsid w:val="00B60939"/>
    <w:rsid w:val="00B60AFD"/>
    <w:rsid w:val="00B62094"/>
    <w:rsid w:val="00B62715"/>
    <w:rsid w:val="00B62746"/>
    <w:rsid w:val="00B64770"/>
    <w:rsid w:val="00B818A4"/>
    <w:rsid w:val="00B8649C"/>
    <w:rsid w:val="00B91220"/>
    <w:rsid w:val="00B92D0B"/>
    <w:rsid w:val="00B94945"/>
    <w:rsid w:val="00B95CBB"/>
    <w:rsid w:val="00BA0D8B"/>
    <w:rsid w:val="00BA18AF"/>
    <w:rsid w:val="00BA3019"/>
    <w:rsid w:val="00BB421F"/>
    <w:rsid w:val="00BB7405"/>
    <w:rsid w:val="00BD6CF3"/>
    <w:rsid w:val="00BE1CE8"/>
    <w:rsid w:val="00BE2180"/>
    <w:rsid w:val="00BE4275"/>
    <w:rsid w:val="00BE68B5"/>
    <w:rsid w:val="00BF1749"/>
    <w:rsid w:val="00BF1DA2"/>
    <w:rsid w:val="00BF2433"/>
    <w:rsid w:val="00BF61C9"/>
    <w:rsid w:val="00BF726B"/>
    <w:rsid w:val="00C11FF3"/>
    <w:rsid w:val="00C12C06"/>
    <w:rsid w:val="00C14FA9"/>
    <w:rsid w:val="00C16055"/>
    <w:rsid w:val="00C241BC"/>
    <w:rsid w:val="00C25418"/>
    <w:rsid w:val="00C25D9C"/>
    <w:rsid w:val="00C30D0F"/>
    <w:rsid w:val="00C31649"/>
    <w:rsid w:val="00C31ADD"/>
    <w:rsid w:val="00C332E2"/>
    <w:rsid w:val="00C35F29"/>
    <w:rsid w:val="00C360D4"/>
    <w:rsid w:val="00C371D6"/>
    <w:rsid w:val="00C40385"/>
    <w:rsid w:val="00C41195"/>
    <w:rsid w:val="00C41FFB"/>
    <w:rsid w:val="00C43792"/>
    <w:rsid w:val="00C4787B"/>
    <w:rsid w:val="00C5083B"/>
    <w:rsid w:val="00C51FE1"/>
    <w:rsid w:val="00C52FE1"/>
    <w:rsid w:val="00C54DEF"/>
    <w:rsid w:val="00C614C0"/>
    <w:rsid w:val="00C63AB0"/>
    <w:rsid w:val="00C65576"/>
    <w:rsid w:val="00C66165"/>
    <w:rsid w:val="00C66AB3"/>
    <w:rsid w:val="00C70D88"/>
    <w:rsid w:val="00C7369F"/>
    <w:rsid w:val="00C750C8"/>
    <w:rsid w:val="00C76DC9"/>
    <w:rsid w:val="00C77A3E"/>
    <w:rsid w:val="00C77B72"/>
    <w:rsid w:val="00C8213F"/>
    <w:rsid w:val="00C849B1"/>
    <w:rsid w:val="00C85244"/>
    <w:rsid w:val="00C873DB"/>
    <w:rsid w:val="00C8797A"/>
    <w:rsid w:val="00C938CF"/>
    <w:rsid w:val="00C95A30"/>
    <w:rsid w:val="00C973B5"/>
    <w:rsid w:val="00CA090F"/>
    <w:rsid w:val="00CA098B"/>
    <w:rsid w:val="00CA1079"/>
    <w:rsid w:val="00CA5245"/>
    <w:rsid w:val="00CA7B09"/>
    <w:rsid w:val="00CB0810"/>
    <w:rsid w:val="00CB0DC5"/>
    <w:rsid w:val="00CB5B1A"/>
    <w:rsid w:val="00CC3A4C"/>
    <w:rsid w:val="00CD2DB6"/>
    <w:rsid w:val="00CD6ADC"/>
    <w:rsid w:val="00CE0997"/>
    <w:rsid w:val="00CE0DA0"/>
    <w:rsid w:val="00CE1B60"/>
    <w:rsid w:val="00CE22CE"/>
    <w:rsid w:val="00CE6274"/>
    <w:rsid w:val="00CE6306"/>
    <w:rsid w:val="00CF456B"/>
    <w:rsid w:val="00CF5A22"/>
    <w:rsid w:val="00CF7C45"/>
    <w:rsid w:val="00D02198"/>
    <w:rsid w:val="00D0262E"/>
    <w:rsid w:val="00D05EA7"/>
    <w:rsid w:val="00D110BD"/>
    <w:rsid w:val="00D17D6C"/>
    <w:rsid w:val="00D25BE1"/>
    <w:rsid w:val="00D31858"/>
    <w:rsid w:val="00D339A1"/>
    <w:rsid w:val="00D357FF"/>
    <w:rsid w:val="00D42221"/>
    <w:rsid w:val="00D44BCE"/>
    <w:rsid w:val="00D45BDD"/>
    <w:rsid w:val="00D474A4"/>
    <w:rsid w:val="00D64D11"/>
    <w:rsid w:val="00D67A23"/>
    <w:rsid w:val="00D706A4"/>
    <w:rsid w:val="00D7321B"/>
    <w:rsid w:val="00D7539A"/>
    <w:rsid w:val="00D7688D"/>
    <w:rsid w:val="00D76A44"/>
    <w:rsid w:val="00D822C7"/>
    <w:rsid w:val="00D83389"/>
    <w:rsid w:val="00D8390E"/>
    <w:rsid w:val="00D84C9C"/>
    <w:rsid w:val="00D93753"/>
    <w:rsid w:val="00D977AF"/>
    <w:rsid w:val="00D97C9D"/>
    <w:rsid w:val="00DA35F7"/>
    <w:rsid w:val="00DA77A5"/>
    <w:rsid w:val="00DA78D1"/>
    <w:rsid w:val="00DB2242"/>
    <w:rsid w:val="00DB793E"/>
    <w:rsid w:val="00DC027D"/>
    <w:rsid w:val="00DC4713"/>
    <w:rsid w:val="00DC5501"/>
    <w:rsid w:val="00DC5B1D"/>
    <w:rsid w:val="00DD243D"/>
    <w:rsid w:val="00DD3F28"/>
    <w:rsid w:val="00DD4537"/>
    <w:rsid w:val="00DD4960"/>
    <w:rsid w:val="00DD4E15"/>
    <w:rsid w:val="00DD7A67"/>
    <w:rsid w:val="00DE4191"/>
    <w:rsid w:val="00DE4FCB"/>
    <w:rsid w:val="00DE6D0D"/>
    <w:rsid w:val="00DF5D2B"/>
    <w:rsid w:val="00E03D1B"/>
    <w:rsid w:val="00E10149"/>
    <w:rsid w:val="00E1131E"/>
    <w:rsid w:val="00E12072"/>
    <w:rsid w:val="00E15E7C"/>
    <w:rsid w:val="00E16372"/>
    <w:rsid w:val="00E20ED6"/>
    <w:rsid w:val="00E21358"/>
    <w:rsid w:val="00E2249B"/>
    <w:rsid w:val="00E22A0D"/>
    <w:rsid w:val="00E26807"/>
    <w:rsid w:val="00E2771E"/>
    <w:rsid w:val="00E324A1"/>
    <w:rsid w:val="00E3557D"/>
    <w:rsid w:val="00E36876"/>
    <w:rsid w:val="00E37569"/>
    <w:rsid w:val="00E3768C"/>
    <w:rsid w:val="00E41B91"/>
    <w:rsid w:val="00E41E30"/>
    <w:rsid w:val="00E42834"/>
    <w:rsid w:val="00E42FAC"/>
    <w:rsid w:val="00E43D70"/>
    <w:rsid w:val="00E44BBD"/>
    <w:rsid w:val="00E47B2C"/>
    <w:rsid w:val="00E51560"/>
    <w:rsid w:val="00E540A8"/>
    <w:rsid w:val="00E55424"/>
    <w:rsid w:val="00E55BB5"/>
    <w:rsid w:val="00E57783"/>
    <w:rsid w:val="00E60A59"/>
    <w:rsid w:val="00E6229B"/>
    <w:rsid w:val="00E62B00"/>
    <w:rsid w:val="00E6308B"/>
    <w:rsid w:val="00E65E79"/>
    <w:rsid w:val="00E662A6"/>
    <w:rsid w:val="00E67416"/>
    <w:rsid w:val="00E718B6"/>
    <w:rsid w:val="00E73581"/>
    <w:rsid w:val="00E74A03"/>
    <w:rsid w:val="00E836D3"/>
    <w:rsid w:val="00E83BDF"/>
    <w:rsid w:val="00E84B57"/>
    <w:rsid w:val="00E90B8B"/>
    <w:rsid w:val="00E911A3"/>
    <w:rsid w:val="00E94CC3"/>
    <w:rsid w:val="00EA3864"/>
    <w:rsid w:val="00EA5B31"/>
    <w:rsid w:val="00EA6667"/>
    <w:rsid w:val="00EA6E5D"/>
    <w:rsid w:val="00EA7796"/>
    <w:rsid w:val="00EB15B6"/>
    <w:rsid w:val="00EB43EF"/>
    <w:rsid w:val="00EB4916"/>
    <w:rsid w:val="00EB699B"/>
    <w:rsid w:val="00EB7732"/>
    <w:rsid w:val="00EC00C9"/>
    <w:rsid w:val="00EC018E"/>
    <w:rsid w:val="00EC069C"/>
    <w:rsid w:val="00EC3233"/>
    <w:rsid w:val="00EC4D0D"/>
    <w:rsid w:val="00ED5C2D"/>
    <w:rsid w:val="00EE07D3"/>
    <w:rsid w:val="00EE0B69"/>
    <w:rsid w:val="00EE51B0"/>
    <w:rsid w:val="00EE577B"/>
    <w:rsid w:val="00EF0CAD"/>
    <w:rsid w:val="00EF667F"/>
    <w:rsid w:val="00F029A4"/>
    <w:rsid w:val="00F067A2"/>
    <w:rsid w:val="00F15BEC"/>
    <w:rsid w:val="00F16017"/>
    <w:rsid w:val="00F24837"/>
    <w:rsid w:val="00F2575F"/>
    <w:rsid w:val="00F25801"/>
    <w:rsid w:val="00F25B17"/>
    <w:rsid w:val="00F26ACA"/>
    <w:rsid w:val="00F27117"/>
    <w:rsid w:val="00F307A4"/>
    <w:rsid w:val="00F308C6"/>
    <w:rsid w:val="00F31E92"/>
    <w:rsid w:val="00F331AD"/>
    <w:rsid w:val="00F33DE9"/>
    <w:rsid w:val="00F34AC6"/>
    <w:rsid w:val="00F3619A"/>
    <w:rsid w:val="00F37C03"/>
    <w:rsid w:val="00F37F59"/>
    <w:rsid w:val="00F41BBB"/>
    <w:rsid w:val="00F44E9E"/>
    <w:rsid w:val="00F46AE2"/>
    <w:rsid w:val="00F46CB6"/>
    <w:rsid w:val="00F46E8C"/>
    <w:rsid w:val="00F47272"/>
    <w:rsid w:val="00F540A3"/>
    <w:rsid w:val="00F55E73"/>
    <w:rsid w:val="00F560B1"/>
    <w:rsid w:val="00F60092"/>
    <w:rsid w:val="00F60A33"/>
    <w:rsid w:val="00F61C27"/>
    <w:rsid w:val="00F65994"/>
    <w:rsid w:val="00F67723"/>
    <w:rsid w:val="00F7710E"/>
    <w:rsid w:val="00F80E5D"/>
    <w:rsid w:val="00F823A5"/>
    <w:rsid w:val="00F851CE"/>
    <w:rsid w:val="00F8786C"/>
    <w:rsid w:val="00F95C50"/>
    <w:rsid w:val="00F97A78"/>
    <w:rsid w:val="00F97E76"/>
    <w:rsid w:val="00FA24E7"/>
    <w:rsid w:val="00FA3B7F"/>
    <w:rsid w:val="00FB2FCB"/>
    <w:rsid w:val="00FB3BE1"/>
    <w:rsid w:val="00FC1074"/>
    <w:rsid w:val="00FC1884"/>
    <w:rsid w:val="00FC3F51"/>
    <w:rsid w:val="00FD2100"/>
    <w:rsid w:val="00FD2740"/>
    <w:rsid w:val="00FD446D"/>
    <w:rsid w:val="00FD5F32"/>
    <w:rsid w:val="00FD6667"/>
    <w:rsid w:val="00FD7AEF"/>
    <w:rsid w:val="00FE1EDC"/>
    <w:rsid w:val="00FE6A70"/>
    <w:rsid w:val="00FF3DCF"/>
    <w:rsid w:val="00FF4637"/>
    <w:rsid w:val="00FF4672"/>
    <w:rsid w:val="00FF53D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877A6"/>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B3DDB"/>
    <w:pPr>
      <w:outlineLvl w:val="1"/>
    </w:pPr>
    <w:rPr>
      <w:b/>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E662A6"/>
    <w:pPr>
      <w:jc w:val="left"/>
      <w:outlineLvl w:val="0"/>
    </w:pPr>
    <w:rPr>
      <w:b/>
      <w:sz w:val="28"/>
      <w:szCs w:val="28"/>
    </w:rPr>
  </w:style>
  <w:style w:type="character" w:customStyle="1" w:styleId="TitleChar">
    <w:name w:val="Title Char"/>
    <w:basedOn w:val="DefaultParagraphFont"/>
    <w:link w:val="Title"/>
    <w:rsid w:val="00E662A6"/>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F97E76"/>
    <w:rPr>
      <w:rFonts w:ascii="Arial" w:hAnsi="Arial" w:cs="Arial"/>
      <w:b/>
      <w:bCs/>
      <w:snapToGrid w:val="0"/>
      <w:sz w:val="22"/>
      <w:szCs w:val="22"/>
      <w:lang w:eastAsia="en-US"/>
    </w:rPr>
  </w:style>
  <w:style w:type="paragraph" w:styleId="Subtitle">
    <w:name w:val="Subtitle"/>
    <w:basedOn w:val="Normal"/>
    <w:link w:val="SubtitleChar"/>
    <w:qFormat/>
    <w:rsid w:val="00F97E76"/>
    <w:pPr>
      <w:outlineLvl w:val="0"/>
    </w:pPr>
    <w:rPr>
      <w:b/>
      <w:bCs/>
      <w:szCs w:val="22"/>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662A6"/>
    <w:pPr>
      <w:numPr>
        <w:numId w:val="6"/>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4971B1"/>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4971B1"/>
    <w:rPr>
      <w:rFonts w:ascii="Candara" w:eastAsiaTheme="majorEastAsia" w:hAnsi="Candara" w:cstheme="majorBidi"/>
      <w:szCs w:val="22"/>
      <w:lang w:eastAsia="en-US" w:bidi="en-US"/>
    </w:rPr>
  </w:style>
  <w:style w:type="paragraph" w:customStyle="1" w:styleId="TableCentre">
    <w:name w:val="Table Centre"/>
    <w:basedOn w:val="Table"/>
    <w:qFormat/>
    <w:rsid w:val="004971B1"/>
    <w:pPr>
      <w:jc w:val="center"/>
    </w:pPr>
  </w:style>
  <w:style w:type="table" w:customStyle="1" w:styleId="Submissionstandard">
    <w:name w:val="Submission standard"/>
    <w:basedOn w:val="TableNormal"/>
    <w:uiPriority w:val="99"/>
    <w:qFormat/>
    <w:rsid w:val="00892051"/>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Batang" w:hAnsi="@Batang"/>
        <w:b/>
        <w:sz w:val="20"/>
      </w:rPr>
      <w:tblPr/>
      <w:tcPr>
        <w:shd w:val="clear" w:color="auto" w:fill="BFBFBF"/>
      </w:tcPr>
    </w:tblStylePr>
  </w:style>
  <w:style w:type="paragraph" w:customStyle="1" w:styleId="CaptionFootnote">
    <w:name w:val="Caption Footnote"/>
    <w:basedOn w:val="Caption"/>
    <w:qFormat/>
    <w:rsid w:val="006B62C7"/>
    <w:pPr>
      <w:spacing w:after="0"/>
      <w:jc w:val="left"/>
    </w:pPr>
    <w:rPr>
      <w:rFonts w:ascii="Candara" w:eastAsiaTheme="majorEastAsia" w:hAnsi="Candara" w:cstheme="majorBidi"/>
      <w:b w:val="0"/>
      <w:snapToGrid/>
      <w:color w:val="auto"/>
      <w:sz w:val="16"/>
      <w:lang w:bidi="en-US"/>
    </w:rPr>
  </w:style>
  <w:style w:type="character" w:customStyle="1" w:styleId="Heading1Char">
    <w:name w:val="Heading 1 Char"/>
    <w:basedOn w:val="DefaultParagraphFont"/>
    <w:link w:val="Heading1"/>
    <w:uiPriority w:val="9"/>
    <w:rsid w:val="00CE22CE"/>
    <w:rPr>
      <w:rFonts w:ascii="Arial Bold" w:hAnsi="Arial Bold" w:cs="Arial"/>
      <w:b/>
      <w:caps/>
      <w:snapToGrid w:val="0"/>
      <w:sz w:val="22"/>
      <w:lang w:eastAsia="en-US"/>
    </w:rPr>
  </w:style>
  <w:style w:type="character" w:customStyle="1" w:styleId="Heading3Char">
    <w:name w:val="Heading 3 Char"/>
    <w:basedOn w:val="DefaultParagraphFont"/>
    <w:link w:val="Heading3"/>
    <w:uiPriority w:val="9"/>
    <w:rsid w:val="00CE22CE"/>
    <w:rPr>
      <w:rFonts w:ascii="Arial" w:hAnsi="Arial" w:cs="Arial"/>
      <w:snapToGrid w:val="0"/>
      <w:sz w:val="22"/>
      <w:u w:val="single"/>
      <w:lang w:eastAsia="en-US"/>
    </w:rPr>
  </w:style>
  <w:style w:type="character" w:customStyle="1" w:styleId="Heading4Char">
    <w:name w:val="Heading 4 Char"/>
    <w:basedOn w:val="DefaultParagraphFont"/>
    <w:link w:val="Heading4"/>
    <w:uiPriority w:val="9"/>
    <w:rsid w:val="00CE22CE"/>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9"/>
    <w:rsid w:val="00CE22CE"/>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9"/>
    <w:rsid w:val="00CE22CE"/>
    <w:rPr>
      <w:rFonts w:ascii="Arial" w:hAnsi="Arial" w:cs="Arial"/>
      <w:b/>
      <w:bCs/>
      <w:i/>
      <w:snapToGrid w:val="0"/>
      <w:sz w:val="22"/>
      <w:szCs w:val="22"/>
      <w:lang w:eastAsia="en-US"/>
    </w:rPr>
  </w:style>
  <w:style w:type="character" w:customStyle="1" w:styleId="FontItalics">
    <w:name w:val="Font Italics"/>
    <w:basedOn w:val="Font"/>
    <w:uiPriority w:val="1"/>
    <w:qFormat/>
    <w:rsid w:val="00CE22CE"/>
    <w:rPr>
      <w:rFonts w:ascii="Candara" w:hAnsi="Candara"/>
      <w:i/>
      <w:sz w:val="24"/>
    </w:rPr>
  </w:style>
  <w:style w:type="character" w:customStyle="1" w:styleId="Font">
    <w:name w:val="Font"/>
    <w:basedOn w:val="DefaultParagraphFont"/>
    <w:uiPriority w:val="1"/>
    <w:qFormat/>
    <w:rsid w:val="00CE22CE"/>
    <w:rPr>
      <w:rFonts w:ascii="Candara" w:hAnsi="Candara"/>
      <w:sz w:val="24"/>
    </w:rPr>
  </w:style>
  <w:style w:type="character" w:customStyle="1" w:styleId="FontUnderlined">
    <w:name w:val="Font Underlined"/>
    <w:basedOn w:val="Font"/>
    <w:uiPriority w:val="1"/>
    <w:qFormat/>
    <w:rsid w:val="00CE22CE"/>
    <w:rPr>
      <w:rFonts w:ascii="Candara" w:hAnsi="Candara"/>
      <w:sz w:val="24"/>
      <w:u w:val="single"/>
    </w:rPr>
  </w:style>
  <w:style w:type="character" w:customStyle="1" w:styleId="FontHighlight">
    <w:name w:val="Font Highlight"/>
    <w:basedOn w:val="Font"/>
    <w:uiPriority w:val="2"/>
    <w:qFormat/>
    <w:rsid w:val="00CE22CE"/>
    <w:rPr>
      <w:rFonts w:ascii="Candara" w:hAnsi="Candara"/>
      <w:sz w:val="24"/>
      <w:bdr w:val="none" w:sz="0" w:space="0" w:color="auto"/>
      <w:shd w:val="clear" w:color="auto" w:fill="FFFF00"/>
    </w:rPr>
  </w:style>
  <w:style w:type="character" w:customStyle="1" w:styleId="FontBold">
    <w:name w:val="Font Bold"/>
    <w:basedOn w:val="Font"/>
    <w:uiPriority w:val="1"/>
    <w:qFormat/>
    <w:rsid w:val="00CE22CE"/>
    <w:rPr>
      <w:rFonts w:ascii="Candara" w:hAnsi="Candara"/>
      <w:b/>
      <w:sz w:val="24"/>
    </w:rPr>
  </w:style>
  <w:style w:type="character" w:customStyle="1" w:styleId="FontSuperscript">
    <w:name w:val="Font Superscript"/>
    <w:basedOn w:val="Font"/>
    <w:uiPriority w:val="1"/>
    <w:qFormat/>
    <w:rsid w:val="00CE22CE"/>
    <w:rPr>
      <w:rFonts w:ascii="Calibri" w:hAnsi="Calibri"/>
      <w:sz w:val="24"/>
      <w:vertAlign w:val="superscript"/>
    </w:rPr>
  </w:style>
  <w:style w:type="character" w:customStyle="1" w:styleId="FontSubscript">
    <w:name w:val="Font Subscript"/>
    <w:basedOn w:val="Font"/>
    <w:uiPriority w:val="1"/>
    <w:qFormat/>
    <w:rsid w:val="00CE22CE"/>
    <w:rPr>
      <w:rFonts w:ascii="Calibri" w:hAnsi="Calibri"/>
      <w:sz w:val="24"/>
      <w:vertAlign w:val="subscript"/>
    </w:rPr>
  </w:style>
  <w:style w:type="paragraph" w:customStyle="1" w:styleId="NormalBulletList">
    <w:name w:val="Normal Bullet List"/>
    <w:basedOn w:val="Normal"/>
    <w:uiPriority w:val="3"/>
    <w:qFormat/>
    <w:rsid w:val="00CE22CE"/>
    <w:pPr>
      <w:widowControl/>
      <w:numPr>
        <w:numId w:val="12"/>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NormalNumberList">
    <w:name w:val="Normal Number List"/>
    <w:basedOn w:val="Normal"/>
    <w:uiPriority w:val="99"/>
    <w:qFormat/>
    <w:rsid w:val="00CE22CE"/>
    <w:pPr>
      <w:widowControl/>
      <w:numPr>
        <w:numId w:val="13"/>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NormalLetterList">
    <w:name w:val="Normal Letter List"/>
    <w:basedOn w:val="Normal"/>
    <w:uiPriority w:val="99"/>
    <w:qFormat/>
    <w:rsid w:val="00CE22CE"/>
    <w:pPr>
      <w:widowControl/>
      <w:numPr>
        <w:numId w:val="14"/>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Small">
    <w:name w:val="Small"/>
    <w:basedOn w:val="Font"/>
    <w:uiPriority w:val="4"/>
    <w:qFormat/>
    <w:rsid w:val="00CE22CE"/>
    <w:rPr>
      <w:rFonts w:ascii="Candara" w:hAnsi="Candara"/>
      <w:sz w:val="20"/>
    </w:rPr>
  </w:style>
  <w:style w:type="character" w:customStyle="1" w:styleId="SmallBold">
    <w:name w:val="Small Bold"/>
    <w:basedOn w:val="Small"/>
    <w:uiPriority w:val="4"/>
    <w:qFormat/>
    <w:rsid w:val="00CE22CE"/>
    <w:rPr>
      <w:rFonts w:ascii="Candara" w:hAnsi="Candara"/>
      <w:b/>
      <w:sz w:val="20"/>
      <w:lang w:val="en-AU"/>
    </w:rPr>
  </w:style>
  <w:style w:type="paragraph" w:customStyle="1" w:styleId="TableBullets">
    <w:name w:val="Table Bullets"/>
    <w:basedOn w:val="Table"/>
    <w:uiPriority w:val="5"/>
    <w:qFormat/>
    <w:rsid w:val="00CE22CE"/>
    <w:pPr>
      <w:numPr>
        <w:numId w:val="15"/>
      </w:numPr>
      <w:ind w:left="357" w:hanging="357"/>
    </w:pPr>
  </w:style>
  <w:style w:type="character" w:customStyle="1" w:styleId="SmallItalics">
    <w:name w:val="Small Italics"/>
    <w:basedOn w:val="Small"/>
    <w:uiPriority w:val="4"/>
    <w:qFormat/>
    <w:rsid w:val="00CE22CE"/>
    <w:rPr>
      <w:rFonts w:ascii="Arial Narrow" w:hAnsi="Arial Narrow"/>
      <w:i/>
      <w:sz w:val="20"/>
    </w:rPr>
  </w:style>
  <w:style w:type="character" w:customStyle="1" w:styleId="SmallUnderline">
    <w:name w:val="Small Underline"/>
    <w:basedOn w:val="Small"/>
    <w:uiPriority w:val="4"/>
    <w:qFormat/>
    <w:rsid w:val="00CE22CE"/>
    <w:rPr>
      <w:rFonts w:ascii="Candara" w:hAnsi="Candara"/>
      <w:sz w:val="20"/>
      <w:u w:val="single"/>
    </w:rPr>
  </w:style>
  <w:style w:type="paragraph" w:customStyle="1" w:styleId="TableLetters">
    <w:name w:val="Table Letters"/>
    <w:basedOn w:val="Normal"/>
    <w:uiPriority w:val="3"/>
    <w:qFormat/>
    <w:rsid w:val="00CE22CE"/>
    <w:pPr>
      <w:widowControl/>
      <w:numPr>
        <w:numId w:val="16"/>
      </w:numPr>
      <w:ind w:left="170" w:hanging="170"/>
      <w:jc w:val="left"/>
    </w:pPr>
    <w:rPr>
      <w:rFonts w:ascii="Candara" w:eastAsiaTheme="majorEastAsia" w:hAnsi="Candara" w:cstheme="majorBidi"/>
      <w:snapToGrid/>
      <w:sz w:val="20"/>
      <w:szCs w:val="22"/>
      <w:lang w:bidi="en-US"/>
    </w:rPr>
  </w:style>
  <w:style w:type="paragraph" w:customStyle="1" w:styleId="TableNumbers">
    <w:name w:val="Table Numbers"/>
    <w:basedOn w:val="Normal"/>
    <w:uiPriority w:val="3"/>
    <w:qFormat/>
    <w:rsid w:val="00CE22CE"/>
    <w:pPr>
      <w:widowControl/>
      <w:numPr>
        <w:numId w:val="17"/>
      </w:numPr>
      <w:ind w:left="170" w:hanging="170"/>
      <w:jc w:val="left"/>
    </w:pPr>
    <w:rPr>
      <w:rFonts w:ascii="Candara" w:eastAsiaTheme="majorEastAsia" w:hAnsi="Candara" w:cstheme="majorBidi"/>
      <w:snapToGrid/>
      <w:sz w:val="20"/>
      <w:szCs w:val="22"/>
      <w:lang w:bidi="en-US"/>
    </w:rPr>
  </w:style>
  <w:style w:type="paragraph" w:customStyle="1" w:styleId="AltLevel1">
    <w:name w:val="Alt Level 1"/>
    <w:basedOn w:val="Normal"/>
    <w:next w:val="Normal"/>
    <w:link w:val="AltLevel1Char"/>
    <w:semiHidden/>
    <w:unhideWhenUsed/>
    <w:qFormat/>
    <w:rsid w:val="00CE22CE"/>
    <w:pPr>
      <w:widowControl/>
      <w:numPr>
        <w:ilvl w:val="1"/>
        <w:numId w:val="18"/>
      </w:numPr>
      <w:spacing w:after="240" w:line="276" w:lineRule="auto"/>
      <w:ind w:left="360" w:hanging="360"/>
      <w:contextualSpacing/>
      <w:jc w:val="left"/>
    </w:pPr>
    <w:rPr>
      <w:rFonts w:ascii="Verdana" w:eastAsiaTheme="majorEastAsia" w:hAnsi="Verdana" w:cstheme="majorBidi"/>
      <w:b/>
      <w:snapToGrid/>
      <w:sz w:val="32"/>
      <w:szCs w:val="22"/>
      <w:lang w:bidi="en-US"/>
    </w:rPr>
  </w:style>
  <w:style w:type="character" w:customStyle="1" w:styleId="AltLevel1Char">
    <w:name w:val="Alt Level 1 Char"/>
    <w:basedOn w:val="DefaultParagraphFont"/>
    <w:link w:val="AltLevel1"/>
    <w:semiHidden/>
    <w:rsid w:val="00CE22CE"/>
    <w:rPr>
      <w:rFonts w:ascii="Verdana" w:eastAsiaTheme="majorEastAsia" w:hAnsi="Verdana" w:cstheme="majorBidi"/>
      <w:b/>
      <w:sz w:val="32"/>
      <w:szCs w:val="22"/>
      <w:lang w:eastAsia="en-US" w:bidi="en-US"/>
    </w:rPr>
  </w:style>
  <w:style w:type="paragraph" w:customStyle="1" w:styleId="AltLevel2">
    <w:name w:val="Alt Level 2"/>
    <w:basedOn w:val="Normal"/>
    <w:link w:val="AltLevel2Char"/>
    <w:semiHidden/>
    <w:unhideWhenUsed/>
    <w:qFormat/>
    <w:rsid w:val="00CE22CE"/>
    <w:pPr>
      <w:widowControl/>
      <w:spacing w:after="200" w:line="276" w:lineRule="auto"/>
      <w:ind w:left="357" w:hanging="357"/>
      <w:contextualSpacing/>
      <w:jc w:val="left"/>
    </w:pPr>
    <w:rPr>
      <w:rFonts w:ascii="Verdana" w:eastAsiaTheme="majorEastAsia" w:hAnsi="Verdana" w:cstheme="majorBidi"/>
      <w:b/>
      <w:snapToGrid/>
      <w:sz w:val="28"/>
      <w:szCs w:val="22"/>
      <w:lang w:bidi="en-US"/>
    </w:rPr>
  </w:style>
  <w:style w:type="character" w:customStyle="1" w:styleId="AltLevel2Char">
    <w:name w:val="Alt Level 2 Char"/>
    <w:basedOn w:val="DefaultParagraphFont"/>
    <w:link w:val="AltLevel2"/>
    <w:semiHidden/>
    <w:rsid w:val="00CE22CE"/>
    <w:rPr>
      <w:rFonts w:ascii="Verdana" w:eastAsiaTheme="majorEastAsia" w:hAnsi="Verdana" w:cstheme="majorBidi"/>
      <w:b/>
      <w:sz w:val="28"/>
      <w:szCs w:val="22"/>
      <w:lang w:eastAsia="en-US" w:bidi="en-US"/>
    </w:rPr>
  </w:style>
  <w:style w:type="paragraph" w:customStyle="1" w:styleId="AltLevel3">
    <w:name w:val="Alt Level 3"/>
    <w:basedOn w:val="Normal"/>
    <w:next w:val="Normal"/>
    <w:link w:val="AltLevel3Char"/>
    <w:semiHidden/>
    <w:unhideWhenUsed/>
    <w:qFormat/>
    <w:rsid w:val="00CE22CE"/>
    <w:pPr>
      <w:widowControl/>
      <w:spacing w:after="120" w:line="276" w:lineRule="auto"/>
      <w:ind w:left="357" w:hanging="357"/>
      <w:contextualSpacing/>
      <w:jc w:val="left"/>
    </w:pPr>
    <w:rPr>
      <w:rFonts w:ascii="Verdana" w:eastAsiaTheme="majorEastAsia" w:hAnsi="Verdana" w:cstheme="majorBidi"/>
      <w:b/>
      <w:snapToGrid/>
      <w:sz w:val="26"/>
      <w:szCs w:val="22"/>
      <w:lang w:bidi="en-US"/>
    </w:rPr>
  </w:style>
  <w:style w:type="character" w:customStyle="1" w:styleId="AltLevel3Char">
    <w:name w:val="Alt Level 3 Char"/>
    <w:basedOn w:val="DefaultParagraphFont"/>
    <w:link w:val="AltLevel3"/>
    <w:semiHidden/>
    <w:rsid w:val="00CE22CE"/>
    <w:rPr>
      <w:rFonts w:ascii="Verdana" w:eastAsiaTheme="majorEastAsia" w:hAnsi="Verdana" w:cstheme="majorBidi"/>
      <w:b/>
      <w:sz w:val="26"/>
      <w:szCs w:val="22"/>
      <w:lang w:eastAsia="en-US" w:bidi="en-US"/>
    </w:rPr>
  </w:style>
  <w:style w:type="paragraph" w:customStyle="1" w:styleId="AltLevel4">
    <w:name w:val="Alt Level 4"/>
    <w:basedOn w:val="Normal"/>
    <w:link w:val="AltLevel4Char"/>
    <w:semiHidden/>
    <w:unhideWhenUsed/>
    <w:qFormat/>
    <w:rsid w:val="00CE22CE"/>
    <w:pPr>
      <w:widowControl/>
      <w:spacing w:after="120" w:line="276" w:lineRule="auto"/>
      <w:ind w:left="357" w:hanging="357"/>
      <w:contextualSpacing/>
      <w:jc w:val="left"/>
    </w:pPr>
    <w:rPr>
      <w:rFonts w:ascii="Verdana" w:eastAsiaTheme="majorEastAsia" w:hAnsi="Verdana" w:cstheme="majorBidi"/>
      <w:b/>
      <w:snapToGrid/>
      <w:szCs w:val="22"/>
      <w:lang w:bidi="en-US"/>
    </w:rPr>
  </w:style>
  <w:style w:type="character" w:customStyle="1" w:styleId="AltLevel4Char">
    <w:name w:val="Alt Level 4 Char"/>
    <w:basedOn w:val="DefaultParagraphFont"/>
    <w:link w:val="AltLevel4"/>
    <w:semiHidden/>
    <w:rsid w:val="00CE22CE"/>
    <w:rPr>
      <w:rFonts w:ascii="Verdana" w:eastAsiaTheme="majorEastAsia" w:hAnsi="Verdana" w:cstheme="majorBidi"/>
      <w:b/>
      <w:sz w:val="22"/>
      <w:szCs w:val="22"/>
      <w:lang w:eastAsia="en-US" w:bidi="en-US"/>
    </w:rPr>
  </w:style>
  <w:style w:type="paragraph" w:customStyle="1" w:styleId="AltLevel5">
    <w:name w:val="Alt Level 5"/>
    <w:basedOn w:val="Normal"/>
    <w:link w:val="AltLevel5Char"/>
    <w:semiHidden/>
    <w:unhideWhenUsed/>
    <w:qFormat/>
    <w:rsid w:val="00CE22CE"/>
    <w:pPr>
      <w:widowControl/>
      <w:spacing w:after="120" w:line="276" w:lineRule="auto"/>
      <w:ind w:left="794" w:hanging="794"/>
      <w:contextualSpacing/>
      <w:jc w:val="left"/>
    </w:pPr>
    <w:rPr>
      <w:rFonts w:ascii="Candara" w:eastAsiaTheme="majorEastAsia" w:hAnsi="Candara" w:cstheme="majorBidi"/>
      <w:b/>
      <w:snapToGrid/>
      <w:sz w:val="24"/>
      <w:szCs w:val="22"/>
      <w:lang w:bidi="en-US"/>
    </w:rPr>
  </w:style>
  <w:style w:type="character" w:customStyle="1" w:styleId="AltLevel5Char">
    <w:name w:val="Alt Level 5 Char"/>
    <w:basedOn w:val="DefaultParagraphFont"/>
    <w:link w:val="AltLevel5"/>
    <w:semiHidden/>
    <w:rsid w:val="00CE22CE"/>
    <w:rPr>
      <w:rFonts w:ascii="Candara" w:eastAsiaTheme="majorEastAsia" w:hAnsi="Candara" w:cstheme="majorBidi"/>
      <w:b/>
      <w:sz w:val="24"/>
      <w:szCs w:val="22"/>
      <w:lang w:eastAsia="en-US" w:bidi="en-US"/>
    </w:rPr>
  </w:style>
  <w:style w:type="character" w:customStyle="1" w:styleId="SmallHighlight">
    <w:name w:val="Small Highlight"/>
    <w:basedOn w:val="Small"/>
    <w:uiPriority w:val="1"/>
    <w:qFormat/>
    <w:rsid w:val="00CE22CE"/>
    <w:rPr>
      <w:rFonts w:ascii="Candara" w:hAnsi="Candara"/>
      <w:sz w:val="20"/>
      <w:bdr w:val="none" w:sz="0" w:space="0" w:color="auto"/>
      <w:shd w:val="clear" w:color="auto" w:fill="FFFF00"/>
    </w:rPr>
  </w:style>
  <w:style w:type="paragraph" w:customStyle="1" w:styleId="TableRight">
    <w:name w:val="Table Right"/>
    <w:basedOn w:val="Table"/>
    <w:next w:val="Table"/>
    <w:qFormat/>
    <w:rsid w:val="00CE22CE"/>
    <w:pPr>
      <w:jc w:val="right"/>
    </w:pPr>
  </w:style>
  <w:style w:type="character" w:styleId="PageNumber">
    <w:name w:val="page number"/>
    <w:basedOn w:val="DefaultParagraphFont"/>
    <w:rsid w:val="00CE22CE"/>
  </w:style>
  <w:style w:type="paragraph" w:customStyle="1" w:styleId="Default">
    <w:name w:val="Default"/>
    <w:rsid w:val="00CE22CE"/>
    <w:pPr>
      <w:autoSpaceDE w:val="0"/>
      <w:autoSpaceDN w:val="0"/>
      <w:adjustRightInd w:val="0"/>
    </w:pPr>
    <w:rPr>
      <w:rFonts w:ascii="Arial" w:eastAsiaTheme="majorEastAsia" w:hAnsi="Arial" w:cs="Arial"/>
      <w:color w:val="000000"/>
      <w:sz w:val="24"/>
      <w:szCs w:val="24"/>
      <w:lang w:eastAsia="en-US"/>
    </w:rPr>
  </w:style>
  <w:style w:type="character" w:customStyle="1" w:styleId="SmallSuperscript">
    <w:name w:val="Small Superscript"/>
    <w:basedOn w:val="Small"/>
    <w:uiPriority w:val="1"/>
    <w:qFormat/>
    <w:rsid w:val="00CE22CE"/>
    <w:rPr>
      <w:rFonts w:ascii="Candara" w:hAnsi="Candara"/>
      <w:sz w:val="20"/>
      <w:vertAlign w:val="superscript"/>
    </w:rPr>
  </w:style>
  <w:style w:type="character" w:customStyle="1" w:styleId="SmallSubscript">
    <w:name w:val="Small Subscript"/>
    <w:basedOn w:val="Small"/>
    <w:uiPriority w:val="1"/>
    <w:qFormat/>
    <w:rsid w:val="00CE22CE"/>
    <w:rPr>
      <w:rFonts w:ascii="Candara" w:hAnsi="Candara"/>
      <w:b w:val="0"/>
      <w:sz w:val="20"/>
      <w:vertAlign w:val="subscript"/>
    </w:rPr>
  </w:style>
  <w:style w:type="character" w:styleId="FollowedHyperlink">
    <w:name w:val="FollowedHyperlink"/>
    <w:basedOn w:val="DefaultParagraphFont"/>
    <w:uiPriority w:val="99"/>
    <w:semiHidden/>
    <w:unhideWhenUsed/>
    <w:rsid w:val="00CE22CE"/>
    <w:rPr>
      <w:color w:val="800080" w:themeColor="followedHyperlink"/>
      <w:u w:val="single"/>
    </w:rPr>
  </w:style>
  <w:style w:type="paragraph" w:styleId="TableofFigures">
    <w:name w:val="table of figures"/>
    <w:basedOn w:val="Normal"/>
    <w:next w:val="Normal"/>
    <w:uiPriority w:val="99"/>
    <w:unhideWhenUsed/>
    <w:rsid w:val="00CE22CE"/>
    <w:pPr>
      <w:widowControl/>
      <w:spacing w:line="276" w:lineRule="auto"/>
      <w:jc w:val="left"/>
    </w:pPr>
    <w:rPr>
      <w:rFonts w:ascii="Candara" w:eastAsiaTheme="majorEastAsia" w:hAnsi="Candara" w:cstheme="majorBidi"/>
      <w:snapToGrid/>
      <w:sz w:val="24"/>
      <w:szCs w:val="22"/>
      <w:lang w:bidi="en-US"/>
    </w:rPr>
  </w:style>
  <w:style w:type="paragraph" w:styleId="DocumentMap">
    <w:name w:val="Document Map"/>
    <w:basedOn w:val="Normal"/>
    <w:link w:val="DocumentMapChar"/>
    <w:semiHidden/>
    <w:unhideWhenUsed/>
    <w:rsid w:val="00CE22CE"/>
    <w:pPr>
      <w:widowControl/>
      <w:jc w:val="left"/>
    </w:pPr>
    <w:rPr>
      <w:rFonts w:ascii="Tahoma" w:eastAsiaTheme="majorEastAsia" w:hAnsi="Tahoma" w:cs="Tahoma"/>
      <w:snapToGrid/>
      <w:sz w:val="16"/>
      <w:szCs w:val="16"/>
      <w:lang w:bidi="en-US"/>
    </w:rPr>
  </w:style>
  <w:style w:type="character" w:customStyle="1" w:styleId="DocumentMapChar">
    <w:name w:val="Document Map Char"/>
    <w:basedOn w:val="DefaultParagraphFont"/>
    <w:link w:val="DocumentMap"/>
    <w:semiHidden/>
    <w:rsid w:val="00CE22CE"/>
    <w:rPr>
      <w:rFonts w:ascii="Tahoma" w:eastAsiaTheme="majorEastAsia" w:hAnsi="Tahoma" w:cs="Tahoma"/>
      <w:sz w:val="16"/>
      <w:szCs w:val="16"/>
      <w:lang w:eastAsia="en-US" w:bidi="en-US"/>
    </w:rPr>
  </w:style>
  <w:style w:type="paragraph" w:customStyle="1" w:styleId="HeadingNotNumbered">
    <w:name w:val="Heading Not Numbered"/>
    <w:basedOn w:val="Heading1"/>
    <w:next w:val="Normal"/>
    <w:qFormat/>
    <w:rsid w:val="00CE22CE"/>
    <w:pPr>
      <w:pageBreakBefore/>
      <w:widowControl/>
      <w:spacing w:after="240" w:line="276" w:lineRule="auto"/>
      <w:ind w:left="0" w:firstLine="0"/>
      <w:contextualSpacing/>
      <w:jc w:val="left"/>
    </w:pPr>
    <w:rPr>
      <w:rFonts w:ascii="Candara" w:eastAsiaTheme="majorEastAsia" w:hAnsi="Candara" w:cstheme="majorBidi"/>
      <w:caps w:val="0"/>
      <w:snapToGrid/>
      <w:sz w:val="36"/>
      <w:szCs w:val="22"/>
      <w:lang w:bidi="en-US"/>
    </w:rPr>
  </w:style>
  <w:style w:type="paragraph" w:customStyle="1" w:styleId="Frontpagelarge">
    <w:name w:val="Frontpage large"/>
    <w:basedOn w:val="Normal"/>
    <w:next w:val="Normal"/>
    <w:qFormat/>
    <w:rsid w:val="00CE22CE"/>
    <w:pPr>
      <w:widowControl/>
      <w:spacing w:after="200" w:line="276" w:lineRule="auto"/>
      <w:jc w:val="center"/>
    </w:pPr>
    <w:rPr>
      <w:rFonts w:ascii="Candara" w:eastAsiaTheme="majorEastAsia" w:hAnsi="Candara" w:cstheme="majorBidi"/>
      <w:b/>
      <w:snapToGrid/>
      <w:sz w:val="48"/>
      <w:szCs w:val="22"/>
      <w:lang w:bidi="en-US"/>
    </w:rPr>
  </w:style>
  <w:style w:type="paragraph" w:customStyle="1" w:styleId="Frontpagesmall">
    <w:name w:val="Frontpage small"/>
    <w:basedOn w:val="Normal"/>
    <w:qFormat/>
    <w:rsid w:val="00CE22CE"/>
    <w:pPr>
      <w:widowControl/>
      <w:spacing w:after="200" w:line="276" w:lineRule="auto"/>
      <w:jc w:val="center"/>
    </w:pPr>
    <w:rPr>
      <w:rFonts w:ascii="Candara" w:eastAsiaTheme="majorEastAsia" w:hAnsi="Candara" w:cstheme="majorBidi"/>
      <w:b/>
      <w:snapToGrid/>
      <w:sz w:val="40"/>
      <w:szCs w:val="22"/>
      <w:lang w:bidi="en-US"/>
    </w:rPr>
  </w:style>
  <w:style w:type="paragraph" w:styleId="Bibliography">
    <w:name w:val="Bibliography"/>
    <w:basedOn w:val="Normal"/>
    <w:next w:val="Normal"/>
    <w:uiPriority w:val="37"/>
    <w:unhideWhenUsed/>
    <w:rsid w:val="00CE22CE"/>
    <w:pPr>
      <w:widowControl/>
      <w:spacing w:after="200" w:line="276" w:lineRule="auto"/>
      <w:jc w:val="left"/>
    </w:pPr>
    <w:rPr>
      <w:rFonts w:ascii="Candara" w:eastAsiaTheme="majorEastAsia" w:hAnsi="Candara" w:cstheme="majorBidi"/>
      <w:snapToGrid/>
      <w:sz w:val="24"/>
      <w:szCs w:val="22"/>
      <w:lang w:bidi="en-US"/>
    </w:rPr>
  </w:style>
  <w:style w:type="character" w:customStyle="1" w:styleId="NormalFont">
    <w:name w:val="Normal Font"/>
    <w:basedOn w:val="DefaultParagraphFont"/>
    <w:uiPriority w:val="99"/>
    <w:qFormat/>
    <w:rsid w:val="00CE22CE"/>
    <w:rPr>
      <w:rFonts w:ascii="Calibri" w:hAnsi="Calibri" w:cs="Times New Roman"/>
      <w:sz w:val="24"/>
    </w:rPr>
  </w:style>
  <w:style w:type="paragraph" w:customStyle="1" w:styleId="ListBullets">
    <w:name w:val="List Bullets"/>
    <w:basedOn w:val="Normal"/>
    <w:uiPriority w:val="3"/>
    <w:qFormat/>
    <w:rsid w:val="00CE22CE"/>
    <w:pPr>
      <w:widowControl/>
      <w:spacing w:line="276" w:lineRule="auto"/>
      <w:ind w:left="357" w:hanging="357"/>
      <w:contextualSpacing/>
    </w:pPr>
    <w:rPr>
      <w:rFonts w:ascii="Calibri" w:hAnsi="Calibri" w:cs="Times New Roman"/>
      <w:snapToGrid/>
      <w:sz w:val="24"/>
      <w:szCs w:val="22"/>
    </w:rPr>
  </w:style>
  <w:style w:type="paragraph" w:customStyle="1" w:styleId="ListBulletsLevel2">
    <w:name w:val="List Bullets Level 2"/>
    <w:basedOn w:val="Normal"/>
    <w:qFormat/>
    <w:rsid w:val="00CE22CE"/>
    <w:pPr>
      <w:widowControl/>
      <w:spacing w:line="276" w:lineRule="auto"/>
      <w:ind w:left="697" w:hanging="357"/>
    </w:pPr>
    <w:rPr>
      <w:rFonts w:ascii="Calibri" w:hAnsi="Calibri" w:cs="Times New Roman"/>
      <w:snapToGrid/>
      <w:sz w:val="24"/>
      <w:szCs w:val="22"/>
    </w:rPr>
  </w:style>
  <w:style w:type="character" w:customStyle="1" w:styleId="TableText1">
    <w:name w:val="Table Text"/>
    <w:basedOn w:val="DefaultParagraphFont"/>
    <w:uiPriority w:val="99"/>
    <w:qFormat/>
    <w:rsid w:val="00CE22CE"/>
    <w:rPr>
      <w:rFonts w:ascii="Arial Narrow" w:hAnsi="Arial Narrow"/>
      <w:sz w:val="20"/>
    </w:rPr>
  </w:style>
  <w:style w:type="paragraph" w:styleId="TOAHeading">
    <w:name w:val="toa heading"/>
    <w:basedOn w:val="Normal"/>
    <w:next w:val="Normal"/>
    <w:semiHidden/>
    <w:rsid w:val="00CE22CE"/>
    <w:pPr>
      <w:widowControl/>
      <w:spacing w:before="120"/>
    </w:pPr>
    <w:rPr>
      <w:rFonts w:ascii="Arial Bold" w:hAnsi="Arial Bold"/>
      <w:b/>
      <w:bCs/>
      <w:caps/>
      <w:snapToGrid/>
      <w:sz w:val="28"/>
      <w:szCs w:val="28"/>
      <w:lang w:eastAsia="en-AU"/>
    </w:rPr>
  </w:style>
  <w:style w:type="character" w:styleId="Strong">
    <w:name w:val="Strong"/>
    <w:uiPriority w:val="22"/>
    <w:qFormat/>
    <w:rsid w:val="00CE22CE"/>
    <w:rPr>
      <w:b/>
      <w:bCs/>
    </w:rPr>
  </w:style>
  <w:style w:type="table" w:customStyle="1" w:styleId="TableGrid1">
    <w:name w:val="Table Grid1"/>
    <w:basedOn w:val="TableNormal"/>
    <w:next w:val="TableGrid"/>
    <w:uiPriority w:val="59"/>
    <w:rsid w:val="008318D8"/>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styleId="FootnoteText">
    <w:name w:val="footnote text"/>
    <w:basedOn w:val="Normal"/>
    <w:link w:val="FootnoteTextChar"/>
    <w:unhideWhenUsed/>
    <w:rsid w:val="00C614C0"/>
    <w:rPr>
      <w:sz w:val="20"/>
    </w:rPr>
  </w:style>
  <w:style w:type="character" w:customStyle="1" w:styleId="FootnoteTextChar">
    <w:name w:val="Footnote Text Char"/>
    <w:basedOn w:val="DefaultParagraphFont"/>
    <w:link w:val="FootnoteText"/>
    <w:rsid w:val="00C614C0"/>
    <w:rPr>
      <w:rFonts w:ascii="Arial" w:hAnsi="Arial" w:cs="Arial"/>
      <w:snapToGrid w:val="0"/>
      <w:lang w:eastAsia="en-US"/>
    </w:rPr>
  </w:style>
  <w:style w:type="character" w:styleId="FootnoteReference">
    <w:name w:val="footnote reference"/>
    <w:basedOn w:val="DefaultParagraphFont"/>
    <w:unhideWhenUsed/>
    <w:rsid w:val="00C614C0"/>
    <w:rPr>
      <w:vertAlign w:val="superscript"/>
    </w:rPr>
  </w:style>
  <w:style w:type="table" w:customStyle="1" w:styleId="Submissionstandard1">
    <w:name w:val="Submission standard1"/>
    <w:basedOn w:val="TableNormal"/>
    <w:uiPriority w:val="99"/>
    <w:qFormat/>
    <w:rsid w:val="00C16055"/>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atang" w:hAnsi="@Batang"/>
        <w:b/>
        <w:sz w:val="20"/>
      </w:rPr>
      <w:tblPr/>
      <w:tcPr>
        <w:shd w:val="clear" w:color="auto" w:fill="BFBFBF" w:themeFill="background1" w:themeFillShade="BF"/>
      </w:tcPr>
    </w:tblStylePr>
  </w:style>
  <w:style w:type="paragraph" w:customStyle="1" w:styleId="Char">
    <w:name w:val="Char"/>
    <w:basedOn w:val="Normal"/>
    <w:rsid w:val="001B40EA"/>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877A6"/>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B3DDB"/>
    <w:pPr>
      <w:outlineLvl w:val="1"/>
    </w:pPr>
    <w:rPr>
      <w:b/>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E662A6"/>
    <w:pPr>
      <w:jc w:val="left"/>
      <w:outlineLvl w:val="0"/>
    </w:pPr>
    <w:rPr>
      <w:b/>
      <w:sz w:val="28"/>
      <w:szCs w:val="28"/>
    </w:rPr>
  </w:style>
  <w:style w:type="character" w:customStyle="1" w:styleId="TitleChar">
    <w:name w:val="Title Char"/>
    <w:basedOn w:val="DefaultParagraphFont"/>
    <w:link w:val="Title"/>
    <w:rsid w:val="00E662A6"/>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F97E76"/>
    <w:rPr>
      <w:rFonts w:ascii="Arial" w:hAnsi="Arial" w:cs="Arial"/>
      <w:b/>
      <w:bCs/>
      <w:snapToGrid w:val="0"/>
      <w:sz w:val="22"/>
      <w:szCs w:val="22"/>
      <w:lang w:eastAsia="en-US"/>
    </w:rPr>
  </w:style>
  <w:style w:type="paragraph" w:styleId="Subtitle">
    <w:name w:val="Subtitle"/>
    <w:basedOn w:val="Normal"/>
    <w:link w:val="SubtitleChar"/>
    <w:qFormat/>
    <w:rsid w:val="00F97E76"/>
    <w:pPr>
      <w:outlineLvl w:val="0"/>
    </w:pPr>
    <w:rPr>
      <w:b/>
      <w:bCs/>
      <w:szCs w:val="22"/>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662A6"/>
    <w:pPr>
      <w:numPr>
        <w:numId w:val="6"/>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4971B1"/>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4971B1"/>
    <w:rPr>
      <w:rFonts w:ascii="Candara" w:eastAsiaTheme="majorEastAsia" w:hAnsi="Candara" w:cstheme="majorBidi"/>
      <w:szCs w:val="22"/>
      <w:lang w:eastAsia="en-US" w:bidi="en-US"/>
    </w:rPr>
  </w:style>
  <w:style w:type="paragraph" w:customStyle="1" w:styleId="TableCentre">
    <w:name w:val="Table Centre"/>
    <w:basedOn w:val="Table"/>
    <w:qFormat/>
    <w:rsid w:val="004971B1"/>
    <w:pPr>
      <w:jc w:val="center"/>
    </w:pPr>
  </w:style>
  <w:style w:type="table" w:customStyle="1" w:styleId="Submissionstandard">
    <w:name w:val="Submission standard"/>
    <w:basedOn w:val="TableNormal"/>
    <w:uiPriority w:val="99"/>
    <w:qFormat/>
    <w:rsid w:val="00892051"/>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Batang" w:hAnsi="@Batang"/>
        <w:b/>
        <w:sz w:val="20"/>
      </w:rPr>
      <w:tblPr/>
      <w:tcPr>
        <w:shd w:val="clear" w:color="auto" w:fill="BFBFBF"/>
      </w:tcPr>
    </w:tblStylePr>
  </w:style>
  <w:style w:type="paragraph" w:customStyle="1" w:styleId="CaptionFootnote">
    <w:name w:val="Caption Footnote"/>
    <w:basedOn w:val="Caption"/>
    <w:qFormat/>
    <w:rsid w:val="006B62C7"/>
    <w:pPr>
      <w:spacing w:after="0"/>
      <w:jc w:val="left"/>
    </w:pPr>
    <w:rPr>
      <w:rFonts w:ascii="Candara" w:eastAsiaTheme="majorEastAsia" w:hAnsi="Candara" w:cstheme="majorBidi"/>
      <w:b w:val="0"/>
      <w:snapToGrid/>
      <w:color w:val="auto"/>
      <w:sz w:val="16"/>
      <w:lang w:bidi="en-US"/>
    </w:rPr>
  </w:style>
  <w:style w:type="character" w:customStyle="1" w:styleId="Heading1Char">
    <w:name w:val="Heading 1 Char"/>
    <w:basedOn w:val="DefaultParagraphFont"/>
    <w:link w:val="Heading1"/>
    <w:uiPriority w:val="9"/>
    <w:rsid w:val="00CE22CE"/>
    <w:rPr>
      <w:rFonts w:ascii="Arial Bold" w:hAnsi="Arial Bold" w:cs="Arial"/>
      <w:b/>
      <w:caps/>
      <w:snapToGrid w:val="0"/>
      <w:sz w:val="22"/>
      <w:lang w:eastAsia="en-US"/>
    </w:rPr>
  </w:style>
  <w:style w:type="character" w:customStyle="1" w:styleId="Heading3Char">
    <w:name w:val="Heading 3 Char"/>
    <w:basedOn w:val="DefaultParagraphFont"/>
    <w:link w:val="Heading3"/>
    <w:uiPriority w:val="9"/>
    <w:rsid w:val="00CE22CE"/>
    <w:rPr>
      <w:rFonts w:ascii="Arial" w:hAnsi="Arial" w:cs="Arial"/>
      <w:snapToGrid w:val="0"/>
      <w:sz w:val="22"/>
      <w:u w:val="single"/>
      <w:lang w:eastAsia="en-US"/>
    </w:rPr>
  </w:style>
  <w:style w:type="character" w:customStyle="1" w:styleId="Heading4Char">
    <w:name w:val="Heading 4 Char"/>
    <w:basedOn w:val="DefaultParagraphFont"/>
    <w:link w:val="Heading4"/>
    <w:uiPriority w:val="9"/>
    <w:rsid w:val="00CE22CE"/>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9"/>
    <w:rsid w:val="00CE22CE"/>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9"/>
    <w:rsid w:val="00CE22CE"/>
    <w:rPr>
      <w:rFonts w:ascii="Arial" w:hAnsi="Arial" w:cs="Arial"/>
      <w:b/>
      <w:bCs/>
      <w:i/>
      <w:snapToGrid w:val="0"/>
      <w:sz w:val="22"/>
      <w:szCs w:val="22"/>
      <w:lang w:eastAsia="en-US"/>
    </w:rPr>
  </w:style>
  <w:style w:type="character" w:customStyle="1" w:styleId="FontItalics">
    <w:name w:val="Font Italics"/>
    <w:basedOn w:val="Font"/>
    <w:uiPriority w:val="1"/>
    <w:qFormat/>
    <w:rsid w:val="00CE22CE"/>
    <w:rPr>
      <w:rFonts w:ascii="Candara" w:hAnsi="Candara"/>
      <w:i/>
      <w:sz w:val="24"/>
    </w:rPr>
  </w:style>
  <w:style w:type="character" w:customStyle="1" w:styleId="Font">
    <w:name w:val="Font"/>
    <w:basedOn w:val="DefaultParagraphFont"/>
    <w:uiPriority w:val="1"/>
    <w:qFormat/>
    <w:rsid w:val="00CE22CE"/>
    <w:rPr>
      <w:rFonts w:ascii="Candara" w:hAnsi="Candara"/>
      <w:sz w:val="24"/>
    </w:rPr>
  </w:style>
  <w:style w:type="character" w:customStyle="1" w:styleId="FontUnderlined">
    <w:name w:val="Font Underlined"/>
    <w:basedOn w:val="Font"/>
    <w:uiPriority w:val="1"/>
    <w:qFormat/>
    <w:rsid w:val="00CE22CE"/>
    <w:rPr>
      <w:rFonts w:ascii="Candara" w:hAnsi="Candara"/>
      <w:sz w:val="24"/>
      <w:u w:val="single"/>
    </w:rPr>
  </w:style>
  <w:style w:type="character" w:customStyle="1" w:styleId="FontHighlight">
    <w:name w:val="Font Highlight"/>
    <w:basedOn w:val="Font"/>
    <w:uiPriority w:val="2"/>
    <w:qFormat/>
    <w:rsid w:val="00CE22CE"/>
    <w:rPr>
      <w:rFonts w:ascii="Candara" w:hAnsi="Candara"/>
      <w:sz w:val="24"/>
      <w:bdr w:val="none" w:sz="0" w:space="0" w:color="auto"/>
      <w:shd w:val="clear" w:color="auto" w:fill="FFFF00"/>
    </w:rPr>
  </w:style>
  <w:style w:type="character" w:customStyle="1" w:styleId="FontBold">
    <w:name w:val="Font Bold"/>
    <w:basedOn w:val="Font"/>
    <w:uiPriority w:val="1"/>
    <w:qFormat/>
    <w:rsid w:val="00CE22CE"/>
    <w:rPr>
      <w:rFonts w:ascii="Candara" w:hAnsi="Candara"/>
      <w:b/>
      <w:sz w:val="24"/>
    </w:rPr>
  </w:style>
  <w:style w:type="character" w:customStyle="1" w:styleId="FontSuperscript">
    <w:name w:val="Font Superscript"/>
    <w:basedOn w:val="Font"/>
    <w:uiPriority w:val="1"/>
    <w:qFormat/>
    <w:rsid w:val="00CE22CE"/>
    <w:rPr>
      <w:rFonts w:ascii="Calibri" w:hAnsi="Calibri"/>
      <w:sz w:val="24"/>
      <w:vertAlign w:val="superscript"/>
    </w:rPr>
  </w:style>
  <w:style w:type="character" w:customStyle="1" w:styleId="FontSubscript">
    <w:name w:val="Font Subscript"/>
    <w:basedOn w:val="Font"/>
    <w:uiPriority w:val="1"/>
    <w:qFormat/>
    <w:rsid w:val="00CE22CE"/>
    <w:rPr>
      <w:rFonts w:ascii="Calibri" w:hAnsi="Calibri"/>
      <w:sz w:val="24"/>
      <w:vertAlign w:val="subscript"/>
    </w:rPr>
  </w:style>
  <w:style w:type="paragraph" w:customStyle="1" w:styleId="NormalBulletList">
    <w:name w:val="Normal Bullet List"/>
    <w:basedOn w:val="Normal"/>
    <w:uiPriority w:val="3"/>
    <w:qFormat/>
    <w:rsid w:val="00CE22CE"/>
    <w:pPr>
      <w:widowControl/>
      <w:numPr>
        <w:numId w:val="12"/>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NormalNumberList">
    <w:name w:val="Normal Number List"/>
    <w:basedOn w:val="Normal"/>
    <w:uiPriority w:val="99"/>
    <w:qFormat/>
    <w:rsid w:val="00CE22CE"/>
    <w:pPr>
      <w:widowControl/>
      <w:numPr>
        <w:numId w:val="13"/>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NormalLetterList">
    <w:name w:val="Normal Letter List"/>
    <w:basedOn w:val="Normal"/>
    <w:uiPriority w:val="99"/>
    <w:qFormat/>
    <w:rsid w:val="00CE22CE"/>
    <w:pPr>
      <w:widowControl/>
      <w:numPr>
        <w:numId w:val="14"/>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Small">
    <w:name w:val="Small"/>
    <w:basedOn w:val="Font"/>
    <w:uiPriority w:val="4"/>
    <w:qFormat/>
    <w:rsid w:val="00CE22CE"/>
    <w:rPr>
      <w:rFonts w:ascii="Candara" w:hAnsi="Candara"/>
      <w:sz w:val="20"/>
    </w:rPr>
  </w:style>
  <w:style w:type="character" w:customStyle="1" w:styleId="SmallBold">
    <w:name w:val="Small Bold"/>
    <w:basedOn w:val="Small"/>
    <w:uiPriority w:val="4"/>
    <w:qFormat/>
    <w:rsid w:val="00CE22CE"/>
    <w:rPr>
      <w:rFonts w:ascii="Candara" w:hAnsi="Candara"/>
      <w:b/>
      <w:sz w:val="20"/>
      <w:lang w:val="en-AU"/>
    </w:rPr>
  </w:style>
  <w:style w:type="paragraph" w:customStyle="1" w:styleId="TableBullets">
    <w:name w:val="Table Bullets"/>
    <w:basedOn w:val="Table"/>
    <w:uiPriority w:val="5"/>
    <w:qFormat/>
    <w:rsid w:val="00CE22CE"/>
    <w:pPr>
      <w:numPr>
        <w:numId w:val="15"/>
      </w:numPr>
      <w:ind w:left="357" w:hanging="357"/>
    </w:pPr>
  </w:style>
  <w:style w:type="character" w:customStyle="1" w:styleId="SmallItalics">
    <w:name w:val="Small Italics"/>
    <w:basedOn w:val="Small"/>
    <w:uiPriority w:val="4"/>
    <w:qFormat/>
    <w:rsid w:val="00CE22CE"/>
    <w:rPr>
      <w:rFonts w:ascii="Arial Narrow" w:hAnsi="Arial Narrow"/>
      <w:i/>
      <w:sz w:val="20"/>
    </w:rPr>
  </w:style>
  <w:style w:type="character" w:customStyle="1" w:styleId="SmallUnderline">
    <w:name w:val="Small Underline"/>
    <w:basedOn w:val="Small"/>
    <w:uiPriority w:val="4"/>
    <w:qFormat/>
    <w:rsid w:val="00CE22CE"/>
    <w:rPr>
      <w:rFonts w:ascii="Candara" w:hAnsi="Candara"/>
      <w:sz w:val="20"/>
      <w:u w:val="single"/>
    </w:rPr>
  </w:style>
  <w:style w:type="paragraph" w:customStyle="1" w:styleId="TableLetters">
    <w:name w:val="Table Letters"/>
    <w:basedOn w:val="Normal"/>
    <w:uiPriority w:val="3"/>
    <w:qFormat/>
    <w:rsid w:val="00CE22CE"/>
    <w:pPr>
      <w:widowControl/>
      <w:numPr>
        <w:numId w:val="16"/>
      </w:numPr>
      <w:ind w:left="170" w:hanging="170"/>
      <w:jc w:val="left"/>
    </w:pPr>
    <w:rPr>
      <w:rFonts w:ascii="Candara" w:eastAsiaTheme="majorEastAsia" w:hAnsi="Candara" w:cstheme="majorBidi"/>
      <w:snapToGrid/>
      <w:sz w:val="20"/>
      <w:szCs w:val="22"/>
      <w:lang w:bidi="en-US"/>
    </w:rPr>
  </w:style>
  <w:style w:type="paragraph" w:customStyle="1" w:styleId="TableNumbers">
    <w:name w:val="Table Numbers"/>
    <w:basedOn w:val="Normal"/>
    <w:uiPriority w:val="3"/>
    <w:qFormat/>
    <w:rsid w:val="00CE22CE"/>
    <w:pPr>
      <w:widowControl/>
      <w:numPr>
        <w:numId w:val="17"/>
      </w:numPr>
      <w:ind w:left="170" w:hanging="170"/>
      <w:jc w:val="left"/>
    </w:pPr>
    <w:rPr>
      <w:rFonts w:ascii="Candara" w:eastAsiaTheme="majorEastAsia" w:hAnsi="Candara" w:cstheme="majorBidi"/>
      <w:snapToGrid/>
      <w:sz w:val="20"/>
      <w:szCs w:val="22"/>
      <w:lang w:bidi="en-US"/>
    </w:rPr>
  </w:style>
  <w:style w:type="paragraph" w:customStyle="1" w:styleId="AltLevel1">
    <w:name w:val="Alt Level 1"/>
    <w:basedOn w:val="Normal"/>
    <w:next w:val="Normal"/>
    <w:link w:val="AltLevel1Char"/>
    <w:semiHidden/>
    <w:unhideWhenUsed/>
    <w:qFormat/>
    <w:rsid w:val="00CE22CE"/>
    <w:pPr>
      <w:widowControl/>
      <w:numPr>
        <w:ilvl w:val="1"/>
        <w:numId w:val="18"/>
      </w:numPr>
      <w:spacing w:after="240" w:line="276" w:lineRule="auto"/>
      <w:ind w:left="360" w:hanging="360"/>
      <w:contextualSpacing/>
      <w:jc w:val="left"/>
    </w:pPr>
    <w:rPr>
      <w:rFonts w:ascii="Verdana" w:eastAsiaTheme="majorEastAsia" w:hAnsi="Verdana" w:cstheme="majorBidi"/>
      <w:b/>
      <w:snapToGrid/>
      <w:sz w:val="32"/>
      <w:szCs w:val="22"/>
      <w:lang w:bidi="en-US"/>
    </w:rPr>
  </w:style>
  <w:style w:type="character" w:customStyle="1" w:styleId="AltLevel1Char">
    <w:name w:val="Alt Level 1 Char"/>
    <w:basedOn w:val="DefaultParagraphFont"/>
    <w:link w:val="AltLevel1"/>
    <w:semiHidden/>
    <w:rsid w:val="00CE22CE"/>
    <w:rPr>
      <w:rFonts w:ascii="Verdana" w:eastAsiaTheme="majorEastAsia" w:hAnsi="Verdana" w:cstheme="majorBidi"/>
      <w:b/>
      <w:sz w:val="32"/>
      <w:szCs w:val="22"/>
      <w:lang w:eastAsia="en-US" w:bidi="en-US"/>
    </w:rPr>
  </w:style>
  <w:style w:type="paragraph" w:customStyle="1" w:styleId="AltLevel2">
    <w:name w:val="Alt Level 2"/>
    <w:basedOn w:val="Normal"/>
    <w:link w:val="AltLevel2Char"/>
    <w:semiHidden/>
    <w:unhideWhenUsed/>
    <w:qFormat/>
    <w:rsid w:val="00CE22CE"/>
    <w:pPr>
      <w:widowControl/>
      <w:spacing w:after="200" w:line="276" w:lineRule="auto"/>
      <w:ind w:left="357" w:hanging="357"/>
      <w:contextualSpacing/>
      <w:jc w:val="left"/>
    </w:pPr>
    <w:rPr>
      <w:rFonts w:ascii="Verdana" w:eastAsiaTheme="majorEastAsia" w:hAnsi="Verdana" w:cstheme="majorBidi"/>
      <w:b/>
      <w:snapToGrid/>
      <w:sz w:val="28"/>
      <w:szCs w:val="22"/>
      <w:lang w:bidi="en-US"/>
    </w:rPr>
  </w:style>
  <w:style w:type="character" w:customStyle="1" w:styleId="AltLevel2Char">
    <w:name w:val="Alt Level 2 Char"/>
    <w:basedOn w:val="DefaultParagraphFont"/>
    <w:link w:val="AltLevel2"/>
    <w:semiHidden/>
    <w:rsid w:val="00CE22CE"/>
    <w:rPr>
      <w:rFonts w:ascii="Verdana" w:eastAsiaTheme="majorEastAsia" w:hAnsi="Verdana" w:cstheme="majorBidi"/>
      <w:b/>
      <w:sz w:val="28"/>
      <w:szCs w:val="22"/>
      <w:lang w:eastAsia="en-US" w:bidi="en-US"/>
    </w:rPr>
  </w:style>
  <w:style w:type="paragraph" w:customStyle="1" w:styleId="AltLevel3">
    <w:name w:val="Alt Level 3"/>
    <w:basedOn w:val="Normal"/>
    <w:next w:val="Normal"/>
    <w:link w:val="AltLevel3Char"/>
    <w:semiHidden/>
    <w:unhideWhenUsed/>
    <w:qFormat/>
    <w:rsid w:val="00CE22CE"/>
    <w:pPr>
      <w:widowControl/>
      <w:spacing w:after="120" w:line="276" w:lineRule="auto"/>
      <w:ind w:left="357" w:hanging="357"/>
      <w:contextualSpacing/>
      <w:jc w:val="left"/>
    </w:pPr>
    <w:rPr>
      <w:rFonts w:ascii="Verdana" w:eastAsiaTheme="majorEastAsia" w:hAnsi="Verdana" w:cstheme="majorBidi"/>
      <w:b/>
      <w:snapToGrid/>
      <w:sz w:val="26"/>
      <w:szCs w:val="22"/>
      <w:lang w:bidi="en-US"/>
    </w:rPr>
  </w:style>
  <w:style w:type="character" w:customStyle="1" w:styleId="AltLevel3Char">
    <w:name w:val="Alt Level 3 Char"/>
    <w:basedOn w:val="DefaultParagraphFont"/>
    <w:link w:val="AltLevel3"/>
    <w:semiHidden/>
    <w:rsid w:val="00CE22CE"/>
    <w:rPr>
      <w:rFonts w:ascii="Verdana" w:eastAsiaTheme="majorEastAsia" w:hAnsi="Verdana" w:cstheme="majorBidi"/>
      <w:b/>
      <w:sz w:val="26"/>
      <w:szCs w:val="22"/>
      <w:lang w:eastAsia="en-US" w:bidi="en-US"/>
    </w:rPr>
  </w:style>
  <w:style w:type="paragraph" w:customStyle="1" w:styleId="AltLevel4">
    <w:name w:val="Alt Level 4"/>
    <w:basedOn w:val="Normal"/>
    <w:link w:val="AltLevel4Char"/>
    <w:semiHidden/>
    <w:unhideWhenUsed/>
    <w:qFormat/>
    <w:rsid w:val="00CE22CE"/>
    <w:pPr>
      <w:widowControl/>
      <w:spacing w:after="120" w:line="276" w:lineRule="auto"/>
      <w:ind w:left="357" w:hanging="357"/>
      <w:contextualSpacing/>
      <w:jc w:val="left"/>
    </w:pPr>
    <w:rPr>
      <w:rFonts w:ascii="Verdana" w:eastAsiaTheme="majorEastAsia" w:hAnsi="Verdana" w:cstheme="majorBidi"/>
      <w:b/>
      <w:snapToGrid/>
      <w:szCs w:val="22"/>
      <w:lang w:bidi="en-US"/>
    </w:rPr>
  </w:style>
  <w:style w:type="character" w:customStyle="1" w:styleId="AltLevel4Char">
    <w:name w:val="Alt Level 4 Char"/>
    <w:basedOn w:val="DefaultParagraphFont"/>
    <w:link w:val="AltLevel4"/>
    <w:semiHidden/>
    <w:rsid w:val="00CE22CE"/>
    <w:rPr>
      <w:rFonts w:ascii="Verdana" w:eastAsiaTheme="majorEastAsia" w:hAnsi="Verdana" w:cstheme="majorBidi"/>
      <w:b/>
      <w:sz w:val="22"/>
      <w:szCs w:val="22"/>
      <w:lang w:eastAsia="en-US" w:bidi="en-US"/>
    </w:rPr>
  </w:style>
  <w:style w:type="paragraph" w:customStyle="1" w:styleId="AltLevel5">
    <w:name w:val="Alt Level 5"/>
    <w:basedOn w:val="Normal"/>
    <w:link w:val="AltLevel5Char"/>
    <w:semiHidden/>
    <w:unhideWhenUsed/>
    <w:qFormat/>
    <w:rsid w:val="00CE22CE"/>
    <w:pPr>
      <w:widowControl/>
      <w:spacing w:after="120" w:line="276" w:lineRule="auto"/>
      <w:ind w:left="794" w:hanging="794"/>
      <w:contextualSpacing/>
      <w:jc w:val="left"/>
    </w:pPr>
    <w:rPr>
      <w:rFonts w:ascii="Candara" w:eastAsiaTheme="majorEastAsia" w:hAnsi="Candara" w:cstheme="majorBidi"/>
      <w:b/>
      <w:snapToGrid/>
      <w:sz w:val="24"/>
      <w:szCs w:val="22"/>
      <w:lang w:bidi="en-US"/>
    </w:rPr>
  </w:style>
  <w:style w:type="character" w:customStyle="1" w:styleId="AltLevel5Char">
    <w:name w:val="Alt Level 5 Char"/>
    <w:basedOn w:val="DefaultParagraphFont"/>
    <w:link w:val="AltLevel5"/>
    <w:semiHidden/>
    <w:rsid w:val="00CE22CE"/>
    <w:rPr>
      <w:rFonts w:ascii="Candara" w:eastAsiaTheme="majorEastAsia" w:hAnsi="Candara" w:cstheme="majorBidi"/>
      <w:b/>
      <w:sz w:val="24"/>
      <w:szCs w:val="22"/>
      <w:lang w:eastAsia="en-US" w:bidi="en-US"/>
    </w:rPr>
  </w:style>
  <w:style w:type="character" w:customStyle="1" w:styleId="SmallHighlight">
    <w:name w:val="Small Highlight"/>
    <w:basedOn w:val="Small"/>
    <w:uiPriority w:val="1"/>
    <w:qFormat/>
    <w:rsid w:val="00CE22CE"/>
    <w:rPr>
      <w:rFonts w:ascii="Candara" w:hAnsi="Candara"/>
      <w:sz w:val="20"/>
      <w:bdr w:val="none" w:sz="0" w:space="0" w:color="auto"/>
      <w:shd w:val="clear" w:color="auto" w:fill="FFFF00"/>
    </w:rPr>
  </w:style>
  <w:style w:type="paragraph" w:customStyle="1" w:styleId="TableRight">
    <w:name w:val="Table Right"/>
    <w:basedOn w:val="Table"/>
    <w:next w:val="Table"/>
    <w:qFormat/>
    <w:rsid w:val="00CE22CE"/>
    <w:pPr>
      <w:jc w:val="right"/>
    </w:pPr>
  </w:style>
  <w:style w:type="character" w:styleId="PageNumber">
    <w:name w:val="page number"/>
    <w:basedOn w:val="DefaultParagraphFont"/>
    <w:rsid w:val="00CE22CE"/>
  </w:style>
  <w:style w:type="paragraph" w:customStyle="1" w:styleId="Default">
    <w:name w:val="Default"/>
    <w:rsid w:val="00CE22CE"/>
    <w:pPr>
      <w:autoSpaceDE w:val="0"/>
      <w:autoSpaceDN w:val="0"/>
      <w:adjustRightInd w:val="0"/>
    </w:pPr>
    <w:rPr>
      <w:rFonts w:ascii="Arial" w:eastAsiaTheme="majorEastAsia" w:hAnsi="Arial" w:cs="Arial"/>
      <w:color w:val="000000"/>
      <w:sz w:val="24"/>
      <w:szCs w:val="24"/>
      <w:lang w:eastAsia="en-US"/>
    </w:rPr>
  </w:style>
  <w:style w:type="character" w:customStyle="1" w:styleId="SmallSuperscript">
    <w:name w:val="Small Superscript"/>
    <w:basedOn w:val="Small"/>
    <w:uiPriority w:val="1"/>
    <w:qFormat/>
    <w:rsid w:val="00CE22CE"/>
    <w:rPr>
      <w:rFonts w:ascii="Candara" w:hAnsi="Candara"/>
      <w:sz w:val="20"/>
      <w:vertAlign w:val="superscript"/>
    </w:rPr>
  </w:style>
  <w:style w:type="character" w:customStyle="1" w:styleId="SmallSubscript">
    <w:name w:val="Small Subscript"/>
    <w:basedOn w:val="Small"/>
    <w:uiPriority w:val="1"/>
    <w:qFormat/>
    <w:rsid w:val="00CE22CE"/>
    <w:rPr>
      <w:rFonts w:ascii="Candara" w:hAnsi="Candara"/>
      <w:b w:val="0"/>
      <w:sz w:val="20"/>
      <w:vertAlign w:val="subscript"/>
    </w:rPr>
  </w:style>
  <w:style w:type="character" w:styleId="FollowedHyperlink">
    <w:name w:val="FollowedHyperlink"/>
    <w:basedOn w:val="DefaultParagraphFont"/>
    <w:uiPriority w:val="99"/>
    <w:semiHidden/>
    <w:unhideWhenUsed/>
    <w:rsid w:val="00CE22CE"/>
    <w:rPr>
      <w:color w:val="800080" w:themeColor="followedHyperlink"/>
      <w:u w:val="single"/>
    </w:rPr>
  </w:style>
  <w:style w:type="paragraph" w:styleId="TableofFigures">
    <w:name w:val="table of figures"/>
    <w:basedOn w:val="Normal"/>
    <w:next w:val="Normal"/>
    <w:uiPriority w:val="99"/>
    <w:unhideWhenUsed/>
    <w:rsid w:val="00CE22CE"/>
    <w:pPr>
      <w:widowControl/>
      <w:spacing w:line="276" w:lineRule="auto"/>
      <w:jc w:val="left"/>
    </w:pPr>
    <w:rPr>
      <w:rFonts w:ascii="Candara" w:eastAsiaTheme="majorEastAsia" w:hAnsi="Candara" w:cstheme="majorBidi"/>
      <w:snapToGrid/>
      <w:sz w:val="24"/>
      <w:szCs w:val="22"/>
      <w:lang w:bidi="en-US"/>
    </w:rPr>
  </w:style>
  <w:style w:type="paragraph" w:styleId="DocumentMap">
    <w:name w:val="Document Map"/>
    <w:basedOn w:val="Normal"/>
    <w:link w:val="DocumentMapChar"/>
    <w:semiHidden/>
    <w:unhideWhenUsed/>
    <w:rsid w:val="00CE22CE"/>
    <w:pPr>
      <w:widowControl/>
      <w:jc w:val="left"/>
    </w:pPr>
    <w:rPr>
      <w:rFonts w:ascii="Tahoma" w:eastAsiaTheme="majorEastAsia" w:hAnsi="Tahoma" w:cs="Tahoma"/>
      <w:snapToGrid/>
      <w:sz w:val="16"/>
      <w:szCs w:val="16"/>
      <w:lang w:bidi="en-US"/>
    </w:rPr>
  </w:style>
  <w:style w:type="character" w:customStyle="1" w:styleId="DocumentMapChar">
    <w:name w:val="Document Map Char"/>
    <w:basedOn w:val="DefaultParagraphFont"/>
    <w:link w:val="DocumentMap"/>
    <w:semiHidden/>
    <w:rsid w:val="00CE22CE"/>
    <w:rPr>
      <w:rFonts w:ascii="Tahoma" w:eastAsiaTheme="majorEastAsia" w:hAnsi="Tahoma" w:cs="Tahoma"/>
      <w:sz w:val="16"/>
      <w:szCs w:val="16"/>
      <w:lang w:eastAsia="en-US" w:bidi="en-US"/>
    </w:rPr>
  </w:style>
  <w:style w:type="paragraph" w:customStyle="1" w:styleId="HeadingNotNumbered">
    <w:name w:val="Heading Not Numbered"/>
    <w:basedOn w:val="Heading1"/>
    <w:next w:val="Normal"/>
    <w:qFormat/>
    <w:rsid w:val="00CE22CE"/>
    <w:pPr>
      <w:pageBreakBefore/>
      <w:widowControl/>
      <w:spacing w:after="240" w:line="276" w:lineRule="auto"/>
      <w:ind w:left="0" w:firstLine="0"/>
      <w:contextualSpacing/>
      <w:jc w:val="left"/>
    </w:pPr>
    <w:rPr>
      <w:rFonts w:ascii="Candara" w:eastAsiaTheme="majorEastAsia" w:hAnsi="Candara" w:cstheme="majorBidi"/>
      <w:caps w:val="0"/>
      <w:snapToGrid/>
      <w:sz w:val="36"/>
      <w:szCs w:val="22"/>
      <w:lang w:bidi="en-US"/>
    </w:rPr>
  </w:style>
  <w:style w:type="paragraph" w:customStyle="1" w:styleId="Frontpagelarge">
    <w:name w:val="Frontpage large"/>
    <w:basedOn w:val="Normal"/>
    <w:next w:val="Normal"/>
    <w:qFormat/>
    <w:rsid w:val="00CE22CE"/>
    <w:pPr>
      <w:widowControl/>
      <w:spacing w:after="200" w:line="276" w:lineRule="auto"/>
      <w:jc w:val="center"/>
    </w:pPr>
    <w:rPr>
      <w:rFonts w:ascii="Candara" w:eastAsiaTheme="majorEastAsia" w:hAnsi="Candara" w:cstheme="majorBidi"/>
      <w:b/>
      <w:snapToGrid/>
      <w:sz w:val="48"/>
      <w:szCs w:val="22"/>
      <w:lang w:bidi="en-US"/>
    </w:rPr>
  </w:style>
  <w:style w:type="paragraph" w:customStyle="1" w:styleId="Frontpagesmall">
    <w:name w:val="Frontpage small"/>
    <w:basedOn w:val="Normal"/>
    <w:qFormat/>
    <w:rsid w:val="00CE22CE"/>
    <w:pPr>
      <w:widowControl/>
      <w:spacing w:after="200" w:line="276" w:lineRule="auto"/>
      <w:jc w:val="center"/>
    </w:pPr>
    <w:rPr>
      <w:rFonts w:ascii="Candara" w:eastAsiaTheme="majorEastAsia" w:hAnsi="Candara" w:cstheme="majorBidi"/>
      <w:b/>
      <w:snapToGrid/>
      <w:sz w:val="40"/>
      <w:szCs w:val="22"/>
      <w:lang w:bidi="en-US"/>
    </w:rPr>
  </w:style>
  <w:style w:type="paragraph" w:styleId="Bibliography">
    <w:name w:val="Bibliography"/>
    <w:basedOn w:val="Normal"/>
    <w:next w:val="Normal"/>
    <w:uiPriority w:val="37"/>
    <w:unhideWhenUsed/>
    <w:rsid w:val="00CE22CE"/>
    <w:pPr>
      <w:widowControl/>
      <w:spacing w:after="200" w:line="276" w:lineRule="auto"/>
      <w:jc w:val="left"/>
    </w:pPr>
    <w:rPr>
      <w:rFonts w:ascii="Candara" w:eastAsiaTheme="majorEastAsia" w:hAnsi="Candara" w:cstheme="majorBidi"/>
      <w:snapToGrid/>
      <w:sz w:val="24"/>
      <w:szCs w:val="22"/>
      <w:lang w:bidi="en-US"/>
    </w:rPr>
  </w:style>
  <w:style w:type="character" w:customStyle="1" w:styleId="NormalFont">
    <w:name w:val="Normal Font"/>
    <w:basedOn w:val="DefaultParagraphFont"/>
    <w:uiPriority w:val="99"/>
    <w:qFormat/>
    <w:rsid w:val="00CE22CE"/>
    <w:rPr>
      <w:rFonts w:ascii="Calibri" w:hAnsi="Calibri" w:cs="Times New Roman"/>
      <w:sz w:val="24"/>
    </w:rPr>
  </w:style>
  <w:style w:type="paragraph" w:customStyle="1" w:styleId="ListBullets">
    <w:name w:val="List Bullets"/>
    <w:basedOn w:val="Normal"/>
    <w:uiPriority w:val="3"/>
    <w:qFormat/>
    <w:rsid w:val="00CE22CE"/>
    <w:pPr>
      <w:widowControl/>
      <w:spacing w:line="276" w:lineRule="auto"/>
      <w:ind w:left="357" w:hanging="357"/>
      <w:contextualSpacing/>
    </w:pPr>
    <w:rPr>
      <w:rFonts w:ascii="Calibri" w:hAnsi="Calibri" w:cs="Times New Roman"/>
      <w:snapToGrid/>
      <w:sz w:val="24"/>
      <w:szCs w:val="22"/>
    </w:rPr>
  </w:style>
  <w:style w:type="paragraph" w:customStyle="1" w:styleId="ListBulletsLevel2">
    <w:name w:val="List Bullets Level 2"/>
    <w:basedOn w:val="Normal"/>
    <w:qFormat/>
    <w:rsid w:val="00CE22CE"/>
    <w:pPr>
      <w:widowControl/>
      <w:spacing w:line="276" w:lineRule="auto"/>
      <w:ind w:left="697" w:hanging="357"/>
    </w:pPr>
    <w:rPr>
      <w:rFonts w:ascii="Calibri" w:hAnsi="Calibri" w:cs="Times New Roman"/>
      <w:snapToGrid/>
      <w:sz w:val="24"/>
      <w:szCs w:val="22"/>
    </w:rPr>
  </w:style>
  <w:style w:type="character" w:customStyle="1" w:styleId="TableText1">
    <w:name w:val="Table Text"/>
    <w:basedOn w:val="DefaultParagraphFont"/>
    <w:uiPriority w:val="99"/>
    <w:qFormat/>
    <w:rsid w:val="00CE22CE"/>
    <w:rPr>
      <w:rFonts w:ascii="Arial Narrow" w:hAnsi="Arial Narrow"/>
      <w:sz w:val="20"/>
    </w:rPr>
  </w:style>
  <w:style w:type="paragraph" w:styleId="TOAHeading">
    <w:name w:val="toa heading"/>
    <w:basedOn w:val="Normal"/>
    <w:next w:val="Normal"/>
    <w:semiHidden/>
    <w:rsid w:val="00CE22CE"/>
    <w:pPr>
      <w:widowControl/>
      <w:spacing w:before="120"/>
    </w:pPr>
    <w:rPr>
      <w:rFonts w:ascii="Arial Bold" w:hAnsi="Arial Bold"/>
      <w:b/>
      <w:bCs/>
      <w:caps/>
      <w:snapToGrid/>
      <w:sz w:val="28"/>
      <w:szCs w:val="28"/>
      <w:lang w:eastAsia="en-AU"/>
    </w:rPr>
  </w:style>
  <w:style w:type="character" w:styleId="Strong">
    <w:name w:val="Strong"/>
    <w:uiPriority w:val="22"/>
    <w:qFormat/>
    <w:rsid w:val="00CE22CE"/>
    <w:rPr>
      <w:b/>
      <w:bCs/>
    </w:rPr>
  </w:style>
  <w:style w:type="table" w:customStyle="1" w:styleId="TableGrid1">
    <w:name w:val="Table Grid1"/>
    <w:basedOn w:val="TableNormal"/>
    <w:next w:val="TableGrid"/>
    <w:uiPriority w:val="59"/>
    <w:rsid w:val="008318D8"/>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styleId="FootnoteText">
    <w:name w:val="footnote text"/>
    <w:basedOn w:val="Normal"/>
    <w:link w:val="FootnoteTextChar"/>
    <w:unhideWhenUsed/>
    <w:rsid w:val="00C614C0"/>
    <w:rPr>
      <w:sz w:val="20"/>
    </w:rPr>
  </w:style>
  <w:style w:type="character" w:customStyle="1" w:styleId="FootnoteTextChar">
    <w:name w:val="Footnote Text Char"/>
    <w:basedOn w:val="DefaultParagraphFont"/>
    <w:link w:val="FootnoteText"/>
    <w:rsid w:val="00C614C0"/>
    <w:rPr>
      <w:rFonts w:ascii="Arial" w:hAnsi="Arial" w:cs="Arial"/>
      <w:snapToGrid w:val="0"/>
      <w:lang w:eastAsia="en-US"/>
    </w:rPr>
  </w:style>
  <w:style w:type="character" w:styleId="FootnoteReference">
    <w:name w:val="footnote reference"/>
    <w:basedOn w:val="DefaultParagraphFont"/>
    <w:unhideWhenUsed/>
    <w:rsid w:val="00C614C0"/>
    <w:rPr>
      <w:vertAlign w:val="superscript"/>
    </w:rPr>
  </w:style>
  <w:style w:type="table" w:customStyle="1" w:styleId="Submissionstandard1">
    <w:name w:val="Submission standard1"/>
    <w:basedOn w:val="TableNormal"/>
    <w:uiPriority w:val="99"/>
    <w:qFormat/>
    <w:rsid w:val="00C16055"/>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atang" w:hAnsi="@Batang"/>
        <w:b/>
        <w:sz w:val="20"/>
      </w:rPr>
      <w:tblPr/>
      <w:tcPr>
        <w:shd w:val="clear" w:color="auto" w:fill="BFBFBF" w:themeFill="background1" w:themeFillShade="BF"/>
      </w:tcPr>
    </w:tblStylePr>
  </w:style>
  <w:style w:type="paragraph" w:customStyle="1" w:styleId="Char">
    <w:name w:val="Char"/>
    <w:basedOn w:val="Normal"/>
    <w:rsid w:val="001B40EA"/>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7706">
      <w:bodyDiv w:val="1"/>
      <w:marLeft w:val="0"/>
      <w:marRight w:val="0"/>
      <w:marTop w:val="0"/>
      <w:marBottom w:val="0"/>
      <w:divBdr>
        <w:top w:val="none" w:sz="0" w:space="0" w:color="auto"/>
        <w:left w:val="none" w:sz="0" w:space="0" w:color="auto"/>
        <w:bottom w:val="none" w:sz="0" w:space="0" w:color="auto"/>
        <w:right w:val="none" w:sz="0" w:space="0" w:color="auto"/>
      </w:divBdr>
    </w:div>
    <w:div w:id="574979188">
      <w:bodyDiv w:val="1"/>
      <w:marLeft w:val="0"/>
      <w:marRight w:val="0"/>
      <w:marTop w:val="0"/>
      <w:marBottom w:val="0"/>
      <w:divBdr>
        <w:top w:val="none" w:sz="0" w:space="0" w:color="auto"/>
        <w:left w:val="none" w:sz="0" w:space="0" w:color="auto"/>
        <w:bottom w:val="none" w:sz="0" w:space="0" w:color="auto"/>
        <w:right w:val="none" w:sz="0" w:space="0" w:color="auto"/>
      </w:divBdr>
    </w:div>
    <w:div w:id="619141712">
      <w:bodyDiv w:val="1"/>
      <w:marLeft w:val="0"/>
      <w:marRight w:val="0"/>
      <w:marTop w:val="0"/>
      <w:marBottom w:val="0"/>
      <w:divBdr>
        <w:top w:val="none" w:sz="0" w:space="0" w:color="auto"/>
        <w:left w:val="none" w:sz="0" w:space="0" w:color="auto"/>
        <w:bottom w:val="none" w:sz="0" w:space="0" w:color="auto"/>
        <w:right w:val="none" w:sz="0" w:space="0" w:color="auto"/>
      </w:divBdr>
    </w:div>
    <w:div w:id="1142231876">
      <w:bodyDiv w:val="1"/>
      <w:marLeft w:val="0"/>
      <w:marRight w:val="0"/>
      <w:marTop w:val="0"/>
      <w:marBottom w:val="0"/>
      <w:divBdr>
        <w:top w:val="none" w:sz="0" w:space="0" w:color="auto"/>
        <w:left w:val="none" w:sz="0" w:space="0" w:color="auto"/>
        <w:bottom w:val="none" w:sz="0" w:space="0" w:color="auto"/>
        <w:right w:val="none" w:sz="0" w:space="0" w:color="auto"/>
      </w:divBdr>
    </w:div>
    <w:div w:id="1760524500">
      <w:bodyDiv w:val="1"/>
      <w:marLeft w:val="0"/>
      <w:marRight w:val="0"/>
      <w:marTop w:val="0"/>
      <w:marBottom w:val="0"/>
      <w:divBdr>
        <w:top w:val="none" w:sz="0" w:space="0" w:color="auto"/>
        <w:left w:val="none" w:sz="0" w:space="0" w:color="auto"/>
        <w:bottom w:val="none" w:sz="0" w:space="0" w:color="auto"/>
        <w:right w:val="none" w:sz="0" w:space="0" w:color="auto"/>
      </w:divBdr>
      <w:divsChild>
        <w:div w:id="436601653">
          <w:marLeft w:val="547"/>
          <w:marRight w:val="0"/>
          <w:marTop w:val="130"/>
          <w:marBottom w:val="0"/>
          <w:divBdr>
            <w:top w:val="none" w:sz="0" w:space="0" w:color="auto"/>
            <w:left w:val="none" w:sz="0" w:space="0" w:color="auto"/>
            <w:bottom w:val="none" w:sz="0" w:space="0" w:color="auto"/>
            <w:right w:val="none" w:sz="0" w:space="0" w:color="auto"/>
          </w:divBdr>
        </w:div>
        <w:div w:id="1114132719">
          <w:marLeft w:val="547"/>
          <w:marRight w:val="0"/>
          <w:marTop w:val="130"/>
          <w:marBottom w:val="0"/>
          <w:divBdr>
            <w:top w:val="none" w:sz="0" w:space="0" w:color="auto"/>
            <w:left w:val="none" w:sz="0" w:space="0" w:color="auto"/>
            <w:bottom w:val="none" w:sz="0" w:space="0" w:color="auto"/>
            <w:right w:val="none" w:sz="0" w:space="0" w:color="auto"/>
          </w:divBdr>
        </w:div>
        <w:div w:id="826357126">
          <w:marLeft w:val="1166"/>
          <w:marRight w:val="0"/>
          <w:marTop w:val="115"/>
          <w:marBottom w:val="0"/>
          <w:divBdr>
            <w:top w:val="none" w:sz="0" w:space="0" w:color="auto"/>
            <w:left w:val="none" w:sz="0" w:space="0" w:color="auto"/>
            <w:bottom w:val="none" w:sz="0" w:space="0" w:color="auto"/>
            <w:right w:val="none" w:sz="0" w:space="0" w:color="auto"/>
          </w:divBdr>
        </w:div>
      </w:divsChild>
    </w:div>
    <w:div w:id="1831824173">
      <w:bodyDiv w:val="1"/>
      <w:marLeft w:val="0"/>
      <w:marRight w:val="0"/>
      <w:marTop w:val="0"/>
      <w:marBottom w:val="0"/>
      <w:divBdr>
        <w:top w:val="none" w:sz="0" w:space="0" w:color="auto"/>
        <w:left w:val="none" w:sz="0" w:space="0" w:color="auto"/>
        <w:bottom w:val="none" w:sz="0" w:space="0" w:color="auto"/>
        <w:right w:val="none" w:sz="0" w:space="0" w:color="auto"/>
      </w:divBdr>
      <w:divsChild>
        <w:div w:id="164307123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Rom111</b:Tag>
    <b:SourceType>JournalArticle</b:SourceType>
    <b:Guid>{1CDFE278-BC27-45CD-882C-4BCAB1B78278}</b:Guid>
    <b:Author>
      <b:Author>
        <b:NameList>
          <b:Person>
            <b:Last>Romanowski</b:Last>
            <b:First>B</b:First>
          </b:Person>
          <b:Person>
            <b:Last>Schwarz</b:Last>
            <b:First>T</b:First>
          </b:Person>
          <b:Person>
            <b:Last>Ferguson</b:Last>
            <b:First>L</b:First>
          </b:Person>
          <b:Person>
            <b:Last>Peters</b:Last>
            <b:First>K</b:First>
          </b:Person>
          <b:Person>
            <b:Last>Dionne</b:Last>
            <b:First>M</b:First>
          </b:Person>
          <b:Person>
            <b:Last>Schulze</b:Last>
            <b:First>K</b:First>
          </b:Person>
        </b:NameList>
      </b:Author>
    </b:Author>
    <b:Title>Immunogenicity and safety of the HPV-16/18 AS04-adjuvanted vaccine administered as a 2-dose schedule compared with the licensed 3-dose schedule: results from a randomized study.</b:Title>
    <b:JournalName>Human vaccines</b:JournalName>
    <b:Year>2011</b:Year>
    <b:Pages>7(12):1374-86</b:Pages>
    <b:RefOrder>17</b:RefOrder>
  </b:Source>
  <b:Source>
    <b:Tag>Rom14</b:Tag>
    <b:SourceType>JournalArticle</b:SourceType>
    <b:Guid>{46E09499-F45D-4C93-8F64-8673BC61A37C}</b:Guid>
    <b:Title>Immune response to the HPV-16/18 AS04-adjuvanted vaccine administered as a 2-dose or 3-dose schedule up to 4 years after vaccination: Results from a randomized study.</b:Title>
    <b:Pages>10 (5):1155-65</b:Pages>
    <b:Year>2014</b:Year>
    <b:Author>
      <b:Author>
        <b:NameList>
          <b:Person>
            <b:Last>Romanowski</b:Last>
            <b:First>B</b:First>
          </b:Person>
          <b:Person>
            <b:Last>Schwarz</b:Last>
            <b:First>T</b:First>
          </b:Person>
          <b:Person>
            <b:Last>Ferguson</b:Last>
            <b:First>L</b:First>
          </b:Person>
          <b:Person>
            <b:Last>Ferguson</b:Last>
            <b:First>M</b:First>
          </b:Person>
          <b:Person>
            <b:Last>Peters</b:Last>
            <b:First>K</b:First>
          </b:Person>
        </b:NameList>
      </b:Author>
    </b:Author>
    <b:JournalName>Human Vaccines and Immunotherapeutics</b:JournalName>
    <b:RefOrder>18</b:RefOrder>
  </b:Source>
  <b:Source>
    <b:Tag>OBr02</b:Tag>
    <b:SourceType>JournalArticle</b:SourceType>
    <b:Guid>{8438045B-8188-432A-94B6-6B7095BA5362}</b:Guid>
    <b:Author>
      <b:Author>
        <b:NameList>
          <b:Person>
            <b:Last>O'Brien</b:Last>
            <b:First>B</b:First>
          </b:Person>
          <b:Person>
            <b:Last>Gertsen</b:Last>
            <b:First>K</b:First>
          </b:Person>
          <b:Person>
            <b:Last>Willan</b:Last>
            <b:First>A</b:First>
          </b:Person>
          <b:Person>
            <b:Last>Faulkner</b:Last>
            <b:First>L</b:First>
          </b:Person>
        </b:NameList>
      </b:Author>
    </b:Author>
    <b:Title>Is there a kink in consumers' threshold value for cost-effectiveness in health care?</b:Title>
    <b:JournalName>Health Econ</b:JournalName>
    <b:Year>2002</b:Year>
    <b:Pages>11(2):175-80</b:Pages>
    <b:RefOrder>46</b:RefOrder>
  </b:Source>
  <b:Source>
    <b:Tag>Dro11</b:Tag>
    <b:SourceType>JournalArticle</b:SourceType>
    <b:Guid>{224B856A-00C2-443D-BBC8-A18B6FEA2732}</b:Guid>
    <b:Author>
      <b:Author>
        <b:NameList>
          <b:Person>
            <b:Last>Drolet</b:Last>
            <b:First>M</b:First>
          </b:Person>
          <b:Person>
            <b:Last>Brisson</b:Last>
            <b:First>M</b:First>
          </b:Person>
          <b:Person>
            <b:Last>Maunsell</b:Last>
            <b:First>E</b:First>
          </b:Person>
          <b:Person>
            <b:Last>Franco</b:Last>
            <b:First>E</b:First>
          </b:Person>
          <b:Person>
            <b:Last>Coutlée</b:Last>
            <b:First>F</b:First>
          </b:Person>
        </b:NameList>
      </b:Author>
    </b:Author>
    <b:Title>The impact of anogenital warts on health-related quality of life: a 6-month prospective study</b:Title>
    <b:JournalName>Sex Transm Dis</b:JournalName>
    <b:Year>2011</b:Year>
    <b:Pages>38(10):949-56</b:Pages>
    <b:RefOrder>60</b:RefOrder>
  </b:Source>
  <b:Source>
    <b:Tag>Gia13</b:Tag>
    <b:SourceType>JournalArticle</b:SourceType>
    <b:Guid>{3CFFBCF2-7AA8-4E41-86C2-BC271051EF5F}</b:Guid>
    <b:Author>
      <b:Author>
        <b:NameList>
          <b:Person>
            <b:Last>Gianino</b:Last>
            <b:First>M</b:First>
          </b:Person>
          <b:Person>
            <b:Last>Delmonte</b:Last>
            <b:First>S</b:First>
          </b:Person>
          <b:Person>
            <b:Last>Lovato</b:Last>
            <b:First>E</b:First>
          </b:Person>
          <b:Person>
            <b:Last>Martinese</b:Last>
            <b:First>M</b:First>
          </b:Person>
          <b:Person>
            <b:Last>Rondoletti</b:Last>
            <b:First>S</b:First>
          </b:Person>
          <b:Person>
            <b:Last>Bernengo</b:Last>
            <b:First>M</b:First>
          </b:Person>
          <b:Person>
            <b:Last>Zotti</b:Last>
            <b:First>C</b:First>
          </b:Person>
        </b:NameList>
      </b:Author>
    </b:Author>
    <b:Title>A retrospective analysis of the costs and management of genital warts in Italy</b:Title>
    <b:JournalName>BMC Infect Dis</b:JournalName>
    <b:Year>2013</b:Year>
    <b:Pages>13:470</b:Pages>
    <b:RefOrder>59</b:RefOrder>
  </b:Source>
  <b:Source>
    <b:Tag>Hoy09</b:Tag>
    <b:SourceType>JournalArticle</b:SourceType>
    <b:Guid>{B341FF1B-64E4-4A48-B3EF-B741C12742A1}</b:Guid>
    <b:Author>
      <b:Author>
        <b:NameList>
          <b:Person>
            <b:Last>Hoy</b:Last>
            <b:First>T</b:First>
          </b:Person>
          <b:Person>
            <b:Last>Singhal</b:Last>
            <b:First>Willey,</b:First>
            <b:Middle>V</b:Middle>
          </b:Person>
          <b:Person>
            <b:Last>Insigna</b:Last>
            <b:First>R</b:First>
          </b:Person>
        </b:NameList>
      </b:Author>
    </b:Author>
    <b:Title>Assessing incidence and economic burden of genital warts with data from a US commercially insured population</b:Title>
    <b:JournalName>Current Med Res Opin</b:JournalName>
    <b:Year>2009</b:Year>
    <b:Pages>25(10): 2343-2351</b:Pages>
    <b:RefOrder>54</b:RefOrder>
  </b:Source>
  <b:Source>
    <b:Tag>Haw13</b:Tag>
    <b:SourceType>JournalArticle</b:SourceType>
    <b:Guid>{157C6FC5-3C1B-4D90-AAB7-6DAB0CB22A33}</b:Guid>
    <b:Author>
      <b:Author>
        <b:NameList>
          <b:Person>
            <b:Last>Hawthorne</b:Last>
            <b:First>G</b:First>
          </b:Person>
          <b:Person>
            <b:Last>Korn</b:Last>
            <b:First>S</b:First>
          </b:Person>
          <b:Person>
            <b:Last>Richardson</b:Last>
            <b:First>J</b:First>
          </b:Person>
        </b:NameList>
      </b:Author>
    </b:Author>
    <b:Title>Population norms for the AQoL derived from the 2007 Australian National Survey of Mental Health and Wellbeing</b:Title>
    <b:JournalName>Aust N Z J Public Health</b:JournalName>
    <b:Year>2013</b:Year>
    <b:Pages>37(1):7-16</b:Pages>
    <b:RefOrder>47</b:RefOrder>
  </b:Source>
  <b:Source>
    <b:Tag>Pir09</b:Tag>
    <b:SourceType>JournalArticle</b:SourceType>
    <b:Guid>{7BCF9FEA-0279-4682-8286-D507BE0A67B8}</b:Guid>
    <b:Author>
      <b:Author>
        <b:NameList>
          <b:Person>
            <b:Last>Pirotta</b:Last>
            <b:First>M</b:First>
          </b:Person>
          <b:Person>
            <b:Last>Stein</b:Last>
            <b:First>A</b:First>
          </b:Person>
          <b:Person>
            <b:Last>Conway</b:Last>
            <b:First>E</b:First>
          </b:Person>
          <b:Person>
            <b:Last>Harrison</b:Last>
            <b:First>C</b:First>
          </b:Person>
          <b:Person>
            <b:Last>Britt</b:Last>
            <b:First>H</b:First>
          </b:Person>
          <b:Person>
            <b:Last>Garland</b:Last>
            <b:First>S</b:First>
          </b:Person>
        </b:NameList>
      </b:Author>
    </b:Author>
    <b:Title>Genital warts incidence and healthcare resource utilisation in Australia</b:Title>
    <b:JournalName>Sex Trasnm Infect</b:JournalName>
    <b:Year>2009</b:Year>
    <b:Pages>86:181-186</b:Pages>
    <b:RefOrder>48</b:RefOrder>
  </b:Source>
  <b:Source>
    <b:Tag>Box14</b:Tag>
    <b:SourceType>JournalArticle</b:SourceType>
    <b:Guid>{4C8CFDBA-69CA-4F08-ADB0-C28AE3D46CAB}</b:Guid>
    <b:Author>
      <b:Author>
        <b:NameList>
          <b:Person>
            <b:Last>Boxus</b:Last>
            <b:First>M</b:First>
          </b:Person>
          <b:Person>
            <b:Last>Lockman</b:Last>
            <b:First>L</b:First>
          </b:Person>
          <b:Person>
            <b:Last>Fochesato</b:Last>
            <b:First>M</b:First>
          </b:Person>
          <b:Person>
            <b:Last>Lorin</b:Last>
            <b:First>C</b:First>
          </b:Person>
          <b:Person>
            <b:Last>Thomas</b:Last>
            <b:First>F</b:First>
          </b:Person>
          <b:Person>
            <b:Last>Giannini</b:Last>
            <b:First>SL.</b:First>
          </b:Person>
        </b:NameList>
      </b:Author>
    </b:Author>
    <b:Title>Antibody avidity measurements in recipients of Cervarix vaccine following a two-dose schedule or a three-dose schedule.</b:Title>
    <b:JournalName>Vaccine</b:JournalName>
    <b:Year>2014 </b:Year>
    <b:Pages>32(26):3232-6</b:Pages>
    <b:RefOrder>19</b:RefOrder>
  </b:Source>
  <b:Source>
    <b:Tag>Ang14</b:Tag>
    <b:SourceType>JournalArticle</b:SourceType>
    <b:Guid>{A4A52E1D-976A-4372-8FF2-53F3BEB554EB}</b:Guid>
    <b:Title>Pooled analysis of large and long-term safety data from the human papillomavirus-16/18-AS04-adjuvanted vaccine clinical trial programme.</b:Title>
    <b:JournalName>Pharmacoepidemiol Drug Safety</b:JournalName>
    <b:Year>2014</b:Year>
    <b:Pages>Vol. 23 (5), pp. 466-79.</b:Pages>
    <b:Author>
      <b:Author>
        <b:NameList>
          <b:Person>
            <b:Last>Angelo</b:Last>
            <b:First>MG</b:First>
          </b:Person>
          <b:Person>
            <b:Last>David</b:Last>
            <b:First>MP</b:First>
          </b:Person>
          <b:Person>
            <b:Last>Zima</b:Last>
            <b:First>J</b:First>
          </b:Person>
          <b:Person>
            <b:Last>Baril</b:Last>
            <b:First>L</b:First>
          </b:Person>
          <b:Person>
            <b:Last>Dubin</b:Last>
            <b:First>G</b:First>
          </b:Person>
          <b:Person>
            <b:Last>Arellano</b:Last>
            <b:First>F</b:First>
          </b:Person>
          <b:Person>
            <b:Last>Struyf</b:Last>
            <b:First>F</b:First>
          </b:Person>
        </b:NameList>
      </b:Author>
    </b:Author>
    <b:RefOrder>34</b:RefOrder>
  </b:Source>
  <b:Source>
    <b:Tag>Pos14</b:Tag>
    <b:SourceType>JournalArticle</b:SourceType>
    <b:Guid>{99EED8A1-18AB-472E-B92D-952165A73086}</b:Guid>
    <b:Title>Post-licensure safety surveillance for human papillomavirus-16/18-AS04-adjuvanted vaccine: more than 4 years of experience</b:Title>
    <b:JournalName>Pharmacoepidemiology And Drug Safety [Pharmacoepidemiol Drug Saf]</b:JournalName>
    <b:Year>2014</b:Year>
    <b:Pages>Vol. 23 (5), pp. 456-65</b:Pages>
    <b:Author>
      <b:Author>
        <b:NameList>
          <b:Person>
            <b:Last>Angelo</b:Last>
            <b:First>MG</b:First>
          </b:Person>
          <b:Person>
            <b:Last>Zima</b:Last>
            <b:First>J</b:First>
          </b:Person>
          <b:Person>
            <b:Last>Tavares Da Silva</b:Last>
            <b:First>F</b:First>
          </b:Person>
          <b:Person>
            <b:Last>Baril</b:Last>
            <b:First>L</b:First>
          </b:Person>
          <b:Person>
            <b:Last>Arellano</b:Last>
            <b:First>F</b:First>
          </b:Person>
        </b:NameList>
      </b:Author>
    </b:Author>
    <b:RefOrder>35</b:RefOrder>
  </b:Source>
  <b:Source>
    <b:Tag>Des09</b:Tag>
    <b:SourceType>JournalArticle</b:SourceType>
    <b:Guid>{C90A80ED-3AC1-4935-83DF-25D4C77DC45D}</b:Guid>
    <b:Title>Safety of human papillomavirus (HPV)-16/18 AS04-adjuvanted vaccine for cervical cancer prevention: a pooled analysis of 11 clinical trials.</b:Title>
    <b:JournalName>Hum Vaccin.</b:JournalName>
    <b:Year>2009</b:Year>
    <b:Pages>5:332-340</b:Pages>
    <b:Author>
      <b:Author>
        <b:NameList>
          <b:Person>
            <b:Last>Descamps </b:Last>
            <b:First>D</b:First>
          </b:Person>
          <b:Person>
            <b:Last>Hardt</b:Last>
            <b:First>K</b:First>
          </b:Person>
          <b:Person>
            <b:Last>Spiessens</b:Last>
            <b:First>B</b:First>
          </b:Person>
        </b:NameList>
      </b:Author>
    </b:Author>
    <b:RefOrder>36</b:RefOrder>
  </b:Source>
  <b:Source>
    <b:Tag>Erl12</b:Tag>
    <b:SourceType>JournalArticle</b:SourceType>
    <b:Guid>{36E7A239-E36A-490F-B7E5-A1274278EE06}</b:Guid>
    <b:Title>Anaphylaxis as an adverse event following immunisation in the UK and Ireland.</b:Title>
    <b:JournalName>Archives Of Disease In Childhood</b:JournalName>
    <b:Year>2012</b:Year>
    <b:Pages>Vol. 97 (6), pp. 487-90.</b:Pages>
    <b:Author>
      <b:Author>
        <b:NameList>
          <b:Person>
            <b:Last>Erlewyn-Lajeunesse</b:Last>
            <b:First>M</b:First>
          </b:Person>
          <b:Person>
            <b:Last>Hunt</b:Last>
            <b:First>LP</b:First>
          </b:Person>
          <b:Person>
            <b:Last>Heath</b:Last>
            <b:First>PT</b:First>
          </b:Person>
          <b:Person>
            <b:Last>Finn</b:Last>
            <b:First>A</b:First>
          </b:Person>
        </b:NameList>
      </b:Author>
    </b:Author>
    <b:RefOrder>37</b:RefOrder>
  </b:Source>
  <b:Source>
    <b:Tag>Saf14</b:Tag>
    <b:SourceType>JournalArticle</b:SourceType>
    <b:Guid>{81246ED6-303D-4F90-BC1D-5F416434CC81}</b:Guid>
    <b:Title>Safety, tolerability and side effects of human papillomavirus vaccines: a systematic quantitative review</b:Title>
    <b:JournalName>The Brazilian Journal Of Infectious Diseases</b:JournalName>
    <b:Year>2014</b:Year>
    <b:Pages>18(6):651-9</b:Pages>
    <b:Author>
      <b:Author>
        <b:NameList>
          <b:Person>
            <b:Last>Goncalves</b:Last>
            <b:First>AK</b:First>
          </b:Person>
          <b:Person>
            <b:Last>Cobucci</b:Last>
            <b:First>RN</b:First>
          </b:Person>
          <b:Person>
            <b:Last>Rodrigues</b:Last>
            <b:First>HM</b:First>
          </b:Person>
          <b:Person>
            <b:Last>de Melo</b:Last>
            <b:First>AG</b:First>
          </b:Person>
          <b:Person>
            <b:Last>Giraldo</b:Last>
            <b:First>PC</b:First>
          </b:Person>
        </b:NameList>
      </b:Author>
    </b:Author>
    <b:RefOrder>38</b:RefOrder>
  </b:Source>
  <b:Source>
    <b:Tag>Lab11</b:Tag>
    <b:SourceType>JournalArticle</b:SourceType>
    <b:Guid>{F024057E-7470-4FB0-B551-630338214E5B}</b:Guid>
    <b:Title>Postlicensure safety evaluation of human papilloma virus vaccines.</b:Title>
    <b:JournalName>Int J Risk Saf Med</b:JournalName>
    <b:Year>2011</b:Year>
    <b:Pages>Vol. 23 (2), pp. 103-12.</b:Pages>
    <b:Author>
      <b:Author>
        <b:NameList>
          <b:Person>
            <b:Last>Labadie</b:Last>
            <b:First>J</b:First>
          </b:Person>
        </b:NameList>
      </b:Author>
    </b:Author>
    <b:RefOrder>39</b:RefOrder>
  </b:Source>
  <b:Source>
    <b:Tag>Med09</b:Tag>
    <b:SourceType>JournalArticle</b:SourceType>
    <b:Guid>{97183234-3272-4F43-8ACB-9EB042E342C4}</b:Guid>
    <b:Title>Efficacy of human papillomavirus vaccines: a systematic quantitative review.</b:Title>
    <b:JournalName>Int J Gynecol Cancer</b:JournalName>
    <b:Year>2009</b:Year>
    <b:Pages>Vol. 19 (7), pp. 1166-76.</b:Pages>
    <b:Author>
      <b:Author>
        <b:NameList>
          <b:Person>
            <b:Last>Medeiros</b:Last>
            <b:First>LR</b:First>
          </b:Person>
          <b:Person>
            <b:Last>Rosa</b:Last>
            <b:First>DD</b:First>
          </b:Person>
          <b:Person>
            <b:Last>de Rosa</b:Last>
            <b:First>MI</b:First>
          </b:Person>
          <b:Person>
            <b:Last>Bozzetti</b:Last>
            <b:First>MC</b:First>
          </b:Person>
          <b:Person>
            <b:Last>Zanini</b:Last>
            <b:First>RR</b:First>
          </b:Person>
        </b:NameList>
      </b:Author>
    </b:Author>
    <b:RefOrder>40</b:RefOrder>
  </b:Source>
</b:Sources>
</file>

<file path=customXml/itemProps1.xml><?xml version="1.0" encoding="utf-8"?>
<ds:datastoreItem xmlns:ds="http://schemas.openxmlformats.org/officeDocument/2006/customXml" ds:itemID="{C11A5C56-B5B7-468C-93F9-603300A9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4302</Words>
  <Characters>26150</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Human Papillomavirus (HPV) types 16 18 vaccine</vt:lpstr>
    </vt:vector>
  </TitlesOfParts>
  <LinksUpToDate>false</LinksUpToDate>
  <CharactersWithSpaces>30392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Papillomavirus (HPV) types 16 18 vaccine</dc:title>
  <dc:creator/>
  <cp:lastModifiedBy/>
  <cp:revision>1</cp:revision>
  <dcterms:created xsi:type="dcterms:W3CDTF">2016-02-28T23:29:00Z</dcterms:created>
  <dcterms:modified xsi:type="dcterms:W3CDTF">2016-02-29T02:56:00Z</dcterms:modified>
</cp:coreProperties>
</file>