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EA5F21" w:rsidRDefault="00B01E69" w:rsidP="00EA5F21">
      <w:pPr>
        <w:pStyle w:val="Title"/>
      </w:pPr>
      <w:bookmarkStart w:id="0" w:name="_GoBack"/>
      <w:bookmarkEnd w:id="0"/>
      <w:r w:rsidRPr="00EA5F21">
        <w:t>14.03</w:t>
      </w:r>
      <w:r w:rsidR="007C0F57" w:rsidRPr="00EA5F21">
        <w:tab/>
      </w:r>
      <w:r w:rsidRPr="00EA5F21">
        <w:t>HIGH FAT FORMULA WITH VITAMINS, MINERALS AND TRACE ELEMENTS AND LOW IN PROTEIN AND CARBOHYDRATE</w:t>
      </w:r>
    </w:p>
    <w:p w:rsidR="00B2508C" w:rsidRPr="00EA5F21" w:rsidRDefault="00B01E69" w:rsidP="00EA5F21">
      <w:pPr>
        <w:pStyle w:val="Title"/>
        <w:ind w:firstLine="0"/>
      </w:pPr>
      <w:r w:rsidRPr="00EA5F21">
        <w:t>high fat formula with vitamins, minerals and trace elements and low in protein and carbohydrate (4:1 ratio long chain fat to carbohydrate plus protein)</w:t>
      </w:r>
      <w:r w:rsidR="00B2508C" w:rsidRPr="00EA5F21">
        <w:t xml:space="preserve"> oral liquid: powder for, 300 g;</w:t>
      </w:r>
    </w:p>
    <w:p w:rsidR="00D3280C" w:rsidRPr="00EA5F21" w:rsidRDefault="00542F85" w:rsidP="00EA5F21">
      <w:pPr>
        <w:pStyle w:val="Title"/>
        <w:ind w:firstLine="0"/>
      </w:pPr>
      <w:r w:rsidRPr="00EA5F21">
        <w:t>KetoCal 4:1</w:t>
      </w:r>
      <w:r w:rsidR="0004240E" w:rsidRPr="00EA5F21">
        <w:t>®</w:t>
      </w:r>
      <w:r w:rsidR="00EF44A0" w:rsidRPr="00EA5F21">
        <w:t xml:space="preserve">, </w:t>
      </w:r>
      <w:r w:rsidRPr="00EA5F21">
        <w:t>Nutricia Australia Pty Limited</w:t>
      </w:r>
      <w:r w:rsidR="00C95480" w:rsidRPr="00EA5F21">
        <w:t>.</w:t>
      </w:r>
    </w:p>
    <w:p w:rsidR="00CE10C4" w:rsidRDefault="00CE10C4" w:rsidP="00C27B58">
      <w:pPr>
        <w:pStyle w:val="NoSpacing"/>
      </w:pPr>
    </w:p>
    <w:p w:rsidR="00C27B58" w:rsidRDefault="00C27B58" w:rsidP="00C27B58">
      <w:pPr>
        <w:pStyle w:val="NoSpacing"/>
      </w:pPr>
    </w:p>
    <w:p w:rsidR="00CE10C4" w:rsidRPr="00EA5F21" w:rsidRDefault="00CE10C4" w:rsidP="00EA5F21">
      <w:pPr>
        <w:pStyle w:val="PBACHeading1"/>
      </w:pPr>
      <w:r w:rsidRPr="00EA5F21">
        <w:t xml:space="preserve">Purpose of </w:t>
      </w:r>
      <w:r w:rsidR="0004240E" w:rsidRPr="00EA5F21">
        <w:t>Application</w:t>
      </w:r>
    </w:p>
    <w:p w:rsidR="006A12A5" w:rsidRPr="00882085" w:rsidRDefault="006A12A5" w:rsidP="00882085">
      <w:pPr>
        <w:jc w:val="both"/>
        <w:rPr>
          <w:rFonts w:ascii="Arial" w:hAnsi="Arial"/>
          <w:sz w:val="22"/>
          <w:szCs w:val="22"/>
        </w:rPr>
      </w:pPr>
    </w:p>
    <w:p w:rsidR="00F9629A" w:rsidRPr="00F9629A" w:rsidRDefault="00C04F90" w:rsidP="00C04F90">
      <w:pPr>
        <w:pStyle w:val="ListParagraph"/>
        <w:numPr>
          <w:ilvl w:val="1"/>
          <w:numId w:val="2"/>
        </w:numPr>
        <w:jc w:val="both"/>
      </w:pPr>
      <w:r w:rsidRPr="009B61CF">
        <w:rPr>
          <w:rFonts w:ascii="Arial" w:hAnsi="Arial" w:cs="Arial"/>
          <w:sz w:val="22"/>
          <w:szCs w:val="22"/>
        </w:rPr>
        <w:t>To advise of an upgrade in the nutritional formula</w:t>
      </w:r>
      <w:r>
        <w:rPr>
          <w:rFonts w:ascii="Arial" w:hAnsi="Arial" w:cs="Arial"/>
          <w:sz w:val="22"/>
          <w:szCs w:val="22"/>
        </w:rPr>
        <w:t>.</w:t>
      </w:r>
    </w:p>
    <w:p w:rsidR="00EF44A0" w:rsidRDefault="00EF44A0" w:rsidP="00C27B58">
      <w:pPr>
        <w:pStyle w:val="NoSpacing"/>
      </w:pPr>
    </w:p>
    <w:p w:rsidR="00C34367" w:rsidRPr="00C27B58" w:rsidRDefault="00C34367" w:rsidP="00C27B58">
      <w:pPr>
        <w:pStyle w:val="NoSpacing"/>
      </w:pPr>
    </w:p>
    <w:p w:rsidR="00614159" w:rsidRPr="00882085" w:rsidRDefault="006A12A5" w:rsidP="00EA5F21">
      <w:pPr>
        <w:pStyle w:val="PBACHeading1"/>
      </w:pPr>
      <w:r w:rsidRPr="00882085">
        <w:t>Requested listing</w:t>
      </w:r>
    </w:p>
    <w:p w:rsidR="006A12A5" w:rsidRPr="00882085" w:rsidRDefault="006A12A5" w:rsidP="00882085">
      <w:pPr>
        <w:jc w:val="both"/>
        <w:rPr>
          <w:rFonts w:ascii="Arial" w:hAnsi="Arial"/>
          <w:b/>
          <w:sz w:val="22"/>
          <w:szCs w:val="22"/>
        </w:rPr>
      </w:pPr>
    </w:p>
    <w:p w:rsidR="00C04F90" w:rsidRPr="00B60A7A" w:rsidRDefault="00C04F90" w:rsidP="00C04F90">
      <w:pPr>
        <w:pStyle w:val="ListParagraph"/>
        <w:numPr>
          <w:ilvl w:val="1"/>
          <w:numId w:val="2"/>
        </w:numPr>
        <w:jc w:val="both"/>
        <w:rPr>
          <w:rFonts w:ascii="Arial" w:hAnsi="Arial"/>
          <w:sz w:val="22"/>
          <w:szCs w:val="22"/>
        </w:rPr>
      </w:pPr>
      <w:r w:rsidRPr="00B60A7A">
        <w:rPr>
          <w:rFonts w:ascii="Arial" w:hAnsi="Arial" w:cs="Arial"/>
          <w:sz w:val="22"/>
          <w:szCs w:val="22"/>
        </w:rPr>
        <w:t xml:space="preserve">No changes to the existing listing </w:t>
      </w:r>
      <w:r w:rsidR="00A86683" w:rsidRPr="00B60A7A">
        <w:rPr>
          <w:rFonts w:ascii="Arial" w:hAnsi="Arial" w:cs="Arial"/>
          <w:sz w:val="22"/>
          <w:szCs w:val="22"/>
        </w:rPr>
        <w:t xml:space="preserve">were proposed by the </w:t>
      </w:r>
      <w:r w:rsidR="00C95480">
        <w:rPr>
          <w:rFonts w:ascii="Arial" w:hAnsi="Arial" w:cs="Arial"/>
          <w:sz w:val="22"/>
          <w:szCs w:val="22"/>
        </w:rPr>
        <w:t>s</w:t>
      </w:r>
      <w:r w:rsidR="00A86683" w:rsidRPr="00B60A7A">
        <w:rPr>
          <w:rFonts w:ascii="Arial" w:hAnsi="Arial" w:cs="Arial"/>
          <w:sz w:val="22"/>
          <w:szCs w:val="22"/>
        </w:rPr>
        <w:t>ponsor.</w:t>
      </w:r>
    </w:p>
    <w:p w:rsidR="002D5C51" w:rsidRPr="00C95480" w:rsidRDefault="002D5C51" w:rsidP="00C04F90">
      <w:pPr>
        <w:jc w:val="both"/>
        <w:rPr>
          <w:rFonts w:ascii="Arial" w:hAnsi="Arial"/>
          <w:sz w:val="22"/>
          <w:szCs w:val="22"/>
        </w:rPr>
      </w:pPr>
    </w:p>
    <w:p w:rsidR="00C95480" w:rsidRPr="00C95480" w:rsidRDefault="00C95480" w:rsidP="00C95480">
      <w:pPr>
        <w:jc w:val="both"/>
        <w:rPr>
          <w:rFonts w:ascii="Arial" w:hAnsi="Arial"/>
          <w:sz w:val="22"/>
          <w:szCs w:val="22"/>
        </w:rPr>
      </w:pPr>
    </w:p>
    <w:p w:rsidR="00CE10C4" w:rsidRPr="00882085" w:rsidRDefault="00CE10C4" w:rsidP="00EA5F21">
      <w:pPr>
        <w:pStyle w:val="PBACHeading1"/>
      </w:pPr>
      <w:r w:rsidRPr="00882085">
        <w:t>Background</w:t>
      </w:r>
    </w:p>
    <w:p w:rsidR="006A12A5" w:rsidRPr="00882085" w:rsidRDefault="006A12A5" w:rsidP="00882085">
      <w:pPr>
        <w:jc w:val="both"/>
        <w:rPr>
          <w:rFonts w:ascii="Arial" w:hAnsi="Arial"/>
          <w:sz w:val="22"/>
          <w:szCs w:val="22"/>
        </w:rPr>
      </w:pPr>
    </w:p>
    <w:p w:rsidR="00772F1D" w:rsidRDefault="00772F1D" w:rsidP="00772F1D">
      <w:pPr>
        <w:pStyle w:val="ListParagraph"/>
        <w:numPr>
          <w:ilvl w:val="1"/>
          <w:numId w:val="2"/>
        </w:numPr>
        <w:spacing w:after="240"/>
        <w:jc w:val="both"/>
        <w:rPr>
          <w:rFonts w:ascii="Arial" w:hAnsi="Arial"/>
          <w:sz w:val="22"/>
          <w:szCs w:val="22"/>
        </w:rPr>
      </w:pPr>
      <w:r w:rsidRPr="00772F1D">
        <w:rPr>
          <w:rFonts w:ascii="Arial" w:hAnsi="Arial"/>
          <w:sz w:val="22"/>
          <w:szCs w:val="22"/>
        </w:rPr>
        <w:t>Ketocal 4:1</w:t>
      </w:r>
      <w:r w:rsidR="00C95480">
        <w:rPr>
          <w:rFonts w:ascii="Arial" w:hAnsi="Arial"/>
          <w:sz w:val="22"/>
          <w:szCs w:val="22"/>
        </w:rPr>
        <w:t>®</w:t>
      </w:r>
      <w:r w:rsidRPr="00772F1D">
        <w:rPr>
          <w:rFonts w:ascii="Arial" w:hAnsi="Arial"/>
          <w:sz w:val="22"/>
          <w:szCs w:val="22"/>
        </w:rPr>
        <w:t xml:space="preserve"> is listed on the PBS for patients with</w:t>
      </w:r>
      <w:r>
        <w:rPr>
          <w:rFonts w:ascii="Arial" w:hAnsi="Arial"/>
          <w:sz w:val="22"/>
          <w:szCs w:val="22"/>
        </w:rPr>
        <w:t>:</w:t>
      </w:r>
    </w:p>
    <w:p w:rsidR="00772F1D" w:rsidRDefault="00772F1D" w:rsidP="00772F1D">
      <w:pPr>
        <w:pStyle w:val="ListParagraph"/>
        <w:numPr>
          <w:ilvl w:val="0"/>
          <w:numId w:val="15"/>
        </w:numPr>
        <w:spacing w:after="240"/>
        <w:jc w:val="both"/>
        <w:rPr>
          <w:rFonts w:ascii="Arial" w:hAnsi="Arial"/>
          <w:sz w:val="22"/>
          <w:szCs w:val="22"/>
        </w:rPr>
      </w:pPr>
      <w:r w:rsidRPr="00772F1D">
        <w:rPr>
          <w:rFonts w:ascii="Arial" w:hAnsi="Arial"/>
          <w:sz w:val="22"/>
          <w:szCs w:val="22"/>
        </w:rPr>
        <w:t>intractable seizures requiring treatment with a ketogenic diet; OR</w:t>
      </w:r>
      <w:r>
        <w:rPr>
          <w:rFonts w:ascii="Arial" w:hAnsi="Arial"/>
          <w:sz w:val="22"/>
          <w:szCs w:val="22"/>
        </w:rPr>
        <w:t xml:space="preserve"> </w:t>
      </w:r>
    </w:p>
    <w:p w:rsidR="00772F1D" w:rsidRPr="00772F1D" w:rsidRDefault="00772F1D" w:rsidP="00772F1D">
      <w:pPr>
        <w:pStyle w:val="ListParagraph"/>
        <w:numPr>
          <w:ilvl w:val="0"/>
          <w:numId w:val="15"/>
        </w:numPr>
        <w:spacing w:after="240"/>
        <w:jc w:val="both"/>
        <w:rPr>
          <w:rFonts w:ascii="Arial" w:hAnsi="Arial"/>
          <w:sz w:val="22"/>
          <w:szCs w:val="22"/>
        </w:rPr>
      </w:pPr>
      <w:r w:rsidRPr="00772F1D">
        <w:rPr>
          <w:rFonts w:ascii="Arial" w:hAnsi="Arial"/>
          <w:sz w:val="22"/>
          <w:szCs w:val="22"/>
        </w:rPr>
        <w:t>a glucose transport protein defect; OR</w:t>
      </w:r>
    </w:p>
    <w:p w:rsidR="00704DE3" w:rsidRDefault="00772F1D" w:rsidP="00772F1D">
      <w:pPr>
        <w:pStyle w:val="ListParagraph"/>
        <w:numPr>
          <w:ilvl w:val="0"/>
          <w:numId w:val="15"/>
        </w:numPr>
        <w:spacing w:after="240"/>
        <w:jc w:val="both"/>
        <w:rPr>
          <w:rFonts w:ascii="Arial" w:hAnsi="Arial"/>
          <w:sz w:val="22"/>
          <w:szCs w:val="22"/>
        </w:rPr>
      </w:pPr>
      <w:r w:rsidRPr="00772F1D">
        <w:rPr>
          <w:rFonts w:ascii="Arial" w:hAnsi="Arial"/>
          <w:sz w:val="22"/>
          <w:szCs w:val="22"/>
        </w:rPr>
        <w:t>pyruvate dehydrogenase deficiency.</w:t>
      </w:r>
    </w:p>
    <w:p w:rsidR="00213393" w:rsidRDefault="00213393" w:rsidP="00213393">
      <w:pPr>
        <w:pStyle w:val="ListParagraph"/>
        <w:spacing w:after="240"/>
        <w:ind w:left="1440"/>
        <w:jc w:val="both"/>
        <w:rPr>
          <w:rFonts w:ascii="Arial" w:hAnsi="Arial"/>
          <w:sz w:val="22"/>
          <w:szCs w:val="22"/>
        </w:rPr>
      </w:pPr>
    </w:p>
    <w:p w:rsidR="00CF1134" w:rsidRPr="00213393" w:rsidRDefault="00CF1134" w:rsidP="00CF1134">
      <w:pPr>
        <w:pStyle w:val="ListParagraph"/>
        <w:numPr>
          <w:ilvl w:val="1"/>
          <w:numId w:val="2"/>
        </w:numPr>
        <w:spacing w:before="100" w:beforeAutospacing="1" w:after="240"/>
        <w:jc w:val="both"/>
        <w:rPr>
          <w:rFonts w:ascii="Arial" w:hAnsi="Arial"/>
          <w:sz w:val="22"/>
          <w:szCs w:val="22"/>
        </w:rPr>
      </w:pPr>
      <w:r w:rsidRPr="00213393">
        <w:rPr>
          <w:rFonts w:ascii="Arial" w:hAnsi="Arial"/>
          <w:sz w:val="22"/>
          <w:szCs w:val="22"/>
        </w:rPr>
        <w:t xml:space="preserve">The submission states that </w:t>
      </w:r>
      <w:r>
        <w:rPr>
          <w:rFonts w:ascii="Arial" w:hAnsi="Arial"/>
          <w:sz w:val="22"/>
          <w:szCs w:val="22"/>
        </w:rPr>
        <w:t>the main difference between the previous formulation and the new formulation are the adjustments to some of the micro nutrient levels to more adequately meet global recommendations for nutritional reference intakes. In addition, the new formula replaces aspartame with sucralose.</w:t>
      </w:r>
    </w:p>
    <w:p w:rsidR="00CF1134" w:rsidRDefault="00CF1134" w:rsidP="00213393">
      <w:pPr>
        <w:pStyle w:val="ListParagraph"/>
        <w:spacing w:after="240"/>
        <w:ind w:left="1440"/>
        <w:jc w:val="both"/>
        <w:rPr>
          <w:rFonts w:ascii="Arial" w:hAnsi="Arial"/>
          <w:sz w:val="22"/>
          <w:szCs w:val="22"/>
        </w:rPr>
      </w:pPr>
    </w:p>
    <w:p w:rsidR="00C34367" w:rsidRDefault="00C34367" w:rsidP="00213393">
      <w:pPr>
        <w:pStyle w:val="ListParagraph"/>
        <w:spacing w:after="240"/>
        <w:ind w:left="1440"/>
        <w:jc w:val="both"/>
        <w:rPr>
          <w:rFonts w:ascii="Arial" w:hAnsi="Arial"/>
          <w:sz w:val="22"/>
          <w:szCs w:val="22"/>
        </w:rPr>
      </w:pPr>
    </w:p>
    <w:p w:rsidR="00B60A7A" w:rsidRPr="00882085" w:rsidRDefault="00B60A7A" w:rsidP="00EA5F21">
      <w:pPr>
        <w:pStyle w:val="PBACHeading1"/>
      </w:pPr>
      <w:r>
        <w:t>Consideration of the evidence</w:t>
      </w:r>
    </w:p>
    <w:p w:rsidR="00B60A7A" w:rsidRPr="00943B75" w:rsidRDefault="00B60A7A" w:rsidP="00B60A7A">
      <w:pPr>
        <w:jc w:val="both"/>
        <w:rPr>
          <w:rFonts w:ascii="Arial" w:hAnsi="Arial"/>
          <w:b/>
          <w:sz w:val="22"/>
          <w:szCs w:val="22"/>
        </w:rPr>
      </w:pPr>
    </w:p>
    <w:p w:rsidR="00B60A7A" w:rsidRPr="00EA5F21" w:rsidRDefault="00B60A7A" w:rsidP="00EA5F21">
      <w:pPr>
        <w:pStyle w:val="Heading2"/>
      </w:pPr>
      <w:r w:rsidRPr="00EA5F21">
        <w:t>Sponsor hearing</w:t>
      </w:r>
    </w:p>
    <w:p w:rsidR="00B60A7A" w:rsidRPr="00943B75" w:rsidRDefault="00B60A7A" w:rsidP="00B60A7A">
      <w:pPr>
        <w:jc w:val="both"/>
        <w:rPr>
          <w:rFonts w:ascii="Arial" w:hAnsi="Arial"/>
          <w:b/>
          <w:sz w:val="22"/>
          <w:szCs w:val="22"/>
        </w:rPr>
      </w:pPr>
    </w:p>
    <w:p w:rsidR="00B60A7A" w:rsidRPr="00943B75" w:rsidRDefault="00B60A7A" w:rsidP="00B60A7A">
      <w:pPr>
        <w:pStyle w:val="ListParagraph"/>
        <w:numPr>
          <w:ilvl w:val="1"/>
          <w:numId w:val="2"/>
        </w:numPr>
        <w:jc w:val="both"/>
        <w:rPr>
          <w:rFonts w:ascii="Arial" w:hAnsi="Arial"/>
          <w:b/>
          <w:sz w:val="22"/>
          <w:szCs w:val="22"/>
        </w:rPr>
      </w:pPr>
      <w:r w:rsidRPr="00943B75">
        <w:rPr>
          <w:rFonts w:ascii="Arial" w:hAnsi="Arial" w:cs="Arial"/>
          <w:bCs/>
          <w:snapToGrid w:val="0"/>
          <w:sz w:val="22"/>
          <w:szCs w:val="22"/>
        </w:rPr>
        <w:t>There was no hearing for this item as it was a minor submission.</w:t>
      </w:r>
    </w:p>
    <w:p w:rsidR="00B60A7A" w:rsidRPr="00943B75" w:rsidRDefault="00B60A7A" w:rsidP="00B60A7A">
      <w:pPr>
        <w:jc w:val="both"/>
        <w:rPr>
          <w:rFonts w:ascii="Arial" w:hAnsi="Arial"/>
          <w:b/>
          <w:sz w:val="22"/>
          <w:szCs w:val="22"/>
        </w:rPr>
      </w:pPr>
    </w:p>
    <w:p w:rsidR="00B60A7A" w:rsidRPr="00943B75" w:rsidRDefault="00B60A7A" w:rsidP="00EA5F21">
      <w:pPr>
        <w:pStyle w:val="Heading2"/>
      </w:pPr>
      <w:r w:rsidRPr="00943B75">
        <w:t>Consumer comments</w:t>
      </w:r>
    </w:p>
    <w:p w:rsidR="00B60A7A" w:rsidRPr="00943B75" w:rsidRDefault="00B60A7A" w:rsidP="00B60A7A">
      <w:pPr>
        <w:jc w:val="both"/>
        <w:rPr>
          <w:rFonts w:ascii="Arial" w:hAnsi="Arial"/>
          <w:b/>
          <w:sz w:val="22"/>
          <w:szCs w:val="22"/>
        </w:rPr>
      </w:pPr>
    </w:p>
    <w:p w:rsidR="00B60A7A" w:rsidRPr="00C95480" w:rsidRDefault="00B60A7A" w:rsidP="00B60A7A">
      <w:pPr>
        <w:pStyle w:val="ListParagraph"/>
        <w:numPr>
          <w:ilvl w:val="1"/>
          <w:numId w:val="2"/>
        </w:numPr>
        <w:jc w:val="both"/>
        <w:rPr>
          <w:rFonts w:ascii="Arial" w:hAnsi="Arial"/>
          <w:b/>
          <w:sz w:val="22"/>
          <w:szCs w:val="22"/>
        </w:rPr>
      </w:pPr>
      <w:r w:rsidRPr="00943B75">
        <w:rPr>
          <w:rFonts w:ascii="Arial" w:hAnsi="Arial" w:cs="Arial"/>
          <w:bCs/>
          <w:snapToGrid w:val="0"/>
          <w:sz w:val="22"/>
          <w:szCs w:val="22"/>
        </w:rPr>
        <w:t>The PBAC noted that no consumer comments were received for this item.</w:t>
      </w:r>
    </w:p>
    <w:p w:rsidR="00C95480" w:rsidRDefault="00C95480" w:rsidP="00C95480">
      <w:pPr>
        <w:pStyle w:val="ListParagraph"/>
        <w:jc w:val="both"/>
        <w:rPr>
          <w:rFonts w:ascii="Arial" w:hAnsi="Arial"/>
          <w:b/>
          <w:sz w:val="22"/>
          <w:szCs w:val="22"/>
        </w:rPr>
      </w:pPr>
    </w:p>
    <w:p w:rsidR="005A3173" w:rsidRPr="00B60A7A" w:rsidRDefault="005A3173" w:rsidP="00EA5F21">
      <w:pPr>
        <w:pStyle w:val="Heading2"/>
      </w:pPr>
      <w:r w:rsidRPr="00B60A7A">
        <w:t>Estimated PBS usage &amp; financial implications</w:t>
      </w:r>
    </w:p>
    <w:p w:rsidR="005A3173" w:rsidRPr="00B60A7A" w:rsidRDefault="005A3173" w:rsidP="00882085">
      <w:pPr>
        <w:ind w:left="720" w:hanging="720"/>
        <w:jc w:val="both"/>
        <w:rPr>
          <w:rFonts w:ascii="Arial" w:hAnsi="Arial"/>
          <w:b/>
          <w:sz w:val="22"/>
          <w:szCs w:val="22"/>
        </w:rPr>
      </w:pPr>
    </w:p>
    <w:p w:rsidR="00A86683" w:rsidRPr="00B60A7A" w:rsidRDefault="00A86683" w:rsidP="00A86683">
      <w:pPr>
        <w:pStyle w:val="ListParagraph"/>
        <w:numPr>
          <w:ilvl w:val="1"/>
          <w:numId w:val="2"/>
        </w:numPr>
        <w:jc w:val="both"/>
        <w:rPr>
          <w:rFonts w:ascii="Arial" w:hAnsi="Arial"/>
          <w:sz w:val="22"/>
          <w:szCs w:val="22"/>
        </w:rPr>
      </w:pPr>
      <w:r w:rsidRPr="00B60A7A">
        <w:rPr>
          <w:rFonts w:ascii="Arial" w:hAnsi="Arial"/>
          <w:sz w:val="22"/>
          <w:szCs w:val="22"/>
        </w:rPr>
        <w:t>The submission proposed no changes to current pricing arrangements and is cost-neutral to the PBS.</w:t>
      </w:r>
    </w:p>
    <w:p w:rsidR="00C04F90" w:rsidRDefault="00C04F90" w:rsidP="00C04F90">
      <w:pPr>
        <w:pStyle w:val="ListParagraph"/>
        <w:jc w:val="both"/>
        <w:rPr>
          <w:rFonts w:ascii="Arial" w:hAnsi="Arial" w:cs="Arial"/>
          <w:b/>
          <w:sz w:val="22"/>
          <w:szCs w:val="22"/>
        </w:rPr>
      </w:pPr>
    </w:p>
    <w:p w:rsidR="00C95480" w:rsidRDefault="00C95480" w:rsidP="00C04F90">
      <w:pPr>
        <w:pStyle w:val="ListParagraph"/>
        <w:jc w:val="both"/>
        <w:rPr>
          <w:rFonts w:ascii="Arial" w:hAnsi="Arial" w:cs="Arial"/>
          <w:b/>
          <w:sz w:val="22"/>
          <w:szCs w:val="22"/>
        </w:rPr>
      </w:pPr>
    </w:p>
    <w:p w:rsidR="00B60A7A" w:rsidRPr="00B9702E" w:rsidRDefault="00B60A7A" w:rsidP="00EA5F21">
      <w:pPr>
        <w:pStyle w:val="PBACHeading1"/>
        <w:rPr>
          <w:snapToGrid w:val="0"/>
          <w:lang w:eastAsia="en-US"/>
        </w:rPr>
      </w:pPr>
      <w:r w:rsidRPr="00B9702E">
        <w:rPr>
          <w:snapToGrid w:val="0"/>
          <w:lang w:eastAsia="en-US"/>
        </w:rPr>
        <w:t>PBAC Outcome</w:t>
      </w:r>
    </w:p>
    <w:p w:rsidR="00B9702E" w:rsidRDefault="00B9702E" w:rsidP="00943B75">
      <w:pPr>
        <w:widowControl w:val="0"/>
        <w:numPr>
          <w:ilvl w:val="1"/>
          <w:numId w:val="2"/>
        </w:numPr>
        <w:spacing w:after="120"/>
        <w:contextualSpacing/>
        <w:jc w:val="both"/>
        <w:rPr>
          <w:rFonts w:ascii="Arial" w:hAnsi="Arial"/>
          <w:sz w:val="22"/>
          <w:szCs w:val="22"/>
        </w:rPr>
      </w:pPr>
      <w:r>
        <w:rPr>
          <w:rFonts w:ascii="Arial" w:hAnsi="Arial"/>
          <w:sz w:val="22"/>
          <w:szCs w:val="22"/>
        </w:rPr>
        <w:t>The PBAC noted the formulation upgrade of the current product and minor changes to micronutrients and trace elements, with the exception of vitamin D</w:t>
      </w:r>
      <w:r w:rsidR="008717DA">
        <w:rPr>
          <w:rFonts w:ascii="Arial" w:hAnsi="Arial"/>
          <w:sz w:val="22"/>
          <w:szCs w:val="22"/>
        </w:rPr>
        <w:t xml:space="preserve"> which had</w:t>
      </w:r>
      <w:r>
        <w:rPr>
          <w:rFonts w:ascii="Arial" w:hAnsi="Arial"/>
          <w:sz w:val="22"/>
          <w:szCs w:val="22"/>
        </w:rPr>
        <w:t xml:space="preserve"> doubled from 5.2 micrograms/100g</w:t>
      </w:r>
      <w:r w:rsidR="008717DA">
        <w:rPr>
          <w:rFonts w:ascii="Arial" w:hAnsi="Arial"/>
          <w:sz w:val="22"/>
          <w:szCs w:val="22"/>
        </w:rPr>
        <w:t xml:space="preserve"> to 10.5 micrograms/100 g</w:t>
      </w:r>
      <w:r>
        <w:rPr>
          <w:rFonts w:ascii="Arial" w:hAnsi="Arial"/>
          <w:sz w:val="22"/>
          <w:szCs w:val="22"/>
        </w:rPr>
        <w:t>, which was more than double the recommended dietary intake in all age groups.</w:t>
      </w:r>
    </w:p>
    <w:p w:rsidR="00B9702E" w:rsidRDefault="00B9702E" w:rsidP="00B9702E">
      <w:pPr>
        <w:widowControl w:val="0"/>
        <w:spacing w:after="120"/>
        <w:ind w:left="720"/>
        <w:contextualSpacing/>
        <w:jc w:val="both"/>
        <w:rPr>
          <w:rFonts w:ascii="Arial" w:hAnsi="Arial"/>
          <w:sz w:val="22"/>
          <w:szCs w:val="22"/>
        </w:rPr>
      </w:pPr>
      <w:r>
        <w:rPr>
          <w:rFonts w:ascii="Arial" w:hAnsi="Arial"/>
          <w:sz w:val="22"/>
          <w:szCs w:val="22"/>
        </w:rPr>
        <w:t xml:space="preserve"> </w:t>
      </w:r>
    </w:p>
    <w:p w:rsidR="00B60A7A" w:rsidRPr="00943B75" w:rsidRDefault="00943B75" w:rsidP="00943B75">
      <w:pPr>
        <w:widowControl w:val="0"/>
        <w:numPr>
          <w:ilvl w:val="1"/>
          <w:numId w:val="2"/>
        </w:numPr>
        <w:spacing w:after="120"/>
        <w:contextualSpacing/>
        <w:jc w:val="both"/>
        <w:rPr>
          <w:rFonts w:ascii="Arial" w:hAnsi="Arial"/>
          <w:sz w:val="22"/>
          <w:szCs w:val="22"/>
        </w:rPr>
      </w:pPr>
      <w:r w:rsidRPr="00943B75">
        <w:rPr>
          <w:rFonts w:ascii="Arial" w:hAnsi="Arial"/>
          <w:sz w:val="22"/>
          <w:szCs w:val="22"/>
        </w:rPr>
        <w:t xml:space="preserve">The PBAC noted the Nutritional Products Working Party had no objection to the </w:t>
      </w:r>
      <w:r>
        <w:rPr>
          <w:rFonts w:ascii="Arial" w:hAnsi="Arial"/>
          <w:sz w:val="22"/>
          <w:szCs w:val="22"/>
        </w:rPr>
        <w:t xml:space="preserve">formulation change to KetoCal® and </w:t>
      </w:r>
      <w:r w:rsidRPr="00943B75">
        <w:rPr>
          <w:rFonts w:ascii="Arial" w:hAnsi="Arial"/>
          <w:sz w:val="22"/>
          <w:szCs w:val="22"/>
        </w:rPr>
        <w:t>accept the changes as requested, noting that there was no change to the current PBS listing for this product</w:t>
      </w:r>
      <w:r>
        <w:rPr>
          <w:rFonts w:ascii="Arial" w:hAnsi="Arial"/>
          <w:sz w:val="22"/>
          <w:szCs w:val="22"/>
        </w:rPr>
        <w:t>.</w:t>
      </w:r>
    </w:p>
    <w:p w:rsidR="00B60A7A" w:rsidRPr="000E195B" w:rsidRDefault="00B60A7A" w:rsidP="00B60A7A">
      <w:pPr>
        <w:rPr>
          <w:rFonts w:ascii="Arial" w:hAnsi="Arial" w:cs="Arial"/>
          <w:b/>
          <w:snapToGrid w:val="0"/>
          <w:sz w:val="22"/>
          <w:szCs w:val="22"/>
          <w:highlight w:val="yellow"/>
          <w:lang w:val="en-GB" w:eastAsia="en-US"/>
        </w:rPr>
      </w:pPr>
    </w:p>
    <w:p w:rsidR="00B60A7A" w:rsidRPr="00B9702E" w:rsidRDefault="00B60A7A" w:rsidP="00B60A7A">
      <w:pPr>
        <w:jc w:val="both"/>
        <w:rPr>
          <w:rFonts w:ascii="Arial" w:hAnsi="Arial" w:cs="Arial"/>
          <w:b/>
          <w:bCs/>
          <w:snapToGrid w:val="0"/>
          <w:sz w:val="22"/>
          <w:szCs w:val="22"/>
          <w:lang w:val="en-GB" w:eastAsia="en-US"/>
        </w:rPr>
      </w:pPr>
      <w:r w:rsidRPr="00B9702E">
        <w:rPr>
          <w:rFonts w:ascii="Arial" w:hAnsi="Arial" w:cs="Arial"/>
          <w:b/>
          <w:bCs/>
          <w:snapToGrid w:val="0"/>
          <w:sz w:val="22"/>
          <w:szCs w:val="22"/>
          <w:lang w:val="en-GB" w:eastAsia="en-US"/>
        </w:rPr>
        <w:t>Outcome:</w:t>
      </w:r>
    </w:p>
    <w:p w:rsidR="00B60A7A" w:rsidRPr="00B9702E" w:rsidRDefault="00943B75" w:rsidP="00B60A7A">
      <w:pPr>
        <w:jc w:val="both"/>
        <w:rPr>
          <w:rFonts w:ascii="Arial" w:hAnsi="Arial" w:cs="Arial"/>
          <w:bCs/>
          <w:snapToGrid w:val="0"/>
          <w:sz w:val="22"/>
          <w:szCs w:val="22"/>
          <w:lang w:val="en-GB" w:eastAsia="en-US"/>
        </w:rPr>
      </w:pPr>
      <w:r w:rsidRPr="00B9702E">
        <w:rPr>
          <w:rFonts w:ascii="Arial" w:hAnsi="Arial" w:cs="Arial"/>
          <w:bCs/>
          <w:snapToGrid w:val="0"/>
          <w:sz w:val="22"/>
          <w:szCs w:val="22"/>
          <w:lang w:val="en-GB" w:eastAsia="en-US"/>
        </w:rPr>
        <w:t xml:space="preserve">Recommended </w:t>
      </w:r>
    </w:p>
    <w:p w:rsidR="00594820" w:rsidRDefault="00594820" w:rsidP="00B60A7A">
      <w:pPr>
        <w:widowControl w:val="0"/>
        <w:tabs>
          <w:tab w:val="left" w:pos="1591"/>
        </w:tabs>
        <w:jc w:val="both"/>
        <w:rPr>
          <w:rFonts w:ascii="Arial" w:hAnsi="Arial" w:cs="Arial"/>
          <w:bCs/>
          <w:snapToGrid w:val="0"/>
          <w:sz w:val="22"/>
          <w:szCs w:val="22"/>
          <w:lang w:eastAsia="en-US"/>
        </w:rPr>
      </w:pPr>
    </w:p>
    <w:p w:rsidR="00B60A7A" w:rsidRPr="00A57753" w:rsidRDefault="00B60A7A" w:rsidP="00EA5F21">
      <w:pPr>
        <w:pStyle w:val="PBACHeading1"/>
        <w:rPr>
          <w:i/>
          <w:snapToGrid w:val="0"/>
          <w:lang w:val="en-GB" w:eastAsia="en-US"/>
        </w:rPr>
      </w:pPr>
      <w:r w:rsidRPr="00A57753">
        <w:rPr>
          <w:snapToGrid w:val="0"/>
          <w:lang w:val="en-GB" w:eastAsia="en-US"/>
        </w:rPr>
        <w:t>Recommended listing</w:t>
      </w:r>
    </w:p>
    <w:p w:rsidR="00B60A7A" w:rsidRPr="00A57753" w:rsidRDefault="00B60A7A" w:rsidP="00B60A7A">
      <w:pPr>
        <w:jc w:val="both"/>
        <w:rPr>
          <w:rFonts w:ascii="Arial" w:hAnsi="Arial" w:cs="Arial"/>
          <w:b/>
          <w:bCs/>
          <w:i/>
          <w:snapToGrid w:val="0"/>
          <w:sz w:val="22"/>
          <w:szCs w:val="22"/>
          <w:lang w:val="en-GB" w:eastAsia="en-US"/>
        </w:rPr>
      </w:pPr>
    </w:p>
    <w:p w:rsidR="00B66324" w:rsidRDefault="00B60A7A" w:rsidP="00B66324">
      <w:pPr>
        <w:widowControl w:val="0"/>
        <w:numPr>
          <w:ilvl w:val="1"/>
          <w:numId w:val="2"/>
        </w:numPr>
        <w:spacing w:after="120"/>
        <w:contextualSpacing/>
        <w:jc w:val="both"/>
        <w:rPr>
          <w:rFonts w:ascii="Arial" w:hAnsi="Arial" w:cs="Arial"/>
          <w:bCs/>
          <w:snapToGrid w:val="0"/>
          <w:sz w:val="22"/>
          <w:szCs w:val="22"/>
          <w:lang w:eastAsia="en-US"/>
        </w:rPr>
      </w:pPr>
      <w:r w:rsidRPr="00A57753">
        <w:rPr>
          <w:rFonts w:ascii="Arial" w:hAnsi="Arial" w:cs="Arial"/>
          <w:bCs/>
          <w:snapToGrid w:val="0"/>
          <w:sz w:val="22"/>
          <w:szCs w:val="22"/>
          <w:lang w:eastAsia="en-US"/>
        </w:rPr>
        <w:t>No change to the existing listing</w:t>
      </w:r>
      <w:r w:rsidR="005A5D8B">
        <w:rPr>
          <w:rFonts w:ascii="Arial" w:hAnsi="Arial" w:cs="Arial"/>
          <w:bCs/>
          <w:snapToGrid w:val="0"/>
          <w:sz w:val="22"/>
          <w:szCs w:val="22"/>
          <w:lang w:eastAsia="en-US"/>
        </w:rPr>
        <w:t>.</w:t>
      </w:r>
    </w:p>
    <w:p w:rsidR="00B66324" w:rsidRDefault="00B66324" w:rsidP="00B66324">
      <w:pPr>
        <w:widowControl w:val="0"/>
        <w:spacing w:after="120"/>
        <w:contextualSpacing/>
        <w:jc w:val="both"/>
        <w:rPr>
          <w:rFonts w:ascii="Arial" w:hAnsi="Arial" w:cs="Arial"/>
          <w:bCs/>
          <w:snapToGrid w:val="0"/>
          <w:sz w:val="22"/>
          <w:szCs w:val="22"/>
          <w:lang w:eastAsia="en-US"/>
        </w:rPr>
      </w:pPr>
    </w:p>
    <w:p w:rsidR="00B66324" w:rsidRPr="006D54A5" w:rsidRDefault="00B66324" w:rsidP="00B66324">
      <w:pPr>
        <w:rPr>
          <w:bCs/>
          <w:szCs w:val="22"/>
        </w:rPr>
      </w:pPr>
    </w:p>
    <w:p w:rsidR="00B66324" w:rsidRPr="002A5741" w:rsidRDefault="00B66324" w:rsidP="00EA5F21">
      <w:pPr>
        <w:pStyle w:val="PBACHeading1"/>
        <w:rPr>
          <w:rFonts w:eastAsia="SimSun"/>
        </w:rPr>
      </w:pPr>
      <w:r w:rsidRPr="002A5741">
        <w:rPr>
          <w:rFonts w:eastAsia="SimSun"/>
        </w:rPr>
        <w:t>Context for Decision</w:t>
      </w:r>
    </w:p>
    <w:p w:rsidR="00B66324" w:rsidRDefault="00B66324" w:rsidP="00B66324">
      <w:pPr>
        <w:ind w:left="720"/>
        <w:contextualSpacing/>
        <w:rPr>
          <w:b/>
        </w:rPr>
      </w:pPr>
    </w:p>
    <w:p w:rsidR="00B66324" w:rsidRPr="00B66324" w:rsidRDefault="00B66324" w:rsidP="00B66324">
      <w:pPr>
        <w:ind w:left="720"/>
        <w:rPr>
          <w:rFonts w:ascii="Arial" w:hAnsi="Arial" w:cs="Arial"/>
          <w:bCs/>
          <w:sz w:val="22"/>
          <w:szCs w:val="22"/>
        </w:rPr>
      </w:pPr>
      <w:r w:rsidRPr="00B66324">
        <w:rPr>
          <w:rFonts w:ascii="Arial" w:hAnsi="Arial" w:cs="Arial"/>
          <w:bCs/>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B66324" w:rsidRDefault="00B66324" w:rsidP="00B66324"/>
    <w:p w:rsidR="00B66324" w:rsidRPr="002A5741" w:rsidRDefault="00B66324" w:rsidP="00EA5F21">
      <w:pPr>
        <w:pStyle w:val="PBACHeading1"/>
        <w:rPr>
          <w:rFonts w:eastAsia="SimSun"/>
        </w:rPr>
      </w:pPr>
      <w:r w:rsidRPr="002A5741">
        <w:rPr>
          <w:rFonts w:eastAsia="SimSun"/>
        </w:rPr>
        <w:t>Sponsor’s Comment</w:t>
      </w:r>
    </w:p>
    <w:p w:rsidR="00B66324" w:rsidRDefault="00B66324" w:rsidP="00B66324">
      <w:pPr>
        <w:tabs>
          <w:tab w:val="left" w:pos="2940"/>
        </w:tabs>
        <w:rPr>
          <w:szCs w:val="22"/>
        </w:rPr>
      </w:pPr>
    </w:p>
    <w:p w:rsidR="00B66324" w:rsidRDefault="00EA5F21" w:rsidP="00EA5F21">
      <w:pPr>
        <w:widowControl w:val="0"/>
        <w:spacing w:after="120"/>
        <w:ind w:left="720"/>
        <w:contextualSpacing/>
        <w:jc w:val="both"/>
        <w:rPr>
          <w:rFonts w:ascii="Arial" w:hAnsi="Arial" w:cs="Arial"/>
          <w:bCs/>
          <w:snapToGrid w:val="0"/>
          <w:sz w:val="22"/>
          <w:szCs w:val="22"/>
          <w:lang w:eastAsia="en-US"/>
        </w:rPr>
      </w:pPr>
      <w:r>
        <w:rPr>
          <w:rFonts w:ascii="Arial" w:hAnsi="Arial" w:cs="Arial"/>
          <w:bCs/>
          <w:snapToGrid w:val="0"/>
          <w:sz w:val="22"/>
          <w:szCs w:val="22"/>
          <w:lang w:eastAsia="en-US"/>
        </w:rPr>
        <w:t>The sponsor had no comment.</w:t>
      </w:r>
    </w:p>
    <w:sectPr w:rsidR="00B66324"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54F" w:rsidRDefault="0005154F">
      <w:r>
        <w:separator/>
      </w:r>
    </w:p>
    <w:p w:rsidR="0005154F" w:rsidRDefault="0005154F"/>
  </w:endnote>
  <w:endnote w:type="continuationSeparator" w:id="0">
    <w:p w:rsidR="0005154F" w:rsidRDefault="0005154F">
      <w:r>
        <w:continuationSeparator/>
      </w:r>
    </w:p>
    <w:p w:rsidR="0005154F" w:rsidRDefault="000515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Default="0005154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54F" w:rsidRDefault="0005154F">
    <w:pPr>
      <w:pStyle w:val="Footer"/>
    </w:pPr>
  </w:p>
  <w:p w:rsidR="0005154F" w:rsidRDefault="0005154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20"/>
        <w:szCs w:val="20"/>
      </w:rPr>
      <w:id w:val="1628901434"/>
      <w:docPartObj>
        <w:docPartGallery w:val="Page Numbers (Bottom of Page)"/>
        <w:docPartUnique/>
      </w:docPartObj>
    </w:sdtPr>
    <w:sdtEndPr>
      <w:rPr>
        <w:rFonts w:ascii="Arial" w:hAnsi="Arial" w:cs="Arial"/>
        <w:noProof/>
      </w:rPr>
    </w:sdtEndPr>
    <w:sdtContent>
      <w:p w:rsidR="0005154F" w:rsidRPr="009671F6" w:rsidRDefault="00B60A7A" w:rsidP="00B60A7A">
        <w:pPr>
          <w:pStyle w:val="Footer"/>
          <w:jc w:val="center"/>
          <w:rPr>
            <w:rFonts w:ascii="Arial" w:hAnsi="Arial" w:cs="Arial"/>
            <w:noProof/>
            <w:sz w:val="20"/>
            <w:szCs w:val="20"/>
          </w:rPr>
        </w:pPr>
        <w:r w:rsidRPr="009671F6">
          <w:rPr>
            <w:rFonts w:ascii="Arial" w:hAnsi="Arial" w:cs="Arial"/>
            <w:sz w:val="20"/>
            <w:szCs w:val="20"/>
          </w:rPr>
          <w:fldChar w:fldCharType="begin"/>
        </w:r>
        <w:r w:rsidRPr="009671F6">
          <w:rPr>
            <w:rFonts w:ascii="Arial" w:hAnsi="Arial" w:cs="Arial"/>
            <w:sz w:val="20"/>
            <w:szCs w:val="20"/>
          </w:rPr>
          <w:instrText xml:space="preserve"> PAGE   \* MERGEFORMAT </w:instrText>
        </w:r>
        <w:r w:rsidRPr="009671F6">
          <w:rPr>
            <w:rFonts w:ascii="Arial" w:hAnsi="Arial" w:cs="Arial"/>
            <w:sz w:val="20"/>
            <w:szCs w:val="20"/>
          </w:rPr>
          <w:fldChar w:fldCharType="separate"/>
        </w:r>
        <w:r w:rsidR="008C7198">
          <w:rPr>
            <w:rFonts w:ascii="Arial" w:hAnsi="Arial" w:cs="Arial"/>
            <w:noProof/>
            <w:sz w:val="20"/>
            <w:szCs w:val="20"/>
          </w:rPr>
          <w:t>2</w:t>
        </w:r>
        <w:r w:rsidRPr="009671F6">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Pr="007C0F57" w:rsidRDefault="0005154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5154F" w:rsidRPr="007C0F57" w:rsidRDefault="0005154F" w:rsidP="007C0F57">
    <w:pPr>
      <w:pStyle w:val="Footer"/>
      <w:jc w:val="center"/>
      <w:rPr>
        <w:b/>
        <w:i/>
        <w:sz w:val="20"/>
        <w:szCs w:val="20"/>
      </w:rPr>
    </w:pPr>
    <w:r w:rsidRPr="007C0F57">
      <w:rPr>
        <w:b/>
        <w:i/>
        <w:sz w:val="20"/>
        <w:szCs w:val="20"/>
      </w:rPr>
      <w:t>Commercial-in-Confidence</w:t>
    </w:r>
  </w:p>
  <w:p w:rsidR="0005154F" w:rsidRDefault="0005154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54F" w:rsidRDefault="0005154F">
      <w:r>
        <w:separator/>
      </w:r>
    </w:p>
    <w:p w:rsidR="0005154F" w:rsidRDefault="0005154F"/>
  </w:footnote>
  <w:footnote w:type="continuationSeparator" w:id="0">
    <w:p w:rsidR="0005154F" w:rsidRDefault="0005154F">
      <w:r>
        <w:continuationSeparator/>
      </w:r>
    </w:p>
    <w:p w:rsidR="0005154F" w:rsidRDefault="0005154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5154F" w:rsidRPr="008E0D90" w:rsidTr="00A06225">
      <w:trPr>
        <w:trHeight w:val="151"/>
      </w:trPr>
      <w:tc>
        <w:tcPr>
          <w:tcW w:w="2389"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c>
        <w:tcPr>
          <w:tcW w:w="333" w:type="pct"/>
          <w:vMerge w:val="restart"/>
          <w:noWrap/>
          <w:vAlign w:val="center"/>
          <w:hideMark/>
        </w:tcPr>
        <w:p w:rsidR="0005154F" w:rsidRPr="00A06225" w:rsidRDefault="0005154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r>
    <w:tr w:rsidR="0005154F" w:rsidRPr="008E0D90" w:rsidTr="00A06225">
      <w:trPr>
        <w:trHeight w:val="150"/>
      </w:trPr>
      <w:tc>
        <w:tcPr>
          <w:tcW w:w="2389"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c>
        <w:tcPr>
          <w:tcW w:w="0" w:type="auto"/>
          <w:vMerge/>
          <w:vAlign w:val="center"/>
          <w:hideMark/>
        </w:tcPr>
        <w:p w:rsidR="0005154F" w:rsidRPr="00A06225" w:rsidRDefault="0005154F">
          <w:pPr>
            <w:rPr>
              <w:rFonts w:ascii="Cambria" w:hAnsi="Cambria"/>
              <w:color w:val="4F81BD"/>
              <w:sz w:val="22"/>
              <w:szCs w:val="22"/>
            </w:rPr>
          </w:pPr>
        </w:p>
      </w:tc>
      <w:tc>
        <w:tcPr>
          <w:tcW w:w="2278"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r>
  </w:tbl>
  <w:p w:rsidR="0005154F" w:rsidRDefault="0005154F">
    <w:pPr>
      <w:pStyle w:val="Header"/>
    </w:pPr>
  </w:p>
  <w:p w:rsidR="0005154F" w:rsidRDefault="000515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324" w:rsidRPr="00B66324" w:rsidRDefault="00B66324" w:rsidP="00B66324">
    <w:pPr>
      <w:pStyle w:val="Header"/>
      <w:jc w:val="center"/>
      <w:rPr>
        <w:rFonts w:ascii="Arial" w:hAnsi="Arial" w:cs="Arial"/>
        <w:sz w:val="22"/>
        <w:szCs w:val="22"/>
      </w:rPr>
    </w:pPr>
    <w:r w:rsidRPr="00B66324">
      <w:rPr>
        <w:rFonts w:ascii="Arial" w:hAnsi="Arial" w:cs="Arial"/>
        <w:i/>
        <w:color w:val="808080"/>
        <w:sz w:val="22"/>
        <w:szCs w:val="22"/>
      </w:rPr>
      <w:t>Public Summary Document – November 2015 PBAC Meeting</w:t>
    </w:r>
  </w:p>
  <w:p w:rsidR="0005154F" w:rsidRPr="00B66324" w:rsidRDefault="0005154F" w:rsidP="00B663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2237"/>
    <w:multiLevelType w:val="hybridMultilevel"/>
    <w:tmpl w:val="81BC8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24043F0"/>
    <w:multiLevelType w:val="multilevel"/>
    <w:tmpl w:val="C9D810A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5">
    <w:nsid w:val="27D54451"/>
    <w:multiLevelType w:val="hybridMultilevel"/>
    <w:tmpl w:val="781436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76C7B55"/>
    <w:multiLevelType w:val="hybridMultilevel"/>
    <w:tmpl w:val="8D1E615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nsid w:val="37AF7FEF"/>
    <w:multiLevelType w:val="hybridMultilevel"/>
    <w:tmpl w:val="9998FAD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8">
    <w:nsid w:val="3EE3418C"/>
    <w:multiLevelType w:val="hybridMultilevel"/>
    <w:tmpl w:val="7A1E697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
    <w:nsid w:val="42A278D1"/>
    <w:multiLevelType w:val="hybridMultilevel"/>
    <w:tmpl w:val="93C21E7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53CA298A"/>
    <w:multiLevelType w:val="hybridMultilevel"/>
    <w:tmpl w:val="C9D810AE"/>
    <w:lvl w:ilvl="0" w:tplc="3074508E">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64E31752"/>
    <w:multiLevelType w:val="hybridMultilevel"/>
    <w:tmpl w:val="95A8BF3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2">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nsid w:val="6C7D3378"/>
    <w:multiLevelType w:val="hybridMultilevel"/>
    <w:tmpl w:val="7B1AF23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4">
    <w:nsid w:val="784D033C"/>
    <w:multiLevelType w:val="multilevel"/>
    <w:tmpl w:val="7D745ED6"/>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ascii="Arial" w:hAnsi="Arial" w:cs="Aria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4"/>
  </w:num>
  <w:num w:numId="3">
    <w:abstractNumId w:val="1"/>
  </w:num>
  <w:num w:numId="4">
    <w:abstractNumId w:val="12"/>
  </w:num>
  <w:num w:numId="5">
    <w:abstractNumId w:val="2"/>
  </w:num>
  <w:num w:numId="6">
    <w:abstractNumId w:val="5"/>
  </w:num>
  <w:num w:numId="7">
    <w:abstractNumId w:val="10"/>
  </w:num>
  <w:num w:numId="8">
    <w:abstractNumId w:val="6"/>
  </w:num>
  <w:num w:numId="9">
    <w:abstractNumId w:val="13"/>
  </w:num>
  <w:num w:numId="10">
    <w:abstractNumId w:val="11"/>
  </w:num>
  <w:num w:numId="11">
    <w:abstractNumId w:val="7"/>
  </w:num>
  <w:num w:numId="12">
    <w:abstractNumId w:val="8"/>
  </w:num>
  <w:num w:numId="13">
    <w:abstractNumId w:val="3"/>
  </w:num>
  <w:num w:numId="14">
    <w:abstractNumId w:val="0"/>
  </w:num>
  <w:num w:numId="15">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252F3"/>
    <w:rsid w:val="0003106B"/>
    <w:rsid w:val="0003116E"/>
    <w:rsid w:val="000421A1"/>
    <w:rsid w:val="0004240E"/>
    <w:rsid w:val="00045E26"/>
    <w:rsid w:val="000514B5"/>
    <w:rsid w:val="0005154F"/>
    <w:rsid w:val="00060E64"/>
    <w:rsid w:val="00066755"/>
    <w:rsid w:val="00067955"/>
    <w:rsid w:val="00067964"/>
    <w:rsid w:val="000969AD"/>
    <w:rsid w:val="000B558D"/>
    <w:rsid w:val="000C6996"/>
    <w:rsid w:val="000D23BA"/>
    <w:rsid w:val="000E681E"/>
    <w:rsid w:val="000F05BE"/>
    <w:rsid w:val="000F4E6A"/>
    <w:rsid w:val="001107BF"/>
    <w:rsid w:val="0012417C"/>
    <w:rsid w:val="00142395"/>
    <w:rsid w:val="00142714"/>
    <w:rsid w:val="001452ED"/>
    <w:rsid w:val="0016410F"/>
    <w:rsid w:val="001830CE"/>
    <w:rsid w:val="00187CF9"/>
    <w:rsid w:val="00196307"/>
    <w:rsid w:val="001A2F3A"/>
    <w:rsid w:val="001B017F"/>
    <w:rsid w:val="001B5129"/>
    <w:rsid w:val="001C1195"/>
    <w:rsid w:val="00213393"/>
    <w:rsid w:val="00213CFB"/>
    <w:rsid w:val="00271BA1"/>
    <w:rsid w:val="00277505"/>
    <w:rsid w:val="0029458F"/>
    <w:rsid w:val="002A104C"/>
    <w:rsid w:val="002A4960"/>
    <w:rsid w:val="002B1AE6"/>
    <w:rsid w:val="002B30F8"/>
    <w:rsid w:val="002C14A4"/>
    <w:rsid w:val="002C212F"/>
    <w:rsid w:val="002D44C7"/>
    <w:rsid w:val="002D5C51"/>
    <w:rsid w:val="002E3153"/>
    <w:rsid w:val="002E72CA"/>
    <w:rsid w:val="00326E79"/>
    <w:rsid w:val="003367EF"/>
    <w:rsid w:val="00341AE4"/>
    <w:rsid w:val="00377334"/>
    <w:rsid w:val="003872CF"/>
    <w:rsid w:val="0039782C"/>
    <w:rsid w:val="003A5B4A"/>
    <w:rsid w:val="003A5FCF"/>
    <w:rsid w:val="003B23C5"/>
    <w:rsid w:val="003B2A75"/>
    <w:rsid w:val="003D4AC4"/>
    <w:rsid w:val="003D63B7"/>
    <w:rsid w:val="003E468B"/>
    <w:rsid w:val="003F5C8C"/>
    <w:rsid w:val="00437468"/>
    <w:rsid w:val="004465BD"/>
    <w:rsid w:val="004661FE"/>
    <w:rsid w:val="00466ADA"/>
    <w:rsid w:val="00476245"/>
    <w:rsid w:val="00485940"/>
    <w:rsid w:val="0049407A"/>
    <w:rsid w:val="004A08DA"/>
    <w:rsid w:val="004A5A85"/>
    <w:rsid w:val="004B5640"/>
    <w:rsid w:val="004C1BD7"/>
    <w:rsid w:val="004C691D"/>
    <w:rsid w:val="004E692D"/>
    <w:rsid w:val="00501554"/>
    <w:rsid w:val="00514CD7"/>
    <w:rsid w:val="005305D7"/>
    <w:rsid w:val="005319B2"/>
    <w:rsid w:val="00532C74"/>
    <w:rsid w:val="00534E2E"/>
    <w:rsid w:val="00542F85"/>
    <w:rsid w:val="00544552"/>
    <w:rsid w:val="00581932"/>
    <w:rsid w:val="00591733"/>
    <w:rsid w:val="00594820"/>
    <w:rsid w:val="005963BB"/>
    <w:rsid w:val="005A3173"/>
    <w:rsid w:val="005A3223"/>
    <w:rsid w:val="005A3DA3"/>
    <w:rsid w:val="005A52C4"/>
    <w:rsid w:val="005A5D8B"/>
    <w:rsid w:val="005B2207"/>
    <w:rsid w:val="005D03AB"/>
    <w:rsid w:val="005D0F7B"/>
    <w:rsid w:val="005D5017"/>
    <w:rsid w:val="00601A91"/>
    <w:rsid w:val="00602BA3"/>
    <w:rsid w:val="00611B95"/>
    <w:rsid w:val="00614159"/>
    <w:rsid w:val="00617C00"/>
    <w:rsid w:val="006263BF"/>
    <w:rsid w:val="0062748A"/>
    <w:rsid w:val="00630A2C"/>
    <w:rsid w:val="00635B9A"/>
    <w:rsid w:val="00651169"/>
    <w:rsid w:val="00653D69"/>
    <w:rsid w:val="00655305"/>
    <w:rsid w:val="00670A76"/>
    <w:rsid w:val="006711AA"/>
    <w:rsid w:val="00672B57"/>
    <w:rsid w:val="00675622"/>
    <w:rsid w:val="00680B43"/>
    <w:rsid w:val="00680E9E"/>
    <w:rsid w:val="006856CD"/>
    <w:rsid w:val="006906DB"/>
    <w:rsid w:val="00692ACF"/>
    <w:rsid w:val="006A12A5"/>
    <w:rsid w:val="006A37C1"/>
    <w:rsid w:val="006B0D94"/>
    <w:rsid w:val="006B485D"/>
    <w:rsid w:val="006C708E"/>
    <w:rsid w:val="006D22A0"/>
    <w:rsid w:val="006D6EC7"/>
    <w:rsid w:val="006F5125"/>
    <w:rsid w:val="00704DE3"/>
    <w:rsid w:val="00713A79"/>
    <w:rsid w:val="007174BB"/>
    <w:rsid w:val="007461DB"/>
    <w:rsid w:val="00753362"/>
    <w:rsid w:val="0076420C"/>
    <w:rsid w:val="00772F1D"/>
    <w:rsid w:val="007753C2"/>
    <w:rsid w:val="007838B8"/>
    <w:rsid w:val="007A2B91"/>
    <w:rsid w:val="007C065B"/>
    <w:rsid w:val="007C0F57"/>
    <w:rsid w:val="007C40B6"/>
    <w:rsid w:val="007C729F"/>
    <w:rsid w:val="007E1D28"/>
    <w:rsid w:val="007F2641"/>
    <w:rsid w:val="007F7C36"/>
    <w:rsid w:val="00806796"/>
    <w:rsid w:val="00826F6D"/>
    <w:rsid w:val="00856DDD"/>
    <w:rsid w:val="00863E68"/>
    <w:rsid w:val="008717DA"/>
    <w:rsid w:val="00882085"/>
    <w:rsid w:val="00883188"/>
    <w:rsid w:val="00897D58"/>
    <w:rsid w:val="008A1956"/>
    <w:rsid w:val="008A4937"/>
    <w:rsid w:val="008B58E0"/>
    <w:rsid w:val="008C2E00"/>
    <w:rsid w:val="008C4C93"/>
    <w:rsid w:val="008C7198"/>
    <w:rsid w:val="008D3C82"/>
    <w:rsid w:val="008D447E"/>
    <w:rsid w:val="008D7A41"/>
    <w:rsid w:val="008E3680"/>
    <w:rsid w:val="008E5870"/>
    <w:rsid w:val="008F1434"/>
    <w:rsid w:val="008F3CAE"/>
    <w:rsid w:val="008F7355"/>
    <w:rsid w:val="009067B7"/>
    <w:rsid w:val="00930937"/>
    <w:rsid w:val="00933E6C"/>
    <w:rsid w:val="00942160"/>
    <w:rsid w:val="00943B75"/>
    <w:rsid w:val="00946C55"/>
    <w:rsid w:val="009602C5"/>
    <w:rsid w:val="00964C23"/>
    <w:rsid w:val="009671F6"/>
    <w:rsid w:val="00974C21"/>
    <w:rsid w:val="009B0F67"/>
    <w:rsid w:val="009C703C"/>
    <w:rsid w:val="009D3CAA"/>
    <w:rsid w:val="009F4E46"/>
    <w:rsid w:val="009F5B65"/>
    <w:rsid w:val="009F5F2E"/>
    <w:rsid w:val="00A06225"/>
    <w:rsid w:val="00A128E6"/>
    <w:rsid w:val="00A15C90"/>
    <w:rsid w:val="00A21683"/>
    <w:rsid w:val="00A30E5B"/>
    <w:rsid w:val="00A37C8D"/>
    <w:rsid w:val="00A4335C"/>
    <w:rsid w:val="00A51804"/>
    <w:rsid w:val="00A5273B"/>
    <w:rsid w:val="00A53A9D"/>
    <w:rsid w:val="00A55FEE"/>
    <w:rsid w:val="00A57753"/>
    <w:rsid w:val="00A62C1A"/>
    <w:rsid w:val="00A6426D"/>
    <w:rsid w:val="00A70622"/>
    <w:rsid w:val="00A70977"/>
    <w:rsid w:val="00A8390C"/>
    <w:rsid w:val="00A86683"/>
    <w:rsid w:val="00A928BD"/>
    <w:rsid w:val="00AA4D1C"/>
    <w:rsid w:val="00AB1F97"/>
    <w:rsid w:val="00AC5206"/>
    <w:rsid w:val="00AE11A5"/>
    <w:rsid w:val="00AE13E2"/>
    <w:rsid w:val="00AF68CC"/>
    <w:rsid w:val="00B01E69"/>
    <w:rsid w:val="00B205AA"/>
    <w:rsid w:val="00B22E84"/>
    <w:rsid w:val="00B2508C"/>
    <w:rsid w:val="00B25F75"/>
    <w:rsid w:val="00B43B7E"/>
    <w:rsid w:val="00B43E90"/>
    <w:rsid w:val="00B56118"/>
    <w:rsid w:val="00B60A7A"/>
    <w:rsid w:val="00B64608"/>
    <w:rsid w:val="00B66324"/>
    <w:rsid w:val="00B6773F"/>
    <w:rsid w:val="00B801BA"/>
    <w:rsid w:val="00B9702E"/>
    <w:rsid w:val="00BB69F5"/>
    <w:rsid w:val="00BB7EC3"/>
    <w:rsid w:val="00BC4B9A"/>
    <w:rsid w:val="00BD589B"/>
    <w:rsid w:val="00BD784C"/>
    <w:rsid w:val="00BE4594"/>
    <w:rsid w:val="00BF4CB6"/>
    <w:rsid w:val="00C00DA7"/>
    <w:rsid w:val="00C04F90"/>
    <w:rsid w:val="00C12768"/>
    <w:rsid w:val="00C27B58"/>
    <w:rsid w:val="00C34367"/>
    <w:rsid w:val="00C35996"/>
    <w:rsid w:val="00C5342C"/>
    <w:rsid w:val="00C6256A"/>
    <w:rsid w:val="00C7792B"/>
    <w:rsid w:val="00C91449"/>
    <w:rsid w:val="00C92D10"/>
    <w:rsid w:val="00C95480"/>
    <w:rsid w:val="00CA3B47"/>
    <w:rsid w:val="00CE10C4"/>
    <w:rsid w:val="00CE27B5"/>
    <w:rsid w:val="00CF1134"/>
    <w:rsid w:val="00D0321E"/>
    <w:rsid w:val="00D046D8"/>
    <w:rsid w:val="00D1455A"/>
    <w:rsid w:val="00D25D09"/>
    <w:rsid w:val="00D3280C"/>
    <w:rsid w:val="00D3406A"/>
    <w:rsid w:val="00D469B2"/>
    <w:rsid w:val="00D741EB"/>
    <w:rsid w:val="00D84934"/>
    <w:rsid w:val="00D91271"/>
    <w:rsid w:val="00D9160A"/>
    <w:rsid w:val="00DA2CB5"/>
    <w:rsid w:val="00DA4BAC"/>
    <w:rsid w:val="00DE6D27"/>
    <w:rsid w:val="00DF217D"/>
    <w:rsid w:val="00DF26A7"/>
    <w:rsid w:val="00E07E6D"/>
    <w:rsid w:val="00E164B3"/>
    <w:rsid w:val="00E16910"/>
    <w:rsid w:val="00E41A9B"/>
    <w:rsid w:val="00E65E54"/>
    <w:rsid w:val="00E72ED6"/>
    <w:rsid w:val="00E80155"/>
    <w:rsid w:val="00E848C0"/>
    <w:rsid w:val="00E91B96"/>
    <w:rsid w:val="00E941A1"/>
    <w:rsid w:val="00E95CE3"/>
    <w:rsid w:val="00EA2825"/>
    <w:rsid w:val="00EA5F21"/>
    <w:rsid w:val="00EB2E81"/>
    <w:rsid w:val="00EB5088"/>
    <w:rsid w:val="00ED1644"/>
    <w:rsid w:val="00EF44A0"/>
    <w:rsid w:val="00EF4FED"/>
    <w:rsid w:val="00F020E1"/>
    <w:rsid w:val="00F050BD"/>
    <w:rsid w:val="00F05657"/>
    <w:rsid w:val="00F22606"/>
    <w:rsid w:val="00F243F5"/>
    <w:rsid w:val="00F25578"/>
    <w:rsid w:val="00F258E5"/>
    <w:rsid w:val="00F300BC"/>
    <w:rsid w:val="00F3334E"/>
    <w:rsid w:val="00F33972"/>
    <w:rsid w:val="00F45BFC"/>
    <w:rsid w:val="00F50EC4"/>
    <w:rsid w:val="00F57A6D"/>
    <w:rsid w:val="00F638CC"/>
    <w:rsid w:val="00F64CC1"/>
    <w:rsid w:val="00F8247A"/>
    <w:rsid w:val="00F9629A"/>
    <w:rsid w:val="00FA5883"/>
    <w:rsid w:val="00FA6055"/>
    <w:rsid w:val="00FB322F"/>
    <w:rsid w:val="00FB442F"/>
    <w:rsid w:val="00FC1929"/>
    <w:rsid w:val="00FC5B46"/>
    <w:rsid w:val="00FF00BD"/>
    <w:rsid w:val="00FF1ED4"/>
    <w:rsid w:val="00FF2801"/>
    <w:rsid w:val="00FF30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EA5F21"/>
    <w:pPr>
      <w:jc w:val="both"/>
      <w:outlineLvl w:val="1"/>
    </w:pPr>
    <w:rPr>
      <w:rFonts w:ascii="Arial" w:hAnsi="Arial"/>
      <w:b/>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character" w:styleId="FollowedHyperlink">
    <w:name w:val="FollowedHyperlink"/>
    <w:basedOn w:val="DefaultParagraphFont"/>
    <w:rsid w:val="001A2F3A"/>
    <w:rPr>
      <w:color w:val="800080" w:themeColor="followedHyperlink"/>
      <w:u w:val="single"/>
    </w:rPr>
  </w:style>
  <w:style w:type="paragraph" w:customStyle="1" w:styleId="PBACHeading1">
    <w:name w:val="PBAC Heading 1"/>
    <w:basedOn w:val="ListParagraph"/>
    <w:qFormat/>
    <w:rsid w:val="00EA5F21"/>
    <w:pPr>
      <w:numPr>
        <w:numId w:val="2"/>
      </w:numPr>
      <w:jc w:val="both"/>
      <w:outlineLvl w:val="0"/>
    </w:pPr>
    <w:rPr>
      <w:rFonts w:ascii="Arial" w:hAnsi="Arial"/>
      <w:b/>
      <w:sz w:val="22"/>
      <w:szCs w:val="22"/>
    </w:rPr>
  </w:style>
  <w:style w:type="paragraph" w:styleId="Title">
    <w:name w:val="Title"/>
    <w:basedOn w:val="Normal"/>
    <w:next w:val="Normal"/>
    <w:link w:val="TitleChar"/>
    <w:qFormat/>
    <w:rsid w:val="00EA5F21"/>
    <w:pPr>
      <w:ind w:left="1440" w:hanging="1440"/>
      <w:outlineLvl w:val="0"/>
    </w:pPr>
    <w:rPr>
      <w:rFonts w:ascii="Arial" w:hAnsi="Arial"/>
      <w:b/>
      <w:sz w:val="28"/>
      <w:szCs w:val="28"/>
    </w:rPr>
  </w:style>
  <w:style w:type="character" w:customStyle="1" w:styleId="TitleChar">
    <w:name w:val="Title Char"/>
    <w:basedOn w:val="DefaultParagraphFont"/>
    <w:link w:val="Title"/>
    <w:rsid w:val="00EA5F21"/>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EA5F21"/>
    <w:pPr>
      <w:jc w:val="both"/>
      <w:outlineLvl w:val="1"/>
    </w:pPr>
    <w:rPr>
      <w:rFonts w:ascii="Arial" w:hAnsi="Arial"/>
      <w:b/>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character" w:styleId="FollowedHyperlink">
    <w:name w:val="FollowedHyperlink"/>
    <w:basedOn w:val="DefaultParagraphFont"/>
    <w:rsid w:val="001A2F3A"/>
    <w:rPr>
      <w:color w:val="800080" w:themeColor="followedHyperlink"/>
      <w:u w:val="single"/>
    </w:rPr>
  </w:style>
  <w:style w:type="paragraph" w:customStyle="1" w:styleId="PBACHeading1">
    <w:name w:val="PBAC Heading 1"/>
    <w:basedOn w:val="ListParagraph"/>
    <w:qFormat/>
    <w:rsid w:val="00EA5F21"/>
    <w:pPr>
      <w:numPr>
        <w:numId w:val="2"/>
      </w:numPr>
      <w:jc w:val="both"/>
      <w:outlineLvl w:val="0"/>
    </w:pPr>
    <w:rPr>
      <w:rFonts w:ascii="Arial" w:hAnsi="Arial"/>
      <w:b/>
      <w:sz w:val="22"/>
      <w:szCs w:val="22"/>
    </w:rPr>
  </w:style>
  <w:style w:type="paragraph" w:styleId="Title">
    <w:name w:val="Title"/>
    <w:basedOn w:val="Normal"/>
    <w:next w:val="Normal"/>
    <w:link w:val="TitleChar"/>
    <w:qFormat/>
    <w:rsid w:val="00EA5F21"/>
    <w:pPr>
      <w:ind w:left="1440" w:hanging="1440"/>
      <w:outlineLvl w:val="0"/>
    </w:pPr>
    <w:rPr>
      <w:rFonts w:ascii="Arial" w:hAnsi="Arial"/>
      <w:b/>
      <w:sz w:val="28"/>
      <w:szCs w:val="28"/>
    </w:rPr>
  </w:style>
  <w:style w:type="character" w:customStyle="1" w:styleId="TitleChar">
    <w:name w:val="Title Char"/>
    <w:basedOn w:val="DefaultParagraphFont"/>
    <w:link w:val="Title"/>
    <w:rsid w:val="00EA5F21"/>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CA79-5355-436F-A984-94DBD625A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2029</Characters>
  <Application>Microsoft Office Word</Application>
  <DocSecurity>2</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2016-02-29T01:09:00Z</dcterms:created>
  <dcterms:modified xsi:type="dcterms:W3CDTF">2016-03-02T03:58:00Z</dcterms:modified>
</cp:coreProperties>
</file>