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AC" w:rsidRPr="006750AC" w:rsidRDefault="00E5552D" w:rsidP="006750AC">
      <w:pPr>
        <w:rPr>
          <w:i/>
        </w:rPr>
      </w:pPr>
      <w:bookmarkStart w:id="0" w:name="_Toc430017558"/>
      <w:bookmarkStart w:id="1" w:name="_GoBack"/>
      <w:bookmarkEnd w:id="1"/>
      <w:r>
        <w:rPr>
          <w:i/>
        </w:rPr>
        <w:t>The</w:t>
      </w:r>
      <w:r w:rsidR="006750AC">
        <w:rPr>
          <w:i/>
        </w:rPr>
        <w:t xml:space="preserve"> PBAC made </w:t>
      </w:r>
      <w:r w:rsidR="00FF6B2B">
        <w:rPr>
          <w:i/>
        </w:rPr>
        <w:t xml:space="preserve">further </w:t>
      </w:r>
      <w:r w:rsidR="006750AC">
        <w:rPr>
          <w:i/>
        </w:rPr>
        <w:t xml:space="preserve">recommendations regarding </w:t>
      </w:r>
      <w:r w:rsidR="00B61738">
        <w:rPr>
          <w:i/>
        </w:rPr>
        <w:t xml:space="preserve">the naming of the drug </w:t>
      </w:r>
      <w:r w:rsidR="006750AC">
        <w:rPr>
          <w:i/>
        </w:rPr>
        <w:t>fluticasone furoate</w:t>
      </w:r>
      <w:r w:rsidR="00033A3A">
        <w:rPr>
          <w:i/>
        </w:rPr>
        <w:t xml:space="preserve"> and other related matters</w:t>
      </w:r>
      <w:r w:rsidR="00033A3A" w:rsidRPr="00033A3A">
        <w:rPr>
          <w:i/>
        </w:rPr>
        <w:t xml:space="preserve"> under Section 85(2) of the </w:t>
      </w:r>
      <w:r w:rsidR="00033A3A" w:rsidRPr="00033A3A">
        <w:rPr>
          <w:i/>
          <w:iCs/>
        </w:rPr>
        <w:t>National Health Act 1953</w:t>
      </w:r>
      <w:r w:rsidR="00033A3A">
        <w:rPr>
          <w:i/>
          <w:iCs/>
        </w:rPr>
        <w:t>,</w:t>
      </w:r>
      <w:r w:rsidR="006750AC">
        <w:rPr>
          <w:i/>
        </w:rPr>
        <w:t xml:space="preserve"> at its March 2017 meeting (item 7.03 fluticasone furoate Public Summary Document refers).</w:t>
      </w:r>
    </w:p>
    <w:p w:rsidR="006750AC" w:rsidRDefault="006750AC" w:rsidP="006750AC"/>
    <w:p w:rsidR="006750AC" w:rsidRDefault="006750AC" w:rsidP="006750AC"/>
    <w:p w:rsidR="00B60939" w:rsidRDefault="002A5F2C" w:rsidP="00653047">
      <w:pPr>
        <w:pStyle w:val="Heading1"/>
        <w:rPr>
          <w:caps w:val="0"/>
          <w:sz w:val="28"/>
        </w:rPr>
      </w:pPr>
      <w:r>
        <w:rPr>
          <w:sz w:val="28"/>
        </w:rPr>
        <w:t>5.07</w:t>
      </w:r>
      <w:r w:rsidR="00B60939" w:rsidRPr="00207D00">
        <w:rPr>
          <w:sz w:val="28"/>
        </w:rPr>
        <w:tab/>
      </w:r>
      <w:r w:rsidR="002452CF">
        <w:rPr>
          <w:sz w:val="28"/>
        </w:rPr>
        <w:t>FLUTICASONE</w:t>
      </w:r>
      <w:r w:rsidR="00621D91">
        <w:rPr>
          <w:sz w:val="28"/>
        </w:rPr>
        <w:t xml:space="preserve">, </w:t>
      </w:r>
      <w:r w:rsidR="00C520FA">
        <w:rPr>
          <w:caps w:val="0"/>
          <w:sz w:val="28"/>
        </w:rPr>
        <w:t xml:space="preserve">powder for </w:t>
      </w:r>
      <w:r w:rsidR="00621D91">
        <w:rPr>
          <w:caps w:val="0"/>
          <w:sz w:val="28"/>
        </w:rPr>
        <w:t xml:space="preserve">oral </w:t>
      </w:r>
      <w:r w:rsidR="00C520FA">
        <w:rPr>
          <w:caps w:val="0"/>
          <w:sz w:val="28"/>
        </w:rPr>
        <w:t>inhalation</w:t>
      </w:r>
      <w:r w:rsidR="00621D91">
        <w:rPr>
          <w:caps w:val="0"/>
          <w:sz w:val="28"/>
        </w:rPr>
        <w:t xml:space="preserve"> in breath actuated device containing fluticasone furoate</w:t>
      </w:r>
      <w:r w:rsidR="00B60939" w:rsidRPr="00207D00">
        <w:rPr>
          <w:sz w:val="28"/>
        </w:rPr>
        <w:t xml:space="preserve"> </w:t>
      </w:r>
      <w:r w:rsidR="00C520FA">
        <w:rPr>
          <w:caps w:val="0"/>
          <w:sz w:val="28"/>
        </w:rPr>
        <w:t>100mcg and 200mcg</w:t>
      </w:r>
      <w:r w:rsidR="00621D91">
        <w:rPr>
          <w:caps w:val="0"/>
          <w:sz w:val="28"/>
        </w:rPr>
        <w:t xml:space="preserve"> per dose</w:t>
      </w:r>
      <w:r w:rsidR="00B60939" w:rsidRPr="00207D00">
        <w:rPr>
          <w:sz w:val="28"/>
        </w:rPr>
        <w:t xml:space="preserve">, </w:t>
      </w:r>
      <w:r w:rsidR="00653047">
        <w:rPr>
          <w:sz w:val="28"/>
        </w:rPr>
        <w:br/>
      </w:r>
      <w:r w:rsidR="00C520FA">
        <w:rPr>
          <w:caps w:val="0"/>
          <w:sz w:val="28"/>
        </w:rPr>
        <w:t>Arnuity</w:t>
      </w:r>
      <w:r w:rsidR="00B60939" w:rsidRPr="00207D00">
        <w:rPr>
          <w:sz w:val="28"/>
          <w:vertAlign w:val="superscript"/>
        </w:rPr>
        <w:t>®</w:t>
      </w:r>
      <w:r w:rsidR="00C520FA">
        <w:rPr>
          <w:sz w:val="28"/>
          <w:vertAlign w:val="superscript"/>
        </w:rPr>
        <w:t xml:space="preserve"> </w:t>
      </w:r>
      <w:r w:rsidR="00C520FA">
        <w:rPr>
          <w:caps w:val="0"/>
          <w:sz w:val="28"/>
        </w:rPr>
        <w:t>Ellipta</w:t>
      </w:r>
      <w:r w:rsidR="00C520FA" w:rsidRPr="00207D00">
        <w:rPr>
          <w:sz w:val="28"/>
          <w:vertAlign w:val="superscript"/>
        </w:rPr>
        <w:t>®</w:t>
      </w:r>
      <w:r w:rsidR="00B60939" w:rsidRPr="00207D00">
        <w:rPr>
          <w:sz w:val="28"/>
        </w:rPr>
        <w:t xml:space="preserve">, </w:t>
      </w:r>
      <w:r w:rsidR="00C520FA">
        <w:rPr>
          <w:caps w:val="0"/>
          <w:sz w:val="28"/>
        </w:rPr>
        <w:t>GlaxoSmithKline</w:t>
      </w:r>
      <w:bookmarkEnd w:id="0"/>
      <w:r w:rsidR="009C449F">
        <w:rPr>
          <w:caps w:val="0"/>
          <w:sz w:val="28"/>
        </w:rPr>
        <w:t>.</w:t>
      </w:r>
    </w:p>
    <w:p w:rsidR="00536687" w:rsidRDefault="00536687" w:rsidP="00536687"/>
    <w:p w:rsidR="006E7CBF" w:rsidRDefault="006E7CBF" w:rsidP="00536687"/>
    <w:p w:rsidR="00B50DB8" w:rsidRPr="00653047" w:rsidRDefault="00B50DB8" w:rsidP="00653047">
      <w:pPr>
        <w:pStyle w:val="PBACHeading1"/>
      </w:pPr>
      <w:bookmarkStart w:id="2" w:name="_Toc430017560"/>
      <w:r w:rsidRPr="00653047">
        <w:t>Purpose of Application</w:t>
      </w:r>
      <w:bookmarkEnd w:id="2"/>
    </w:p>
    <w:p w:rsidR="00B60939" w:rsidRPr="00882085" w:rsidRDefault="00B60939" w:rsidP="00B60939">
      <w:pPr>
        <w:rPr>
          <w:szCs w:val="22"/>
        </w:rPr>
      </w:pPr>
    </w:p>
    <w:p w:rsidR="004E43B2" w:rsidRDefault="006B44A2" w:rsidP="004B1CB4">
      <w:pPr>
        <w:pStyle w:val="ListParagraph"/>
        <w:widowControl/>
        <w:numPr>
          <w:ilvl w:val="1"/>
          <w:numId w:val="11"/>
        </w:numPr>
      </w:pPr>
      <w:r>
        <w:t>To request an u</w:t>
      </w:r>
      <w:r w:rsidR="0036238C">
        <w:t>nrestricted</w:t>
      </w:r>
      <w:r w:rsidR="001E238E" w:rsidRPr="004B3DDB">
        <w:t xml:space="preserve"> listing </w:t>
      </w:r>
      <w:r w:rsidR="0036238C">
        <w:t xml:space="preserve">on the general schedule </w:t>
      </w:r>
      <w:r w:rsidR="001E238E" w:rsidRPr="004B3DDB">
        <w:t xml:space="preserve">for </w:t>
      </w:r>
      <w:r w:rsidR="0036238C">
        <w:t>fluticasone furoate (FF)</w:t>
      </w:r>
      <w:r>
        <w:t>.</w:t>
      </w:r>
    </w:p>
    <w:p w:rsidR="00A54E4B" w:rsidRDefault="00A54E4B" w:rsidP="004B1CB4"/>
    <w:p w:rsidR="006E7CBF" w:rsidRDefault="006E7CBF" w:rsidP="004B1CB4"/>
    <w:p w:rsidR="00B50DB8" w:rsidRPr="0076398E" w:rsidRDefault="00B50DB8" w:rsidP="0076398E">
      <w:pPr>
        <w:pStyle w:val="PBACHeading1"/>
      </w:pPr>
      <w:bookmarkStart w:id="3" w:name="_Toc430017561"/>
      <w:r w:rsidRPr="0076398E">
        <w:t>Requested listing</w:t>
      </w:r>
      <w:bookmarkEnd w:id="3"/>
    </w:p>
    <w:p w:rsidR="00B60939" w:rsidRPr="00882085" w:rsidRDefault="00B60939" w:rsidP="004B1CB4"/>
    <w:p w:rsidR="00617E12" w:rsidRPr="0076398E" w:rsidRDefault="006B44A2" w:rsidP="00497995">
      <w:pPr>
        <w:pStyle w:val="ListParagraph"/>
        <w:widowControl/>
        <w:numPr>
          <w:ilvl w:val="1"/>
          <w:numId w:val="11"/>
        </w:numPr>
        <w:rPr>
          <w:szCs w:val="22"/>
        </w:rPr>
      </w:pPr>
      <w:r>
        <w:rPr>
          <w:szCs w:val="22"/>
        </w:rPr>
        <w:t>An u</w:t>
      </w:r>
      <w:r w:rsidR="005024E4">
        <w:rPr>
          <w:szCs w:val="22"/>
        </w:rPr>
        <w:t xml:space="preserve">nrestricted </w:t>
      </w:r>
      <w:r w:rsidR="0036238C">
        <w:rPr>
          <w:szCs w:val="22"/>
        </w:rPr>
        <w:t>listing</w:t>
      </w:r>
      <w:r>
        <w:rPr>
          <w:szCs w:val="22"/>
        </w:rPr>
        <w:t xml:space="preserve"> was</w:t>
      </w:r>
      <w:r w:rsidR="0036238C">
        <w:rPr>
          <w:szCs w:val="22"/>
        </w:rPr>
        <w:t xml:space="preserve"> requested, </w:t>
      </w:r>
      <w:r w:rsidR="007C6529">
        <w:rPr>
          <w:szCs w:val="22"/>
        </w:rPr>
        <w:t>consistent</w:t>
      </w:r>
      <w:r w:rsidR="0036238C">
        <w:rPr>
          <w:szCs w:val="22"/>
        </w:rPr>
        <w:t xml:space="preserve"> with other inhaled corticosteroid (ICS) monotherapy currently listed on the PBS</w:t>
      </w:r>
      <w:r w:rsidR="00EF54F5">
        <w:rPr>
          <w:szCs w:val="22"/>
        </w:rPr>
        <w:t>.</w:t>
      </w:r>
      <w:r w:rsidR="0036238C">
        <w:rPr>
          <w:szCs w:val="22"/>
        </w:rPr>
        <w:t xml:space="preserve"> </w:t>
      </w:r>
      <w:r w:rsidRPr="0076398E">
        <w:rPr>
          <w:szCs w:val="22"/>
        </w:rPr>
        <w:t xml:space="preserve">Secretariat </w:t>
      </w:r>
      <w:r w:rsidR="00094FE9" w:rsidRPr="0076398E">
        <w:rPr>
          <w:szCs w:val="22"/>
        </w:rPr>
        <w:t>amendments</w:t>
      </w:r>
      <w:r w:rsidRPr="0076398E">
        <w:rPr>
          <w:szCs w:val="22"/>
        </w:rPr>
        <w:t xml:space="preserve"> are shown below in italics with deletions shown in strikethrough. </w:t>
      </w:r>
    </w:p>
    <w:p w:rsidR="00617E12" w:rsidRPr="007C609A" w:rsidRDefault="00617E12" w:rsidP="00617E12"/>
    <w:tbl>
      <w:tblPr>
        <w:tblW w:w="4595" w:type="pct"/>
        <w:tblInd w:w="735" w:type="dxa"/>
        <w:tblCellMar>
          <w:left w:w="28" w:type="dxa"/>
          <w:right w:w="28" w:type="dxa"/>
        </w:tblCellMar>
        <w:tblLook w:val="0000" w:firstRow="0" w:lastRow="0" w:firstColumn="0" w:lastColumn="0" w:noHBand="0" w:noVBand="0"/>
      </w:tblPr>
      <w:tblGrid>
        <w:gridCol w:w="2127"/>
        <w:gridCol w:w="982"/>
        <w:gridCol w:w="708"/>
        <w:gridCol w:w="850"/>
        <w:gridCol w:w="1526"/>
        <w:gridCol w:w="656"/>
        <w:gridCol w:w="1476"/>
        <w:gridCol w:w="22"/>
      </w:tblGrid>
      <w:tr w:rsidR="00B50DB8" w:rsidRPr="005024E4" w:rsidTr="00AC02D4">
        <w:trPr>
          <w:cantSplit/>
          <w:trHeight w:val="463"/>
        </w:trPr>
        <w:tc>
          <w:tcPr>
            <w:tcW w:w="1863" w:type="pct"/>
            <w:gridSpan w:val="2"/>
            <w:tcBorders>
              <w:bottom w:val="single" w:sz="4" w:space="0" w:color="auto"/>
            </w:tcBorders>
            <w:vAlign w:val="center"/>
          </w:tcPr>
          <w:p w:rsidR="00617E12" w:rsidRPr="005024E4" w:rsidRDefault="00617E12" w:rsidP="00100BB6">
            <w:pPr>
              <w:keepNext/>
              <w:rPr>
                <w:rFonts w:ascii="Arial Narrow" w:hAnsi="Arial Narrow"/>
                <w:sz w:val="20"/>
              </w:rPr>
            </w:pPr>
            <w:r w:rsidRPr="005024E4">
              <w:rPr>
                <w:rFonts w:ascii="Arial Narrow" w:hAnsi="Arial Narrow"/>
                <w:sz w:val="20"/>
              </w:rPr>
              <w:t>Name, Restriction,</w:t>
            </w:r>
          </w:p>
          <w:p w:rsidR="00617E12" w:rsidRPr="005024E4" w:rsidRDefault="00617E12" w:rsidP="00100BB6">
            <w:pPr>
              <w:keepNext/>
              <w:rPr>
                <w:rFonts w:ascii="Arial Narrow" w:hAnsi="Arial Narrow"/>
                <w:sz w:val="20"/>
              </w:rPr>
            </w:pPr>
            <w:r w:rsidRPr="005024E4">
              <w:rPr>
                <w:rFonts w:ascii="Arial Narrow" w:hAnsi="Arial Narrow"/>
                <w:sz w:val="20"/>
              </w:rPr>
              <w:t>Manner of administration and form</w:t>
            </w:r>
          </w:p>
        </w:tc>
        <w:tc>
          <w:tcPr>
            <w:tcW w:w="424" w:type="pct"/>
            <w:tcBorders>
              <w:bottom w:val="single" w:sz="4" w:space="0" w:color="auto"/>
            </w:tcBorders>
            <w:vAlign w:val="center"/>
          </w:tcPr>
          <w:p w:rsidR="00617E12" w:rsidRPr="005024E4" w:rsidRDefault="00617E12" w:rsidP="00617E12">
            <w:pPr>
              <w:keepNext/>
              <w:jc w:val="center"/>
              <w:rPr>
                <w:rFonts w:ascii="Arial Narrow" w:hAnsi="Arial Narrow"/>
                <w:sz w:val="20"/>
              </w:rPr>
            </w:pPr>
            <w:r w:rsidRPr="005024E4">
              <w:rPr>
                <w:rFonts w:ascii="Arial Narrow" w:hAnsi="Arial Narrow"/>
                <w:sz w:val="20"/>
              </w:rPr>
              <w:t>Max.</w:t>
            </w:r>
          </w:p>
          <w:p w:rsidR="00617E12" w:rsidRPr="005024E4" w:rsidRDefault="00617E12" w:rsidP="00617E12">
            <w:pPr>
              <w:keepNext/>
              <w:jc w:val="center"/>
              <w:rPr>
                <w:rFonts w:ascii="Arial Narrow" w:hAnsi="Arial Narrow"/>
                <w:sz w:val="20"/>
              </w:rPr>
            </w:pPr>
            <w:r w:rsidRPr="005024E4">
              <w:rPr>
                <w:rFonts w:ascii="Arial Narrow" w:hAnsi="Arial Narrow"/>
                <w:sz w:val="20"/>
              </w:rPr>
              <w:t>Qty</w:t>
            </w:r>
          </w:p>
        </w:tc>
        <w:tc>
          <w:tcPr>
            <w:tcW w:w="509" w:type="pct"/>
            <w:tcBorders>
              <w:bottom w:val="single" w:sz="4" w:space="0" w:color="auto"/>
            </w:tcBorders>
            <w:vAlign w:val="center"/>
          </w:tcPr>
          <w:p w:rsidR="00617E12" w:rsidRPr="005024E4" w:rsidRDefault="00617E12" w:rsidP="00617E12">
            <w:pPr>
              <w:keepNext/>
              <w:jc w:val="center"/>
              <w:rPr>
                <w:rFonts w:ascii="Arial Narrow" w:hAnsi="Arial Narrow"/>
                <w:sz w:val="20"/>
              </w:rPr>
            </w:pPr>
            <w:r w:rsidRPr="005024E4">
              <w:rPr>
                <w:rFonts w:ascii="Arial Narrow" w:hAnsi="Arial Narrow"/>
                <w:sz w:val="20"/>
              </w:rPr>
              <w:t>№.of</w:t>
            </w:r>
          </w:p>
          <w:p w:rsidR="00617E12" w:rsidRPr="005024E4" w:rsidRDefault="00617E12" w:rsidP="00617E12">
            <w:pPr>
              <w:keepNext/>
              <w:jc w:val="center"/>
              <w:rPr>
                <w:rFonts w:ascii="Arial Narrow" w:hAnsi="Arial Narrow"/>
                <w:sz w:val="20"/>
              </w:rPr>
            </w:pPr>
            <w:r w:rsidRPr="005024E4">
              <w:rPr>
                <w:rFonts w:ascii="Arial Narrow" w:hAnsi="Arial Narrow"/>
                <w:sz w:val="20"/>
              </w:rPr>
              <w:t>Rpts</w:t>
            </w:r>
          </w:p>
        </w:tc>
        <w:tc>
          <w:tcPr>
            <w:tcW w:w="914" w:type="pct"/>
            <w:tcBorders>
              <w:bottom w:val="single" w:sz="4" w:space="0" w:color="auto"/>
            </w:tcBorders>
            <w:vAlign w:val="center"/>
          </w:tcPr>
          <w:p w:rsidR="00617E12" w:rsidRPr="005024E4" w:rsidRDefault="00617E12" w:rsidP="00617E12">
            <w:pPr>
              <w:keepNext/>
              <w:jc w:val="center"/>
              <w:rPr>
                <w:rFonts w:ascii="Arial Narrow" w:hAnsi="Arial Narrow"/>
                <w:sz w:val="20"/>
              </w:rPr>
            </w:pPr>
            <w:r w:rsidRPr="005024E4">
              <w:rPr>
                <w:rFonts w:ascii="Arial Narrow" w:hAnsi="Arial Narrow"/>
                <w:sz w:val="20"/>
              </w:rPr>
              <w:t>Dispensed Price for Max. Qty</w:t>
            </w:r>
          </w:p>
        </w:tc>
        <w:tc>
          <w:tcPr>
            <w:tcW w:w="1289" w:type="pct"/>
            <w:gridSpan w:val="3"/>
            <w:tcBorders>
              <w:bottom w:val="single" w:sz="4" w:space="0" w:color="auto"/>
            </w:tcBorders>
            <w:vAlign w:val="center"/>
          </w:tcPr>
          <w:p w:rsidR="00617E12" w:rsidRPr="005024E4" w:rsidRDefault="00617E12" w:rsidP="00617E12">
            <w:pPr>
              <w:keepNext/>
              <w:jc w:val="center"/>
              <w:rPr>
                <w:rFonts w:ascii="Arial Narrow" w:hAnsi="Arial Narrow"/>
                <w:sz w:val="20"/>
                <w:lang w:val="fr-FR"/>
              </w:rPr>
            </w:pPr>
            <w:r w:rsidRPr="005024E4">
              <w:rPr>
                <w:rFonts w:ascii="Arial Narrow" w:hAnsi="Arial Narrow"/>
                <w:sz w:val="20"/>
              </w:rPr>
              <w:t>Proprietary Name and Manufacturer</w:t>
            </w:r>
          </w:p>
        </w:tc>
      </w:tr>
      <w:tr w:rsidR="0036238C" w:rsidRPr="005024E4" w:rsidTr="00AC02D4">
        <w:trPr>
          <w:cantSplit/>
          <w:trHeight w:val="567"/>
        </w:trPr>
        <w:tc>
          <w:tcPr>
            <w:tcW w:w="1863" w:type="pct"/>
            <w:gridSpan w:val="2"/>
          </w:tcPr>
          <w:p w:rsidR="0036238C" w:rsidRPr="005024E4" w:rsidRDefault="0036238C" w:rsidP="00100BB6">
            <w:pPr>
              <w:keepNext/>
              <w:rPr>
                <w:rFonts w:ascii="Arial Narrow" w:hAnsi="Arial Narrow"/>
                <w:sz w:val="20"/>
              </w:rPr>
            </w:pPr>
            <w:r w:rsidRPr="005024E4">
              <w:rPr>
                <w:rFonts w:ascii="Arial Narrow" w:hAnsi="Arial Narrow"/>
                <w:smallCaps/>
                <w:sz w:val="20"/>
              </w:rPr>
              <w:t xml:space="preserve">Fluticasone </w:t>
            </w:r>
            <w:r w:rsidRPr="00621D91">
              <w:rPr>
                <w:rFonts w:ascii="Arial Narrow" w:hAnsi="Arial Narrow"/>
                <w:smallCaps/>
                <w:sz w:val="20"/>
              </w:rPr>
              <w:t>furoate,</w:t>
            </w:r>
          </w:p>
          <w:p w:rsidR="0036238C" w:rsidRPr="005024E4" w:rsidRDefault="0036238C" w:rsidP="00100BB6">
            <w:pPr>
              <w:keepNext/>
              <w:rPr>
                <w:rFonts w:ascii="Arial Narrow" w:hAnsi="Arial Narrow"/>
                <w:sz w:val="20"/>
              </w:rPr>
            </w:pPr>
            <w:r w:rsidRPr="005024E4">
              <w:rPr>
                <w:rFonts w:ascii="Arial Narrow" w:hAnsi="Arial Narrow"/>
                <w:sz w:val="20"/>
              </w:rPr>
              <w:t>Dry powder inhaler 100mcg</w:t>
            </w:r>
          </w:p>
          <w:p w:rsidR="0036238C" w:rsidRPr="005024E4" w:rsidRDefault="0036238C" w:rsidP="00100BB6">
            <w:pPr>
              <w:keepNext/>
              <w:rPr>
                <w:rFonts w:ascii="Arial Narrow" w:hAnsi="Arial Narrow"/>
                <w:sz w:val="20"/>
              </w:rPr>
            </w:pPr>
            <w:r w:rsidRPr="005024E4">
              <w:rPr>
                <w:rFonts w:ascii="Arial Narrow" w:hAnsi="Arial Narrow"/>
                <w:sz w:val="20"/>
              </w:rPr>
              <w:t>Dry powder inhaler 200mcg</w:t>
            </w:r>
          </w:p>
        </w:tc>
        <w:tc>
          <w:tcPr>
            <w:tcW w:w="424" w:type="pct"/>
          </w:tcPr>
          <w:p w:rsidR="0036238C" w:rsidRPr="005024E4" w:rsidRDefault="0036238C" w:rsidP="003866C4">
            <w:pPr>
              <w:keepNext/>
              <w:jc w:val="center"/>
              <w:rPr>
                <w:rFonts w:ascii="Arial Narrow" w:hAnsi="Arial Narrow"/>
                <w:sz w:val="20"/>
              </w:rPr>
            </w:pPr>
          </w:p>
          <w:p w:rsidR="0036238C" w:rsidRPr="005024E4" w:rsidRDefault="0036238C" w:rsidP="003866C4">
            <w:pPr>
              <w:keepNext/>
              <w:jc w:val="center"/>
              <w:rPr>
                <w:rFonts w:ascii="Arial Narrow" w:hAnsi="Arial Narrow"/>
                <w:sz w:val="20"/>
              </w:rPr>
            </w:pPr>
            <w:r w:rsidRPr="005024E4">
              <w:rPr>
                <w:rFonts w:ascii="Arial Narrow" w:hAnsi="Arial Narrow"/>
                <w:sz w:val="20"/>
              </w:rPr>
              <w:t>1</w:t>
            </w:r>
          </w:p>
          <w:p w:rsidR="0036238C" w:rsidRPr="005024E4" w:rsidRDefault="0036238C" w:rsidP="00617E12">
            <w:pPr>
              <w:keepNext/>
              <w:jc w:val="center"/>
              <w:rPr>
                <w:rFonts w:ascii="Arial Narrow" w:hAnsi="Arial Narrow"/>
                <w:sz w:val="20"/>
              </w:rPr>
            </w:pPr>
            <w:r w:rsidRPr="005024E4">
              <w:rPr>
                <w:rFonts w:ascii="Arial Narrow" w:hAnsi="Arial Narrow"/>
                <w:sz w:val="20"/>
              </w:rPr>
              <w:t>1</w:t>
            </w:r>
          </w:p>
        </w:tc>
        <w:tc>
          <w:tcPr>
            <w:tcW w:w="509" w:type="pct"/>
          </w:tcPr>
          <w:p w:rsidR="0036238C" w:rsidRPr="005024E4" w:rsidRDefault="0036238C" w:rsidP="003866C4">
            <w:pPr>
              <w:keepNext/>
              <w:jc w:val="center"/>
              <w:rPr>
                <w:rFonts w:ascii="Arial Narrow" w:hAnsi="Arial Narrow"/>
                <w:sz w:val="20"/>
              </w:rPr>
            </w:pPr>
          </w:p>
          <w:p w:rsidR="0036238C" w:rsidRPr="005024E4" w:rsidRDefault="0036238C" w:rsidP="003866C4">
            <w:pPr>
              <w:keepNext/>
              <w:jc w:val="center"/>
              <w:rPr>
                <w:rFonts w:ascii="Arial Narrow" w:hAnsi="Arial Narrow"/>
                <w:sz w:val="20"/>
              </w:rPr>
            </w:pPr>
            <w:r w:rsidRPr="005024E4">
              <w:rPr>
                <w:rFonts w:ascii="Arial Narrow" w:hAnsi="Arial Narrow"/>
                <w:sz w:val="20"/>
              </w:rPr>
              <w:t>5</w:t>
            </w:r>
          </w:p>
          <w:p w:rsidR="0036238C" w:rsidRPr="005024E4" w:rsidRDefault="0036238C" w:rsidP="00617E12">
            <w:pPr>
              <w:keepNext/>
              <w:jc w:val="center"/>
              <w:rPr>
                <w:rFonts w:ascii="Arial Narrow" w:hAnsi="Arial Narrow"/>
                <w:sz w:val="20"/>
              </w:rPr>
            </w:pPr>
            <w:r w:rsidRPr="005024E4">
              <w:rPr>
                <w:rFonts w:ascii="Arial Narrow" w:hAnsi="Arial Narrow"/>
                <w:sz w:val="20"/>
              </w:rPr>
              <w:t>1</w:t>
            </w:r>
          </w:p>
        </w:tc>
        <w:tc>
          <w:tcPr>
            <w:tcW w:w="914" w:type="pct"/>
          </w:tcPr>
          <w:p w:rsidR="0036238C" w:rsidRPr="005024E4" w:rsidRDefault="0036238C" w:rsidP="003866C4">
            <w:pPr>
              <w:keepNext/>
              <w:jc w:val="center"/>
              <w:rPr>
                <w:rFonts w:ascii="Arial Narrow" w:hAnsi="Arial Narrow"/>
                <w:sz w:val="20"/>
              </w:rPr>
            </w:pPr>
          </w:p>
          <w:p w:rsidR="0036238C" w:rsidRPr="005024E4" w:rsidRDefault="0036238C" w:rsidP="003866C4">
            <w:pPr>
              <w:keepNext/>
              <w:jc w:val="center"/>
              <w:rPr>
                <w:rFonts w:ascii="Arial Narrow" w:hAnsi="Arial Narrow"/>
                <w:sz w:val="20"/>
              </w:rPr>
            </w:pPr>
            <w:r w:rsidRPr="005024E4">
              <w:rPr>
                <w:rFonts w:ascii="Arial Narrow" w:hAnsi="Arial Narrow"/>
                <w:sz w:val="20"/>
              </w:rPr>
              <w:t>$</w:t>
            </w:r>
            <w:r w:rsidR="00557ADD">
              <w:rPr>
                <w:rFonts w:ascii="Arial Narrow" w:hAnsi="Arial Narrow"/>
                <w:noProof/>
                <w:color w:val="000000"/>
                <w:sz w:val="20"/>
                <w:highlight w:val="black"/>
              </w:rPr>
              <w:t>''''''''''''''</w:t>
            </w:r>
          </w:p>
          <w:p w:rsidR="0036238C" w:rsidRPr="005024E4" w:rsidRDefault="0036238C" w:rsidP="00617E12">
            <w:pPr>
              <w:keepNext/>
              <w:jc w:val="center"/>
              <w:rPr>
                <w:rFonts w:ascii="Arial Narrow" w:hAnsi="Arial Narrow"/>
                <w:sz w:val="20"/>
              </w:rPr>
            </w:pPr>
            <w:r w:rsidRPr="005024E4">
              <w:rPr>
                <w:rFonts w:ascii="Arial Narrow" w:hAnsi="Arial Narrow"/>
                <w:sz w:val="20"/>
              </w:rPr>
              <w:t>$</w:t>
            </w:r>
            <w:r w:rsidR="00557ADD">
              <w:rPr>
                <w:rFonts w:ascii="Arial Narrow" w:hAnsi="Arial Narrow"/>
                <w:noProof/>
                <w:color w:val="000000"/>
                <w:sz w:val="20"/>
                <w:highlight w:val="black"/>
              </w:rPr>
              <w:t>'''''''''''''''</w:t>
            </w:r>
          </w:p>
        </w:tc>
        <w:tc>
          <w:tcPr>
            <w:tcW w:w="393" w:type="pct"/>
          </w:tcPr>
          <w:p w:rsidR="0036238C" w:rsidRDefault="0036238C" w:rsidP="00617E12">
            <w:pPr>
              <w:keepNext/>
              <w:jc w:val="center"/>
              <w:rPr>
                <w:rFonts w:ascii="Arial Narrow" w:hAnsi="Arial Narrow"/>
                <w:sz w:val="20"/>
                <w:vertAlign w:val="superscript"/>
              </w:rPr>
            </w:pPr>
            <w:r w:rsidRPr="005024E4">
              <w:rPr>
                <w:rFonts w:ascii="Arial Narrow" w:hAnsi="Arial Narrow"/>
                <w:sz w:val="20"/>
              </w:rPr>
              <w:t>Arnuity</w:t>
            </w:r>
            <w:r w:rsidR="002A5F2C" w:rsidRPr="002A5F2C">
              <w:rPr>
                <w:rFonts w:ascii="Arial Narrow" w:hAnsi="Arial Narrow"/>
                <w:sz w:val="20"/>
                <w:vertAlign w:val="superscript"/>
              </w:rPr>
              <w:t>®</w:t>
            </w:r>
          </w:p>
          <w:p w:rsidR="002B3C51" w:rsidRPr="002B3C51" w:rsidRDefault="002B3C51" w:rsidP="00617E12">
            <w:pPr>
              <w:keepNext/>
              <w:jc w:val="center"/>
              <w:rPr>
                <w:rFonts w:ascii="Arial Narrow" w:hAnsi="Arial Narrow"/>
                <w:sz w:val="20"/>
              </w:rPr>
            </w:pPr>
            <w:r>
              <w:rPr>
                <w:rFonts w:ascii="Arial Narrow" w:hAnsi="Arial Narrow"/>
                <w:sz w:val="20"/>
              </w:rPr>
              <w:t>Ellipta</w:t>
            </w:r>
            <w:r w:rsidRPr="002B3C51">
              <w:rPr>
                <w:rFonts w:ascii="Arial Narrow" w:hAnsi="Arial Narrow"/>
                <w:sz w:val="20"/>
                <w:vertAlign w:val="superscript"/>
              </w:rPr>
              <w:t>®</w:t>
            </w:r>
          </w:p>
        </w:tc>
        <w:tc>
          <w:tcPr>
            <w:tcW w:w="896" w:type="pct"/>
            <w:gridSpan w:val="2"/>
          </w:tcPr>
          <w:p w:rsidR="0036238C" w:rsidRPr="005024E4" w:rsidRDefault="0036238C" w:rsidP="00617E12">
            <w:pPr>
              <w:keepNext/>
              <w:jc w:val="center"/>
              <w:rPr>
                <w:rFonts w:ascii="Arial Narrow" w:hAnsi="Arial Narrow"/>
                <w:sz w:val="20"/>
              </w:rPr>
            </w:pPr>
            <w:r w:rsidRPr="005024E4">
              <w:rPr>
                <w:rFonts w:ascii="Arial Narrow" w:hAnsi="Arial Narrow"/>
                <w:sz w:val="20"/>
              </w:rPr>
              <w:t>GlaxoSmithKline</w:t>
            </w:r>
          </w:p>
        </w:tc>
      </w:tr>
      <w:tr w:rsidR="00AC02D4" w:rsidRPr="00A30A33" w:rsidTr="00AC02D4">
        <w:trPr>
          <w:cantSplit/>
          <w:trHeight w:val="354"/>
        </w:trPr>
        <w:tc>
          <w:tcPr>
            <w:tcW w:w="5000" w:type="pct"/>
            <w:gridSpan w:val="8"/>
            <w:vAlign w:val="center"/>
          </w:tcPr>
          <w:p w:rsidR="00AC02D4" w:rsidRPr="00AC02D4" w:rsidRDefault="00AC02D4" w:rsidP="00100BB6">
            <w:pPr>
              <w:rPr>
                <w:rFonts w:ascii="Arial Narrow" w:hAnsi="Arial Narrow"/>
                <w:sz w:val="20"/>
              </w:rPr>
            </w:pPr>
          </w:p>
        </w:tc>
      </w:tr>
      <w:tr w:rsidR="00AC02D4" w:rsidRPr="00A30A33" w:rsidTr="00AC0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 w:type="pct"/>
          <w:trHeight w:val="20"/>
        </w:trPr>
        <w:tc>
          <w:tcPr>
            <w:tcW w:w="1275" w:type="pct"/>
            <w:tcBorders>
              <w:top w:val="single" w:sz="4" w:space="0" w:color="auto"/>
              <w:left w:val="single" w:sz="4" w:space="0" w:color="auto"/>
              <w:bottom w:val="single" w:sz="4" w:space="0" w:color="auto"/>
              <w:right w:val="single" w:sz="4" w:space="0" w:color="auto"/>
            </w:tcBorders>
            <w:hideMark/>
          </w:tcPr>
          <w:p w:rsidR="00AC02D4" w:rsidRPr="00A30A33" w:rsidRDefault="00AC02D4" w:rsidP="00100BB6">
            <w:pPr>
              <w:snapToGrid w:val="0"/>
              <w:spacing w:line="20" w:lineRule="atLeast"/>
              <w:rPr>
                <w:lang w:eastAsia="en-AU"/>
              </w:rPr>
            </w:pPr>
            <w:r w:rsidRPr="00A30A33">
              <w:rPr>
                <w:rFonts w:ascii="Arial Narrow" w:hAnsi="Arial Narrow"/>
                <w:sz w:val="20"/>
                <w:lang w:eastAsia="en-AU"/>
              </w:rPr>
              <w:t>Episodicity</w:t>
            </w:r>
          </w:p>
        </w:tc>
        <w:tc>
          <w:tcPr>
            <w:tcW w:w="3712" w:type="pct"/>
            <w:gridSpan w:val="6"/>
            <w:tcBorders>
              <w:top w:val="single" w:sz="4" w:space="0" w:color="auto"/>
              <w:left w:val="single" w:sz="4" w:space="0" w:color="auto"/>
              <w:bottom w:val="single" w:sz="4" w:space="0" w:color="auto"/>
              <w:right w:val="single" w:sz="4" w:space="0" w:color="auto"/>
            </w:tcBorders>
          </w:tcPr>
          <w:p w:rsidR="00AC02D4" w:rsidRPr="006B44A2" w:rsidRDefault="00AC02D4" w:rsidP="00100BB6">
            <w:pPr>
              <w:snapToGrid w:val="0"/>
              <w:spacing w:line="20" w:lineRule="atLeast"/>
              <w:rPr>
                <w:rFonts w:ascii="Arial Narrow" w:hAnsi="Arial Narrow"/>
                <w:strike/>
                <w:sz w:val="20"/>
                <w:lang w:eastAsia="en-AU"/>
              </w:rPr>
            </w:pPr>
            <w:r w:rsidRPr="006B44A2">
              <w:rPr>
                <w:rFonts w:ascii="Arial Narrow" w:hAnsi="Arial Narrow"/>
                <w:strike/>
                <w:sz w:val="20"/>
                <w:lang w:eastAsia="en-AU"/>
              </w:rPr>
              <w:t>Chronic</w:t>
            </w:r>
          </w:p>
        </w:tc>
      </w:tr>
      <w:tr w:rsidR="00AC02D4" w:rsidRPr="00A30A33" w:rsidTr="00AC0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 w:type="pct"/>
          <w:trHeight w:val="20"/>
        </w:trPr>
        <w:tc>
          <w:tcPr>
            <w:tcW w:w="1275" w:type="pct"/>
            <w:tcBorders>
              <w:top w:val="single" w:sz="4" w:space="0" w:color="auto"/>
              <w:left w:val="single" w:sz="4" w:space="0" w:color="auto"/>
              <w:bottom w:val="single" w:sz="4" w:space="0" w:color="auto"/>
              <w:right w:val="single" w:sz="4" w:space="0" w:color="auto"/>
            </w:tcBorders>
            <w:hideMark/>
          </w:tcPr>
          <w:p w:rsidR="00AC02D4" w:rsidRPr="00A30A33" w:rsidRDefault="00AC02D4" w:rsidP="00100BB6">
            <w:pPr>
              <w:snapToGrid w:val="0"/>
              <w:spacing w:line="20" w:lineRule="atLeast"/>
              <w:rPr>
                <w:lang w:eastAsia="en-AU"/>
              </w:rPr>
            </w:pPr>
            <w:r w:rsidRPr="00A30A33">
              <w:rPr>
                <w:rFonts w:ascii="Arial Narrow" w:hAnsi="Arial Narrow"/>
                <w:sz w:val="20"/>
                <w:lang w:eastAsia="en-AU"/>
              </w:rPr>
              <w:t>Severity</w:t>
            </w:r>
          </w:p>
        </w:tc>
        <w:tc>
          <w:tcPr>
            <w:tcW w:w="3712" w:type="pct"/>
            <w:gridSpan w:val="6"/>
            <w:tcBorders>
              <w:top w:val="single" w:sz="4" w:space="0" w:color="auto"/>
              <w:left w:val="single" w:sz="4" w:space="0" w:color="auto"/>
              <w:bottom w:val="single" w:sz="4" w:space="0" w:color="auto"/>
              <w:right w:val="single" w:sz="4" w:space="0" w:color="auto"/>
            </w:tcBorders>
          </w:tcPr>
          <w:p w:rsidR="00AC02D4" w:rsidRPr="00AC02D4" w:rsidRDefault="00AC02D4" w:rsidP="00100BB6">
            <w:pPr>
              <w:snapToGrid w:val="0"/>
              <w:spacing w:line="20" w:lineRule="atLeast"/>
              <w:rPr>
                <w:rFonts w:ascii="Arial Narrow" w:hAnsi="Arial Narrow"/>
                <w:sz w:val="20"/>
                <w:lang w:eastAsia="en-AU"/>
              </w:rPr>
            </w:pPr>
            <w:r>
              <w:rPr>
                <w:rFonts w:ascii="Arial Narrow" w:hAnsi="Arial Narrow"/>
                <w:sz w:val="20"/>
                <w:lang w:eastAsia="en-AU"/>
              </w:rPr>
              <w:t>Not applicable</w:t>
            </w:r>
          </w:p>
        </w:tc>
      </w:tr>
      <w:tr w:rsidR="00AC02D4" w:rsidRPr="00A30A33" w:rsidTr="00AC0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 w:type="pct"/>
          <w:trHeight w:val="20"/>
        </w:trPr>
        <w:tc>
          <w:tcPr>
            <w:tcW w:w="1275" w:type="pct"/>
            <w:tcBorders>
              <w:top w:val="single" w:sz="4" w:space="0" w:color="auto"/>
              <w:left w:val="single" w:sz="4" w:space="0" w:color="auto"/>
              <w:bottom w:val="single" w:sz="4" w:space="0" w:color="auto"/>
              <w:right w:val="single" w:sz="4" w:space="0" w:color="auto"/>
            </w:tcBorders>
            <w:hideMark/>
          </w:tcPr>
          <w:p w:rsidR="00AC02D4" w:rsidRPr="0023301F" w:rsidRDefault="00AC02D4" w:rsidP="00100BB6">
            <w:pPr>
              <w:snapToGrid w:val="0"/>
              <w:spacing w:line="20" w:lineRule="atLeast"/>
              <w:rPr>
                <w:rFonts w:ascii="Arial Narrow" w:hAnsi="Arial Narrow"/>
                <w:sz w:val="20"/>
                <w:lang w:eastAsia="en-AU"/>
              </w:rPr>
            </w:pPr>
            <w:r w:rsidRPr="0023301F">
              <w:rPr>
                <w:rFonts w:ascii="Arial Narrow" w:hAnsi="Arial Narrow"/>
                <w:sz w:val="20"/>
                <w:lang w:eastAsia="en-AU"/>
              </w:rPr>
              <w:t>Condition</w:t>
            </w:r>
          </w:p>
        </w:tc>
        <w:tc>
          <w:tcPr>
            <w:tcW w:w="3712" w:type="pct"/>
            <w:gridSpan w:val="6"/>
            <w:tcBorders>
              <w:top w:val="single" w:sz="4" w:space="0" w:color="auto"/>
              <w:left w:val="single" w:sz="4" w:space="0" w:color="auto"/>
              <w:bottom w:val="single" w:sz="4" w:space="0" w:color="auto"/>
              <w:right w:val="single" w:sz="4" w:space="0" w:color="auto"/>
            </w:tcBorders>
          </w:tcPr>
          <w:p w:rsidR="00AC02D4" w:rsidRPr="006B44A2" w:rsidRDefault="00AC02D4" w:rsidP="00100BB6">
            <w:pPr>
              <w:snapToGrid w:val="0"/>
              <w:spacing w:line="20" w:lineRule="atLeast"/>
              <w:rPr>
                <w:rFonts w:ascii="Arial Narrow" w:hAnsi="Arial Narrow"/>
                <w:strike/>
                <w:sz w:val="20"/>
                <w:lang w:eastAsia="en-AU"/>
              </w:rPr>
            </w:pPr>
            <w:r w:rsidRPr="006B44A2">
              <w:rPr>
                <w:rFonts w:ascii="Arial Narrow" w:hAnsi="Arial Narrow"/>
                <w:strike/>
                <w:sz w:val="20"/>
                <w:lang w:eastAsia="en-AU"/>
              </w:rPr>
              <w:t>Asthma</w:t>
            </w:r>
          </w:p>
        </w:tc>
      </w:tr>
      <w:tr w:rsidR="00AC02D4" w:rsidRPr="00A30A33" w:rsidTr="00AC0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 w:type="pct"/>
          <w:trHeight w:val="20"/>
        </w:trPr>
        <w:tc>
          <w:tcPr>
            <w:tcW w:w="1275" w:type="pct"/>
            <w:tcBorders>
              <w:top w:val="single" w:sz="4" w:space="0" w:color="auto"/>
              <w:left w:val="single" w:sz="4" w:space="0" w:color="auto"/>
              <w:bottom w:val="single" w:sz="4" w:space="0" w:color="auto"/>
              <w:right w:val="single" w:sz="4" w:space="0" w:color="auto"/>
            </w:tcBorders>
            <w:hideMark/>
          </w:tcPr>
          <w:p w:rsidR="00AC02D4" w:rsidRPr="0023301F" w:rsidRDefault="00AC02D4" w:rsidP="00100BB6">
            <w:pPr>
              <w:snapToGrid w:val="0"/>
              <w:spacing w:line="20" w:lineRule="atLeast"/>
              <w:rPr>
                <w:rFonts w:ascii="Arial Narrow" w:hAnsi="Arial Narrow"/>
                <w:sz w:val="20"/>
                <w:lang w:eastAsia="en-AU"/>
              </w:rPr>
            </w:pPr>
            <w:r w:rsidRPr="0023301F">
              <w:rPr>
                <w:rFonts w:ascii="Arial Narrow" w:hAnsi="Arial Narrow"/>
                <w:sz w:val="20"/>
                <w:lang w:eastAsia="en-AU"/>
              </w:rPr>
              <w:t>Restriction</w:t>
            </w:r>
          </w:p>
        </w:tc>
        <w:tc>
          <w:tcPr>
            <w:tcW w:w="3712" w:type="pct"/>
            <w:gridSpan w:val="6"/>
            <w:tcBorders>
              <w:top w:val="single" w:sz="4" w:space="0" w:color="auto"/>
              <w:left w:val="single" w:sz="4" w:space="0" w:color="auto"/>
              <w:bottom w:val="single" w:sz="4" w:space="0" w:color="auto"/>
              <w:right w:val="single" w:sz="4" w:space="0" w:color="auto"/>
            </w:tcBorders>
          </w:tcPr>
          <w:p w:rsidR="00AC02D4" w:rsidRPr="00AC02D4" w:rsidRDefault="00AC02D4" w:rsidP="00100BB6">
            <w:pPr>
              <w:snapToGrid w:val="0"/>
              <w:spacing w:line="20" w:lineRule="atLeast"/>
              <w:rPr>
                <w:rFonts w:ascii="Arial Narrow" w:hAnsi="Arial Narrow"/>
                <w:sz w:val="20"/>
                <w:lang w:eastAsia="en-AU"/>
              </w:rPr>
            </w:pPr>
            <w:r w:rsidRPr="00AC02D4">
              <w:rPr>
                <w:rFonts w:ascii="Arial Narrow" w:hAnsi="Arial Narrow"/>
                <w:sz w:val="20"/>
                <w:lang w:eastAsia="en-AU"/>
              </w:rPr>
              <w:t>Unrestricted</w:t>
            </w:r>
          </w:p>
        </w:tc>
      </w:tr>
      <w:tr w:rsidR="00AC02D4" w:rsidRPr="00A30A33" w:rsidTr="00AC0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 w:type="pct"/>
          <w:trHeight w:val="20"/>
        </w:trPr>
        <w:tc>
          <w:tcPr>
            <w:tcW w:w="1275" w:type="pct"/>
            <w:tcBorders>
              <w:top w:val="single" w:sz="4" w:space="0" w:color="auto"/>
              <w:left w:val="single" w:sz="4" w:space="0" w:color="auto"/>
              <w:bottom w:val="single" w:sz="4" w:space="0" w:color="auto"/>
              <w:right w:val="single" w:sz="4" w:space="0" w:color="auto"/>
            </w:tcBorders>
            <w:hideMark/>
          </w:tcPr>
          <w:p w:rsidR="00AC02D4" w:rsidRPr="00A30A33" w:rsidRDefault="00AC02D4" w:rsidP="00100BB6">
            <w:pPr>
              <w:snapToGrid w:val="0"/>
              <w:spacing w:line="20" w:lineRule="atLeast"/>
              <w:rPr>
                <w:lang w:eastAsia="en-AU"/>
              </w:rPr>
            </w:pPr>
            <w:r w:rsidRPr="00A30A33">
              <w:rPr>
                <w:rFonts w:ascii="Arial Narrow" w:hAnsi="Arial Narrow"/>
                <w:sz w:val="20"/>
                <w:lang w:eastAsia="en-AU"/>
              </w:rPr>
              <w:t>Treatment criteria</w:t>
            </w:r>
          </w:p>
        </w:tc>
        <w:tc>
          <w:tcPr>
            <w:tcW w:w="3712" w:type="pct"/>
            <w:gridSpan w:val="6"/>
            <w:tcBorders>
              <w:top w:val="single" w:sz="4" w:space="0" w:color="auto"/>
              <w:left w:val="single" w:sz="4" w:space="0" w:color="auto"/>
              <w:bottom w:val="single" w:sz="4" w:space="0" w:color="auto"/>
              <w:right w:val="single" w:sz="4" w:space="0" w:color="auto"/>
            </w:tcBorders>
          </w:tcPr>
          <w:p w:rsidR="00AC02D4" w:rsidRPr="00AC02D4" w:rsidRDefault="00AC02D4" w:rsidP="00100BB6">
            <w:pPr>
              <w:snapToGrid w:val="0"/>
              <w:spacing w:line="20" w:lineRule="atLeast"/>
              <w:rPr>
                <w:rFonts w:ascii="Arial Narrow" w:hAnsi="Arial Narrow"/>
                <w:sz w:val="20"/>
                <w:lang w:eastAsia="en-AU"/>
              </w:rPr>
            </w:pPr>
            <w:r>
              <w:rPr>
                <w:rFonts w:ascii="Arial Narrow" w:hAnsi="Arial Narrow"/>
                <w:sz w:val="20"/>
                <w:lang w:eastAsia="en-AU"/>
              </w:rPr>
              <w:t>Not applicable</w:t>
            </w:r>
          </w:p>
        </w:tc>
      </w:tr>
      <w:tr w:rsidR="00AC02D4" w:rsidRPr="00A30A33" w:rsidTr="00AC0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 w:type="pct"/>
          <w:trHeight w:val="20"/>
        </w:trPr>
        <w:tc>
          <w:tcPr>
            <w:tcW w:w="1275" w:type="pct"/>
            <w:tcBorders>
              <w:top w:val="single" w:sz="4" w:space="0" w:color="auto"/>
              <w:left w:val="single" w:sz="4" w:space="0" w:color="auto"/>
              <w:bottom w:val="single" w:sz="4" w:space="0" w:color="auto"/>
              <w:right w:val="single" w:sz="4" w:space="0" w:color="auto"/>
            </w:tcBorders>
            <w:hideMark/>
          </w:tcPr>
          <w:p w:rsidR="00AC02D4" w:rsidRPr="00A30A33" w:rsidRDefault="00AC02D4" w:rsidP="00100BB6">
            <w:pPr>
              <w:snapToGrid w:val="0"/>
              <w:spacing w:line="20" w:lineRule="atLeast"/>
              <w:rPr>
                <w:lang w:eastAsia="en-AU"/>
              </w:rPr>
            </w:pPr>
            <w:r w:rsidRPr="00A30A33">
              <w:rPr>
                <w:rFonts w:ascii="Arial Narrow" w:hAnsi="Arial Narrow"/>
                <w:sz w:val="20"/>
                <w:lang w:eastAsia="en-AU"/>
              </w:rPr>
              <w:t>Clinical criteria</w:t>
            </w:r>
          </w:p>
        </w:tc>
        <w:tc>
          <w:tcPr>
            <w:tcW w:w="3712" w:type="pct"/>
            <w:gridSpan w:val="6"/>
            <w:tcBorders>
              <w:top w:val="single" w:sz="4" w:space="0" w:color="auto"/>
              <w:left w:val="single" w:sz="4" w:space="0" w:color="auto"/>
              <w:bottom w:val="single" w:sz="4" w:space="0" w:color="auto"/>
              <w:right w:val="single" w:sz="4" w:space="0" w:color="auto"/>
            </w:tcBorders>
          </w:tcPr>
          <w:p w:rsidR="00AC02D4" w:rsidRPr="00AC02D4" w:rsidRDefault="00AC02D4" w:rsidP="00100BB6">
            <w:pPr>
              <w:snapToGrid w:val="0"/>
              <w:spacing w:line="20" w:lineRule="atLeast"/>
              <w:rPr>
                <w:rFonts w:ascii="Arial Narrow" w:hAnsi="Arial Narrow"/>
                <w:sz w:val="20"/>
                <w:lang w:eastAsia="en-AU"/>
              </w:rPr>
            </w:pPr>
            <w:r>
              <w:rPr>
                <w:rFonts w:ascii="Arial Narrow" w:hAnsi="Arial Narrow"/>
                <w:sz w:val="20"/>
                <w:lang w:eastAsia="en-AU"/>
              </w:rPr>
              <w:t>Not applicable</w:t>
            </w:r>
          </w:p>
        </w:tc>
      </w:tr>
      <w:tr w:rsidR="00AC02D4" w:rsidRPr="00A30A33" w:rsidTr="00AC0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 w:type="pct"/>
          <w:trHeight w:val="20"/>
        </w:trPr>
        <w:tc>
          <w:tcPr>
            <w:tcW w:w="1275" w:type="pct"/>
            <w:tcBorders>
              <w:top w:val="single" w:sz="4" w:space="0" w:color="auto"/>
              <w:left w:val="single" w:sz="4" w:space="0" w:color="auto"/>
              <w:bottom w:val="single" w:sz="4" w:space="0" w:color="auto"/>
              <w:right w:val="single" w:sz="4" w:space="0" w:color="auto"/>
            </w:tcBorders>
            <w:hideMark/>
          </w:tcPr>
          <w:p w:rsidR="00AC02D4" w:rsidRPr="00A30A33" w:rsidRDefault="00AC02D4" w:rsidP="00100BB6">
            <w:pPr>
              <w:snapToGrid w:val="0"/>
              <w:spacing w:line="20" w:lineRule="atLeast"/>
              <w:rPr>
                <w:lang w:eastAsia="en-AU"/>
              </w:rPr>
            </w:pPr>
            <w:r w:rsidRPr="00A30A33">
              <w:rPr>
                <w:rFonts w:ascii="Arial Narrow" w:hAnsi="Arial Narrow"/>
                <w:sz w:val="20"/>
                <w:lang w:eastAsia="en-AU"/>
              </w:rPr>
              <w:t>Population criteria</w:t>
            </w:r>
          </w:p>
        </w:tc>
        <w:tc>
          <w:tcPr>
            <w:tcW w:w="3712" w:type="pct"/>
            <w:gridSpan w:val="6"/>
            <w:tcBorders>
              <w:top w:val="single" w:sz="4" w:space="0" w:color="auto"/>
              <w:left w:val="single" w:sz="4" w:space="0" w:color="auto"/>
              <w:bottom w:val="single" w:sz="4" w:space="0" w:color="auto"/>
              <w:right w:val="single" w:sz="4" w:space="0" w:color="auto"/>
            </w:tcBorders>
          </w:tcPr>
          <w:p w:rsidR="00AC02D4" w:rsidRPr="00AC02D4" w:rsidRDefault="00AC02D4" w:rsidP="00100BB6">
            <w:pPr>
              <w:adjustRightInd w:val="0"/>
              <w:spacing w:line="20" w:lineRule="atLeast"/>
              <w:rPr>
                <w:rFonts w:ascii="Arial Narrow" w:hAnsi="Arial Narrow"/>
                <w:color w:val="000000"/>
                <w:sz w:val="20"/>
                <w:lang w:eastAsia="en-AU"/>
              </w:rPr>
            </w:pPr>
            <w:r>
              <w:rPr>
                <w:rFonts w:ascii="Arial Narrow" w:hAnsi="Arial Narrow"/>
                <w:sz w:val="20"/>
                <w:lang w:eastAsia="en-AU"/>
              </w:rPr>
              <w:t>Not applicable</w:t>
            </w:r>
          </w:p>
        </w:tc>
      </w:tr>
    </w:tbl>
    <w:p w:rsidR="00B60939" w:rsidRPr="003269ED" w:rsidRDefault="00B60939" w:rsidP="004B1CB4"/>
    <w:p w:rsidR="004E43B2" w:rsidRPr="003269ED" w:rsidRDefault="007C6529" w:rsidP="003866C4">
      <w:pPr>
        <w:pStyle w:val="ListParagraph"/>
        <w:widowControl/>
        <w:numPr>
          <w:ilvl w:val="1"/>
          <w:numId w:val="11"/>
        </w:numPr>
      </w:pPr>
      <w:r>
        <w:rPr>
          <w:szCs w:val="22"/>
        </w:rPr>
        <w:t>The basis for listing is a cost-</w:t>
      </w:r>
      <w:r w:rsidR="003269ED" w:rsidRPr="003269ED">
        <w:rPr>
          <w:szCs w:val="22"/>
        </w:rPr>
        <w:t>m</w:t>
      </w:r>
      <w:r w:rsidR="00E74046">
        <w:rPr>
          <w:szCs w:val="22"/>
        </w:rPr>
        <w:t xml:space="preserve">inimisation against fluticasone in the form fluticasone </w:t>
      </w:r>
      <w:r w:rsidR="003269ED" w:rsidRPr="003269ED">
        <w:rPr>
          <w:szCs w:val="22"/>
        </w:rPr>
        <w:t>propionate (FP)</w:t>
      </w:r>
      <w:r w:rsidR="005024E4">
        <w:rPr>
          <w:szCs w:val="22"/>
        </w:rPr>
        <w:t>.</w:t>
      </w:r>
      <w:r w:rsidR="003269ED" w:rsidRPr="003269ED">
        <w:rPr>
          <w:szCs w:val="22"/>
        </w:rPr>
        <w:t xml:space="preserve"> </w:t>
      </w:r>
    </w:p>
    <w:p w:rsidR="003269ED" w:rsidRDefault="003269ED" w:rsidP="003269ED">
      <w:pPr>
        <w:pStyle w:val="ListParagraph"/>
        <w:widowControl/>
      </w:pPr>
    </w:p>
    <w:p w:rsidR="00A150E0" w:rsidRDefault="00A150E0" w:rsidP="00A150E0">
      <w:pPr>
        <w:spacing w:after="200" w:line="276" w:lineRule="auto"/>
        <w:ind w:firstLine="709"/>
        <w:rPr>
          <w:rFonts w:eastAsiaTheme="minorHAnsi"/>
          <w:i/>
        </w:rPr>
      </w:pPr>
      <w:r w:rsidRPr="00153A50">
        <w:rPr>
          <w:rFonts w:eastAsiaTheme="minorHAnsi"/>
          <w:i/>
        </w:rPr>
        <w:t xml:space="preserve">For more detail on PBAC’s view, see section 7 “PBAC outcome” </w:t>
      </w:r>
    </w:p>
    <w:p w:rsidR="00600B4A" w:rsidRDefault="00600B4A">
      <w:pPr>
        <w:widowControl/>
        <w:jc w:val="left"/>
      </w:pPr>
    </w:p>
    <w:p w:rsidR="00B50DB8" w:rsidRPr="00407F2D" w:rsidRDefault="00B50DB8" w:rsidP="00BD6CF3">
      <w:pPr>
        <w:pStyle w:val="PBACHeading1"/>
      </w:pPr>
      <w:bookmarkStart w:id="4" w:name="_Toc430017562"/>
      <w:r w:rsidRPr="00407F2D">
        <w:t>Background</w:t>
      </w:r>
      <w:bookmarkEnd w:id="4"/>
    </w:p>
    <w:p w:rsidR="00B60939" w:rsidRPr="00882085" w:rsidRDefault="00B60939" w:rsidP="00B60939">
      <w:pPr>
        <w:rPr>
          <w:szCs w:val="22"/>
        </w:rPr>
      </w:pPr>
    </w:p>
    <w:p w:rsidR="00B60939" w:rsidRPr="006B44A2" w:rsidRDefault="00B60939" w:rsidP="00645EB0">
      <w:pPr>
        <w:pStyle w:val="ListParagraph"/>
        <w:widowControl/>
        <w:numPr>
          <w:ilvl w:val="1"/>
          <w:numId w:val="11"/>
        </w:numPr>
      </w:pPr>
      <w:r w:rsidRPr="006B44A2">
        <w:t xml:space="preserve">The submission was made under TGA/PBAC Parallel Process.  At the time of </w:t>
      </w:r>
      <w:r w:rsidR="00645EB0" w:rsidRPr="006B44A2">
        <w:t>evaluation</w:t>
      </w:r>
      <w:r w:rsidRPr="006B44A2">
        <w:t xml:space="preserve">, </w:t>
      </w:r>
      <w:r w:rsidR="003866C4" w:rsidRPr="006B44A2">
        <w:t>the Clinical Evaluation Report was</w:t>
      </w:r>
      <w:r w:rsidRPr="006B44A2">
        <w:t xml:space="preserve"> available. </w:t>
      </w:r>
      <w:r w:rsidR="00E74046">
        <w:t>FF</w:t>
      </w:r>
      <w:r w:rsidR="00645EB0" w:rsidRPr="006B44A2">
        <w:t xml:space="preserve"> was registered on the ARTG</w:t>
      </w:r>
      <w:r w:rsidRPr="006B44A2">
        <w:t xml:space="preserve"> </w:t>
      </w:r>
      <w:r w:rsidR="00645EB0" w:rsidRPr="006B44A2">
        <w:t>on 11 September 2015, without ACPM consideration and is indicated for the maintenance treatment of asthma in patients aged 12 years and over</w:t>
      </w:r>
      <w:r w:rsidR="003866C4" w:rsidRPr="006B44A2">
        <w:t>.</w:t>
      </w:r>
    </w:p>
    <w:p w:rsidR="00B60939" w:rsidRPr="00882085" w:rsidRDefault="00B60939" w:rsidP="00B60939">
      <w:pPr>
        <w:pStyle w:val="ListParagraph"/>
        <w:rPr>
          <w:szCs w:val="22"/>
        </w:rPr>
      </w:pPr>
    </w:p>
    <w:p w:rsidR="006E7CBF" w:rsidRDefault="004D7264" w:rsidP="000E0181">
      <w:pPr>
        <w:pStyle w:val="ListParagraph"/>
        <w:widowControl/>
        <w:numPr>
          <w:ilvl w:val="1"/>
          <w:numId w:val="11"/>
        </w:numPr>
        <w:rPr>
          <w:szCs w:val="22"/>
        </w:rPr>
      </w:pPr>
      <w:r w:rsidRPr="004D7264">
        <w:rPr>
          <w:szCs w:val="22"/>
        </w:rPr>
        <w:lastRenderedPageBreak/>
        <w:t xml:space="preserve">FF as monotherapy </w:t>
      </w:r>
      <w:r w:rsidR="00EF54F5">
        <w:rPr>
          <w:szCs w:val="22"/>
        </w:rPr>
        <w:t>h</w:t>
      </w:r>
      <w:r w:rsidRPr="004D7264">
        <w:rPr>
          <w:szCs w:val="22"/>
        </w:rPr>
        <w:t>as not been con</w:t>
      </w:r>
      <w:r w:rsidR="000E0181">
        <w:rPr>
          <w:szCs w:val="22"/>
        </w:rPr>
        <w:t>sidered by the PBAC previously.</w:t>
      </w:r>
    </w:p>
    <w:p w:rsidR="000E0181" w:rsidRPr="000E0181" w:rsidRDefault="000E0181" w:rsidP="000E0181">
      <w:pPr>
        <w:pStyle w:val="ListParagraph"/>
        <w:rPr>
          <w:szCs w:val="22"/>
        </w:rPr>
      </w:pPr>
    </w:p>
    <w:p w:rsidR="000E0181" w:rsidRPr="000E0181" w:rsidRDefault="000E0181" w:rsidP="000E0181">
      <w:pPr>
        <w:widowControl/>
        <w:rPr>
          <w:szCs w:val="22"/>
        </w:rPr>
      </w:pPr>
    </w:p>
    <w:p w:rsidR="00B50DB8" w:rsidRPr="00407F2D" w:rsidRDefault="00B50DB8" w:rsidP="00BD6CF3">
      <w:pPr>
        <w:pStyle w:val="PBACHeading1"/>
      </w:pPr>
      <w:bookmarkStart w:id="5" w:name="_Toc430017563"/>
      <w:r w:rsidRPr="00407F2D">
        <w:t>Clinical place for the proposed therapy</w:t>
      </w:r>
      <w:bookmarkEnd w:id="5"/>
    </w:p>
    <w:p w:rsidR="00B60939" w:rsidRPr="00882085" w:rsidRDefault="00B60939" w:rsidP="00B60939">
      <w:pPr>
        <w:rPr>
          <w:szCs w:val="22"/>
        </w:rPr>
      </w:pPr>
    </w:p>
    <w:p w:rsidR="00894489" w:rsidRPr="00F170FC" w:rsidRDefault="004D7264" w:rsidP="00CD410A">
      <w:pPr>
        <w:pStyle w:val="ListParagraph"/>
        <w:widowControl/>
        <w:numPr>
          <w:ilvl w:val="1"/>
          <w:numId w:val="11"/>
        </w:numPr>
        <w:rPr>
          <w:szCs w:val="22"/>
        </w:rPr>
      </w:pPr>
      <w:r w:rsidRPr="00F170FC">
        <w:t>Asthma is a chronic disease of the l</w:t>
      </w:r>
      <w:r w:rsidR="00CD410A" w:rsidRPr="00F170FC">
        <w:t>un</w:t>
      </w:r>
      <w:r w:rsidRPr="00F170FC">
        <w:t xml:space="preserve">gs characterised by airway inflammation, </w:t>
      </w:r>
      <w:r w:rsidR="00CD410A" w:rsidRPr="00F170FC">
        <w:t>bronchoconstriction and increased airway responsiveness.  Corticosteroids have been shown to have a wide range of actions on multiple cell types (e.g. eosinophils, macrophages, lymphocytes) and mediators (e.g. cytokines and chemokines) involved in inflammation</w:t>
      </w:r>
      <w:r w:rsidR="00A66B4A">
        <w:t xml:space="preserve">, and inhaled corticosteroids (ICS) are considered the most effective preventer medicine in asthma. </w:t>
      </w:r>
    </w:p>
    <w:p w:rsidR="00CD410A" w:rsidRPr="00CD410A" w:rsidRDefault="00CD410A" w:rsidP="00CD410A">
      <w:pPr>
        <w:pStyle w:val="ListParagraph"/>
        <w:widowControl/>
        <w:rPr>
          <w:szCs w:val="22"/>
        </w:rPr>
      </w:pPr>
    </w:p>
    <w:p w:rsidR="00B60939" w:rsidRDefault="00A66B4A" w:rsidP="00A66B4A">
      <w:pPr>
        <w:pStyle w:val="ListParagraph"/>
        <w:widowControl/>
        <w:numPr>
          <w:ilvl w:val="1"/>
          <w:numId w:val="11"/>
        </w:numPr>
        <w:rPr>
          <w:szCs w:val="22"/>
        </w:rPr>
      </w:pPr>
      <w:r w:rsidRPr="00A66B4A">
        <w:rPr>
          <w:szCs w:val="22"/>
        </w:rPr>
        <w:t>FF 100mcg is expected to have the same clinica</w:t>
      </w:r>
      <w:r w:rsidR="007C6529">
        <w:rPr>
          <w:szCs w:val="22"/>
        </w:rPr>
        <w:t>l place of therapy as other mid-</w:t>
      </w:r>
      <w:r w:rsidRPr="00A66B4A">
        <w:rPr>
          <w:szCs w:val="22"/>
        </w:rPr>
        <w:t>dose ICS monotherapies whilst FF 200mcg is expected to have the same clinical pla</w:t>
      </w:r>
      <w:r w:rsidR="005024E4">
        <w:rPr>
          <w:szCs w:val="22"/>
        </w:rPr>
        <w:t>ce</w:t>
      </w:r>
      <w:r w:rsidR="007C6529">
        <w:rPr>
          <w:szCs w:val="22"/>
        </w:rPr>
        <w:t xml:space="preserve"> as other high-</w:t>
      </w:r>
      <w:r w:rsidRPr="00A66B4A">
        <w:rPr>
          <w:szCs w:val="22"/>
        </w:rPr>
        <w:t>dose ICS monotherapies.</w:t>
      </w:r>
    </w:p>
    <w:p w:rsidR="00094FE9" w:rsidRPr="00094FE9" w:rsidRDefault="00094FE9" w:rsidP="00094FE9">
      <w:pPr>
        <w:pStyle w:val="ListParagraph"/>
        <w:rPr>
          <w:szCs w:val="22"/>
        </w:rPr>
      </w:pPr>
    </w:p>
    <w:p w:rsidR="00094FE9" w:rsidRPr="006E7CBF" w:rsidRDefault="00094FE9" w:rsidP="00A66B4A">
      <w:pPr>
        <w:pStyle w:val="ListParagraph"/>
        <w:widowControl/>
        <w:numPr>
          <w:ilvl w:val="1"/>
          <w:numId w:val="11"/>
        </w:numPr>
        <w:rPr>
          <w:szCs w:val="22"/>
        </w:rPr>
      </w:pPr>
      <w:r w:rsidRPr="006E7CBF">
        <w:rPr>
          <w:szCs w:val="22"/>
        </w:rPr>
        <w:t xml:space="preserve">The ESC noted that as the ICS/LABA combination FF/VI (fluticasone furoate with </w:t>
      </w:r>
      <w:proofErr w:type="spellStart"/>
      <w:r w:rsidRPr="006E7CBF">
        <w:rPr>
          <w:szCs w:val="22"/>
        </w:rPr>
        <w:t>vilanterol</w:t>
      </w:r>
      <w:proofErr w:type="spellEnd"/>
      <w:r w:rsidRPr="006E7CBF">
        <w:rPr>
          <w:szCs w:val="22"/>
        </w:rPr>
        <w:t>) is currently listed, it is reasonable to have the individual ICS component listed.</w:t>
      </w:r>
    </w:p>
    <w:p w:rsidR="006E7CBF" w:rsidRDefault="006E7CBF" w:rsidP="00B60939">
      <w:pPr>
        <w:pStyle w:val="Header"/>
        <w:rPr>
          <w:szCs w:val="22"/>
        </w:rPr>
      </w:pPr>
    </w:p>
    <w:p w:rsidR="000E0181" w:rsidRPr="00882085" w:rsidRDefault="000E0181" w:rsidP="00B60939">
      <w:pPr>
        <w:pStyle w:val="Header"/>
        <w:rPr>
          <w:szCs w:val="22"/>
        </w:rPr>
      </w:pPr>
    </w:p>
    <w:p w:rsidR="00B50DB8" w:rsidRPr="00407F2D" w:rsidRDefault="00B50DB8" w:rsidP="00CC67C4">
      <w:pPr>
        <w:pStyle w:val="PBACHeading1"/>
        <w:rPr>
          <w:b w:val="0"/>
        </w:rPr>
      </w:pPr>
      <w:bookmarkStart w:id="6" w:name="_Toc430017564"/>
      <w:r w:rsidRPr="00407F2D">
        <w:t>Comparator</w:t>
      </w:r>
      <w:bookmarkEnd w:id="6"/>
    </w:p>
    <w:p w:rsidR="00B60939" w:rsidRPr="000E7F80" w:rsidRDefault="00B60939" w:rsidP="004B1CB4"/>
    <w:p w:rsidR="00B60939" w:rsidRPr="0076398E" w:rsidRDefault="00B140CD" w:rsidP="00997A2F">
      <w:pPr>
        <w:pStyle w:val="ListParagraph"/>
        <w:widowControl/>
        <w:numPr>
          <w:ilvl w:val="1"/>
          <w:numId w:val="11"/>
        </w:numPr>
        <w:rPr>
          <w:szCs w:val="22"/>
        </w:rPr>
      </w:pPr>
      <w:r>
        <w:t>Fluticasone p</w:t>
      </w:r>
      <w:r w:rsidR="000E7F80" w:rsidRPr="000E7F80">
        <w:t xml:space="preserve">ropionate (FP) was nominated as the comparator.  </w:t>
      </w:r>
      <w:r w:rsidR="00E74046">
        <w:t>The evaluation noted that t</w:t>
      </w:r>
      <w:r w:rsidR="00F067A2" w:rsidRPr="001E652F">
        <w:t>his i</w:t>
      </w:r>
      <w:r w:rsidR="000E7F80" w:rsidRPr="001E652F">
        <w:t>s not</w:t>
      </w:r>
      <w:r w:rsidR="00F067A2" w:rsidRPr="001E652F">
        <w:t xml:space="preserve"> the </w:t>
      </w:r>
      <w:r w:rsidR="000E7F80" w:rsidRPr="001E652F">
        <w:t xml:space="preserve">only </w:t>
      </w:r>
      <w:r w:rsidR="00F067A2" w:rsidRPr="001E652F">
        <w:t xml:space="preserve">appropriate comparator.  </w:t>
      </w:r>
      <w:r w:rsidR="000E7F80" w:rsidRPr="001E652F">
        <w:t>Whilst FP is the only other ICS that is available in a high</w:t>
      </w:r>
      <w:r w:rsidR="007C6529" w:rsidRPr="001E652F">
        <w:t>-</w:t>
      </w:r>
      <w:r w:rsidR="000E7F80" w:rsidRPr="001E652F">
        <w:t>dose (FP 500mcg) preparation, other ICS which have a mid</w:t>
      </w:r>
      <w:r w:rsidR="005024E4" w:rsidRPr="001E652F">
        <w:t>-</w:t>
      </w:r>
      <w:r w:rsidR="000E7F80" w:rsidRPr="001E652F">
        <w:t>dose equivalen</w:t>
      </w:r>
      <w:r w:rsidR="005024E4" w:rsidRPr="001E652F">
        <w:t>ce,</w:t>
      </w:r>
      <w:r w:rsidR="000E7F80" w:rsidRPr="001E652F">
        <w:t xml:space="preserve"> such as beclomethasone, ciclesonide and budesonide should also be considered as comparators for FF 100mcg. </w:t>
      </w:r>
      <w:r w:rsidR="00094FE9" w:rsidRPr="0076398E">
        <w:t xml:space="preserve">The Pre-Sub-Committee Response (p3) maintained that FP is the most appropriate comparator. </w:t>
      </w:r>
    </w:p>
    <w:p w:rsidR="000E7F80" w:rsidRPr="0076398E" w:rsidRDefault="000E7F80" w:rsidP="000E7F80">
      <w:pPr>
        <w:pStyle w:val="ListParagraph"/>
        <w:widowControl/>
        <w:rPr>
          <w:szCs w:val="22"/>
        </w:rPr>
      </w:pPr>
    </w:p>
    <w:p w:rsidR="00A54E4B" w:rsidRDefault="00A150E0" w:rsidP="000E0181">
      <w:pPr>
        <w:spacing w:line="276" w:lineRule="auto"/>
        <w:ind w:firstLine="709"/>
        <w:rPr>
          <w:rFonts w:eastAsiaTheme="minorHAnsi"/>
          <w:i/>
        </w:rPr>
      </w:pPr>
      <w:r w:rsidRPr="00153A50">
        <w:rPr>
          <w:rFonts w:eastAsiaTheme="minorHAnsi"/>
          <w:i/>
        </w:rPr>
        <w:t>For more detail on PBAC’s vie</w:t>
      </w:r>
      <w:r w:rsidR="000E0181">
        <w:rPr>
          <w:rFonts w:eastAsiaTheme="minorHAnsi"/>
          <w:i/>
        </w:rPr>
        <w:t>w, see section 7 “PBAC outcome”</w:t>
      </w:r>
    </w:p>
    <w:p w:rsidR="000E0181" w:rsidRDefault="000E0181" w:rsidP="000E0181">
      <w:pPr>
        <w:spacing w:line="276" w:lineRule="auto"/>
        <w:rPr>
          <w:rFonts w:eastAsiaTheme="minorHAnsi"/>
          <w:i/>
        </w:rPr>
      </w:pPr>
    </w:p>
    <w:p w:rsidR="000E0181" w:rsidRPr="000B2036" w:rsidRDefault="000E0181" w:rsidP="000E0181">
      <w:pPr>
        <w:spacing w:line="276" w:lineRule="auto"/>
        <w:rPr>
          <w:rFonts w:eastAsiaTheme="minorHAnsi"/>
          <w:i/>
        </w:rPr>
      </w:pPr>
    </w:p>
    <w:p w:rsidR="00B50DB8" w:rsidRPr="00407F2D" w:rsidRDefault="00DB6D4D" w:rsidP="00BD6CF3">
      <w:pPr>
        <w:pStyle w:val="PBACHeading1"/>
      </w:pPr>
      <w:bookmarkStart w:id="7" w:name="_Toc430017565"/>
      <w:r>
        <w:t>PBAC c</w:t>
      </w:r>
      <w:r w:rsidR="00B50DB8" w:rsidRPr="00407F2D">
        <w:t>onsideration of the evidence</w:t>
      </w:r>
      <w:bookmarkEnd w:id="7"/>
    </w:p>
    <w:p w:rsidR="00B60939" w:rsidRPr="00882085" w:rsidRDefault="00B60939" w:rsidP="004B1CB4"/>
    <w:p w:rsidR="0076398E" w:rsidRPr="00653047" w:rsidRDefault="009A0BE4" w:rsidP="00653047">
      <w:pPr>
        <w:pStyle w:val="Heading2"/>
      </w:pPr>
      <w:bookmarkStart w:id="8" w:name="_Toc430017566"/>
      <w:r w:rsidRPr="00653047">
        <w:t>Sponsor hearing</w:t>
      </w:r>
    </w:p>
    <w:p w:rsidR="009A0BE4" w:rsidRDefault="009A0BE4" w:rsidP="009A0BE4"/>
    <w:p w:rsidR="009A0BE4" w:rsidRDefault="009A0BE4" w:rsidP="009A0BE4">
      <w:pPr>
        <w:pStyle w:val="ListParagraph"/>
        <w:widowControl/>
        <w:numPr>
          <w:ilvl w:val="1"/>
          <w:numId w:val="11"/>
        </w:numPr>
      </w:pPr>
      <w:r>
        <w:t xml:space="preserve">There was no hearing for this item. </w:t>
      </w:r>
    </w:p>
    <w:p w:rsidR="009A0BE4" w:rsidRDefault="009A0BE4" w:rsidP="009A0BE4"/>
    <w:p w:rsidR="009A0BE4" w:rsidRDefault="009A0BE4" w:rsidP="00653047">
      <w:pPr>
        <w:pStyle w:val="Heading2"/>
      </w:pPr>
      <w:r>
        <w:t>Consumer comments</w:t>
      </w:r>
    </w:p>
    <w:p w:rsidR="009A0BE4" w:rsidRDefault="009A0BE4" w:rsidP="009A0BE4">
      <w:pPr>
        <w:rPr>
          <w:b/>
        </w:rPr>
      </w:pPr>
    </w:p>
    <w:p w:rsidR="009A0BE4" w:rsidRPr="009A0BE4" w:rsidRDefault="009A0BE4" w:rsidP="009A0BE4">
      <w:pPr>
        <w:pStyle w:val="ListParagraph"/>
        <w:widowControl/>
        <w:numPr>
          <w:ilvl w:val="1"/>
          <w:numId w:val="11"/>
        </w:numPr>
      </w:pPr>
      <w:r>
        <w:t xml:space="preserve">The PBAC noted that no consumer comments were received for this item. </w:t>
      </w:r>
    </w:p>
    <w:p w:rsidR="0076398E" w:rsidRDefault="0076398E" w:rsidP="00653047"/>
    <w:p w:rsidR="00B60939" w:rsidRPr="00280F17" w:rsidRDefault="00B60939" w:rsidP="00653047">
      <w:pPr>
        <w:pStyle w:val="Heading2"/>
      </w:pPr>
      <w:r w:rsidRPr="00280F17">
        <w:t>Clinical trials</w:t>
      </w:r>
      <w:bookmarkEnd w:id="8"/>
    </w:p>
    <w:p w:rsidR="00B60939" w:rsidRPr="00882085" w:rsidRDefault="00B60939" w:rsidP="00B60939">
      <w:pPr>
        <w:rPr>
          <w:szCs w:val="22"/>
        </w:rPr>
      </w:pPr>
    </w:p>
    <w:p w:rsidR="005024E4" w:rsidRPr="005024E4" w:rsidRDefault="00997A2F" w:rsidP="00497995">
      <w:pPr>
        <w:pStyle w:val="ListParagraph"/>
        <w:widowControl/>
        <w:numPr>
          <w:ilvl w:val="1"/>
          <w:numId w:val="11"/>
        </w:numPr>
        <w:rPr>
          <w:szCs w:val="22"/>
        </w:rPr>
      </w:pPr>
      <w:r>
        <w:t xml:space="preserve">The submission is based on </w:t>
      </w:r>
      <w:r w:rsidR="005024E4">
        <w:t>four</w:t>
      </w:r>
      <w:r w:rsidR="005024E4" w:rsidRPr="00862502">
        <w:t xml:space="preserve"> </w:t>
      </w:r>
      <w:r w:rsidR="00862502" w:rsidRPr="00862502">
        <w:t>head-to-head trial</w:t>
      </w:r>
      <w:r>
        <w:t>s</w:t>
      </w:r>
      <w:r w:rsidR="005024E4">
        <w:t>:</w:t>
      </w:r>
    </w:p>
    <w:p w:rsidR="005024E4" w:rsidRPr="005024E4" w:rsidRDefault="005024E4" w:rsidP="005024E4">
      <w:pPr>
        <w:pStyle w:val="ListParagraph"/>
        <w:widowControl/>
        <w:numPr>
          <w:ilvl w:val="1"/>
          <w:numId w:val="28"/>
        </w:numPr>
        <w:ind w:left="1134" w:hanging="425"/>
        <w:rPr>
          <w:szCs w:val="22"/>
        </w:rPr>
      </w:pPr>
      <w:r>
        <w:t>two</w:t>
      </w:r>
      <w:r w:rsidR="00862502" w:rsidRPr="00862502">
        <w:t xml:space="preserve"> comparing </w:t>
      </w:r>
      <w:r w:rsidR="00997A2F">
        <w:t>FF 100mcg once daily</w:t>
      </w:r>
      <w:r w:rsidR="00862502" w:rsidRPr="00862502">
        <w:t xml:space="preserve"> to </w:t>
      </w:r>
      <w:r w:rsidR="00915125">
        <w:t>FP 250mcg twice daily (</w:t>
      </w:r>
      <w:r>
        <w:t>number</w:t>
      </w:r>
      <w:r w:rsidR="00915125">
        <w:t xml:space="preserve"> randomised to </w:t>
      </w:r>
      <w:r w:rsidR="00541D06">
        <w:t>receive</w:t>
      </w:r>
      <w:r w:rsidR="00915125">
        <w:t xml:space="preserve"> either treatment=</w:t>
      </w:r>
      <w:r w:rsidR="001D0C9D">
        <w:t>433</w:t>
      </w:r>
      <w:r w:rsidR="00862502" w:rsidRPr="00862502">
        <w:t>)</w:t>
      </w:r>
      <w:r>
        <w:t>;</w:t>
      </w:r>
      <w:r w:rsidR="00997A2F">
        <w:t xml:space="preserve"> and </w:t>
      </w:r>
    </w:p>
    <w:p w:rsidR="005024E4" w:rsidRPr="005024E4" w:rsidRDefault="00997A2F" w:rsidP="005024E4">
      <w:pPr>
        <w:pStyle w:val="ListParagraph"/>
        <w:widowControl/>
        <w:numPr>
          <w:ilvl w:val="1"/>
          <w:numId w:val="28"/>
        </w:numPr>
        <w:ind w:left="1134" w:hanging="425"/>
        <w:rPr>
          <w:szCs w:val="22"/>
        </w:rPr>
      </w:pPr>
      <w:proofErr w:type="gramStart"/>
      <w:r>
        <w:t>two</w:t>
      </w:r>
      <w:proofErr w:type="gramEnd"/>
      <w:r>
        <w:t xml:space="preserve"> comparing FF 200mcg once daily to FP 500mcg twice daily (</w:t>
      </w:r>
      <w:r w:rsidR="005024E4">
        <w:t>number</w:t>
      </w:r>
      <w:r w:rsidR="00915125">
        <w:t xml:space="preserve"> randomised to </w:t>
      </w:r>
      <w:r w:rsidR="00541D06">
        <w:t>receive</w:t>
      </w:r>
      <w:r w:rsidR="00915125">
        <w:t xml:space="preserve"> either treatment</w:t>
      </w:r>
      <w:r>
        <w:t>=</w:t>
      </w:r>
      <w:r w:rsidR="00915125">
        <w:t>598</w:t>
      </w:r>
      <w:r w:rsidR="00EA7527">
        <w:t>)</w:t>
      </w:r>
      <w:r w:rsidR="00862502" w:rsidRPr="00862502">
        <w:t>.</w:t>
      </w:r>
      <w:r w:rsidR="00702F8F" w:rsidRPr="00B50DB8">
        <w:rPr>
          <w:color w:val="3366FF"/>
        </w:rPr>
        <w:t xml:space="preserve">  </w:t>
      </w:r>
    </w:p>
    <w:p w:rsidR="007F1017" w:rsidRPr="00094FE9" w:rsidRDefault="00541D06" w:rsidP="005024E4">
      <w:pPr>
        <w:pStyle w:val="ListParagraph"/>
        <w:widowControl/>
        <w:rPr>
          <w:szCs w:val="22"/>
        </w:rPr>
      </w:pPr>
      <w:r w:rsidRPr="00094FE9">
        <w:lastRenderedPageBreak/>
        <w:t>Note that all four trials also randomised patients to receive other therapies (including placebo and other doses of FF)</w:t>
      </w:r>
      <w:r w:rsidR="005024E4" w:rsidRPr="00094FE9">
        <w:t>.</w:t>
      </w:r>
    </w:p>
    <w:p w:rsidR="00862502" w:rsidRPr="00862502" w:rsidRDefault="00862502" w:rsidP="00862502">
      <w:pPr>
        <w:widowControl/>
        <w:rPr>
          <w:szCs w:val="22"/>
        </w:rPr>
      </w:pPr>
    </w:p>
    <w:p w:rsidR="00862502" w:rsidRPr="00B50DB8" w:rsidRDefault="00862502" w:rsidP="00497995">
      <w:pPr>
        <w:pStyle w:val="ListParagraph"/>
        <w:widowControl/>
        <w:numPr>
          <w:ilvl w:val="1"/>
          <w:numId w:val="11"/>
        </w:numPr>
        <w:rPr>
          <w:szCs w:val="22"/>
        </w:rPr>
      </w:pPr>
      <w:r w:rsidRPr="00B50DB8">
        <w:rPr>
          <w:szCs w:val="22"/>
        </w:rPr>
        <w:t xml:space="preserve">Details of the trials presented in the submission are provided in </w:t>
      </w:r>
      <w:r w:rsidR="00A0171F">
        <w:rPr>
          <w:szCs w:val="22"/>
        </w:rPr>
        <w:t xml:space="preserve">Table </w:t>
      </w:r>
      <w:r w:rsidR="005024E4">
        <w:rPr>
          <w:szCs w:val="22"/>
        </w:rPr>
        <w:t>1</w:t>
      </w:r>
      <w:r w:rsidRPr="00B50DB8">
        <w:rPr>
          <w:szCs w:val="22"/>
        </w:rPr>
        <w:t>.</w:t>
      </w:r>
    </w:p>
    <w:p w:rsidR="00EA7527" w:rsidRDefault="00A0171F" w:rsidP="000E0181">
      <w:pPr>
        <w:widowControl/>
        <w:spacing w:before="240"/>
        <w:ind w:firstLine="720"/>
        <w:jc w:val="left"/>
        <w:rPr>
          <w:rStyle w:val="CommentReference"/>
        </w:rPr>
      </w:pPr>
      <w:r>
        <w:rPr>
          <w:rStyle w:val="CommentReference"/>
        </w:rPr>
        <w:t xml:space="preserve">Table </w:t>
      </w:r>
      <w:r w:rsidR="00EA7527">
        <w:rPr>
          <w:rStyle w:val="CommentReference"/>
        </w:rPr>
        <w:t>1</w:t>
      </w:r>
      <w:r w:rsidR="00EA7527" w:rsidRPr="000812CA">
        <w:rPr>
          <w:rStyle w:val="CommentReference"/>
        </w:rPr>
        <w:t>: Trials and associated reports presented in the submission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32"/>
        <w:gridCol w:w="5999"/>
        <w:gridCol w:w="1444"/>
      </w:tblGrid>
      <w:tr w:rsidR="00074057" w:rsidRPr="004E2ADC" w:rsidTr="00074057">
        <w:tc>
          <w:tcPr>
            <w:tcW w:w="271" w:type="pct"/>
          </w:tcPr>
          <w:p w:rsidR="00074057" w:rsidRPr="004E2ADC" w:rsidRDefault="00074057" w:rsidP="00AC02D4">
            <w:pPr>
              <w:jc w:val="left"/>
              <w:rPr>
                <w:rFonts w:ascii="Arial Narrow" w:hAnsi="Arial Narrow"/>
                <w:b/>
                <w:sz w:val="20"/>
              </w:rPr>
            </w:pPr>
            <w:r w:rsidRPr="004E2ADC">
              <w:rPr>
                <w:rFonts w:ascii="Arial Narrow" w:hAnsi="Arial Narrow"/>
                <w:b/>
                <w:sz w:val="20"/>
              </w:rPr>
              <w:t>Trial ID</w:t>
            </w:r>
          </w:p>
        </w:tc>
        <w:tc>
          <w:tcPr>
            <w:tcW w:w="3724" w:type="pct"/>
          </w:tcPr>
          <w:p w:rsidR="00074057" w:rsidRPr="004E2ADC" w:rsidRDefault="00074057" w:rsidP="00AC02D4">
            <w:pPr>
              <w:jc w:val="center"/>
              <w:rPr>
                <w:rFonts w:ascii="Arial Narrow" w:hAnsi="Arial Narrow"/>
                <w:b/>
                <w:sz w:val="20"/>
              </w:rPr>
            </w:pPr>
            <w:r w:rsidRPr="004E2ADC">
              <w:rPr>
                <w:rFonts w:ascii="Arial Narrow" w:hAnsi="Arial Narrow"/>
                <w:b/>
                <w:sz w:val="20"/>
              </w:rPr>
              <w:t>Protocol title/ Publication title</w:t>
            </w:r>
          </w:p>
        </w:tc>
        <w:tc>
          <w:tcPr>
            <w:tcW w:w="1006" w:type="pct"/>
          </w:tcPr>
          <w:p w:rsidR="00074057" w:rsidRPr="004E2ADC" w:rsidRDefault="00074057" w:rsidP="00AC02D4">
            <w:pPr>
              <w:jc w:val="center"/>
              <w:rPr>
                <w:rFonts w:ascii="Arial Narrow" w:hAnsi="Arial Narrow"/>
                <w:b/>
                <w:sz w:val="20"/>
              </w:rPr>
            </w:pPr>
            <w:r w:rsidRPr="004E2ADC">
              <w:rPr>
                <w:rFonts w:ascii="Arial Narrow" w:hAnsi="Arial Narrow"/>
                <w:b/>
                <w:sz w:val="20"/>
              </w:rPr>
              <w:t>Publication citation</w:t>
            </w:r>
          </w:p>
        </w:tc>
      </w:tr>
      <w:tr w:rsidR="00074057" w:rsidRPr="004E2ADC" w:rsidTr="00074057">
        <w:tc>
          <w:tcPr>
            <w:tcW w:w="5000" w:type="pct"/>
            <w:gridSpan w:val="3"/>
          </w:tcPr>
          <w:p w:rsidR="00074057" w:rsidRPr="004E2ADC" w:rsidRDefault="00074057" w:rsidP="00AC02D4">
            <w:pPr>
              <w:jc w:val="left"/>
              <w:rPr>
                <w:rFonts w:ascii="Arial Narrow" w:hAnsi="Arial Narrow"/>
                <w:b/>
                <w:sz w:val="20"/>
              </w:rPr>
            </w:pPr>
            <w:r>
              <w:rPr>
                <w:rFonts w:ascii="Arial Narrow" w:hAnsi="Arial Narrow"/>
                <w:b/>
                <w:sz w:val="20"/>
              </w:rPr>
              <w:t>Direct randomised trials</w:t>
            </w:r>
          </w:p>
        </w:tc>
      </w:tr>
      <w:tr w:rsidR="00074057" w:rsidRPr="004E2ADC" w:rsidTr="00074057">
        <w:trPr>
          <w:trHeight w:val="624"/>
        </w:trPr>
        <w:tc>
          <w:tcPr>
            <w:tcW w:w="271" w:type="pct"/>
            <w:vMerge w:val="restart"/>
          </w:tcPr>
          <w:p w:rsidR="00074057" w:rsidRPr="004E2ADC" w:rsidRDefault="00074057" w:rsidP="00AC02D4">
            <w:pPr>
              <w:jc w:val="left"/>
              <w:rPr>
                <w:rFonts w:ascii="Arial Narrow" w:hAnsi="Arial Narrow"/>
                <w:sz w:val="20"/>
              </w:rPr>
            </w:pPr>
            <w:r>
              <w:rPr>
                <w:rFonts w:ascii="Arial Narrow" w:hAnsi="Arial Narrow"/>
                <w:sz w:val="20"/>
              </w:rPr>
              <w:t>FFA112059</w:t>
            </w:r>
          </w:p>
        </w:tc>
        <w:tc>
          <w:tcPr>
            <w:tcW w:w="3724" w:type="pct"/>
            <w:tcBorders>
              <w:bottom w:val="nil"/>
            </w:tcBorders>
          </w:tcPr>
          <w:p w:rsidR="00074057" w:rsidRPr="004E2ADC" w:rsidRDefault="00074057" w:rsidP="00AC02D4">
            <w:pPr>
              <w:spacing w:after="40"/>
              <w:jc w:val="left"/>
              <w:rPr>
                <w:rFonts w:ascii="Arial Narrow" w:hAnsi="Arial Narrow"/>
                <w:b/>
                <w:sz w:val="20"/>
              </w:rPr>
            </w:pPr>
            <w:r w:rsidRPr="005A1A6D">
              <w:rPr>
                <w:rFonts w:ascii="Arial Narrow" w:hAnsi="Arial Narrow"/>
                <w:sz w:val="20"/>
              </w:rPr>
              <w:t>A randomised, double-blind, double-dummy, placebo controlled (with rescue medication), multicenter study to evaluate the efficacy and safety of fluticasone furoate inhalation powder in the treatment of persistent asthma in adults and adolescents</w:t>
            </w:r>
          </w:p>
        </w:tc>
        <w:tc>
          <w:tcPr>
            <w:tcW w:w="1006" w:type="pct"/>
            <w:tcBorders>
              <w:bottom w:val="nil"/>
            </w:tcBorders>
          </w:tcPr>
          <w:p w:rsidR="00074057" w:rsidRPr="000E0AA5" w:rsidRDefault="00074057" w:rsidP="00AC02D4">
            <w:pPr>
              <w:jc w:val="left"/>
              <w:rPr>
                <w:rFonts w:ascii="Arial Narrow" w:hAnsi="Arial Narrow"/>
                <w:b/>
                <w:sz w:val="20"/>
              </w:rPr>
            </w:pPr>
            <w:r w:rsidRPr="000E0AA5">
              <w:rPr>
                <w:rFonts w:ascii="Arial Narrow" w:hAnsi="Arial Narrow"/>
                <w:sz w:val="20"/>
              </w:rPr>
              <w:t>Clinical Study Report, effective 13 April 2012</w:t>
            </w:r>
          </w:p>
        </w:tc>
      </w:tr>
      <w:tr w:rsidR="00074057" w:rsidRPr="004E2ADC" w:rsidTr="00074057">
        <w:trPr>
          <w:trHeight w:val="624"/>
        </w:trPr>
        <w:tc>
          <w:tcPr>
            <w:tcW w:w="271" w:type="pct"/>
            <w:vMerge/>
          </w:tcPr>
          <w:p w:rsidR="00074057" w:rsidRDefault="00074057" w:rsidP="00AC02D4">
            <w:pPr>
              <w:jc w:val="left"/>
              <w:rPr>
                <w:rFonts w:ascii="Arial Narrow" w:hAnsi="Arial Narrow"/>
                <w:sz w:val="20"/>
              </w:rPr>
            </w:pPr>
          </w:p>
        </w:tc>
        <w:tc>
          <w:tcPr>
            <w:tcW w:w="3724" w:type="pct"/>
            <w:tcBorders>
              <w:top w:val="nil"/>
            </w:tcBorders>
          </w:tcPr>
          <w:p w:rsidR="00074057" w:rsidRPr="005A1A6D" w:rsidRDefault="00074057" w:rsidP="00AC02D4">
            <w:pPr>
              <w:jc w:val="left"/>
              <w:rPr>
                <w:rFonts w:ascii="Arial Narrow" w:hAnsi="Arial Narrow"/>
                <w:sz w:val="20"/>
              </w:rPr>
            </w:pPr>
            <w:proofErr w:type="spellStart"/>
            <w:r w:rsidRPr="005A1A6D">
              <w:rPr>
                <w:rFonts w:ascii="Arial Narrow" w:hAnsi="Arial Narrow"/>
                <w:sz w:val="20"/>
              </w:rPr>
              <w:t>Lotvall</w:t>
            </w:r>
            <w:proofErr w:type="spellEnd"/>
            <w:r w:rsidRPr="005A1A6D">
              <w:rPr>
                <w:rFonts w:ascii="Arial Narrow" w:hAnsi="Arial Narrow"/>
                <w:sz w:val="20"/>
              </w:rPr>
              <w:t xml:space="preserve"> J, </w:t>
            </w:r>
            <w:proofErr w:type="spellStart"/>
            <w:r w:rsidRPr="005A1A6D">
              <w:rPr>
                <w:rFonts w:ascii="Arial Narrow" w:hAnsi="Arial Narrow"/>
                <w:sz w:val="20"/>
              </w:rPr>
              <w:t>Bleecker</w:t>
            </w:r>
            <w:proofErr w:type="spellEnd"/>
            <w:r w:rsidRPr="005A1A6D">
              <w:rPr>
                <w:rFonts w:ascii="Arial Narrow" w:hAnsi="Arial Narrow"/>
                <w:sz w:val="20"/>
              </w:rPr>
              <w:t xml:space="preserve"> ER, </w:t>
            </w:r>
            <w:proofErr w:type="spellStart"/>
            <w:r w:rsidRPr="005A1A6D">
              <w:rPr>
                <w:rFonts w:ascii="Arial Narrow" w:hAnsi="Arial Narrow"/>
                <w:sz w:val="20"/>
              </w:rPr>
              <w:t>Busse</w:t>
            </w:r>
            <w:proofErr w:type="spellEnd"/>
            <w:r w:rsidRPr="005A1A6D">
              <w:rPr>
                <w:rFonts w:ascii="Arial Narrow" w:hAnsi="Arial Narrow"/>
                <w:sz w:val="20"/>
              </w:rPr>
              <w:t xml:space="preserve"> WW, O’Byrne PM, Woodcock A, </w:t>
            </w:r>
            <w:proofErr w:type="spellStart"/>
            <w:r w:rsidRPr="005A1A6D">
              <w:rPr>
                <w:rFonts w:ascii="Arial Narrow" w:hAnsi="Arial Narrow"/>
                <w:sz w:val="20"/>
              </w:rPr>
              <w:t>Kerwin</w:t>
            </w:r>
            <w:proofErr w:type="spellEnd"/>
            <w:r w:rsidRPr="005A1A6D">
              <w:rPr>
                <w:rFonts w:ascii="Arial Narrow" w:hAnsi="Arial Narrow"/>
                <w:sz w:val="20"/>
              </w:rPr>
              <w:t xml:space="preserve"> EM, Stone S, Forth R, Jacques L, Bateman ED: Efficacy and safety of fluticasone furoate 100µg once-daily in patients with persistent asthma: a 24-week placebo and active-controlled randomised trial. </w:t>
            </w:r>
          </w:p>
        </w:tc>
        <w:tc>
          <w:tcPr>
            <w:tcW w:w="1006" w:type="pct"/>
            <w:tcBorders>
              <w:top w:val="nil"/>
            </w:tcBorders>
          </w:tcPr>
          <w:p w:rsidR="00074057" w:rsidRPr="000E0AA5" w:rsidRDefault="00074057" w:rsidP="00AC02D4">
            <w:pPr>
              <w:jc w:val="left"/>
              <w:rPr>
                <w:rFonts w:ascii="Arial Narrow" w:hAnsi="Arial Narrow"/>
                <w:sz w:val="20"/>
              </w:rPr>
            </w:pPr>
            <w:proofErr w:type="spellStart"/>
            <w:r w:rsidRPr="000E0AA5">
              <w:rPr>
                <w:rFonts w:ascii="Arial Narrow" w:hAnsi="Arial Narrow"/>
                <w:sz w:val="20"/>
              </w:rPr>
              <w:t>Respir</w:t>
            </w:r>
            <w:proofErr w:type="spellEnd"/>
            <w:r w:rsidRPr="000E0AA5">
              <w:rPr>
                <w:rFonts w:ascii="Arial Narrow" w:hAnsi="Arial Narrow"/>
                <w:sz w:val="20"/>
              </w:rPr>
              <w:t xml:space="preserve"> Med 2014; 108(1):41-9.</w:t>
            </w:r>
          </w:p>
        </w:tc>
      </w:tr>
      <w:tr w:rsidR="00074057" w:rsidRPr="004E2ADC" w:rsidTr="00074057">
        <w:trPr>
          <w:trHeight w:val="964"/>
        </w:trPr>
        <w:tc>
          <w:tcPr>
            <w:tcW w:w="271" w:type="pct"/>
            <w:vMerge w:val="restart"/>
          </w:tcPr>
          <w:p w:rsidR="00074057" w:rsidRPr="004E2ADC" w:rsidRDefault="00074057" w:rsidP="00AC02D4">
            <w:pPr>
              <w:jc w:val="left"/>
              <w:rPr>
                <w:rFonts w:ascii="Arial Narrow" w:hAnsi="Arial Narrow"/>
                <w:sz w:val="20"/>
              </w:rPr>
            </w:pPr>
            <w:r>
              <w:rPr>
                <w:rFonts w:ascii="Arial Narrow" w:hAnsi="Arial Narrow"/>
                <w:sz w:val="20"/>
              </w:rPr>
              <w:t>FFA109685</w:t>
            </w:r>
          </w:p>
        </w:tc>
        <w:tc>
          <w:tcPr>
            <w:tcW w:w="3724" w:type="pct"/>
            <w:tcBorders>
              <w:bottom w:val="nil"/>
            </w:tcBorders>
          </w:tcPr>
          <w:p w:rsidR="00074057" w:rsidRPr="004E2ADC" w:rsidRDefault="00074057" w:rsidP="00AC02D4">
            <w:pPr>
              <w:spacing w:after="40"/>
              <w:jc w:val="left"/>
              <w:rPr>
                <w:rFonts w:ascii="Arial Narrow" w:hAnsi="Arial Narrow"/>
                <w:b/>
                <w:sz w:val="20"/>
              </w:rPr>
            </w:pPr>
            <w:r w:rsidRPr="005A1A6D">
              <w:rPr>
                <w:rFonts w:ascii="Arial Narrow" w:hAnsi="Arial Narrow"/>
                <w:sz w:val="20"/>
              </w:rPr>
              <w:t>A randomised, double-blind, double-dummy, placebo-controlled, parallel-group, multicenter dose ranging study to evaluate the efficacy and safety of GW685698X inhalation powder once daily and fluticasone propionate inhalation powder 250 mcg twice daily compared with placebo for 8 weeks in adolescent and adult subjects with persistent asthma symptomatic on low-dose ICS therapy</w:t>
            </w:r>
          </w:p>
        </w:tc>
        <w:tc>
          <w:tcPr>
            <w:tcW w:w="1006" w:type="pct"/>
            <w:tcBorders>
              <w:bottom w:val="nil"/>
            </w:tcBorders>
          </w:tcPr>
          <w:p w:rsidR="00074057" w:rsidRPr="000E0AA5" w:rsidRDefault="00074057" w:rsidP="00AC02D4">
            <w:pPr>
              <w:jc w:val="left"/>
              <w:rPr>
                <w:rFonts w:ascii="Arial Narrow" w:hAnsi="Arial Narrow"/>
                <w:b/>
                <w:sz w:val="20"/>
              </w:rPr>
            </w:pPr>
            <w:r w:rsidRPr="000E0AA5">
              <w:rPr>
                <w:rFonts w:ascii="Arial Narrow" w:hAnsi="Arial Narrow"/>
                <w:sz w:val="20"/>
              </w:rPr>
              <w:t>Clinical Study Report, effective 15 May 2012</w:t>
            </w:r>
          </w:p>
        </w:tc>
      </w:tr>
      <w:tr w:rsidR="00074057" w:rsidRPr="004E2ADC" w:rsidTr="00074057">
        <w:trPr>
          <w:trHeight w:val="516"/>
        </w:trPr>
        <w:tc>
          <w:tcPr>
            <w:tcW w:w="271" w:type="pct"/>
            <w:vMerge/>
          </w:tcPr>
          <w:p w:rsidR="00074057" w:rsidRDefault="00074057" w:rsidP="00AC02D4">
            <w:pPr>
              <w:jc w:val="left"/>
              <w:rPr>
                <w:rFonts w:ascii="Arial Narrow" w:hAnsi="Arial Narrow"/>
                <w:sz w:val="20"/>
              </w:rPr>
            </w:pPr>
          </w:p>
        </w:tc>
        <w:tc>
          <w:tcPr>
            <w:tcW w:w="3724" w:type="pct"/>
            <w:tcBorders>
              <w:top w:val="nil"/>
            </w:tcBorders>
          </w:tcPr>
          <w:p w:rsidR="00074057" w:rsidRPr="005A1A6D" w:rsidRDefault="00074057" w:rsidP="00AC02D4">
            <w:pPr>
              <w:jc w:val="left"/>
              <w:rPr>
                <w:rFonts w:ascii="Arial Narrow" w:hAnsi="Arial Narrow"/>
                <w:sz w:val="20"/>
              </w:rPr>
            </w:pPr>
            <w:proofErr w:type="spellStart"/>
            <w:r w:rsidRPr="005A1A6D">
              <w:rPr>
                <w:rFonts w:ascii="Arial Narrow" w:hAnsi="Arial Narrow"/>
                <w:sz w:val="20"/>
              </w:rPr>
              <w:t>Bleecker</w:t>
            </w:r>
            <w:proofErr w:type="spellEnd"/>
            <w:r w:rsidRPr="005A1A6D">
              <w:rPr>
                <w:rFonts w:ascii="Arial Narrow" w:hAnsi="Arial Narrow"/>
                <w:sz w:val="20"/>
              </w:rPr>
              <w:t xml:space="preserve"> ER, Bateman ED, </w:t>
            </w:r>
            <w:proofErr w:type="spellStart"/>
            <w:r w:rsidRPr="005A1A6D">
              <w:rPr>
                <w:rFonts w:ascii="Arial Narrow" w:hAnsi="Arial Narrow"/>
                <w:sz w:val="20"/>
              </w:rPr>
              <w:t>Busse</w:t>
            </w:r>
            <w:proofErr w:type="spellEnd"/>
            <w:r w:rsidRPr="005A1A6D">
              <w:rPr>
                <w:rFonts w:ascii="Arial Narrow" w:hAnsi="Arial Narrow"/>
                <w:sz w:val="20"/>
              </w:rPr>
              <w:t xml:space="preserve"> WW, Woodcock A, Frith L, House KW, Jacques L, Davis AM, </w:t>
            </w:r>
            <w:proofErr w:type="spellStart"/>
            <w:r w:rsidRPr="005A1A6D">
              <w:rPr>
                <w:rFonts w:ascii="Arial Narrow" w:hAnsi="Arial Narrow"/>
                <w:sz w:val="20"/>
              </w:rPr>
              <w:t>Haumann</w:t>
            </w:r>
            <w:proofErr w:type="spellEnd"/>
            <w:r w:rsidRPr="005A1A6D">
              <w:rPr>
                <w:rFonts w:ascii="Arial Narrow" w:hAnsi="Arial Narrow"/>
                <w:sz w:val="20"/>
              </w:rPr>
              <w:t xml:space="preserve"> B, </w:t>
            </w:r>
            <w:proofErr w:type="spellStart"/>
            <w:r w:rsidRPr="005A1A6D">
              <w:rPr>
                <w:rFonts w:ascii="Arial Narrow" w:hAnsi="Arial Narrow"/>
                <w:sz w:val="20"/>
              </w:rPr>
              <w:t>Lotvall</w:t>
            </w:r>
            <w:proofErr w:type="spellEnd"/>
            <w:r w:rsidRPr="005A1A6D">
              <w:rPr>
                <w:rFonts w:ascii="Arial Narrow" w:hAnsi="Arial Narrow"/>
                <w:sz w:val="20"/>
              </w:rPr>
              <w:t xml:space="preserve"> J: Once-daily fluticasone furoate is efficacious in patients with symptomatic asthma on low-dose inhaled corticosteroids</w:t>
            </w:r>
          </w:p>
        </w:tc>
        <w:tc>
          <w:tcPr>
            <w:tcW w:w="1006" w:type="pct"/>
            <w:tcBorders>
              <w:top w:val="nil"/>
            </w:tcBorders>
          </w:tcPr>
          <w:p w:rsidR="00074057" w:rsidRPr="000E0AA5" w:rsidRDefault="00074057" w:rsidP="00AC02D4">
            <w:pPr>
              <w:jc w:val="left"/>
              <w:rPr>
                <w:rFonts w:ascii="Arial Narrow" w:hAnsi="Arial Narrow"/>
                <w:sz w:val="20"/>
              </w:rPr>
            </w:pPr>
            <w:r w:rsidRPr="000E0AA5">
              <w:rPr>
                <w:rFonts w:ascii="Arial Narrow" w:hAnsi="Arial Narrow"/>
                <w:sz w:val="20"/>
              </w:rPr>
              <w:t xml:space="preserve">Ann Allergy Asthma </w:t>
            </w:r>
            <w:proofErr w:type="spellStart"/>
            <w:r w:rsidRPr="000E0AA5">
              <w:rPr>
                <w:rFonts w:ascii="Arial Narrow" w:hAnsi="Arial Narrow"/>
                <w:sz w:val="20"/>
              </w:rPr>
              <w:t>Immunol</w:t>
            </w:r>
            <w:proofErr w:type="spellEnd"/>
            <w:r w:rsidRPr="000E0AA5">
              <w:rPr>
                <w:rFonts w:ascii="Arial Narrow" w:hAnsi="Arial Narrow"/>
                <w:sz w:val="20"/>
              </w:rPr>
              <w:t>. 2012; 109 (5): 353-358.</w:t>
            </w:r>
          </w:p>
        </w:tc>
      </w:tr>
      <w:tr w:rsidR="00074057" w:rsidRPr="004E2ADC" w:rsidTr="00074057">
        <w:trPr>
          <w:trHeight w:val="792"/>
        </w:trPr>
        <w:tc>
          <w:tcPr>
            <w:tcW w:w="271" w:type="pct"/>
            <w:vMerge w:val="restart"/>
          </w:tcPr>
          <w:p w:rsidR="00074057" w:rsidRPr="004E2ADC" w:rsidRDefault="00074057" w:rsidP="00AC02D4">
            <w:pPr>
              <w:jc w:val="left"/>
              <w:rPr>
                <w:rFonts w:ascii="Arial Narrow" w:hAnsi="Arial Narrow"/>
                <w:sz w:val="20"/>
              </w:rPr>
            </w:pPr>
            <w:r>
              <w:rPr>
                <w:rFonts w:ascii="Arial Narrow" w:hAnsi="Arial Narrow"/>
                <w:sz w:val="20"/>
              </w:rPr>
              <w:t>HZA106829</w:t>
            </w:r>
          </w:p>
        </w:tc>
        <w:tc>
          <w:tcPr>
            <w:tcW w:w="3724" w:type="pct"/>
            <w:tcBorders>
              <w:bottom w:val="nil"/>
            </w:tcBorders>
          </w:tcPr>
          <w:p w:rsidR="00074057" w:rsidRPr="004E2ADC" w:rsidRDefault="00074057" w:rsidP="00AC02D4">
            <w:pPr>
              <w:spacing w:after="40"/>
              <w:jc w:val="left"/>
              <w:rPr>
                <w:rFonts w:ascii="Arial Narrow" w:hAnsi="Arial Narrow"/>
                <w:sz w:val="20"/>
              </w:rPr>
            </w:pPr>
            <w:r w:rsidRPr="005A1A6D">
              <w:rPr>
                <w:rFonts w:ascii="Arial Narrow" w:hAnsi="Arial Narrow"/>
                <w:sz w:val="20"/>
              </w:rPr>
              <w:t>A randomised, double-blind, parallel group, multicentre study of fluticasone furoate/GW642444 inhalation powder, fluticasone furoate inhalation powder alone, and fluticasone propionate alone in the treatment of persistent asthma in adults and adolescents</w:t>
            </w:r>
          </w:p>
        </w:tc>
        <w:tc>
          <w:tcPr>
            <w:tcW w:w="1006" w:type="pct"/>
            <w:tcBorders>
              <w:bottom w:val="nil"/>
            </w:tcBorders>
          </w:tcPr>
          <w:p w:rsidR="00074057" w:rsidRPr="004E2ADC" w:rsidRDefault="00074057" w:rsidP="00AC02D4">
            <w:pPr>
              <w:jc w:val="left"/>
              <w:rPr>
                <w:rFonts w:ascii="Arial Narrow" w:hAnsi="Arial Narrow"/>
                <w:sz w:val="20"/>
              </w:rPr>
            </w:pPr>
            <w:r w:rsidRPr="005A1A6D">
              <w:rPr>
                <w:rFonts w:ascii="Arial Narrow" w:hAnsi="Arial Narrow"/>
                <w:sz w:val="20"/>
              </w:rPr>
              <w:t>Clinical Study Report</w:t>
            </w:r>
            <w:r>
              <w:rPr>
                <w:rFonts w:ascii="Arial Narrow" w:hAnsi="Arial Narrow"/>
                <w:sz w:val="20"/>
              </w:rPr>
              <w:t>, effective 30 April</w:t>
            </w:r>
            <w:r w:rsidRPr="005A1A6D">
              <w:rPr>
                <w:rFonts w:ascii="Arial Narrow" w:hAnsi="Arial Narrow"/>
                <w:sz w:val="20"/>
              </w:rPr>
              <w:t xml:space="preserve"> 2012</w:t>
            </w:r>
          </w:p>
        </w:tc>
      </w:tr>
      <w:tr w:rsidR="00074057" w:rsidRPr="004E2ADC" w:rsidTr="00074057">
        <w:trPr>
          <w:trHeight w:val="267"/>
        </w:trPr>
        <w:tc>
          <w:tcPr>
            <w:tcW w:w="271" w:type="pct"/>
            <w:vMerge/>
          </w:tcPr>
          <w:p w:rsidR="00074057" w:rsidRDefault="00074057" w:rsidP="00AC02D4">
            <w:pPr>
              <w:jc w:val="left"/>
              <w:rPr>
                <w:rFonts w:ascii="Arial Narrow" w:hAnsi="Arial Narrow"/>
                <w:sz w:val="20"/>
              </w:rPr>
            </w:pPr>
          </w:p>
        </w:tc>
        <w:tc>
          <w:tcPr>
            <w:tcW w:w="3724" w:type="pct"/>
            <w:tcBorders>
              <w:top w:val="nil"/>
            </w:tcBorders>
          </w:tcPr>
          <w:p w:rsidR="00074057" w:rsidRPr="005A1A6D" w:rsidRDefault="00074057" w:rsidP="00AC02D4">
            <w:pPr>
              <w:jc w:val="left"/>
              <w:rPr>
                <w:rFonts w:ascii="Arial Narrow" w:hAnsi="Arial Narrow"/>
                <w:sz w:val="20"/>
              </w:rPr>
            </w:pPr>
            <w:r w:rsidRPr="005A1A6D">
              <w:rPr>
                <w:rFonts w:ascii="Arial Narrow" w:hAnsi="Arial Narrow"/>
                <w:sz w:val="20"/>
              </w:rPr>
              <w:t xml:space="preserve">O’Byrne PM, </w:t>
            </w:r>
            <w:proofErr w:type="spellStart"/>
            <w:r w:rsidRPr="005A1A6D">
              <w:rPr>
                <w:rFonts w:ascii="Arial Narrow" w:hAnsi="Arial Narrow"/>
                <w:sz w:val="20"/>
              </w:rPr>
              <w:t>Bleecker</w:t>
            </w:r>
            <w:proofErr w:type="spellEnd"/>
            <w:r w:rsidRPr="005A1A6D">
              <w:rPr>
                <w:rFonts w:ascii="Arial Narrow" w:hAnsi="Arial Narrow"/>
                <w:sz w:val="20"/>
              </w:rPr>
              <w:t xml:space="preserve"> ER, Bateman ED, </w:t>
            </w:r>
            <w:proofErr w:type="spellStart"/>
            <w:r w:rsidRPr="005A1A6D">
              <w:rPr>
                <w:rFonts w:ascii="Arial Narrow" w:hAnsi="Arial Narrow"/>
                <w:sz w:val="20"/>
              </w:rPr>
              <w:t>Busse</w:t>
            </w:r>
            <w:proofErr w:type="spellEnd"/>
            <w:r w:rsidRPr="005A1A6D">
              <w:rPr>
                <w:rFonts w:ascii="Arial Narrow" w:hAnsi="Arial Narrow"/>
                <w:sz w:val="20"/>
              </w:rPr>
              <w:t xml:space="preserve"> WW, Woodcock A, Forth R, Toler WT, Jacques L, </w:t>
            </w:r>
            <w:proofErr w:type="spellStart"/>
            <w:r w:rsidRPr="005A1A6D">
              <w:rPr>
                <w:rFonts w:ascii="Arial Narrow" w:hAnsi="Arial Narrow"/>
                <w:sz w:val="20"/>
              </w:rPr>
              <w:t>Lotvall</w:t>
            </w:r>
            <w:proofErr w:type="spellEnd"/>
            <w:r w:rsidRPr="005A1A6D">
              <w:rPr>
                <w:rFonts w:ascii="Arial Narrow" w:hAnsi="Arial Narrow"/>
                <w:sz w:val="20"/>
              </w:rPr>
              <w:t xml:space="preserve"> J: Once-daily fluticasone furoate alone or combined with </w:t>
            </w:r>
            <w:proofErr w:type="spellStart"/>
            <w:r w:rsidRPr="005A1A6D">
              <w:rPr>
                <w:rFonts w:ascii="Arial Narrow" w:hAnsi="Arial Narrow"/>
                <w:sz w:val="20"/>
              </w:rPr>
              <w:t>vilanterol</w:t>
            </w:r>
            <w:proofErr w:type="spellEnd"/>
            <w:r w:rsidRPr="005A1A6D">
              <w:rPr>
                <w:rFonts w:ascii="Arial Narrow" w:hAnsi="Arial Narrow"/>
                <w:sz w:val="20"/>
              </w:rPr>
              <w:t xml:space="preserve"> in persistent asthma.</w:t>
            </w:r>
          </w:p>
        </w:tc>
        <w:tc>
          <w:tcPr>
            <w:tcW w:w="1006" w:type="pct"/>
            <w:tcBorders>
              <w:top w:val="nil"/>
            </w:tcBorders>
          </w:tcPr>
          <w:p w:rsidR="00074057" w:rsidRPr="005A1A6D" w:rsidRDefault="00074057" w:rsidP="00AC02D4">
            <w:pPr>
              <w:jc w:val="left"/>
              <w:rPr>
                <w:rFonts w:ascii="Arial Narrow" w:hAnsi="Arial Narrow"/>
                <w:sz w:val="20"/>
              </w:rPr>
            </w:pPr>
            <w:proofErr w:type="spellStart"/>
            <w:r w:rsidRPr="005A1A6D">
              <w:rPr>
                <w:rFonts w:ascii="Arial Narrow" w:hAnsi="Arial Narrow"/>
                <w:sz w:val="20"/>
              </w:rPr>
              <w:t>Eur</w:t>
            </w:r>
            <w:proofErr w:type="spellEnd"/>
            <w:r w:rsidRPr="005A1A6D">
              <w:rPr>
                <w:rFonts w:ascii="Arial Narrow" w:hAnsi="Arial Narrow"/>
                <w:sz w:val="20"/>
              </w:rPr>
              <w:t xml:space="preserve"> </w:t>
            </w:r>
            <w:proofErr w:type="spellStart"/>
            <w:r w:rsidRPr="005A1A6D">
              <w:rPr>
                <w:rFonts w:ascii="Arial Narrow" w:hAnsi="Arial Narrow"/>
                <w:sz w:val="20"/>
              </w:rPr>
              <w:t>Respir</w:t>
            </w:r>
            <w:proofErr w:type="spellEnd"/>
            <w:r w:rsidRPr="005A1A6D">
              <w:rPr>
                <w:rFonts w:ascii="Arial Narrow" w:hAnsi="Arial Narrow"/>
                <w:sz w:val="20"/>
              </w:rPr>
              <w:t xml:space="preserve"> J 2014; 43(3): 773-82.</w:t>
            </w:r>
          </w:p>
        </w:tc>
      </w:tr>
      <w:tr w:rsidR="00074057" w:rsidRPr="004E2ADC" w:rsidTr="00074057">
        <w:trPr>
          <w:trHeight w:val="1155"/>
        </w:trPr>
        <w:tc>
          <w:tcPr>
            <w:tcW w:w="271" w:type="pct"/>
            <w:vMerge w:val="restart"/>
          </w:tcPr>
          <w:p w:rsidR="00074057" w:rsidRPr="004E2ADC" w:rsidRDefault="00074057" w:rsidP="00AC02D4">
            <w:pPr>
              <w:jc w:val="left"/>
              <w:rPr>
                <w:rFonts w:ascii="Arial Narrow" w:hAnsi="Arial Narrow"/>
                <w:sz w:val="20"/>
              </w:rPr>
            </w:pPr>
            <w:r>
              <w:rPr>
                <w:rFonts w:ascii="Arial Narrow" w:hAnsi="Arial Narrow"/>
                <w:sz w:val="20"/>
              </w:rPr>
              <w:t>FFA109684</w:t>
            </w:r>
          </w:p>
        </w:tc>
        <w:tc>
          <w:tcPr>
            <w:tcW w:w="3724" w:type="pct"/>
            <w:tcBorders>
              <w:bottom w:val="nil"/>
            </w:tcBorders>
          </w:tcPr>
          <w:p w:rsidR="00074057" w:rsidRPr="004E2ADC" w:rsidRDefault="00074057" w:rsidP="00AC02D4">
            <w:pPr>
              <w:spacing w:after="40"/>
              <w:jc w:val="left"/>
              <w:rPr>
                <w:rFonts w:ascii="Arial Narrow" w:hAnsi="Arial Narrow"/>
                <w:sz w:val="20"/>
              </w:rPr>
            </w:pPr>
            <w:r w:rsidRPr="005A1A6D">
              <w:rPr>
                <w:rFonts w:ascii="Arial Narrow" w:hAnsi="Arial Narrow"/>
                <w:sz w:val="20"/>
              </w:rPr>
              <w:t>A randomised, double-blind, double dummy, placebo-controlled, parallel-group, multicenter dose ranging study to evaluate the efficacy and safety of GW685698X inhalation powder once daily and fluticasone propionate inhalation powder 500 mcg twice daily compared with placebo for 8 weeks in adolescent and adult subjects with persistent asthma symptomatic on moderate-dose ICS therapy</w:t>
            </w:r>
          </w:p>
        </w:tc>
        <w:tc>
          <w:tcPr>
            <w:tcW w:w="1006" w:type="pct"/>
            <w:tcBorders>
              <w:bottom w:val="nil"/>
            </w:tcBorders>
          </w:tcPr>
          <w:p w:rsidR="00074057" w:rsidRPr="004E2ADC" w:rsidRDefault="00074057" w:rsidP="00AC02D4">
            <w:pPr>
              <w:jc w:val="left"/>
              <w:rPr>
                <w:rFonts w:ascii="Arial Narrow" w:hAnsi="Arial Narrow"/>
                <w:sz w:val="20"/>
              </w:rPr>
            </w:pPr>
            <w:r w:rsidRPr="005A1A6D">
              <w:rPr>
                <w:rFonts w:ascii="Arial Narrow" w:hAnsi="Arial Narrow"/>
                <w:sz w:val="20"/>
              </w:rPr>
              <w:t>Clinical Study Report</w:t>
            </w:r>
            <w:r>
              <w:rPr>
                <w:rFonts w:ascii="Arial Narrow" w:hAnsi="Arial Narrow"/>
                <w:sz w:val="20"/>
              </w:rPr>
              <w:t>, effective 15 May</w:t>
            </w:r>
            <w:r w:rsidRPr="005A1A6D">
              <w:rPr>
                <w:rFonts w:ascii="Arial Narrow" w:hAnsi="Arial Narrow"/>
                <w:sz w:val="20"/>
              </w:rPr>
              <w:t xml:space="preserve"> 2012</w:t>
            </w:r>
          </w:p>
        </w:tc>
      </w:tr>
      <w:tr w:rsidR="00074057" w:rsidRPr="004E2ADC" w:rsidTr="00074057">
        <w:trPr>
          <w:trHeight w:val="620"/>
        </w:trPr>
        <w:tc>
          <w:tcPr>
            <w:tcW w:w="271" w:type="pct"/>
            <w:vMerge/>
            <w:tcBorders>
              <w:bottom w:val="single" w:sz="4" w:space="0" w:color="auto"/>
            </w:tcBorders>
          </w:tcPr>
          <w:p w:rsidR="00074057" w:rsidRDefault="00074057" w:rsidP="00AC02D4">
            <w:pPr>
              <w:jc w:val="left"/>
              <w:rPr>
                <w:rFonts w:ascii="Arial Narrow" w:hAnsi="Arial Narrow"/>
                <w:sz w:val="20"/>
              </w:rPr>
            </w:pPr>
          </w:p>
        </w:tc>
        <w:tc>
          <w:tcPr>
            <w:tcW w:w="3724" w:type="pct"/>
            <w:tcBorders>
              <w:top w:val="nil"/>
              <w:bottom w:val="single" w:sz="4" w:space="0" w:color="auto"/>
            </w:tcBorders>
          </w:tcPr>
          <w:p w:rsidR="00074057" w:rsidRPr="005A1A6D" w:rsidRDefault="00074057" w:rsidP="00AC02D4">
            <w:pPr>
              <w:jc w:val="left"/>
              <w:rPr>
                <w:rFonts w:ascii="Arial Narrow" w:hAnsi="Arial Narrow"/>
                <w:sz w:val="20"/>
              </w:rPr>
            </w:pPr>
            <w:proofErr w:type="spellStart"/>
            <w:r w:rsidRPr="005A1A6D">
              <w:rPr>
                <w:rFonts w:ascii="Arial Narrow" w:hAnsi="Arial Narrow"/>
                <w:sz w:val="20"/>
              </w:rPr>
              <w:t>Busse</w:t>
            </w:r>
            <w:proofErr w:type="spellEnd"/>
            <w:r w:rsidRPr="005A1A6D">
              <w:rPr>
                <w:rFonts w:ascii="Arial Narrow" w:hAnsi="Arial Narrow"/>
                <w:sz w:val="20"/>
              </w:rPr>
              <w:t xml:space="preserve"> WW, </w:t>
            </w:r>
            <w:proofErr w:type="spellStart"/>
            <w:r w:rsidRPr="005A1A6D">
              <w:rPr>
                <w:rFonts w:ascii="Arial Narrow" w:hAnsi="Arial Narrow"/>
                <w:sz w:val="20"/>
              </w:rPr>
              <w:t>Bleecker</w:t>
            </w:r>
            <w:proofErr w:type="spellEnd"/>
            <w:r w:rsidRPr="005A1A6D">
              <w:rPr>
                <w:rFonts w:ascii="Arial Narrow" w:hAnsi="Arial Narrow"/>
                <w:sz w:val="20"/>
              </w:rPr>
              <w:t xml:space="preserve"> ER, Bateman ED, </w:t>
            </w:r>
            <w:proofErr w:type="spellStart"/>
            <w:r w:rsidRPr="005A1A6D">
              <w:rPr>
                <w:rFonts w:ascii="Arial Narrow" w:hAnsi="Arial Narrow"/>
                <w:sz w:val="20"/>
              </w:rPr>
              <w:t>Lotvall</w:t>
            </w:r>
            <w:proofErr w:type="spellEnd"/>
            <w:r w:rsidRPr="005A1A6D">
              <w:rPr>
                <w:rFonts w:ascii="Arial Narrow" w:hAnsi="Arial Narrow"/>
                <w:sz w:val="20"/>
              </w:rPr>
              <w:t xml:space="preserve"> J, Forth R, Davis AM, Jacques L, </w:t>
            </w:r>
            <w:proofErr w:type="spellStart"/>
            <w:r w:rsidRPr="005A1A6D">
              <w:rPr>
                <w:rFonts w:ascii="Arial Narrow" w:hAnsi="Arial Narrow"/>
                <w:sz w:val="20"/>
              </w:rPr>
              <w:t>Haumann</w:t>
            </w:r>
            <w:proofErr w:type="spellEnd"/>
            <w:r w:rsidRPr="005A1A6D">
              <w:rPr>
                <w:rFonts w:ascii="Arial Narrow" w:hAnsi="Arial Narrow"/>
                <w:sz w:val="20"/>
              </w:rPr>
              <w:t xml:space="preserve"> B, Woodcock A: Fluticasone furoate demonstrates efficacy in subjects with asthma symptomatic on medium doses of inhaled corticosteroid therapy: An 8-week, randomised, placebo-controlled trial.</w:t>
            </w:r>
          </w:p>
        </w:tc>
        <w:tc>
          <w:tcPr>
            <w:tcW w:w="1006" w:type="pct"/>
            <w:tcBorders>
              <w:top w:val="nil"/>
              <w:bottom w:val="single" w:sz="4" w:space="0" w:color="auto"/>
            </w:tcBorders>
          </w:tcPr>
          <w:p w:rsidR="00074057" w:rsidRPr="005A1A6D" w:rsidRDefault="00074057" w:rsidP="00AC02D4">
            <w:pPr>
              <w:jc w:val="left"/>
              <w:rPr>
                <w:rFonts w:ascii="Arial Narrow" w:hAnsi="Arial Narrow"/>
                <w:sz w:val="20"/>
              </w:rPr>
            </w:pPr>
            <w:r w:rsidRPr="000E0AA5">
              <w:rPr>
                <w:rFonts w:ascii="Arial Narrow" w:hAnsi="Arial Narrow"/>
                <w:sz w:val="20"/>
              </w:rPr>
              <w:t>Thorax 2012; 67: 35-41.</w:t>
            </w:r>
          </w:p>
        </w:tc>
      </w:tr>
      <w:tr w:rsidR="00074057" w:rsidRPr="004E2ADC" w:rsidTr="00074057">
        <w:trPr>
          <w:trHeight w:val="620"/>
        </w:trPr>
        <w:tc>
          <w:tcPr>
            <w:tcW w:w="271" w:type="pct"/>
            <w:tcBorders>
              <w:top w:val="single" w:sz="4" w:space="0" w:color="auto"/>
              <w:bottom w:val="single" w:sz="4" w:space="0" w:color="auto"/>
            </w:tcBorders>
          </w:tcPr>
          <w:p w:rsidR="00074057" w:rsidRPr="00B140CD" w:rsidRDefault="00074057" w:rsidP="00AC02D4">
            <w:pPr>
              <w:jc w:val="left"/>
              <w:rPr>
                <w:rFonts w:ascii="Arial Narrow" w:hAnsi="Arial Narrow" w:cstheme="minorBidi"/>
                <w:iCs/>
                <w:sz w:val="20"/>
              </w:rPr>
            </w:pPr>
            <w:r w:rsidRPr="00B140CD">
              <w:rPr>
                <w:rFonts w:ascii="Arial Narrow" w:hAnsi="Arial Narrow" w:cstheme="minorBidi"/>
                <w:iCs/>
                <w:sz w:val="20"/>
              </w:rPr>
              <w:t>Bateman 2012</w:t>
            </w:r>
          </w:p>
        </w:tc>
        <w:tc>
          <w:tcPr>
            <w:tcW w:w="3724" w:type="pct"/>
            <w:tcBorders>
              <w:top w:val="single" w:sz="4" w:space="0" w:color="auto"/>
              <w:bottom w:val="single" w:sz="4" w:space="0" w:color="auto"/>
            </w:tcBorders>
          </w:tcPr>
          <w:p w:rsidR="00074057" w:rsidRPr="001E652F" w:rsidDel="00AC7749" w:rsidRDefault="00074057" w:rsidP="00377AC8">
            <w:pPr>
              <w:pStyle w:val="FootnoteText"/>
              <w:rPr>
                <w:rFonts w:ascii="Arial Narrow" w:hAnsi="Arial Narrow" w:cstheme="minorBidi"/>
                <w:iCs/>
              </w:rPr>
            </w:pPr>
            <w:r w:rsidRPr="001E652F">
              <w:rPr>
                <w:rFonts w:ascii="Arial Narrow" w:hAnsi="Arial Narrow" w:cstheme="minorBidi"/>
                <w:iCs/>
              </w:rPr>
              <w:t xml:space="preserve">Bateman ED, </w:t>
            </w:r>
            <w:proofErr w:type="spellStart"/>
            <w:r w:rsidRPr="001E652F">
              <w:rPr>
                <w:rFonts w:ascii="Arial Narrow" w:hAnsi="Arial Narrow" w:cstheme="minorBidi"/>
                <w:iCs/>
              </w:rPr>
              <w:t>Bleecker</w:t>
            </w:r>
            <w:proofErr w:type="spellEnd"/>
            <w:r w:rsidRPr="001E652F">
              <w:rPr>
                <w:rFonts w:ascii="Arial Narrow" w:hAnsi="Arial Narrow" w:cstheme="minorBidi"/>
                <w:iCs/>
              </w:rPr>
              <w:t xml:space="preserve"> ER, </w:t>
            </w:r>
            <w:proofErr w:type="spellStart"/>
            <w:r w:rsidRPr="001E652F">
              <w:rPr>
                <w:rFonts w:ascii="Arial Narrow" w:hAnsi="Arial Narrow" w:cstheme="minorBidi"/>
                <w:iCs/>
              </w:rPr>
              <w:t>Lotvall</w:t>
            </w:r>
            <w:proofErr w:type="spellEnd"/>
            <w:r w:rsidRPr="001E652F">
              <w:rPr>
                <w:rFonts w:ascii="Arial Narrow" w:hAnsi="Arial Narrow" w:cstheme="minorBidi"/>
                <w:iCs/>
              </w:rPr>
              <w:t xml:space="preserve"> J, Woodcock A, Forth R, Medley H, Davis AM, Jacques L, </w:t>
            </w:r>
            <w:proofErr w:type="spellStart"/>
            <w:r w:rsidRPr="001E652F">
              <w:rPr>
                <w:rFonts w:ascii="Arial Narrow" w:hAnsi="Arial Narrow" w:cstheme="minorBidi"/>
                <w:iCs/>
              </w:rPr>
              <w:t>Haumann</w:t>
            </w:r>
            <w:proofErr w:type="spellEnd"/>
            <w:r w:rsidRPr="001E652F">
              <w:rPr>
                <w:rFonts w:ascii="Arial Narrow" w:hAnsi="Arial Narrow" w:cstheme="minorBidi"/>
                <w:iCs/>
              </w:rPr>
              <w:t xml:space="preserve"> B, </w:t>
            </w:r>
            <w:proofErr w:type="spellStart"/>
            <w:r w:rsidRPr="001E652F">
              <w:rPr>
                <w:rFonts w:ascii="Arial Narrow" w:hAnsi="Arial Narrow" w:cstheme="minorBidi"/>
                <w:iCs/>
              </w:rPr>
              <w:t>Busse</w:t>
            </w:r>
            <w:proofErr w:type="spellEnd"/>
            <w:r w:rsidRPr="001E652F">
              <w:rPr>
                <w:rFonts w:ascii="Arial Narrow" w:hAnsi="Arial Narrow" w:cstheme="minorBidi"/>
                <w:iCs/>
              </w:rPr>
              <w:t xml:space="preserve"> WW. Dose effect of once-daily fluticasone furoate in persistent asthma: A randomized trial. </w:t>
            </w:r>
          </w:p>
        </w:tc>
        <w:tc>
          <w:tcPr>
            <w:tcW w:w="1006" w:type="pct"/>
            <w:tcBorders>
              <w:top w:val="single" w:sz="4" w:space="0" w:color="auto"/>
              <w:bottom w:val="single" w:sz="4" w:space="0" w:color="auto"/>
            </w:tcBorders>
          </w:tcPr>
          <w:p w:rsidR="00074057" w:rsidRPr="00B140CD" w:rsidDel="00AC7749" w:rsidRDefault="00074057" w:rsidP="00AC02D4">
            <w:pPr>
              <w:jc w:val="left"/>
              <w:rPr>
                <w:rFonts w:ascii="Arial Narrow" w:hAnsi="Arial Narrow" w:cstheme="minorBidi"/>
                <w:iCs/>
                <w:sz w:val="20"/>
              </w:rPr>
            </w:pPr>
            <w:proofErr w:type="spellStart"/>
            <w:r w:rsidRPr="00B140CD">
              <w:rPr>
                <w:rFonts w:ascii="Arial Narrow" w:hAnsi="Arial Narrow" w:cstheme="minorBidi"/>
                <w:iCs/>
                <w:sz w:val="20"/>
              </w:rPr>
              <w:t>Resp</w:t>
            </w:r>
            <w:proofErr w:type="spellEnd"/>
            <w:r w:rsidRPr="00B140CD">
              <w:rPr>
                <w:rFonts w:ascii="Arial Narrow" w:hAnsi="Arial Narrow" w:cstheme="minorBidi"/>
                <w:iCs/>
                <w:sz w:val="20"/>
              </w:rPr>
              <w:t xml:space="preserve"> Med 2012; 106: 642-50</w:t>
            </w:r>
          </w:p>
        </w:tc>
      </w:tr>
    </w:tbl>
    <w:p w:rsidR="00EA7527" w:rsidRDefault="00EA7527" w:rsidP="00EA7527">
      <w:pPr>
        <w:pStyle w:val="TableFooter"/>
        <w:ind w:firstLine="720"/>
      </w:pPr>
      <w:r w:rsidRPr="00D13A3E">
        <w:t>Source:</w:t>
      </w:r>
      <w:r w:rsidR="00573116">
        <w:t xml:space="preserve"> </w:t>
      </w:r>
      <w:r>
        <w:t>Table 6, pp35-36 of the submission</w:t>
      </w:r>
    </w:p>
    <w:p w:rsidR="00074057" w:rsidRPr="00573116" w:rsidRDefault="00074057" w:rsidP="00EA7527">
      <w:pPr>
        <w:pStyle w:val="TableFooter"/>
        <w:ind w:firstLine="720"/>
        <w:rPr>
          <w:rFonts w:ascii="Arial" w:hAnsi="Arial"/>
          <w:sz w:val="22"/>
          <w:szCs w:val="22"/>
        </w:rPr>
      </w:pPr>
    </w:p>
    <w:p w:rsidR="001E652F" w:rsidRDefault="00074057" w:rsidP="00094FE9">
      <w:pPr>
        <w:pStyle w:val="ListParagraph"/>
        <w:widowControl/>
        <w:numPr>
          <w:ilvl w:val="1"/>
          <w:numId w:val="11"/>
        </w:numPr>
        <w:rPr>
          <w:iCs/>
          <w:szCs w:val="22"/>
        </w:rPr>
      </w:pPr>
      <w:r w:rsidRPr="001E652F">
        <w:rPr>
          <w:szCs w:val="22"/>
        </w:rPr>
        <w:t xml:space="preserve">Bateman </w:t>
      </w:r>
      <w:r w:rsidR="00573116" w:rsidRPr="001E652F">
        <w:rPr>
          <w:szCs w:val="22"/>
        </w:rPr>
        <w:t>(</w:t>
      </w:r>
      <w:r w:rsidRPr="001E652F">
        <w:rPr>
          <w:szCs w:val="22"/>
        </w:rPr>
        <w:t>2012</w:t>
      </w:r>
      <w:r w:rsidR="00573116" w:rsidRPr="001E652F">
        <w:rPr>
          <w:szCs w:val="22"/>
        </w:rPr>
        <w:t>)</w:t>
      </w:r>
      <w:r w:rsidRPr="001E652F">
        <w:rPr>
          <w:szCs w:val="22"/>
        </w:rPr>
        <w:t xml:space="preserve"> was identified by the submission during the literature search but was excluded on the basis that the trial d</w:t>
      </w:r>
      <w:r w:rsidR="00377AC8" w:rsidRPr="001E652F">
        <w:rPr>
          <w:szCs w:val="22"/>
        </w:rPr>
        <w:t>id</w:t>
      </w:r>
      <w:r w:rsidRPr="001E652F">
        <w:rPr>
          <w:szCs w:val="22"/>
        </w:rPr>
        <w:t xml:space="preserve"> not include the proposed treatment and the main comparator in separate treatment arms.  </w:t>
      </w:r>
      <w:r w:rsidR="00E74046">
        <w:rPr>
          <w:szCs w:val="22"/>
        </w:rPr>
        <w:t>The evaluation noted t</w:t>
      </w:r>
      <w:r w:rsidRPr="001E652F">
        <w:rPr>
          <w:iCs/>
          <w:szCs w:val="22"/>
        </w:rPr>
        <w:t xml:space="preserve">his is inaccurate as </w:t>
      </w:r>
      <w:r w:rsidR="007F3AE3" w:rsidRPr="001E652F">
        <w:rPr>
          <w:iCs/>
          <w:szCs w:val="22"/>
        </w:rPr>
        <w:t xml:space="preserve">the trial reported by </w:t>
      </w:r>
      <w:r w:rsidRPr="001E652F">
        <w:rPr>
          <w:iCs/>
          <w:szCs w:val="22"/>
        </w:rPr>
        <w:t xml:space="preserve">Bateman </w:t>
      </w:r>
      <w:r w:rsidR="007F3AE3" w:rsidRPr="001E652F">
        <w:rPr>
          <w:iCs/>
          <w:szCs w:val="22"/>
        </w:rPr>
        <w:t>(</w:t>
      </w:r>
      <w:r w:rsidRPr="001E652F">
        <w:rPr>
          <w:iCs/>
          <w:szCs w:val="22"/>
        </w:rPr>
        <w:t>2012</w:t>
      </w:r>
      <w:r w:rsidR="007F3AE3" w:rsidRPr="001E652F">
        <w:rPr>
          <w:iCs/>
          <w:szCs w:val="22"/>
        </w:rPr>
        <w:t>)</w:t>
      </w:r>
      <w:r w:rsidRPr="001E652F">
        <w:rPr>
          <w:iCs/>
          <w:szCs w:val="22"/>
        </w:rPr>
        <w:t xml:space="preserve"> treated patients with FF</w:t>
      </w:r>
      <w:r w:rsidR="000D26BA" w:rsidRPr="001E652F">
        <w:rPr>
          <w:iCs/>
          <w:szCs w:val="22"/>
        </w:rPr>
        <w:t xml:space="preserve"> 100mcg and </w:t>
      </w:r>
      <w:r w:rsidRPr="001E652F">
        <w:rPr>
          <w:iCs/>
          <w:szCs w:val="22"/>
        </w:rPr>
        <w:t xml:space="preserve">200mcg </w:t>
      </w:r>
      <w:r w:rsidR="000D26BA" w:rsidRPr="001E652F">
        <w:rPr>
          <w:iCs/>
          <w:szCs w:val="22"/>
        </w:rPr>
        <w:t xml:space="preserve">once daily </w:t>
      </w:r>
      <w:r w:rsidRPr="001E652F">
        <w:rPr>
          <w:iCs/>
          <w:szCs w:val="22"/>
        </w:rPr>
        <w:t xml:space="preserve">as well as FP 100mcg </w:t>
      </w:r>
      <w:r w:rsidR="000D26BA" w:rsidRPr="001E652F">
        <w:rPr>
          <w:iCs/>
          <w:szCs w:val="22"/>
        </w:rPr>
        <w:t xml:space="preserve">twice daily </w:t>
      </w:r>
      <w:r w:rsidRPr="001E652F">
        <w:rPr>
          <w:iCs/>
          <w:szCs w:val="22"/>
        </w:rPr>
        <w:t xml:space="preserve">in different arms of the study.  </w:t>
      </w:r>
      <w:r w:rsidR="000D26BA" w:rsidRPr="001E652F">
        <w:t xml:space="preserve">Exclusion on the basis of doses compared may be problematic as this indicates that dose equivalence between FF and FP was pre-selected and may not be based on all </w:t>
      </w:r>
      <w:r w:rsidR="000D26BA" w:rsidRPr="001E652F">
        <w:lastRenderedPageBreak/>
        <w:t xml:space="preserve">available evidence.  </w:t>
      </w:r>
      <w:r w:rsidR="00573116" w:rsidRPr="001E652F">
        <w:rPr>
          <w:iCs/>
          <w:szCs w:val="22"/>
        </w:rPr>
        <w:t xml:space="preserve">A brief description </w:t>
      </w:r>
      <w:r w:rsidR="007F3AE3" w:rsidRPr="001E652F">
        <w:rPr>
          <w:iCs/>
          <w:szCs w:val="22"/>
        </w:rPr>
        <w:t xml:space="preserve">and results of </w:t>
      </w:r>
      <w:r w:rsidR="00573116" w:rsidRPr="001E652F">
        <w:rPr>
          <w:iCs/>
          <w:szCs w:val="22"/>
        </w:rPr>
        <w:t xml:space="preserve">the Bateman (2012) trial </w:t>
      </w:r>
      <w:r w:rsidR="007F3AE3" w:rsidRPr="001E652F">
        <w:rPr>
          <w:iCs/>
          <w:szCs w:val="22"/>
        </w:rPr>
        <w:t>are summarised below.</w:t>
      </w:r>
    </w:p>
    <w:p w:rsidR="00862502" w:rsidRPr="008F120A" w:rsidRDefault="00862502" w:rsidP="008F120A">
      <w:pPr>
        <w:widowControl/>
        <w:rPr>
          <w:szCs w:val="22"/>
        </w:rPr>
      </w:pPr>
    </w:p>
    <w:p w:rsidR="00862502" w:rsidRPr="00B50DB8" w:rsidRDefault="008F120A" w:rsidP="00497995">
      <w:pPr>
        <w:pStyle w:val="ListParagraph"/>
        <w:widowControl/>
        <w:numPr>
          <w:ilvl w:val="1"/>
          <w:numId w:val="11"/>
        </w:numPr>
        <w:rPr>
          <w:szCs w:val="22"/>
        </w:rPr>
      </w:pPr>
      <w:r w:rsidRPr="00B50DB8">
        <w:rPr>
          <w:szCs w:val="22"/>
        </w:rPr>
        <w:t xml:space="preserve">The key features </w:t>
      </w:r>
      <w:r w:rsidR="00641B83">
        <w:rPr>
          <w:szCs w:val="22"/>
        </w:rPr>
        <w:t xml:space="preserve">of the direct randomised trials </w:t>
      </w:r>
      <w:r w:rsidRPr="00B50DB8">
        <w:rPr>
          <w:szCs w:val="22"/>
        </w:rPr>
        <w:t xml:space="preserve">are summarised in </w:t>
      </w:r>
      <w:r w:rsidR="00A0171F">
        <w:rPr>
          <w:szCs w:val="22"/>
        </w:rPr>
        <w:t xml:space="preserve">Table </w:t>
      </w:r>
      <w:r w:rsidR="005024E4">
        <w:rPr>
          <w:szCs w:val="22"/>
        </w:rPr>
        <w:t>2</w:t>
      </w:r>
      <w:r w:rsidRPr="00B50DB8">
        <w:rPr>
          <w:szCs w:val="22"/>
        </w:rPr>
        <w:t>.</w:t>
      </w:r>
    </w:p>
    <w:p w:rsidR="007F1017" w:rsidRDefault="007F1017" w:rsidP="007F1017">
      <w:pPr>
        <w:widowControl/>
        <w:rPr>
          <w:szCs w:val="22"/>
        </w:rPr>
      </w:pPr>
    </w:p>
    <w:p w:rsidR="007F1017" w:rsidRPr="00E2771E" w:rsidRDefault="00A0171F" w:rsidP="00E22A0D">
      <w:pPr>
        <w:ind w:firstLine="720"/>
        <w:rPr>
          <w:rStyle w:val="CommentReference"/>
        </w:rPr>
      </w:pPr>
      <w:r>
        <w:rPr>
          <w:rStyle w:val="CommentReference"/>
        </w:rPr>
        <w:t xml:space="preserve">Table </w:t>
      </w:r>
      <w:r w:rsidR="00541D06">
        <w:rPr>
          <w:rStyle w:val="CommentReference"/>
        </w:rPr>
        <w:t>2</w:t>
      </w:r>
      <w:r w:rsidR="007F1017" w:rsidRPr="00E2771E">
        <w:rPr>
          <w:rStyle w:val="CommentReference"/>
        </w:rPr>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711"/>
        <w:gridCol w:w="1278"/>
        <w:gridCol w:w="992"/>
        <w:gridCol w:w="1132"/>
        <w:gridCol w:w="3120"/>
      </w:tblGrid>
      <w:tr w:rsidR="005F1057" w:rsidRPr="00E2771E" w:rsidTr="00A45481">
        <w:tc>
          <w:tcPr>
            <w:tcW w:w="676" w:type="pct"/>
            <w:shd w:val="clear" w:color="auto" w:fill="auto"/>
            <w:vAlign w:val="center"/>
          </w:tcPr>
          <w:p w:rsidR="005F1057" w:rsidRPr="00E2771E" w:rsidRDefault="005F1057" w:rsidP="007F1017">
            <w:pPr>
              <w:jc w:val="left"/>
              <w:rPr>
                <w:rFonts w:ascii="Arial Narrow" w:hAnsi="Arial Narrow"/>
                <w:b/>
                <w:sz w:val="20"/>
                <w:lang w:val="en-US"/>
              </w:rPr>
            </w:pPr>
            <w:r w:rsidRPr="00E2771E">
              <w:rPr>
                <w:rFonts w:ascii="Arial Narrow" w:hAnsi="Arial Narrow"/>
                <w:b/>
                <w:sz w:val="20"/>
                <w:lang w:val="en-US"/>
              </w:rPr>
              <w:t>Trial</w:t>
            </w:r>
          </w:p>
        </w:tc>
        <w:tc>
          <w:tcPr>
            <w:tcW w:w="425" w:type="pct"/>
            <w:shd w:val="clear" w:color="auto" w:fill="auto"/>
            <w:vAlign w:val="center"/>
          </w:tcPr>
          <w:p w:rsidR="005F1057" w:rsidRPr="00915125" w:rsidRDefault="005F1057" w:rsidP="007F1017">
            <w:pPr>
              <w:jc w:val="center"/>
              <w:rPr>
                <w:rFonts w:ascii="Arial Narrow" w:hAnsi="Arial Narrow"/>
                <w:b/>
                <w:sz w:val="20"/>
                <w:vertAlign w:val="superscript"/>
                <w:lang w:val="en-US"/>
              </w:rPr>
            </w:pPr>
            <w:r w:rsidRPr="00E2771E">
              <w:rPr>
                <w:rFonts w:ascii="Arial Narrow" w:hAnsi="Arial Narrow"/>
                <w:b/>
                <w:sz w:val="20"/>
                <w:lang w:val="en-US"/>
              </w:rPr>
              <w:t>N</w:t>
            </w:r>
            <w:r>
              <w:rPr>
                <w:rFonts w:ascii="Arial Narrow" w:hAnsi="Arial Narrow"/>
                <w:b/>
                <w:sz w:val="20"/>
                <w:vertAlign w:val="superscript"/>
                <w:lang w:val="en-US"/>
              </w:rPr>
              <w:t>1</w:t>
            </w:r>
          </w:p>
        </w:tc>
        <w:tc>
          <w:tcPr>
            <w:tcW w:w="764" w:type="pct"/>
            <w:shd w:val="clear" w:color="auto" w:fill="auto"/>
            <w:vAlign w:val="center"/>
          </w:tcPr>
          <w:p w:rsidR="005F1057" w:rsidRPr="00E2771E" w:rsidRDefault="005F1057" w:rsidP="007F1017">
            <w:pPr>
              <w:jc w:val="center"/>
              <w:rPr>
                <w:rFonts w:ascii="Arial Narrow" w:hAnsi="Arial Narrow"/>
                <w:b/>
                <w:sz w:val="20"/>
                <w:lang w:val="en-US"/>
              </w:rPr>
            </w:pPr>
            <w:r w:rsidRPr="00E2771E">
              <w:rPr>
                <w:rFonts w:ascii="Arial Narrow" w:hAnsi="Arial Narrow"/>
                <w:b/>
                <w:sz w:val="20"/>
                <w:lang w:val="en-US"/>
              </w:rPr>
              <w:t>Design/ duration</w:t>
            </w:r>
          </w:p>
        </w:tc>
        <w:tc>
          <w:tcPr>
            <w:tcW w:w="593" w:type="pct"/>
            <w:shd w:val="clear" w:color="auto" w:fill="auto"/>
            <w:vAlign w:val="center"/>
          </w:tcPr>
          <w:p w:rsidR="005F1057" w:rsidRPr="00E2771E" w:rsidRDefault="005F1057" w:rsidP="007F1017">
            <w:pPr>
              <w:jc w:val="center"/>
              <w:rPr>
                <w:rFonts w:ascii="Arial Narrow" w:hAnsi="Arial Narrow"/>
                <w:b/>
                <w:sz w:val="20"/>
                <w:lang w:val="en-US"/>
              </w:rPr>
            </w:pPr>
            <w:r w:rsidRPr="00E2771E">
              <w:rPr>
                <w:rFonts w:ascii="Arial Narrow" w:hAnsi="Arial Narrow"/>
                <w:b/>
                <w:sz w:val="20"/>
                <w:lang w:val="en-US"/>
              </w:rPr>
              <w:t>Risk of bias</w:t>
            </w:r>
          </w:p>
        </w:tc>
        <w:tc>
          <w:tcPr>
            <w:tcW w:w="677" w:type="pct"/>
            <w:shd w:val="clear" w:color="auto" w:fill="auto"/>
            <w:vAlign w:val="center"/>
          </w:tcPr>
          <w:p w:rsidR="005F1057" w:rsidRPr="00E2771E" w:rsidRDefault="005F1057" w:rsidP="007F1017">
            <w:pPr>
              <w:jc w:val="center"/>
              <w:rPr>
                <w:rFonts w:ascii="Arial Narrow" w:hAnsi="Arial Narrow"/>
                <w:b/>
                <w:sz w:val="20"/>
                <w:lang w:val="en-US"/>
              </w:rPr>
            </w:pPr>
            <w:r w:rsidRPr="00E2771E">
              <w:rPr>
                <w:rFonts w:ascii="Arial Narrow" w:hAnsi="Arial Narrow"/>
                <w:b/>
                <w:sz w:val="20"/>
                <w:lang w:val="en-US"/>
              </w:rPr>
              <w:t>Patient population</w:t>
            </w:r>
          </w:p>
        </w:tc>
        <w:tc>
          <w:tcPr>
            <w:tcW w:w="1864" w:type="pct"/>
            <w:shd w:val="clear" w:color="auto" w:fill="auto"/>
            <w:vAlign w:val="center"/>
          </w:tcPr>
          <w:p w:rsidR="005F1057" w:rsidRPr="00E2771E" w:rsidRDefault="005F1057" w:rsidP="007F1017">
            <w:pPr>
              <w:jc w:val="center"/>
              <w:rPr>
                <w:rFonts w:ascii="Arial Narrow" w:hAnsi="Arial Narrow"/>
                <w:b/>
                <w:sz w:val="20"/>
                <w:lang w:val="en-US"/>
              </w:rPr>
            </w:pPr>
            <w:r>
              <w:rPr>
                <w:rFonts w:ascii="Arial Narrow" w:hAnsi="Arial Narrow"/>
                <w:b/>
                <w:sz w:val="20"/>
                <w:lang w:val="en-US"/>
              </w:rPr>
              <w:t>Outcomes</w:t>
            </w:r>
          </w:p>
        </w:tc>
      </w:tr>
      <w:tr w:rsidR="005F1057" w:rsidRPr="00E2771E" w:rsidTr="005F1057">
        <w:tc>
          <w:tcPr>
            <w:tcW w:w="5000" w:type="pct"/>
            <w:gridSpan w:val="6"/>
            <w:shd w:val="clear" w:color="auto" w:fill="auto"/>
            <w:vAlign w:val="center"/>
          </w:tcPr>
          <w:p w:rsidR="005F1057" w:rsidRPr="00E2771E" w:rsidRDefault="005F1057" w:rsidP="007F1017">
            <w:pPr>
              <w:jc w:val="left"/>
              <w:rPr>
                <w:rFonts w:ascii="Arial Narrow" w:hAnsi="Arial Narrow"/>
                <w:b/>
                <w:sz w:val="20"/>
                <w:lang w:val="en-US"/>
              </w:rPr>
            </w:pPr>
            <w:r>
              <w:rPr>
                <w:rFonts w:ascii="Arial Narrow" w:hAnsi="Arial Narrow"/>
                <w:b/>
                <w:sz w:val="20"/>
                <w:lang w:val="en-US"/>
              </w:rPr>
              <w:t>FF 100 vs FP 250</w:t>
            </w:r>
          </w:p>
        </w:tc>
      </w:tr>
      <w:tr w:rsidR="005F1057" w:rsidRPr="00E2771E" w:rsidTr="00A45481">
        <w:tc>
          <w:tcPr>
            <w:tcW w:w="676" w:type="pct"/>
            <w:shd w:val="clear" w:color="auto" w:fill="auto"/>
            <w:vAlign w:val="center"/>
          </w:tcPr>
          <w:p w:rsidR="005F1057" w:rsidRPr="00E2771E" w:rsidRDefault="005F1057" w:rsidP="007F1017">
            <w:pPr>
              <w:jc w:val="left"/>
              <w:rPr>
                <w:rFonts w:ascii="Arial Narrow" w:hAnsi="Arial Narrow"/>
                <w:sz w:val="20"/>
                <w:lang w:val="en-US"/>
              </w:rPr>
            </w:pPr>
            <w:r>
              <w:rPr>
                <w:rFonts w:ascii="Arial Narrow" w:hAnsi="Arial Narrow"/>
                <w:sz w:val="20"/>
                <w:lang w:val="en-US"/>
              </w:rPr>
              <w:t>FFA112059</w:t>
            </w:r>
          </w:p>
        </w:tc>
        <w:tc>
          <w:tcPr>
            <w:tcW w:w="425"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228</w:t>
            </w:r>
          </w:p>
        </w:tc>
        <w:tc>
          <w:tcPr>
            <w:tcW w:w="764"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DB,</w:t>
            </w:r>
            <w:r w:rsidR="00723FE9">
              <w:rPr>
                <w:rFonts w:ascii="Arial Narrow" w:hAnsi="Arial Narrow"/>
                <w:sz w:val="20"/>
                <w:lang w:val="en-US"/>
              </w:rPr>
              <w:t>MC,</w:t>
            </w:r>
            <w:r>
              <w:rPr>
                <w:rFonts w:ascii="Arial Narrow" w:hAnsi="Arial Narrow"/>
                <w:sz w:val="20"/>
                <w:lang w:val="en-US"/>
              </w:rPr>
              <w:t>R / 24 weeks</w:t>
            </w:r>
          </w:p>
        </w:tc>
        <w:tc>
          <w:tcPr>
            <w:tcW w:w="593"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Low</w:t>
            </w:r>
          </w:p>
        </w:tc>
        <w:tc>
          <w:tcPr>
            <w:tcW w:w="677" w:type="pct"/>
            <w:vMerge w:val="restar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 xml:space="preserve">Asthma, age </w:t>
            </w:r>
            <w:r w:rsidR="00723FE9">
              <w:rPr>
                <w:rFonts w:ascii="Arial Narrow" w:hAnsi="Arial Narrow"/>
                <w:sz w:val="20"/>
                <w:lang w:val="en-US"/>
              </w:rPr>
              <w:t>≥</w:t>
            </w:r>
            <w:r>
              <w:rPr>
                <w:rFonts w:ascii="Arial Narrow" w:hAnsi="Arial Narrow"/>
                <w:sz w:val="20"/>
                <w:lang w:val="en-US"/>
              </w:rPr>
              <w:t>12 years</w:t>
            </w:r>
          </w:p>
        </w:tc>
        <w:tc>
          <w:tcPr>
            <w:tcW w:w="1864" w:type="pct"/>
            <w:vMerge w:val="restar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Mean change from baseline in trough FEV1</w:t>
            </w:r>
          </w:p>
        </w:tc>
      </w:tr>
      <w:tr w:rsidR="005F1057" w:rsidRPr="00E2771E" w:rsidTr="00A45481">
        <w:tc>
          <w:tcPr>
            <w:tcW w:w="676" w:type="pct"/>
            <w:shd w:val="clear" w:color="auto" w:fill="auto"/>
            <w:vAlign w:val="center"/>
          </w:tcPr>
          <w:p w:rsidR="005F1057" w:rsidRPr="00E2771E" w:rsidRDefault="005F1057" w:rsidP="007F1017">
            <w:pPr>
              <w:jc w:val="left"/>
              <w:rPr>
                <w:rFonts w:ascii="Arial Narrow" w:hAnsi="Arial Narrow"/>
                <w:sz w:val="20"/>
                <w:lang w:val="en-US"/>
              </w:rPr>
            </w:pPr>
            <w:r>
              <w:rPr>
                <w:rFonts w:ascii="Arial Narrow" w:hAnsi="Arial Narrow"/>
                <w:sz w:val="20"/>
                <w:lang w:val="en-US"/>
              </w:rPr>
              <w:t>FFA109685</w:t>
            </w:r>
          </w:p>
        </w:tc>
        <w:tc>
          <w:tcPr>
            <w:tcW w:w="425"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20</w:t>
            </w:r>
            <w:r w:rsidR="00BB58A4">
              <w:rPr>
                <w:rFonts w:ascii="Arial Narrow" w:hAnsi="Arial Narrow"/>
                <w:sz w:val="20"/>
                <w:lang w:val="en-US"/>
              </w:rPr>
              <w:t>5</w:t>
            </w:r>
          </w:p>
        </w:tc>
        <w:tc>
          <w:tcPr>
            <w:tcW w:w="764"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DB,</w:t>
            </w:r>
            <w:r w:rsidR="00B47451">
              <w:rPr>
                <w:rFonts w:ascii="Arial Narrow" w:hAnsi="Arial Narrow"/>
                <w:sz w:val="20"/>
                <w:lang w:val="en-US"/>
              </w:rPr>
              <w:t>MC,</w:t>
            </w:r>
            <w:r>
              <w:rPr>
                <w:rFonts w:ascii="Arial Narrow" w:hAnsi="Arial Narrow"/>
                <w:sz w:val="20"/>
                <w:lang w:val="en-US"/>
              </w:rPr>
              <w:t>R / 8 weeks</w:t>
            </w:r>
          </w:p>
        </w:tc>
        <w:tc>
          <w:tcPr>
            <w:tcW w:w="593"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Low</w:t>
            </w:r>
          </w:p>
        </w:tc>
        <w:tc>
          <w:tcPr>
            <w:tcW w:w="677" w:type="pct"/>
            <w:vMerge/>
            <w:shd w:val="clear" w:color="auto" w:fill="auto"/>
            <w:vAlign w:val="center"/>
          </w:tcPr>
          <w:p w:rsidR="005F1057" w:rsidRPr="00E2771E" w:rsidRDefault="005F1057" w:rsidP="007F1017">
            <w:pPr>
              <w:jc w:val="center"/>
              <w:rPr>
                <w:rFonts w:ascii="Arial Narrow" w:hAnsi="Arial Narrow"/>
                <w:sz w:val="20"/>
                <w:lang w:val="en-US"/>
              </w:rPr>
            </w:pPr>
          </w:p>
        </w:tc>
        <w:tc>
          <w:tcPr>
            <w:tcW w:w="1864" w:type="pct"/>
            <w:vMerge/>
            <w:shd w:val="clear" w:color="auto" w:fill="auto"/>
            <w:vAlign w:val="center"/>
          </w:tcPr>
          <w:p w:rsidR="005F1057" w:rsidRPr="00E2771E" w:rsidRDefault="005F1057" w:rsidP="007F1017">
            <w:pPr>
              <w:jc w:val="center"/>
              <w:rPr>
                <w:rFonts w:ascii="Arial Narrow" w:hAnsi="Arial Narrow"/>
                <w:sz w:val="20"/>
                <w:lang w:val="en-US"/>
              </w:rPr>
            </w:pPr>
          </w:p>
        </w:tc>
      </w:tr>
      <w:tr w:rsidR="005F1057" w:rsidRPr="00E2771E" w:rsidTr="005F1057">
        <w:tc>
          <w:tcPr>
            <w:tcW w:w="5000" w:type="pct"/>
            <w:gridSpan w:val="6"/>
            <w:shd w:val="clear" w:color="auto" w:fill="auto"/>
            <w:vAlign w:val="center"/>
          </w:tcPr>
          <w:p w:rsidR="005F1057" w:rsidRPr="00B665D9" w:rsidRDefault="005F1057" w:rsidP="00B665D9">
            <w:pPr>
              <w:jc w:val="left"/>
              <w:rPr>
                <w:rFonts w:ascii="Arial Narrow" w:hAnsi="Arial Narrow"/>
                <w:b/>
                <w:sz w:val="20"/>
                <w:lang w:val="en-US"/>
              </w:rPr>
            </w:pPr>
            <w:r w:rsidRPr="00B665D9">
              <w:rPr>
                <w:rFonts w:ascii="Arial Narrow" w:hAnsi="Arial Narrow"/>
                <w:b/>
                <w:sz w:val="20"/>
                <w:lang w:val="en-US"/>
              </w:rPr>
              <w:t>FF 200 vs FP 500</w:t>
            </w:r>
          </w:p>
        </w:tc>
      </w:tr>
      <w:tr w:rsidR="005F1057" w:rsidRPr="00E2771E" w:rsidTr="00A45481">
        <w:tc>
          <w:tcPr>
            <w:tcW w:w="676" w:type="pct"/>
            <w:shd w:val="clear" w:color="auto" w:fill="auto"/>
            <w:vAlign w:val="center"/>
          </w:tcPr>
          <w:p w:rsidR="005F1057" w:rsidRPr="00E2771E" w:rsidRDefault="005F1057" w:rsidP="007F1017">
            <w:pPr>
              <w:jc w:val="left"/>
              <w:rPr>
                <w:rFonts w:ascii="Arial Narrow" w:hAnsi="Arial Narrow"/>
                <w:sz w:val="20"/>
                <w:lang w:val="en-US"/>
              </w:rPr>
            </w:pPr>
            <w:r>
              <w:rPr>
                <w:rFonts w:ascii="Arial Narrow" w:hAnsi="Arial Narrow"/>
                <w:sz w:val="20"/>
                <w:lang w:val="en-US"/>
              </w:rPr>
              <w:t>HZA106829</w:t>
            </w:r>
          </w:p>
        </w:tc>
        <w:tc>
          <w:tcPr>
            <w:tcW w:w="425"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389</w:t>
            </w:r>
          </w:p>
        </w:tc>
        <w:tc>
          <w:tcPr>
            <w:tcW w:w="764"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DB,</w:t>
            </w:r>
            <w:r w:rsidR="003A61B8">
              <w:rPr>
                <w:rFonts w:ascii="Arial Narrow" w:hAnsi="Arial Narrow"/>
                <w:sz w:val="20"/>
                <w:lang w:val="en-US"/>
              </w:rPr>
              <w:t xml:space="preserve"> MC, </w:t>
            </w:r>
            <w:r>
              <w:rPr>
                <w:rFonts w:ascii="Arial Narrow" w:hAnsi="Arial Narrow"/>
                <w:sz w:val="20"/>
                <w:lang w:val="en-US"/>
              </w:rPr>
              <w:t>R / 24 weeks</w:t>
            </w:r>
          </w:p>
        </w:tc>
        <w:tc>
          <w:tcPr>
            <w:tcW w:w="593"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Low</w:t>
            </w:r>
          </w:p>
        </w:tc>
        <w:tc>
          <w:tcPr>
            <w:tcW w:w="677" w:type="pct"/>
            <w:vMerge w:val="restar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 xml:space="preserve">Asthma, age </w:t>
            </w:r>
            <w:r w:rsidR="00723FE9">
              <w:rPr>
                <w:rFonts w:ascii="Arial Narrow" w:hAnsi="Arial Narrow"/>
                <w:sz w:val="20"/>
                <w:lang w:val="en-US"/>
              </w:rPr>
              <w:t>≥</w:t>
            </w:r>
            <w:r>
              <w:rPr>
                <w:rFonts w:ascii="Arial Narrow" w:hAnsi="Arial Narrow"/>
                <w:sz w:val="20"/>
                <w:lang w:val="en-US"/>
              </w:rPr>
              <w:t>12 years</w:t>
            </w:r>
          </w:p>
        </w:tc>
        <w:tc>
          <w:tcPr>
            <w:tcW w:w="1864" w:type="pct"/>
            <w:shd w:val="clear" w:color="auto" w:fill="auto"/>
            <w:vAlign w:val="center"/>
          </w:tcPr>
          <w:p w:rsidR="005F1057" w:rsidRDefault="005F1057" w:rsidP="007F1017">
            <w:pPr>
              <w:jc w:val="center"/>
              <w:rPr>
                <w:rFonts w:ascii="Arial Narrow" w:hAnsi="Arial Narrow"/>
                <w:sz w:val="20"/>
                <w:lang w:val="en-US"/>
              </w:rPr>
            </w:pPr>
            <w:r>
              <w:rPr>
                <w:rFonts w:ascii="Arial Narrow" w:hAnsi="Arial Narrow"/>
                <w:sz w:val="20"/>
                <w:lang w:val="en-US"/>
              </w:rPr>
              <w:t>Mean change from baseline in trough FEV1</w:t>
            </w:r>
          </w:p>
          <w:p w:rsidR="005F1057" w:rsidRDefault="005F1057" w:rsidP="007F1017">
            <w:pPr>
              <w:jc w:val="center"/>
              <w:rPr>
                <w:rFonts w:ascii="Arial Narrow" w:hAnsi="Arial Narrow"/>
                <w:sz w:val="20"/>
                <w:lang w:val="en-US"/>
              </w:rPr>
            </w:pPr>
          </w:p>
          <w:p w:rsidR="005F1057" w:rsidRPr="00E2771E" w:rsidRDefault="005F1057" w:rsidP="007F1017">
            <w:pPr>
              <w:jc w:val="center"/>
              <w:rPr>
                <w:rFonts w:ascii="Arial Narrow" w:hAnsi="Arial Narrow"/>
                <w:sz w:val="20"/>
                <w:lang w:val="en-US"/>
              </w:rPr>
            </w:pPr>
            <w:r>
              <w:rPr>
                <w:rFonts w:ascii="Arial Narrow" w:hAnsi="Arial Narrow"/>
                <w:sz w:val="20"/>
                <w:lang w:val="en-US"/>
              </w:rPr>
              <w:t>C</w:t>
            </w:r>
            <w:r w:rsidRPr="005F1057">
              <w:rPr>
                <w:rFonts w:ascii="Arial Narrow" w:hAnsi="Arial Narrow"/>
                <w:sz w:val="20"/>
                <w:lang w:val="en-US"/>
              </w:rPr>
              <w:t>hange from baseline in weighted mean serial FEV1 over 24 hours</w:t>
            </w:r>
          </w:p>
        </w:tc>
      </w:tr>
      <w:tr w:rsidR="005F1057" w:rsidRPr="00E2771E" w:rsidTr="00A45481">
        <w:tc>
          <w:tcPr>
            <w:tcW w:w="676" w:type="pct"/>
            <w:shd w:val="clear" w:color="auto" w:fill="auto"/>
            <w:vAlign w:val="center"/>
          </w:tcPr>
          <w:p w:rsidR="005F1057" w:rsidRPr="00E2771E" w:rsidRDefault="005F1057" w:rsidP="007F1017">
            <w:pPr>
              <w:jc w:val="left"/>
              <w:rPr>
                <w:rFonts w:ascii="Arial Narrow" w:hAnsi="Arial Narrow"/>
                <w:sz w:val="20"/>
                <w:lang w:val="en-US"/>
              </w:rPr>
            </w:pPr>
            <w:r>
              <w:rPr>
                <w:rFonts w:ascii="Arial Narrow" w:hAnsi="Arial Narrow"/>
                <w:sz w:val="20"/>
                <w:lang w:val="en-US"/>
              </w:rPr>
              <w:t>FFA109684</w:t>
            </w:r>
          </w:p>
        </w:tc>
        <w:tc>
          <w:tcPr>
            <w:tcW w:w="425"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209</w:t>
            </w:r>
          </w:p>
        </w:tc>
        <w:tc>
          <w:tcPr>
            <w:tcW w:w="764"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DB,</w:t>
            </w:r>
            <w:r w:rsidR="003A61B8">
              <w:rPr>
                <w:rFonts w:ascii="Arial Narrow" w:hAnsi="Arial Narrow"/>
                <w:sz w:val="20"/>
                <w:lang w:val="en-US"/>
              </w:rPr>
              <w:t xml:space="preserve"> MC, </w:t>
            </w:r>
            <w:r>
              <w:rPr>
                <w:rFonts w:ascii="Arial Narrow" w:hAnsi="Arial Narrow"/>
                <w:sz w:val="20"/>
                <w:lang w:val="en-US"/>
              </w:rPr>
              <w:t>R / 8 weeks</w:t>
            </w:r>
          </w:p>
        </w:tc>
        <w:tc>
          <w:tcPr>
            <w:tcW w:w="593"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Low</w:t>
            </w:r>
          </w:p>
        </w:tc>
        <w:tc>
          <w:tcPr>
            <w:tcW w:w="677" w:type="pct"/>
            <w:vMerge/>
            <w:shd w:val="clear" w:color="auto" w:fill="auto"/>
            <w:vAlign w:val="center"/>
          </w:tcPr>
          <w:p w:rsidR="005F1057" w:rsidRPr="00E2771E" w:rsidRDefault="005F1057" w:rsidP="007F1017">
            <w:pPr>
              <w:jc w:val="center"/>
              <w:rPr>
                <w:rFonts w:ascii="Arial Narrow" w:hAnsi="Arial Narrow"/>
                <w:sz w:val="20"/>
                <w:lang w:val="en-US"/>
              </w:rPr>
            </w:pPr>
          </w:p>
        </w:tc>
        <w:tc>
          <w:tcPr>
            <w:tcW w:w="1864" w:type="pct"/>
            <w:shd w:val="clear" w:color="auto" w:fill="auto"/>
            <w:vAlign w:val="center"/>
          </w:tcPr>
          <w:p w:rsidR="005F1057" w:rsidRPr="00E2771E" w:rsidRDefault="005F1057" w:rsidP="007F1017">
            <w:pPr>
              <w:jc w:val="center"/>
              <w:rPr>
                <w:rFonts w:ascii="Arial Narrow" w:hAnsi="Arial Narrow"/>
                <w:sz w:val="20"/>
                <w:lang w:val="en-US"/>
              </w:rPr>
            </w:pPr>
            <w:r>
              <w:rPr>
                <w:rFonts w:ascii="Arial Narrow" w:hAnsi="Arial Narrow"/>
                <w:sz w:val="20"/>
                <w:lang w:val="en-US"/>
              </w:rPr>
              <w:t>Mean change from baseline in trough FEV1</w:t>
            </w:r>
          </w:p>
        </w:tc>
      </w:tr>
    </w:tbl>
    <w:p w:rsidR="00915125" w:rsidRPr="00915125" w:rsidRDefault="00915125" w:rsidP="000D26BA">
      <w:pPr>
        <w:pStyle w:val="TableFooter"/>
        <w:tabs>
          <w:tab w:val="left" w:pos="993"/>
        </w:tabs>
        <w:ind w:left="993" w:hanging="284"/>
      </w:pPr>
      <w:r>
        <w:rPr>
          <w:vertAlign w:val="superscript"/>
        </w:rPr>
        <w:t>1</w:t>
      </w:r>
      <w:r w:rsidR="000D26BA">
        <w:rPr>
          <w:vertAlign w:val="superscript"/>
        </w:rPr>
        <w:tab/>
      </w:r>
      <w:r>
        <w:t>N refers to only patients who were treated with the dosage relevant to the comparison.  All trials included treatment arms beyond the FF and FP doses listed here.</w:t>
      </w:r>
    </w:p>
    <w:p w:rsidR="007F1017" w:rsidRPr="0072416F" w:rsidRDefault="007F1017" w:rsidP="00E22A0D">
      <w:pPr>
        <w:pStyle w:val="TableFooter"/>
        <w:ind w:firstLine="720"/>
      </w:pPr>
      <w:r w:rsidRPr="0072416F">
        <w:t>DB=double blind; MC=multi-centre; OL=open label; OS=overall survival; PFS=progression-free survival; R=randomised.</w:t>
      </w:r>
    </w:p>
    <w:p w:rsidR="007F1017" w:rsidRPr="0072416F" w:rsidRDefault="007F1017" w:rsidP="00E22A0D">
      <w:pPr>
        <w:pStyle w:val="TableFooter"/>
        <w:ind w:firstLine="720"/>
      </w:pPr>
      <w:r w:rsidRPr="0072416F">
        <w:t>Source: compiled during the evaluation</w:t>
      </w:r>
    </w:p>
    <w:p w:rsidR="00F1173E" w:rsidRDefault="00F1173E" w:rsidP="007F1017">
      <w:r>
        <w:tab/>
      </w:r>
    </w:p>
    <w:p w:rsidR="005441C6" w:rsidRPr="001273AA" w:rsidRDefault="00641B83" w:rsidP="00094FE9">
      <w:pPr>
        <w:pStyle w:val="ListParagraph"/>
        <w:widowControl/>
        <w:numPr>
          <w:ilvl w:val="1"/>
          <w:numId w:val="11"/>
        </w:numPr>
      </w:pPr>
      <w:r w:rsidRPr="001E652F">
        <w:t xml:space="preserve">It should be noted that </w:t>
      </w:r>
      <w:r w:rsidR="005024E4" w:rsidRPr="001E652F">
        <w:t>T</w:t>
      </w:r>
      <w:r w:rsidRPr="001E652F">
        <w:t>rials FFA112059, FFA109685 and FFA 109684 were not powered to detect non-inferiority between FF and FP, and that results from these three trials are likely to be biased towards a non-significant result.  Only trial HZA106829 was powered to detect non-inferiority between FF and FP</w:t>
      </w:r>
      <w:r w:rsidR="005441C6" w:rsidRPr="001E652F">
        <w:t>, and non-inferiority would be demonstrated if the lower limit of the confidence interval (CI: 0.025, 1-sided significance level) for the mean difference in change from baseline in clinic visit trough FEV1 of FF 200</w:t>
      </w:r>
      <w:r w:rsidR="007F3AE3" w:rsidRPr="001E652F">
        <w:t>mcg</w:t>
      </w:r>
      <w:r w:rsidR="005441C6" w:rsidRPr="001E652F">
        <w:t xml:space="preserve"> OD versus FP 500</w:t>
      </w:r>
      <w:r w:rsidR="007F3AE3" w:rsidRPr="001E652F">
        <w:t>mcg</w:t>
      </w:r>
      <w:r w:rsidR="005441C6" w:rsidRPr="001E652F">
        <w:t xml:space="preserve"> BD was greater than</w:t>
      </w:r>
      <w:r w:rsidR="007F3AE3" w:rsidRPr="001E652F">
        <w:br/>
      </w:r>
      <w:r w:rsidR="005441C6" w:rsidRPr="001E652F">
        <w:t xml:space="preserve">-125mL.  This margin is likely to be reasonable as it is narrower than </w:t>
      </w:r>
      <w:r w:rsidR="007F3AE3" w:rsidRPr="001E652F">
        <w:t>those</w:t>
      </w:r>
      <w:r w:rsidR="005441C6" w:rsidRPr="001E652F">
        <w:t xml:space="preserve"> previously accepted by the PBAC </w:t>
      </w:r>
      <w:r w:rsidR="007F3AE3" w:rsidRPr="001E652F">
        <w:t>of</w:t>
      </w:r>
      <w:r w:rsidR="005441C6" w:rsidRPr="001E652F">
        <w:t xml:space="preserve"> </w:t>
      </w:r>
      <w:r w:rsidR="007F3AE3" w:rsidRPr="001E652F">
        <w:t>-</w:t>
      </w:r>
      <w:r w:rsidR="005441C6" w:rsidRPr="001E652F">
        <w:t xml:space="preserve">200mL (Fluticasone propionate/eformoterol PSD July 2013, p4) and </w:t>
      </w:r>
      <w:r w:rsidR="007F3AE3" w:rsidRPr="001E652F">
        <w:t>-</w:t>
      </w:r>
      <w:r w:rsidR="005441C6" w:rsidRPr="001E652F">
        <w:t>150mL (Fluticasone furoate/</w:t>
      </w:r>
      <w:proofErr w:type="spellStart"/>
      <w:r w:rsidR="005441C6" w:rsidRPr="001E652F">
        <w:t>vi</w:t>
      </w:r>
      <w:r w:rsidR="000D26BA" w:rsidRPr="001E652F">
        <w:t>lanterol</w:t>
      </w:r>
      <w:proofErr w:type="spellEnd"/>
      <w:r w:rsidR="000D26BA" w:rsidRPr="001E652F">
        <w:t xml:space="preserve"> PSD March 2014, p4). </w:t>
      </w:r>
      <w:r w:rsidR="00094FE9" w:rsidRPr="001273AA">
        <w:t xml:space="preserve">The PSCR (p2) acknowledged that the trials were not originally powered to establish non-inferiority but maintained that the meta-analysis is sufficiently powered to conclude non-inferiority. </w:t>
      </w:r>
    </w:p>
    <w:p w:rsidR="000D26BA" w:rsidRDefault="000D26BA" w:rsidP="005441C6">
      <w:pPr>
        <w:ind w:left="720"/>
        <w:rPr>
          <w:i/>
        </w:rPr>
      </w:pPr>
    </w:p>
    <w:p w:rsidR="000D26BA" w:rsidRPr="001E652F" w:rsidRDefault="000D26BA" w:rsidP="00094FE9">
      <w:pPr>
        <w:pStyle w:val="ListParagraph"/>
        <w:widowControl/>
        <w:numPr>
          <w:ilvl w:val="1"/>
          <w:numId w:val="11"/>
        </w:numPr>
      </w:pPr>
      <w:r w:rsidRPr="001E652F">
        <w:t>Bateman (2012) was a randomised, double-blind, double-dummy, parallel-group, placebo- and active-controlled trial which enrolled 601 patients aged ≥12 years with persistent asthma not optimally controlled on SABA or other non-steroidal controllers.  Patients were randomised to FF 25mcg, 50mcg, 100mcg or 200mcg once daily, FP 100mcg twice daily or placebo; and treated for 8 weeks.</w:t>
      </w:r>
    </w:p>
    <w:p w:rsidR="00F1173E" w:rsidRPr="001E652F" w:rsidRDefault="00F1173E" w:rsidP="007F1017"/>
    <w:p w:rsidR="00B60939" w:rsidRPr="000F2F5F" w:rsidRDefault="00B60939" w:rsidP="00653047">
      <w:pPr>
        <w:pStyle w:val="Heading2"/>
      </w:pPr>
      <w:bookmarkStart w:id="9" w:name="_Toc430017567"/>
      <w:r w:rsidRPr="000F2F5F">
        <w:t>Comparative effectiveness</w:t>
      </w:r>
      <w:bookmarkEnd w:id="9"/>
    </w:p>
    <w:p w:rsidR="00B60939" w:rsidRPr="00882085" w:rsidRDefault="00B60939" w:rsidP="00B60939">
      <w:pPr>
        <w:rPr>
          <w:szCs w:val="22"/>
        </w:rPr>
      </w:pPr>
    </w:p>
    <w:p w:rsidR="00074057" w:rsidRPr="00641B83" w:rsidRDefault="00A0171F" w:rsidP="00074057">
      <w:pPr>
        <w:pStyle w:val="ListParagraph"/>
        <w:widowControl/>
        <w:numPr>
          <w:ilvl w:val="1"/>
          <w:numId w:val="11"/>
        </w:numPr>
        <w:rPr>
          <w:szCs w:val="22"/>
        </w:rPr>
      </w:pPr>
      <w:r>
        <w:rPr>
          <w:szCs w:val="22"/>
        </w:rPr>
        <w:t>Tables 3 and 4 summarise</w:t>
      </w:r>
      <w:r w:rsidR="00074057" w:rsidRPr="00641B83">
        <w:rPr>
          <w:szCs w:val="22"/>
        </w:rPr>
        <w:t xml:space="preserve"> the mean change from baseline in trough FEV1 levels in the trials identified by the submission. </w:t>
      </w:r>
    </w:p>
    <w:p w:rsidR="00074057" w:rsidRDefault="00074057" w:rsidP="00074057">
      <w:pPr>
        <w:widowControl/>
        <w:rPr>
          <w:szCs w:val="22"/>
        </w:rPr>
      </w:pPr>
    </w:p>
    <w:p w:rsidR="00515141" w:rsidRDefault="00515141">
      <w:pPr>
        <w:widowControl/>
        <w:jc w:val="left"/>
        <w:rPr>
          <w:rStyle w:val="CommentReference"/>
        </w:rPr>
      </w:pPr>
      <w:r>
        <w:rPr>
          <w:rStyle w:val="CommentReference"/>
        </w:rPr>
        <w:br w:type="page"/>
      </w:r>
    </w:p>
    <w:p w:rsidR="00074057" w:rsidRDefault="00074057" w:rsidP="00DB6D4D">
      <w:pPr>
        <w:widowControl/>
        <w:ind w:firstLine="720"/>
        <w:jc w:val="left"/>
        <w:rPr>
          <w:rStyle w:val="CommentReference"/>
        </w:rPr>
      </w:pPr>
      <w:r w:rsidRPr="001F7361">
        <w:rPr>
          <w:rStyle w:val="CommentReference"/>
        </w:rPr>
        <w:lastRenderedPageBreak/>
        <w:t xml:space="preserve">Table </w:t>
      </w:r>
      <w:r>
        <w:rPr>
          <w:rStyle w:val="CommentReference"/>
        </w:rPr>
        <w:t xml:space="preserve">3: </w:t>
      </w:r>
      <w:r w:rsidRPr="001F7361">
        <w:rPr>
          <w:rStyle w:val="CommentReference"/>
        </w:rPr>
        <w:t xml:space="preserve">Results of </w:t>
      </w:r>
      <w:r>
        <w:rPr>
          <w:rStyle w:val="CommentReference"/>
        </w:rPr>
        <w:t>mean change from baseline in trough FEV1: FF 100 vs FP 250</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1986"/>
        <w:gridCol w:w="1842"/>
        <w:gridCol w:w="2268"/>
      </w:tblGrid>
      <w:tr w:rsidR="00074057" w:rsidRPr="00E2771E" w:rsidTr="00AC02D4">
        <w:tc>
          <w:tcPr>
            <w:tcW w:w="1356" w:type="pct"/>
            <w:shd w:val="clear" w:color="auto" w:fill="auto"/>
            <w:vAlign w:val="center"/>
          </w:tcPr>
          <w:p w:rsidR="00074057" w:rsidRPr="00E2771E" w:rsidRDefault="00074057" w:rsidP="00AC02D4">
            <w:pPr>
              <w:keepNext/>
              <w:jc w:val="left"/>
              <w:rPr>
                <w:rFonts w:ascii="Arial Narrow" w:hAnsi="Arial Narrow"/>
                <w:b/>
                <w:sz w:val="20"/>
                <w:lang w:val="en-US"/>
              </w:rPr>
            </w:pPr>
            <w:r w:rsidRPr="00E2771E">
              <w:rPr>
                <w:rFonts w:ascii="Arial Narrow" w:hAnsi="Arial Narrow"/>
                <w:b/>
                <w:sz w:val="20"/>
                <w:lang w:val="en-US"/>
              </w:rPr>
              <w:t>Trial ID</w:t>
            </w:r>
          </w:p>
        </w:tc>
        <w:tc>
          <w:tcPr>
            <w:tcW w:w="1187" w:type="pct"/>
            <w:shd w:val="clear" w:color="auto" w:fill="auto"/>
            <w:vAlign w:val="center"/>
          </w:tcPr>
          <w:p w:rsidR="00074057" w:rsidRPr="00E2771E" w:rsidRDefault="00074057" w:rsidP="00AC02D4">
            <w:pPr>
              <w:keepNext/>
              <w:jc w:val="center"/>
              <w:rPr>
                <w:rFonts w:ascii="Arial Narrow" w:hAnsi="Arial Narrow"/>
                <w:b/>
                <w:sz w:val="20"/>
                <w:lang w:val="en-US"/>
              </w:rPr>
            </w:pPr>
            <w:r>
              <w:rPr>
                <w:rFonts w:ascii="Arial Narrow" w:hAnsi="Arial Narrow"/>
                <w:b/>
                <w:sz w:val="20"/>
                <w:lang w:val="en-US"/>
              </w:rPr>
              <w:t>FF 100, mean (SD), n</w:t>
            </w:r>
          </w:p>
        </w:tc>
        <w:tc>
          <w:tcPr>
            <w:tcW w:w="1101" w:type="pct"/>
            <w:shd w:val="clear" w:color="auto" w:fill="auto"/>
            <w:vAlign w:val="center"/>
          </w:tcPr>
          <w:p w:rsidR="00074057" w:rsidRPr="00E2771E" w:rsidRDefault="00074057" w:rsidP="00AC02D4">
            <w:pPr>
              <w:keepNext/>
              <w:jc w:val="center"/>
              <w:rPr>
                <w:rFonts w:ascii="Arial Narrow" w:hAnsi="Arial Narrow"/>
                <w:b/>
                <w:sz w:val="20"/>
                <w:lang w:val="en-US"/>
              </w:rPr>
            </w:pPr>
            <w:r>
              <w:rPr>
                <w:rFonts w:ascii="Arial Narrow" w:hAnsi="Arial Narrow"/>
                <w:b/>
                <w:sz w:val="20"/>
                <w:lang w:val="en-US"/>
              </w:rPr>
              <w:t>FP 250, mean (SD), n</w:t>
            </w:r>
          </w:p>
        </w:tc>
        <w:tc>
          <w:tcPr>
            <w:tcW w:w="1356" w:type="pct"/>
            <w:shd w:val="clear" w:color="auto" w:fill="auto"/>
            <w:vAlign w:val="center"/>
          </w:tcPr>
          <w:p w:rsidR="00074057" w:rsidRPr="00E2771E" w:rsidRDefault="00074057" w:rsidP="00AC02D4">
            <w:pPr>
              <w:keepNext/>
              <w:jc w:val="center"/>
              <w:rPr>
                <w:rFonts w:ascii="Arial Narrow" w:hAnsi="Arial Narrow"/>
                <w:b/>
                <w:sz w:val="20"/>
                <w:lang w:val="en-US"/>
              </w:rPr>
            </w:pPr>
            <w:r>
              <w:rPr>
                <w:rFonts w:ascii="Arial Narrow" w:hAnsi="Arial Narrow"/>
                <w:b/>
                <w:sz w:val="20"/>
                <w:lang w:val="en-US"/>
              </w:rPr>
              <w:t>LS mean difference (95% CI)</w:t>
            </w:r>
          </w:p>
        </w:tc>
      </w:tr>
      <w:tr w:rsidR="00074057" w:rsidRPr="00E2771E" w:rsidTr="00AC02D4">
        <w:tc>
          <w:tcPr>
            <w:tcW w:w="1356" w:type="pct"/>
            <w:shd w:val="clear" w:color="auto" w:fill="auto"/>
            <w:vAlign w:val="center"/>
          </w:tcPr>
          <w:p w:rsidR="00074057" w:rsidRPr="00E2771E" w:rsidRDefault="00074057" w:rsidP="00AC02D4">
            <w:pPr>
              <w:keepNext/>
              <w:jc w:val="left"/>
              <w:rPr>
                <w:rFonts w:ascii="Arial Narrow" w:hAnsi="Arial Narrow"/>
                <w:sz w:val="20"/>
                <w:lang w:val="en-US"/>
              </w:rPr>
            </w:pPr>
            <w:r>
              <w:rPr>
                <w:rFonts w:ascii="Arial Narrow" w:hAnsi="Arial Narrow"/>
                <w:sz w:val="20"/>
                <w:lang w:val="en-US"/>
              </w:rPr>
              <w:t>FFA112059 (24 weeks)</w:t>
            </w:r>
          </w:p>
        </w:tc>
        <w:tc>
          <w:tcPr>
            <w:tcW w:w="1187" w:type="pct"/>
            <w:shd w:val="clear" w:color="auto" w:fill="auto"/>
            <w:vAlign w:val="center"/>
          </w:tcPr>
          <w:p w:rsidR="00074057" w:rsidRPr="00E2771E" w:rsidRDefault="00074057" w:rsidP="00AC02D4">
            <w:pPr>
              <w:keepNext/>
              <w:jc w:val="center"/>
              <w:rPr>
                <w:rFonts w:ascii="Arial Narrow" w:hAnsi="Arial Narrow"/>
                <w:sz w:val="20"/>
                <w:lang w:val="en-US"/>
              </w:rPr>
            </w:pPr>
            <w:r>
              <w:rPr>
                <w:rFonts w:ascii="Arial Narrow" w:hAnsi="Arial Narrow"/>
                <w:sz w:val="20"/>
                <w:lang w:val="en-US"/>
              </w:rPr>
              <w:t>0.161 (0.0398), n=111</w:t>
            </w:r>
          </w:p>
        </w:tc>
        <w:tc>
          <w:tcPr>
            <w:tcW w:w="1101" w:type="pct"/>
            <w:shd w:val="clear" w:color="auto" w:fill="auto"/>
            <w:vAlign w:val="center"/>
          </w:tcPr>
          <w:p w:rsidR="00074057" w:rsidRPr="00E2771E" w:rsidRDefault="00074057" w:rsidP="00AC02D4">
            <w:pPr>
              <w:keepNext/>
              <w:jc w:val="center"/>
              <w:rPr>
                <w:rFonts w:ascii="Arial Narrow" w:hAnsi="Arial Narrow"/>
                <w:sz w:val="20"/>
                <w:lang w:val="en-US"/>
              </w:rPr>
            </w:pPr>
            <w:r>
              <w:rPr>
                <w:rFonts w:ascii="Arial Narrow" w:hAnsi="Arial Narrow"/>
                <w:sz w:val="20"/>
                <w:lang w:val="en-US"/>
              </w:rPr>
              <w:t>0.159 (0.0406), n=107</w:t>
            </w:r>
          </w:p>
        </w:tc>
        <w:tc>
          <w:tcPr>
            <w:tcW w:w="1356" w:type="pct"/>
            <w:shd w:val="clear" w:color="auto" w:fill="auto"/>
            <w:vAlign w:val="center"/>
          </w:tcPr>
          <w:p w:rsidR="00074057" w:rsidRPr="00E2771E" w:rsidRDefault="00074057" w:rsidP="00AC02D4">
            <w:pPr>
              <w:keepNext/>
              <w:jc w:val="center"/>
              <w:rPr>
                <w:rFonts w:ascii="Arial Narrow" w:hAnsi="Arial Narrow"/>
                <w:sz w:val="20"/>
                <w:lang w:val="en-US"/>
              </w:rPr>
            </w:pPr>
            <w:r>
              <w:rPr>
                <w:rFonts w:ascii="Arial Narrow" w:hAnsi="Arial Narrow"/>
                <w:sz w:val="20"/>
                <w:lang w:val="en-US"/>
              </w:rPr>
              <w:t>0.0020 (-0.1095, 0.1135)</w:t>
            </w:r>
          </w:p>
        </w:tc>
      </w:tr>
      <w:tr w:rsidR="00074057" w:rsidRPr="00E2771E" w:rsidTr="00AC02D4">
        <w:tc>
          <w:tcPr>
            <w:tcW w:w="1356" w:type="pct"/>
            <w:shd w:val="clear" w:color="auto" w:fill="auto"/>
            <w:vAlign w:val="center"/>
          </w:tcPr>
          <w:p w:rsidR="00074057" w:rsidRPr="00E2771E" w:rsidRDefault="00074057" w:rsidP="00AC02D4">
            <w:pPr>
              <w:keepNext/>
              <w:jc w:val="left"/>
              <w:rPr>
                <w:rFonts w:ascii="Arial Narrow" w:hAnsi="Arial Narrow"/>
                <w:sz w:val="20"/>
                <w:lang w:val="en-US"/>
              </w:rPr>
            </w:pPr>
            <w:r>
              <w:rPr>
                <w:rFonts w:ascii="Arial Narrow" w:hAnsi="Arial Narrow"/>
                <w:sz w:val="20"/>
                <w:lang w:val="en-US"/>
              </w:rPr>
              <w:t>FFA109685 (8 weeks)</w:t>
            </w:r>
          </w:p>
        </w:tc>
        <w:tc>
          <w:tcPr>
            <w:tcW w:w="1187" w:type="pct"/>
            <w:shd w:val="clear" w:color="auto" w:fill="auto"/>
            <w:vAlign w:val="center"/>
          </w:tcPr>
          <w:p w:rsidR="00074057" w:rsidRPr="00E2771E" w:rsidRDefault="00074057" w:rsidP="000C6BF1">
            <w:pPr>
              <w:keepNext/>
              <w:jc w:val="center"/>
              <w:rPr>
                <w:rFonts w:ascii="Arial Narrow" w:hAnsi="Arial Narrow"/>
                <w:sz w:val="20"/>
                <w:lang w:val="en-US"/>
              </w:rPr>
            </w:pPr>
            <w:r>
              <w:rPr>
                <w:rFonts w:ascii="Arial Narrow" w:hAnsi="Arial Narrow"/>
                <w:sz w:val="20"/>
                <w:lang w:val="en-US"/>
              </w:rPr>
              <w:t>0.142 (0.0403), n=</w:t>
            </w:r>
            <w:r w:rsidR="000C6BF1">
              <w:rPr>
                <w:rFonts w:ascii="Arial Narrow" w:hAnsi="Arial Narrow"/>
                <w:sz w:val="20"/>
                <w:lang w:val="en-US"/>
              </w:rPr>
              <w:t>102</w:t>
            </w:r>
          </w:p>
        </w:tc>
        <w:tc>
          <w:tcPr>
            <w:tcW w:w="1101" w:type="pct"/>
            <w:shd w:val="clear" w:color="auto" w:fill="auto"/>
            <w:vAlign w:val="center"/>
          </w:tcPr>
          <w:p w:rsidR="00074057" w:rsidRPr="00E2771E" w:rsidRDefault="00074057" w:rsidP="00AC02D4">
            <w:pPr>
              <w:keepNext/>
              <w:jc w:val="center"/>
              <w:rPr>
                <w:rFonts w:ascii="Arial Narrow" w:hAnsi="Arial Narrow"/>
                <w:sz w:val="20"/>
                <w:lang w:val="en-US"/>
              </w:rPr>
            </w:pPr>
            <w:r>
              <w:rPr>
                <w:rFonts w:ascii="Arial Narrow" w:hAnsi="Arial Narrow"/>
                <w:sz w:val="20"/>
                <w:lang w:val="en-US"/>
              </w:rPr>
              <w:t>0.160 (0.0409), n=99</w:t>
            </w:r>
          </w:p>
        </w:tc>
        <w:tc>
          <w:tcPr>
            <w:tcW w:w="1356" w:type="pct"/>
            <w:shd w:val="clear" w:color="auto" w:fill="auto"/>
            <w:vAlign w:val="center"/>
          </w:tcPr>
          <w:p w:rsidR="00074057" w:rsidRPr="00E2771E" w:rsidRDefault="00557ADD" w:rsidP="00AC02D4">
            <w:pPr>
              <w:keepNext/>
              <w:jc w:val="center"/>
              <w:rPr>
                <w:rFonts w:ascii="Arial Narrow" w:hAnsi="Arial Narrow"/>
                <w:sz w:val="20"/>
                <w:lang w:val="en-US"/>
              </w:rPr>
            </w:pPr>
            <w:r>
              <w:rPr>
                <w:rFonts w:ascii="Arial Narrow" w:hAnsi="Arial Narrow"/>
                <w:noProof/>
                <w:color w:val="000000"/>
                <w:sz w:val="20"/>
                <w:highlight w:val="black"/>
                <w:lang w:val="en-US"/>
              </w:rPr>
              <w:t>'''''''''''''''''</w:t>
            </w:r>
            <w:r w:rsidR="00074057">
              <w:rPr>
                <w:rFonts w:ascii="Arial Narrow" w:hAnsi="Arial Narrow"/>
                <w:sz w:val="20"/>
                <w:lang w:val="en-US"/>
              </w:rPr>
              <w:t xml:space="preserve"> </w:t>
            </w:r>
            <w:r>
              <w:rPr>
                <w:rFonts w:ascii="Arial Narrow" w:hAnsi="Arial Narrow"/>
                <w:noProof/>
                <w:color w:val="000000"/>
                <w:sz w:val="20"/>
                <w:highlight w:val="black"/>
                <w:lang w:val="en-US"/>
              </w:rPr>
              <w:t>'''''''''''''''''''''</w:t>
            </w:r>
            <w:r w:rsidR="00074057">
              <w:rPr>
                <w:rFonts w:ascii="Arial Narrow" w:hAnsi="Arial Narrow"/>
                <w:sz w:val="20"/>
                <w:lang w:val="en-US"/>
              </w:rPr>
              <w:t xml:space="preserve">, </w:t>
            </w:r>
            <w:r>
              <w:rPr>
                <w:rFonts w:ascii="Arial Narrow" w:hAnsi="Arial Narrow"/>
                <w:noProof/>
                <w:color w:val="000000"/>
                <w:sz w:val="20"/>
                <w:highlight w:val="black"/>
                <w:lang w:val="en-US"/>
              </w:rPr>
              <w:t>''''''''''''''''</w:t>
            </w:r>
            <w:r w:rsidR="00074057">
              <w:rPr>
                <w:rFonts w:ascii="Arial Narrow" w:hAnsi="Arial Narrow"/>
                <w:sz w:val="20"/>
                <w:lang w:val="en-US"/>
              </w:rPr>
              <w:t>)</w:t>
            </w:r>
          </w:p>
        </w:tc>
      </w:tr>
      <w:tr w:rsidR="00074057" w:rsidRPr="00E2771E" w:rsidTr="00AC02D4">
        <w:tc>
          <w:tcPr>
            <w:tcW w:w="3644" w:type="pct"/>
            <w:gridSpan w:val="3"/>
            <w:shd w:val="clear" w:color="auto" w:fill="auto"/>
            <w:vAlign w:val="center"/>
          </w:tcPr>
          <w:p w:rsidR="00074057" w:rsidRPr="00E2771E" w:rsidRDefault="00074057" w:rsidP="00AC02D4">
            <w:pPr>
              <w:keepNext/>
              <w:jc w:val="right"/>
              <w:rPr>
                <w:rFonts w:ascii="Arial Narrow" w:hAnsi="Arial Narrow"/>
                <w:sz w:val="20"/>
                <w:lang w:val="en-US"/>
              </w:rPr>
            </w:pPr>
            <w:r w:rsidRPr="00E2771E">
              <w:rPr>
                <w:rFonts w:ascii="Arial Narrow" w:hAnsi="Arial Narrow"/>
                <w:sz w:val="20"/>
                <w:lang w:val="en-US"/>
              </w:rPr>
              <w:t>Pooled result</w:t>
            </w:r>
            <w:r>
              <w:rPr>
                <w:rFonts w:ascii="Arial Narrow" w:hAnsi="Arial Narrow"/>
                <w:sz w:val="20"/>
                <w:lang w:val="en-US"/>
              </w:rPr>
              <w:t xml:space="preserve"> from random effects model </w:t>
            </w:r>
          </w:p>
        </w:tc>
        <w:tc>
          <w:tcPr>
            <w:tcW w:w="1356" w:type="pct"/>
            <w:shd w:val="clear" w:color="auto" w:fill="auto"/>
            <w:vAlign w:val="center"/>
          </w:tcPr>
          <w:p w:rsidR="00074057" w:rsidRPr="00E2771E" w:rsidRDefault="00557ADD" w:rsidP="00AC02D4">
            <w:pPr>
              <w:keepNext/>
              <w:jc w:val="center"/>
              <w:rPr>
                <w:rFonts w:ascii="Arial Narrow" w:hAnsi="Arial Narrow"/>
                <w:sz w:val="20"/>
                <w:lang w:val="en-US"/>
              </w:rPr>
            </w:pPr>
            <w:r>
              <w:rPr>
                <w:rFonts w:ascii="Arial Narrow" w:hAnsi="Arial Narrow"/>
                <w:noProof/>
                <w:color w:val="000000"/>
                <w:sz w:val="20"/>
                <w:highlight w:val="black"/>
                <w:lang w:val="en-US"/>
              </w:rPr>
              <w:t>''''''''''''''''''''</w:t>
            </w:r>
            <w:r w:rsidR="00074057">
              <w:rPr>
                <w:rFonts w:ascii="Arial Narrow" w:hAnsi="Arial Narrow"/>
                <w:sz w:val="20"/>
                <w:lang w:val="en-US"/>
              </w:rPr>
              <w:t xml:space="preserve"> (</w:t>
            </w:r>
            <w:r>
              <w:rPr>
                <w:rFonts w:ascii="Arial Narrow" w:hAnsi="Arial Narrow"/>
                <w:noProof/>
                <w:color w:val="000000"/>
                <w:sz w:val="20"/>
                <w:highlight w:val="black"/>
                <w:lang w:val="en-US"/>
              </w:rPr>
              <w:t>''''''''''''''''''</w:t>
            </w:r>
            <w:r w:rsidR="00074057">
              <w:rPr>
                <w:rFonts w:ascii="Arial Narrow" w:hAnsi="Arial Narrow"/>
                <w:sz w:val="20"/>
                <w:lang w:val="en-US"/>
              </w:rPr>
              <w:t xml:space="preserve">, </w:t>
            </w:r>
            <w:r>
              <w:rPr>
                <w:rFonts w:ascii="Arial Narrow" w:hAnsi="Arial Narrow"/>
                <w:noProof/>
                <w:color w:val="000000"/>
                <w:sz w:val="20"/>
                <w:highlight w:val="black"/>
                <w:lang w:val="en-US"/>
              </w:rPr>
              <w:t>'''''''''''''''''</w:t>
            </w:r>
            <w:r w:rsidR="00074057">
              <w:rPr>
                <w:rFonts w:ascii="Arial Narrow" w:hAnsi="Arial Narrow"/>
                <w:sz w:val="20"/>
                <w:lang w:val="en-US"/>
              </w:rPr>
              <w:t>)</w:t>
            </w:r>
          </w:p>
        </w:tc>
      </w:tr>
    </w:tbl>
    <w:p w:rsidR="00074057" w:rsidRDefault="00074057" w:rsidP="00074057">
      <w:pPr>
        <w:ind w:firstLine="720"/>
        <w:rPr>
          <w:rFonts w:ascii="Arial Narrow" w:hAnsi="Arial Narrow"/>
          <w:sz w:val="18"/>
        </w:rPr>
      </w:pPr>
      <w:r w:rsidRPr="00526BD4">
        <w:rPr>
          <w:rFonts w:ascii="Arial Narrow" w:hAnsi="Arial Narrow"/>
          <w:sz w:val="18"/>
        </w:rPr>
        <w:t>Source: Table 20 and 21, p83 of the submission</w:t>
      </w:r>
    </w:p>
    <w:p w:rsidR="00074057" w:rsidRDefault="00074057" w:rsidP="000E0181">
      <w:pPr>
        <w:widowControl/>
        <w:spacing w:before="240"/>
        <w:ind w:firstLine="720"/>
        <w:jc w:val="left"/>
        <w:rPr>
          <w:rStyle w:val="CommentReference"/>
        </w:rPr>
      </w:pPr>
      <w:r w:rsidRPr="001F7361">
        <w:rPr>
          <w:rStyle w:val="CommentReference"/>
        </w:rPr>
        <w:t xml:space="preserve">Table </w:t>
      </w:r>
      <w:r>
        <w:rPr>
          <w:rStyle w:val="CommentReference"/>
        </w:rPr>
        <w:t xml:space="preserve">4: </w:t>
      </w:r>
      <w:r w:rsidRPr="001F7361">
        <w:rPr>
          <w:rStyle w:val="CommentReference"/>
        </w:rPr>
        <w:t xml:space="preserve">Results of </w:t>
      </w:r>
      <w:r>
        <w:rPr>
          <w:rStyle w:val="CommentReference"/>
        </w:rPr>
        <w:t>mean change from baseline in trough FEV1: FF 200 vs FP 500</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1986"/>
        <w:gridCol w:w="1842"/>
        <w:gridCol w:w="2268"/>
      </w:tblGrid>
      <w:tr w:rsidR="00074057" w:rsidRPr="00E2771E" w:rsidTr="00AC02D4">
        <w:tc>
          <w:tcPr>
            <w:tcW w:w="1356" w:type="pct"/>
            <w:shd w:val="clear" w:color="auto" w:fill="auto"/>
            <w:vAlign w:val="center"/>
          </w:tcPr>
          <w:p w:rsidR="00074057" w:rsidRPr="00E2771E" w:rsidRDefault="00074057" w:rsidP="00AC02D4">
            <w:pPr>
              <w:keepNext/>
              <w:jc w:val="left"/>
              <w:rPr>
                <w:rFonts w:ascii="Arial Narrow" w:hAnsi="Arial Narrow"/>
                <w:b/>
                <w:sz w:val="20"/>
                <w:lang w:val="en-US"/>
              </w:rPr>
            </w:pPr>
            <w:r w:rsidRPr="00E2771E">
              <w:rPr>
                <w:rFonts w:ascii="Arial Narrow" w:hAnsi="Arial Narrow"/>
                <w:b/>
                <w:sz w:val="20"/>
                <w:lang w:val="en-US"/>
              </w:rPr>
              <w:t>Trial ID</w:t>
            </w:r>
          </w:p>
        </w:tc>
        <w:tc>
          <w:tcPr>
            <w:tcW w:w="1187" w:type="pct"/>
            <w:shd w:val="clear" w:color="auto" w:fill="auto"/>
            <w:vAlign w:val="center"/>
          </w:tcPr>
          <w:p w:rsidR="00074057" w:rsidRPr="00E2771E" w:rsidRDefault="00074057" w:rsidP="00AC02D4">
            <w:pPr>
              <w:keepNext/>
              <w:jc w:val="center"/>
              <w:rPr>
                <w:rFonts w:ascii="Arial Narrow" w:hAnsi="Arial Narrow"/>
                <w:b/>
                <w:sz w:val="20"/>
                <w:lang w:val="en-US"/>
              </w:rPr>
            </w:pPr>
            <w:r>
              <w:rPr>
                <w:rFonts w:ascii="Arial Narrow" w:hAnsi="Arial Narrow"/>
                <w:b/>
                <w:sz w:val="20"/>
                <w:lang w:val="en-US"/>
              </w:rPr>
              <w:t>FF 200, mean (SD), n</w:t>
            </w:r>
          </w:p>
        </w:tc>
        <w:tc>
          <w:tcPr>
            <w:tcW w:w="1101" w:type="pct"/>
            <w:shd w:val="clear" w:color="auto" w:fill="auto"/>
            <w:vAlign w:val="center"/>
          </w:tcPr>
          <w:p w:rsidR="00074057" w:rsidRPr="00E2771E" w:rsidRDefault="00074057" w:rsidP="00AC02D4">
            <w:pPr>
              <w:keepNext/>
              <w:jc w:val="center"/>
              <w:rPr>
                <w:rFonts w:ascii="Arial Narrow" w:hAnsi="Arial Narrow"/>
                <w:b/>
                <w:sz w:val="20"/>
                <w:lang w:val="en-US"/>
              </w:rPr>
            </w:pPr>
            <w:r>
              <w:rPr>
                <w:rFonts w:ascii="Arial Narrow" w:hAnsi="Arial Narrow"/>
                <w:b/>
                <w:sz w:val="20"/>
                <w:lang w:val="en-US"/>
              </w:rPr>
              <w:t>FP 500, mean (SD), n</w:t>
            </w:r>
          </w:p>
        </w:tc>
        <w:tc>
          <w:tcPr>
            <w:tcW w:w="1356" w:type="pct"/>
            <w:shd w:val="clear" w:color="auto" w:fill="auto"/>
            <w:vAlign w:val="center"/>
          </w:tcPr>
          <w:p w:rsidR="00074057" w:rsidRPr="00E2771E" w:rsidRDefault="00074057" w:rsidP="00AC02D4">
            <w:pPr>
              <w:keepNext/>
              <w:jc w:val="center"/>
              <w:rPr>
                <w:rFonts w:ascii="Arial Narrow" w:hAnsi="Arial Narrow"/>
                <w:b/>
                <w:sz w:val="20"/>
                <w:lang w:val="en-US"/>
              </w:rPr>
            </w:pPr>
            <w:r>
              <w:rPr>
                <w:rFonts w:ascii="Arial Narrow" w:hAnsi="Arial Narrow"/>
                <w:b/>
                <w:sz w:val="20"/>
                <w:lang w:val="en-US"/>
              </w:rPr>
              <w:t>LS mean difference (95% CI)</w:t>
            </w:r>
          </w:p>
        </w:tc>
      </w:tr>
      <w:tr w:rsidR="00074057" w:rsidRPr="00E2771E" w:rsidTr="00AC02D4">
        <w:tc>
          <w:tcPr>
            <w:tcW w:w="1356" w:type="pct"/>
            <w:shd w:val="clear" w:color="auto" w:fill="auto"/>
            <w:vAlign w:val="center"/>
          </w:tcPr>
          <w:p w:rsidR="00074057" w:rsidRPr="00E2771E" w:rsidRDefault="00074057" w:rsidP="00AC02D4">
            <w:pPr>
              <w:keepNext/>
              <w:jc w:val="left"/>
              <w:rPr>
                <w:rFonts w:ascii="Arial Narrow" w:hAnsi="Arial Narrow"/>
                <w:sz w:val="20"/>
                <w:lang w:val="en-US"/>
              </w:rPr>
            </w:pPr>
            <w:r>
              <w:rPr>
                <w:rFonts w:ascii="Arial Narrow" w:hAnsi="Arial Narrow"/>
                <w:sz w:val="20"/>
                <w:lang w:val="en-US"/>
              </w:rPr>
              <w:t>HZA106829 (24 weeks)</w:t>
            </w:r>
          </w:p>
        </w:tc>
        <w:tc>
          <w:tcPr>
            <w:tcW w:w="1187" w:type="pct"/>
            <w:shd w:val="clear" w:color="auto" w:fill="auto"/>
            <w:vAlign w:val="center"/>
          </w:tcPr>
          <w:p w:rsidR="00074057" w:rsidRPr="00E2771E" w:rsidRDefault="00074057" w:rsidP="00AC02D4">
            <w:pPr>
              <w:keepNext/>
              <w:jc w:val="center"/>
              <w:rPr>
                <w:rFonts w:ascii="Arial Narrow" w:hAnsi="Arial Narrow"/>
                <w:sz w:val="20"/>
                <w:lang w:val="en-US"/>
              </w:rPr>
            </w:pPr>
            <w:r>
              <w:rPr>
                <w:rFonts w:ascii="Arial Narrow" w:hAnsi="Arial Narrow"/>
                <w:sz w:val="20"/>
                <w:lang w:val="en-US"/>
              </w:rPr>
              <w:t>0.201 (0.0303), n=186</w:t>
            </w:r>
          </w:p>
        </w:tc>
        <w:tc>
          <w:tcPr>
            <w:tcW w:w="1101" w:type="pct"/>
            <w:shd w:val="clear" w:color="auto" w:fill="auto"/>
            <w:vAlign w:val="center"/>
          </w:tcPr>
          <w:p w:rsidR="00074057" w:rsidRPr="00E2771E" w:rsidRDefault="00074057" w:rsidP="00AC02D4">
            <w:pPr>
              <w:keepNext/>
              <w:jc w:val="center"/>
              <w:rPr>
                <w:rFonts w:ascii="Arial Narrow" w:hAnsi="Arial Narrow"/>
                <w:sz w:val="20"/>
                <w:lang w:val="en-US"/>
              </w:rPr>
            </w:pPr>
            <w:r>
              <w:rPr>
                <w:rFonts w:ascii="Arial Narrow" w:hAnsi="Arial Narrow"/>
                <w:sz w:val="20"/>
                <w:lang w:val="en-US"/>
              </w:rPr>
              <w:t>0.183 (0.0300), n=190</w:t>
            </w:r>
          </w:p>
        </w:tc>
        <w:tc>
          <w:tcPr>
            <w:tcW w:w="1356" w:type="pct"/>
            <w:shd w:val="clear" w:color="auto" w:fill="auto"/>
          </w:tcPr>
          <w:p w:rsidR="00074057" w:rsidRPr="00E2771E" w:rsidRDefault="00074057" w:rsidP="00AC02D4">
            <w:pPr>
              <w:jc w:val="center"/>
              <w:rPr>
                <w:rFonts w:ascii="Arial Narrow" w:hAnsi="Arial Narrow"/>
                <w:sz w:val="20"/>
                <w:lang w:val="en-US"/>
              </w:rPr>
            </w:pPr>
            <w:r>
              <w:rPr>
                <w:rFonts w:ascii="Arial Narrow" w:hAnsi="Arial Narrow"/>
                <w:sz w:val="20"/>
              </w:rPr>
              <w:t>0.018 (-0.066,0.102)</w:t>
            </w:r>
          </w:p>
        </w:tc>
      </w:tr>
      <w:tr w:rsidR="00074057" w:rsidRPr="00E2771E" w:rsidTr="00AC02D4">
        <w:tc>
          <w:tcPr>
            <w:tcW w:w="1356" w:type="pct"/>
            <w:shd w:val="clear" w:color="auto" w:fill="auto"/>
            <w:vAlign w:val="center"/>
          </w:tcPr>
          <w:p w:rsidR="00074057" w:rsidRPr="00E2771E" w:rsidRDefault="00074057" w:rsidP="00AC02D4">
            <w:pPr>
              <w:keepNext/>
              <w:jc w:val="left"/>
              <w:rPr>
                <w:rFonts w:ascii="Arial Narrow" w:hAnsi="Arial Narrow"/>
                <w:sz w:val="20"/>
                <w:lang w:val="en-US"/>
              </w:rPr>
            </w:pPr>
            <w:r>
              <w:rPr>
                <w:rFonts w:ascii="Arial Narrow" w:hAnsi="Arial Narrow"/>
                <w:sz w:val="20"/>
                <w:lang w:val="en-US"/>
              </w:rPr>
              <w:t>FFA109684 (8 weeks)</w:t>
            </w:r>
          </w:p>
        </w:tc>
        <w:tc>
          <w:tcPr>
            <w:tcW w:w="1187" w:type="pct"/>
            <w:shd w:val="clear" w:color="auto" w:fill="auto"/>
            <w:vAlign w:val="center"/>
          </w:tcPr>
          <w:p w:rsidR="00074057" w:rsidRPr="00E2771E" w:rsidRDefault="00074057" w:rsidP="00AC02D4">
            <w:pPr>
              <w:keepNext/>
              <w:jc w:val="center"/>
              <w:rPr>
                <w:rFonts w:ascii="Arial Narrow" w:hAnsi="Arial Narrow"/>
                <w:sz w:val="20"/>
                <w:lang w:val="en-US"/>
              </w:rPr>
            </w:pPr>
            <w:r>
              <w:rPr>
                <w:rFonts w:ascii="Arial Narrow" w:hAnsi="Arial Narrow"/>
                <w:sz w:val="20"/>
                <w:lang w:val="en-US"/>
              </w:rPr>
              <w:t>0.232 (0.0347), n=98</w:t>
            </w:r>
          </w:p>
        </w:tc>
        <w:tc>
          <w:tcPr>
            <w:tcW w:w="1101" w:type="pct"/>
            <w:shd w:val="clear" w:color="auto" w:fill="auto"/>
            <w:vAlign w:val="center"/>
          </w:tcPr>
          <w:p w:rsidR="00074057" w:rsidRPr="00E2771E" w:rsidRDefault="00074057" w:rsidP="00AC02D4">
            <w:pPr>
              <w:keepNext/>
              <w:jc w:val="center"/>
              <w:rPr>
                <w:rFonts w:ascii="Arial Narrow" w:hAnsi="Arial Narrow"/>
                <w:sz w:val="20"/>
                <w:lang w:val="en-US"/>
              </w:rPr>
            </w:pPr>
            <w:r>
              <w:rPr>
                <w:rFonts w:ascii="Arial Narrow" w:hAnsi="Arial Narrow"/>
                <w:sz w:val="20"/>
                <w:lang w:val="en-US"/>
              </w:rPr>
              <w:t>0.155 (0.0332), n=107</w:t>
            </w:r>
          </w:p>
        </w:tc>
        <w:tc>
          <w:tcPr>
            <w:tcW w:w="1356" w:type="pct"/>
            <w:shd w:val="clear" w:color="auto" w:fill="auto"/>
          </w:tcPr>
          <w:p w:rsidR="00074057" w:rsidRPr="00E2771E" w:rsidRDefault="00557ADD" w:rsidP="00AC02D4">
            <w:pPr>
              <w:jc w:val="center"/>
              <w:rPr>
                <w:rFonts w:ascii="Arial Narrow" w:hAnsi="Arial Narrow"/>
                <w:sz w:val="20"/>
                <w:lang w:val="en-US"/>
              </w:rPr>
            </w:pPr>
            <w:r>
              <w:rPr>
                <w:rFonts w:ascii="Arial Narrow" w:hAnsi="Arial Narrow"/>
                <w:noProof/>
                <w:color w:val="000000"/>
                <w:sz w:val="20"/>
                <w:highlight w:val="black"/>
              </w:rPr>
              <w:t>'''''''''''''</w:t>
            </w:r>
            <w:r w:rsidR="00074057">
              <w:rPr>
                <w:rFonts w:ascii="Arial Narrow" w:hAnsi="Arial Narrow"/>
                <w:sz w:val="20"/>
              </w:rPr>
              <w:t xml:space="preserve"> (</w:t>
            </w:r>
            <w:r>
              <w:rPr>
                <w:rFonts w:ascii="Arial Narrow" w:hAnsi="Arial Narrow"/>
                <w:noProof/>
                <w:color w:val="000000"/>
                <w:sz w:val="20"/>
                <w:highlight w:val="black"/>
              </w:rPr>
              <w:t>''''''''''''''''''''</w:t>
            </w:r>
            <w:r w:rsidR="00074057">
              <w:rPr>
                <w:rFonts w:ascii="Arial Narrow" w:hAnsi="Arial Narrow"/>
                <w:sz w:val="20"/>
              </w:rPr>
              <w:t xml:space="preserve">, </w:t>
            </w:r>
            <w:r>
              <w:rPr>
                <w:rFonts w:ascii="Arial Narrow" w:hAnsi="Arial Narrow"/>
                <w:noProof/>
                <w:color w:val="000000"/>
                <w:sz w:val="20"/>
                <w:highlight w:val="black"/>
              </w:rPr>
              <w:t>'''''''''''''''</w:t>
            </w:r>
            <w:r w:rsidR="00074057">
              <w:rPr>
                <w:rFonts w:ascii="Arial Narrow" w:hAnsi="Arial Narrow"/>
                <w:sz w:val="20"/>
              </w:rPr>
              <w:t>)</w:t>
            </w:r>
          </w:p>
        </w:tc>
      </w:tr>
      <w:tr w:rsidR="00074057" w:rsidRPr="00E2771E" w:rsidTr="00AC02D4">
        <w:tc>
          <w:tcPr>
            <w:tcW w:w="3644" w:type="pct"/>
            <w:gridSpan w:val="3"/>
            <w:shd w:val="clear" w:color="auto" w:fill="auto"/>
            <w:vAlign w:val="center"/>
          </w:tcPr>
          <w:p w:rsidR="00074057" w:rsidRPr="00E2771E" w:rsidRDefault="00074057" w:rsidP="00AC02D4">
            <w:pPr>
              <w:keepNext/>
              <w:jc w:val="right"/>
              <w:rPr>
                <w:rFonts w:ascii="Arial Narrow" w:hAnsi="Arial Narrow"/>
                <w:sz w:val="20"/>
                <w:lang w:val="en-US"/>
              </w:rPr>
            </w:pPr>
            <w:r w:rsidRPr="00E2771E">
              <w:rPr>
                <w:rFonts w:ascii="Arial Narrow" w:hAnsi="Arial Narrow"/>
                <w:sz w:val="20"/>
                <w:lang w:val="en-US"/>
              </w:rPr>
              <w:t>Pooled result</w:t>
            </w:r>
            <w:r>
              <w:rPr>
                <w:rFonts w:ascii="Arial Narrow" w:hAnsi="Arial Narrow"/>
                <w:sz w:val="20"/>
                <w:lang w:val="en-US"/>
              </w:rPr>
              <w:t xml:space="preserve"> from random effects model </w:t>
            </w:r>
          </w:p>
        </w:tc>
        <w:tc>
          <w:tcPr>
            <w:tcW w:w="1356" w:type="pct"/>
            <w:shd w:val="clear" w:color="auto" w:fill="auto"/>
            <w:vAlign w:val="center"/>
          </w:tcPr>
          <w:p w:rsidR="00074057" w:rsidRPr="00E2771E" w:rsidRDefault="00557ADD" w:rsidP="00AC02D4">
            <w:pPr>
              <w:keepNext/>
              <w:jc w:val="center"/>
              <w:rPr>
                <w:rFonts w:ascii="Arial Narrow" w:hAnsi="Arial Narrow"/>
                <w:sz w:val="20"/>
                <w:lang w:val="en-US"/>
              </w:rPr>
            </w:pPr>
            <w:r>
              <w:rPr>
                <w:rFonts w:ascii="Arial Narrow" w:hAnsi="Arial Narrow"/>
                <w:noProof/>
                <w:color w:val="000000"/>
                <w:sz w:val="20"/>
                <w:highlight w:val="black"/>
                <w:lang w:val="en-US"/>
              </w:rPr>
              <w:t>'''''''''''</w:t>
            </w:r>
            <w:r w:rsidR="00074057">
              <w:rPr>
                <w:rFonts w:ascii="Arial Narrow" w:hAnsi="Arial Narrow"/>
                <w:sz w:val="20"/>
                <w:lang w:val="en-US"/>
              </w:rPr>
              <w:t xml:space="preserve"> (</w:t>
            </w:r>
            <w:r>
              <w:rPr>
                <w:rFonts w:ascii="Arial Narrow" w:hAnsi="Arial Narrow"/>
                <w:noProof/>
                <w:color w:val="000000"/>
                <w:sz w:val="20"/>
                <w:highlight w:val="black"/>
                <w:lang w:val="en-US"/>
              </w:rPr>
              <w:t>''''''''''''''</w:t>
            </w:r>
            <w:r w:rsidR="00074057">
              <w:rPr>
                <w:rFonts w:ascii="Arial Narrow" w:hAnsi="Arial Narrow"/>
                <w:sz w:val="20"/>
                <w:lang w:val="en-US"/>
              </w:rPr>
              <w:t xml:space="preserve">, </w:t>
            </w:r>
            <w:r>
              <w:rPr>
                <w:rFonts w:ascii="Arial Narrow" w:hAnsi="Arial Narrow"/>
                <w:noProof/>
                <w:color w:val="000000"/>
                <w:sz w:val="20"/>
                <w:highlight w:val="black"/>
                <w:lang w:val="en-US"/>
              </w:rPr>
              <w:t>''''''''''</w:t>
            </w:r>
            <w:r w:rsidR="00074057">
              <w:rPr>
                <w:rFonts w:ascii="Arial Narrow" w:hAnsi="Arial Narrow"/>
                <w:sz w:val="20"/>
                <w:lang w:val="en-US"/>
              </w:rPr>
              <w:t>)</w:t>
            </w:r>
          </w:p>
        </w:tc>
      </w:tr>
    </w:tbl>
    <w:p w:rsidR="00074057" w:rsidRDefault="00074057" w:rsidP="00074057">
      <w:pPr>
        <w:ind w:firstLine="720"/>
        <w:rPr>
          <w:rFonts w:ascii="Arial Narrow" w:hAnsi="Arial Narrow"/>
          <w:sz w:val="18"/>
        </w:rPr>
      </w:pPr>
      <w:r w:rsidRPr="00526BD4">
        <w:rPr>
          <w:rFonts w:ascii="Arial Narrow" w:hAnsi="Arial Narrow"/>
          <w:sz w:val="18"/>
        </w:rPr>
        <w:t>Source: Table 20 and 21, p83 of the submission</w:t>
      </w:r>
    </w:p>
    <w:p w:rsidR="007C6529" w:rsidRDefault="007C6529" w:rsidP="00074057">
      <w:pPr>
        <w:ind w:left="720"/>
        <w:rPr>
          <w:szCs w:val="22"/>
        </w:rPr>
      </w:pPr>
    </w:p>
    <w:p w:rsidR="00074057" w:rsidRPr="001E652F" w:rsidRDefault="00074057" w:rsidP="00094FE9">
      <w:pPr>
        <w:pStyle w:val="ListParagraph"/>
        <w:widowControl/>
        <w:numPr>
          <w:ilvl w:val="1"/>
          <w:numId w:val="11"/>
        </w:numPr>
        <w:rPr>
          <w:szCs w:val="22"/>
        </w:rPr>
      </w:pPr>
      <w:r w:rsidRPr="005441C6">
        <w:rPr>
          <w:szCs w:val="22"/>
        </w:rPr>
        <w:t xml:space="preserve">Trial HZA106829 also reported change from baseline in weighted mean serial FEV1 over 24 hours as a co-primary outcome.  The LS mean difference between FF 200mcg once daily and FP 500mcg twice daily was not statistically significantly different (0.070L (95%CI -0.065, 0.205)).  </w:t>
      </w:r>
      <w:r w:rsidRPr="001E652F">
        <w:rPr>
          <w:szCs w:val="22"/>
        </w:rPr>
        <w:t>The significance of change from baseline in weighted mean serial FEV1 over 24 hours is unknown as there is no non-inferiority margin nominated or identified.</w:t>
      </w:r>
    </w:p>
    <w:p w:rsidR="00074057" w:rsidRDefault="00074057" w:rsidP="00074057">
      <w:pPr>
        <w:ind w:left="720"/>
        <w:rPr>
          <w:i/>
          <w:szCs w:val="22"/>
        </w:rPr>
      </w:pPr>
    </w:p>
    <w:p w:rsidR="00074057" w:rsidRPr="001E652F" w:rsidRDefault="00074057" w:rsidP="00074057">
      <w:pPr>
        <w:pStyle w:val="ListParagraph"/>
        <w:widowControl/>
        <w:numPr>
          <w:ilvl w:val="1"/>
          <w:numId w:val="11"/>
        </w:numPr>
        <w:rPr>
          <w:szCs w:val="22"/>
        </w:rPr>
      </w:pPr>
      <w:r w:rsidRPr="001E652F">
        <w:t xml:space="preserve">There are two trials which </w:t>
      </w:r>
      <w:r w:rsidR="00D44F00" w:rsidRPr="001E652F">
        <w:t>randomised</w:t>
      </w:r>
      <w:r w:rsidRPr="001E652F">
        <w:t xml:space="preserve"> patients </w:t>
      </w:r>
      <w:r w:rsidR="00D44F00" w:rsidRPr="001E652F">
        <w:t>to</w:t>
      </w:r>
      <w:r w:rsidRPr="001E652F">
        <w:t xml:space="preserve"> FF 100mcg and FF 200mcg once daily</w:t>
      </w:r>
      <w:r w:rsidR="00D44F00" w:rsidRPr="001E652F">
        <w:t xml:space="preserve"> (among other doses)</w:t>
      </w:r>
      <w:r w:rsidRPr="001E652F">
        <w:t>, Trial FFA109685 and a trial that was excluded by the submission on the basis that it did not provide a comparison of FF and FP at the specified doses (Bateman 2012)</w:t>
      </w:r>
      <w:r w:rsidR="00D44F00" w:rsidRPr="001E652F">
        <w:t>.</w:t>
      </w:r>
      <w:r w:rsidRPr="001E652F">
        <w:t xml:space="preserve">  The results for the primary outcome from Trial FFA109685 and Bateman (2012), for the comparison of FF 100mcg and FF 200mcg once daily are summarised in Table 5</w:t>
      </w:r>
      <w:r w:rsidR="00D44F00" w:rsidRPr="001E652F">
        <w:t>.</w:t>
      </w:r>
    </w:p>
    <w:p w:rsidR="00074057" w:rsidRDefault="00074057" w:rsidP="00074057">
      <w:pPr>
        <w:pStyle w:val="ListParagraph"/>
        <w:widowControl/>
        <w:rPr>
          <w:szCs w:val="22"/>
        </w:rPr>
      </w:pPr>
    </w:p>
    <w:p w:rsidR="00074057" w:rsidRPr="00053DD5" w:rsidRDefault="00074057" w:rsidP="00074057">
      <w:pPr>
        <w:ind w:left="709"/>
        <w:rPr>
          <w:rFonts w:ascii="Arial Narrow" w:hAnsi="Arial Narrow"/>
          <w:b/>
          <w:sz w:val="20"/>
        </w:rPr>
      </w:pPr>
      <w:r w:rsidRPr="00053DD5">
        <w:rPr>
          <w:rFonts w:ascii="Arial Narrow" w:hAnsi="Arial Narrow"/>
          <w:b/>
          <w:sz w:val="20"/>
        </w:rPr>
        <w:t>Table 5: LS mean change from baseline in pre-dose (trough) FEV1 at 8 weeks in trial FFA109685 and Bateman 2012</w:t>
      </w:r>
    </w:p>
    <w:tbl>
      <w:tblPr>
        <w:tblStyle w:val="TableGrid"/>
        <w:tblW w:w="0" w:type="auto"/>
        <w:tblInd w:w="704" w:type="dxa"/>
        <w:tblCellMar>
          <w:left w:w="28" w:type="dxa"/>
          <w:right w:w="28" w:type="dxa"/>
        </w:tblCellMar>
        <w:tblLook w:val="04A0" w:firstRow="1" w:lastRow="0" w:firstColumn="1" w:lastColumn="0" w:noHBand="0" w:noVBand="1"/>
        <w:tblCaption w:val="Table 5: LS mean change from baseline in pre-dose (trough) FEV1 at 8 weeks in trial FFA109685 and Bateman 2012"/>
      </w:tblPr>
      <w:tblGrid>
        <w:gridCol w:w="2308"/>
        <w:gridCol w:w="3002"/>
        <w:gridCol w:w="3002"/>
      </w:tblGrid>
      <w:tr w:rsidR="00074057" w:rsidRPr="00053DD5" w:rsidTr="003B2DB2">
        <w:trPr>
          <w:tblHeader/>
        </w:trPr>
        <w:tc>
          <w:tcPr>
            <w:tcW w:w="2308" w:type="dxa"/>
          </w:tcPr>
          <w:p w:rsidR="00074057" w:rsidRPr="00053DD5" w:rsidRDefault="00074057" w:rsidP="00AC02D4">
            <w:pPr>
              <w:rPr>
                <w:rFonts w:ascii="Arial Narrow" w:hAnsi="Arial Narrow"/>
                <w:sz w:val="20"/>
              </w:rPr>
            </w:pPr>
            <w:r w:rsidRPr="00053DD5">
              <w:rPr>
                <w:rFonts w:ascii="Arial Narrow" w:hAnsi="Arial Narrow"/>
                <w:sz w:val="20"/>
              </w:rPr>
              <w:t>Trial</w:t>
            </w:r>
          </w:p>
        </w:tc>
        <w:tc>
          <w:tcPr>
            <w:tcW w:w="3002" w:type="dxa"/>
            <w:vAlign w:val="center"/>
          </w:tcPr>
          <w:p w:rsidR="00074057" w:rsidRPr="00053DD5" w:rsidRDefault="00074057" w:rsidP="00AC02D4">
            <w:pPr>
              <w:jc w:val="center"/>
              <w:rPr>
                <w:rFonts w:ascii="Arial Narrow" w:hAnsi="Arial Narrow"/>
                <w:b/>
                <w:sz w:val="20"/>
              </w:rPr>
            </w:pPr>
            <w:r w:rsidRPr="00053DD5">
              <w:rPr>
                <w:rFonts w:ascii="Arial Narrow" w:hAnsi="Arial Narrow"/>
                <w:b/>
                <w:sz w:val="20"/>
              </w:rPr>
              <w:t>FF 100mcg, LS mean (95% CI)</w:t>
            </w:r>
          </w:p>
        </w:tc>
        <w:tc>
          <w:tcPr>
            <w:tcW w:w="3002" w:type="dxa"/>
            <w:vAlign w:val="center"/>
          </w:tcPr>
          <w:p w:rsidR="00074057" w:rsidRPr="00053DD5" w:rsidRDefault="00074057" w:rsidP="00AC02D4">
            <w:pPr>
              <w:jc w:val="center"/>
              <w:rPr>
                <w:rFonts w:ascii="Arial Narrow" w:hAnsi="Arial Narrow"/>
                <w:b/>
                <w:sz w:val="20"/>
              </w:rPr>
            </w:pPr>
            <w:r w:rsidRPr="00053DD5">
              <w:rPr>
                <w:rFonts w:ascii="Arial Narrow" w:hAnsi="Arial Narrow"/>
                <w:b/>
                <w:sz w:val="20"/>
              </w:rPr>
              <w:t>FF 200mcg, LS mean (95% CI)</w:t>
            </w:r>
          </w:p>
        </w:tc>
      </w:tr>
      <w:tr w:rsidR="00074057" w:rsidRPr="00053DD5" w:rsidTr="00074057">
        <w:tc>
          <w:tcPr>
            <w:tcW w:w="2308" w:type="dxa"/>
          </w:tcPr>
          <w:p w:rsidR="00074057" w:rsidRPr="00053DD5" w:rsidRDefault="00074057" w:rsidP="00AC02D4">
            <w:pPr>
              <w:rPr>
                <w:rFonts w:ascii="Arial Narrow" w:hAnsi="Arial Narrow"/>
                <w:sz w:val="20"/>
              </w:rPr>
            </w:pPr>
            <w:r w:rsidRPr="00053DD5">
              <w:rPr>
                <w:rFonts w:ascii="Arial Narrow" w:hAnsi="Arial Narrow"/>
                <w:sz w:val="20"/>
              </w:rPr>
              <w:t>FFA109685</w:t>
            </w:r>
          </w:p>
        </w:tc>
        <w:tc>
          <w:tcPr>
            <w:tcW w:w="3002" w:type="dxa"/>
            <w:vAlign w:val="center"/>
          </w:tcPr>
          <w:p w:rsidR="00074057" w:rsidRPr="00053DD5" w:rsidRDefault="00074057" w:rsidP="00AC02D4">
            <w:pPr>
              <w:jc w:val="center"/>
              <w:rPr>
                <w:rFonts w:ascii="Arial Narrow" w:hAnsi="Arial Narrow"/>
                <w:sz w:val="20"/>
              </w:rPr>
            </w:pPr>
            <w:r w:rsidRPr="00053DD5">
              <w:rPr>
                <w:rFonts w:ascii="Arial Narrow" w:hAnsi="Arial Narrow"/>
                <w:sz w:val="20"/>
              </w:rPr>
              <w:t>0.207 (0.096, 0.318), n=102</w:t>
            </w:r>
          </w:p>
        </w:tc>
        <w:tc>
          <w:tcPr>
            <w:tcW w:w="3002" w:type="dxa"/>
            <w:vAlign w:val="center"/>
          </w:tcPr>
          <w:p w:rsidR="00074057" w:rsidRPr="00053DD5" w:rsidRDefault="00074057" w:rsidP="00AC02D4">
            <w:pPr>
              <w:jc w:val="center"/>
              <w:rPr>
                <w:rFonts w:ascii="Arial Narrow" w:hAnsi="Arial Narrow"/>
                <w:sz w:val="20"/>
              </w:rPr>
            </w:pPr>
            <w:r w:rsidRPr="00053DD5">
              <w:rPr>
                <w:rFonts w:ascii="Arial Narrow" w:hAnsi="Arial Narrow"/>
                <w:sz w:val="20"/>
              </w:rPr>
              <w:t>0.238 (0.127, 0.349), n=101</w:t>
            </w:r>
          </w:p>
        </w:tc>
      </w:tr>
      <w:tr w:rsidR="00074057" w:rsidRPr="00053DD5" w:rsidTr="00074057">
        <w:tc>
          <w:tcPr>
            <w:tcW w:w="2308" w:type="dxa"/>
          </w:tcPr>
          <w:p w:rsidR="00074057" w:rsidRPr="00053DD5" w:rsidRDefault="00074057" w:rsidP="00AC02D4">
            <w:pPr>
              <w:rPr>
                <w:rFonts w:ascii="Arial Narrow" w:hAnsi="Arial Narrow"/>
                <w:sz w:val="20"/>
              </w:rPr>
            </w:pPr>
            <w:r w:rsidRPr="00053DD5">
              <w:rPr>
                <w:rFonts w:ascii="Arial Narrow" w:hAnsi="Arial Narrow"/>
                <w:sz w:val="20"/>
              </w:rPr>
              <w:t>Bateman 2012</w:t>
            </w:r>
          </w:p>
        </w:tc>
        <w:tc>
          <w:tcPr>
            <w:tcW w:w="3002" w:type="dxa"/>
            <w:vAlign w:val="center"/>
          </w:tcPr>
          <w:p w:rsidR="00074057" w:rsidRPr="00053DD5" w:rsidRDefault="00074057" w:rsidP="00AC02D4">
            <w:pPr>
              <w:jc w:val="center"/>
              <w:rPr>
                <w:rFonts w:ascii="Arial Narrow" w:hAnsi="Arial Narrow"/>
                <w:sz w:val="20"/>
              </w:rPr>
            </w:pPr>
            <w:r w:rsidRPr="00053DD5">
              <w:rPr>
                <w:rFonts w:ascii="Arial Narrow" w:hAnsi="Arial Narrow"/>
                <w:sz w:val="20"/>
              </w:rPr>
              <w:t>0.341 (NR), n=109</w:t>
            </w:r>
          </w:p>
        </w:tc>
        <w:tc>
          <w:tcPr>
            <w:tcW w:w="3002" w:type="dxa"/>
            <w:vAlign w:val="center"/>
          </w:tcPr>
          <w:p w:rsidR="00074057" w:rsidRPr="00053DD5" w:rsidRDefault="00074057" w:rsidP="00AC02D4">
            <w:pPr>
              <w:jc w:val="center"/>
              <w:rPr>
                <w:rFonts w:ascii="Arial Narrow" w:hAnsi="Arial Narrow"/>
                <w:sz w:val="20"/>
              </w:rPr>
            </w:pPr>
            <w:r w:rsidRPr="00053DD5">
              <w:rPr>
                <w:rFonts w:ascii="Arial Narrow" w:hAnsi="Arial Narrow"/>
                <w:sz w:val="20"/>
              </w:rPr>
              <w:t>0.367 (NR), n=94</w:t>
            </w:r>
          </w:p>
        </w:tc>
      </w:tr>
    </w:tbl>
    <w:p w:rsidR="00074057" w:rsidRPr="00053DD5" w:rsidRDefault="00074057" w:rsidP="00074057">
      <w:pPr>
        <w:ind w:firstLine="720"/>
        <w:rPr>
          <w:rFonts w:ascii="Arial Narrow" w:hAnsi="Arial Narrow"/>
          <w:sz w:val="18"/>
          <w:szCs w:val="18"/>
        </w:rPr>
      </w:pPr>
      <w:r w:rsidRPr="00053DD5">
        <w:rPr>
          <w:rFonts w:ascii="Arial Narrow" w:hAnsi="Arial Narrow"/>
          <w:sz w:val="18"/>
          <w:szCs w:val="18"/>
        </w:rPr>
        <w:t>Source: Table 11, FFA 109685 CSR and Bateman 2012</w:t>
      </w:r>
    </w:p>
    <w:p w:rsidR="00074057" w:rsidRPr="00053DD5" w:rsidRDefault="00074057" w:rsidP="00074057">
      <w:pPr>
        <w:ind w:firstLine="720"/>
        <w:rPr>
          <w:rFonts w:ascii="Arial Narrow" w:hAnsi="Arial Narrow"/>
          <w:sz w:val="18"/>
          <w:szCs w:val="18"/>
        </w:rPr>
      </w:pPr>
      <w:r w:rsidRPr="00053DD5">
        <w:rPr>
          <w:rFonts w:ascii="Arial Narrow" w:hAnsi="Arial Narrow"/>
          <w:sz w:val="18"/>
          <w:szCs w:val="18"/>
        </w:rPr>
        <w:t>NR = not reported</w:t>
      </w:r>
    </w:p>
    <w:p w:rsidR="00074057" w:rsidRDefault="00074057" w:rsidP="00074057">
      <w:pPr>
        <w:pStyle w:val="ListParagraph"/>
        <w:widowControl/>
        <w:rPr>
          <w:szCs w:val="22"/>
        </w:rPr>
      </w:pPr>
    </w:p>
    <w:p w:rsidR="001E652F" w:rsidRPr="001273AA" w:rsidRDefault="00074057" w:rsidP="00094FE9">
      <w:pPr>
        <w:pStyle w:val="ListParagraph"/>
        <w:widowControl/>
        <w:numPr>
          <w:ilvl w:val="1"/>
          <w:numId w:val="11"/>
        </w:numPr>
      </w:pPr>
      <w:r w:rsidRPr="001E652F">
        <w:t>Whilst neither trial w</w:t>
      </w:r>
      <w:r w:rsidR="00E23257">
        <w:t>as</w:t>
      </w:r>
      <w:r w:rsidRPr="001E652F">
        <w:t xml:space="preserve"> designed to test the relative efficacy of FF 100mcg and FF 200mcg, </w:t>
      </w:r>
      <w:r w:rsidR="00CA1949">
        <w:t xml:space="preserve">the evaluation </w:t>
      </w:r>
      <w:r w:rsidRPr="001E652F">
        <w:t xml:space="preserve">noted that there does NOT appear to be a significant difference between FF 100mcg and FF 200mcg.  This is further supported by the linear trend tests in the dose ranging studies (FFA109684, FFA109685 and Bateman 2012), which showed that there is a dose effect relationship for treatment with FF but not for doses beyond 100mcg. </w:t>
      </w:r>
      <w:r w:rsidR="00B33B6D" w:rsidRPr="001E652F">
        <w:t xml:space="preserve"> </w:t>
      </w:r>
      <w:r w:rsidRPr="001E652F">
        <w:t xml:space="preserve">This implies that there may not be any clinical benefit of using FF 200mcg over FF 100mcg.  Therefore, the necessity of having both FF 100mcg and 200mcg may need to be considered.  </w:t>
      </w:r>
      <w:r w:rsidR="00094FE9" w:rsidRPr="001273AA">
        <w:t>The PSCR (p4) argued that each individual patient has their own dose response curve dependent upon severity of disease, and that higher doses of ICS continue to result in gains in PEF or FEV</w:t>
      </w:r>
      <w:r w:rsidR="00094FE9" w:rsidRPr="001273AA">
        <w:rPr>
          <w:vertAlign w:val="subscript"/>
        </w:rPr>
        <w:t>1</w:t>
      </w:r>
      <w:r w:rsidR="00094FE9" w:rsidRPr="001273AA">
        <w:t>. The ESC considered that some patients may derive a benefit from a higher dose of ICS</w:t>
      </w:r>
      <w:r w:rsidR="002A1890" w:rsidRPr="001273AA">
        <w:t>, and that therefore having multiple strengths available would be</w:t>
      </w:r>
      <w:r w:rsidR="00053DD5" w:rsidRPr="001273AA">
        <w:t xml:space="preserve"> clinically</w:t>
      </w:r>
      <w:r w:rsidR="002A1890" w:rsidRPr="001273AA">
        <w:t xml:space="preserve"> </w:t>
      </w:r>
      <w:r w:rsidR="00053DD5" w:rsidRPr="001273AA">
        <w:t>appropriate</w:t>
      </w:r>
      <w:r w:rsidR="002A1890" w:rsidRPr="001273AA">
        <w:t xml:space="preserve">. </w:t>
      </w:r>
    </w:p>
    <w:p w:rsidR="00600B4A" w:rsidRDefault="00600B4A">
      <w:pPr>
        <w:widowControl/>
        <w:jc w:val="left"/>
        <w:rPr>
          <w:szCs w:val="22"/>
        </w:rPr>
      </w:pPr>
    </w:p>
    <w:p w:rsidR="000E0181" w:rsidRDefault="000E0181">
      <w:pPr>
        <w:widowControl/>
        <w:jc w:val="left"/>
        <w:rPr>
          <w:b/>
          <w:i/>
        </w:rPr>
      </w:pPr>
      <w:bookmarkStart w:id="10" w:name="_Toc430017568"/>
      <w:r>
        <w:br w:type="page"/>
      </w:r>
    </w:p>
    <w:p w:rsidR="00B60939" w:rsidRPr="001E652F" w:rsidRDefault="00B60939" w:rsidP="00653047">
      <w:pPr>
        <w:pStyle w:val="Heading2"/>
      </w:pPr>
      <w:r w:rsidRPr="001E652F">
        <w:lastRenderedPageBreak/>
        <w:t>Comparative harms</w:t>
      </w:r>
      <w:bookmarkEnd w:id="10"/>
    </w:p>
    <w:p w:rsidR="00B60939" w:rsidRPr="00882085" w:rsidRDefault="00B60939" w:rsidP="00B60939">
      <w:pPr>
        <w:ind w:left="720" w:hanging="720"/>
        <w:rPr>
          <w:szCs w:val="22"/>
        </w:rPr>
      </w:pPr>
    </w:p>
    <w:p w:rsidR="005441C6" w:rsidRDefault="005441C6" w:rsidP="005441C6">
      <w:pPr>
        <w:pStyle w:val="ListParagraph"/>
        <w:widowControl/>
        <w:numPr>
          <w:ilvl w:val="1"/>
          <w:numId w:val="11"/>
        </w:numPr>
        <w:rPr>
          <w:szCs w:val="22"/>
        </w:rPr>
      </w:pPr>
      <w:r w:rsidRPr="005441C6">
        <w:rPr>
          <w:szCs w:val="22"/>
        </w:rPr>
        <w:t xml:space="preserve">Table </w:t>
      </w:r>
      <w:r w:rsidR="00074057">
        <w:rPr>
          <w:szCs w:val="22"/>
        </w:rPr>
        <w:t>6</w:t>
      </w:r>
      <w:r w:rsidRPr="005441C6">
        <w:rPr>
          <w:szCs w:val="22"/>
        </w:rPr>
        <w:t xml:space="preserve"> summarises the incidence of on treatment adverse events in the four trials identified by the submission.</w:t>
      </w:r>
    </w:p>
    <w:p w:rsidR="005441C6" w:rsidRDefault="005441C6" w:rsidP="005441C6">
      <w:pPr>
        <w:pStyle w:val="ListParagraph"/>
        <w:widowControl/>
        <w:rPr>
          <w:szCs w:val="22"/>
        </w:rPr>
      </w:pPr>
    </w:p>
    <w:p w:rsidR="005441C6" w:rsidRPr="00F851CE" w:rsidRDefault="00A0171F" w:rsidP="0076398E">
      <w:pPr>
        <w:widowControl/>
        <w:ind w:firstLine="720"/>
        <w:jc w:val="left"/>
        <w:rPr>
          <w:rStyle w:val="CommentReference"/>
        </w:rPr>
      </w:pPr>
      <w:r>
        <w:rPr>
          <w:rStyle w:val="CommentReference"/>
        </w:rPr>
        <w:t xml:space="preserve">Table </w:t>
      </w:r>
      <w:r w:rsidR="00074057">
        <w:rPr>
          <w:rStyle w:val="CommentReference"/>
        </w:rPr>
        <w:t>6</w:t>
      </w:r>
      <w:r w:rsidR="005441C6">
        <w:rPr>
          <w:rStyle w:val="CommentReference"/>
        </w:rPr>
        <w:t>:</w:t>
      </w:r>
      <w:r w:rsidR="005441C6" w:rsidRPr="00F851CE">
        <w:rPr>
          <w:rStyle w:val="CommentReference"/>
        </w:rPr>
        <w:t xml:space="preserve"> Summary of key adverse events in the direct randomised </w:t>
      </w:r>
      <w:r w:rsidR="005441C6">
        <w:rPr>
          <w:rStyle w:val="CommentReference"/>
        </w:rPr>
        <w:t>trials reported as n</w:t>
      </w:r>
      <w:r w:rsidR="005024E4">
        <w:rPr>
          <w:rStyle w:val="CommentReference"/>
        </w:rPr>
        <w:t xml:space="preserve"> </w:t>
      </w:r>
      <w:r w:rsidR="005441C6">
        <w:rPr>
          <w:rStyle w:val="CommentReference"/>
        </w:rPr>
        <w: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7"/>
        <w:gridCol w:w="846"/>
        <w:gridCol w:w="850"/>
        <w:gridCol w:w="848"/>
        <w:gridCol w:w="850"/>
        <w:gridCol w:w="848"/>
        <w:gridCol w:w="848"/>
        <w:gridCol w:w="848"/>
        <w:gridCol w:w="850"/>
      </w:tblGrid>
      <w:tr w:rsidR="005024E4" w:rsidRPr="00D527CC" w:rsidTr="005024E4">
        <w:tc>
          <w:tcPr>
            <w:tcW w:w="933" w:type="pct"/>
            <w:vAlign w:val="center"/>
          </w:tcPr>
          <w:p w:rsidR="005024E4" w:rsidRPr="00D527CC" w:rsidRDefault="005024E4" w:rsidP="005B236C">
            <w:pPr>
              <w:tabs>
                <w:tab w:val="left" w:pos="150"/>
              </w:tabs>
              <w:jc w:val="left"/>
              <w:rPr>
                <w:rFonts w:ascii="Arial Narrow" w:hAnsi="Arial Narrow"/>
                <w:sz w:val="20"/>
              </w:rPr>
            </w:pPr>
          </w:p>
        </w:tc>
        <w:tc>
          <w:tcPr>
            <w:tcW w:w="1016" w:type="pct"/>
            <w:gridSpan w:val="2"/>
            <w:vAlign w:val="center"/>
          </w:tcPr>
          <w:p w:rsidR="005024E4" w:rsidRPr="005024E4" w:rsidRDefault="005024E4" w:rsidP="005024E4">
            <w:pPr>
              <w:jc w:val="center"/>
              <w:rPr>
                <w:rFonts w:ascii="Arial Narrow" w:hAnsi="Arial Narrow"/>
                <w:b/>
                <w:sz w:val="20"/>
              </w:rPr>
            </w:pPr>
            <w:r w:rsidRPr="005024E4">
              <w:rPr>
                <w:rFonts w:ascii="Arial Narrow" w:hAnsi="Arial Narrow"/>
                <w:b/>
                <w:sz w:val="20"/>
              </w:rPr>
              <w:t>FFA112059</w:t>
            </w:r>
          </w:p>
        </w:tc>
        <w:tc>
          <w:tcPr>
            <w:tcW w:w="1017" w:type="pct"/>
            <w:gridSpan w:val="2"/>
            <w:vAlign w:val="center"/>
          </w:tcPr>
          <w:p w:rsidR="005024E4" w:rsidRPr="005024E4" w:rsidRDefault="005024E4" w:rsidP="005024E4">
            <w:pPr>
              <w:jc w:val="center"/>
              <w:rPr>
                <w:rFonts w:ascii="Arial Narrow" w:hAnsi="Arial Narrow"/>
                <w:b/>
                <w:sz w:val="20"/>
              </w:rPr>
            </w:pPr>
            <w:r w:rsidRPr="005024E4">
              <w:rPr>
                <w:rFonts w:ascii="Arial Narrow" w:hAnsi="Arial Narrow"/>
                <w:b/>
                <w:sz w:val="20"/>
              </w:rPr>
              <w:t>FFA109685</w:t>
            </w:r>
          </w:p>
        </w:tc>
        <w:tc>
          <w:tcPr>
            <w:tcW w:w="1016" w:type="pct"/>
            <w:gridSpan w:val="2"/>
            <w:vAlign w:val="center"/>
          </w:tcPr>
          <w:p w:rsidR="005024E4" w:rsidRPr="005024E4" w:rsidRDefault="005024E4" w:rsidP="005024E4">
            <w:pPr>
              <w:jc w:val="center"/>
              <w:rPr>
                <w:rFonts w:ascii="Arial Narrow" w:hAnsi="Arial Narrow"/>
                <w:b/>
                <w:sz w:val="20"/>
              </w:rPr>
            </w:pPr>
            <w:r w:rsidRPr="005024E4">
              <w:rPr>
                <w:rFonts w:ascii="Arial Narrow" w:hAnsi="Arial Narrow"/>
                <w:b/>
                <w:sz w:val="20"/>
              </w:rPr>
              <w:t>HZA106829</w:t>
            </w:r>
          </w:p>
        </w:tc>
        <w:tc>
          <w:tcPr>
            <w:tcW w:w="1017" w:type="pct"/>
            <w:gridSpan w:val="2"/>
            <w:vAlign w:val="center"/>
          </w:tcPr>
          <w:p w:rsidR="005024E4" w:rsidRPr="005024E4" w:rsidRDefault="005024E4" w:rsidP="005024E4">
            <w:pPr>
              <w:jc w:val="center"/>
              <w:rPr>
                <w:rFonts w:ascii="Arial Narrow" w:hAnsi="Arial Narrow"/>
                <w:b/>
                <w:sz w:val="20"/>
              </w:rPr>
            </w:pPr>
            <w:r w:rsidRPr="005024E4">
              <w:rPr>
                <w:rFonts w:ascii="Arial Narrow" w:hAnsi="Arial Narrow"/>
                <w:b/>
                <w:sz w:val="20"/>
              </w:rPr>
              <w:t>FFA109684</w:t>
            </w:r>
          </w:p>
        </w:tc>
      </w:tr>
      <w:tr w:rsidR="005441C6" w:rsidRPr="00D527CC" w:rsidTr="005024E4">
        <w:tc>
          <w:tcPr>
            <w:tcW w:w="933" w:type="pct"/>
            <w:vAlign w:val="center"/>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 xml:space="preserve">Type of Adverse Event </w:t>
            </w:r>
          </w:p>
        </w:tc>
        <w:tc>
          <w:tcPr>
            <w:tcW w:w="507" w:type="pct"/>
            <w:vAlign w:val="center"/>
          </w:tcPr>
          <w:p w:rsidR="005441C6" w:rsidRPr="005024E4" w:rsidRDefault="005441C6" w:rsidP="005024E4">
            <w:pPr>
              <w:jc w:val="center"/>
              <w:rPr>
                <w:rFonts w:ascii="Arial Narrow" w:hAnsi="Arial Narrow"/>
                <w:b/>
                <w:sz w:val="20"/>
              </w:rPr>
            </w:pPr>
            <w:r w:rsidRPr="005024E4">
              <w:rPr>
                <w:rFonts w:ascii="Arial Narrow" w:hAnsi="Arial Narrow"/>
                <w:b/>
                <w:sz w:val="20"/>
              </w:rPr>
              <w:t>FF 100 (n=114)</w:t>
            </w:r>
          </w:p>
        </w:tc>
        <w:tc>
          <w:tcPr>
            <w:tcW w:w="509" w:type="pct"/>
            <w:vAlign w:val="center"/>
          </w:tcPr>
          <w:p w:rsidR="005441C6" w:rsidRPr="005024E4" w:rsidRDefault="005441C6" w:rsidP="005024E4">
            <w:pPr>
              <w:jc w:val="center"/>
              <w:rPr>
                <w:rFonts w:ascii="Arial Narrow" w:hAnsi="Arial Narrow"/>
                <w:b/>
                <w:sz w:val="20"/>
              </w:rPr>
            </w:pPr>
            <w:r w:rsidRPr="005024E4">
              <w:rPr>
                <w:rFonts w:ascii="Arial Narrow" w:hAnsi="Arial Narrow"/>
                <w:b/>
                <w:sz w:val="20"/>
              </w:rPr>
              <w:t>FP250 (n=114)</w:t>
            </w:r>
          </w:p>
        </w:tc>
        <w:tc>
          <w:tcPr>
            <w:tcW w:w="508" w:type="pct"/>
            <w:vAlign w:val="center"/>
          </w:tcPr>
          <w:p w:rsidR="005441C6" w:rsidRPr="005024E4" w:rsidRDefault="005441C6" w:rsidP="005024E4">
            <w:pPr>
              <w:jc w:val="center"/>
              <w:rPr>
                <w:rFonts w:ascii="Arial Narrow" w:hAnsi="Arial Narrow"/>
                <w:b/>
                <w:sz w:val="20"/>
              </w:rPr>
            </w:pPr>
            <w:r w:rsidRPr="005024E4">
              <w:rPr>
                <w:rFonts w:ascii="Arial Narrow" w:hAnsi="Arial Narrow"/>
                <w:b/>
                <w:sz w:val="20"/>
              </w:rPr>
              <w:t>FF 100 (n=105)</w:t>
            </w:r>
          </w:p>
        </w:tc>
        <w:tc>
          <w:tcPr>
            <w:tcW w:w="509" w:type="pct"/>
            <w:vAlign w:val="center"/>
          </w:tcPr>
          <w:p w:rsidR="005441C6" w:rsidRPr="005024E4" w:rsidRDefault="005441C6" w:rsidP="005024E4">
            <w:pPr>
              <w:jc w:val="center"/>
              <w:rPr>
                <w:rFonts w:ascii="Arial Narrow" w:hAnsi="Arial Narrow"/>
                <w:b/>
                <w:sz w:val="20"/>
              </w:rPr>
            </w:pPr>
            <w:r w:rsidRPr="005024E4">
              <w:rPr>
                <w:rFonts w:ascii="Arial Narrow" w:hAnsi="Arial Narrow"/>
                <w:b/>
                <w:sz w:val="20"/>
              </w:rPr>
              <w:t>FP 250 (n=100)</w:t>
            </w:r>
          </w:p>
        </w:tc>
        <w:tc>
          <w:tcPr>
            <w:tcW w:w="508" w:type="pct"/>
            <w:vAlign w:val="center"/>
          </w:tcPr>
          <w:p w:rsidR="005441C6" w:rsidRPr="005024E4" w:rsidRDefault="005441C6" w:rsidP="005024E4">
            <w:pPr>
              <w:jc w:val="center"/>
              <w:rPr>
                <w:rFonts w:ascii="Arial Narrow" w:hAnsi="Arial Narrow"/>
                <w:b/>
                <w:sz w:val="20"/>
              </w:rPr>
            </w:pPr>
            <w:r w:rsidRPr="005024E4">
              <w:rPr>
                <w:rFonts w:ascii="Arial Narrow" w:hAnsi="Arial Narrow"/>
                <w:b/>
                <w:sz w:val="20"/>
              </w:rPr>
              <w:t>FF 200 (n=194)</w:t>
            </w:r>
          </w:p>
        </w:tc>
        <w:tc>
          <w:tcPr>
            <w:tcW w:w="508" w:type="pct"/>
            <w:vAlign w:val="center"/>
          </w:tcPr>
          <w:p w:rsidR="005441C6" w:rsidRPr="005024E4" w:rsidRDefault="005441C6" w:rsidP="005024E4">
            <w:pPr>
              <w:jc w:val="center"/>
              <w:rPr>
                <w:rFonts w:ascii="Arial Narrow" w:hAnsi="Arial Narrow"/>
                <w:b/>
                <w:sz w:val="20"/>
              </w:rPr>
            </w:pPr>
            <w:r w:rsidRPr="005024E4">
              <w:rPr>
                <w:rFonts w:ascii="Arial Narrow" w:hAnsi="Arial Narrow"/>
                <w:b/>
                <w:sz w:val="20"/>
              </w:rPr>
              <w:t>FP 500 (n=195)</w:t>
            </w:r>
          </w:p>
        </w:tc>
        <w:tc>
          <w:tcPr>
            <w:tcW w:w="508" w:type="pct"/>
            <w:vAlign w:val="center"/>
          </w:tcPr>
          <w:p w:rsidR="005441C6" w:rsidRPr="005024E4" w:rsidRDefault="005441C6" w:rsidP="005024E4">
            <w:pPr>
              <w:jc w:val="center"/>
              <w:rPr>
                <w:rFonts w:ascii="Arial Narrow" w:hAnsi="Arial Narrow"/>
                <w:b/>
                <w:sz w:val="20"/>
              </w:rPr>
            </w:pPr>
            <w:r w:rsidRPr="005024E4">
              <w:rPr>
                <w:rFonts w:ascii="Arial Narrow" w:hAnsi="Arial Narrow"/>
                <w:b/>
                <w:sz w:val="20"/>
              </w:rPr>
              <w:t>FF 200 (n=99)</w:t>
            </w:r>
          </w:p>
        </w:tc>
        <w:tc>
          <w:tcPr>
            <w:tcW w:w="509" w:type="pct"/>
            <w:vAlign w:val="center"/>
          </w:tcPr>
          <w:p w:rsidR="005441C6" w:rsidRPr="005024E4" w:rsidRDefault="005441C6" w:rsidP="005024E4">
            <w:pPr>
              <w:jc w:val="center"/>
              <w:rPr>
                <w:rFonts w:ascii="Arial Narrow" w:hAnsi="Arial Narrow"/>
                <w:b/>
                <w:sz w:val="20"/>
              </w:rPr>
            </w:pPr>
            <w:r w:rsidRPr="005024E4">
              <w:rPr>
                <w:rFonts w:ascii="Arial Narrow" w:hAnsi="Arial Narrow"/>
                <w:b/>
                <w:sz w:val="20"/>
              </w:rPr>
              <w:t>FP 500 (n=110)</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Pr>
                <w:rFonts w:ascii="Arial Narrow" w:hAnsi="Arial Narrow"/>
                <w:sz w:val="20"/>
              </w:rPr>
              <w:t>Local steroid effect</w:t>
            </w:r>
          </w:p>
        </w:tc>
        <w:tc>
          <w:tcPr>
            <w:tcW w:w="507" w:type="pct"/>
            <w:vAlign w:val="center"/>
          </w:tcPr>
          <w:p w:rsidR="005441C6" w:rsidRPr="00D527CC" w:rsidRDefault="005441C6" w:rsidP="005024E4">
            <w:pPr>
              <w:jc w:val="center"/>
              <w:rPr>
                <w:rFonts w:ascii="Arial Narrow" w:hAnsi="Arial Narrow"/>
                <w:sz w:val="20"/>
              </w:rPr>
            </w:pPr>
            <w:r>
              <w:rPr>
                <w:rFonts w:ascii="Arial Narrow" w:hAnsi="Arial Narrow"/>
                <w:sz w:val="20"/>
              </w:rPr>
              <w:t>10 (9)</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7 (6)</w:t>
            </w:r>
          </w:p>
        </w:tc>
        <w:tc>
          <w:tcPr>
            <w:tcW w:w="508"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8"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Bronchitis</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8 (7)</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6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6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Headache</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(6)</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(6)</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9 (9)</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8 (8)</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13 (7)</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15 (8)</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10 (9)</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proofErr w:type="spellStart"/>
            <w:r w:rsidRPr="00D527CC">
              <w:rPr>
                <w:rFonts w:ascii="Arial Narrow" w:hAnsi="Arial Narrow"/>
                <w:sz w:val="20"/>
              </w:rPr>
              <w:t>Nasopharyngitis</w:t>
            </w:r>
            <w:proofErr w:type="spellEnd"/>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9 (8)</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9 (9)</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(7)</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27 (14)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39 (20)</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Upper respiratory tract infection</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(6)</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6 (5)</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6 (6)</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(4)a</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(4)a</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Pharyngitis</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5 (4)</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(&lt;1)</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0</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(1)</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6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Sinusitis</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(2)</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Pr>
                <w:rFonts w:ascii="Arial Narrow" w:hAnsi="Arial Narrow"/>
                <w:sz w:val="20"/>
              </w:rPr>
              <w:t>Hypersensitivity</w:t>
            </w:r>
          </w:p>
        </w:tc>
        <w:tc>
          <w:tcPr>
            <w:tcW w:w="507"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9"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8"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Cough</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(&lt;1)</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6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13 (7)</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Oropharyngeal pain</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8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(2)c</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(4)c</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Oropharyngeal candidiasis</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(&lt;1)</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(3)b</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(3)b</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(&lt;1)</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(1)</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Pr>
                <w:rFonts w:ascii="Arial Narrow" w:hAnsi="Arial Narrow"/>
                <w:sz w:val="20"/>
              </w:rPr>
              <w:t>Bone disorders</w:t>
            </w:r>
          </w:p>
        </w:tc>
        <w:tc>
          <w:tcPr>
            <w:tcW w:w="507"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9"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 xml:space="preserve">''' </w:t>
            </w:r>
            <w:r w:rsidR="005441C6">
              <w:rPr>
                <w:rFonts w:ascii="Arial Narrow" w:hAnsi="Arial Narrow"/>
                <w:sz w:val="20"/>
              </w:rPr>
              <w:t>(</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8"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Diarrhoea</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(&lt;1)</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(1)</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Pr>
                <w:rFonts w:ascii="Arial Narrow" w:hAnsi="Arial Narrow"/>
                <w:sz w:val="20"/>
              </w:rPr>
              <w:t>Cardiovascular effects</w:t>
            </w:r>
          </w:p>
        </w:tc>
        <w:tc>
          <w:tcPr>
            <w:tcW w:w="507"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9"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8"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57ADD" w:rsidP="005024E4">
            <w:pPr>
              <w:jc w:val="center"/>
              <w:rPr>
                <w:rFonts w:ascii="Arial Narrow" w:hAnsi="Arial Narrow"/>
                <w:sz w:val="20"/>
              </w:rPr>
            </w:pPr>
            <w:r>
              <w:rPr>
                <w:rFonts w:ascii="Arial Narrow" w:hAnsi="Arial Narrow"/>
                <w:noProof/>
                <w:color w:val="000000"/>
                <w:sz w:val="20"/>
                <w:highlight w:val="black"/>
              </w:rPr>
              <w:t>'''</w:t>
            </w:r>
            <w:r w:rsidR="005441C6">
              <w:rPr>
                <w:rFonts w:ascii="Arial Narrow" w:hAnsi="Arial Narrow"/>
                <w:sz w:val="20"/>
              </w:rPr>
              <w:t xml:space="preserve"> (</w:t>
            </w:r>
            <w:r>
              <w:rPr>
                <w:rFonts w:ascii="Arial Narrow" w:hAnsi="Arial Narrow"/>
                <w:noProof/>
                <w:color w:val="000000"/>
                <w:sz w:val="20"/>
                <w:highlight w:val="black"/>
              </w:rPr>
              <w:t>'''</w:t>
            </w:r>
            <w:r w:rsidR="005441C6">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c>
          <w:tcPr>
            <w:tcW w:w="509" w:type="pct"/>
            <w:vAlign w:val="center"/>
          </w:tcPr>
          <w:p w:rsidR="005441C6" w:rsidRPr="00D527CC" w:rsidRDefault="005441C6" w:rsidP="005024E4">
            <w:pPr>
              <w:jc w:val="center"/>
              <w:rPr>
                <w:rFonts w:ascii="Arial Narrow" w:hAnsi="Arial Narrow"/>
                <w:sz w:val="20"/>
              </w:rPr>
            </w:pPr>
            <w:r>
              <w:rPr>
                <w:rFonts w:ascii="Arial Narrow" w:hAnsi="Arial Narrow"/>
                <w:sz w:val="20"/>
              </w:rPr>
              <w:t>NR</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 xml:space="preserve">Abdominal pain </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3 (3)</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(1)</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Dysphonia</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(&lt;1)</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(1)</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(2)</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4 (4)</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(2)</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Influenza</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8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1 (1)</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0</w:t>
            </w:r>
          </w:p>
        </w:tc>
      </w:tr>
      <w:tr w:rsidR="005441C6" w:rsidRPr="00D527CC" w:rsidTr="005024E4">
        <w:tc>
          <w:tcPr>
            <w:tcW w:w="933" w:type="pct"/>
          </w:tcPr>
          <w:p w:rsidR="005441C6" w:rsidRPr="00D527CC" w:rsidRDefault="005441C6" w:rsidP="005B236C">
            <w:pPr>
              <w:tabs>
                <w:tab w:val="left" w:pos="150"/>
              </w:tabs>
              <w:jc w:val="left"/>
              <w:rPr>
                <w:rFonts w:ascii="Arial Narrow" w:hAnsi="Arial Narrow"/>
                <w:sz w:val="20"/>
              </w:rPr>
            </w:pPr>
            <w:r w:rsidRPr="00D527CC">
              <w:rPr>
                <w:rFonts w:ascii="Arial Narrow" w:hAnsi="Arial Narrow"/>
                <w:sz w:val="20"/>
              </w:rPr>
              <w:t>Rhinitis</w:t>
            </w:r>
          </w:p>
        </w:tc>
        <w:tc>
          <w:tcPr>
            <w:tcW w:w="507"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0</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0</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2 (1)</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7 (4)</w:t>
            </w:r>
          </w:p>
        </w:tc>
        <w:tc>
          <w:tcPr>
            <w:tcW w:w="508"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c>
          <w:tcPr>
            <w:tcW w:w="509" w:type="pct"/>
            <w:vAlign w:val="center"/>
          </w:tcPr>
          <w:p w:rsidR="005441C6" w:rsidRPr="00D527CC" w:rsidRDefault="005441C6" w:rsidP="005024E4">
            <w:pPr>
              <w:jc w:val="center"/>
              <w:rPr>
                <w:rFonts w:ascii="Arial Narrow" w:hAnsi="Arial Narrow"/>
                <w:sz w:val="20"/>
              </w:rPr>
            </w:pPr>
            <w:r w:rsidRPr="00D527CC">
              <w:rPr>
                <w:rFonts w:ascii="Arial Narrow" w:hAnsi="Arial Narrow"/>
                <w:sz w:val="20"/>
              </w:rPr>
              <w:t>-</w:t>
            </w:r>
          </w:p>
        </w:tc>
      </w:tr>
    </w:tbl>
    <w:p w:rsidR="004B21B2" w:rsidRDefault="004B21B2" w:rsidP="004B21B2">
      <w:pPr>
        <w:pStyle w:val="TableFooter"/>
        <w:ind w:firstLine="720"/>
      </w:pPr>
      <w:proofErr w:type="gramStart"/>
      <w:r w:rsidRPr="00F04926">
        <w:rPr>
          <w:vertAlign w:val="superscript"/>
        </w:rPr>
        <w:t>a</w:t>
      </w:r>
      <w:proofErr w:type="gramEnd"/>
      <w:r w:rsidRPr="00D32571">
        <w:t xml:space="preserve"> Respiratory tract infection viral; </w:t>
      </w:r>
      <w:r w:rsidRPr="00F04926">
        <w:rPr>
          <w:vertAlign w:val="superscript"/>
        </w:rPr>
        <w:t>b</w:t>
      </w:r>
      <w:r w:rsidRPr="00D32571">
        <w:t xml:space="preserve"> </w:t>
      </w:r>
      <w:r>
        <w:t>O</w:t>
      </w:r>
      <w:r w:rsidRPr="00D32571">
        <w:t xml:space="preserve">ral candidiasis; </w:t>
      </w:r>
      <w:r w:rsidRPr="00F04926">
        <w:rPr>
          <w:vertAlign w:val="superscript"/>
        </w:rPr>
        <w:t>c</w:t>
      </w:r>
      <w:r w:rsidRPr="00D32571">
        <w:t xml:space="preserve"> </w:t>
      </w:r>
      <w:proofErr w:type="spellStart"/>
      <w:r w:rsidRPr="00D32571">
        <w:t>Pharyngolaryngeal</w:t>
      </w:r>
      <w:proofErr w:type="spellEnd"/>
      <w:r w:rsidRPr="00D32571">
        <w:t xml:space="preserve"> pain</w:t>
      </w:r>
    </w:p>
    <w:p w:rsidR="005441C6" w:rsidRDefault="004B21B2" w:rsidP="005441C6">
      <w:pPr>
        <w:pStyle w:val="TableFooter"/>
        <w:ind w:firstLine="720"/>
      </w:pPr>
      <w:r>
        <w:t xml:space="preserve">Abbreviations: </w:t>
      </w:r>
      <w:r w:rsidR="005441C6">
        <w:t xml:space="preserve">NR = not reported </w:t>
      </w:r>
    </w:p>
    <w:p w:rsidR="005441C6" w:rsidRPr="00D13A3E" w:rsidRDefault="005441C6" w:rsidP="005441C6">
      <w:pPr>
        <w:pStyle w:val="TableFooter"/>
        <w:ind w:firstLine="720"/>
      </w:pPr>
      <w:r w:rsidRPr="00D13A3E">
        <w:t xml:space="preserve">Source: </w:t>
      </w:r>
      <w:r>
        <w:t>Table 31, p99 of the submission and table 34, p102-103 of the submission</w:t>
      </w:r>
    </w:p>
    <w:p w:rsidR="005441C6" w:rsidRPr="005441C6" w:rsidRDefault="005441C6" w:rsidP="005441C6">
      <w:pPr>
        <w:pStyle w:val="ListParagraph"/>
        <w:widowControl/>
        <w:rPr>
          <w:szCs w:val="22"/>
        </w:rPr>
      </w:pPr>
    </w:p>
    <w:p w:rsidR="00B60939" w:rsidRPr="005441C6" w:rsidRDefault="005441C6" w:rsidP="005441C6">
      <w:pPr>
        <w:pStyle w:val="ListParagraph"/>
        <w:widowControl/>
        <w:numPr>
          <w:ilvl w:val="1"/>
          <w:numId w:val="11"/>
        </w:numPr>
        <w:rPr>
          <w:szCs w:val="22"/>
        </w:rPr>
      </w:pPr>
      <w:r w:rsidRPr="005441C6">
        <w:t xml:space="preserve">Overall, the rate of adverse events </w:t>
      </w:r>
      <w:r>
        <w:t xml:space="preserve">across the four trials </w:t>
      </w:r>
      <w:r w:rsidRPr="005441C6">
        <w:t xml:space="preserve">in patients treated with FF compared to patients treated </w:t>
      </w:r>
      <w:r>
        <w:t>with FP appears to be similar.  A</w:t>
      </w:r>
      <w:r w:rsidRPr="005441C6">
        <w:t>dditional data on potential safety concerns beyond those identified in the clinical trials, including data from seven additional studies in which patients were treated with FF</w:t>
      </w:r>
      <w:r>
        <w:t>, were also provided</w:t>
      </w:r>
      <w:r w:rsidRPr="005441C6">
        <w:t>.</w:t>
      </w:r>
      <w:r>
        <w:t xml:space="preserve">  </w:t>
      </w:r>
      <w:r w:rsidRPr="005441C6">
        <w:t>Overall there is no evidence to suggest that FF has a significantly different safety profile to other ICS currently used in the maintenance of asthma.</w:t>
      </w:r>
    </w:p>
    <w:p w:rsidR="000B2036" w:rsidRDefault="000B2036" w:rsidP="00653047">
      <w:bookmarkStart w:id="11" w:name="_Toc430017569"/>
    </w:p>
    <w:p w:rsidR="00B60939" w:rsidRPr="00461A9D" w:rsidRDefault="00B60939" w:rsidP="00653047">
      <w:pPr>
        <w:pStyle w:val="Heading2"/>
      </w:pPr>
      <w:r w:rsidRPr="00461A9D">
        <w:t>Clinical claim</w:t>
      </w:r>
      <w:bookmarkEnd w:id="11"/>
    </w:p>
    <w:p w:rsidR="00B60939" w:rsidRPr="00882085" w:rsidRDefault="00B60939" w:rsidP="00B60939">
      <w:pPr>
        <w:ind w:left="720" w:hanging="720"/>
        <w:rPr>
          <w:szCs w:val="22"/>
        </w:rPr>
      </w:pPr>
    </w:p>
    <w:p w:rsidR="00B60939" w:rsidRPr="001E652F" w:rsidRDefault="00F9618C" w:rsidP="00F9618C">
      <w:pPr>
        <w:pStyle w:val="ListParagraph"/>
        <w:widowControl/>
        <w:numPr>
          <w:ilvl w:val="1"/>
          <w:numId w:val="11"/>
        </w:numPr>
        <w:rPr>
          <w:szCs w:val="22"/>
        </w:rPr>
      </w:pPr>
      <w:r w:rsidRPr="00F9618C">
        <w:t xml:space="preserve">The submission describes FF as non-inferior in terms of comparative effectiveness and non-inferior in terms of comparative safety over FP.  </w:t>
      </w:r>
      <w:r w:rsidRPr="001E652F">
        <w:t xml:space="preserve">The </w:t>
      </w:r>
      <w:r w:rsidR="00CA1949">
        <w:t xml:space="preserve">evaluation considered that the </w:t>
      </w:r>
      <w:r w:rsidRPr="001E652F">
        <w:t xml:space="preserve">claim of non-inferiority in efficacy may not be adequately supported as three of the four trials identified were not powered to detect non-inferiority between FP and FF. </w:t>
      </w:r>
      <w:r w:rsidR="005024E4" w:rsidRPr="001E652F">
        <w:t xml:space="preserve"> A</w:t>
      </w:r>
      <w:r w:rsidRPr="001E652F">
        <w:t>lthough</w:t>
      </w:r>
      <w:r w:rsidR="00EA5826" w:rsidRPr="001E652F">
        <w:t>,</w:t>
      </w:r>
      <w:r w:rsidRPr="001E652F">
        <w:t xml:space="preserve"> the results do suggest that there is no statistically significant difference in change from baseline </w:t>
      </w:r>
      <w:r w:rsidR="001E652F" w:rsidRPr="001E652F">
        <w:t>through</w:t>
      </w:r>
      <w:r w:rsidRPr="001E652F">
        <w:t xml:space="preserve"> FEV1 in patients treated with FP and FF and both therapies are superior to placebo.  </w:t>
      </w:r>
      <w:r w:rsidR="002A1890" w:rsidRPr="001273AA">
        <w:t>The ESC considered that the efficacy data were consistent with a claim of non-</w:t>
      </w:r>
      <w:r w:rsidR="00E45552">
        <w:t>inferiority</w:t>
      </w:r>
      <w:r w:rsidR="002A1890" w:rsidRPr="001273AA">
        <w:t>.</w:t>
      </w:r>
      <w:r w:rsidR="002A1890">
        <w:rPr>
          <w:i/>
        </w:rPr>
        <w:t xml:space="preserve"> </w:t>
      </w:r>
      <w:r w:rsidRPr="001E652F">
        <w:t xml:space="preserve">The claim of non-inferiority in safety is reasonably supported by the available </w:t>
      </w:r>
      <w:proofErr w:type="gramStart"/>
      <w:r w:rsidRPr="001E652F">
        <w:t>data,</w:t>
      </w:r>
      <w:proofErr w:type="gramEnd"/>
      <w:r w:rsidRPr="001E652F">
        <w:t xml:space="preserve"> however the availability of data for long </w:t>
      </w:r>
      <w:r w:rsidRPr="001E652F">
        <w:lastRenderedPageBreak/>
        <w:t>term treatment with FF is limited as it has only been marketed internationally for a short period of time.</w:t>
      </w:r>
    </w:p>
    <w:p w:rsidR="00B60939" w:rsidRDefault="00B60939" w:rsidP="00B60939">
      <w:pPr>
        <w:ind w:left="720" w:hanging="720"/>
        <w:rPr>
          <w:szCs w:val="22"/>
        </w:rPr>
      </w:pPr>
    </w:p>
    <w:p w:rsidR="00A150E0" w:rsidRDefault="00A150E0" w:rsidP="00A150E0">
      <w:pPr>
        <w:spacing w:after="200" w:line="276" w:lineRule="auto"/>
        <w:ind w:firstLine="709"/>
        <w:rPr>
          <w:rFonts w:eastAsiaTheme="minorHAnsi"/>
          <w:i/>
        </w:rPr>
      </w:pPr>
      <w:r w:rsidRPr="00153A50">
        <w:rPr>
          <w:rFonts w:eastAsiaTheme="minorHAnsi"/>
          <w:i/>
        </w:rPr>
        <w:t xml:space="preserve">For more detail on PBAC’s view, see section 7 “PBAC outcome” </w:t>
      </w:r>
    </w:p>
    <w:p w:rsidR="00B60939" w:rsidRPr="00461A9D" w:rsidRDefault="00B60939" w:rsidP="00653047">
      <w:pPr>
        <w:pStyle w:val="Heading2"/>
      </w:pPr>
      <w:bookmarkStart w:id="12" w:name="_Toc430017570"/>
      <w:r w:rsidRPr="00461A9D">
        <w:t>Economic analysis</w:t>
      </w:r>
      <w:bookmarkEnd w:id="12"/>
      <w:r w:rsidR="00491B3A" w:rsidRPr="00461A9D">
        <w:t xml:space="preserve"> </w:t>
      </w:r>
    </w:p>
    <w:p w:rsidR="00B60939" w:rsidRPr="00882085" w:rsidRDefault="00B60939" w:rsidP="00B60939">
      <w:pPr>
        <w:ind w:left="720" w:hanging="720"/>
        <w:rPr>
          <w:szCs w:val="22"/>
        </w:rPr>
      </w:pPr>
    </w:p>
    <w:p w:rsidR="00F9618C" w:rsidRPr="00F9618C" w:rsidRDefault="00F9618C" w:rsidP="00F9618C">
      <w:pPr>
        <w:pStyle w:val="ListParagraph"/>
        <w:widowControl/>
        <w:numPr>
          <w:ilvl w:val="1"/>
          <w:numId w:val="11"/>
        </w:numPr>
        <w:rPr>
          <w:szCs w:val="22"/>
        </w:rPr>
      </w:pPr>
      <w:r w:rsidRPr="00F9618C">
        <w:t>The submission presents a cost minimisation analysis against FP</w:t>
      </w:r>
      <w:r>
        <w:t xml:space="preserve"> only</w:t>
      </w:r>
      <w:r w:rsidRPr="00F9618C">
        <w:t>.</w:t>
      </w:r>
      <w:r w:rsidRPr="00F9618C">
        <w:rPr>
          <w:szCs w:val="22"/>
        </w:rPr>
        <w:t xml:space="preserve"> </w:t>
      </w:r>
    </w:p>
    <w:p w:rsidR="00A86E8B" w:rsidRPr="00A86E8B" w:rsidRDefault="00A86E8B" w:rsidP="00A86E8B">
      <w:pPr>
        <w:widowControl/>
        <w:rPr>
          <w:szCs w:val="22"/>
        </w:rPr>
      </w:pPr>
    </w:p>
    <w:p w:rsidR="002A1890" w:rsidRPr="001273AA" w:rsidRDefault="007C1FC0" w:rsidP="00511573">
      <w:pPr>
        <w:pStyle w:val="ListParagraph"/>
        <w:widowControl/>
        <w:numPr>
          <w:ilvl w:val="1"/>
          <w:numId w:val="11"/>
        </w:numPr>
        <w:rPr>
          <w:szCs w:val="22"/>
        </w:rPr>
      </w:pPr>
      <w:r>
        <w:t>Based on clinical trials, t</w:t>
      </w:r>
      <w:r w:rsidR="00A86E8B" w:rsidRPr="001222FC">
        <w:t xml:space="preserve">he equi-effective doses are estimated as </w:t>
      </w:r>
      <w:r w:rsidR="00F9618C">
        <w:t>FF 100mcg once daily</w:t>
      </w:r>
      <w:r w:rsidR="00A86E8B" w:rsidRPr="001222FC">
        <w:t xml:space="preserve"> </w:t>
      </w:r>
      <w:r>
        <w:t xml:space="preserve">is equivalent to FP 250mcg twice daily, and FF 200mcg once daily is equivalent to FP 500mcg twice daily.  </w:t>
      </w:r>
      <w:r w:rsidRPr="00461A9D">
        <w:t xml:space="preserve">The submission also implicitly assumes that FF 100mcg can substitute for, and therefore is equivalent to, </w:t>
      </w:r>
      <w:r w:rsidR="006179F9" w:rsidRPr="00461A9D">
        <w:t>other mid</w:t>
      </w:r>
      <w:r w:rsidR="005024E4" w:rsidRPr="00461A9D">
        <w:t>-</w:t>
      </w:r>
      <w:r w:rsidR="006179F9" w:rsidRPr="00461A9D">
        <w:t xml:space="preserve">dose ICS including </w:t>
      </w:r>
      <w:r w:rsidRPr="00461A9D">
        <w:t>beclomethasone 200mcg twice daily, budesonide 400mcg twice daily and ciclesonide 160mcg twice daily.</w:t>
      </w:r>
      <w:r w:rsidR="002A1890">
        <w:t xml:space="preserve"> </w:t>
      </w:r>
      <w:r w:rsidR="002A1890" w:rsidRPr="001273AA">
        <w:t xml:space="preserve">The ESC supported the assumption that FF 100mcg was equivalent to other mid-dose ICS. </w:t>
      </w:r>
    </w:p>
    <w:p w:rsidR="00511573" w:rsidRPr="002A1890" w:rsidRDefault="00511573" w:rsidP="00511573">
      <w:pPr>
        <w:pStyle w:val="ListParagraph"/>
        <w:rPr>
          <w:szCs w:val="22"/>
        </w:rPr>
      </w:pPr>
    </w:p>
    <w:p w:rsidR="007C1FC0" w:rsidRPr="00836B08" w:rsidRDefault="007C1FC0" w:rsidP="007C1FC0">
      <w:pPr>
        <w:pStyle w:val="ListParagraph"/>
        <w:widowControl/>
        <w:numPr>
          <w:ilvl w:val="1"/>
          <w:numId w:val="11"/>
        </w:numPr>
        <w:rPr>
          <w:szCs w:val="22"/>
        </w:rPr>
      </w:pPr>
      <w:r w:rsidRPr="00836B08">
        <w:t>The submission presents a DPMQ of $</w:t>
      </w:r>
      <w:r w:rsidR="00557ADD">
        <w:rPr>
          <w:noProof/>
          <w:color w:val="000000"/>
          <w:highlight w:val="black"/>
        </w:rPr>
        <w:t>'''''''''''''</w:t>
      </w:r>
      <w:r w:rsidRPr="00836B08">
        <w:t xml:space="preserve"> for FF 100mcg, 30 doses (1 month’s supply) and $</w:t>
      </w:r>
      <w:r w:rsidR="00557ADD">
        <w:rPr>
          <w:noProof/>
          <w:color w:val="000000"/>
          <w:highlight w:val="black"/>
        </w:rPr>
        <w:t>''''''''''''''</w:t>
      </w:r>
      <w:r w:rsidRPr="00836B08">
        <w:t xml:space="preserve"> for FF 200mcg, 30 doses (1 month’s supply).  </w:t>
      </w:r>
      <w:r w:rsidR="00836B08">
        <w:t>T</w:t>
      </w:r>
      <w:r w:rsidRPr="00836B08">
        <w:t>he price for FF is equivalent to FP at the appropriate dose</w:t>
      </w:r>
      <w:r w:rsidR="00836B08">
        <w:t>.</w:t>
      </w:r>
      <w:r w:rsidRPr="00836B08">
        <w:t xml:space="preserve">  </w:t>
      </w:r>
      <w:r w:rsidR="00094FE9" w:rsidRPr="00836B08">
        <w:t xml:space="preserve">The PSCR (p5) maintains that the cost-minimisation against FP alone was the most appropriate comparison on which to base an economic evaluation. </w:t>
      </w:r>
    </w:p>
    <w:p w:rsidR="00511573" w:rsidRPr="00836B08" w:rsidRDefault="00511573" w:rsidP="00511573">
      <w:pPr>
        <w:widowControl/>
        <w:rPr>
          <w:szCs w:val="22"/>
        </w:rPr>
      </w:pPr>
    </w:p>
    <w:p w:rsidR="00011E8B" w:rsidRPr="00461A9D" w:rsidRDefault="00C25D9C" w:rsidP="00653047">
      <w:pPr>
        <w:pStyle w:val="Heading2"/>
      </w:pPr>
      <w:bookmarkStart w:id="13" w:name="_Toc430017571"/>
      <w:r w:rsidRPr="00461A9D">
        <w:t>Drug c</w:t>
      </w:r>
      <w:r w:rsidR="006179F9" w:rsidRPr="00461A9D">
        <w:t>ost/patient/year:</w:t>
      </w:r>
      <w:bookmarkEnd w:id="13"/>
      <w:r w:rsidR="00836B08">
        <w:t xml:space="preserve"> </w:t>
      </w:r>
      <w:r w:rsidR="00153A50">
        <w:t>$</w:t>
      </w:r>
      <w:r w:rsidR="00557ADD">
        <w:rPr>
          <w:noProof/>
          <w:color w:val="000000"/>
          <w:highlight w:val="black"/>
        </w:rPr>
        <w:t>''''''''</w:t>
      </w:r>
      <w:r w:rsidR="00153A50">
        <w:t xml:space="preserve"> to $</w:t>
      </w:r>
      <w:r w:rsidR="00557ADD">
        <w:rPr>
          <w:noProof/>
          <w:color w:val="000000"/>
          <w:highlight w:val="black"/>
        </w:rPr>
        <w:t>'''''''''''''</w:t>
      </w:r>
    </w:p>
    <w:p w:rsidR="00EA5826" w:rsidRPr="00EA5826" w:rsidRDefault="00EA5826" w:rsidP="00EA5826"/>
    <w:p w:rsidR="00011E8B" w:rsidRPr="00011E8B" w:rsidRDefault="00011E8B" w:rsidP="00011E8B">
      <w:pPr>
        <w:pStyle w:val="ListParagraph"/>
        <w:widowControl/>
        <w:numPr>
          <w:ilvl w:val="1"/>
          <w:numId w:val="11"/>
        </w:numPr>
        <w:rPr>
          <w:i/>
          <w:szCs w:val="22"/>
        </w:rPr>
      </w:pPr>
      <w:r>
        <w:t xml:space="preserve">The drug cost for </w:t>
      </w:r>
      <w:r w:rsidR="006179F9" w:rsidRPr="00011E8B">
        <w:t>FF</w:t>
      </w:r>
      <w:r>
        <w:t xml:space="preserve"> and other PBS listed ICSs per</w:t>
      </w:r>
      <w:r w:rsidR="00A0171F">
        <w:t xml:space="preserve"> year are summarised in Table </w:t>
      </w:r>
      <w:r w:rsidR="00836B08">
        <w:t>7</w:t>
      </w:r>
      <w:r>
        <w:t>.</w:t>
      </w:r>
    </w:p>
    <w:p w:rsidR="00011E8B" w:rsidRDefault="00011E8B" w:rsidP="00011E8B">
      <w:pPr>
        <w:pStyle w:val="ListParagraph"/>
        <w:widowControl/>
        <w:rPr>
          <w:i/>
          <w:szCs w:val="22"/>
        </w:rPr>
      </w:pPr>
    </w:p>
    <w:p w:rsidR="00011E8B" w:rsidRPr="00461A9D" w:rsidRDefault="00A0171F" w:rsidP="0076398E">
      <w:pPr>
        <w:widowControl/>
        <w:ind w:firstLine="720"/>
        <w:jc w:val="left"/>
        <w:rPr>
          <w:rFonts w:ascii="Arial Narrow" w:hAnsi="Arial Narrow"/>
          <w:b/>
          <w:sz w:val="20"/>
          <w:szCs w:val="22"/>
        </w:rPr>
      </w:pPr>
      <w:r w:rsidRPr="00461A9D">
        <w:rPr>
          <w:rFonts w:ascii="Arial Narrow" w:hAnsi="Arial Narrow"/>
          <w:b/>
          <w:sz w:val="20"/>
          <w:szCs w:val="22"/>
        </w:rPr>
        <w:t xml:space="preserve">Table </w:t>
      </w:r>
      <w:r w:rsidR="00836B08">
        <w:rPr>
          <w:rFonts w:ascii="Arial Narrow" w:hAnsi="Arial Narrow"/>
          <w:b/>
          <w:sz w:val="20"/>
          <w:szCs w:val="22"/>
        </w:rPr>
        <w:t>7</w:t>
      </w:r>
      <w:r w:rsidR="00011E8B" w:rsidRPr="00461A9D">
        <w:rPr>
          <w:rFonts w:ascii="Arial Narrow" w:hAnsi="Arial Narrow"/>
          <w:b/>
          <w:sz w:val="20"/>
          <w:szCs w:val="22"/>
        </w:rPr>
        <w:t>: Drug cost for FF and other PBS listed ICSs per year</w:t>
      </w:r>
    </w:p>
    <w:tbl>
      <w:tblPr>
        <w:tblStyle w:val="TableGrid"/>
        <w:tblW w:w="0" w:type="auto"/>
        <w:tblInd w:w="720" w:type="dxa"/>
        <w:tblCellMar>
          <w:left w:w="28" w:type="dxa"/>
          <w:right w:w="28" w:type="dxa"/>
        </w:tblCellMar>
        <w:tblLook w:val="04A0" w:firstRow="1" w:lastRow="0" w:firstColumn="1" w:lastColumn="0" w:noHBand="0" w:noVBand="1"/>
        <w:tblCaption w:val="Table 7: Drug cost for FF and other PBS listed ICSs per year"/>
      </w:tblPr>
      <w:tblGrid>
        <w:gridCol w:w="3419"/>
        <w:gridCol w:w="1559"/>
        <w:gridCol w:w="3384"/>
      </w:tblGrid>
      <w:tr w:rsidR="00011E8B" w:rsidTr="003B2DB2">
        <w:trPr>
          <w:tblHeader/>
        </w:trPr>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22"/>
              </w:rPr>
              <w:t xml:space="preserve">Drug </w:t>
            </w:r>
          </w:p>
        </w:tc>
        <w:tc>
          <w:tcPr>
            <w:tcW w:w="1559" w:type="dxa"/>
            <w:vAlign w:val="center"/>
          </w:tcPr>
          <w:p w:rsidR="00011E8B" w:rsidRPr="00011E8B" w:rsidRDefault="00011E8B" w:rsidP="00011E8B">
            <w:pPr>
              <w:pStyle w:val="ListParagraph"/>
              <w:widowControl/>
              <w:ind w:left="0"/>
              <w:jc w:val="center"/>
              <w:rPr>
                <w:rFonts w:ascii="Arial Narrow" w:hAnsi="Arial Narrow"/>
                <w:b/>
                <w:sz w:val="20"/>
                <w:szCs w:val="22"/>
              </w:rPr>
            </w:pPr>
            <w:r w:rsidRPr="00011E8B">
              <w:rPr>
                <w:rFonts w:ascii="Arial Narrow" w:hAnsi="Arial Narrow"/>
                <w:b/>
                <w:sz w:val="20"/>
                <w:szCs w:val="22"/>
              </w:rPr>
              <w:t>Cost/year</w:t>
            </w:r>
          </w:p>
        </w:tc>
        <w:tc>
          <w:tcPr>
            <w:tcW w:w="3384" w:type="dxa"/>
            <w:vAlign w:val="center"/>
          </w:tcPr>
          <w:p w:rsidR="00011E8B" w:rsidRPr="00011E8B" w:rsidRDefault="00011E8B" w:rsidP="00011E8B">
            <w:pPr>
              <w:pStyle w:val="ListParagraph"/>
              <w:widowControl/>
              <w:ind w:left="0"/>
              <w:jc w:val="center"/>
              <w:rPr>
                <w:rFonts w:ascii="Arial Narrow" w:hAnsi="Arial Narrow"/>
                <w:b/>
                <w:sz w:val="20"/>
                <w:szCs w:val="22"/>
              </w:rPr>
            </w:pPr>
            <w:r w:rsidRPr="00011E8B">
              <w:rPr>
                <w:rFonts w:ascii="Arial Narrow" w:hAnsi="Arial Narrow"/>
                <w:b/>
                <w:sz w:val="20"/>
                <w:szCs w:val="22"/>
              </w:rPr>
              <w:t>Assumptions</w:t>
            </w:r>
          </w:p>
        </w:tc>
      </w:tr>
      <w:tr w:rsidR="00011E8B" w:rsidTr="00011E8B">
        <w:tc>
          <w:tcPr>
            <w:tcW w:w="8362" w:type="dxa"/>
            <w:gridSpan w:val="3"/>
          </w:tcPr>
          <w:p w:rsidR="00011E8B" w:rsidRDefault="00011E8B" w:rsidP="00011E8B">
            <w:pPr>
              <w:pStyle w:val="ListParagraph"/>
              <w:widowControl/>
              <w:ind w:left="0"/>
              <w:jc w:val="left"/>
              <w:rPr>
                <w:rFonts w:ascii="Arial Narrow" w:hAnsi="Arial Narrow"/>
                <w:sz w:val="20"/>
                <w:szCs w:val="22"/>
              </w:rPr>
            </w:pPr>
            <w:r>
              <w:rPr>
                <w:rFonts w:ascii="Arial Narrow" w:hAnsi="Arial Narrow"/>
                <w:sz w:val="20"/>
                <w:szCs w:val="22"/>
              </w:rPr>
              <w:t>Mid-dose ICS</w:t>
            </w:r>
          </w:p>
        </w:tc>
      </w:tr>
      <w:tr w:rsidR="00011E8B" w:rsidTr="00B33B6D">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22"/>
              </w:rPr>
              <w:t>FF 100mcg, 30</w:t>
            </w:r>
          </w:p>
        </w:tc>
        <w:tc>
          <w:tcPr>
            <w:tcW w:w="1559" w:type="dxa"/>
            <w:vAlign w:val="center"/>
          </w:tcPr>
          <w:p w:rsidR="00011E8B" w:rsidRDefault="00011E8B" w:rsidP="00011E8B">
            <w:pPr>
              <w:pStyle w:val="ListParagraph"/>
              <w:widowControl/>
              <w:ind w:left="0"/>
              <w:jc w:val="center"/>
              <w:rPr>
                <w:rFonts w:ascii="Arial Narrow" w:hAnsi="Arial Narrow"/>
                <w:sz w:val="20"/>
                <w:szCs w:val="22"/>
              </w:rPr>
            </w:pPr>
            <w:r w:rsidRPr="00011E8B">
              <w:rPr>
                <w:rFonts w:ascii="Arial Narrow" w:hAnsi="Arial Narrow"/>
                <w:sz w:val="20"/>
                <w:szCs w:val="22"/>
              </w:rPr>
              <w:t>$</w:t>
            </w:r>
            <w:r w:rsidR="00557ADD">
              <w:rPr>
                <w:rFonts w:ascii="Arial Narrow" w:hAnsi="Arial Narrow"/>
                <w:noProof/>
                <w:color w:val="000000"/>
                <w:sz w:val="20"/>
                <w:szCs w:val="22"/>
                <w:highlight w:val="black"/>
              </w:rPr>
              <w:t>''''''''</w:t>
            </w:r>
          </w:p>
        </w:tc>
        <w:tc>
          <w:tcPr>
            <w:tcW w:w="3384" w:type="dxa"/>
            <w:vMerge w:val="restart"/>
            <w:vAlign w:val="center"/>
          </w:tcPr>
          <w:p w:rsidR="00011E8B" w:rsidRDefault="00011E8B" w:rsidP="00011E8B">
            <w:pPr>
              <w:pStyle w:val="ListParagraph"/>
              <w:widowControl/>
              <w:ind w:left="0"/>
              <w:jc w:val="center"/>
              <w:rPr>
                <w:rFonts w:ascii="Arial Narrow" w:hAnsi="Arial Narrow"/>
                <w:sz w:val="20"/>
                <w:szCs w:val="22"/>
              </w:rPr>
            </w:pPr>
            <w:r>
              <w:rPr>
                <w:rFonts w:ascii="Arial Narrow" w:hAnsi="Arial Narrow"/>
                <w:sz w:val="20"/>
                <w:szCs w:val="22"/>
              </w:rPr>
              <w:t>12 scripts/year</w:t>
            </w:r>
          </w:p>
        </w:tc>
      </w:tr>
      <w:tr w:rsidR="00011E8B" w:rsidTr="00B33B6D">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22"/>
              </w:rPr>
              <w:t>FP 250mcg, 60</w:t>
            </w:r>
          </w:p>
        </w:tc>
        <w:tc>
          <w:tcPr>
            <w:tcW w:w="1559" w:type="dxa"/>
            <w:vAlign w:val="center"/>
          </w:tcPr>
          <w:p w:rsidR="00011E8B" w:rsidRDefault="00011E8B" w:rsidP="00011E8B">
            <w:pPr>
              <w:pStyle w:val="ListParagraph"/>
              <w:widowControl/>
              <w:ind w:left="0"/>
              <w:jc w:val="center"/>
              <w:rPr>
                <w:rFonts w:ascii="Arial Narrow" w:hAnsi="Arial Narrow"/>
                <w:sz w:val="20"/>
                <w:szCs w:val="22"/>
              </w:rPr>
            </w:pPr>
            <w:r w:rsidRPr="00011E8B">
              <w:rPr>
                <w:rFonts w:ascii="Arial Narrow" w:hAnsi="Arial Narrow"/>
                <w:sz w:val="20"/>
                <w:szCs w:val="22"/>
              </w:rPr>
              <w:t>$</w:t>
            </w:r>
            <w:r w:rsidR="00557ADD">
              <w:rPr>
                <w:rFonts w:ascii="Arial Narrow" w:hAnsi="Arial Narrow"/>
                <w:noProof/>
                <w:color w:val="000000"/>
                <w:sz w:val="20"/>
                <w:szCs w:val="22"/>
                <w:highlight w:val="black"/>
              </w:rPr>
              <w:t>''''''''''</w:t>
            </w:r>
          </w:p>
        </w:tc>
        <w:tc>
          <w:tcPr>
            <w:tcW w:w="3384" w:type="dxa"/>
            <w:vMerge/>
            <w:vAlign w:val="center"/>
          </w:tcPr>
          <w:p w:rsidR="00011E8B" w:rsidRDefault="00011E8B" w:rsidP="00011E8B">
            <w:pPr>
              <w:pStyle w:val="ListParagraph"/>
              <w:widowControl/>
              <w:ind w:left="0"/>
              <w:jc w:val="center"/>
              <w:rPr>
                <w:rFonts w:ascii="Arial Narrow" w:hAnsi="Arial Narrow"/>
                <w:sz w:val="20"/>
                <w:szCs w:val="22"/>
              </w:rPr>
            </w:pPr>
          </w:p>
        </w:tc>
      </w:tr>
      <w:tr w:rsidR="00011E8B" w:rsidTr="00B33B6D">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22"/>
              </w:rPr>
              <w:t>Beclomethasone 100mcg, 200</w:t>
            </w:r>
          </w:p>
        </w:tc>
        <w:tc>
          <w:tcPr>
            <w:tcW w:w="1559" w:type="dxa"/>
            <w:shd w:val="clear" w:color="auto" w:fill="auto"/>
            <w:vAlign w:val="center"/>
          </w:tcPr>
          <w:p w:rsidR="00011E8B" w:rsidRDefault="0025468B" w:rsidP="00011E8B">
            <w:pPr>
              <w:pStyle w:val="ListParagraph"/>
              <w:widowControl/>
              <w:ind w:left="0"/>
              <w:jc w:val="center"/>
              <w:rPr>
                <w:rFonts w:ascii="Arial Narrow" w:hAnsi="Arial Narrow"/>
                <w:sz w:val="20"/>
                <w:szCs w:val="22"/>
              </w:rPr>
            </w:pPr>
            <w:r>
              <w:rPr>
                <w:rFonts w:ascii="Arial Narrow" w:hAnsi="Arial Narrow"/>
                <w:sz w:val="20"/>
                <w:szCs w:val="22"/>
              </w:rPr>
              <w:t>$</w:t>
            </w:r>
            <w:r w:rsidR="00557ADD">
              <w:rPr>
                <w:rFonts w:ascii="Arial Narrow" w:hAnsi="Arial Narrow"/>
                <w:noProof/>
                <w:color w:val="000000"/>
                <w:sz w:val="20"/>
                <w:szCs w:val="22"/>
                <w:highlight w:val="black"/>
              </w:rPr>
              <w:t>''''''''''''''''</w:t>
            </w:r>
          </w:p>
        </w:tc>
        <w:tc>
          <w:tcPr>
            <w:tcW w:w="3384" w:type="dxa"/>
            <w:shd w:val="clear" w:color="auto" w:fill="auto"/>
            <w:vAlign w:val="center"/>
          </w:tcPr>
          <w:p w:rsidR="00011E8B" w:rsidRDefault="0025468B" w:rsidP="00011E8B">
            <w:pPr>
              <w:pStyle w:val="ListParagraph"/>
              <w:widowControl/>
              <w:ind w:left="0"/>
              <w:jc w:val="center"/>
              <w:rPr>
                <w:rFonts w:ascii="Arial Narrow" w:hAnsi="Arial Narrow"/>
                <w:sz w:val="20"/>
                <w:szCs w:val="22"/>
              </w:rPr>
            </w:pPr>
            <w:r>
              <w:rPr>
                <w:rFonts w:ascii="Arial Narrow" w:hAnsi="Arial Narrow"/>
                <w:sz w:val="20"/>
                <w:szCs w:val="22"/>
              </w:rPr>
              <w:t>8 scripts/year</w:t>
            </w:r>
          </w:p>
        </w:tc>
      </w:tr>
      <w:tr w:rsidR="00011E8B" w:rsidTr="00B33B6D">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22"/>
              </w:rPr>
              <w:t>Beclomethasone 100mcg autoinhaler, 200</w:t>
            </w:r>
          </w:p>
        </w:tc>
        <w:tc>
          <w:tcPr>
            <w:tcW w:w="1559" w:type="dxa"/>
            <w:shd w:val="clear" w:color="auto" w:fill="auto"/>
            <w:vAlign w:val="center"/>
          </w:tcPr>
          <w:p w:rsidR="00011E8B" w:rsidRDefault="0025468B" w:rsidP="00011E8B">
            <w:pPr>
              <w:pStyle w:val="ListParagraph"/>
              <w:widowControl/>
              <w:ind w:left="0"/>
              <w:jc w:val="center"/>
              <w:rPr>
                <w:rFonts w:ascii="Arial Narrow" w:hAnsi="Arial Narrow"/>
                <w:sz w:val="20"/>
                <w:szCs w:val="22"/>
              </w:rPr>
            </w:pPr>
            <w:r>
              <w:rPr>
                <w:rFonts w:ascii="Arial Narrow" w:hAnsi="Arial Narrow"/>
                <w:sz w:val="20"/>
                <w:szCs w:val="22"/>
              </w:rPr>
              <w:t>$</w:t>
            </w:r>
            <w:r w:rsidR="00557ADD">
              <w:rPr>
                <w:rFonts w:ascii="Arial Narrow" w:hAnsi="Arial Narrow"/>
                <w:noProof/>
                <w:color w:val="000000"/>
                <w:sz w:val="20"/>
                <w:szCs w:val="22"/>
                <w:highlight w:val="black"/>
              </w:rPr>
              <w:t>''''''''''''''''''</w:t>
            </w:r>
          </w:p>
        </w:tc>
        <w:tc>
          <w:tcPr>
            <w:tcW w:w="3384" w:type="dxa"/>
            <w:shd w:val="clear" w:color="auto" w:fill="auto"/>
            <w:vAlign w:val="center"/>
          </w:tcPr>
          <w:p w:rsidR="00011E8B" w:rsidRDefault="0025468B" w:rsidP="00011E8B">
            <w:pPr>
              <w:pStyle w:val="ListParagraph"/>
              <w:widowControl/>
              <w:ind w:left="0"/>
              <w:jc w:val="center"/>
              <w:rPr>
                <w:rFonts w:ascii="Arial Narrow" w:hAnsi="Arial Narrow"/>
                <w:sz w:val="20"/>
                <w:szCs w:val="22"/>
              </w:rPr>
            </w:pPr>
            <w:r>
              <w:rPr>
                <w:rFonts w:ascii="Arial Narrow" w:hAnsi="Arial Narrow"/>
                <w:sz w:val="20"/>
                <w:szCs w:val="22"/>
              </w:rPr>
              <w:t>8 scripts/year</w:t>
            </w:r>
          </w:p>
        </w:tc>
      </w:tr>
      <w:tr w:rsidR="00011E8B" w:rsidTr="00B33B6D">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18"/>
              </w:rPr>
              <w:t>B</w:t>
            </w:r>
            <w:r w:rsidRPr="0079129B">
              <w:rPr>
                <w:rFonts w:ascii="Arial Narrow" w:hAnsi="Arial Narrow"/>
                <w:sz w:val="20"/>
                <w:szCs w:val="18"/>
              </w:rPr>
              <w:t>udesonide 400mcg, 200</w:t>
            </w:r>
          </w:p>
        </w:tc>
        <w:tc>
          <w:tcPr>
            <w:tcW w:w="1559" w:type="dxa"/>
            <w:shd w:val="clear" w:color="auto" w:fill="auto"/>
            <w:vAlign w:val="center"/>
          </w:tcPr>
          <w:p w:rsidR="00011E8B" w:rsidRDefault="0025468B" w:rsidP="00011E8B">
            <w:pPr>
              <w:pStyle w:val="ListParagraph"/>
              <w:widowControl/>
              <w:ind w:left="0"/>
              <w:jc w:val="center"/>
              <w:rPr>
                <w:rFonts w:ascii="Arial Narrow" w:hAnsi="Arial Narrow"/>
                <w:sz w:val="20"/>
                <w:szCs w:val="22"/>
              </w:rPr>
            </w:pPr>
            <w:r>
              <w:rPr>
                <w:rFonts w:ascii="Arial Narrow" w:hAnsi="Arial Narrow"/>
                <w:sz w:val="20"/>
                <w:szCs w:val="22"/>
              </w:rPr>
              <w:t>$</w:t>
            </w:r>
            <w:r w:rsidR="00557ADD">
              <w:rPr>
                <w:rFonts w:ascii="Arial Narrow" w:hAnsi="Arial Narrow"/>
                <w:noProof/>
                <w:color w:val="000000"/>
                <w:sz w:val="20"/>
                <w:szCs w:val="22"/>
                <w:highlight w:val="black"/>
              </w:rPr>
              <w:t>''''''''''''''''</w:t>
            </w:r>
          </w:p>
        </w:tc>
        <w:tc>
          <w:tcPr>
            <w:tcW w:w="3384" w:type="dxa"/>
            <w:shd w:val="clear" w:color="auto" w:fill="auto"/>
            <w:vAlign w:val="center"/>
          </w:tcPr>
          <w:p w:rsidR="00011E8B" w:rsidRDefault="0025468B" w:rsidP="00011E8B">
            <w:pPr>
              <w:pStyle w:val="ListParagraph"/>
              <w:widowControl/>
              <w:ind w:left="0"/>
              <w:jc w:val="center"/>
              <w:rPr>
                <w:rFonts w:ascii="Arial Narrow" w:hAnsi="Arial Narrow"/>
                <w:sz w:val="20"/>
                <w:szCs w:val="22"/>
              </w:rPr>
            </w:pPr>
            <w:r>
              <w:rPr>
                <w:rFonts w:ascii="Arial Narrow" w:hAnsi="Arial Narrow"/>
                <w:sz w:val="20"/>
                <w:szCs w:val="22"/>
              </w:rPr>
              <w:t>4 scripts/year</w:t>
            </w:r>
          </w:p>
        </w:tc>
      </w:tr>
      <w:tr w:rsidR="00011E8B" w:rsidTr="00B33B6D">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18"/>
              </w:rPr>
              <w:t>C</w:t>
            </w:r>
            <w:r w:rsidRPr="0079129B">
              <w:rPr>
                <w:rFonts w:ascii="Arial Narrow" w:hAnsi="Arial Narrow"/>
                <w:sz w:val="20"/>
                <w:szCs w:val="18"/>
              </w:rPr>
              <w:t>iclesonide 160mcg, 120</w:t>
            </w:r>
          </w:p>
        </w:tc>
        <w:tc>
          <w:tcPr>
            <w:tcW w:w="1559" w:type="dxa"/>
            <w:shd w:val="clear" w:color="auto" w:fill="auto"/>
            <w:vAlign w:val="center"/>
          </w:tcPr>
          <w:p w:rsidR="00011E8B" w:rsidRDefault="0025468B" w:rsidP="00011E8B">
            <w:pPr>
              <w:pStyle w:val="ListParagraph"/>
              <w:widowControl/>
              <w:ind w:left="0"/>
              <w:jc w:val="center"/>
              <w:rPr>
                <w:rFonts w:ascii="Arial Narrow" w:hAnsi="Arial Narrow"/>
                <w:sz w:val="20"/>
                <w:szCs w:val="22"/>
              </w:rPr>
            </w:pPr>
            <w:r>
              <w:rPr>
                <w:rFonts w:ascii="Arial Narrow" w:hAnsi="Arial Narrow"/>
                <w:sz w:val="20"/>
                <w:szCs w:val="22"/>
              </w:rPr>
              <w:t>$</w:t>
            </w:r>
            <w:r w:rsidR="00557ADD">
              <w:rPr>
                <w:rFonts w:ascii="Arial Narrow" w:hAnsi="Arial Narrow"/>
                <w:noProof/>
                <w:color w:val="000000"/>
                <w:sz w:val="20"/>
                <w:szCs w:val="22"/>
                <w:highlight w:val="black"/>
              </w:rPr>
              <w:t>'''''''''''''''</w:t>
            </w:r>
          </w:p>
        </w:tc>
        <w:tc>
          <w:tcPr>
            <w:tcW w:w="3384" w:type="dxa"/>
            <w:shd w:val="clear" w:color="auto" w:fill="auto"/>
            <w:vAlign w:val="center"/>
          </w:tcPr>
          <w:p w:rsidR="00011E8B" w:rsidRDefault="0025468B" w:rsidP="00011E8B">
            <w:pPr>
              <w:pStyle w:val="ListParagraph"/>
              <w:widowControl/>
              <w:ind w:left="0"/>
              <w:jc w:val="center"/>
              <w:rPr>
                <w:rFonts w:ascii="Arial Narrow" w:hAnsi="Arial Narrow"/>
                <w:sz w:val="20"/>
                <w:szCs w:val="22"/>
              </w:rPr>
            </w:pPr>
            <w:r>
              <w:rPr>
                <w:rFonts w:ascii="Arial Narrow" w:hAnsi="Arial Narrow"/>
                <w:sz w:val="20"/>
                <w:szCs w:val="22"/>
              </w:rPr>
              <w:t>6 scripts/year</w:t>
            </w:r>
          </w:p>
        </w:tc>
      </w:tr>
      <w:tr w:rsidR="00011E8B" w:rsidTr="00011E8B">
        <w:tc>
          <w:tcPr>
            <w:tcW w:w="8362" w:type="dxa"/>
            <w:gridSpan w:val="3"/>
          </w:tcPr>
          <w:p w:rsidR="00011E8B" w:rsidRDefault="00011E8B" w:rsidP="00011E8B">
            <w:pPr>
              <w:pStyle w:val="ListParagraph"/>
              <w:widowControl/>
              <w:ind w:left="0"/>
              <w:jc w:val="left"/>
              <w:rPr>
                <w:rFonts w:ascii="Arial Narrow" w:hAnsi="Arial Narrow"/>
                <w:sz w:val="20"/>
                <w:szCs w:val="22"/>
              </w:rPr>
            </w:pPr>
            <w:r>
              <w:rPr>
                <w:rFonts w:ascii="Arial Narrow" w:hAnsi="Arial Narrow"/>
                <w:sz w:val="20"/>
                <w:szCs w:val="22"/>
              </w:rPr>
              <w:t>High-dose ICS</w:t>
            </w:r>
          </w:p>
        </w:tc>
      </w:tr>
      <w:tr w:rsidR="00011E8B" w:rsidTr="00B33B6D">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22"/>
              </w:rPr>
              <w:t xml:space="preserve">FF </w:t>
            </w:r>
            <w:r w:rsidR="005C0EB5">
              <w:rPr>
                <w:rFonts w:ascii="Arial Narrow" w:hAnsi="Arial Narrow"/>
                <w:sz w:val="20"/>
                <w:szCs w:val="22"/>
              </w:rPr>
              <w:t>2</w:t>
            </w:r>
            <w:r>
              <w:rPr>
                <w:rFonts w:ascii="Arial Narrow" w:hAnsi="Arial Narrow"/>
                <w:sz w:val="20"/>
                <w:szCs w:val="22"/>
              </w:rPr>
              <w:t>00mcg, 30</w:t>
            </w:r>
          </w:p>
        </w:tc>
        <w:tc>
          <w:tcPr>
            <w:tcW w:w="1559" w:type="dxa"/>
            <w:vAlign w:val="center"/>
          </w:tcPr>
          <w:p w:rsidR="00011E8B" w:rsidRDefault="00011E8B" w:rsidP="00011E8B">
            <w:pPr>
              <w:pStyle w:val="ListParagraph"/>
              <w:widowControl/>
              <w:ind w:left="0"/>
              <w:jc w:val="center"/>
              <w:rPr>
                <w:rFonts w:ascii="Arial Narrow" w:hAnsi="Arial Narrow"/>
                <w:sz w:val="20"/>
                <w:szCs w:val="22"/>
              </w:rPr>
            </w:pPr>
            <w:r>
              <w:rPr>
                <w:rFonts w:ascii="Arial Narrow" w:hAnsi="Arial Narrow"/>
                <w:sz w:val="20"/>
                <w:szCs w:val="22"/>
              </w:rPr>
              <w:t>$</w:t>
            </w:r>
            <w:r w:rsidR="00557ADD">
              <w:rPr>
                <w:rFonts w:ascii="Arial Narrow" w:hAnsi="Arial Narrow"/>
                <w:noProof/>
                <w:color w:val="000000"/>
                <w:sz w:val="20"/>
                <w:szCs w:val="22"/>
                <w:highlight w:val="black"/>
              </w:rPr>
              <w:t>''''''''''''''''</w:t>
            </w:r>
          </w:p>
        </w:tc>
        <w:tc>
          <w:tcPr>
            <w:tcW w:w="3384" w:type="dxa"/>
            <w:vMerge w:val="restart"/>
            <w:vAlign w:val="center"/>
          </w:tcPr>
          <w:p w:rsidR="00011E8B" w:rsidRDefault="00011E8B" w:rsidP="00011E8B">
            <w:pPr>
              <w:pStyle w:val="ListParagraph"/>
              <w:widowControl/>
              <w:ind w:left="0"/>
              <w:jc w:val="center"/>
              <w:rPr>
                <w:rFonts w:ascii="Arial Narrow" w:hAnsi="Arial Narrow"/>
                <w:sz w:val="20"/>
                <w:szCs w:val="22"/>
              </w:rPr>
            </w:pPr>
            <w:r>
              <w:rPr>
                <w:rFonts w:ascii="Arial Narrow" w:hAnsi="Arial Narrow"/>
                <w:sz w:val="20"/>
                <w:szCs w:val="22"/>
              </w:rPr>
              <w:t>12 scripts/year</w:t>
            </w:r>
          </w:p>
        </w:tc>
      </w:tr>
      <w:tr w:rsidR="00011E8B" w:rsidTr="00B33B6D">
        <w:tc>
          <w:tcPr>
            <w:tcW w:w="3419" w:type="dxa"/>
          </w:tcPr>
          <w:p w:rsidR="00011E8B" w:rsidRDefault="00011E8B" w:rsidP="00011E8B">
            <w:pPr>
              <w:pStyle w:val="ListParagraph"/>
              <w:widowControl/>
              <w:ind w:left="0"/>
              <w:rPr>
                <w:rFonts w:ascii="Arial Narrow" w:hAnsi="Arial Narrow"/>
                <w:sz w:val="20"/>
                <w:szCs w:val="22"/>
              </w:rPr>
            </w:pPr>
            <w:r>
              <w:rPr>
                <w:rFonts w:ascii="Arial Narrow" w:hAnsi="Arial Narrow"/>
                <w:sz w:val="20"/>
                <w:szCs w:val="22"/>
              </w:rPr>
              <w:t>FP 5</w:t>
            </w:r>
            <w:r w:rsidR="005C0EB5">
              <w:rPr>
                <w:rFonts w:ascii="Arial Narrow" w:hAnsi="Arial Narrow"/>
                <w:sz w:val="20"/>
                <w:szCs w:val="22"/>
              </w:rPr>
              <w:t>0</w:t>
            </w:r>
            <w:r>
              <w:rPr>
                <w:rFonts w:ascii="Arial Narrow" w:hAnsi="Arial Narrow"/>
                <w:sz w:val="20"/>
                <w:szCs w:val="22"/>
              </w:rPr>
              <w:t>0mcg, 60</w:t>
            </w:r>
          </w:p>
        </w:tc>
        <w:tc>
          <w:tcPr>
            <w:tcW w:w="1559" w:type="dxa"/>
            <w:vAlign w:val="center"/>
          </w:tcPr>
          <w:p w:rsidR="00011E8B" w:rsidRDefault="00011E8B" w:rsidP="00011E8B">
            <w:pPr>
              <w:pStyle w:val="ListParagraph"/>
              <w:widowControl/>
              <w:ind w:left="0"/>
              <w:jc w:val="center"/>
              <w:rPr>
                <w:rFonts w:ascii="Arial Narrow" w:hAnsi="Arial Narrow"/>
                <w:sz w:val="20"/>
                <w:szCs w:val="22"/>
              </w:rPr>
            </w:pPr>
            <w:r>
              <w:rPr>
                <w:rFonts w:ascii="Arial Narrow" w:hAnsi="Arial Narrow"/>
                <w:sz w:val="20"/>
                <w:szCs w:val="22"/>
              </w:rPr>
              <w:t>$</w:t>
            </w:r>
            <w:r w:rsidR="00557ADD">
              <w:rPr>
                <w:rFonts w:ascii="Arial Narrow" w:hAnsi="Arial Narrow"/>
                <w:noProof/>
                <w:color w:val="000000"/>
                <w:sz w:val="20"/>
                <w:szCs w:val="22"/>
                <w:highlight w:val="black"/>
              </w:rPr>
              <w:t>'''''''''''''''</w:t>
            </w:r>
          </w:p>
        </w:tc>
        <w:tc>
          <w:tcPr>
            <w:tcW w:w="3384" w:type="dxa"/>
            <w:vMerge/>
            <w:vAlign w:val="center"/>
          </w:tcPr>
          <w:p w:rsidR="00011E8B" w:rsidRDefault="00011E8B" w:rsidP="00011E8B">
            <w:pPr>
              <w:pStyle w:val="ListParagraph"/>
              <w:widowControl/>
              <w:ind w:left="0"/>
              <w:jc w:val="center"/>
              <w:rPr>
                <w:rFonts w:ascii="Arial Narrow" w:hAnsi="Arial Narrow"/>
                <w:sz w:val="20"/>
                <w:szCs w:val="22"/>
              </w:rPr>
            </w:pPr>
          </w:p>
        </w:tc>
      </w:tr>
    </w:tbl>
    <w:p w:rsidR="00517C7F" w:rsidRDefault="00517C7F" w:rsidP="00517C7F">
      <w:pPr>
        <w:pStyle w:val="ListParagraph"/>
        <w:widowControl/>
        <w:rPr>
          <w:i/>
          <w:szCs w:val="22"/>
        </w:rPr>
      </w:pPr>
    </w:p>
    <w:p w:rsidR="00C25D9C" w:rsidRPr="00254CD3" w:rsidRDefault="00094FE9" w:rsidP="00094FE9">
      <w:pPr>
        <w:pStyle w:val="ListParagraph"/>
        <w:widowControl/>
        <w:numPr>
          <w:ilvl w:val="1"/>
          <w:numId w:val="11"/>
        </w:numPr>
        <w:rPr>
          <w:szCs w:val="22"/>
        </w:rPr>
      </w:pPr>
      <w:r w:rsidRPr="00254CD3">
        <w:rPr>
          <w:szCs w:val="22"/>
        </w:rPr>
        <w:t>The ESC considered that in practice, patients may inappropriate</w:t>
      </w:r>
      <w:r w:rsidR="00517C7F" w:rsidRPr="00254CD3">
        <w:rPr>
          <w:szCs w:val="22"/>
        </w:rPr>
        <w:t>ly</w:t>
      </w:r>
      <w:r w:rsidRPr="00254CD3">
        <w:rPr>
          <w:szCs w:val="22"/>
        </w:rPr>
        <w:t xml:space="preserve"> use FF more than once daily, resulting in an increased cost per patient per year.</w:t>
      </w:r>
    </w:p>
    <w:p w:rsidR="00094FE9" w:rsidRPr="00094FE9" w:rsidRDefault="00094FE9" w:rsidP="00C25D9C">
      <w:pPr>
        <w:widowControl/>
        <w:rPr>
          <w:i/>
          <w:szCs w:val="22"/>
        </w:rPr>
      </w:pPr>
    </w:p>
    <w:p w:rsidR="00B60939" w:rsidRPr="00461A9D" w:rsidRDefault="00B60939" w:rsidP="00653047">
      <w:pPr>
        <w:pStyle w:val="Heading2"/>
      </w:pPr>
      <w:bookmarkStart w:id="14" w:name="_Toc430017572"/>
      <w:r w:rsidRPr="00461A9D">
        <w:t>Estimated PBS usage &amp; financial implications</w:t>
      </w:r>
      <w:bookmarkEnd w:id="14"/>
    </w:p>
    <w:p w:rsidR="00B60939" w:rsidRPr="002A718C" w:rsidRDefault="00B60939" w:rsidP="00B60939">
      <w:pPr>
        <w:ind w:left="720" w:hanging="720"/>
        <w:rPr>
          <w:b/>
          <w:i/>
          <w:szCs w:val="22"/>
        </w:rPr>
      </w:pPr>
    </w:p>
    <w:p w:rsidR="00C25D9C" w:rsidRPr="002A718C" w:rsidRDefault="006179F9" w:rsidP="002A718C">
      <w:pPr>
        <w:pStyle w:val="ListParagraph"/>
        <w:widowControl/>
        <w:numPr>
          <w:ilvl w:val="1"/>
          <w:numId w:val="11"/>
        </w:numPr>
        <w:rPr>
          <w:szCs w:val="22"/>
        </w:rPr>
      </w:pPr>
      <w:r w:rsidRPr="003F42E7">
        <w:t xml:space="preserve">This </w:t>
      </w:r>
      <w:r w:rsidR="001E652F">
        <w:t>submission was</w:t>
      </w:r>
      <w:r w:rsidRPr="003F42E7">
        <w:t xml:space="preserve"> not</w:t>
      </w:r>
      <w:r w:rsidR="001E652F">
        <w:t xml:space="preserve"> </w:t>
      </w:r>
      <w:r w:rsidR="00C25D9C" w:rsidRPr="003F42E7">
        <w:t>considered by DUSC.</w:t>
      </w:r>
      <w:r w:rsidR="00C25D9C" w:rsidRPr="002A718C">
        <w:t xml:space="preserve"> </w:t>
      </w:r>
      <w:r w:rsidRPr="002A718C">
        <w:t xml:space="preserve"> Th</w:t>
      </w:r>
      <w:r w:rsidR="002A718C" w:rsidRPr="002A718C">
        <w:t>e submission uses a market share</w:t>
      </w:r>
      <w:r w:rsidRPr="002A718C">
        <w:t xml:space="preserve"> approach to estimate the </w:t>
      </w:r>
      <w:r w:rsidR="002A718C" w:rsidRPr="002A718C">
        <w:t xml:space="preserve">financial impact of listing FF on the PBS.  The main source of market share data is from PBS statistics from January 2014 to December 2014, as well as a 10% PBS sample. </w:t>
      </w:r>
      <w:r w:rsidR="00C25D9C" w:rsidRPr="002A718C">
        <w:t xml:space="preserve"> </w:t>
      </w:r>
      <w:r w:rsidR="00022895">
        <w:t xml:space="preserve">The estimated uptake rate for FF is based on the uptake rate of ciclesonide (the most recent PBS listed ICS) in the first 5 years of listing on the PBS. </w:t>
      </w:r>
    </w:p>
    <w:p w:rsidR="00C25D9C" w:rsidRDefault="00C25D9C" w:rsidP="0025468B">
      <w:pPr>
        <w:ind w:firstLine="709"/>
        <w:rPr>
          <w:rStyle w:val="CommentReference"/>
        </w:rPr>
      </w:pPr>
      <w:r w:rsidRPr="001222FC">
        <w:rPr>
          <w:rStyle w:val="CommentReference"/>
        </w:rPr>
        <w:lastRenderedPageBreak/>
        <w:t xml:space="preserve">Table </w:t>
      </w:r>
      <w:r w:rsidR="00153A50">
        <w:rPr>
          <w:rStyle w:val="CommentReference"/>
        </w:rPr>
        <w:t>8</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C25D9C" w:rsidRPr="00022895" w:rsidTr="005D044D">
        <w:trPr>
          <w:tblHeader/>
        </w:trPr>
        <w:tc>
          <w:tcPr>
            <w:tcW w:w="1359" w:type="pct"/>
            <w:shd w:val="clear" w:color="auto" w:fill="auto"/>
            <w:vAlign w:val="center"/>
          </w:tcPr>
          <w:p w:rsidR="00C25D9C" w:rsidRPr="00022895"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022895" w:rsidRDefault="00C25D9C" w:rsidP="00B8649C">
            <w:pPr>
              <w:jc w:val="center"/>
              <w:rPr>
                <w:rFonts w:ascii="Arial Narrow" w:hAnsi="Arial Narrow"/>
                <w:b/>
                <w:sz w:val="20"/>
              </w:rPr>
            </w:pPr>
            <w:r w:rsidRPr="00022895">
              <w:rPr>
                <w:rFonts w:ascii="Arial Narrow" w:hAnsi="Arial Narrow"/>
                <w:b/>
                <w:sz w:val="20"/>
              </w:rPr>
              <w:t>Year 1</w:t>
            </w:r>
          </w:p>
        </w:tc>
        <w:tc>
          <w:tcPr>
            <w:tcW w:w="679" w:type="pct"/>
            <w:shd w:val="clear" w:color="auto" w:fill="auto"/>
            <w:vAlign w:val="center"/>
          </w:tcPr>
          <w:p w:rsidR="00C25D9C" w:rsidRPr="00022895" w:rsidRDefault="00C25D9C" w:rsidP="00B8649C">
            <w:pPr>
              <w:jc w:val="center"/>
              <w:rPr>
                <w:rFonts w:ascii="Arial Narrow" w:hAnsi="Arial Narrow"/>
                <w:b/>
                <w:sz w:val="20"/>
              </w:rPr>
            </w:pPr>
            <w:r w:rsidRPr="00022895">
              <w:rPr>
                <w:rFonts w:ascii="Arial Narrow" w:hAnsi="Arial Narrow"/>
                <w:b/>
                <w:sz w:val="20"/>
              </w:rPr>
              <w:t>Year 2</w:t>
            </w:r>
          </w:p>
        </w:tc>
        <w:tc>
          <w:tcPr>
            <w:tcW w:w="764" w:type="pct"/>
            <w:shd w:val="clear" w:color="auto" w:fill="auto"/>
            <w:vAlign w:val="center"/>
          </w:tcPr>
          <w:p w:rsidR="00C25D9C" w:rsidRPr="00022895" w:rsidRDefault="00C25D9C" w:rsidP="00B8649C">
            <w:pPr>
              <w:jc w:val="center"/>
              <w:rPr>
                <w:rFonts w:ascii="Arial Narrow" w:hAnsi="Arial Narrow"/>
                <w:b/>
                <w:sz w:val="20"/>
              </w:rPr>
            </w:pPr>
            <w:r w:rsidRPr="00022895">
              <w:rPr>
                <w:rFonts w:ascii="Arial Narrow" w:hAnsi="Arial Narrow"/>
                <w:b/>
                <w:sz w:val="20"/>
              </w:rPr>
              <w:t>Year 3</w:t>
            </w:r>
          </w:p>
        </w:tc>
        <w:tc>
          <w:tcPr>
            <w:tcW w:w="764" w:type="pct"/>
            <w:shd w:val="clear" w:color="auto" w:fill="auto"/>
            <w:vAlign w:val="center"/>
          </w:tcPr>
          <w:p w:rsidR="00C25D9C" w:rsidRPr="00022895" w:rsidRDefault="00C25D9C" w:rsidP="00B8649C">
            <w:pPr>
              <w:jc w:val="center"/>
              <w:rPr>
                <w:rFonts w:ascii="Arial Narrow" w:hAnsi="Arial Narrow"/>
                <w:b/>
                <w:sz w:val="20"/>
              </w:rPr>
            </w:pPr>
            <w:r w:rsidRPr="00022895">
              <w:rPr>
                <w:rFonts w:ascii="Arial Narrow" w:hAnsi="Arial Narrow"/>
                <w:b/>
                <w:sz w:val="20"/>
              </w:rPr>
              <w:t>Year 4</w:t>
            </w:r>
          </w:p>
        </w:tc>
        <w:tc>
          <w:tcPr>
            <w:tcW w:w="755" w:type="pct"/>
            <w:shd w:val="clear" w:color="auto" w:fill="auto"/>
            <w:vAlign w:val="center"/>
          </w:tcPr>
          <w:p w:rsidR="00C25D9C" w:rsidRPr="00022895" w:rsidRDefault="00C25D9C" w:rsidP="00B8649C">
            <w:pPr>
              <w:jc w:val="center"/>
              <w:rPr>
                <w:rFonts w:ascii="Arial Narrow" w:hAnsi="Arial Narrow"/>
                <w:b/>
                <w:sz w:val="20"/>
              </w:rPr>
            </w:pPr>
            <w:r w:rsidRPr="00022895">
              <w:rPr>
                <w:rFonts w:ascii="Arial Narrow" w:hAnsi="Arial Narrow"/>
                <w:b/>
                <w:sz w:val="20"/>
              </w:rPr>
              <w:t>Year 5</w:t>
            </w:r>
          </w:p>
        </w:tc>
      </w:tr>
      <w:tr w:rsidR="00C25D9C" w:rsidRPr="00022895" w:rsidTr="005D044D">
        <w:tc>
          <w:tcPr>
            <w:tcW w:w="5000" w:type="pct"/>
            <w:gridSpan w:val="6"/>
            <w:shd w:val="clear" w:color="auto" w:fill="auto"/>
            <w:vAlign w:val="center"/>
          </w:tcPr>
          <w:p w:rsidR="00C25D9C" w:rsidRPr="00022895" w:rsidRDefault="00C25D9C" w:rsidP="00B8649C">
            <w:pPr>
              <w:jc w:val="left"/>
              <w:rPr>
                <w:rFonts w:ascii="Arial Narrow" w:hAnsi="Arial Narrow"/>
                <w:b/>
                <w:bCs/>
                <w:color w:val="000000"/>
                <w:sz w:val="20"/>
              </w:rPr>
            </w:pPr>
            <w:r w:rsidRPr="00022895">
              <w:rPr>
                <w:rFonts w:ascii="Arial Narrow" w:hAnsi="Arial Narrow"/>
                <w:b/>
                <w:bCs/>
                <w:color w:val="000000"/>
                <w:sz w:val="20"/>
              </w:rPr>
              <w:t>Estimated extent of use</w:t>
            </w:r>
          </w:p>
        </w:tc>
      </w:tr>
      <w:tr w:rsidR="00022895" w:rsidRPr="00022895" w:rsidTr="005B236C">
        <w:tc>
          <w:tcPr>
            <w:tcW w:w="1359" w:type="pct"/>
            <w:shd w:val="clear" w:color="auto" w:fill="auto"/>
            <w:vAlign w:val="center"/>
          </w:tcPr>
          <w:p w:rsidR="00022895" w:rsidRPr="00022895" w:rsidRDefault="00022895" w:rsidP="00B8649C">
            <w:pPr>
              <w:tabs>
                <w:tab w:val="left" w:pos="142"/>
              </w:tabs>
              <w:jc w:val="left"/>
              <w:rPr>
                <w:rFonts w:ascii="Arial Narrow" w:hAnsi="Arial Narrow"/>
                <w:sz w:val="20"/>
              </w:rPr>
            </w:pPr>
            <w:r w:rsidRPr="00022895">
              <w:rPr>
                <w:rFonts w:ascii="Arial Narrow" w:hAnsi="Arial Narrow"/>
                <w:sz w:val="20"/>
              </w:rPr>
              <w:t>Number treated</w:t>
            </w:r>
          </w:p>
        </w:tc>
        <w:tc>
          <w:tcPr>
            <w:tcW w:w="679"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22895" w:rsidRPr="00022895" w:rsidTr="005B236C">
        <w:tc>
          <w:tcPr>
            <w:tcW w:w="1359" w:type="pct"/>
            <w:shd w:val="clear" w:color="auto" w:fill="auto"/>
            <w:vAlign w:val="center"/>
          </w:tcPr>
          <w:p w:rsidR="00022895" w:rsidRPr="00022895" w:rsidRDefault="00022895" w:rsidP="00B8649C">
            <w:pPr>
              <w:tabs>
                <w:tab w:val="left" w:pos="142"/>
              </w:tabs>
              <w:jc w:val="left"/>
              <w:rPr>
                <w:rFonts w:ascii="Arial Narrow" w:hAnsi="Arial Narrow"/>
                <w:sz w:val="20"/>
              </w:rPr>
            </w:pPr>
            <w:r w:rsidRPr="00022895">
              <w:rPr>
                <w:rFonts w:ascii="Arial Narrow" w:hAnsi="Arial Narrow"/>
                <w:sz w:val="20"/>
              </w:rPr>
              <w:t xml:space="preserve">Uptake rate </w:t>
            </w:r>
          </w:p>
        </w:tc>
        <w:tc>
          <w:tcPr>
            <w:tcW w:w="679"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6%</w:t>
            </w:r>
          </w:p>
        </w:tc>
        <w:tc>
          <w:tcPr>
            <w:tcW w:w="679"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10%</w:t>
            </w:r>
          </w:p>
        </w:tc>
        <w:tc>
          <w:tcPr>
            <w:tcW w:w="764"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12%</w:t>
            </w:r>
          </w:p>
        </w:tc>
        <w:tc>
          <w:tcPr>
            <w:tcW w:w="764"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14%</w:t>
            </w:r>
          </w:p>
        </w:tc>
        <w:tc>
          <w:tcPr>
            <w:tcW w:w="755"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16%</w:t>
            </w:r>
          </w:p>
        </w:tc>
      </w:tr>
      <w:tr w:rsidR="00022895" w:rsidRPr="00022895" w:rsidTr="005B236C">
        <w:tc>
          <w:tcPr>
            <w:tcW w:w="1359" w:type="pct"/>
            <w:shd w:val="clear" w:color="auto" w:fill="auto"/>
          </w:tcPr>
          <w:p w:rsidR="00022895" w:rsidRPr="00022895" w:rsidRDefault="00022895" w:rsidP="00022895">
            <w:pPr>
              <w:tabs>
                <w:tab w:val="left" w:pos="142"/>
              </w:tabs>
              <w:jc w:val="left"/>
              <w:rPr>
                <w:rFonts w:ascii="Arial Narrow" w:hAnsi="Arial Narrow"/>
                <w:sz w:val="20"/>
                <w:vertAlign w:val="superscript"/>
              </w:rPr>
            </w:pPr>
            <w:r w:rsidRPr="00022895">
              <w:rPr>
                <w:rFonts w:ascii="Arial Narrow" w:hAnsi="Arial Narrow"/>
                <w:sz w:val="20"/>
              </w:rPr>
              <w:t>Actual uptake rate</w:t>
            </w:r>
            <w:r>
              <w:rPr>
                <w:rFonts w:ascii="Arial Narrow" w:hAnsi="Arial Narrow"/>
                <w:sz w:val="20"/>
                <w:vertAlign w:val="superscript"/>
              </w:rPr>
              <w:t>1</w:t>
            </w:r>
          </w:p>
        </w:tc>
        <w:tc>
          <w:tcPr>
            <w:tcW w:w="679" w:type="pct"/>
            <w:shd w:val="clear" w:color="auto" w:fill="auto"/>
          </w:tcPr>
          <w:p w:rsidR="00022895" w:rsidRPr="00B3717C" w:rsidRDefault="00022895" w:rsidP="00B8649C">
            <w:pPr>
              <w:jc w:val="center"/>
              <w:rPr>
                <w:rFonts w:ascii="Arial Narrow" w:hAnsi="Arial Narrow"/>
                <w:bCs/>
                <w:i/>
                <w:color w:val="000000"/>
                <w:sz w:val="20"/>
              </w:rPr>
            </w:pPr>
            <w:r w:rsidRPr="00B3717C">
              <w:rPr>
                <w:rFonts w:ascii="Arial Narrow" w:hAnsi="Arial Narrow"/>
                <w:i/>
                <w:sz w:val="20"/>
              </w:rPr>
              <w:t>5.76%</w:t>
            </w:r>
          </w:p>
        </w:tc>
        <w:tc>
          <w:tcPr>
            <w:tcW w:w="679" w:type="pct"/>
            <w:shd w:val="clear" w:color="auto" w:fill="auto"/>
          </w:tcPr>
          <w:p w:rsidR="00022895" w:rsidRPr="00B3717C" w:rsidRDefault="00022895" w:rsidP="00B8649C">
            <w:pPr>
              <w:jc w:val="center"/>
              <w:rPr>
                <w:rFonts w:ascii="Arial Narrow" w:hAnsi="Arial Narrow"/>
                <w:bCs/>
                <w:i/>
                <w:color w:val="000000"/>
                <w:sz w:val="20"/>
              </w:rPr>
            </w:pPr>
            <w:r w:rsidRPr="00B3717C">
              <w:rPr>
                <w:rFonts w:ascii="Arial Narrow" w:hAnsi="Arial Narrow"/>
                <w:i/>
                <w:sz w:val="20"/>
              </w:rPr>
              <w:t>9.59%</w:t>
            </w:r>
          </w:p>
        </w:tc>
        <w:tc>
          <w:tcPr>
            <w:tcW w:w="764" w:type="pct"/>
            <w:shd w:val="clear" w:color="auto" w:fill="auto"/>
          </w:tcPr>
          <w:p w:rsidR="00022895" w:rsidRPr="00B3717C" w:rsidRDefault="00022895" w:rsidP="00B8649C">
            <w:pPr>
              <w:jc w:val="center"/>
              <w:rPr>
                <w:rFonts w:ascii="Arial Narrow" w:hAnsi="Arial Narrow"/>
                <w:bCs/>
                <w:i/>
                <w:color w:val="000000"/>
                <w:sz w:val="20"/>
              </w:rPr>
            </w:pPr>
            <w:r w:rsidRPr="00B3717C">
              <w:rPr>
                <w:rFonts w:ascii="Arial Narrow" w:hAnsi="Arial Narrow"/>
                <w:i/>
                <w:sz w:val="20"/>
              </w:rPr>
              <w:t>11.51%</w:t>
            </w:r>
          </w:p>
        </w:tc>
        <w:tc>
          <w:tcPr>
            <w:tcW w:w="764" w:type="pct"/>
            <w:shd w:val="clear" w:color="auto" w:fill="auto"/>
          </w:tcPr>
          <w:p w:rsidR="00022895" w:rsidRPr="00B3717C" w:rsidRDefault="00022895" w:rsidP="00B8649C">
            <w:pPr>
              <w:jc w:val="center"/>
              <w:rPr>
                <w:rFonts w:ascii="Arial Narrow" w:hAnsi="Arial Narrow"/>
                <w:bCs/>
                <w:i/>
                <w:color w:val="000000"/>
                <w:sz w:val="20"/>
              </w:rPr>
            </w:pPr>
            <w:r w:rsidRPr="00B3717C">
              <w:rPr>
                <w:rFonts w:ascii="Arial Narrow" w:hAnsi="Arial Narrow"/>
                <w:i/>
                <w:sz w:val="20"/>
              </w:rPr>
              <w:t>13.43%</w:t>
            </w:r>
          </w:p>
        </w:tc>
        <w:tc>
          <w:tcPr>
            <w:tcW w:w="755" w:type="pct"/>
            <w:shd w:val="clear" w:color="auto" w:fill="auto"/>
          </w:tcPr>
          <w:p w:rsidR="00022895" w:rsidRPr="00B3717C" w:rsidRDefault="00022895" w:rsidP="00B8649C">
            <w:pPr>
              <w:jc w:val="center"/>
              <w:rPr>
                <w:rFonts w:ascii="Arial Narrow" w:hAnsi="Arial Narrow"/>
                <w:bCs/>
                <w:i/>
                <w:color w:val="000000"/>
                <w:sz w:val="20"/>
              </w:rPr>
            </w:pPr>
            <w:r w:rsidRPr="00B3717C">
              <w:rPr>
                <w:rFonts w:ascii="Arial Narrow" w:hAnsi="Arial Narrow"/>
                <w:i/>
                <w:sz w:val="20"/>
              </w:rPr>
              <w:t>15.35%</w:t>
            </w:r>
          </w:p>
        </w:tc>
      </w:tr>
      <w:tr w:rsidR="00022895" w:rsidRPr="00022895" w:rsidTr="005B236C">
        <w:tc>
          <w:tcPr>
            <w:tcW w:w="1359" w:type="pct"/>
            <w:shd w:val="clear" w:color="auto" w:fill="auto"/>
          </w:tcPr>
          <w:p w:rsidR="00022895" w:rsidRPr="00022895" w:rsidRDefault="00022895" w:rsidP="00B8649C">
            <w:pPr>
              <w:tabs>
                <w:tab w:val="left" w:pos="142"/>
              </w:tabs>
              <w:jc w:val="left"/>
              <w:rPr>
                <w:rFonts w:ascii="Arial Narrow" w:hAnsi="Arial Narrow"/>
                <w:sz w:val="20"/>
              </w:rPr>
            </w:pPr>
            <w:r w:rsidRPr="00022895">
              <w:rPr>
                <w:rFonts w:ascii="Arial Narrow" w:hAnsi="Arial Narrow"/>
                <w:sz w:val="20"/>
              </w:rPr>
              <w:t>FF 100mcg</w:t>
            </w:r>
          </w:p>
        </w:tc>
        <w:tc>
          <w:tcPr>
            <w:tcW w:w="679"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22895" w:rsidRPr="00022895" w:rsidTr="005B236C">
        <w:tc>
          <w:tcPr>
            <w:tcW w:w="1359" w:type="pct"/>
            <w:shd w:val="clear" w:color="auto" w:fill="auto"/>
          </w:tcPr>
          <w:p w:rsidR="00022895" w:rsidRPr="00022895" w:rsidRDefault="00022895" w:rsidP="00B8649C">
            <w:pPr>
              <w:tabs>
                <w:tab w:val="left" w:pos="142"/>
              </w:tabs>
              <w:jc w:val="left"/>
              <w:rPr>
                <w:rFonts w:ascii="Arial Narrow" w:hAnsi="Arial Narrow"/>
                <w:sz w:val="20"/>
              </w:rPr>
            </w:pPr>
            <w:r w:rsidRPr="00022895">
              <w:rPr>
                <w:rFonts w:ascii="Arial Narrow" w:hAnsi="Arial Narrow"/>
                <w:sz w:val="20"/>
              </w:rPr>
              <w:t>FF 200mcg</w:t>
            </w:r>
          </w:p>
        </w:tc>
        <w:tc>
          <w:tcPr>
            <w:tcW w:w="679"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22895" w:rsidRPr="00022895" w:rsidTr="005B236C">
        <w:tc>
          <w:tcPr>
            <w:tcW w:w="1359" w:type="pct"/>
            <w:shd w:val="clear" w:color="auto" w:fill="auto"/>
          </w:tcPr>
          <w:p w:rsidR="00022895" w:rsidRPr="00022895" w:rsidRDefault="00022895" w:rsidP="00B8649C">
            <w:pPr>
              <w:tabs>
                <w:tab w:val="left" w:pos="142"/>
              </w:tabs>
              <w:jc w:val="left"/>
              <w:rPr>
                <w:rFonts w:ascii="Arial Narrow" w:hAnsi="Arial Narrow"/>
                <w:sz w:val="20"/>
              </w:rPr>
            </w:pPr>
            <w:r w:rsidRPr="00022895">
              <w:rPr>
                <w:rFonts w:ascii="Arial Narrow" w:hAnsi="Arial Narrow"/>
                <w:sz w:val="20"/>
              </w:rPr>
              <w:t>Total</w:t>
            </w:r>
            <w:r w:rsidRPr="00022895">
              <w:rPr>
                <w:rFonts w:ascii="Arial Narrow" w:hAnsi="Arial Narrow"/>
                <w:sz w:val="20"/>
                <w:vertAlign w:val="superscript"/>
              </w:rPr>
              <w:t>2</w:t>
            </w:r>
          </w:p>
        </w:tc>
        <w:tc>
          <w:tcPr>
            <w:tcW w:w="679"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tcPr>
          <w:p w:rsidR="00022895" w:rsidRPr="00557ADD" w:rsidRDefault="00557ADD"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C25D9C" w:rsidRPr="00022895" w:rsidTr="005D044D">
        <w:tc>
          <w:tcPr>
            <w:tcW w:w="5000" w:type="pct"/>
            <w:gridSpan w:val="6"/>
            <w:shd w:val="clear" w:color="auto" w:fill="auto"/>
            <w:vAlign w:val="center"/>
          </w:tcPr>
          <w:p w:rsidR="00C25D9C" w:rsidRPr="00022895" w:rsidRDefault="00C25D9C" w:rsidP="00B8649C">
            <w:pPr>
              <w:jc w:val="left"/>
              <w:rPr>
                <w:rFonts w:ascii="Arial Narrow" w:hAnsi="Arial Narrow"/>
                <w:b/>
                <w:bCs/>
                <w:color w:val="000000"/>
                <w:sz w:val="20"/>
              </w:rPr>
            </w:pPr>
            <w:r w:rsidRPr="00022895">
              <w:rPr>
                <w:rFonts w:ascii="Arial Narrow" w:hAnsi="Arial Narrow"/>
                <w:b/>
                <w:bCs/>
                <w:color w:val="000000"/>
                <w:sz w:val="20"/>
              </w:rPr>
              <w:t>Estimated net cost to PBS/RPBS/MBS</w:t>
            </w:r>
          </w:p>
        </w:tc>
      </w:tr>
      <w:tr w:rsidR="00022895" w:rsidRPr="00022895" w:rsidTr="005B236C">
        <w:tc>
          <w:tcPr>
            <w:tcW w:w="1359" w:type="pct"/>
            <w:shd w:val="clear" w:color="auto" w:fill="auto"/>
            <w:vAlign w:val="center"/>
          </w:tcPr>
          <w:p w:rsidR="00022895" w:rsidRPr="00022895" w:rsidRDefault="00022895" w:rsidP="00B8649C">
            <w:pPr>
              <w:tabs>
                <w:tab w:val="left" w:pos="142"/>
              </w:tabs>
              <w:jc w:val="left"/>
              <w:rPr>
                <w:rFonts w:ascii="Arial Narrow" w:hAnsi="Arial Narrow"/>
                <w:sz w:val="20"/>
              </w:rPr>
            </w:pPr>
            <w:r w:rsidRPr="00022895">
              <w:rPr>
                <w:rFonts w:ascii="Arial Narrow" w:hAnsi="Arial Narrow"/>
                <w:sz w:val="20"/>
              </w:rPr>
              <w:t>Net cost to PBS/RPBS</w:t>
            </w:r>
          </w:p>
        </w:tc>
        <w:tc>
          <w:tcPr>
            <w:tcW w:w="679"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w:t>
            </w:r>
            <w:r w:rsidR="00557ADD">
              <w:rPr>
                <w:rFonts w:ascii="Arial Narrow" w:hAnsi="Arial Narrow"/>
                <w:noProof/>
                <w:color w:val="000000"/>
                <w:sz w:val="20"/>
                <w:highlight w:val="black"/>
              </w:rPr>
              <w:t>'''''''''''''''''</w:t>
            </w:r>
          </w:p>
        </w:tc>
        <w:tc>
          <w:tcPr>
            <w:tcW w:w="679"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w:t>
            </w:r>
            <w:r w:rsidR="00557ADD">
              <w:rPr>
                <w:rFonts w:ascii="Arial Narrow" w:hAnsi="Arial Narrow"/>
                <w:noProof/>
                <w:color w:val="000000"/>
                <w:sz w:val="20"/>
                <w:highlight w:val="black"/>
              </w:rPr>
              <w:t>'''''''''''''''''''''</w:t>
            </w:r>
          </w:p>
        </w:tc>
        <w:tc>
          <w:tcPr>
            <w:tcW w:w="764"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w:t>
            </w:r>
            <w:r w:rsidR="00557ADD">
              <w:rPr>
                <w:rFonts w:ascii="Arial Narrow" w:hAnsi="Arial Narrow"/>
                <w:noProof/>
                <w:color w:val="000000"/>
                <w:sz w:val="20"/>
                <w:highlight w:val="black"/>
              </w:rPr>
              <w:t>'''''''''''''''''''</w:t>
            </w:r>
          </w:p>
        </w:tc>
        <w:tc>
          <w:tcPr>
            <w:tcW w:w="764"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w:t>
            </w:r>
            <w:r w:rsidR="00557ADD">
              <w:rPr>
                <w:rFonts w:ascii="Arial Narrow" w:hAnsi="Arial Narrow"/>
                <w:noProof/>
                <w:color w:val="000000"/>
                <w:sz w:val="20"/>
                <w:highlight w:val="black"/>
              </w:rPr>
              <w:t>'''''''''''''''''''''</w:t>
            </w:r>
          </w:p>
        </w:tc>
        <w:tc>
          <w:tcPr>
            <w:tcW w:w="755" w:type="pct"/>
            <w:shd w:val="clear" w:color="auto" w:fill="auto"/>
          </w:tcPr>
          <w:p w:rsidR="00022895" w:rsidRPr="00022895" w:rsidRDefault="00022895" w:rsidP="00B8649C">
            <w:pPr>
              <w:jc w:val="center"/>
              <w:rPr>
                <w:rFonts w:ascii="Arial Narrow" w:hAnsi="Arial Narrow"/>
                <w:bCs/>
                <w:color w:val="000000"/>
                <w:sz w:val="20"/>
              </w:rPr>
            </w:pPr>
            <w:r w:rsidRPr="00022895">
              <w:rPr>
                <w:rFonts w:ascii="Arial Narrow" w:hAnsi="Arial Narrow"/>
                <w:sz w:val="20"/>
              </w:rPr>
              <w:t>-$</w:t>
            </w:r>
            <w:r w:rsidR="00557ADD">
              <w:rPr>
                <w:rFonts w:ascii="Arial Narrow" w:hAnsi="Arial Narrow"/>
                <w:noProof/>
                <w:color w:val="000000"/>
                <w:sz w:val="20"/>
                <w:highlight w:val="black"/>
              </w:rPr>
              <w:t>'''''''''''''''''''</w:t>
            </w:r>
          </w:p>
        </w:tc>
      </w:tr>
      <w:tr w:rsidR="00C25D9C" w:rsidRPr="00022895" w:rsidTr="005D044D">
        <w:tc>
          <w:tcPr>
            <w:tcW w:w="1359" w:type="pct"/>
            <w:shd w:val="clear" w:color="auto" w:fill="auto"/>
            <w:vAlign w:val="center"/>
          </w:tcPr>
          <w:p w:rsidR="00C25D9C" w:rsidRPr="00022895" w:rsidRDefault="00C25D9C" w:rsidP="00B8649C">
            <w:pPr>
              <w:tabs>
                <w:tab w:val="left" w:pos="142"/>
              </w:tabs>
              <w:jc w:val="left"/>
              <w:rPr>
                <w:rFonts w:ascii="Arial Narrow" w:hAnsi="Arial Narrow"/>
                <w:sz w:val="20"/>
                <w:vertAlign w:val="superscript"/>
              </w:rPr>
            </w:pPr>
            <w:r w:rsidRPr="00022895">
              <w:rPr>
                <w:rFonts w:ascii="Arial Narrow" w:hAnsi="Arial Narrow"/>
                <w:sz w:val="20"/>
              </w:rPr>
              <w:t>Net cost to MBS</w:t>
            </w:r>
            <w:r w:rsidR="00022895" w:rsidRPr="00022895">
              <w:rPr>
                <w:rFonts w:ascii="Arial Narrow" w:hAnsi="Arial Narrow"/>
                <w:sz w:val="20"/>
                <w:vertAlign w:val="superscript"/>
              </w:rPr>
              <w:t>3</w:t>
            </w:r>
          </w:p>
        </w:tc>
        <w:tc>
          <w:tcPr>
            <w:tcW w:w="679" w:type="pct"/>
            <w:shd w:val="clear" w:color="auto" w:fill="auto"/>
            <w:vAlign w:val="center"/>
          </w:tcPr>
          <w:p w:rsidR="00C25D9C" w:rsidRPr="00022895" w:rsidRDefault="00022895" w:rsidP="00B8649C">
            <w:pPr>
              <w:jc w:val="center"/>
              <w:rPr>
                <w:rFonts w:ascii="Arial Narrow" w:hAnsi="Arial Narrow"/>
                <w:bCs/>
                <w:color w:val="000000"/>
                <w:sz w:val="20"/>
              </w:rPr>
            </w:pPr>
            <w:r w:rsidRPr="00022895">
              <w:rPr>
                <w:rFonts w:ascii="Arial Narrow" w:hAnsi="Arial Narrow"/>
                <w:bCs/>
                <w:color w:val="000000"/>
                <w:sz w:val="20"/>
              </w:rPr>
              <w:t>0</w:t>
            </w:r>
          </w:p>
        </w:tc>
        <w:tc>
          <w:tcPr>
            <w:tcW w:w="679" w:type="pct"/>
            <w:shd w:val="clear" w:color="auto" w:fill="auto"/>
            <w:vAlign w:val="center"/>
          </w:tcPr>
          <w:p w:rsidR="00C25D9C" w:rsidRPr="00022895" w:rsidRDefault="00022895" w:rsidP="00B8649C">
            <w:pPr>
              <w:jc w:val="center"/>
              <w:rPr>
                <w:rFonts w:ascii="Arial Narrow" w:hAnsi="Arial Narrow"/>
                <w:bCs/>
                <w:color w:val="000000"/>
                <w:sz w:val="20"/>
              </w:rPr>
            </w:pPr>
            <w:r w:rsidRPr="00022895">
              <w:rPr>
                <w:rFonts w:ascii="Arial Narrow" w:hAnsi="Arial Narrow"/>
                <w:bCs/>
                <w:color w:val="000000"/>
                <w:sz w:val="20"/>
              </w:rPr>
              <w:t>0</w:t>
            </w:r>
          </w:p>
        </w:tc>
        <w:tc>
          <w:tcPr>
            <w:tcW w:w="764" w:type="pct"/>
            <w:shd w:val="clear" w:color="auto" w:fill="auto"/>
            <w:vAlign w:val="center"/>
          </w:tcPr>
          <w:p w:rsidR="00C25D9C" w:rsidRPr="00022895" w:rsidRDefault="00022895" w:rsidP="00B8649C">
            <w:pPr>
              <w:jc w:val="center"/>
              <w:rPr>
                <w:rFonts w:ascii="Arial Narrow" w:hAnsi="Arial Narrow"/>
                <w:bCs/>
                <w:color w:val="000000"/>
                <w:sz w:val="20"/>
              </w:rPr>
            </w:pPr>
            <w:r w:rsidRPr="00022895">
              <w:rPr>
                <w:rFonts w:ascii="Arial Narrow" w:hAnsi="Arial Narrow"/>
                <w:bCs/>
                <w:color w:val="000000"/>
                <w:sz w:val="20"/>
              </w:rPr>
              <w:t>0</w:t>
            </w:r>
          </w:p>
        </w:tc>
        <w:tc>
          <w:tcPr>
            <w:tcW w:w="764" w:type="pct"/>
            <w:shd w:val="clear" w:color="auto" w:fill="auto"/>
            <w:vAlign w:val="center"/>
          </w:tcPr>
          <w:p w:rsidR="00C25D9C" w:rsidRPr="00022895" w:rsidRDefault="00022895" w:rsidP="00B8649C">
            <w:pPr>
              <w:jc w:val="center"/>
              <w:rPr>
                <w:rFonts w:ascii="Arial Narrow" w:hAnsi="Arial Narrow"/>
                <w:bCs/>
                <w:color w:val="000000"/>
                <w:sz w:val="20"/>
              </w:rPr>
            </w:pPr>
            <w:r w:rsidRPr="00022895">
              <w:rPr>
                <w:rFonts w:ascii="Arial Narrow" w:hAnsi="Arial Narrow"/>
                <w:bCs/>
                <w:color w:val="000000"/>
                <w:sz w:val="20"/>
              </w:rPr>
              <w:t>0</w:t>
            </w:r>
          </w:p>
        </w:tc>
        <w:tc>
          <w:tcPr>
            <w:tcW w:w="755" w:type="pct"/>
            <w:shd w:val="clear" w:color="auto" w:fill="auto"/>
            <w:vAlign w:val="center"/>
          </w:tcPr>
          <w:p w:rsidR="00C25D9C" w:rsidRPr="00022895" w:rsidRDefault="00022895" w:rsidP="00B8649C">
            <w:pPr>
              <w:jc w:val="center"/>
              <w:rPr>
                <w:rFonts w:ascii="Arial Narrow" w:hAnsi="Arial Narrow"/>
                <w:bCs/>
                <w:color w:val="000000"/>
                <w:sz w:val="20"/>
              </w:rPr>
            </w:pPr>
            <w:r w:rsidRPr="00022895">
              <w:rPr>
                <w:rFonts w:ascii="Arial Narrow" w:hAnsi="Arial Narrow"/>
                <w:bCs/>
                <w:color w:val="000000"/>
                <w:sz w:val="20"/>
              </w:rPr>
              <w:t>0</w:t>
            </w:r>
          </w:p>
        </w:tc>
      </w:tr>
      <w:tr w:rsidR="00C25D9C" w:rsidRPr="00022895" w:rsidTr="005D044D">
        <w:tc>
          <w:tcPr>
            <w:tcW w:w="5000" w:type="pct"/>
            <w:gridSpan w:val="6"/>
            <w:shd w:val="clear" w:color="auto" w:fill="auto"/>
            <w:vAlign w:val="center"/>
          </w:tcPr>
          <w:p w:rsidR="00C25D9C" w:rsidRPr="00022895" w:rsidRDefault="00C25D9C" w:rsidP="00B8649C">
            <w:pPr>
              <w:jc w:val="left"/>
              <w:rPr>
                <w:rFonts w:ascii="Arial Narrow" w:hAnsi="Arial Narrow"/>
                <w:b/>
                <w:color w:val="000000"/>
                <w:sz w:val="20"/>
              </w:rPr>
            </w:pPr>
            <w:r w:rsidRPr="00022895">
              <w:rPr>
                <w:rFonts w:ascii="Arial Narrow" w:hAnsi="Arial Narrow"/>
                <w:b/>
                <w:color w:val="000000"/>
                <w:sz w:val="20"/>
              </w:rPr>
              <w:t>Estimated total net cost</w:t>
            </w:r>
          </w:p>
        </w:tc>
      </w:tr>
      <w:tr w:rsidR="00022895" w:rsidRPr="00022895" w:rsidTr="005B236C">
        <w:tc>
          <w:tcPr>
            <w:tcW w:w="1359" w:type="pct"/>
            <w:shd w:val="clear" w:color="auto" w:fill="auto"/>
            <w:vAlign w:val="center"/>
          </w:tcPr>
          <w:p w:rsidR="00022895" w:rsidRPr="00022895" w:rsidRDefault="00022895" w:rsidP="00B8649C">
            <w:pPr>
              <w:tabs>
                <w:tab w:val="left" w:pos="142"/>
              </w:tabs>
              <w:jc w:val="left"/>
              <w:rPr>
                <w:rFonts w:ascii="Arial Narrow" w:hAnsi="Arial Narrow"/>
                <w:b/>
                <w:sz w:val="20"/>
              </w:rPr>
            </w:pPr>
            <w:r w:rsidRPr="00022895">
              <w:rPr>
                <w:rFonts w:ascii="Arial Narrow" w:hAnsi="Arial Narrow"/>
                <w:b/>
                <w:bCs/>
                <w:color w:val="000000"/>
                <w:sz w:val="20"/>
              </w:rPr>
              <w:t>Net cost to PBS/RPBS/MBS</w:t>
            </w:r>
          </w:p>
        </w:tc>
        <w:tc>
          <w:tcPr>
            <w:tcW w:w="679" w:type="pct"/>
            <w:shd w:val="clear" w:color="auto" w:fill="auto"/>
          </w:tcPr>
          <w:p w:rsidR="00022895" w:rsidRPr="00022895" w:rsidRDefault="00022895" w:rsidP="00B8649C">
            <w:pPr>
              <w:jc w:val="center"/>
              <w:rPr>
                <w:rFonts w:ascii="Arial Narrow" w:hAnsi="Arial Narrow"/>
                <w:color w:val="000000"/>
                <w:sz w:val="20"/>
              </w:rPr>
            </w:pPr>
            <w:r w:rsidRPr="00022895">
              <w:rPr>
                <w:rFonts w:ascii="Arial Narrow" w:hAnsi="Arial Narrow"/>
                <w:b/>
                <w:sz w:val="20"/>
              </w:rPr>
              <w:t>-$</w:t>
            </w:r>
            <w:r w:rsidR="00557ADD">
              <w:rPr>
                <w:rFonts w:ascii="Arial Narrow" w:hAnsi="Arial Narrow"/>
                <w:b/>
                <w:noProof/>
                <w:color w:val="000000"/>
                <w:sz w:val="20"/>
                <w:highlight w:val="black"/>
              </w:rPr>
              <w:t>'''''''''''''</w:t>
            </w:r>
          </w:p>
        </w:tc>
        <w:tc>
          <w:tcPr>
            <w:tcW w:w="679" w:type="pct"/>
            <w:shd w:val="clear" w:color="auto" w:fill="auto"/>
          </w:tcPr>
          <w:p w:rsidR="00022895" w:rsidRPr="00022895" w:rsidRDefault="00022895" w:rsidP="00B8649C">
            <w:pPr>
              <w:jc w:val="center"/>
              <w:rPr>
                <w:rFonts w:ascii="Arial Narrow" w:hAnsi="Arial Narrow"/>
                <w:color w:val="000000"/>
                <w:sz w:val="20"/>
              </w:rPr>
            </w:pPr>
            <w:r w:rsidRPr="002111BB">
              <w:rPr>
                <w:rFonts w:ascii="Arial Narrow" w:hAnsi="Arial Narrow"/>
                <w:b/>
                <w:sz w:val="20"/>
              </w:rPr>
              <w:t>-$</w:t>
            </w:r>
            <w:r w:rsidR="00557ADD">
              <w:rPr>
                <w:rFonts w:ascii="Arial Narrow" w:hAnsi="Arial Narrow"/>
                <w:b/>
                <w:noProof/>
                <w:color w:val="000000"/>
                <w:sz w:val="20"/>
                <w:highlight w:val="black"/>
              </w:rPr>
              <w:t>''''''''''''''''</w:t>
            </w:r>
          </w:p>
        </w:tc>
        <w:tc>
          <w:tcPr>
            <w:tcW w:w="764" w:type="pct"/>
            <w:shd w:val="clear" w:color="auto" w:fill="auto"/>
          </w:tcPr>
          <w:p w:rsidR="00022895" w:rsidRPr="00022895" w:rsidRDefault="00022895" w:rsidP="00B8649C">
            <w:pPr>
              <w:jc w:val="center"/>
              <w:rPr>
                <w:rFonts w:ascii="Arial Narrow" w:hAnsi="Arial Narrow"/>
                <w:color w:val="000000"/>
                <w:sz w:val="20"/>
              </w:rPr>
            </w:pPr>
            <w:r w:rsidRPr="00022895">
              <w:rPr>
                <w:rFonts w:ascii="Arial Narrow" w:hAnsi="Arial Narrow"/>
                <w:b/>
                <w:sz w:val="20"/>
              </w:rPr>
              <w:t>-$</w:t>
            </w:r>
            <w:r w:rsidR="00557ADD">
              <w:rPr>
                <w:rFonts w:ascii="Arial Narrow" w:hAnsi="Arial Narrow"/>
                <w:b/>
                <w:noProof/>
                <w:color w:val="000000"/>
                <w:sz w:val="20"/>
                <w:highlight w:val="black"/>
              </w:rPr>
              <w:t>''''''''''''''''''</w:t>
            </w:r>
          </w:p>
        </w:tc>
        <w:tc>
          <w:tcPr>
            <w:tcW w:w="764" w:type="pct"/>
            <w:shd w:val="clear" w:color="auto" w:fill="auto"/>
          </w:tcPr>
          <w:p w:rsidR="00022895" w:rsidRPr="00022895" w:rsidRDefault="00022895" w:rsidP="00B8649C">
            <w:pPr>
              <w:jc w:val="center"/>
              <w:rPr>
                <w:rFonts w:ascii="Arial Narrow" w:hAnsi="Arial Narrow"/>
                <w:color w:val="000000"/>
                <w:sz w:val="20"/>
              </w:rPr>
            </w:pPr>
            <w:r w:rsidRPr="00022895">
              <w:rPr>
                <w:rFonts w:ascii="Arial Narrow" w:hAnsi="Arial Narrow"/>
                <w:b/>
                <w:sz w:val="20"/>
              </w:rPr>
              <w:t>-$</w:t>
            </w:r>
            <w:r w:rsidR="00557ADD">
              <w:rPr>
                <w:rFonts w:ascii="Arial Narrow" w:hAnsi="Arial Narrow"/>
                <w:b/>
                <w:noProof/>
                <w:color w:val="000000"/>
                <w:sz w:val="20"/>
                <w:highlight w:val="black"/>
              </w:rPr>
              <w:t>''''''''''''''''</w:t>
            </w:r>
          </w:p>
        </w:tc>
        <w:tc>
          <w:tcPr>
            <w:tcW w:w="755" w:type="pct"/>
            <w:shd w:val="clear" w:color="auto" w:fill="auto"/>
          </w:tcPr>
          <w:p w:rsidR="00022895" w:rsidRPr="00022895" w:rsidRDefault="00022895" w:rsidP="00B8649C">
            <w:pPr>
              <w:jc w:val="center"/>
              <w:rPr>
                <w:rFonts w:ascii="Arial Narrow" w:hAnsi="Arial Narrow"/>
                <w:color w:val="000000"/>
                <w:sz w:val="20"/>
              </w:rPr>
            </w:pPr>
            <w:r w:rsidRPr="00022895">
              <w:rPr>
                <w:rFonts w:ascii="Arial Narrow" w:hAnsi="Arial Narrow"/>
                <w:b/>
                <w:sz w:val="20"/>
              </w:rPr>
              <w:t>-$</w:t>
            </w:r>
            <w:r w:rsidR="00557ADD">
              <w:rPr>
                <w:rFonts w:ascii="Arial Narrow" w:hAnsi="Arial Narrow"/>
                <w:b/>
                <w:noProof/>
                <w:color w:val="000000"/>
                <w:sz w:val="20"/>
                <w:highlight w:val="black"/>
              </w:rPr>
              <w:t>''''''''''''''''</w:t>
            </w:r>
          </w:p>
        </w:tc>
      </w:tr>
    </w:tbl>
    <w:p w:rsidR="003F42E7" w:rsidRPr="0079129B" w:rsidRDefault="003F42E7" w:rsidP="003F42E7">
      <w:pPr>
        <w:ind w:left="993" w:hanging="284"/>
        <w:rPr>
          <w:rFonts w:ascii="Arial Narrow" w:hAnsi="Arial Narrow"/>
          <w:sz w:val="18"/>
          <w:szCs w:val="18"/>
        </w:rPr>
      </w:pPr>
      <w:r w:rsidRPr="0079129B">
        <w:rPr>
          <w:rFonts w:ascii="Arial Narrow" w:hAnsi="Arial Narrow"/>
          <w:sz w:val="18"/>
          <w:szCs w:val="18"/>
        </w:rPr>
        <w:t>Source: Section E workbook.xlsx</w:t>
      </w:r>
    </w:p>
    <w:p w:rsidR="003F42E7" w:rsidRPr="00B3717C" w:rsidRDefault="003F42E7" w:rsidP="003F42E7">
      <w:pPr>
        <w:ind w:left="993" w:hanging="284"/>
        <w:rPr>
          <w:rFonts w:ascii="Arial Narrow" w:hAnsi="Arial Narrow"/>
          <w:i/>
          <w:sz w:val="18"/>
          <w:szCs w:val="18"/>
        </w:rPr>
      </w:pPr>
      <w:r w:rsidRPr="00B3717C">
        <w:rPr>
          <w:rFonts w:ascii="Arial Narrow" w:hAnsi="Arial Narrow"/>
          <w:i/>
          <w:sz w:val="18"/>
          <w:szCs w:val="18"/>
        </w:rPr>
        <w:t xml:space="preserve">Text in italics indicate values calculated during evaluation </w:t>
      </w:r>
    </w:p>
    <w:p w:rsidR="003F42E7" w:rsidRPr="0079129B" w:rsidRDefault="003F42E7" w:rsidP="003F42E7">
      <w:pPr>
        <w:tabs>
          <w:tab w:val="left" w:pos="284"/>
        </w:tabs>
        <w:ind w:left="993" w:hanging="284"/>
        <w:rPr>
          <w:rFonts w:ascii="Arial Narrow" w:hAnsi="Arial Narrow"/>
          <w:sz w:val="18"/>
          <w:szCs w:val="18"/>
        </w:rPr>
      </w:pPr>
      <w:r w:rsidRPr="0079129B">
        <w:rPr>
          <w:rFonts w:ascii="Arial Narrow" w:hAnsi="Arial Narrow"/>
          <w:sz w:val="18"/>
          <w:szCs w:val="18"/>
          <w:vertAlign w:val="superscript"/>
        </w:rPr>
        <w:t>1</w:t>
      </w:r>
      <w:r>
        <w:rPr>
          <w:rFonts w:ascii="Arial Narrow" w:hAnsi="Arial Narrow"/>
          <w:sz w:val="18"/>
          <w:szCs w:val="18"/>
          <w:vertAlign w:val="superscript"/>
        </w:rPr>
        <w:tab/>
      </w:r>
      <w:r w:rsidRPr="0079129B">
        <w:rPr>
          <w:rFonts w:ascii="Arial Narrow" w:hAnsi="Arial Narrow"/>
          <w:sz w:val="18"/>
          <w:szCs w:val="18"/>
        </w:rPr>
        <w:t xml:space="preserve">As discussed in </w:t>
      </w:r>
      <w:r w:rsidRPr="00517C7F">
        <w:rPr>
          <w:rFonts w:ascii="Arial Narrow" w:hAnsi="Arial Narrow"/>
          <w:sz w:val="18"/>
          <w:szCs w:val="18"/>
        </w:rPr>
        <w:t>section E.1 of the commentary, the submission’s</w:t>
      </w:r>
      <w:r w:rsidRPr="0079129B">
        <w:rPr>
          <w:rFonts w:ascii="Arial Narrow" w:hAnsi="Arial Narrow"/>
          <w:sz w:val="18"/>
          <w:szCs w:val="18"/>
        </w:rPr>
        <w:t xml:space="preserve"> assumption of 32.51% FF 100mcg and 63.40% FF 200mcg is arithmetically inaccurate as it does not add up to 100%, leading to an uptake rate lower than what has been claimed by the submission </w:t>
      </w:r>
    </w:p>
    <w:p w:rsidR="003F42E7" w:rsidRPr="0079129B" w:rsidRDefault="003F42E7" w:rsidP="003F42E7">
      <w:pPr>
        <w:tabs>
          <w:tab w:val="left" w:pos="284"/>
        </w:tabs>
        <w:ind w:left="993" w:hanging="284"/>
        <w:rPr>
          <w:rFonts w:ascii="Arial Narrow" w:hAnsi="Arial Narrow"/>
          <w:sz w:val="18"/>
          <w:szCs w:val="18"/>
        </w:rPr>
      </w:pPr>
      <w:r w:rsidRPr="0079129B">
        <w:rPr>
          <w:rFonts w:ascii="Arial Narrow" w:hAnsi="Arial Narrow"/>
          <w:sz w:val="18"/>
          <w:szCs w:val="18"/>
          <w:vertAlign w:val="superscript"/>
        </w:rPr>
        <w:t>2</w:t>
      </w:r>
      <w:r>
        <w:rPr>
          <w:rFonts w:ascii="Arial Narrow" w:hAnsi="Arial Narrow"/>
          <w:sz w:val="18"/>
          <w:szCs w:val="18"/>
          <w:vertAlign w:val="superscript"/>
        </w:rPr>
        <w:tab/>
      </w:r>
      <w:r w:rsidRPr="0079129B">
        <w:rPr>
          <w:rFonts w:ascii="Arial Narrow" w:hAnsi="Arial Narrow"/>
          <w:sz w:val="18"/>
          <w:szCs w:val="18"/>
        </w:rPr>
        <w:t>Minor discrepancies in totals due to rounding in spreadsheet.  Not expected to change outcomes to any appreciable degree.</w:t>
      </w:r>
    </w:p>
    <w:p w:rsidR="003F42E7" w:rsidRPr="0079129B" w:rsidRDefault="003F42E7" w:rsidP="003F42E7">
      <w:pPr>
        <w:tabs>
          <w:tab w:val="left" w:pos="284"/>
        </w:tabs>
        <w:ind w:left="993" w:hanging="284"/>
        <w:rPr>
          <w:rFonts w:ascii="Arial Narrow" w:hAnsi="Arial Narrow"/>
          <w:sz w:val="18"/>
          <w:szCs w:val="18"/>
        </w:rPr>
      </w:pPr>
      <w:r w:rsidRPr="0079129B">
        <w:rPr>
          <w:rFonts w:ascii="Arial Narrow" w:hAnsi="Arial Narrow"/>
          <w:sz w:val="18"/>
          <w:szCs w:val="18"/>
          <w:vertAlign w:val="superscript"/>
        </w:rPr>
        <w:t>3</w:t>
      </w:r>
      <w:r>
        <w:rPr>
          <w:rFonts w:ascii="Arial Narrow" w:hAnsi="Arial Narrow"/>
          <w:sz w:val="18"/>
          <w:szCs w:val="18"/>
          <w:vertAlign w:val="superscript"/>
        </w:rPr>
        <w:tab/>
      </w:r>
      <w:r w:rsidRPr="0079129B">
        <w:rPr>
          <w:rFonts w:ascii="Arial Narrow" w:hAnsi="Arial Narrow"/>
          <w:sz w:val="18"/>
          <w:szCs w:val="18"/>
        </w:rPr>
        <w:t>No cost to MBS or state government budgets expected.</w:t>
      </w:r>
    </w:p>
    <w:p w:rsidR="00C25D9C" w:rsidRDefault="00C25D9C" w:rsidP="003F42E7">
      <w:pPr>
        <w:widowControl/>
        <w:ind w:left="709"/>
        <w:rPr>
          <w:szCs w:val="22"/>
        </w:rPr>
      </w:pPr>
    </w:p>
    <w:p w:rsidR="00300E99" w:rsidRPr="00CB23C5" w:rsidRDefault="00300E99" w:rsidP="003F42E7">
      <w:pPr>
        <w:widowControl/>
        <w:ind w:left="709"/>
        <w:rPr>
          <w:szCs w:val="22"/>
        </w:rPr>
      </w:pPr>
      <w:r w:rsidRPr="00CB23C5">
        <w:rPr>
          <w:szCs w:val="22"/>
        </w:rPr>
        <w:t xml:space="preserve">The redacted table above shows that </w:t>
      </w:r>
      <w:r w:rsidR="006A5E78" w:rsidRPr="00CB23C5">
        <w:rPr>
          <w:szCs w:val="22"/>
        </w:rPr>
        <w:t xml:space="preserve">at year 5, </w:t>
      </w:r>
      <w:r w:rsidRPr="00CB23C5">
        <w:rPr>
          <w:szCs w:val="22"/>
        </w:rPr>
        <w:t>the</w:t>
      </w:r>
      <w:r w:rsidR="006A5E78" w:rsidRPr="00CB23C5">
        <w:rPr>
          <w:szCs w:val="22"/>
        </w:rPr>
        <w:t xml:space="preserve"> estimated</w:t>
      </w:r>
      <w:r w:rsidRPr="00CB23C5">
        <w:rPr>
          <w:szCs w:val="22"/>
        </w:rPr>
        <w:t xml:space="preserve"> number of patients treated with fluticasone furoate </w:t>
      </w:r>
      <w:r w:rsidR="006A5E78" w:rsidRPr="00CB23C5">
        <w:rPr>
          <w:szCs w:val="22"/>
        </w:rPr>
        <w:t>was 50,000 – 100,000</w:t>
      </w:r>
      <w:r w:rsidRPr="00CB23C5">
        <w:rPr>
          <w:szCs w:val="22"/>
        </w:rPr>
        <w:t xml:space="preserve"> per year at a net saving of less than $10 million per year.</w:t>
      </w:r>
    </w:p>
    <w:p w:rsidR="00300E99" w:rsidRPr="00C25D9C" w:rsidRDefault="00300E99" w:rsidP="003F42E7">
      <w:pPr>
        <w:widowControl/>
        <w:ind w:left="709"/>
        <w:rPr>
          <w:szCs w:val="22"/>
        </w:rPr>
      </w:pPr>
    </w:p>
    <w:p w:rsidR="00022895" w:rsidRPr="00461A9D" w:rsidRDefault="00022895" w:rsidP="00022895">
      <w:pPr>
        <w:pStyle w:val="ListParagraph"/>
        <w:widowControl/>
        <w:numPr>
          <w:ilvl w:val="1"/>
          <w:numId w:val="11"/>
        </w:numPr>
        <w:rPr>
          <w:szCs w:val="22"/>
        </w:rPr>
      </w:pPr>
      <w:r w:rsidRPr="00461A9D">
        <w:t xml:space="preserve">The </w:t>
      </w:r>
      <w:r w:rsidR="00CA1949">
        <w:t xml:space="preserve">evaluation considered the </w:t>
      </w:r>
      <w:r w:rsidRPr="00461A9D">
        <w:t>base case financial estimates presented:</w:t>
      </w:r>
    </w:p>
    <w:p w:rsidR="00022895" w:rsidRPr="00461A9D" w:rsidRDefault="003F42E7" w:rsidP="00022895">
      <w:pPr>
        <w:pStyle w:val="ListParagraph"/>
        <w:numPr>
          <w:ilvl w:val="0"/>
          <w:numId w:val="22"/>
        </w:numPr>
      </w:pPr>
      <w:proofErr w:type="gramStart"/>
      <w:r w:rsidRPr="00461A9D">
        <w:t>are</w:t>
      </w:r>
      <w:proofErr w:type="gramEnd"/>
      <w:r w:rsidRPr="00461A9D">
        <w:t xml:space="preserve"> </w:t>
      </w:r>
      <w:r w:rsidR="00022895" w:rsidRPr="00461A9D">
        <w:t xml:space="preserve">likely </w:t>
      </w:r>
      <w:r w:rsidR="00917EF6">
        <w:t>an underestimate (i.e. savings are</w:t>
      </w:r>
      <w:r w:rsidR="00022895" w:rsidRPr="00461A9D">
        <w:t xml:space="preserve"> unrealistic) as the estimates are driven by the substitution of </w:t>
      </w:r>
      <w:r w:rsidR="007C6529" w:rsidRPr="00461A9D">
        <w:t>mid-dose</w:t>
      </w:r>
      <w:r w:rsidR="00022895" w:rsidRPr="00461A9D">
        <w:t xml:space="preserve"> ICS by FF 100mcg.  However, the submission’s assumption that one FF dispensing (containing one month’s supply) will replace one other ICS dispensing is unreasonable as the number of doses in beclomethasone, ciclesonide and budesonide all exceed one month’s supply.;</w:t>
      </w:r>
    </w:p>
    <w:p w:rsidR="00022895" w:rsidRPr="00461A9D" w:rsidRDefault="003F42E7" w:rsidP="00022895">
      <w:pPr>
        <w:pStyle w:val="ListParagraph"/>
        <w:numPr>
          <w:ilvl w:val="0"/>
          <w:numId w:val="22"/>
        </w:numPr>
      </w:pPr>
      <w:r w:rsidRPr="00461A9D">
        <w:t xml:space="preserve">are </w:t>
      </w:r>
      <w:r w:rsidR="00022895" w:rsidRPr="00461A9D">
        <w:t xml:space="preserve">likely to be inaccurate as the </w:t>
      </w:r>
      <w:proofErr w:type="spellStart"/>
      <w:r w:rsidR="00022895" w:rsidRPr="00461A9D">
        <w:t>copayment</w:t>
      </w:r>
      <w:proofErr w:type="spellEnd"/>
      <w:r w:rsidR="00022895" w:rsidRPr="00461A9D">
        <w:t xml:space="preserve"> is likely to be overestimated since the submission assumes that general patients will pay $37.70, which is implausible as the DPMQ for FP 250mcg, 60 doses, is  $31.50 and the submission’s estimate for FF is based on FP; </w:t>
      </w:r>
    </w:p>
    <w:p w:rsidR="00022895" w:rsidRPr="00461A9D" w:rsidRDefault="003F42E7" w:rsidP="00022895">
      <w:pPr>
        <w:pStyle w:val="ListParagraph"/>
        <w:numPr>
          <w:ilvl w:val="0"/>
          <w:numId w:val="22"/>
        </w:numPr>
      </w:pPr>
      <w:r w:rsidRPr="00461A9D">
        <w:t xml:space="preserve">are </w:t>
      </w:r>
      <w:r w:rsidR="00022895" w:rsidRPr="00461A9D">
        <w:t xml:space="preserve">likely to be inaccurate as the number of substitution in the </w:t>
      </w:r>
      <w:r w:rsidR="007C6529" w:rsidRPr="00461A9D">
        <w:t>mid-dose</w:t>
      </w:r>
      <w:r w:rsidR="00022895" w:rsidRPr="00461A9D">
        <w:t xml:space="preserve"> ICS relative to </w:t>
      </w:r>
      <w:r w:rsidR="007C6529" w:rsidRPr="00461A9D">
        <w:t>high-dose</w:t>
      </w:r>
      <w:r w:rsidR="00022895" w:rsidRPr="00461A9D">
        <w:t xml:space="preserve"> ICS is underestimated – PBS data shows more </w:t>
      </w:r>
      <w:r w:rsidR="007C6529" w:rsidRPr="00461A9D">
        <w:t>mid-dose</w:t>
      </w:r>
      <w:r w:rsidR="00022895" w:rsidRPr="00461A9D">
        <w:t xml:space="preserve"> ICS than </w:t>
      </w:r>
      <w:r w:rsidR="007C6529" w:rsidRPr="00461A9D">
        <w:t>high-dose</w:t>
      </w:r>
      <w:r w:rsidR="00022895" w:rsidRPr="00461A9D">
        <w:t xml:space="preserve"> ICS are dispensed (54.7% vs 21.93% of all PBS scripts in Jan-Dec 2014, a ratio of greater than 2:1) but the submission assumes the reverse; that more patients will use </w:t>
      </w:r>
      <w:r w:rsidR="007C6529" w:rsidRPr="00461A9D">
        <w:t>high-dose</w:t>
      </w:r>
      <w:r w:rsidR="00022895" w:rsidRPr="00461A9D">
        <w:t xml:space="preserve"> FF 200mcg compared to the </w:t>
      </w:r>
      <w:r w:rsidR="007C6529" w:rsidRPr="00461A9D">
        <w:t>mid-dose</w:t>
      </w:r>
      <w:r w:rsidR="00022895" w:rsidRPr="00461A9D">
        <w:t xml:space="preserve"> FF 100mcg at a reverse ratio of about 2:1 (63.4% for FF 200mcg vs 32.51% of FF 100mcg) </w:t>
      </w:r>
    </w:p>
    <w:p w:rsidR="00022895" w:rsidRPr="00461A9D" w:rsidRDefault="00022895" w:rsidP="00022895">
      <w:pPr>
        <w:pStyle w:val="ListParagraph"/>
        <w:numPr>
          <w:ilvl w:val="0"/>
          <w:numId w:val="22"/>
        </w:numPr>
      </w:pPr>
      <w:proofErr w:type="gramStart"/>
      <w:r w:rsidRPr="00461A9D">
        <w:t>inappropriately</w:t>
      </w:r>
      <w:proofErr w:type="gramEnd"/>
      <w:r w:rsidRPr="00461A9D">
        <w:t xml:space="preserve"> assumes that only 77.8% of patients on the RPBS are greater than 12 years of age.  Given the conditions for eligibility for RPBS it is unlikely there are </w:t>
      </w:r>
      <w:r w:rsidR="00A16E92">
        <w:t>m</w:t>
      </w:r>
      <w:r w:rsidRPr="00461A9D">
        <w:t>any patients who received a RPBS script would not be an adult;</w:t>
      </w:r>
    </w:p>
    <w:p w:rsidR="00022895" w:rsidRPr="00E80D8B" w:rsidRDefault="00022895" w:rsidP="00022895">
      <w:pPr>
        <w:rPr>
          <w:b/>
          <w:i/>
        </w:rPr>
      </w:pPr>
    </w:p>
    <w:p w:rsidR="00022895" w:rsidRPr="00461A9D" w:rsidRDefault="00022895" w:rsidP="00497995">
      <w:pPr>
        <w:pStyle w:val="ListParagraph"/>
        <w:widowControl/>
        <w:numPr>
          <w:ilvl w:val="1"/>
          <w:numId w:val="11"/>
        </w:numPr>
        <w:rPr>
          <w:szCs w:val="22"/>
        </w:rPr>
      </w:pPr>
      <w:r>
        <w:rPr>
          <w:szCs w:val="22"/>
        </w:rPr>
        <w:t xml:space="preserve">A range of sensitivity analyses were presented by the submission </w:t>
      </w:r>
      <w:r w:rsidR="006C2477" w:rsidRPr="00461A9D">
        <w:rPr>
          <w:szCs w:val="22"/>
        </w:rPr>
        <w:t>and conducted during the evaluation</w:t>
      </w:r>
      <w:r w:rsidR="00A0171F" w:rsidRPr="00461A9D">
        <w:rPr>
          <w:szCs w:val="22"/>
        </w:rPr>
        <w:t xml:space="preserve"> (see Table </w:t>
      </w:r>
      <w:r w:rsidR="00153A50">
        <w:rPr>
          <w:szCs w:val="22"/>
        </w:rPr>
        <w:t>9</w:t>
      </w:r>
      <w:r w:rsidR="003F42E7" w:rsidRPr="00461A9D">
        <w:rPr>
          <w:szCs w:val="22"/>
        </w:rPr>
        <w:t>)</w:t>
      </w:r>
      <w:r w:rsidR="006C2477" w:rsidRPr="00461A9D">
        <w:rPr>
          <w:szCs w:val="22"/>
        </w:rPr>
        <w:t>.</w:t>
      </w:r>
    </w:p>
    <w:p w:rsidR="006C2477" w:rsidRDefault="006C2477" w:rsidP="006C2477">
      <w:pPr>
        <w:pStyle w:val="ListParagraph"/>
        <w:widowControl/>
        <w:rPr>
          <w:szCs w:val="22"/>
        </w:rPr>
      </w:pPr>
    </w:p>
    <w:p w:rsidR="00E568EF" w:rsidRDefault="00E568EF">
      <w:pPr>
        <w:widowControl/>
        <w:jc w:val="left"/>
        <w:rPr>
          <w:rFonts w:ascii="Arial Narrow" w:hAnsi="Arial Narrow"/>
          <w:b/>
          <w:sz w:val="20"/>
        </w:rPr>
      </w:pPr>
      <w:r>
        <w:rPr>
          <w:rFonts w:ascii="Arial Narrow" w:hAnsi="Arial Narrow"/>
          <w:b/>
          <w:sz w:val="20"/>
        </w:rPr>
        <w:br w:type="page"/>
      </w:r>
    </w:p>
    <w:p w:rsidR="006C2477" w:rsidRPr="00AC02D4" w:rsidRDefault="00A0171F" w:rsidP="00DB6D4D">
      <w:pPr>
        <w:widowControl/>
        <w:ind w:firstLine="720"/>
        <w:jc w:val="left"/>
        <w:rPr>
          <w:rFonts w:ascii="Arial Narrow" w:hAnsi="Arial Narrow"/>
          <w:b/>
          <w:sz w:val="20"/>
        </w:rPr>
      </w:pPr>
      <w:r>
        <w:rPr>
          <w:rFonts w:ascii="Arial Narrow" w:hAnsi="Arial Narrow"/>
          <w:b/>
          <w:sz w:val="20"/>
        </w:rPr>
        <w:lastRenderedPageBreak/>
        <w:t xml:space="preserve">Table </w:t>
      </w:r>
      <w:r w:rsidR="00153A50">
        <w:rPr>
          <w:rFonts w:ascii="Arial Narrow" w:hAnsi="Arial Narrow"/>
          <w:b/>
          <w:sz w:val="20"/>
        </w:rPr>
        <w:t>9</w:t>
      </w:r>
      <w:r w:rsidR="003F42E7" w:rsidRPr="00AC02D4">
        <w:rPr>
          <w:rFonts w:ascii="Arial Narrow" w:hAnsi="Arial Narrow"/>
          <w:b/>
          <w:sz w:val="20"/>
        </w:rPr>
        <w:t>:</w:t>
      </w:r>
      <w:r w:rsidR="006C2477" w:rsidRPr="00AC02D4">
        <w:rPr>
          <w:rFonts w:ascii="Arial Narrow" w:hAnsi="Arial Narrow"/>
          <w:b/>
          <w:sz w:val="20"/>
        </w:rPr>
        <w:t xml:space="preserve"> Sensitivity analysis conducted during evaluation</w:t>
      </w:r>
    </w:p>
    <w:tbl>
      <w:tblPr>
        <w:tblStyle w:val="TableGrid"/>
        <w:tblW w:w="0" w:type="auto"/>
        <w:tblInd w:w="737" w:type="dxa"/>
        <w:tblCellMar>
          <w:left w:w="28" w:type="dxa"/>
          <w:right w:w="28" w:type="dxa"/>
        </w:tblCellMar>
        <w:tblLook w:val="04A0" w:firstRow="1" w:lastRow="0" w:firstColumn="1" w:lastColumn="0" w:noHBand="0" w:noVBand="1"/>
        <w:tblCaption w:val="Table 9: Sensitivity analysis conducted during evaluation"/>
      </w:tblPr>
      <w:tblGrid>
        <w:gridCol w:w="2566"/>
        <w:gridCol w:w="1252"/>
        <w:gridCol w:w="1117"/>
        <w:gridCol w:w="1117"/>
        <w:gridCol w:w="1117"/>
        <w:gridCol w:w="1176"/>
      </w:tblGrid>
      <w:tr w:rsidR="006C2477" w:rsidRPr="003F42E7" w:rsidTr="00623EBB">
        <w:trPr>
          <w:tblHeader/>
        </w:trPr>
        <w:tc>
          <w:tcPr>
            <w:tcW w:w="8345" w:type="dxa"/>
            <w:gridSpan w:val="6"/>
          </w:tcPr>
          <w:p w:rsidR="006C2477" w:rsidRPr="003F42E7" w:rsidRDefault="006C2477" w:rsidP="003F42E7">
            <w:pPr>
              <w:jc w:val="left"/>
              <w:rPr>
                <w:rFonts w:ascii="Arial Narrow" w:hAnsi="Arial Narrow"/>
                <w:b/>
                <w:sz w:val="20"/>
              </w:rPr>
            </w:pPr>
            <w:r w:rsidRPr="003F42E7">
              <w:rPr>
                <w:rFonts w:ascii="Arial Narrow" w:hAnsi="Arial Narrow"/>
                <w:b/>
                <w:sz w:val="20"/>
              </w:rPr>
              <w:t xml:space="preserve">Scenario 1: Method to calculate substitution (base case: estimate annual uptake across all ICS then multiply by assumed FF100/200 split; scenario 1: apply annual uptake to </w:t>
            </w:r>
            <w:r w:rsidR="007C6529">
              <w:rPr>
                <w:rFonts w:ascii="Arial Narrow" w:hAnsi="Arial Narrow"/>
                <w:b/>
                <w:sz w:val="20"/>
              </w:rPr>
              <w:t>mid-dose</w:t>
            </w:r>
            <w:r w:rsidRPr="003F42E7">
              <w:rPr>
                <w:rFonts w:ascii="Arial Narrow" w:hAnsi="Arial Narrow"/>
                <w:b/>
                <w:sz w:val="20"/>
              </w:rPr>
              <w:t xml:space="preserve"> (substituting for FF100) and </w:t>
            </w:r>
            <w:r w:rsidR="007C6529">
              <w:rPr>
                <w:rFonts w:ascii="Arial Narrow" w:hAnsi="Arial Narrow"/>
                <w:b/>
                <w:sz w:val="20"/>
              </w:rPr>
              <w:t>high-dose</w:t>
            </w:r>
            <w:r w:rsidRPr="003F42E7">
              <w:rPr>
                <w:rFonts w:ascii="Arial Narrow" w:hAnsi="Arial Narrow"/>
                <w:b/>
                <w:sz w:val="20"/>
              </w:rPr>
              <w:t xml:space="preserve"> ICS (substituting for FF200) separately based on Jan-Dec 2014 PBS proportion and annual growth of 1.13%)</w:t>
            </w:r>
          </w:p>
        </w:tc>
      </w:tr>
      <w:tr w:rsidR="006C2477" w:rsidRPr="003F42E7" w:rsidTr="003F42E7">
        <w:tc>
          <w:tcPr>
            <w:tcW w:w="8345" w:type="dxa"/>
            <w:gridSpan w:val="6"/>
          </w:tcPr>
          <w:p w:rsidR="006C2477" w:rsidRPr="00E568EF" w:rsidRDefault="006C2477" w:rsidP="005B236C">
            <w:pPr>
              <w:rPr>
                <w:rFonts w:ascii="Arial Narrow" w:hAnsi="Arial Narrow"/>
                <w:b/>
                <w:sz w:val="20"/>
              </w:rPr>
            </w:pPr>
            <w:r w:rsidRPr="00E568EF">
              <w:rPr>
                <w:rFonts w:ascii="Arial Narrow" w:hAnsi="Arial Narrow"/>
                <w:b/>
                <w:sz w:val="20"/>
              </w:rPr>
              <w:t>Number of packs</w:t>
            </w:r>
          </w:p>
        </w:tc>
      </w:tr>
      <w:tr w:rsidR="006C2477" w:rsidRPr="003F42E7" w:rsidTr="003F42E7">
        <w:tc>
          <w:tcPr>
            <w:tcW w:w="2566" w:type="dxa"/>
          </w:tcPr>
          <w:p w:rsidR="006C2477" w:rsidRPr="00E568EF" w:rsidRDefault="006C2477" w:rsidP="005B236C">
            <w:pPr>
              <w:rPr>
                <w:rFonts w:ascii="Arial Narrow" w:hAnsi="Arial Narrow"/>
                <w:i/>
                <w:sz w:val="20"/>
              </w:rPr>
            </w:pPr>
            <w:r w:rsidRPr="00E568EF">
              <w:rPr>
                <w:rFonts w:ascii="Arial Narrow" w:hAnsi="Arial Narrow"/>
                <w:i/>
                <w:sz w:val="20"/>
              </w:rPr>
              <w:t>Base case</w:t>
            </w:r>
          </w:p>
        </w:tc>
        <w:tc>
          <w:tcPr>
            <w:tcW w:w="1252" w:type="dxa"/>
            <w:vAlign w:val="center"/>
          </w:tcPr>
          <w:p w:rsidR="006C2477" w:rsidRPr="003F42E7" w:rsidRDefault="006C2477" w:rsidP="003F42E7">
            <w:pPr>
              <w:jc w:val="center"/>
              <w:rPr>
                <w:rFonts w:ascii="Arial Narrow" w:hAnsi="Arial Narrow"/>
                <w:b/>
                <w:sz w:val="20"/>
              </w:rPr>
            </w:pPr>
            <w:r w:rsidRPr="003F42E7">
              <w:rPr>
                <w:rFonts w:ascii="Arial Narrow" w:hAnsi="Arial Narrow"/>
                <w:b/>
                <w:sz w:val="20"/>
              </w:rPr>
              <w:t>Year 1</w:t>
            </w:r>
          </w:p>
        </w:tc>
        <w:tc>
          <w:tcPr>
            <w:tcW w:w="1117" w:type="dxa"/>
            <w:vAlign w:val="center"/>
          </w:tcPr>
          <w:p w:rsidR="006C2477" w:rsidRPr="003F42E7" w:rsidRDefault="006C2477" w:rsidP="003F42E7">
            <w:pPr>
              <w:jc w:val="center"/>
              <w:rPr>
                <w:rFonts w:ascii="Arial Narrow" w:hAnsi="Arial Narrow"/>
                <w:b/>
                <w:sz w:val="20"/>
              </w:rPr>
            </w:pPr>
            <w:r w:rsidRPr="003F42E7">
              <w:rPr>
                <w:rFonts w:ascii="Arial Narrow" w:hAnsi="Arial Narrow"/>
                <w:b/>
                <w:sz w:val="20"/>
              </w:rPr>
              <w:t>Year 2</w:t>
            </w:r>
          </w:p>
        </w:tc>
        <w:tc>
          <w:tcPr>
            <w:tcW w:w="1117" w:type="dxa"/>
            <w:vAlign w:val="center"/>
          </w:tcPr>
          <w:p w:rsidR="006C2477" w:rsidRPr="003F42E7" w:rsidRDefault="006C2477" w:rsidP="003F42E7">
            <w:pPr>
              <w:jc w:val="center"/>
              <w:rPr>
                <w:rFonts w:ascii="Arial Narrow" w:hAnsi="Arial Narrow"/>
                <w:b/>
                <w:sz w:val="20"/>
              </w:rPr>
            </w:pPr>
            <w:r w:rsidRPr="003F42E7">
              <w:rPr>
                <w:rFonts w:ascii="Arial Narrow" w:hAnsi="Arial Narrow"/>
                <w:b/>
                <w:sz w:val="20"/>
              </w:rPr>
              <w:t>Year 3</w:t>
            </w:r>
          </w:p>
        </w:tc>
        <w:tc>
          <w:tcPr>
            <w:tcW w:w="1117" w:type="dxa"/>
            <w:vAlign w:val="center"/>
          </w:tcPr>
          <w:p w:rsidR="006C2477" w:rsidRPr="003F42E7" w:rsidRDefault="006C2477" w:rsidP="003F42E7">
            <w:pPr>
              <w:jc w:val="center"/>
              <w:rPr>
                <w:rFonts w:ascii="Arial Narrow" w:hAnsi="Arial Narrow"/>
                <w:b/>
                <w:sz w:val="20"/>
              </w:rPr>
            </w:pPr>
            <w:r w:rsidRPr="003F42E7">
              <w:rPr>
                <w:rFonts w:ascii="Arial Narrow" w:hAnsi="Arial Narrow"/>
                <w:b/>
                <w:sz w:val="20"/>
              </w:rPr>
              <w:t>Year 4</w:t>
            </w:r>
          </w:p>
        </w:tc>
        <w:tc>
          <w:tcPr>
            <w:tcW w:w="1176" w:type="dxa"/>
            <w:vAlign w:val="center"/>
          </w:tcPr>
          <w:p w:rsidR="006C2477" w:rsidRPr="003F42E7" w:rsidRDefault="006C2477" w:rsidP="003F42E7">
            <w:pPr>
              <w:jc w:val="center"/>
              <w:rPr>
                <w:rFonts w:ascii="Arial Narrow" w:hAnsi="Arial Narrow"/>
                <w:b/>
                <w:sz w:val="20"/>
              </w:rPr>
            </w:pPr>
            <w:r w:rsidRPr="003F42E7">
              <w:rPr>
                <w:rFonts w:ascii="Arial Narrow" w:hAnsi="Arial Narrow"/>
                <w:b/>
                <w:sz w:val="20"/>
              </w:rPr>
              <w:t>Year 5</w:t>
            </w: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FF100</w:t>
            </w:r>
          </w:p>
        </w:tc>
        <w:tc>
          <w:tcPr>
            <w:tcW w:w="1252"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76"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r>
      <w:tr w:rsidR="006C2477" w:rsidRPr="003F42E7" w:rsidTr="003F42E7">
        <w:tc>
          <w:tcPr>
            <w:tcW w:w="2566" w:type="dxa"/>
          </w:tcPr>
          <w:p w:rsidR="006C2477" w:rsidRPr="003F42E7" w:rsidRDefault="006C2477" w:rsidP="005B236C">
            <w:pPr>
              <w:rPr>
                <w:rFonts w:ascii="Arial Narrow" w:hAnsi="Arial Narrow"/>
                <w:sz w:val="20"/>
              </w:rPr>
            </w:pPr>
            <w:r w:rsidRPr="002111BB">
              <w:rPr>
                <w:rFonts w:ascii="Arial Narrow" w:hAnsi="Arial Narrow"/>
                <w:sz w:val="20"/>
              </w:rPr>
              <w:t>FF200</w:t>
            </w:r>
          </w:p>
        </w:tc>
        <w:tc>
          <w:tcPr>
            <w:tcW w:w="1252"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76"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Total</w:t>
            </w:r>
          </w:p>
        </w:tc>
        <w:tc>
          <w:tcPr>
            <w:tcW w:w="1252"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76"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r>
      <w:tr w:rsidR="006C2477" w:rsidRPr="003F42E7" w:rsidTr="003F42E7">
        <w:tc>
          <w:tcPr>
            <w:tcW w:w="2566" w:type="dxa"/>
          </w:tcPr>
          <w:p w:rsidR="006C2477" w:rsidRPr="00E568EF" w:rsidRDefault="006C2477" w:rsidP="005B236C">
            <w:pPr>
              <w:rPr>
                <w:rFonts w:ascii="Arial Narrow" w:hAnsi="Arial Narrow"/>
                <w:i/>
                <w:sz w:val="20"/>
              </w:rPr>
            </w:pPr>
            <w:r w:rsidRPr="00E568EF">
              <w:rPr>
                <w:rFonts w:ascii="Arial Narrow" w:hAnsi="Arial Narrow"/>
                <w:i/>
                <w:sz w:val="20"/>
              </w:rPr>
              <w:t xml:space="preserve">Scenario 1 </w:t>
            </w:r>
          </w:p>
        </w:tc>
        <w:tc>
          <w:tcPr>
            <w:tcW w:w="1252" w:type="dxa"/>
            <w:vAlign w:val="center"/>
          </w:tcPr>
          <w:p w:rsidR="006C2477" w:rsidRPr="003F42E7" w:rsidRDefault="006C2477" w:rsidP="003F42E7">
            <w:pPr>
              <w:jc w:val="center"/>
              <w:rPr>
                <w:rFonts w:ascii="Arial Narrow" w:hAnsi="Arial Narrow"/>
                <w:sz w:val="20"/>
              </w:rPr>
            </w:pPr>
          </w:p>
        </w:tc>
        <w:tc>
          <w:tcPr>
            <w:tcW w:w="1117" w:type="dxa"/>
            <w:vAlign w:val="center"/>
          </w:tcPr>
          <w:p w:rsidR="006C2477" w:rsidRPr="003F42E7" w:rsidRDefault="006C2477" w:rsidP="003F42E7">
            <w:pPr>
              <w:jc w:val="center"/>
              <w:rPr>
                <w:rFonts w:ascii="Arial Narrow" w:hAnsi="Arial Narrow"/>
                <w:sz w:val="20"/>
              </w:rPr>
            </w:pPr>
          </w:p>
        </w:tc>
        <w:tc>
          <w:tcPr>
            <w:tcW w:w="1117" w:type="dxa"/>
            <w:vAlign w:val="center"/>
          </w:tcPr>
          <w:p w:rsidR="006C2477" w:rsidRPr="003F42E7" w:rsidRDefault="006C2477" w:rsidP="003F42E7">
            <w:pPr>
              <w:jc w:val="center"/>
              <w:rPr>
                <w:rFonts w:ascii="Arial Narrow" w:hAnsi="Arial Narrow"/>
                <w:sz w:val="20"/>
              </w:rPr>
            </w:pPr>
          </w:p>
        </w:tc>
        <w:tc>
          <w:tcPr>
            <w:tcW w:w="1117" w:type="dxa"/>
            <w:vAlign w:val="center"/>
          </w:tcPr>
          <w:p w:rsidR="006C2477" w:rsidRPr="003F42E7" w:rsidRDefault="006C2477" w:rsidP="003F42E7">
            <w:pPr>
              <w:jc w:val="center"/>
              <w:rPr>
                <w:rFonts w:ascii="Arial Narrow" w:hAnsi="Arial Narrow"/>
                <w:sz w:val="20"/>
              </w:rPr>
            </w:pPr>
          </w:p>
        </w:tc>
        <w:tc>
          <w:tcPr>
            <w:tcW w:w="1176" w:type="dxa"/>
            <w:vAlign w:val="center"/>
          </w:tcPr>
          <w:p w:rsidR="006C2477" w:rsidRPr="003F42E7" w:rsidRDefault="006C2477" w:rsidP="003F42E7">
            <w:pPr>
              <w:jc w:val="center"/>
              <w:rPr>
                <w:rFonts w:ascii="Arial Narrow" w:hAnsi="Arial Narrow"/>
                <w:sz w:val="20"/>
              </w:rPr>
            </w:pP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FF100</w:t>
            </w:r>
          </w:p>
        </w:tc>
        <w:tc>
          <w:tcPr>
            <w:tcW w:w="1252"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76"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FF200</w:t>
            </w:r>
          </w:p>
        </w:tc>
        <w:tc>
          <w:tcPr>
            <w:tcW w:w="1252"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76"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Total</w:t>
            </w:r>
          </w:p>
        </w:tc>
        <w:tc>
          <w:tcPr>
            <w:tcW w:w="1252"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17"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c>
          <w:tcPr>
            <w:tcW w:w="1176" w:type="dxa"/>
            <w:vAlign w:val="center"/>
          </w:tcPr>
          <w:p w:rsidR="006C2477" w:rsidRPr="00557ADD" w:rsidRDefault="00557ADD" w:rsidP="003F42E7">
            <w:pPr>
              <w:jc w:val="center"/>
              <w:rPr>
                <w:rFonts w:ascii="Arial Narrow" w:hAnsi="Arial Narrow"/>
                <w:sz w:val="20"/>
                <w:highlight w:val="black"/>
              </w:rPr>
            </w:pPr>
            <w:r>
              <w:rPr>
                <w:rFonts w:ascii="Arial Narrow" w:hAnsi="Arial Narrow"/>
                <w:noProof/>
                <w:color w:val="000000"/>
                <w:sz w:val="20"/>
                <w:highlight w:val="black"/>
              </w:rPr>
              <w:t>''''''''''''''''</w:t>
            </w:r>
          </w:p>
        </w:tc>
      </w:tr>
      <w:tr w:rsidR="006C2477" w:rsidRPr="003F42E7" w:rsidTr="003F42E7">
        <w:tc>
          <w:tcPr>
            <w:tcW w:w="8345" w:type="dxa"/>
            <w:gridSpan w:val="6"/>
            <w:vAlign w:val="center"/>
          </w:tcPr>
          <w:p w:rsidR="006C2477" w:rsidRPr="00E568EF" w:rsidRDefault="006C2477" w:rsidP="003F42E7">
            <w:pPr>
              <w:jc w:val="left"/>
              <w:rPr>
                <w:rFonts w:ascii="Arial Narrow" w:hAnsi="Arial Narrow"/>
                <w:b/>
                <w:sz w:val="20"/>
              </w:rPr>
            </w:pPr>
            <w:r w:rsidRPr="00E568EF">
              <w:rPr>
                <w:rFonts w:ascii="Arial Narrow" w:hAnsi="Arial Narrow"/>
                <w:b/>
                <w:sz w:val="20"/>
              </w:rPr>
              <w:t>Net Cost</w:t>
            </w: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Base case</w:t>
            </w:r>
          </w:p>
        </w:tc>
        <w:tc>
          <w:tcPr>
            <w:tcW w:w="1252"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76"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Scenario 1</w:t>
            </w:r>
          </w:p>
        </w:tc>
        <w:tc>
          <w:tcPr>
            <w:tcW w:w="1252"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76"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r>
      <w:tr w:rsidR="006C2477" w:rsidRPr="003F42E7" w:rsidTr="003F42E7">
        <w:tc>
          <w:tcPr>
            <w:tcW w:w="8345" w:type="dxa"/>
            <w:gridSpan w:val="6"/>
          </w:tcPr>
          <w:p w:rsidR="006C2477" w:rsidRPr="003F42E7" w:rsidRDefault="006C2477" w:rsidP="00153A50">
            <w:pPr>
              <w:rPr>
                <w:rFonts w:ascii="Arial Narrow" w:hAnsi="Arial Narrow"/>
                <w:b/>
                <w:sz w:val="20"/>
              </w:rPr>
            </w:pPr>
            <w:r w:rsidRPr="003F42E7">
              <w:rPr>
                <w:rFonts w:ascii="Arial Narrow" w:hAnsi="Arial Narrow"/>
                <w:b/>
                <w:sz w:val="20"/>
              </w:rPr>
              <w:t xml:space="preserve">Scenario 2: As per scenario 1, plus adjusting for script </w:t>
            </w:r>
            <w:r w:rsidRPr="00517C7F">
              <w:rPr>
                <w:rFonts w:ascii="Arial Narrow" w:hAnsi="Arial Narrow"/>
                <w:b/>
                <w:sz w:val="20"/>
              </w:rPr>
              <w:t xml:space="preserve">equivalence </w:t>
            </w:r>
          </w:p>
        </w:tc>
      </w:tr>
      <w:tr w:rsidR="00CD356D" w:rsidRPr="003F42E7" w:rsidTr="00A575CF">
        <w:tc>
          <w:tcPr>
            <w:tcW w:w="8345" w:type="dxa"/>
            <w:gridSpan w:val="6"/>
          </w:tcPr>
          <w:p w:rsidR="00CD356D" w:rsidRPr="003F42E7" w:rsidRDefault="00CD356D" w:rsidP="00CD356D">
            <w:pPr>
              <w:jc w:val="left"/>
              <w:rPr>
                <w:rFonts w:ascii="Arial Narrow" w:hAnsi="Arial Narrow"/>
                <w:sz w:val="20"/>
              </w:rPr>
            </w:pPr>
            <w:r>
              <w:rPr>
                <w:rFonts w:ascii="Arial Narrow" w:hAnsi="Arial Narrow"/>
                <w:b/>
                <w:sz w:val="20"/>
              </w:rPr>
              <w:t>Net Cost</w:t>
            </w:r>
          </w:p>
        </w:tc>
      </w:tr>
      <w:tr w:rsidR="006C2477" w:rsidRPr="003F42E7" w:rsidTr="003F42E7">
        <w:tc>
          <w:tcPr>
            <w:tcW w:w="2566" w:type="dxa"/>
          </w:tcPr>
          <w:p w:rsidR="006C2477" w:rsidRPr="003F42E7" w:rsidRDefault="006C2477" w:rsidP="00CD356D">
            <w:pPr>
              <w:rPr>
                <w:rFonts w:ascii="Arial Narrow" w:hAnsi="Arial Narrow"/>
                <w:sz w:val="20"/>
              </w:rPr>
            </w:pPr>
            <w:r w:rsidRPr="003F42E7">
              <w:rPr>
                <w:rFonts w:ascii="Arial Narrow" w:hAnsi="Arial Narrow"/>
                <w:sz w:val="20"/>
              </w:rPr>
              <w:t>Base case</w:t>
            </w:r>
            <w:r w:rsidR="00CD356D">
              <w:rPr>
                <w:rFonts w:ascii="Arial Narrow" w:hAnsi="Arial Narrow"/>
                <w:sz w:val="20"/>
              </w:rPr>
              <w:t xml:space="preserve"> </w:t>
            </w:r>
          </w:p>
        </w:tc>
        <w:tc>
          <w:tcPr>
            <w:tcW w:w="1252"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76"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 xml:space="preserve">Submission’s sensitivity for script equivalence </w:t>
            </w:r>
          </w:p>
        </w:tc>
        <w:tc>
          <w:tcPr>
            <w:tcW w:w="1252"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76"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r>
      <w:tr w:rsidR="006C2477" w:rsidRPr="003F42E7" w:rsidTr="003F42E7">
        <w:tc>
          <w:tcPr>
            <w:tcW w:w="2566" w:type="dxa"/>
          </w:tcPr>
          <w:p w:rsidR="006C2477" w:rsidRPr="003F42E7" w:rsidRDefault="006C2477" w:rsidP="005B236C">
            <w:pPr>
              <w:rPr>
                <w:rFonts w:ascii="Arial Narrow" w:hAnsi="Arial Narrow"/>
                <w:sz w:val="20"/>
              </w:rPr>
            </w:pPr>
            <w:r w:rsidRPr="003F42E7">
              <w:rPr>
                <w:rFonts w:ascii="Arial Narrow" w:hAnsi="Arial Narrow"/>
                <w:sz w:val="20"/>
              </w:rPr>
              <w:t>Scenario 2</w:t>
            </w:r>
          </w:p>
        </w:tc>
        <w:tc>
          <w:tcPr>
            <w:tcW w:w="1252"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17"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c>
          <w:tcPr>
            <w:tcW w:w="1176" w:type="dxa"/>
            <w:vAlign w:val="center"/>
          </w:tcPr>
          <w:p w:rsidR="006C2477" w:rsidRPr="003F42E7" w:rsidRDefault="006C2477" w:rsidP="003F42E7">
            <w:pPr>
              <w:jc w:val="center"/>
              <w:rPr>
                <w:rFonts w:ascii="Arial Narrow" w:hAnsi="Arial Narrow"/>
                <w:sz w:val="20"/>
              </w:rPr>
            </w:pPr>
            <w:r w:rsidRPr="003F42E7">
              <w:rPr>
                <w:rFonts w:ascii="Arial Narrow" w:hAnsi="Arial Narrow"/>
                <w:sz w:val="20"/>
              </w:rPr>
              <w:t>$</w:t>
            </w:r>
            <w:r w:rsidR="00557ADD">
              <w:rPr>
                <w:rFonts w:ascii="Arial Narrow" w:hAnsi="Arial Narrow"/>
                <w:noProof/>
                <w:color w:val="000000"/>
                <w:sz w:val="20"/>
                <w:highlight w:val="black"/>
              </w:rPr>
              <w:t>'''''''''''''''''</w:t>
            </w:r>
          </w:p>
        </w:tc>
      </w:tr>
    </w:tbl>
    <w:p w:rsidR="006C2477" w:rsidRPr="00AC02D4" w:rsidRDefault="006C2477" w:rsidP="00AC02D4">
      <w:pPr>
        <w:pStyle w:val="BodyText"/>
        <w:ind w:firstLine="709"/>
        <w:rPr>
          <w:rFonts w:ascii="Arial Narrow" w:hAnsi="Arial Narrow"/>
          <w:b/>
          <w:sz w:val="18"/>
        </w:rPr>
      </w:pPr>
      <w:r w:rsidRPr="00AC02D4">
        <w:rPr>
          <w:rFonts w:ascii="Arial Narrow" w:hAnsi="Arial Narrow"/>
          <w:sz w:val="18"/>
        </w:rPr>
        <w:t>Source: constructed during evaluation</w:t>
      </w:r>
    </w:p>
    <w:p w:rsidR="0016729D" w:rsidRDefault="0016729D" w:rsidP="003F42E7">
      <w:pPr>
        <w:widowControl/>
        <w:ind w:left="709"/>
        <w:rPr>
          <w:i/>
          <w:szCs w:val="22"/>
        </w:rPr>
      </w:pPr>
    </w:p>
    <w:p w:rsidR="0016729D" w:rsidRPr="0016729D" w:rsidRDefault="0016729D" w:rsidP="003F42E7">
      <w:pPr>
        <w:widowControl/>
        <w:ind w:left="709"/>
        <w:rPr>
          <w:szCs w:val="22"/>
        </w:rPr>
      </w:pPr>
      <w:r>
        <w:rPr>
          <w:szCs w:val="22"/>
        </w:rPr>
        <w:t>The redacted table above shows that at year 5, under Scenario 1, the net cost would be less than $10 million, and under Scenario 2, the net cost would be less than $10 million.</w:t>
      </w:r>
    </w:p>
    <w:p w:rsidR="0016729D" w:rsidRDefault="0016729D" w:rsidP="003F42E7">
      <w:pPr>
        <w:widowControl/>
        <w:ind w:left="709"/>
        <w:rPr>
          <w:i/>
          <w:szCs w:val="22"/>
        </w:rPr>
      </w:pPr>
    </w:p>
    <w:p w:rsidR="00576972" w:rsidRPr="00461A9D" w:rsidRDefault="003F42E7" w:rsidP="00661411">
      <w:pPr>
        <w:pStyle w:val="ListParagraph"/>
        <w:widowControl/>
        <w:numPr>
          <w:ilvl w:val="1"/>
          <w:numId w:val="11"/>
        </w:numPr>
        <w:rPr>
          <w:szCs w:val="22"/>
        </w:rPr>
      </w:pPr>
      <w:r w:rsidRPr="00461A9D">
        <w:t>The</w:t>
      </w:r>
      <w:r w:rsidRPr="00461A9D">
        <w:rPr>
          <w:szCs w:val="22"/>
        </w:rPr>
        <w:t xml:space="preserve"> estimates are most sensitive to the changes around the assumption of s</w:t>
      </w:r>
      <w:r w:rsidR="00661411" w:rsidRPr="00461A9D">
        <w:rPr>
          <w:szCs w:val="22"/>
        </w:rPr>
        <w:t>cript equivalence</w:t>
      </w:r>
      <w:r w:rsidRPr="00461A9D">
        <w:rPr>
          <w:szCs w:val="22"/>
        </w:rPr>
        <w:t>.</w:t>
      </w:r>
    </w:p>
    <w:p w:rsidR="003F42E7" w:rsidRDefault="003F42E7" w:rsidP="00576972">
      <w:pPr>
        <w:widowControl/>
        <w:rPr>
          <w:szCs w:val="22"/>
        </w:rPr>
      </w:pPr>
    </w:p>
    <w:p w:rsidR="00576972" w:rsidRPr="00517C7F" w:rsidRDefault="00576972" w:rsidP="00653047">
      <w:pPr>
        <w:pStyle w:val="Heading2"/>
      </w:pPr>
      <w:bookmarkStart w:id="15" w:name="_Toc430017573"/>
      <w:r w:rsidRPr="00517C7F">
        <w:t>Quality Use of Medicines</w:t>
      </w:r>
      <w:bookmarkEnd w:id="15"/>
    </w:p>
    <w:p w:rsidR="00576972" w:rsidRPr="00576972" w:rsidRDefault="00576972" w:rsidP="00576972">
      <w:pPr>
        <w:widowControl/>
        <w:rPr>
          <w:szCs w:val="22"/>
        </w:rPr>
      </w:pPr>
    </w:p>
    <w:p w:rsidR="00661411" w:rsidRPr="00DC4326" w:rsidRDefault="006C2477" w:rsidP="00C9516B">
      <w:pPr>
        <w:pStyle w:val="ListParagraph"/>
        <w:widowControl/>
        <w:numPr>
          <w:ilvl w:val="1"/>
          <w:numId w:val="11"/>
        </w:numPr>
        <w:rPr>
          <w:szCs w:val="22"/>
        </w:rPr>
      </w:pPr>
      <w:r w:rsidRPr="006C2477">
        <w:t xml:space="preserve">The submission has outlined a plan to work with clinicians to ensure that FF is only used in patients aged 12 years or over until such time that relevant clinical data is available.  A Risk Management Plan to this effect has been submitted to the </w:t>
      </w:r>
      <w:r w:rsidR="00661411">
        <w:t xml:space="preserve">TGA. </w:t>
      </w:r>
    </w:p>
    <w:p w:rsidR="00DC4326" w:rsidRPr="00661411" w:rsidRDefault="00DC4326" w:rsidP="00C9516B">
      <w:pPr>
        <w:pStyle w:val="ListParagraph"/>
        <w:widowControl/>
        <w:rPr>
          <w:szCs w:val="22"/>
        </w:rPr>
      </w:pPr>
    </w:p>
    <w:p w:rsidR="002A1890" w:rsidRPr="00254CD3" w:rsidRDefault="00EA5826" w:rsidP="00C9516B">
      <w:pPr>
        <w:pStyle w:val="ListParagraph"/>
        <w:widowControl/>
        <w:numPr>
          <w:ilvl w:val="1"/>
          <w:numId w:val="11"/>
        </w:numPr>
        <w:rPr>
          <w:szCs w:val="22"/>
        </w:rPr>
      </w:pPr>
      <w:r w:rsidRPr="00461A9D">
        <w:t>The submission has not addressed the potential quality use of medicine issue that given there are only two doses of FF, that the 100mcg and 200mcg presentations may be interpreted to be low- and mid-dose ICS, rather than the proposed mid- and high-dose preparations, respectively.</w:t>
      </w:r>
      <w:r w:rsidR="00094FE9">
        <w:t xml:space="preserve"> </w:t>
      </w:r>
      <w:r w:rsidR="002A1890" w:rsidRPr="00254CD3">
        <w:t>The PSCR (p2) highlighted that this is address</w:t>
      </w:r>
      <w:r w:rsidR="00153A50">
        <w:t>ed</w:t>
      </w:r>
      <w:r w:rsidR="002A1890" w:rsidRPr="00254CD3">
        <w:t xml:space="preserve"> in the Product Information for FF/VI. </w:t>
      </w:r>
    </w:p>
    <w:p w:rsidR="000B2036" w:rsidRDefault="000B2036" w:rsidP="00C9516B">
      <w:pPr>
        <w:widowControl/>
        <w:rPr>
          <w:b/>
          <w:i/>
          <w:szCs w:val="22"/>
        </w:rPr>
      </w:pPr>
    </w:p>
    <w:p w:rsidR="00461A9D" w:rsidRPr="00517C7F" w:rsidRDefault="002A1890" w:rsidP="00C9516B">
      <w:pPr>
        <w:widowControl/>
        <w:rPr>
          <w:b/>
          <w:i/>
          <w:szCs w:val="22"/>
        </w:rPr>
      </w:pPr>
      <w:r w:rsidRPr="00517C7F">
        <w:rPr>
          <w:b/>
          <w:i/>
          <w:szCs w:val="22"/>
        </w:rPr>
        <w:t xml:space="preserve">Other matters </w:t>
      </w:r>
    </w:p>
    <w:p w:rsidR="002A1890" w:rsidRDefault="002A1890" w:rsidP="00C9516B">
      <w:pPr>
        <w:widowControl/>
        <w:rPr>
          <w:b/>
          <w:szCs w:val="22"/>
        </w:rPr>
      </w:pPr>
    </w:p>
    <w:p w:rsidR="002A1890" w:rsidRPr="00254CD3" w:rsidRDefault="002A1890" w:rsidP="00C9516B">
      <w:pPr>
        <w:pStyle w:val="ListParagraph"/>
        <w:widowControl/>
        <w:numPr>
          <w:ilvl w:val="1"/>
          <w:numId w:val="11"/>
        </w:numPr>
        <w:rPr>
          <w:szCs w:val="22"/>
        </w:rPr>
      </w:pPr>
      <w:r w:rsidRPr="00254CD3">
        <w:rPr>
          <w:szCs w:val="22"/>
        </w:rPr>
        <w:t xml:space="preserve">The submission and the PSCR (p5) requested that the </w:t>
      </w:r>
      <w:r w:rsidR="00CA1949">
        <w:rPr>
          <w:szCs w:val="22"/>
        </w:rPr>
        <w:t xml:space="preserve">PBS </w:t>
      </w:r>
      <w:r w:rsidRPr="00254CD3">
        <w:rPr>
          <w:szCs w:val="22"/>
        </w:rPr>
        <w:t>legislative instrument</w:t>
      </w:r>
      <w:r w:rsidR="00CA1949">
        <w:rPr>
          <w:szCs w:val="22"/>
        </w:rPr>
        <w:t xml:space="preserve"> (PB71 of 2012)</w:t>
      </w:r>
      <w:r w:rsidRPr="00254CD3">
        <w:rPr>
          <w:szCs w:val="22"/>
        </w:rPr>
        <w:t xml:space="preserve"> be </w:t>
      </w:r>
      <w:r w:rsidR="00CA1949">
        <w:rPr>
          <w:szCs w:val="22"/>
        </w:rPr>
        <w:t xml:space="preserve">amended </w:t>
      </w:r>
      <w:r w:rsidRPr="00254CD3">
        <w:rPr>
          <w:szCs w:val="22"/>
        </w:rPr>
        <w:t>for all FP and FF containing products to reflect the active molecule (</w:t>
      </w:r>
      <w:r w:rsidR="00A36BC5" w:rsidRPr="00254CD3">
        <w:rPr>
          <w:szCs w:val="22"/>
        </w:rPr>
        <w:t>i.e.</w:t>
      </w:r>
      <w:r w:rsidRPr="00254CD3">
        <w:rPr>
          <w:szCs w:val="22"/>
        </w:rPr>
        <w:t xml:space="preserve"> differentiate between fluticasone propionate and fluticasone furoate) instead of the listed drug being fluticasone only as the two are structurally distinct drugs with different pharmacological and physicochemical properties. </w:t>
      </w:r>
    </w:p>
    <w:p w:rsidR="002A1890" w:rsidRPr="00254CD3" w:rsidRDefault="002A1890" w:rsidP="00C9516B">
      <w:pPr>
        <w:widowControl/>
        <w:rPr>
          <w:szCs w:val="22"/>
        </w:rPr>
      </w:pPr>
    </w:p>
    <w:p w:rsidR="00B9245D" w:rsidRPr="00254CD3" w:rsidRDefault="00B9245D" w:rsidP="00C9516B">
      <w:pPr>
        <w:pStyle w:val="ListParagraph"/>
        <w:widowControl/>
        <w:numPr>
          <w:ilvl w:val="1"/>
          <w:numId w:val="11"/>
        </w:numPr>
        <w:rPr>
          <w:szCs w:val="18"/>
        </w:rPr>
      </w:pPr>
      <w:r w:rsidRPr="00254CD3">
        <w:rPr>
          <w:szCs w:val="18"/>
        </w:rPr>
        <w:lastRenderedPageBreak/>
        <w:t xml:space="preserve">Drugs are declared to be pharmaceutical benefits under Section 85(2) of the </w:t>
      </w:r>
      <w:r w:rsidRPr="003803A1">
        <w:rPr>
          <w:i/>
          <w:iCs/>
          <w:szCs w:val="18"/>
        </w:rPr>
        <w:t>National Health Act 1953</w:t>
      </w:r>
      <w:r w:rsidRPr="00254CD3">
        <w:rPr>
          <w:iCs/>
          <w:szCs w:val="18"/>
        </w:rPr>
        <w:t xml:space="preserve"> </w:t>
      </w:r>
      <w:r w:rsidRPr="00254CD3">
        <w:rPr>
          <w:szCs w:val="18"/>
        </w:rPr>
        <w:t>(Act).</w:t>
      </w:r>
      <w:r w:rsidRPr="00254CD3">
        <w:rPr>
          <w:iCs/>
          <w:szCs w:val="18"/>
        </w:rPr>
        <w:t xml:space="preserve"> </w:t>
      </w:r>
      <w:r w:rsidRPr="00254CD3">
        <w:rPr>
          <w:szCs w:val="18"/>
        </w:rPr>
        <w:t xml:space="preserve"> Section 85(3) of the Act provides for the Minister to determine, by reference to strength, type of unit, size of unit or otherwise, the form or forms of a listed drug.  These details, among others, are captured in the </w:t>
      </w:r>
      <w:r w:rsidRPr="003803A1">
        <w:rPr>
          <w:i/>
          <w:szCs w:val="18"/>
        </w:rPr>
        <w:t>National Health (Listing of Pharmaceutical Benefits) Instrument</w:t>
      </w:r>
      <w:r w:rsidRPr="00254CD3">
        <w:rPr>
          <w:szCs w:val="18"/>
        </w:rPr>
        <w:t xml:space="preserve"> (currently PB71 of 2012), which is updated on the 1</w:t>
      </w:r>
      <w:r w:rsidRPr="00254CD3">
        <w:rPr>
          <w:szCs w:val="18"/>
          <w:vertAlign w:val="superscript"/>
        </w:rPr>
        <w:t>st</w:t>
      </w:r>
      <w:r w:rsidRPr="00254CD3">
        <w:rPr>
          <w:szCs w:val="18"/>
        </w:rPr>
        <w:t xml:space="preserve"> of each month to reflect any new or amended PBS listings.</w:t>
      </w:r>
      <w:r w:rsidR="002452CF">
        <w:rPr>
          <w:szCs w:val="18"/>
        </w:rPr>
        <w:t> </w:t>
      </w:r>
    </w:p>
    <w:p w:rsidR="00B9245D" w:rsidRPr="00254CD3" w:rsidRDefault="00B9245D" w:rsidP="00C9516B">
      <w:pPr>
        <w:rPr>
          <w:szCs w:val="18"/>
        </w:rPr>
      </w:pPr>
    </w:p>
    <w:p w:rsidR="00B9245D" w:rsidRPr="00254CD3" w:rsidRDefault="00B9245D" w:rsidP="00C9516B">
      <w:pPr>
        <w:pStyle w:val="ListParagraph"/>
        <w:widowControl/>
        <w:numPr>
          <w:ilvl w:val="1"/>
          <w:numId w:val="11"/>
        </w:numPr>
        <w:rPr>
          <w:szCs w:val="18"/>
        </w:rPr>
      </w:pPr>
      <w:r w:rsidRPr="00254CD3">
        <w:rPr>
          <w:szCs w:val="18"/>
        </w:rPr>
        <w:t>Table 1</w:t>
      </w:r>
      <w:r w:rsidR="00153A50">
        <w:rPr>
          <w:szCs w:val="18"/>
        </w:rPr>
        <w:t>0</w:t>
      </w:r>
      <w:r w:rsidRPr="00254CD3">
        <w:rPr>
          <w:szCs w:val="18"/>
        </w:rPr>
        <w:t xml:space="preserve"> below provides the </w:t>
      </w:r>
      <w:r w:rsidRPr="003803A1">
        <w:rPr>
          <w:i/>
          <w:szCs w:val="18"/>
        </w:rPr>
        <w:t>National Health (Listing of Pharmaceutical Benefits) Instrument</w:t>
      </w:r>
      <w:r w:rsidRPr="00254CD3">
        <w:rPr>
          <w:szCs w:val="18"/>
        </w:rPr>
        <w:t xml:space="preserve"> entries for all fluticasone containing medicines.  In all cases, the 85(2) drug is currently declared as fluticasone, with the ester (propionate or furoate) defined as part of the form.  The sponsor request</w:t>
      </w:r>
      <w:r w:rsidR="00CA1949">
        <w:rPr>
          <w:szCs w:val="18"/>
        </w:rPr>
        <w:t>ed</w:t>
      </w:r>
      <w:r w:rsidRPr="00254CD3">
        <w:rPr>
          <w:szCs w:val="18"/>
        </w:rPr>
        <w:t xml:space="preserve"> the PBAC advice the Minister that fluticasone propionate and fluticasone furoate should be declared as different </w:t>
      </w:r>
      <w:proofErr w:type="gramStart"/>
      <w:r w:rsidRPr="00254CD3">
        <w:rPr>
          <w:szCs w:val="18"/>
        </w:rPr>
        <w:t>s85(</w:t>
      </w:r>
      <w:proofErr w:type="gramEnd"/>
      <w:r w:rsidRPr="00254CD3">
        <w:rPr>
          <w:szCs w:val="18"/>
        </w:rPr>
        <w:t xml:space="preserve">2) drugs for the purposes of the </w:t>
      </w:r>
      <w:r w:rsidRPr="00CA1949">
        <w:rPr>
          <w:i/>
          <w:szCs w:val="18"/>
        </w:rPr>
        <w:t>National Health Act 1953</w:t>
      </w:r>
      <w:r w:rsidRPr="00254CD3">
        <w:rPr>
          <w:szCs w:val="18"/>
        </w:rPr>
        <w:t>.</w:t>
      </w:r>
      <w:r w:rsidR="002452CF">
        <w:rPr>
          <w:szCs w:val="18"/>
        </w:rPr>
        <w:t> </w:t>
      </w:r>
    </w:p>
    <w:p w:rsidR="00B9245D" w:rsidRDefault="00B9245D" w:rsidP="00B9245D">
      <w:pPr>
        <w:rPr>
          <w:color w:val="1F497D"/>
          <w:sz w:val="18"/>
          <w:szCs w:val="18"/>
        </w:rPr>
      </w:pPr>
    </w:p>
    <w:p w:rsidR="00B9245D" w:rsidRPr="00100BB6" w:rsidRDefault="00B9245D" w:rsidP="00E23257">
      <w:pPr>
        <w:ind w:firstLine="720"/>
        <w:rPr>
          <w:rFonts w:ascii="Arial Narrow" w:hAnsi="Arial Narrow"/>
          <w:b/>
          <w:sz w:val="20"/>
        </w:rPr>
      </w:pPr>
      <w:r w:rsidRPr="00100BB6">
        <w:rPr>
          <w:rFonts w:ascii="Arial Narrow" w:hAnsi="Arial Narrow"/>
          <w:b/>
          <w:sz w:val="20"/>
        </w:rPr>
        <w:t>Table 1</w:t>
      </w:r>
      <w:r w:rsidR="00153A50" w:rsidRPr="00100BB6">
        <w:rPr>
          <w:rFonts w:ascii="Arial Narrow" w:hAnsi="Arial Narrow"/>
          <w:b/>
          <w:sz w:val="20"/>
        </w:rPr>
        <w:t>0</w:t>
      </w:r>
      <w:r w:rsidRPr="00100BB6">
        <w:rPr>
          <w:rFonts w:ascii="Arial Narrow" w:hAnsi="Arial Narrow"/>
          <w:b/>
          <w:sz w:val="20"/>
        </w:rPr>
        <w:t>: National Health (Listing of Pharmaceutical Benefits) instrument entries for fluticasone</w:t>
      </w:r>
    </w:p>
    <w:tbl>
      <w:tblPr>
        <w:tblW w:w="0" w:type="auto"/>
        <w:tblInd w:w="817" w:type="dxa"/>
        <w:tblCellMar>
          <w:left w:w="0" w:type="dxa"/>
          <w:right w:w="0" w:type="dxa"/>
        </w:tblCellMar>
        <w:tblLook w:val="04A0" w:firstRow="1" w:lastRow="0" w:firstColumn="1" w:lastColumn="0" w:noHBand="0" w:noVBand="1"/>
      </w:tblPr>
      <w:tblGrid>
        <w:gridCol w:w="1559"/>
        <w:gridCol w:w="3969"/>
        <w:gridCol w:w="1418"/>
        <w:gridCol w:w="1480"/>
      </w:tblGrid>
      <w:tr w:rsidR="00B9245D" w:rsidRPr="00100BB6" w:rsidTr="00DB6D4D">
        <w:trPr>
          <w:tblHeader/>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45D" w:rsidRPr="00100BB6" w:rsidRDefault="00B9245D">
            <w:pPr>
              <w:rPr>
                <w:rFonts w:ascii="Arial Narrow" w:eastAsiaTheme="minorHAnsi" w:hAnsi="Arial Narrow"/>
                <w:b/>
                <w:sz w:val="20"/>
              </w:rPr>
            </w:pPr>
            <w:r w:rsidRPr="00100BB6">
              <w:rPr>
                <w:rFonts w:ascii="Arial Narrow" w:hAnsi="Arial Narrow"/>
                <w:b/>
                <w:sz w:val="20"/>
              </w:rPr>
              <w:t>85(2) Drug</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45D" w:rsidRPr="00100BB6" w:rsidRDefault="00B9245D">
            <w:pPr>
              <w:rPr>
                <w:rFonts w:ascii="Arial Narrow" w:eastAsiaTheme="minorHAnsi" w:hAnsi="Arial Narrow"/>
                <w:b/>
                <w:sz w:val="20"/>
              </w:rPr>
            </w:pPr>
            <w:r w:rsidRPr="00100BB6">
              <w:rPr>
                <w:rFonts w:ascii="Arial Narrow" w:hAnsi="Arial Narrow"/>
                <w:b/>
                <w:sz w:val="20"/>
              </w:rPr>
              <w:t>85(3) Form</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45D" w:rsidRPr="00100BB6" w:rsidRDefault="00B9245D">
            <w:pPr>
              <w:rPr>
                <w:rFonts w:ascii="Arial Narrow" w:eastAsiaTheme="minorHAnsi" w:hAnsi="Arial Narrow"/>
                <w:b/>
                <w:sz w:val="20"/>
              </w:rPr>
            </w:pPr>
            <w:r w:rsidRPr="00100BB6">
              <w:rPr>
                <w:rFonts w:ascii="Arial Narrow" w:hAnsi="Arial Narrow"/>
                <w:b/>
                <w:sz w:val="20"/>
              </w:rPr>
              <w:t>Brand Name</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45D" w:rsidRPr="00100BB6" w:rsidRDefault="00B9245D">
            <w:pPr>
              <w:rPr>
                <w:rFonts w:ascii="Arial Narrow" w:eastAsiaTheme="minorHAnsi" w:hAnsi="Arial Narrow"/>
                <w:b/>
                <w:sz w:val="20"/>
              </w:rPr>
            </w:pPr>
            <w:r w:rsidRPr="00100BB6">
              <w:rPr>
                <w:rFonts w:ascii="Arial Narrow" w:hAnsi="Arial Narrow"/>
                <w:b/>
                <w:sz w:val="20"/>
              </w:rPr>
              <w:t>Responsible Person</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Powder for oral inhalation in breath actuated device containing fluticasone propionate 100 micrograms per dose, 60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Flixotide Junior Accuhaler</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Powder for oral inhalation in breath actuated device containing fluticasone propionate 250 micrograms per dose, 60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Flixotide Accuhaler</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Powder for oral inhalation in breath actuated device containing fluticasone propionate 500 micrograms per dose, 60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Flixotide Accuhaler</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125 micrograms per dose, 120 doses (CFC-free formulation)</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Flixotide</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250 micrograms per dose, 120 doses (CFC-free formulation)</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Flixotide</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50 micrograms per dose, 120 doses (CFC-free formulation)</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Flixotide Junior</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 with eformoterol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125 micrograms with eformoterol fumarate dihydrate 5 micrograms per dose, 120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flutiform 125/5</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Mundipharma Pty Limited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 with eformoterol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250 micrograms with eformoterol fumarate dihydrate 10 micrograms per dose, 120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flutiform 250/10</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Mundipharma Pty Limited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 with eformoterol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50 micrograms with eformoterol fumarate dihydrate 5 micrograms per dose, 120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flutiform 50/5</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Mundipharma Pty Limited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 with salmeterol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Powder for oral inhalation in breath actuated device containing fluticasone propionate 100 micrograms with salmeterol 50 micrograms (as xinafoate) per dose, 60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Seretide Accuhaler 100/50</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 xml:space="preserve">Fluticasone with </w:t>
            </w:r>
            <w:r w:rsidRPr="00254CD3">
              <w:rPr>
                <w:rFonts w:ascii="Arial Narrow" w:hAnsi="Arial Narrow"/>
                <w:sz w:val="20"/>
              </w:rPr>
              <w:lastRenderedPageBreak/>
              <w:t>salmeterol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lastRenderedPageBreak/>
              <w:t xml:space="preserve">Powder for oral inhalation in breath actuated device </w:t>
            </w:r>
            <w:r w:rsidRPr="00254CD3">
              <w:rPr>
                <w:rFonts w:ascii="Arial Narrow" w:hAnsi="Arial Narrow"/>
                <w:sz w:val="20"/>
              </w:rPr>
              <w:lastRenderedPageBreak/>
              <w:t>containing fluticasone propionate 250 micrograms with salmeterol 50 micrograms (as xinafoate) per dose, 60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lastRenderedPageBreak/>
              <w:t xml:space="preserve">Seretide </w:t>
            </w:r>
            <w:r w:rsidRPr="00254CD3">
              <w:rPr>
                <w:rFonts w:ascii="Arial Narrow" w:hAnsi="Arial Narrow"/>
                <w:sz w:val="20"/>
              </w:rPr>
              <w:lastRenderedPageBreak/>
              <w:t>Accuhaler 250/50</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lastRenderedPageBreak/>
              <w:t xml:space="preserve">GlaxoSmithKline </w:t>
            </w:r>
            <w:r w:rsidRPr="00254CD3">
              <w:rPr>
                <w:rFonts w:ascii="Arial Narrow" w:hAnsi="Arial Narrow"/>
                <w:sz w:val="20"/>
              </w:rPr>
              <w:lastRenderedPageBreak/>
              <w:t>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lastRenderedPageBreak/>
              <w:t>Fluticasone with salmeterol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Powder for oral inhalation in breath actuated device containing fluticasone propionate 500 micrograms with salmeterol 50 micrograms (as xinafoate) per dose, 60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Seretide Accuhaler 500/50</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 with salmeterol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125 micrograms with salmeterol 25 micrograms (as xinafoate) per dose, 120 doses (CFC-free formulation)</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Seretide MDI 125/25</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 with salmeterol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250 micrograms with salmeterol 25 micrograms (as xinafoate) per dose, 120 doses (CFC-free formulation)</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Seretide MDI 250/25</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Fluticasone with salmeterol</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Pressurised inhalation containing fluticasone propionate 50 micrograms with salmeterol 25 micrograms (as xinafoate) per dose, 120 doses (CFC-free formulation)</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Seretide MDI 50/25</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 xml:space="preserve">Fluticasone with </w:t>
            </w:r>
            <w:proofErr w:type="spellStart"/>
            <w:r w:rsidRPr="00254CD3">
              <w:rPr>
                <w:rFonts w:ascii="Arial Narrow" w:hAnsi="Arial Narrow"/>
                <w:sz w:val="20"/>
              </w:rPr>
              <w:t>vilanterol</w:t>
            </w:r>
            <w:proofErr w:type="spellEnd"/>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 xml:space="preserve">Powder for oral inhalation in breath actuated device containing fluticasone furoate 100 micrograms with </w:t>
            </w:r>
            <w:proofErr w:type="spellStart"/>
            <w:r w:rsidRPr="00254CD3">
              <w:rPr>
                <w:rFonts w:ascii="Arial Narrow" w:hAnsi="Arial Narrow"/>
                <w:sz w:val="20"/>
              </w:rPr>
              <w:t>vilanterol</w:t>
            </w:r>
            <w:proofErr w:type="spellEnd"/>
            <w:r w:rsidRPr="00254CD3">
              <w:rPr>
                <w:rFonts w:ascii="Arial Narrow" w:hAnsi="Arial Narrow"/>
                <w:sz w:val="20"/>
              </w:rPr>
              <w:t xml:space="preserve"> 25 micrograms (as trifenatate) per dose, 30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Breo Ellipta 100/25</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r w:rsidR="00B9245D" w:rsidRPr="00E23257" w:rsidTr="00E2325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 xml:space="preserve">Fluticasone with </w:t>
            </w:r>
            <w:proofErr w:type="spellStart"/>
            <w:r w:rsidRPr="00254CD3">
              <w:rPr>
                <w:rFonts w:ascii="Arial Narrow" w:hAnsi="Arial Narrow"/>
                <w:sz w:val="20"/>
              </w:rPr>
              <w:t>vilanterol</w:t>
            </w:r>
            <w:proofErr w:type="spellEnd"/>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 xml:space="preserve">Powder for oral inhalation in breath actuated device containing fluticasone furoate 200 micrograms with </w:t>
            </w:r>
            <w:proofErr w:type="spellStart"/>
            <w:r w:rsidRPr="00254CD3">
              <w:rPr>
                <w:rFonts w:ascii="Arial Narrow" w:hAnsi="Arial Narrow"/>
                <w:sz w:val="20"/>
              </w:rPr>
              <w:t>vilanterol</w:t>
            </w:r>
            <w:proofErr w:type="spellEnd"/>
            <w:r w:rsidRPr="00254CD3">
              <w:rPr>
                <w:rFonts w:ascii="Arial Narrow" w:hAnsi="Arial Narrow"/>
                <w:sz w:val="20"/>
              </w:rPr>
              <w:t xml:space="preserve"> 25 micrograms (as trifenatate) per dose, 30 doses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Breo Ellipta 200/25</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B9245D" w:rsidRPr="00254CD3" w:rsidRDefault="00B9245D">
            <w:pPr>
              <w:rPr>
                <w:rFonts w:ascii="Arial Narrow" w:eastAsiaTheme="minorHAnsi" w:hAnsi="Arial Narrow"/>
                <w:sz w:val="20"/>
              </w:rPr>
            </w:pPr>
            <w:r w:rsidRPr="00254CD3">
              <w:rPr>
                <w:rFonts w:ascii="Arial Narrow" w:hAnsi="Arial Narrow"/>
                <w:sz w:val="20"/>
              </w:rPr>
              <w:t>GlaxoSmithKline Australia Pty Ltd</w:t>
            </w:r>
          </w:p>
        </w:tc>
      </w:tr>
    </w:tbl>
    <w:p w:rsidR="00D76F79" w:rsidRDefault="00D76F79" w:rsidP="00D76F79">
      <w:pPr>
        <w:ind w:firstLine="709"/>
        <w:rPr>
          <w:rFonts w:eastAsiaTheme="minorHAnsi"/>
          <w:i/>
        </w:rPr>
      </w:pPr>
    </w:p>
    <w:p w:rsidR="00153A50" w:rsidRDefault="00153A50" w:rsidP="00D76F79">
      <w:pPr>
        <w:ind w:firstLine="709"/>
        <w:rPr>
          <w:rFonts w:eastAsiaTheme="minorHAnsi"/>
          <w:i/>
        </w:rPr>
      </w:pPr>
      <w:r w:rsidRPr="00153A50">
        <w:rPr>
          <w:rFonts w:eastAsiaTheme="minorHAnsi"/>
          <w:i/>
        </w:rPr>
        <w:t>For more detail on PBAC’s view, see section 7 “PBAC outcome”</w:t>
      </w:r>
    </w:p>
    <w:p w:rsidR="00D76F79" w:rsidRDefault="00D76F79" w:rsidP="00530628">
      <w:pPr>
        <w:rPr>
          <w:rFonts w:eastAsiaTheme="minorHAnsi"/>
        </w:rPr>
      </w:pPr>
    </w:p>
    <w:p w:rsidR="00213045" w:rsidRPr="00213045" w:rsidRDefault="00213045" w:rsidP="00530628">
      <w:pPr>
        <w:rPr>
          <w:rFonts w:eastAsiaTheme="minorHAnsi"/>
        </w:rPr>
      </w:pPr>
    </w:p>
    <w:p w:rsidR="00437A5D" w:rsidRPr="00437A5D" w:rsidRDefault="00437A5D" w:rsidP="00D76F79">
      <w:pPr>
        <w:pStyle w:val="PBACHeading1"/>
        <w:rPr>
          <w:rFonts w:eastAsiaTheme="minorHAnsi"/>
        </w:rPr>
      </w:pPr>
      <w:r w:rsidRPr="00437A5D">
        <w:rPr>
          <w:rFonts w:eastAsiaTheme="minorHAnsi"/>
        </w:rPr>
        <w:t xml:space="preserve">PBAC Outcome </w:t>
      </w:r>
    </w:p>
    <w:p w:rsidR="00437A5D" w:rsidRDefault="00437A5D" w:rsidP="00653047">
      <w:pPr>
        <w:rPr>
          <w:rFonts w:eastAsiaTheme="minorHAnsi"/>
        </w:rPr>
      </w:pPr>
    </w:p>
    <w:p w:rsidR="00917EF6" w:rsidRDefault="00437A5D" w:rsidP="00653047">
      <w:pPr>
        <w:pStyle w:val="ListParagraph"/>
        <w:widowControl/>
        <w:numPr>
          <w:ilvl w:val="1"/>
          <w:numId w:val="11"/>
        </w:numPr>
        <w:rPr>
          <w:rFonts w:eastAsiaTheme="minorHAnsi"/>
        </w:rPr>
      </w:pPr>
      <w:r w:rsidRPr="002537FE">
        <w:rPr>
          <w:rFonts w:eastAsiaTheme="minorHAnsi"/>
        </w:rPr>
        <w:t>The PBAC recommended the list</w:t>
      </w:r>
      <w:r w:rsidR="002537FE" w:rsidRPr="002537FE">
        <w:rPr>
          <w:rFonts w:eastAsiaTheme="minorHAnsi"/>
        </w:rPr>
        <w:t>ing</w:t>
      </w:r>
      <w:r w:rsidRPr="002537FE">
        <w:rPr>
          <w:rFonts w:eastAsiaTheme="minorHAnsi"/>
        </w:rPr>
        <w:t xml:space="preserve"> of fluticasone</w:t>
      </w:r>
      <w:r w:rsidR="00671001">
        <w:rPr>
          <w:rFonts w:eastAsiaTheme="minorHAnsi"/>
        </w:rPr>
        <w:t xml:space="preserve">, in the form </w:t>
      </w:r>
      <w:r w:rsidR="002537FE" w:rsidRPr="002537FE">
        <w:rPr>
          <w:rFonts w:eastAsiaTheme="minorHAnsi"/>
        </w:rPr>
        <w:t>fluticasone furoate</w:t>
      </w:r>
      <w:r w:rsidR="002537FE">
        <w:rPr>
          <w:rFonts w:eastAsiaTheme="minorHAnsi"/>
        </w:rPr>
        <w:t xml:space="preserve"> (FF)</w:t>
      </w:r>
      <w:r w:rsidR="002537FE" w:rsidRPr="002537FE">
        <w:rPr>
          <w:rFonts w:eastAsiaTheme="minorHAnsi"/>
        </w:rPr>
        <w:t>,</w:t>
      </w:r>
      <w:r w:rsidRPr="002537FE">
        <w:rPr>
          <w:rFonts w:eastAsiaTheme="minorHAnsi"/>
        </w:rPr>
        <w:t xml:space="preserve"> as an unrestricted benefit. </w:t>
      </w:r>
      <w:r w:rsidR="002537FE" w:rsidRPr="00917EF6">
        <w:rPr>
          <w:rFonts w:eastAsiaTheme="minorHAnsi"/>
        </w:rPr>
        <w:t>The PBAC recommended listing on a cost-minimisation basis to existing inhaled corticosteroid (ICS) monotherapy fluticasone</w:t>
      </w:r>
      <w:r w:rsidR="00A150E0" w:rsidRPr="00917EF6">
        <w:rPr>
          <w:rFonts w:eastAsiaTheme="minorHAnsi"/>
        </w:rPr>
        <w:t>,</w:t>
      </w:r>
      <w:r w:rsidR="002537FE" w:rsidRPr="00917EF6">
        <w:rPr>
          <w:rFonts w:eastAsiaTheme="minorHAnsi"/>
        </w:rPr>
        <w:t xml:space="preserve"> in the form of fluticasone </w:t>
      </w:r>
      <w:r w:rsidR="00A16E92">
        <w:rPr>
          <w:rFonts w:eastAsiaTheme="minorHAnsi"/>
        </w:rPr>
        <w:t>propionate</w:t>
      </w:r>
      <w:r w:rsidR="002537FE" w:rsidRPr="00917EF6">
        <w:rPr>
          <w:rFonts w:eastAsiaTheme="minorHAnsi"/>
        </w:rPr>
        <w:t xml:space="preserve"> (FP). The equi-effective doses were considered to be FF 100 microgram once daily and FP 250 microgram twice daily, and FF 200 microgram once daily and FP 500 microgram twice daily. </w:t>
      </w:r>
    </w:p>
    <w:p w:rsidR="00917EF6" w:rsidRDefault="00917EF6" w:rsidP="00653047">
      <w:pPr>
        <w:pStyle w:val="ListParagraph"/>
        <w:widowControl/>
        <w:rPr>
          <w:rFonts w:eastAsiaTheme="minorHAnsi"/>
        </w:rPr>
      </w:pPr>
    </w:p>
    <w:p w:rsidR="002537FE" w:rsidRPr="00917EF6" w:rsidRDefault="002537FE" w:rsidP="00653047">
      <w:pPr>
        <w:pStyle w:val="ListParagraph"/>
        <w:widowControl/>
        <w:numPr>
          <w:ilvl w:val="1"/>
          <w:numId w:val="11"/>
        </w:numPr>
        <w:rPr>
          <w:rFonts w:eastAsiaTheme="minorHAnsi"/>
        </w:rPr>
      </w:pPr>
      <w:r w:rsidRPr="00917EF6">
        <w:rPr>
          <w:rFonts w:eastAsiaTheme="minorHAnsi"/>
        </w:rPr>
        <w:t>The PBAC considered that FP, beclomethasone, ciclesonide and budesonide were all relevant comparators</w:t>
      </w:r>
      <w:r w:rsidR="00E954F6">
        <w:rPr>
          <w:rFonts w:eastAsiaTheme="minorHAnsi"/>
        </w:rPr>
        <w:t>. The PBAC also recalled that FP and ciclesonide have previously been considered non-inferior, and that FP has been considered superior to both beclomethasone and budesonide (Therapeutic Relativity Sheets, June 2015).The PBAC considered that on this basis, the submission’s approach of comparing FF against FP alone was reasonable.</w:t>
      </w:r>
    </w:p>
    <w:p w:rsidR="002537FE" w:rsidRPr="002537FE" w:rsidRDefault="00117F11" w:rsidP="00653047">
      <w:pPr>
        <w:pStyle w:val="ListParagraph"/>
        <w:tabs>
          <w:tab w:val="left" w:pos="4410"/>
        </w:tabs>
        <w:rPr>
          <w:rFonts w:eastAsiaTheme="minorHAnsi"/>
        </w:rPr>
      </w:pPr>
      <w:r>
        <w:rPr>
          <w:rFonts w:eastAsiaTheme="minorHAnsi"/>
        </w:rPr>
        <w:tab/>
      </w:r>
    </w:p>
    <w:p w:rsidR="002537FE" w:rsidRDefault="002537FE" w:rsidP="00653047">
      <w:pPr>
        <w:pStyle w:val="ListParagraph"/>
        <w:widowControl/>
        <w:numPr>
          <w:ilvl w:val="1"/>
          <w:numId w:val="11"/>
        </w:numPr>
        <w:rPr>
          <w:rFonts w:eastAsiaTheme="minorHAnsi"/>
        </w:rPr>
      </w:pPr>
      <w:r w:rsidRPr="002537FE">
        <w:rPr>
          <w:rFonts w:eastAsiaTheme="minorHAnsi"/>
        </w:rPr>
        <w:t xml:space="preserve">The PBAC considered that the claim of non-inferior comparative effectiveness and safety compared to FP was reasonable. </w:t>
      </w:r>
    </w:p>
    <w:p w:rsidR="00D76F79" w:rsidRPr="00D76F79" w:rsidRDefault="00D76F79" w:rsidP="00653047">
      <w:pPr>
        <w:pStyle w:val="ListParagraph"/>
        <w:rPr>
          <w:rFonts w:eastAsiaTheme="minorHAnsi"/>
        </w:rPr>
      </w:pPr>
    </w:p>
    <w:p w:rsidR="00D76F79" w:rsidRPr="002537FE" w:rsidRDefault="00D76F79" w:rsidP="00653047">
      <w:pPr>
        <w:pStyle w:val="ListParagraph"/>
        <w:widowControl/>
        <w:numPr>
          <w:ilvl w:val="1"/>
          <w:numId w:val="11"/>
        </w:numPr>
        <w:rPr>
          <w:rFonts w:eastAsiaTheme="minorHAnsi"/>
        </w:rPr>
      </w:pPr>
      <w:r>
        <w:rPr>
          <w:rFonts w:eastAsiaTheme="minorHAnsi"/>
        </w:rPr>
        <w:lastRenderedPageBreak/>
        <w:t xml:space="preserve">The PBAC </w:t>
      </w:r>
      <w:r w:rsidR="00E954F6">
        <w:rPr>
          <w:rFonts w:eastAsiaTheme="minorHAnsi"/>
        </w:rPr>
        <w:t xml:space="preserve">considered the sponsors request that </w:t>
      </w:r>
      <w:r w:rsidR="00100BB6">
        <w:rPr>
          <w:rFonts w:eastAsiaTheme="minorHAnsi"/>
        </w:rPr>
        <w:t xml:space="preserve">the PBAC </w:t>
      </w:r>
      <w:proofErr w:type="gramStart"/>
      <w:r w:rsidR="00100BB6">
        <w:rPr>
          <w:rFonts w:eastAsiaTheme="minorHAnsi"/>
        </w:rPr>
        <w:t>advis</w:t>
      </w:r>
      <w:r w:rsidR="00AD0299">
        <w:rPr>
          <w:rFonts w:eastAsiaTheme="minorHAnsi"/>
        </w:rPr>
        <w:t>e</w:t>
      </w:r>
      <w:proofErr w:type="gramEnd"/>
      <w:r w:rsidR="00AD0299">
        <w:rPr>
          <w:rFonts w:eastAsiaTheme="minorHAnsi"/>
        </w:rPr>
        <w:t xml:space="preserve"> the Minister that </w:t>
      </w:r>
      <w:r w:rsidR="00E954F6">
        <w:rPr>
          <w:rFonts w:eastAsiaTheme="minorHAnsi"/>
        </w:rPr>
        <w:t xml:space="preserve">FF and FP </w:t>
      </w:r>
      <w:r w:rsidR="00AD0299">
        <w:rPr>
          <w:rFonts w:eastAsiaTheme="minorHAnsi"/>
        </w:rPr>
        <w:t xml:space="preserve">should </w:t>
      </w:r>
      <w:r w:rsidR="00E954F6">
        <w:rPr>
          <w:rFonts w:eastAsiaTheme="minorHAnsi"/>
        </w:rPr>
        <w:t xml:space="preserve">be declared </w:t>
      </w:r>
      <w:r w:rsidR="00117F11">
        <w:rPr>
          <w:rFonts w:eastAsiaTheme="minorHAnsi"/>
        </w:rPr>
        <w:t xml:space="preserve">as </w:t>
      </w:r>
      <w:r w:rsidR="00E954F6">
        <w:rPr>
          <w:rFonts w:eastAsiaTheme="minorHAnsi"/>
        </w:rPr>
        <w:t>different drugs under section 85(2) of the</w:t>
      </w:r>
      <w:r w:rsidR="003803A1">
        <w:rPr>
          <w:rFonts w:eastAsiaTheme="minorHAnsi"/>
        </w:rPr>
        <w:t xml:space="preserve"> Act</w:t>
      </w:r>
      <w:r w:rsidR="00E954F6">
        <w:rPr>
          <w:rFonts w:eastAsiaTheme="minorHAnsi"/>
          <w:i/>
        </w:rPr>
        <w:t>.</w:t>
      </w:r>
      <w:r w:rsidR="00E954F6">
        <w:rPr>
          <w:rFonts w:eastAsiaTheme="minorHAnsi"/>
        </w:rPr>
        <w:t xml:space="preserve"> The PBAC </w:t>
      </w:r>
      <w:r w:rsidR="00621D91">
        <w:rPr>
          <w:rFonts w:eastAsiaTheme="minorHAnsi"/>
        </w:rPr>
        <w:t>noted the different pharmacology and physicochemical properties of FP and FF</w:t>
      </w:r>
      <w:r w:rsidR="00E954F6">
        <w:rPr>
          <w:rFonts w:eastAsiaTheme="minorHAnsi"/>
        </w:rPr>
        <w:t xml:space="preserve"> and that these resulted in </w:t>
      </w:r>
      <w:r w:rsidR="002726A6">
        <w:rPr>
          <w:rFonts w:eastAsiaTheme="minorHAnsi"/>
        </w:rPr>
        <w:t xml:space="preserve">FP and FF having </w:t>
      </w:r>
      <w:r w:rsidR="00E954F6">
        <w:rPr>
          <w:rFonts w:eastAsiaTheme="minorHAnsi"/>
        </w:rPr>
        <w:t xml:space="preserve">different doses and dosing regimens </w:t>
      </w:r>
      <w:r w:rsidR="002726A6">
        <w:rPr>
          <w:rFonts w:eastAsiaTheme="minorHAnsi"/>
        </w:rPr>
        <w:t>in clinical practice.  However</w:t>
      </w:r>
      <w:r w:rsidR="00B10332">
        <w:rPr>
          <w:rFonts w:eastAsiaTheme="minorHAnsi"/>
        </w:rPr>
        <w:t xml:space="preserve">, the </w:t>
      </w:r>
      <w:r w:rsidR="002726A6">
        <w:rPr>
          <w:rFonts w:eastAsiaTheme="minorHAnsi"/>
        </w:rPr>
        <w:t>PBAC also noted that the outcomes of treatment with FP and FF are not different and on this basis considered</w:t>
      </w:r>
      <w:r w:rsidR="003803A1">
        <w:rPr>
          <w:rFonts w:eastAsiaTheme="minorHAnsi"/>
        </w:rPr>
        <w:t xml:space="preserve"> it appropriate for FP and FF to continue to be determined as forms of the drug fluticasone for the purposes of the Act.</w:t>
      </w:r>
      <w:r>
        <w:rPr>
          <w:rFonts w:eastAsiaTheme="minorHAnsi"/>
        </w:rPr>
        <w:t xml:space="preserve"> </w:t>
      </w:r>
    </w:p>
    <w:p w:rsidR="002537FE" w:rsidRPr="002537FE" w:rsidRDefault="002537FE" w:rsidP="00653047">
      <w:pPr>
        <w:rPr>
          <w:rFonts w:eastAsiaTheme="minorHAnsi"/>
        </w:rPr>
      </w:pPr>
    </w:p>
    <w:p w:rsidR="002537FE" w:rsidRPr="002537FE" w:rsidRDefault="002537FE" w:rsidP="00653047">
      <w:pPr>
        <w:pStyle w:val="ListParagraph"/>
        <w:widowControl/>
        <w:numPr>
          <w:ilvl w:val="1"/>
          <w:numId w:val="11"/>
        </w:numPr>
        <w:rPr>
          <w:rFonts w:eastAsiaTheme="minorHAnsi"/>
        </w:rPr>
      </w:pPr>
      <w:r w:rsidRPr="002537FE">
        <w:rPr>
          <w:rFonts w:eastAsiaTheme="minorHAnsi"/>
        </w:rPr>
        <w:t xml:space="preserve">In accordance with subsection 101(3BA) of the </w:t>
      </w:r>
      <w:r w:rsidRPr="002537FE">
        <w:rPr>
          <w:rFonts w:eastAsiaTheme="minorHAnsi"/>
          <w:i/>
        </w:rPr>
        <w:t xml:space="preserve">National Health Act </w:t>
      </w:r>
      <w:r w:rsidRPr="002537FE">
        <w:rPr>
          <w:rFonts w:eastAsiaTheme="minorHAnsi"/>
        </w:rPr>
        <w:t xml:space="preserve">1953, the PBAC advised that it is of the opinion that fluticasone should be treated as interchangeable on an individual patient basis with </w:t>
      </w:r>
      <w:r w:rsidR="00E954F6">
        <w:rPr>
          <w:rFonts w:eastAsiaTheme="minorHAnsi"/>
        </w:rPr>
        <w:t>ciclesonide</w:t>
      </w:r>
      <w:r w:rsidRPr="002537FE">
        <w:rPr>
          <w:rFonts w:eastAsiaTheme="minorHAnsi"/>
        </w:rPr>
        <w:t xml:space="preserve">. </w:t>
      </w:r>
    </w:p>
    <w:p w:rsidR="002537FE" w:rsidRPr="002537FE" w:rsidRDefault="002537FE" w:rsidP="00653047">
      <w:pPr>
        <w:rPr>
          <w:rFonts w:eastAsiaTheme="minorHAnsi"/>
        </w:rPr>
      </w:pPr>
    </w:p>
    <w:p w:rsidR="002537FE" w:rsidRPr="002537FE" w:rsidRDefault="002537FE" w:rsidP="00653047">
      <w:pPr>
        <w:pStyle w:val="ListParagraph"/>
        <w:widowControl/>
        <w:numPr>
          <w:ilvl w:val="1"/>
          <w:numId w:val="11"/>
        </w:numPr>
        <w:rPr>
          <w:rFonts w:eastAsiaTheme="minorHAnsi"/>
        </w:rPr>
      </w:pPr>
      <w:r w:rsidRPr="002537FE">
        <w:rPr>
          <w:rFonts w:eastAsiaTheme="minorHAnsi"/>
        </w:rPr>
        <w:t xml:space="preserve">The PBAC advised that fluticasone is suitable for prescribing by nurse practitioners. </w:t>
      </w:r>
    </w:p>
    <w:p w:rsidR="002537FE" w:rsidRPr="002537FE" w:rsidRDefault="002537FE" w:rsidP="00653047">
      <w:pPr>
        <w:rPr>
          <w:rFonts w:eastAsiaTheme="minorHAnsi"/>
        </w:rPr>
      </w:pPr>
    </w:p>
    <w:p w:rsidR="002537FE" w:rsidRPr="002537FE" w:rsidRDefault="002537FE" w:rsidP="00653047">
      <w:pPr>
        <w:pStyle w:val="ListParagraph"/>
        <w:widowControl/>
        <w:numPr>
          <w:ilvl w:val="1"/>
          <w:numId w:val="11"/>
        </w:numPr>
        <w:rPr>
          <w:rFonts w:eastAsiaTheme="minorHAnsi"/>
        </w:rPr>
      </w:pPr>
      <w:r w:rsidRPr="002537FE">
        <w:rPr>
          <w:rFonts w:eastAsiaTheme="minorHAnsi"/>
        </w:rPr>
        <w:t xml:space="preserve">The PBAC recommended that the Safety Net 20 Day Rule should apply. </w:t>
      </w:r>
    </w:p>
    <w:p w:rsidR="00437A5D" w:rsidRDefault="00437A5D" w:rsidP="00653047">
      <w:pPr>
        <w:rPr>
          <w:rFonts w:eastAsiaTheme="minorHAnsi"/>
        </w:rPr>
      </w:pPr>
    </w:p>
    <w:p w:rsidR="00437A5D" w:rsidRPr="00653047" w:rsidRDefault="00437A5D" w:rsidP="00653047">
      <w:pPr>
        <w:pStyle w:val="Heading2"/>
        <w:rPr>
          <w:rFonts w:eastAsiaTheme="minorHAnsi"/>
          <w:i w:val="0"/>
        </w:rPr>
      </w:pPr>
      <w:r w:rsidRPr="00653047">
        <w:rPr>
          <w:rFonts w:eastAsiaTheme="minorHAnsi"/>
          <w:i w:val="0"/>
        </w:rPr>
        <w:t>Outcome:</w:t>
      </w:r>
    </w:p>
    <w:p w:rsidR="00437A5D" w:rsidRDefault="00437A5D" w:rsidP="00653047">
      <w:pPr>
        <w:rPr>
          <w:rFonts w:eastAsiaTheme="minorHAnsi"/>
          <w:b/>
        </w:rPr>
      </w:pPr>
      <w:r>
        <w:rPr>
          <w:rFonts w:eastAsiaTheme="minorHAnsi"/>
        </w:rPr>
        <w:t xml:space="preserve">Recommended </w:t>
      </w:r>
    </w:p>
    <w:p w:rsidR="00437A5D" w:rsidRDefault="00437A5D" w:rsidP="00653047">
      <w:pPr>
        <w:rPr>
          <w:rFonts w:eastAsiaTheme="minorHAnsi"/>
        </w:rPr>
      </w:pPr>
    </w:p>
    <w:p w:rsidR="00437A5D" w:rsidRPr="009E0297" w:rsidRDefault="00437A5D" w:rsidP="00437A5D">
      <w:pPr>
        <w:pStyle w:val="PBACHeading1"/>
        <w:rPr>
          <w:b w:val="0"/>
          <w:bCs/>
          <w:i/>
          <w:lang w:val="en-GB"/>
        </w:rPr>
      </w:pPr>
      <w:r w:rsidRPr="009E0297">
        <w:rPr>
          <w:bCs/>
          <w:lang w:val="en-GB"/>
        </w:rPr>
        <w:t>Recommended listing</w:t>
      </w:r>
    </w:p>
    <w:p w:rsidR="00437A5D" w:rsidRPr="009E0297" w:rsidRDefault="00437A5D" w:rsidP="00437A5D">
      <w:pPr>
        <w:rPr>
          <w:b/>
          <w:bCs/>
          <w:i/>
          <w:szCs w:val="22"/>
          <w:lang w:val="en-GB"/>
        </w:rPr>
      </w:pPr>
    </w:p>
    <w:p w:rsidR="00437A5D" w:rsidRPr="009E0297" w:rsidRDefault="00437A5D" w:rsidP="00437A5D">
      <w:pPr>
        <w:numPr>
          <w:ilvl w:val="1"/>
          <w:numId w:val="11"/>
        </w:numPr>
        <w:contextualSpacing/>
        <w:rPr>
          <w:b/>
          <w:bCs/>
          <w:szCs w:val="22"/>
        </w:rPr>
      </w:pPr>
      <w:r w:rsidRPr="009E0297">
        <w:rPr>
          <w:bCs/>
          <w:szCs w:val="22"/>
        </w:rPr>
        <w:t>Add new item:</w:t>
      </w:r>
    </w:p>
    <w:tbl>
      <w:tblPr>
        <w:tblW w:w="8363" w:type="dxa"/>
        <w:tblInd w:w="817" w:type="dxa"/>
        <w:tblLayout w:type="fixed"/>
        <w:tblLook w:val="0000" w:firstRow="0" w:lastRow="0" w:firstColumn="0" w:lastColumn="0" w:noHBand="0" w:noVBand="0"/>
      </w:tblPr>
      <w:tblGrid>
        <w:gridCol w:w="2835"/>
        <w:gridCol w:w="567"/>
        <w:gridCol w:w="567"/>
        <w:gridCol w:w="1559"/>
        <w:gridCol w:w="1701"/>
        <w:gridCol w:w="1134"/>
      </w:tblGrid>
      <w:tr w:rsidR="00D76F79" w:rsidRPr="00260CE3" w:rsidTr="00B140CD">
        <w:trPr>
          <w:cantSplit/>
          <w:trHeight w:val="471"/>
        </w:trPr>
        <w:tc>
          <w:tcPr>
            <w:tcW w:w="3402" w:type="dxa"/>
            <w:gridSpan w:val="2"/>
            <w:tcBorders>
              <w:bottom w:val="single" w:sz="4" w:space="0" w:color="auto"/>
            </w:tcBorders>
          </w:tcPr>
          <w:p w:rsidR="00D76F79" w:rsidRDefault="00D76F79" w:rsidP="00B140CD">
            <w:pPr>
              <w:keepNext/>
              <w:ind w:left="-108"/>
              <w:rPr>
                <w:rFonts w:ascii="Arial Narrow" w:hAnsi="Arial Narrow"/>
                <w:sz w:val="20"/>
              </w:rPr>
            </w:pPr>
          </w:p>
          <w:p w:rsidR="00D76F79" w:rsidRPr="00260CE3" w:rsidRDefault="00D76F79" w:rsidP="00B140CD">
            <w:pPr>
              <w:keepNext/>
              <w:ind w:left="-108"/>
              <w:rPr>
                <w:rFonts w:ascii="Arial Narrow" w:hAnsi="Arial Narrow"/>
                <w:sz w:val="20"/>
              </w:rPr>
            </w:pPr>
            <w:r w:rsidRPr="00260CE3">
              <w:rPr>
                <w:rFonts w:ascii="Arial Narrow" w:hAnsi="Arial Narrow"/>
                <w:sz w:val="20"/>
              </w:rPr>
              <w:t>Name, Restriction,</w:t>
            </w:r>
          </w:p>
          <w:p w:rsidR="00D76F79" w:rsidRPr="00260CE3" w:rsidRDefault="00D76F79" w:rsidP="00B140CD">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D76F79" w:rsidRDefault="00D76F79" w:rsidP="00B140CD">
            <w:pPr>
              <w:keepNext/>
              <w:ind w:left="-108"/>
              <w:rPr>
                <w:rFonts w:ascii="Arial Narrow" w:hAnsi="Arial Narrow"/>
                <w:sz w:val="20"/>
              </w:rPr>
            </w:pPr>
          </w:p>
          <w:p w:rsidR="00D76F79" w:rsidRPr="00260CE3" w:rsidRDefault="00D76F79" w:rsidP="00B140CD">
            <w:pPr>
              <w:keepNext/>
              <w:ind w:left="-108"/>
              <w:rPr>
                <w:rFonts w:ascii="Arial Narrow" w:hAnsi="Arial Narrow"/>
                <w:sz w:val="20"/>
              </w:rPr>
            </w:pPr>
            <w:r w:rsidRPr="00260CE3">
              <w:rPr>
                <w:rFonts w:ascii="Arial Narrow" w:hAnsi="Arial Narrow"/>
                <w:sz w:val="20"/>
              </w:rPr>
              <w:t>Max.</w:t>
            </w:r>
          </w:p>
          <w:p w:rsidR="00D76F79" w:rsidRPr="00260CE3" w:rsidRDefault="00D76F79" w:rsidP="00B140CD">
            <w:pPr>
              <w:keepNext/>
              <w:ind w:left="-108"/>
              <w:rPr>
                <w:rFonts w:ascii="Arial Narrow" w:hAnsi="Arial Narrow"/>
                <w:sz w:val="20"/>
              </w:rPr>
            </w:pPr>
            <w:r w:rsidRPr="00260CE3">
              <w:rPr>
                <w:rFonts w:ascii="Arial Narrow" w:hAnsi="Arial Narrow"/>
                <w:sz w:val="20"/>
              </w:rPr>
              <w:t>Qty</w:t>
            </w:r>
          </w:p>
        </w:tc>
        <w:tc>
          <w:tcPr>
            <w:tcW w:w="1559" w:type="dxa"/>
            <w:tcBorders>
              <w:bottom w:val="single" w:sz="4" w:space="0" w:color="auto"/>
            </w:tcBorders>
          </w:tcPr>
          <w:p w:rsidR="00D76F79" w:rsidRDefault="00D76F79" w:rsidP="00B140CD">
            <w:pPr>
              <w:keepNext/>
              <w:ind w:left="-108"/>
              <w:rPr>
                <w:rFonts w:ascii="Arial Narrow" w:hAnsi="Arial Narrow"/>
                <w:sz w:val="20"/>
              </w:rPr>
            </w:pPr>
          </w:p>
          <w:p w:rsidR="00D76F79" w:rsidRPr="00260CE3" w:rsidRDefault="00D76F79" w:rsidP="00B140CD">
            <w:pPr>
              <w:keepNext/>
              <w:ind w:left="-108"/>
              <w:rPr>
                <w:rFonts w:ascii="Arial Narrow" w:hAnsi="Arial Narrow"/>
                <w:sz w:val="20"/>
              </w:rPr>
            </w:pPr>
            <w:r w:rsidRPr="00260CE3">
              <w:rPr>
                <w:rFonts w:ascii="Arial Narrow" w:hAnsi="Arial Narrow"/>
                <w:sz w:val="20"/>
              </w:rPr>
              <w:t>№.of</w:t>
            </w:r>
          </w:p>
          <w:p w:rsidR="00D76F79" w:rsidRPr="00260CE3" w:rsidRDefault="00D76F79" w:rsidP="00B140CD">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rsidR="00D76F79" w:rsidRDefault="00D76F79" w:rsidP="00B140CD">
            <w:pPr>
              <w:keepNext/>
              <w:rPr>
                <w:rFonts w:ascii="Arial Narrow" w:hAnsi="Arial Narrow"/>
                <w:sz w:val="20"/>
              </w:rPr>
            </w:pPr>
          </w:p>
          <w:p w:rsidR="00D76F79" w:rsidRPr="00260CE3" w:rsidRDefault="00D76F79" w:rsidP="00B140CD">
            <w:pPr>
              <w:keepNext/>
              <w:rPr>
                <w:rFonts w:ascii="Arial Narrow" w:hAnsi="Arial Narrow"/>
                <w:sz w:val="20"/>
                <w:lang w:val="fr-FR"/>
              </w:rPr>
            </w:pPr>
            <w:r w:rsidRPr="00260CE3">
              <w:rPr>
                <w:rFonts w:ascii="Arial Narrow" w:hAnsi="Arial Narrow"/>
                <w:sz w:val="20"/>
              </w:rPr>
              <w:t>Proprietary Name and Manufacturer</w:t>
            </w:r>
          </w:p>
        </w:tc>
      </w:tr>
      <w:tr w:rsidR="00D76F79" w:rsidRPr="00260CE3" w:rsidTr="00B140CD">
        <w:trPr>
          <w:cantSplit/>
          <w:trHeight w:val="577"/>
        </w:trPr>
        <w:tc>
          <w:tcPr>
            <w:tcW w:w="3402" w:type="dxa"/>
            <w:gridSpan w:val="2"/>
          </w:tcPr>
          <w:p w:rsidR="00D76F79" w:rsidRPr="00260CE3" w:rsidRDefault="00D76F79" w:rsidP="00B140CD">
            <w:pPr>
              <w:keepNext/>
              <w:ind w:left="-108"/>
              <w:rPr>
                <w:rFonts w:ascii="Arial Narrow" w:hAnsi="Arial Narrow"/>
                <w:sz w:val="20"/>
              </w:rPr>
            </w:pPr>
            <w:r>
              <w:rPr>
                <w:rFonts w:ascii="Arial Narrow" w:hAnsi="Arial Narrow"/>
                <w:smallCaps/>
                <w:sz w:val="20"/>
              </w:rPr>
              <w:t xml:space="preserve">Fluticasone </w:t>
            </w:r>
          </w:p>
          <w:p w:rsidR="00D76F79" w:rsidRDefault="00D76F79" w:rsidP="00D76F79">
            <w:pPr>
              <w:keepNext/>
              <w:ind w:left="-108"/>
              <w:jc w:val="left"/>
              <w:rPr>
                <w:rFonts w:ascii="Arial Narrow" w:hAnsi="Arial Narrow"/>
                <w:sz w:val="20"/>
              </w:rPr>
            </w:pPr>
            <w:r>
              <w:rPr>
                <w:rFonts w:ascii="Arial Narrow" w:hAnsi="Arial Narrow"/>
                <w:sz w:val="20"/>
              </w:rPr>
              <w:t xml:space="preserve">Fluticasone </w:t>
            </w:r>
            <w:r w:rsidR="00130CF6">
              <w:rPr>
                <w:rFonts w:ascii="Arial Narrow" w:hAnsi="Arial Narrow"/>
                <w:sz w:val="20"/>
              </w:rPr>
              <w:t>furoate</w:t>
            </w:r>
            <w:r>
              <w:rPr>
                <w:rFonts w:ascii="Arial Narrow" w:hAnsi="Arial Narrow"/>
                <w:sz w:val="20"/>
              </w:rPr>
              <w:t xml:space="preserve"> 100 microgram/actuation</w:t>
            </w:r>
            <w:r w:rsidR="00130CF6">
              <w:rPr>
                <w:rFonts w:ascii="Arial Narrow" w:hAnsi="Arial Narrow"/>
                <w:sz w:val="20"/>
              </w:rPr>
              <w:t xml:space="preserve"> inhalation:</w:t>
            </w:r>
            <w:r w:rsidR="00CB23C5">
              <w:rPr>
                <w:rFonts w:ascii="Arial Narrow" w:hAnsi="Arial Narrow"/>
                <w:sz w:val="20"/>
              </w:rPr>
              <w:t xml:space="preserve"> </w:t>
            </w:r>
            <w:r w:rsidR="00130CF6">
              <w:rPr>
                <w:rFonts w:ascii="Arial Narrow" w:hAnsi="Arial Narrow"/>
                <w:sz w:val="20"/>
              </w:rPr>
              <w:t xml:space="preserve">powder for, </w:t>
            </w:r>
            <w:r>
              <w:rPr>
                <w:rFonts w:ascii="Arial Narrow" w:hAnsi="Arial Narrow"/>
                <w:sz w:val="20"/>
              </w:rPr>
              <w:t>30 actuations</w:t>
            </w:r>
          </w:p>
          <w:p w:rsidR="00D76F79" w:rsidRPr="00260CE3" w:rsidRDefault="00130CF6" w:rsidP="00130CF6">
            <w:pPr>
              <w:keepNext/>
              <w:ind w:left="-108"/>
              <w:jc w:val="left"/>
              <w:rPr>
                <w:rFonts w:ascii="Arial Narrow" w:hAnsi="Arial Narrow"/>
                <w:sz w:val="20"/>
              </w:rPr>
            </w:pPr>
            <w:r>
              <w:rPr>
                <w:rFonts w:ascii="Arial Narrow" w:hAnsi="Arial Narrow"/>
                <w:sz w:val="20"/>
              </w:rPr>
              <w:t>Fluticasone furoate</w:t>
            </w:r>
            <w:r w:rsidR="00D76F79">
              <w:rPr>
                <w:rFonts w:ascii="Arial Narrow" w:hAnsi="Arial Narrow"/>
                <w:sz w:val="20"/>
              </w:rPr>
              <w:t xml:space="preserve"> 200 microgram/actuation</w:t>
            </w:r>
            <w:r>
              <w:rPr>
                <w:rFonts w:ascii="Arial Narrow" w:hAnsi="Arial Narrow"/>
                <w:sz w:val="20"/>
              </w:rPr>
              <w:t xml:space="preserve"> inhalation:</w:t>
            </w:r>
            <w:r w:rsidR="00CB23C5">
              <w:rPr>
                <w:rFonts w:ascii="Arial Narrow" w:hAnsi="Arial Narrow"/>
                <w:sz w:val="20"/>
              </w:rPr>
              <w:t xml:space="preserve"> </w:t>
            </w:r>
            <w:r>
              <w:rPr>
                <w:rFonts w:ascii="Arial Narrow" w:hAnsi="Arial Narrow"/>
                <w:sz w:val="20"/>
              </w:rPr>
              <w:t>powder for</w:t>
            </w:r>
            <w:r w:rsidR="00D76F79">
              <w:rPr>
                <w:rFonts w:ascii="Arial Narrow" w:hAnsi="Arial Narrow"/>
                <w:sz w:val="20"/>
              </w:rPr>
              <w:t>, 30 actuations</w:t>
            </w:r>
          </w:p>
        </w:tc>
        <w:tc>
          <w:tcPr>
            <w:tcW w:w="567" w:type="dxa"/>
          </w:tcPr>
          <w:p w:rsidR="00D76F79" w:rsidRPr="00260CE3" w:rsidRDefault="00D76F79" w:rsidP="00B140CD">
            <w:pPr>
              <w:keepNext/>
              <w:ind w:left="-108"/>
              <w:rPr>
                <w:rFonts w:ascii="Arial Narrow" w:hAnsi="Arial Narrow"/>
                <w:sz w:val="20"/>
              </w:rPr>
            </w:pPr>
          </w:p>
          <w:p w:rsidR="00D76F79" w:rsidRDefault="00D76F79" w:rsidP="00D76F79">
            <w:pPr>
              <w:keepNext/>
              <w:rPr>
                <w:rFonts w:ascii="Arial Narrow" w:hAnsi="Arial Narrow"/>
                <w:sz w:val="20"/>
              </w:rPr>
            </w:pPr>
          </w:p>
          <w:p w:rsidR="00D76F79" w:rsidRDefault="00D76F79" w:rsidP="00B140CD">
            <w:pPr>
              <w:keepNext/>
              <w:ind w:left="-108"/>
              <w:rPr>
                <w:rFonts w:ascii="Arial Narrow" w:hAnsi="Arial Narrow"/>
                <w:sz w:val="20"/>
              </w:rPr>
            </w:pPr>
            <w:r>
              <w:rPr>
                <w:rFonts w:ascii="Arial Narrow" w:hAnsi="Arial Narrow"/>
                <w:sz w:val="20"/>
              </w:rPr>
              <w:t>1</w:t>
            </w:r>
          </w:p>
          <w:p w:rsidR="00D76F79" w:rsidRDefault="00D76F79" w:rsidP="00B140CD">
            <w:pPr>
              <w:keepNext/>
              <w:ind w:left="-108"/>
              <w:rPr>
                <w:rFonts w:ascii="Arial Narrow" w:hAnsi="Arial Narrow"/>
                <w:sz w:val="20"/>
              </w:rPr>
            </w:pPr>
          </w:p>
          <w:p w:rsidR="00D76F79" w:rsidRPr="00260CE3" w:rsidRDefault="00D76F79" w:rsidP="00B140CD">
            <w:pPr>
              <w:keepNext/>
              <w:ind w:left="-108"/>
              <w:rPr>
                <w:rFonts w:ascii="Arial Narrow" w:hAnsi="Arial Narrow"/>
                <w:sz w:val="20"/>
              </w:rPr>
            </w:pPr>
            <w:r>
              <w:rPr>
                <w:rFonts w:ascii="Arial Narrow" w:hAnsi="Arial Narrow"/>
                <w:sz w:val="20"/>
              </w:rPr>
              <w:t>1</w:t>
            </w:r>
          </w:p>
        </w:tc>
        <w:tc>
          <w:tcPr>
            <w:tcW w:w="1559" w:type="dxa"/>
          </w:tcPr>
          <w:p w:rsidR="00D76F79" w:rsidRPr="00260CE3" w:rsidRDefault="00D76F79" w:rsidP="00B140CD">
            <w:pPr>
              <w:keepNext/>
              <w:ind w:left="-108"/>
              <w:rPr>
                <w:rFonts w:ascii="Arial Narrow" w:hAnsi="Arial Narrow"/>
                <w:sz w:val="20"/>
              </w:rPr>
            </w:pPr>
          </w:p>
          <w:p w:rsidR="00D76F79" w:rsidRDefault="00D76F79" w:rsidP="00B140CD">
            <w:pPr>
              <w:keepNext/>
              <w:ind w:left="-108"/>
              <w:rPr>
                <w:rFonts w:ascii="Arial Narrow" w:hAnsi="Arial Narrow"/>
                <w:sz w:val="20"/>
              </w:rPr>
            </w:pPr>
          </w:p>
          <w:p w:rsidR="00D76F79" w:rsidRDefault="00D76F79" w:rsidP="00B140CD">
            <w:pPr>
              <w:keepNext/>
              <w:ind w:left="-108"/>
              <w:rPr>
                <w:rFonts w:ascii="Arial Narrow" w:hAnsi="Arial Narrow"/>
                <w:sz w:val="20"/>
              </w:rPr>
            </w:pPr>
            <w:r>
              <w:rPr>
                <w:rFonts w:ascii="Arial Narrow" w:hAnsi="Arial Narrow"/>
                <w:sz w:val="20"/>
              </w:rPr>
              <w:t>5</w:t>
            </w:r>
          </w:p>
          <w:p w:rsidR="00D76F79" w:rsidRDefault="00D76F79" w:rsidP="00B140CD">
            <w:pPr>
              <w:keepNext/>
              <w:ind w:left="-108"/>
              <w:rPr>
                <w:rFonts w:ascii="Arial Narrow" w:hAnsi="Arial Narrow"/>
                <w:sz w:val="20"/>
              </w:rPr>
            </w:pPr>
          </w:p>
          <w:p w:rsidR="00D76F79" w:rsidRPr="00260CE3" w:rsidRDefault="00D76F79" w:rsidP="00B140CD">
            <w:pPr>
              <w:keepNext/>
              <w:ind w:left="-108"/>
              <w:rPr>
                <w:rFonts w:ascii="Arial Narrow" w:hAnsi="Arial Narrow"/>
                <w:sz w:val="20"/>
              </w:rPr>
            </w:pPr>
            <w:r>
              <w:rPr>
                <w:rFonts w:ascii="Arial Narrow" w:hAnsi="Arial Narrow"/>
                <w:sz w:val="20"/>
              </w:rPr>
              <w:t>5</w:t>
            </w:r>
          </w:p>
        </w:tc>
        <w:tc>
          <w:tcPr>
            <w:tcW w:w="1701" w:type="dxa"/>
          </w:tcPr>
          <w:p w:rsidR="00D76F79" w:rsidRPr="00260CE3" w:rsidRDefault="00D76F79" w:rsidP="00B140CD">
            <w:pPr>
              <w:keepNext/>
              <w:rPr>
                <w:rFonts w:ascii="Arial Narrow" w:hAnsi="Arial Narrow"/>
                <w:sz w:val="20"/>
              </w:rPr>
            </w:pPr>
            <w:r>
              <w:rPr>
                <w:rFonts w:ascii="Arial Narrow" w:hAnsi="Arial Narrow"/>
                <w:sz w:val="20"/>
              </w:rPr>
              <w:t>Arnuity</w:t>
            </w:r>
            <w:r w:rsidRPr="00A557B3">
              <w:rPr>
                <w:rFonts w:ascii="Arial Narrow" w:hAnsi="Arial Narrow"/>
                <w:sz w:val="20"/>
                <w:vertAlign w:val="superscript"/>
              </w:rPr>
              <w:t>®</w:t>
            </w:r>
            <w:r w:rsidR="00130CF6">
              <w:rPr>
                <w:rFonts w:ascii="Arial Narrow" w:hAnsi="Arial Narrow"/>
                <w:sz w:val="20"/>
                <w:vertAlign w:val="superscript"/>
              </w:rPr>
              <w:t xml:space="preserve"> </w:t>
            </w:r>
            <w:r w:rsidR="00130CF6">
              <w:rPr>
                <w:rFonts w:ascii="Arial Narrow" w:hAnsi="Arial Narrow"/>
                <w:sz w:val="20"/>
              </w:rPr>
              <w:t>Ellipta</w:t>
            </w:r>
            <w:r w:rsidR="00130CF6" w:rsidRPr="00A557B3">
              <w:rPr>
                <w:rFonts w:ascii="Arial Narrow" w:hAnsi="Arial Narrow"/>
                <w:sz w:val="20"/>
                <w:vertAlign w:val="superscript"/>
              </w:rPr>
              <w:t>®</w:t>
            </w:r>
          </w:p>
        </w:tc>
        <w:tc>
          <w:tcPr>
            <w:tcW w:w="1134" w:type="dxa"/>
          </w:tcPr>
          <w:p w:rsidR="00D76F79" w:rsidRPr="00260CE3" w:rsidRDefault="00D76F79" w:rsidP="00B140CD">
            <w:pPr>
              <w:keepNext/>
              <w:rPr>
                <w:rFonts w:ascii="Arial Narrow" w:hAnsi="Arial Narrow"/>
                <w:sz w:val="20"/>
              </w:rPr>
            </w:pPr>
            <w:r>
              <w:rPr>
                <w:rFonts w:ascii="Arial Narrow" w:hAnsi="Arial Narrow"/>
                <w:sz w:val="20"/>
              </w:rPr>
              <w:t>GSK</w:t>
            </w:r>
          </w:p>
        </w:tc>
      </w:tr>
      <w:tr w:rsidR="00D76F79" w:rsidRPr="00260CE3" w:rsidTr="00B140CD">
        <w:trPr>
          <w:cantSplit/>
          <w:trHeight w:val="360"/>
        </w:trPr>
        <w:tc>
          <w:tcPr>
            <w:tcW w:w="8363" w:type="dxa"/>
            <w:gridSpan w:val="6"/>
            <w:tcBorders>
              <w:bottom w:val="single" w:sz="4" w:space="0" w:color="auto"/>
            </w:tcBorders>
          </w:tcPr>
          <w:p w:rsidR="00D76F79" w:rsidRPr="00260CE3" w:rsidRDefault="00D76F79" w:rsidP="00B140CD">
            <w:pPr>
              <w:rPr>
                <w:rFonts w:ascii="Arial Narrow" w:hAnsi="Arial Narrow"/>
                <w:sz w:val="20"/>
              </w:rPr>
            </w:pP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sidRPr="00260CE3">
              <w:rPr>
                <w:rFonts w:ascii="Arial Narrow" w:hAnsi="Arial Narrow"/>
                <w:sz w:val="20"/>
              </w:rPr>
              <w:t>GENERAL – General Schedule (Code GE)</w:t>
            </w:r>
          </w:p>
          <w:p w:rsidR="00D76F79" w:rsidRPr="00260CE3" w:rsidRDefault="00D76F79" w:rsidP="00B140CD">
            <w:pPr>
              <w:rPr>
                <w:rFonts w:ascii="Arial Narrow" w:hAnsi="Arial Narrow"/>
                <w:sz w:val="20"/>
              </w:rPr>
            </w:pP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b/>
                <w:sz w:val="20"/>
              </w:rPr>
            </w:pPr>
            <w:r w:rsidRPr="00260CE3">
              <w:rPr>
                <w:rFonts w:ascii="Arial Narrow" w:hAnsi="Arial Narrow"/>
                <w:b/>
                <w:sz w:val="20"/>
              </w:rPr>
              <w:t>Episodicity:</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Pr>
                <w:rFonts w:ascii="Arial Narrow" w:hAnsi="Arial Narrow"/>
                <w:sz w:val="20"/>
              </w:rPr>
              <w:t>-</w:t>
            </w: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b/>
                <w:sz w:val="20"/>
              </w:rPr>
            </w:pPr>
            <w:r w:rsidRPr="00260CE3">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Pr>
                <w:rFonts w:ascii="Arial Narrow" w:hAnsi="Arial Narrow"/>
                <w:sz w:val="20"/>
              </w:rPr>
              <w:t>-</w:t>
            </w: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Pr>
                <w:rFonts w:ascii="Arial Narrow" w:hAnsi="Arial Narrow"/>
                <w:sz w:val="20"/>
              </w:rPr>
              <w:t>-</w:t>
            </w: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Pr>
                <w:rFonts w:ascii="Arial Narrow" w:hAnsi="Arial Narrow"/>
                <w:sz w:val="20"/>
              </w:rPr>
              <w:t>-</w:t>
            </w: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260CE3" w:rsidRDefault="00D76F79" w:rsidP="00D76F79">
            <w:pPr>
              <w:rPr>
                <w:rFonts w:ascii="Arial Narrow" w:hAnsi="Arial Narrow"/>
                <w:i/>
                <w:sz w:val="20"/>
              </w:rPr>
            </w:pPr>
            <w:r>
              <w:rPr>
                <w:rFonts w:ascii="Arial Narrow" w:hAnsi="Arial Narrow"/>
                <w:b/>
                <w:sz w:val="20"/>
              </w:rPr>
              <w:t>Treatment phase:</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Pr>
                <w:rFonts w:ascii="Arial Narrow" w:hAnsi="Arial Narrow"/>
                <w:sz w:val="20"/>
              </w:rPr>
              <w:t>-</w:t>
            </w: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452908" w:rsidRDefault="00D76F79" w:rsidP="00B140C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106BCF" w:rsidRDefault="00D76F79" w:rsidP="00B140C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D76F79" w:rsidRPr="00106BCF" w:rsidRDefault="00D76F79" w:rsidP="00B140C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D76F79" w:rsidRPr="00106BCF" w:rsidRDefault="00D76F79" w:rsidP="00B140C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D76F79" w:rsidRPr="00106BCF" w:rsidRDefault="00D76F79" w:rsidP="00B140C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D76F79" w:rsidRPr="00106BCF" w:rsidRDefault="00D76F79" w:rsidP="00B140C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D76F79" w:rsidRPr="00260CE3" w:rsidRDefault="00D76F79" w:rsidP="00B140CD">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16" w:name="Check5"/>
            <w:r>
              <w:rPr>
                <w:rFonts w:ascii="Arial Narrow" w:hAnsi="Arial Narrow"/>
                <w:sz w:val="20"/>
              </w:rPr>
              <w:instrText xml:space="preserve"> FORMCHECKBOX </w:instrText>
            </w:r>
            <w:r w:rsidR="00CF5A35">
              <w:rPr>
                <w:rFonts w:ascii="Arial Narrow" w:hAnsi="Arial Narrow"/>
                <w:sz w:val="20"/>
              </w:rPr>
            </w:r>
            <w:r w:rsidR="00CF5A35">
              <w:rPr>
                <w:rFonts w:ascii="Arial Narrow" w:hAnsi="Arial Narrow"/>
                <w:sz w:val="20"/>
              </w:rPr>
              <w:fldChar w:fldCharType="separate"/>
            </w:r>
            <w:r>
              <w:rPr>
                <w:rFonts w:ascii="Arial Narrow" w:hAnsi="Arial Narrow"/>
                <w:sz w:val="20"/>
              </w:rPr>
              <w:fldChar w:fldCharType="end"/>
            </w:r>
            <w:bookmarkEnd w:id="16"/>
            <w:r w:rsidRPr="00106BCF">
              <w:rPr>
                <w:rFonts w:ascii="Arial Narrow" w:hAnsi="Arial Narrow"/>
                <w:sz w:val="20"/>
              </w:rPr>
              <w:t>Streamlined</w:t>
            </w: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B24CE8" w:rsidRDefault="00D76F79" w:rsidP="00B140CD">
            <w:pPr>
              <w:rPr>
                <w:rFonts w:ascii="Arial Narrow" w:hAnsi="Arial Narrow"/>
                <w:b/>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Pr>
                <w:rFonts w:ascii="Arial Narrow" w:hAnsi="Arial Narrow"/>
                <w:sz w:val="20"/>
              </w:rPr>
              <w:t>-</w:t>
            </w:r>
          </w:p>
        </w:tc>
      </w:tr>
      <w:tr w:rsidR="00D76F79" w:rsidRPr="00260CE3" w:rsidTr="00B140CD">
        <w:trPr>
          <w:cantSplit/>
          <w:trHeight w:val="360"/>
        </w:trPr>
        <w:tc>
          <w:tcPr>
            <w:tcW w:w="2835" w:type="dxa"/>
            <w:tcBorders>
              <w:top w:val="single" w:sz="4" w:space="0" w:color="auto"/>
              <w:left w:val="single" w:sz="4" w:space="0" w:color="auto"/>
              <w:bottom w:val="single" w:sz="4" w:space="0" w:color="auto"/>
              <w:right w:val="single" w:sz="4" w:space="0" w:color="auto"/>
            </w:tcBorders>
          </w:tcPr>
          <w:p w:rsidR="00D76F79" w:rsidRPr="00260CE3" w:rsidRDefault="00D76F79" w:rsidP="00D76F79">
            <w:pPr>
              <w:rPr>
                <w:rFonts w:ascii="Arial Narrow" w:hAnsi="Arial Narrow"/>
                <w:i/>
                <w:sz w:val="20"/>
              </w:rPr>
            </w:pPr>
            <w:r w:rsidRPr="00260CE3">
              <w:rPr>
                <w:rFonts w:ascii="Arial Narrow" w:hAnsi="Arial Narrow"/>
                <w:b/>
                <w:sz w:val="20"/>
              </w:rPr>
              <w:lastRenderedPageBreak/>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D76F79" w:rsidRPr="00260CE3" w:rsidRDefault="00D76F79" w:rsidP="00B140CD">
            <w:pPr>
              <w:rPr>
                <w:rFonts w:ascii="Arial Narrow" w:hAnsi="Arial Narrow"/>
                <w:sz w:val="20"/>
              </w:rPr>
            </w:pPr>
            <w:r>
              <w:rPr>
                <w:rFonts w:ascii="Arial Narrow" w:hAnsi="Arial Narrow"/>
                <w:sz w:val="20"/>
              </w:rPr>
              <w:t>-</w:t>
            </w:r>
          </w:p>
        </w:tc>
      </w:tr>
    </w:tbl>
    <w:p w:rsidR="00100BB6" w:rsidRDefault="00100BB6" w:rsidP="00600B4A">
      <w:pPr>
        <w:spacing w:after="200" w:line="276" w:lineRule="auto"/>
        <w:rPr>
          <w:rFonts w:ascii="Calibri" w:eastAsiaTheme="minorHAnsi" w:hAnsi="Calibri" w:cs="Times New Roman"/>
          <w:i/>
          <w:sz w:val="20"/>
        </w:rPr>
      </w:pPr>
    </w:p>
    <w:p w:rsidR="00340C37" w:rsidRDefault="00340C37" w:rsidP="00340C37">
      <w:pPr>
        <w:pStyle w:val="PBACHeading1"/>
        <w:rPr>
          <w:rFonts w:eastAsia="SimSun"/>
        </w:rPr>
      </w:pPr>
      <w:r w:rsidRPr="00340C37">
        <w:rPr>
          <w:rFonts w:eastAsia="SimSun"/>
        </w:rPr>
        <w:t>Context for</w:t>
      </w:r>
      <w:r>
        <w:rPr>
          <w:rFonts w:eastAsia="SimSun"/>
          <w:b w:val="0"/>
        </w:rPr>
        <w:t xml:space="preserve"> </w:t>
      </w:r>
      <w:r w:rsidRPr="00340C37">
        <w:rPr>
          <w:bCs/>
          <w:lang w:val="en-GB"/>
        </w:rPr>
        <w:t>Decision</w:t>
      </w:r>
    </w:p>
    <w:p w:rsidR="00340C37" w:rsidRDefault="00340C37" w:rsidP="00340C37">
      <w:pPr>
        <w:ind w:left="720"/>
        <w:contextualSpacing/>
        <w:rPr>
          <w:b/>
        </w:rPr>
      </w:pPr>
    </w:p>
    <w:p w:rsidR="00340C37" w:rsidRDefault="00340C37" w:rsidP="00340C37">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40C37" w:rsidRDefault="00340C37" w:rsidP="00340C37"/>
    <w:p w:rsidR="00340C37" w:rsidRDefault="00340C37" w:rsidP="002452CF">
      <w:pPr>
        <w:pStyle w:val="PBACHeading1"/>
        <w:rPr>
          <w:rFonts w:eastAsia="SimSun"/>
        </w:rPr>
      </w:pPr>
      <w:r w:rsidRPr="00340C37">
        <w:rPr>
          <w:rFonts w:eastAsia="SimSun"/>
        </w:rPr>
        <w:t>Sponsor’s Comment</w:t>
      </w:r>
    </w:p>
    <w:p w:rsidR="00CB23C5" w:rsidRDefault="00CB23C5" w:rsidP="00CB23C5">
      <w:pPr>
        <w:ind w:left="720"/>
        <w:rPr>
          <w:rFonts w:eastAsia="SimSun"/>
        </w:rPr>
      </w:pPr>
    </w:p>
    <w:p w:rsidR="00CB23C5" w:rsidRPr="002452CF" w:rsidRDefault="00CB23C5" w:rsidP="00CB23C5">
      <w:pPr>
        <w:ind w:left="720"/>
        <w:rPr>
          <w:rFonts w:eastAsia="SimSun"/>
        </w:rPr>
      </w:pPr>
      <w:r>
        <w:rPr>
          <w:rFonts w:eastAsia="SimSun"/>
        </w:rPr>
        <w:t>The sponsor had no comment.</w:t>
      </w:r>
    </w:p>
    <w:sectPr w:rsidR="00CB23C5" w:rsidRPr="002452CF"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DD" w:rsidRDefault="00557ADD" w:rsidP="00124A51">
      <w:r>
        <w:separator/>
      </w:r>
    </w:p>
  </w:endnote>
  <w:endnote w:type="continuationSeparator" w:id="0">
    <w:p w:rsidR="00557ADD" w:rsidRDefault="00557AD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D" w:rsidRDefault="00823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510151"/>
      <w:docPartObj>
        <w:docPartGallery w:val="Page Numbers (Bottom of Page)"/>
        <w:docPartUnique/>
      </w:docPartObj>
    </w:sdtPr>
    <w:sdtEndPr>
      <w:rPr>
        <w:noProof/>
      </w:rPr>
    </w:sdtEndPr>
    <w:sdtContent>
      <w:p w:rsidR="00876478" w:rsidRDefault="00876478">
        <w:pPr>
          <w:pStyle w:val="Footer"/>
          <w:jc w:val="center"/>
        </w:pPr>
        <w:r>
          <w:fldChar w:fldCharType="begin"/>
        </w:r>
        <w:r>
          <w:instrText xml:space="preserve"> PAGE   \* MERGEFORMAT </w:instrText>
        </w:r>
        <w:r>
          <w:fldChar w:fldCharType="separate"/>
        </w:r>
        <w:r w:rsidR="00CF5A35">
          <w:rPr>
            <w:noProof/>
          </w:rPr>
          <w:t>2</w:t>
        </w:r>
        <w:r>
          <w:rPr>
            <w:noProof/>
          </w:rPr>
          <w:fldChar w:fldCharType="end"/>
        </w:r>
      </w:p>
    </w:sdtContent>
  </w:sdt>
  <w:p w:rsidR="00876478" w:rsidRDefault="008764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D" w:rsidRDefault="00823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DD" w:rsidRDefault="00557ADD" w:rsidP="00124A51">
      <w:r>
        <w:separator/>
      </w:r>
    </w:p>
  </w:footnote>
  <w:footnote w:type="continuationSeparator" w:id="0">
    <w:p w:rsidR="00557ADD" w:rsidRDefault="00557AD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D" w:rsidRDefault="00823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78" w:rsidRPr="00450015" w:rsidRDefault="00876478" w:rsidP="000B2036">
    <w:pPr>
      <w:pStyle w:val="Header"/>
      <w:jc w:val="center"/>
    </w:pPr>
    <w:r w:rsidRPr="00C666B2">
      <w:rPr>
        <w:i/>
        <w:color w:val="808080"/>
      </w:rPr>
      <w:t>Public Summary Document – November 2015 PBAC Meeting</w:t>
    </w:r>
  </w:p>
  <w:p w:rsidR="00876478" w:rsidRDefault="008764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D" w:rsidRDefault="00823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96187"/>
    <w:multiLevelType w:val="hybridMultilevel"/>
    <w:tmpl w:val="8AB25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614530"/>
    <w:multiLevelType w:val="hybridMultilevel"/>
    <w:tmpl w:val="26E6D2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04B3E1A"/>
    <w:multiLevelType w:val="hybridMultilevel"/>
    <w:tmpl w:val="4BA2D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4C36FD"/>
    <w:multiLevelType w:val="hybridMultilevel"/>
    <w:tmpl w:val="5AA27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E6401F"/>
    <w:multiLevelType w:val="hybridMultilevel"/>
    <w:tmpl w:val="598E14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12E92EFD"/>
    <w:multiLevelType w:val="hybridMultilevel"/>
    <w:tmpl w:val="BFC20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776661"/>
    <w:multiLevelType w:val="hybridMultilevel"/>
    <w:tmpl w:val="EE3C2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300CF7"/>
    <w:multiLevelType w:val="hybridMultilevel"/>
    <w:tmpl w:val="3794B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9F16AAF"/>
    <w:multiLevelType w:val="hybridMultilevel"/>
    <w:tmpl w:val="2666A1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AAA7509"/>
    <w:multiLevelType w:val="hybridMultilevel"/>
    <w:tmpl w:val="AE1AA58C"/>
    <w:lvl w:ilvl="0" w:tplc="85EC550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726CC9"/>
    <w:multiLevelType w:val="hybridMultilevel"/>
    <w:tmpl w:val="2C9CAA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7C34E2"/>
    <w:multiLevelType w:val="hybridMultilevel"/>
    <w:tmpl w:val="EE3E4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nsid w:val="3E994560"/>
    <w:multiLevelType w:val="multilevel"/>
    <w:tmpl w:val="6DAA9CC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57147C5"/>
    <w:multiLevelType w:val="hybridMultilevel"/>
    <w:tmpl w:val="D7BCD108"/>
    <w:lvl w:ilvl="0" w:tplc="671AAD1E">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500B7105"/>
    <w:multiLevelType w:val="hybridMultilevel"/>
    <w:tmpl w:val="60B0999E"/>
    <w:lvl w:ilvl="0" w:tplc="0C090001">
      <w:start w:val="1"/>
      <w:numFmt w:val="bullet"/>
      <w:lvlText w:val=""/>
      <w:lvlJc w:val="left"/>
      <w:pPr>
        <w:ind w:left="720" w:hanging="360"/>
      </w:pPr>
      <w:rPr>
        <w:rFonts w:ascii="Symbol" w:hAnsi="Symbol" w:hint="default"/>
      </w:rPr>
    </w:lvl>
    <w:lvl w:ilvl="1" w:tplc="D586FF34">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187711"/>
    <w:multiLevelType w:val="hybridMultilevel"/>
    <w:tmpl w:val="688A0DAA"/>
    <w:lvl w:ilvl="0" w:tplc="0C090001">
      <w:start w:val="1"/>
      <w:numFmt w:val="bullet"/>
      <w:lvlText w:val=""/>
      <w:lvlJc w:val="left"/>
      <w:pPr>
        <w:ind w:left="720" w:hanging="360"/>
      </w:pPr>
      <w:rPr>
        <w:rFonts w:ascii="Symbol" w:hAnsi="Symbo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C5613D"/>
    <w:multiLevelType w:val="hybridMultilevel"/>
    <w:tmpl w:val="583C5D8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A8302C9"/>
    <w:multiLevelType w:val="hybridMultilevel"/>
    <w:tmpl w:val="30D251E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0A37D27"/>
    <w:multiLevelType w:val="hybridMultilevel"/>
    <w:tmpl w:val="27ECE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4750590"/>
    <w:multiLevelType w:val="hybridMultilevel"/>
    <w:tmpl w:val="41C6B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4D033C"/>
    <w:multiLevelType w:val="multilevel"/>
    <w:tmpl w:val="1BBC7B4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BBC2DC2"/>
    <w:multiLevelType w:val="hybridMultilevel"/>
    <w:tmpl w:val="43129582"/>
    <w:lvl w:ilvl="0" w:tplc="FD42571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C9B0ECE"/>
    <w:multiLevelType w:val="hybridMultilevel"/>
    <w:tmpl w:val="82DCC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24"/>
  </w:num>
  <w:num w:numId="4">
    <w:abstractNumId w:val="15"/>
  </w:num>
  <w:num w:numId="5">
    <w:abstractNumId w:val="8"/>
  </w:num>
  <w:num w:numId="6">
    <w:abstractNumId w:val="31"/>
  </w:num>
  <w:num w:numId="7">
    <w:abstractNumId w:val="20"/>
  </w:num>
  <w:num w:numId="8">
    <w:abstractNumId w:val="17"/>
  </w:num>
  <w:num w:numId="9">
    <w:abstractNumId w:val="14"/>
  </w:num>
  <w:num w:numId="10">
    <w:abstractNumId w:val="0"/>
  </w:num>
  <w:num w:numId="11">
    <w:abstractNumId w:val="28"/>
  </w:num>
  <w:num w:numId="12">
    <w:abstractNumId w:val="13"/>
  </w:num>
  <w:num w:numId="13">
    <w:abstractNumId w:val="21"/>
  </w:num>
  <w:num w:numId="14">
    <w:abstractNumId w:val="26"/>
  </w:num>
  <w:num w:numId="15">
    <w:abstractNumId w:val="5"/>
  </w:num>
  <w:num w:numId="16">
    <w:abstractNumId w:val="27"/>
  </w:num>
  <w:num w:numId="17">
    <w:abstractNumId w:val="7"/>
  </w:num>
  <w:num w:numId="18">
    <w:abstractNumId w:val="1"/>
  </w:num>
  <w:num w:numId="19">
    <w:abstractNumId w:val="30"/>
  </w:num>
  <w:num w:numId="20">
    <w:abstractNumId w:val="25"/>
  </w:num>
  <w:num w:numId="21">
    <w:abstractNumId w:val="11"/>
  </w:num>
  <w:num w:numId="22">
    <w:abstractNumId w:val="2"/>
  </w:num>
  <w:num w:numId="23">
    <w:abstractNumId w:val="29"/>
  </w:num>
  <w:num w:numId="24">
    <w:abstractNumId w:val="9"/>
  </w:num>
  <w:num w:numId="25">
    <w:abstractNumId w:val="3"/>
  </w:num>
  <w:num w:numId="26">
    <w:abstractNumId w:val="6"/>
  </w:num>
  <w:num w:numId="27">
    <w:abstractNumId w:val="23"/>
  </w:num>
  <w:num w:numId="28">
    <w:abstractNumId w:val="16"/>
  </w:num>
  <w:num w:numId="29">
    <w:abstractNumId w:val="4"/>
  </w:num>
  <w:num w:numId="30">
    <w:abstractNumId w:val="18"/>
  </w:num>
  <w:num w:numId="31">
    <w:abstractNumId w:val="22"/>
  </w:num>
  <w:num w:numId="32">
    <w:abstractNumId w:val="12"/>
  </w:num>
  <w:num w:numId="33">
    <w:abstractNumId w:val="28"/>
  </w:num>
  <w:num w:numId="34">
    <w:abstractNumId w:val="28"/>
  </w:num>
  <w:num w:numId="35">
    <w:abstractNumId w:val="28"/>
  </w:num>
  <w:num w:numId="36">
    <w:abstractNumId w:val="28"/>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num>
  <w:num w:numId="40">
    <w:abstractNumId w:val="28"/>
  </w:num>
  <w:num w:numId="41">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625B"/>
    <w:rsid w:val="000115A2"/>
    <w:rsid w:val="00011E8B"/>
    <w:rsid w:val="00013247"/>
    <w:rsid w:val="00015886"/>
    <w:rsid w:val="000162EF"/>
    <w:rsid w:val="0002225F"/>
    <w:rsid w:val="00022895"/>
    <w:rsid w:val="00023763"/>
    <w:rsid w:val="000306DE"/>
    <w:rsid w:val="00030E64"/>
    <w:rsid w:val="00033A3A"/>
    <w:rsid w:val="00040895"/>
    <w:rsid w:val="00043C37"/>
    <w:rsid w:val="000469A9"/>
    <w:rsid w:val="00047B0D"/>
    <w:rsid w:val="000514D5"/>
    <w:rsid w:val="00051690"/>
    <w:rsid w:val="00051847"/>
    <w:rsid w:val="00053785"/>
    <w:rsid w:val="00053DD5"/>
    <w:rsid w:val="000546D7"/>
    <w:rsid w:val="00055229"/>
    <w:rsid w:val="00060E8D"/>
    <w:rsid w:val="00061674"/>
    <w:rsid w:val="0006357C"/>
    <w:rsid w:val="0006738C"/>
    <w:rsid w:val="00071248"/>
    <w:rsid w:val="000720B9"/>
    <w:rsid w:val="00074057"/>
    <w:rsid w:val="00077971"/>
    <w:rsid w:val="000812CA"/>
    <w:rsid w:val="00085DEC"/>
    <w:rsid w:val="00090C7E"/>
    <w:rsid w:val="00094FE9"/>
    <w:rsid w:val="000A370F"/>
    <w:rsid w:val="000A452D"/>
    <w:rsid w:val="000A50CD"/>
    <w:rsid w:val="000B0015"/>
    <w:rsid w:val="000B13DF"/>
    <w:rsid w:val="000B2036"/>
    <w:rsid w:val="000B55CB"/>
    <w:rsid w:val="000C59FA"/>
    <w:rsid w:val="000C5A19"/>
    <w:rsid w:val="000C63AA"/>
    <w:rsid w:val="000C6BF1"/>
    <w:rsid w:val="000D0E49"/>
    <w:rsid w:val="000D1ABA"/>
    <w:rsid w:val="000D1BFC"/>
    <w:rsid w:val="000D1C07"/>
    <w:rsid w:val="000D26BA"/>
    <w:rsid w:val="000D7753"/>
    <w:rsid w:val="000E0181"/>
    <w:rsid w:val="000E0AA5"/>
    <w:rsid w:val="000E4AB8"/>
    <w:rsid w:val="000E7F80"/>
    <w:rsid w:val="000F0A28"/>
    <w:rsid w:val="000F2F5F"/>
    <w:rsid w:val="000F4BB8"/>
    <w:rsid w:val="000F5304"/>
    <w:rsid w:val="000F7127"/>
    <w:rsid w:val="00100BB6"/>
    <w:rsid w:val="00100F8A"/>
    <w:rsid w:val="0010511B"/>
    <w:rsid w:val="0011032E"/>
    <w:rsid w:val="0011348B"/>
    <w:rsid w:val="0011506B"/>
    <w:rsid w:val="00117F11"/>
    <w:rsid w:val="00120713"/>
    <w:rsid w:val="00121799"/>
    <w:rsid w:val="001222FC"/>
    <w:rsid w:val="001224DD"/>
    <w:rsid w:val="00124A51"/>
    <w:rsid w:val="00126621"/>
    <w:rsid w:val="001273AA"/>
    <w:rsid w:val="001301E9"/>
    <w:rsid w:val="00130CF6"/>
    <w:rsid w:val="001328A3"/>
    <w:rsid w:val="0013305E"/>
    <w:rsid w:val="00137645"/>
    <w:rsid w:val="0014015A"/>
    <w:rsid w:val="001406AA"/>
    <w:rsid w:val="00140E99"/>
    <w:rsid w:val="00143E3B"/>
    <w:rsid w:val="00145540"/>
    <w:rsid w:val="001456B0"/>
    <w:rsid w:val="00146C83"/>
    <w:rsid w:val="00153A50"/>
    <w:rsid w:val="00157130"/>
    <w:rsid w:val="00162913"/>
    <w:rsid w:val="00163EFF"/>
    <w:rsid w:val="001661FB"/>
    <w:rsid w:val="0016729D"/>
    <w:rsid w:val="00170E76"/>
    <w:rsid w:val="001713BE"/>
    <w:rsid w:val="00173D5E"/>
    <w:rsid w:val="001758BA"/>
    <w:rsid w:val="00175998"/>
    <w:rsid w:val="0017647B"/>
    <w:rsid w:val="0018752F"/>
    <w:rsid w:val="00195222"/>
    <w:rsid w:val="001975D8"/>
    <w:rsid w:val="001B2DAE"/>
    <w:rsid w:val="001B337A"/>
    <w:rsid w:val="001B3443"/>
    <w:rsid w:val="001C0137"/>
    <w:rsid w:val="001C12AF"/>
    <w:rsid w:val="001C6E66"/>
    <w:rsid w:val="001C7154"/>
    <w:rsid w:val="001D0C9D"/>
    <w:rsid w:val="001E1F8D"/>
    <w:rsid w:val="001E238E"/>
    <w:rsid w:val="001E2A5B"/>
    <w:rsid w:val="001E2B1E"/>
    <w:rsid w:val="001E52EB"/>
    <w:rsid w:val="001E652F"/>
    <w:rsid w:val="001E740C"/>
    <w:rsid w:val="001F1235"/>
    <w:rsid w:val="001F1CB3"/>
    <w:rsid w:val="001F5E56"/>
    <w:rsid w:val="001F7361"/>
    <w:rsid w:val="00200478"/>
    <w:rsid w:val="0020385F"/>
    <w:rsid w:val="00207021"/>
    <w:rsid w:val="00207D00"/>
    <w:rsid w:val="002105C1"/>
    <w:rsid w:val="002111BB"/>
    <w:rsid w:val="002119B7"/>
    <w:rsid w:val="00213045"/>
    <w:rsid w:val="002140CC"/>
    <w:rsid w:val="00214E32"/>
    <w:rsid w:val="0021791B"/>
    <w:rsid w:val="002238E7"/>
    <w:rsid w:val="00223B49"/>
    <w:rsid w:val="00224DD4"/>
    <w:rsid w:val="00227D20"/>
    <w:rsid w:val="002309CC"/>
    <w:rsid w:val="0023301F"/>
    <w:rsid w:val="00240333"/>
    <w:rsid w:val="0024075E"/>
    <w:rsid w:val="00241BE1"/>
    <w:rsid w:val="002452CF"/>
    <w:rsid w:val="002537FE"/>
    <w:rsid w:val="0025468B"/>
    <w:rsid w:val="00254CD3"/>
    <w:rsid w:val="00254DCF"/>
    <w:rsid w:val="0025534B"/>
    <w:rsid w:val="00255BB7"/>
    <w:rsid w:val="00256F2D"/>
    <w:rsid w:val="00262A87"/>
    <w:rsid w:val="002663B7"/>
    <w:rsid w:val="00266DF8"/>
    <w:rsid w:val="002726A6"/>
    <w:rsid w:val="00275C5A"/>
    <w:rsid w:val="00276592"/>
    <w:rsid w:val="00280660"/>
    <w:rsid w:val="00280F17"/>
    <w:rsid w:val="00281014"/>
    <w:rsid w:val="002A0888"/>
    <w:rsid w:val="002A14AB"/>
    <w:rsid w:val="002A1644"/>
    <w:rsid w:val="002A1890"/>
    <w:rsid w:val="002A25F6"/>
    <w:rsid w:val="002A4413"/>
    <w:rsid w:val="002A55BA"/>
    <w:rsid w:val="002A5F2C"/>
    <w:rsid w:val="002A718C"/>
    <w:rsid w:val="002B1C1F"/>
    <w:rsid w:val="002B3C51"/>
    <w:rsid w:val="002B432F"/>
    <w:rsid w:val="002B49E6"/>
    <w:rsid w:val="002B6CCE"/>
    <w:rsid w:val="002B7477"/>
    <w:rsid w:val="002C054E"/>
    <w:rsid w:val="002C2775"/>
    <w:rsid w:val="002C27C1"/>
    <w:rsid w:val="002E3948"/>
    <w:rsid w:val="002F075C"/>
    <w:rsid w:val="002F5359"/>
    <w:rsid w:val="00300E99"/>
    <w:rsid w:val="00301017"/>
    <w:rsid w:val="0030136E"/>
    <w:rsid w:val="00303428"/>
    <w:rsid w:val="0030786C"/>
    <w:rsid w:val="0031031A"/>
    <w:rsid w:val="00310981"/>
    <w:rsid w:val="00310E52"/>
    <w:rsid w:val="00312C44"/>
    <w:rsid w:val="003139C8"/>
    <w:rsid w:val="00315498"/>
    <w:rsid w:val="003269ED"/>
    <w:rsid w:val="003308AD"/>
    <w:rsid w:val="00330A44"/>
    <w:rsid w:val="00330C4F"/>
    <w:rsid w:val="003366C9"/>
    <w:rsid w:val="00336AF4"/>
    <w:rsid w:val="003371B0"/>
    <w:rsid w:val="00340C37"/>
    <w:rsid w:val="00343746"/>
    <w:rsid w:val="003465EC"/>
    <w:rsid w:val="003525BC"/>
    <w:rsid w:val="0035620E"/>
    <w:rsid w:val="0036238C"/>
    <w:rsid w:val="00374AA3"/>
    <w:rsid w:val="00375119"/>
    <w:rsid w:val="003753AE"/>
    <w:rsid w:val="00375B5B"/>
    <w:rsid w:val="00377AC8"/>
    <w:rsid w:val="003803A1"/>
    <w:rsid w:val="0038365C"/>
    <w:rsid w:val="00384FAB"/>
    <w:rsid w:val="003866C4"/>
    <w:rsid w:val="003924BB"/>
    <w:rsid w:val="00396674"/>
    <w:rsid w:val="00396FD0"/>
    <w:rsid w:val="003A1A7A"/>
    <w:rsid w:val="003A25B3"/>
    <w:rsid w:val="003A61B8"/>
    <w:rsid w:val="003A7CAD"/>
    <w:rsid w:val="003B2DB2"/>
    <w:rsid w:val="003B32E8"/>
    <w:rsid w:val="003C1EB3"/>
    <w:rsid w:val="003C41D0"/>
    <w:rsid w:val="003D1828"/>
    <w:rsid w:val="003D2422"/>
    <w:rsid w:val="003E1B6B"/>
    <w:rsid w:val="003E478F"/>
    <w:rsid w:val="003E613C"/>
    <w:rsid w:val="003F4156"/>
    <w:rsid w:val="003F42E7"/>
    <w:rsid w:val="0040394A"/>
    <w:rsid w:val="00404E60"/>
    <w:rsid w:val="00406043"/>
    <w:rsid w:val="00407989"/>
    <w:rsid w:val="00410708"/>
    <w:rsid w:val="00410EC7"/>
    <w:rsid w:val="00414476"/>
    <w:rsid w:val="00420B9F"/>
    <w:rsid w:val="0042161A"/>
    <w:rsid w:val="004319F8"/>
    <w:rsid w:val="00433044"/>
    <w:rsid w:val="00434257"/>
    <w:rsid w:val="00434CEC"/>
    <w:rsid w:val="00437A5D"/>
    <w:rsid w:val="00441BD9"/>
    <w:rsid w:val="0044390E"/>
    <w:rsid w:val="004443A7"/>
    <w:rsid w:val="004464EB"/>
    <w:rsid w:val="00455D45"/>
    <w:rsid w:val="004575E9"/>
    <w:rsid w:val="00461A9D"/>
    <w:rsid w:val="00464595"/>
    <w:rsid w:val="004647EB"/>
    <w:rsid w:val="004660A7"/>
    <w:rsid w:val="004728AB"/>
    <w:rsid w:val="00473543"/>
    <w:rsid w:val="00474FE2"/>
    <w:rsid w:val="004813B2"/>
    <w:rsid w:val="00482C39"/>
    <w:rsid w:val="00485C30"/>
    <w:rsid w:val="004867E2"/>
    <w:rsid w:val="00491B3A"/>
    <w:rsid w:val="00491F35"/>
    <w:rsid w:val="004927EA"/>
    <w:rsid w:val="00492CFD"/>
    <w:rsid w:val="00494ED8"/>
    <w:rsid w:val="004962D2"/>
    <w:rsid w:val="00497995"/>
    <w:rsid w:val="004A0DA1"/>
    <w:rsid w:val="004A6597"/>
    <w:rsid w:val="004A77E5"/>
    <w:rsid w:val="004B0E59"/>
    <w:rsid w:val="004B1120"/>
    <w:rsid w:val="004B1CB4"/>
    <w:rsid w:val="004B21B2"/>
    <w:rsid w:val="004B2F18"/>
    <w:rsid w:val="004B353C"/>
    <w:rsid w:val="004B3DDB"/>
    <w:rsid w:val="004B44FD"/>
    <w:rsid w:val="004B5CFC"/>
    <w:rsid w:val="004C4AED"/>
    <w:rsid w:val="004D3994"/>
    <w:rsid w:val="004D7264"/>
    <w:rsid w:val="004D753A"/>
    <w:rsid w:val="004E0EB8"/>
    <w:rsid w:val="004E1848"/>
    <w:rsid w:val="004E2ADC"/>
    <w:rsid w:val="004E43B2"/>
    <w:rsid w:val="004E665F"/>
    <w:rsid w:val="004F1846"/>
    <w:rsid w:val="004F1D02"/>
    <w:rsid w:val="004F2679"/>
    <w:rsid w:val="004F519A"/>
    <w:rsid w:val="004F7865"/>
    <w:rsid w:val="00502143"/>
    <w:rsid w:val="005024E4"/>
    <w:rsid w:val="00506928"/>
    <w:rsid w:val="00511573"/>
    <w:rsid w:val="00515141"/>
    <w:rsid w:val="005152B5"/>
    <w:rsid w:val="005155DE"/>
    <w:rsid w:val="00517C7F"/>
    <w:rsid w:val="005209F0"/>
    <w:rsid w:val="00521319"/>
    <w:rsid w:val="0052351A"/>
    <w:rsid w:val="00523C28"/>
    <w:rsid w:val="005243F8"/>
    <w:rsid w:val="00525AD8"/>
    <w:rsid w:val="00526BD4"/>
    <w:rsid w:val="00530628"/>
    <w:rsid w:val="005332C4"/>
    <w:rsid w:val="00536687"/>
    <w:rsid w:val="00536C5A"/>
    <w:rsid w:val="00540679"/>
    <w:rsid w:val="00541D06"/>
    <w:rsid w:val="00543B76"/>
    <w:rsid w:val="005441C6"/>
    <w:rsid w:val="0054776C"/>
    <w:rsid w:val="00552BD3"/>
    <w:rsid w:val="00555109"/>
    <w:rsid w:val="00556C98"/>
    <w:rsid w:val="00556FBE"/>
    <w:rsid w:val="00557ADD"/>
    <w:rsid w:val="005634B8"/>
    <w:rsid w:val="0056696F"/>
    <w:rsid w:val="00570CAE"/>
    <w:rsid w:val="00573116"/>
    <w:rsid w:val="00575D8D"/>
    <w:rsid w:val="00576972"/>
    <w:rsid w:val="00583699"/>
    <w:rsid w:val="00585D8C"/>
    <w:rsid w:val="005879F2"/>
    <w:rsid w:val="005A1A6D"/>
    <w:rsid w:val="005A42C1"/>
    <w:rsid w:val="005A5409"/>
    <w:rsid w:val="005B236C"/>
    <w:rsid w:val="005B5857"/>
    <w:rsid w:val="005B7252"/>
    <w:rsid w:val="005C0EB5"/>
    <w:rsid w:val="005C1B83"/>
    <w:rsid w:val="005C346B"/>
    <w:rsid w:val="005C43C9"/>
    <w:rsid w:val="005C745D"/>
    <w:rsid w:val="005D044D"/>
    <w:rsid w:val="005D18AD"/>
    <w:rsid w:val="005E73C0"/>
    <w:rsid w:val="005F1057"/>
    <w:rsid w:val="005F2706"/>
    <w:rsid w:val="005F5B01"/>
    <w:rsid w:val="005F6A8F"/>
    <w:rsid w:val="00600B4A"/>
    <w:rsid w:val="006024BD"/>
    <w:rsid w:val="00602F2A"/>
    <w:rsid w:val="0060462D"/>
    <w:rsid w:val="006072EB"/>
    <w:rsid w:val="00607669"/>
    <w:rsid w:val="00612F97"/>
    <w:rsid w:val="00616802"/>
    <w:rsid w:val="006179F9"/>
    <w:rsid w:val="00617E12"/>
    <w:rsid w:val="006205F1"/>
    <w:rsid w:val="00620EDD"/>
    <w:rsid w:val="0062128E"/>
    <w:rsid w:val="00621477"/>
    <w:rsid w:val="00621D91"/>
    <w:rsid w:val="00623EBB"/>
    <w:rsid w:val="00626738"/>
    <w:rsid w:val="006306DA"/>
    <w:rsid w:val="00631D6B"/>
    <w:rsid w:val="00632029"/>
    <w:rsid w:val="0063479F"/>
    <w:rsid w:val="006351D7"/>
    <w:rsid w:val="00635677"/>
    <w:rsid w:val="006364A1"/>
    <w:rsid w:val="00637BFD"/>
    <w:rsid w:val="00640997"/>
    <w:rsid w:val="00641B83"/>
    <w:rsid w:val="00645EB0"/>
    <w:rsid w:val="006471CC"/>
    <w:rsid w:val="0065079F"/>
    <w:rsid w:val="00653047"/>
    <w:rsid w:val="00661411"/>
    <w:rsid w:val="00662439"/>
    <w:rsid w:val="00663FA9"/>
    <w:rsid w:val="00671001"/>
    <w:rsid w:val="00672DCC"/>
    <w:rsid w:val="006736FC"/>
    <w:rsid w:val="00674E42"/>
    <w:rsid w:val="006750AC"/>
    <w:rsid w:val="00677F9D"/>
    <w:rsid w:val="00682112"/>
    <w:rsid w:val="006872BA"/>
    <w:rsid w:val="0068788B"/>
    <w:rsid w:val="00687E21"/>
    <w:rsid w:val="006917D7"/>
    <w:rsid w:val="00694354"/>
    <w:rsid w:val="00694F44"/>
    <w:rsid w:val="006964BD"/>
    <w:rsid w:val="00697CA7"/>
    <w:rsid w:val="006A5E78"/>
    <w:rsid w:val="006B1ECD"/>
    <w:rsid w:val="006B44A2"/>
    <w:rsid w:val="006C2477"/>
    <w:rsid w:val="006C2A8E"/>
    <w:rsid w:val="006D1DAD"/>
    <w:rsid w:val="006D3C7D"/>
    <w:rsid w:val="006D5D5F"/>
    <w:rsid w:val="006E365F"/>
    <w:rsid w:val="006E4271"/>
    <w:rsid w:val="006E56A0"/>
    <w:rsid w:val="006E7CBF"/>
    <w:rsid w:val="006F286A"/>
    <w:rsid w:val="006F3E8C"/>
    <w:rsid w:val="006F63A5"/>
    <w:rsid w:val="00700121"/>
    <w:rsid w:val="0070276E"/>
    <w:rsid w:val="00702F8F"/>
    <w:rsid w:val="007030F7"/>
    <w:rsid w:val="00706AD5"/>
    <w:rsid w:val="007078CE"/>
    <w:rsid w:val="00711838"/>
    <w:rsid w:val="00711A36"/>
    <w:rsid w:val="00714DF7"/>
    <w:rsid w:val="00716638"/>
    <w:rsid w:val="007172AD"/>
    <w:rsid w:val="007237AA"/>
    <w:rsid w:val="00723FE9"/>
    <w:rsid w:val="0072416F"/>
    <w:rsid w:val="0072657E"/>
    <w:rsid w:val="00731C9B"/>
    <w:rsid w:val="00735328"/>
    <w:rsid w:val="0073685B"/>
    <w:rsid w:val="00744A45"/>
    <w:rsid w:val="0076398E"/>
    <w:rsid w:val="007705A8"/>
    <w:rsid w:val="00774B84"/>
    <w:rsid w:val="00775313"/>
    <w:rsid w:val="007822AA"/>
    <w:rsid w:val="007829FF"/>
    <w:rsid w:val="0079129B"/>
    <w:rsid w:val="00794DF6"/>
    <w:rsid w:val="007A0A12"/>
    <w:rsid w:val="007A5D4A"/>
    <w:rsid w:val="007B251D"/>
    <w:rsid w:val="007B2D23"/>
    <w:rsid w:val="007B5B26"/>
    <w:rsid w:val="007B6139"/>
    <w:rsid w:val="007B6168"/>
    <w:rsid w:val="007B751B"/>
    <w:rsid w:val="007B77D1"/>
    <w:rsid w:val="007C1F49"/>
    <w:rsid w:val="007C1FC0"/>
    <w:rsid w:val="007C361D"/>
    <w:rsid w:val="007C4EC5"/>
    <w:rsid w:val="007C5CF9"/>
    <w:rsid w:val="007C6009"/>
    <w:rsid w:val="007C6529"/>
    <w:rsid w:val="007C6652"/>
    <w:rsid w:val="007D0126"/>
    <w:rsid w:val="007D0B38"/>
    <w:rsid w:val="007D5F08"/>
    <w:rsid w:val="007D6709"/>
    <w:rsid w:val="007F1017"/>
    <w:rsid w:val="007F3AE3"/>
    <w:rsid w:val="007F4A3F"/>
    <w:rsid w:val="007F64C5"/>
    <w:rsid w:val="00805142"/>
    <w:rsid w:val="0080612A"/>
    <w:rsid w:val="00807A8B"/>
    <w:rsid w:val="00812149"/>
    <w:rsid w:val="00813368"/>
    <w:rsid w:val="008166EF"/>
    <w:rsid w:val="008236AD"/>
    <w:rsid w:val="008264EB"/>
    <w:rsid w:val="00833B05"/>
    <w:rsid w:val="00836B08"/>
    <w:rsid w:val="00836F20"/>
    <w:rsid w:val="00840CA2"/>
    <w:rsid w:val="00856E9A"/>
    <w:rsid w:val="0085796D"/>
    <w:rsid w:val="00862502"/>
    <w:rsid w:val="00863480"/>
    <w:rsid w:val="00866CEF"/>
    <w:rsid w:val="00871A88"/>
    <w:rsid w:val="008741C3"/>
    <w:rsid w:val="00875B99"/>
    <w:rsid w:val="00876478"/>
    <w:rsid w:val="0087790D"/>
    <w:rsid w:val="00882874"/>
    <w:rsid w:val="00883787"/>
    <w:rsid w:val="00894489"/>
    <w:rsid w:val="008963A5"/>
    <w:rsid w:val="008A3C3E"/>
    <w:rsid w:val="008A79DE"/>
    <w:rsid w:val="008B6A36"/>
    <w:rsid w:val="008B7D7E"/>
    <w:rsid w:val="008C6625"/>
    <w:rsid w:val="008C7ECB"/>
    <w:rsid w:val="008D0E22"/>
    <w:rsid w:val="008E1B9E"/>
    <w:rsid w:val="008E1BB6"/>
    <w:rsid w:val="008E5A6D"/>
    <w:rsid w:val="008F04CA"/>
    <w:rsid w:val="008F120A"/>
    <w:rsid w:val="008F48EB"/>
    <w:rsid w:val="008F4F0B"/>
    <w:rsid w:val="00903DCF"/>
    <w:rsid w:val="009062A5"/>
    <w:rsid w:val="00911272"/>
    <w:rsid w:val="00911848"/>
    <w:rsid w:val="00915125"/>
    <w:rsid w:val="00915C87"/>
    <w:rsid w:val="00916800"/>
    <w:rsid w:val="00916E86"/>
    <w:rsid w:val="00917EF6"/>
    <w:rsid w:val="009226A4"/>
    <w:rsid w:val="009272E1"/>
    <w:rsid w:val="009519D6"/>
    <w:rsid w:val="00962CB9"/>
    <w:rsid w:val="00964312"/>
    <w:rsid w:val="009700F0"/>
    <w:rsid w:val="00976540"/>
    <w:rsid w:val="00982428"/>
    <w:rsid w:val="00983A50"/>
    <w:rsid w:val="00983E57"/>
    <w:rsid w:val="00987030"/>
    <w:rsid w:val="00994201"/>
    <w:rsid w:val="00996B1A"/>
    <w:rsid w:val="00997A2F"/>
    <w:rsid w:val="009A0BE4"/>
    <w:rsid w:val="009A4091"/>
    <w:rsid w:val="009A5820"/>
    <w:rsid w:val="009B0629"/>
    <w:rsid w:val="009B3E26"/>
    <w:rsid w:val="009B58F8"/>
    <w:rsid w:val="009B77AF"/>
    <w:rsid w:val="009C0F15"/>
    <w:rsid w:val="009C227A"/>
    <w:rsid w:val="009C449F"/>
    <w:rsid w:val="009C6DBF"/>
    <w:rsid w:val="009C7940"/>
    <w:rsid w:val="009D4116"/>
    <w:rsid w:val="009D5B91"/>
    <w:rsid w:val="009E0089"/>
    <w:rsid w:val="009E4C07"/>
    <w:rsid w:val="009E5337"/>
    <w:rsid w:val="009F3C2F"/>
    <w:rsid w:val="00A01076"/>
    <w:rsid w:val="00A01519"/>
    <w:rsid w:val="00A0171F"/>
    <w:rsid w:val="00A03D43"/>
    <w:rsid w:val="00A04380"/>
    <w:rsid w:val="00A13625"/>
    <w:rsid w:val="00A13948"/>
    <w:rsid w:val="00A150E0"/>
    <w:rsid w:val="00A16E92"/>
    <w:rsid w:val="00A27AEC"/>
    <w:rsid w:val="00A336C2"/>
    <w:rsid w:val="00A35D16"/>
    <w:rsid w:val="00A36BC5"/>
    <w:rsid w:val="00A3764A"/>
    <w:rsid w:val="00A43C59"/>
    <w:rsid w:val="00A45481"/>
    <w:rsid w:val="00A50ECD"/>
    <w:rsid w:val="00A52729"/>
    <w:rsid w:val="00A5355B"/>
    <w:rsid w:val="00A53675"/>
    <w:rsid w:val="00A54E4B"/>
    <w:rsid w:val="00A54FFD"/>
    <w:rsid w:val="00A56B6A"/>
    <w:rsid w:val="00A56FCC"/>
    <w:rsid w:val="00A575CF"/>
    <w:rsid w:val="00A578DC"/>
    <w:rsid w:val="00A663F7"/>
    <w:rsid w:val="00A66B4A"/>
    <w:rsid w:val="00A6725B"/>
    <w:rsid w:val="00A73BFC"/>
    <w:rsid w:val="00A75173"/>
    <w:rsid w:val="00A81566"/>
    <w:rsid w:val="00A84B61"/>
    <w:rsid w:val="00A86E8B"/>
    <w:rsid w:val="00A90B3A"/>
    <w:rsid w:val="00A91783"/>
    <w:rsid w:val="00A93072"/>
    <w:rsid w:val="00A955F5"/>
    <w:rsid w:val="00A959D8"/>
    <w:rsid w:val="00AA1282"/>
    <w:rsid w:val="00AA3FD0"/>
    <w:rsid w:val="00AB0068"/>
    <w:rsid w:val="00AB042A"/>
    <w:rsid w:val="00AB2D34"/>
    <w:rsid w:val="00AB3430"/>
    <w:rsid w:val="00AB6C46"/>
    <w:rsid w:val="00AB7CFA"/>
    <w:rsid w:val="00AC02D4"/>
    <w:rsid w:val="00AC0665"/>
    <w:rsid w:val="00AC7749"/>
    <w:rsid w:val="00AD0299"/>
    <w:rsid w:val="00AD3019"/>
    <w:rsid w:val="00AD751C"/>
    <w:rsid w:val="00AE17AF"/>
    <w:rsid w:val="00AE3EAB"/>
    <w:rsid w:val="00AE764F"/>
    <w:rsid w:val="00AF1EF4"/>
    <w:rsid w:val="00AF2662"/>
    <w:rsid w:val="00AF3A73"/>
    <w:rsid w:val="00B10332"/>
    <w:rsid w:val="00B140CD"/>
    <w:rsid w:val="00B26374"/>
    <w:rsid w:val="00B30D6A"/>
    <w:rsid w:val="00B33B6D"/>
    <w:rsid w:val="00B3717C"/>
    <w:rsid w:val="00B42851"/>
    <w:rsid w:val="00B440AE"/>
    <w:rsid w:val="00B47451"/>
    <w:rsid w:val="00B50DB8"/>
    <w:rsid w:val="00B5300B"/>
    <w:rsid w:val="00B53905"/>
    <w:rsid w:val="00B54B5B"/>
    <w:rsid w:val="00B5562E"/>
    <w:rsid w:val="00B57000"/>
    <w:rsid w:val="00B60939"/>
    <w:rsid w:val="00B60AFD"/>
    <w:rsid w:val="00B61738"/>
    <w:rsid w:val="00B62715"/>
    <w:rsid w:val="00B63538"/>
    <w:rsid w:val="00B665D9"/>
    <w:rsid w:val="00B67E90"/>
    <w:rsid w:val="00B7065C"/>
    <w:rsid w:val="00B711BD"/>
    <w:rsid w:val="00B7270C"/>
    <w:rsid w:val="00B818A4"/>
    <w:rsid w:val="00B839C4"/>
    <w:rsid w:val="00B8649C"/>
    <w:rsid w:val="00B9037A"/>
    <w:rsid w:val="00B909A1"/>
    <w:rsid w:val="00B91504"/>
    <w:rsid w:val="00B9245D"/>
    <w:rsid w:val="00B92D0B"/>
    <w:rsid w:val="00B94945"/>
    <w:rsid w:val="00BA3B3B"/>
    <w:rsid w:val="00BA5FA1"/>
    <w:rsid w:val="00BB1953"/>
    <w:rsid w:val="00BB58A4"/>
    <w:rsid w:val="00BB7405"/>
    <w:rsid w:val="00BC1806"/>
    <w:rsid w:val="00BC3968"/>
    <w:rsid w:val="00BD234D"/>
    <w:rsid w:val="00BD5A61"/>
    <w:rsid w:val="00BD6CF3"/>
    <w:rsid w:val="00BD73D2"/>
    <w:rsid w:val="00BE002B"/>
    <w:rsid w:val="00BE2180"/>
    <w:rsid w:val="00BE388C"/>
    <w:rsid w:val="00BE4275"/>
    <w:rsid w:val="00BE7246"/>
    <w:rsid w:val="00BF0AC5"/>
    <w:rsid w:val="00BF14BD"/>
    <w:rsid w:val="00BF2433"/>
    <w:rsid w:val="00BF42D9"/>
    <w:rsid w:val="00BF480F"/>
    <w:rsid w:val="00BF61C9"/>
    <w:rsid w:val="00C0119D"/>
    <w:rsid w:val="00C02FE5"/>
    <w:rsid w:val="00C13285"/>
    <w:rsid w:val="00C14DC0"/>
    <w:rsid w:val="00C15649"/>
    <w:rsid w:val="00C243DC"/>
    <w:rsid w:val="00C25418"/>
    <w:rsid w:val="00C25D9C"/>
    <w:rsid w:val="00C31649"/>
    <w:rsid w:val="00C340CB"/>
    <w:rsid w:val="00C40385"/>
    <w:rsid w:val="00C40D92"/>
    <w:rsid w:val="00C4180B"/>
    <w:rsid w:val="00C4199A"/>
    <w:rsid w:val="00C474BD"/>
    <w:rsid w:val="00C520FA"/>
    <w:rsid w:val="00C5335B"/>
    <w:rsid w:val="00C53779"/>
    <w:rsid w:val="00C5475B"/>
    <w:rsid w:val="00C560C0"/>
    <w:rsid w:val="00C644EB"/>
    <w:rsid w:val="00C65576"/>
    <w:rsid w:val="00C66165"/>
    <w:rsid w:val="00C750C8"/>
    <w:rsid w:val="00C8213F"/>
    <w:rsid w:val="00C851B6"/>
    <w:rsid w:val="00C8797A"/>
    <w:rsid w:val="00C938CF"/>
    <w:rsid w:val="00C9516B"/>
    <w:rsid w:val="00CA1949"/>
    <w:rsid w:val="00CA5245"/>
    <w:rsid w:val="00CA7B09"/>
    <w:rsid w:val="00CB1E9B"/>
    <w:rsid w:val="00CB23C5"/>
    <w:rsid w:val="00CB5B1A"/>
    <w:rsid w:val="00CB65AA"/>
    <w:rsid w:val="00CC011E"/>
    <w:rsid w:val="00CC1D6F"/>
    <w:rsid w:val="00CC6306"/>
    <w:rsid w:val="00CC67C4"/>
    <w:rsid w:val="00CD356D"/>
    <w:rsid w:val="00CD410A"/>
    <w:rsid w:val="00CD6ADC"/>
    <w:rsid w:val="00CD7048"/>
    <w:rsid w:val="00CE6274"/>
    <w:rsid w:val="00CF456B"/>
    <w:rsid w:val="00CF5A22"/>
    <w:rsid w:val="00CF5A35"/>
    <w:rsid w:val="00D0262E"/>
    <w:rsid w:val="00D038B5"/>
    <w:rsid w:val="00D045C2"/>
    <w:rsid w:val="00D10BE6"/>
    <w:rsid w:val="00D10FC0"/>
    <w:rsid w:val="00D110BD"/>
    <w:rsid w:val="00D134E2"/>
    <w:rsid w:val="00D167CF"/>
    <w:rsid w:val="00D16DD3"/>
    <w:rsid w:val="00D1758F"/>
    <w:rsid w:val="00D17D6C"/>
    <w:rsid w:val="00D34627"/>
    <w:rsid w:val="00D35357"/>
    <w:rsid w:val="00D357FF"/>
    <w:rsid w:val="00D44F00"/>
    <w:rsid w:val="00D527CC"/>
    <w:rsid w:val="00D54D75"/>
    <w:rsid w:val="00D62215"/>
    <w:rsid w:val="00D7083E"/>
    <w:rsid w:val="00D71236"/>
    <w:rsid w:val="00D71A8E"/>
    <w:rsid w:val="00D73365"/>
    <w:rsid w:val="00D76A44"/>
    <w:rsid w:val="00D76F79"/>
    <w:rsid w:val="00D912A9"/>
    <w:rsid w:val="00D93753"/>
    <w:rsid w:val="00DA2A35"/>
    <w:rsid w:val="00DA40BB"/>
    <w:rsid w:val="00DA5291"/>
    <w:rsid w:val="00DA6365"/>
    <w:rsid w:val="00DA77A5"/>
    <w:rsid w:val="00DB6D4D"/>
    <w:rsid w:val="00DB73E1"/>
    <w:rsid w:val="00DC4326"/>
    <w:rsid w:val="00DC5501"/>
    <w:rsid w:val="00DC7CC3"/>
    <w:rsid w:val="00DD3F28"/>
    <w:rsid w:val="00DD4537"/>
    <w:rsid w:val="00DD4E15"/>
    <w:rsid w:val="00DE4834"/>
    <w:rsid w:val="00DE4916"/>
    <w:rsid w:val="00DE4FCB"/>
    <w:rsid w:val="00DE4FFA"/>
    <w:rsid w:val="00DF11D3"/>
    <w:rsid w:val="00DF5D2B"/>
    <w:rsid w:val="00DF6A7B"/>
    <w:rsid w:val="00E0135A"/>
    <w:rsid w:val="00E03341"/>
    <w:rsid w:val="00E07B70"/>
    <w:rsid w:val="00E10149"/>
    <w:rsid w:val="00E158B5"/>
    <w:rsid w:val="00E16372"/>
    <w:rsid w:val="00E20ED6"/>
    <w:rsid w:val="00E21358"/>
    <w:rsid w:val="00E2249B"/>
    <w:rsid w:val="00E22A0D"/>
    <w:rsid w:val="00E23257"/>
    <w:rsid w:val="00E2771E"/>
    <w:rsid w:val="00E35E74"/>
    <w:rsid w:val="00E37569"/>
    <w:rsid w:val="00E41E30"/>
    <w:rsid w:val="00E43D70"/>
    <w:rsid w:val="00E45552"/>
    <w:rsid w:val="00E47B2C"/>
    <w:rsid w:val="00E500E5"/>
    <w:rsid w:val="00E51560"/>
    <w:rsid w:val="00E55424"/>
    <w:rsid w:val="00E5552D"/>
    <w:rsid w:val="00E55913"/>
    <w:rsid w:val="00E55BB5"/>
    <w:rsid w:val="00E55D19"/>
    <w:rsid w:val="00E568EF"/>
    <w:rsid w:val="00E57649"/>
    <w:rsid w:val="00E63A4F"/>
    <w:rsid w:val="00E65E79"/>
    <w:rsid w:val="00E67416"/>
    <w:rsid w:val="00E718B0"/>
    <w:rsid w:val="00E718B6"/>
    <w:rsid w:val="00E73581"/>
    <w:rsid w:val="00E74046"/>
    <w:rsid w:val="00E80D8B"/>
    <w:rsid w:val="00E81F49"/>
    <w:rsid w:val="00E83BDF"/>
    <w:rsid w:val="00E94C6C"/>
    <w:rsid w:val="00E954F6"/>
    <w:rsid w:val="00EA038F"/>
    <w:rsid w:val="00EA11A4"/>
    <w:rsid w:val="00EA26D4"/>
    <w:rsid w:val="00EA3864"/>
    <w:rsid w:val="00EA5826"/>
    <w:rsid w:val="00EA7527"/>
    <w:rsid w:val="00EB15B6"/>
    <w:rsid w:val="00EB4916"/>
    <w:rsid w:val="00EC00C9"/>
    <w:rsid w:val="00EC130A"/>
    <w:rsid w:val="00EC5121"/>
    <w:rsid w:val="00EC7146"/>
    <w:rsid w:val="00ED0867"/>
    <w:rsid w:val="00ED0ECE"/>
    <w:rsid w:val="00ED1D34"/>
    <w:rsid w:val="00ED5EEE"/>
    <w:rsid w:val="00EE07D3"/>
    <w:rsid w:val="00EE29B5"/>
    <w:rsid w:val="00EF54F5"/>
    <w:rsid w:val="00F067A2"/>
    <w:rsid w:val="00F10DDD"/>
    <w:rsid w:val="00F11021"/>
    <w:rsid w:val="00F1173E"/>
    <w:rsid w:val="00F12BE5"/>
    <w:rsid w:val="00F170FC"/>
    <w:rsid w:val="00F24837"/>
    <w:rsid w:val="00F2575F"/>
    <w:rsid w:val="00F274E5"/>
    <w:rsid w:val="00F31080"/>
    <w:rsid w:val="00F33DE9"/>
    <w:rsid w:val="00F34D9A"/>
    <w:rsid w:val="00F3619A"/>
    <w:rsid w:val="00F37E55"/>
    <w:rsid w:val="00F41D52"/>
    <w:rsid w:val="00F42221"/>
    <w:rsid w:val="00F45EEE"/>
    <w:rsid w:val="00F46063"/>
    <w:rsid w:val="00F46CB6"/>
    <w:rsid w:val="00F509BE"/>
    <w:rsid w:val="00F55E73"/>
    <w:rsid w:val="00F60092"/>
    <w:rsid w:val="00F7029A"/>
    <w:rsid w:val="00F77569"/>
    <w:rsid w:val="00F77AA1"/>
    <w:rsid w:val="00F80BA3"/>
    <w:rsid w:val="00F80E5D"/>
    <w:rsid w:val="00F847C7"/>
    <w:rsid w:val="00F851CE"/>
    <w:rsid w:val="00F85F36"/>
    <w:rsid w:val="00F903BE"/>
    <w:rsid w:val="00F91080"/>
    <w:rsid w:val="00F9618C"/>
    <w:rsid w:val="00F96766"/>
    <w:rsid w:val="00F9723C"/>
    <w:rsid w:val="00F97A78"/>
    <w:rsid w:val="00FA05D4"/>
    <w:rsid w:val="00FA24E7"/>
    <w:rsid w:val="00FA6E62"/>
    <w:rsid w:val="00FB025E"/>
    <w:rsid w:val="00FB16F2"/>
    <w:rsid w:val="00FB2FCB"/>
    <w:rsid w:val="00FC1074"/>
    <w:rsid w:val="00FC1884"/>
    <w:rsid w:val="00FC4BBE"/>
    <w:rsid w:val="00FD2100"/>
    <w:rsid w:val="00FD446D"/>
    <w:rsid w:val="00FE368B"/>
    <w:rsid w:val="00FE3FE7"/>
    <w:rsid w:val="00FE6598"/>
    <w:rsid w:val="00FE773B"/>
    <w:rsid w:val="00FF21F8"/>
    <w:rsid w:val="00FF3DCF"/>
    <w:rsid w:val="00FF58E9"/>
    <w:rsid w:val="00FF5AA3"/>
    <w:rsid w:val="00FF60DA"/>
    <w:rsid w:val="00FF6B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653047"/>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653047"/>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ellen-Titel,Bayer Caption,IB Caption,Medical Caption,Caption Char2 Char,Caption Char Char Char2,Caption Char1 Char Char Char1,Caption Char2 Char Char Char1 Char1,Caption Char Char1 Char Char Char1 Char1,c,Caption Char1 Char,CSR Caption,- H17"/>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Tabellen-Titel Char,Bayer Caption Char,IB Caption Char,Medical Caption Char,Caption Char2 Char Char,Caption Char Char Char2 Char,Caption Char1 Char Char Char1 Char,Caption Char2 Char Char Char1 Char1 Char,c Char,Caption Char1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53047"/>
    <w:pPr>
      <w:numPr>
        <w:numId w:val="11"/>
      </w:numPr>
      <w:outlineLvl w:val="0"/>
    </w:pPr>
    <w:rPr>
      <w:rFonts w:ascii="Arial" w:hAnsi="Arial" w:cs="Arial"/>
      <w:b/>
      <w:snapToGrid w:val="0"/>
      <w:sz w:val="22"/>
      <w:szCs w:val="22"/>
      <w:lang w:eastAsia="en-US"/>
    </w:rPr>
  </w:style>
  <w:style w:type="character" w:styleId="PlaceholderText">
    <w:name w:val="Placeholder Text"/>
    <w:basedOn w:val="DefaultParagraphFont"/>
    <w:uiPriority w:val="99"/>
    <w:semiHidden/>
    <w:rsid w:val="00E0135A"/>
    <w:rPr>
      <w:color w:val="808080"/>
    </w:rPr>
  </w:style>
  <w:style w:type="character" w:customStyle="1" w:styleId="ListParagraphChar">
    <w:name w:val="List Paragraph Char"/>
    <w:link w:val="ListParagraph"/>
    <w:uiPriority w:val="34"/>
    <w:rsid w:val="009A5820"/>
    <w:rPr>
      <w:rFonts w:ascii="Arial" w:hAnsi="Arial" w:cs="Arial"/>
      <w:snapToGrid w:val="0"/>
      <w:sz w:val="22"/>
      <w:lang w:eastAsia="en-US"/>
    </w:rPr>
  </w:style>
  <w:style w:type="paragraph" w:customStyle="1" w:styleId="PBSNormal">
    <w:name w:val="PBS Normal"/>
    <w:basedOn w:val="Normal"/>
    <w:link w:val="PBSNormalChar"/>
    <w:rsid w:val="0080612A"/>
    <w:pPr>
      <w:widowControl/>
      <w:spacing w:after="150" w:line="340" w:lineRule="exact"/>
    </w:pPr>
    <w:rPr>
      <w:rFonts w:ascii="Candara" w:hAnsi="Candara" w:cs="Times New Roman"/>
      <w:snapToGrid/>
      <w:sz w:val="24"/>
      <w:lang w:eastAsia="en-AU"/>
    </w:rPr>
  </w:style>
  <w:style w:type="character" w:customStyle="1" w:styleId="PBSNormalChar">
    <w:name w:val="PBS Normal Char"/>
    <w:basedOn w:val="DefaultParagraphFont"/>
    <w:link w:val="PBSNormal"/>
    <w:rsid w:val="0080612A"/>
    <w:rPr>
      <w:rFonts w:ascii="Candara" w:hAnsi="Candara"/>
      <w:sz w:val="24"/>
    </w:rPr>
  </w:style>
  <w:style w:type="paragraph" w:styleId="FootnoteText">
    <w:name w:val="footnote text"/>
    <w:basedOn w:val="Normal"/>
    <w:link w:val="FootnoteTextChar"/>
    <w:unhideWhenUsed/>
    <w:rsid w:val="00BB58A4"/>
    <w:rPr>
      <w:sz w:val="20"/>
    </w:rPr>
  </w:style>
  <w:style w:type="character" w:customStyle="1" w:styleId="FootnoteTextChar">
    <w:name w:val="Footnote Text Char"/>
    <w:basedOn w:val="DefaultParagraphFont"/>
    <w:link w:val="FootnoteText"/>
    <w:rsid w:val="00BB58A4"/>
    <w:rPr>
      <w:rFonts w:ascii="Arial" w:hAnsi="Arial" w:cs="Arial"/>
      <w:snapToGrid w:val="0"/>
      <w:lang w:eastAsia="en-US"/>
    </w:rPr>
  </w:style>
  <w:style w:type="character" w:styleId="FootnoteReference">
    <w:name w:val="footnote reference"/>
    <w:basedOn w:val="DefaultParagraphFont"/>
    <w:semiHidden/>
    <w:unhideWhenUsed/>
    <w:rsid w:val="00BB58A4"/>
    <w:rPr>
      <w:vertAlign w:val="superscript"/>
    </w:rPr>
  </w:style>
  <w:style w:type="character" w:styleId="FollowedHyperlink">
    <w:name w:val="FollowedHyperlink"/>
    <w:basedOn w:val="DefaultParagraphFont"/>
    <w:semiHidden/>
    <w:unhideWhenUsed/>
    <w:rsid w:val="005C0EB5"/>
    <w:rPr>
      <w:color w:val="800080" w:themeColor="followedHyperlink"/>
      <w:u w:val="single"/>
    </w:rPr>
  </w:style>
  <w:style w:type="character" w:styleId="IntenseReference">
    <w:name w:val="Intense Reference"/>
    <w:basedOn w:val="DefaultParagraphFont"/>
    <w:uiPriority w:val="32"/>
    <w:qFormat/>
    <w:rsid w:val="00340C37"/>
    <w:rPr>
      <w:b/>
      <w:bCs/>
      <w:i/>
      <w:iCs w:val="0"/>
      <w:smallCaps/>
      <w:strike w:val="0"/>
      <w:dstrike w:val="0"/>
      <w:color w:val="C0504D" w:themeColor="accent2"/>
      <w:spacing w:val="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653047"/>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653047"/>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ellen-Titel,Bayer Caption,IB Caption,Medical Caption,Caption Char2 Char,Caption Char Char Char2,Caption Char1 Char Char Char1,Caption Char2 Char Char Char1 Char1,Caption Char Char1 Char Char Char1 Char1,c,Caption Char1 Char,CSR Caption,- H17"/>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Tabellen-Titel Char,Bayer Caption Char,IB Caption Char,Medical Caption Char,Caption Char2 Char Char,Caption Char Char Char2 Char,Caption Char1 Char Char Char1 Char,Caption Char2 Char Char Char1 Char1 Char,c Char,Caption Char1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53047"/>
    <w:pPr>
      <w:numPr>
        <w:numId w:val="11"/>
      </w:numPr>
      <w:outlineLvl w:val="0"/>
    </w:pPr>
    <w:rPr>
      <w:rFonts w:ascii="Arial" w:hAnsi="Arial" w:cs="Arial"/>
      <w:b/>
      <w:snapToGrid w:val="0"/>
      <w:sz w:val="22"/>
      <w:szCs w:val="22"/>
      <w:lang w:eastAsia="en-US"/>
    </w:rPr>
  </w:style>
  <w:style w:type="character" w:styleId="PlaceholderText">
    <w:name w:val="Placeholder Text"/>
    <w:basedOn w:val="DefaultParagraphFont"/>
    <w:uiPriority w:val="99"/>
    <w:semiHidden/>
    <w:rsid w:val="00E0135A"/>
    <w:rPr>
      <w:color w:val="808080"/>
    </w:rPr>
  </w:style>
  <w:style w:type="character" w:customStyle="1" w:styleId="ListParagraphChar">
    <w:name w:val="List Paragraph Char"/>
    <w:link w:val="ListParagraph"/>
    <w:uiPriority w:val="34"/>
    <w:rsid w:val="009A5820"/>
    <w:rPr>
      <w:rFonts w:ascii="Arial" w:hAnsi="Arial" w:cs="Arial"/>
      <w:snapToGrid w:val="0"/>
      <w:sz w:val="22"/>
      <w:lang w:eastAsia="en-US"/>
    </w:rPr>
  </w:style>
  <w:style w:type="paragraph" w:customStyle="1" w:styleId="PBSNormal">
    <w:name w:val="PBS Normal"/>
    <w:basedOn w:val="Normal"/>
    <w:link w:val="PBSNormalChar"/>
    <w:rsid w:val="0080612A"/>
    <w:pPr>
      <w:widowControl/>
      <w:spacing w:after="150" w:line="340" w:lineRule="exact"/>
    </w:pPr>
    <w:rPr>
      <w:rFonts w:ascii="Candara" w:hAnsi="Candara" w:cs="Times New Roman"/>
      <w:snapToGrid/>
      <w:sz w:val="24"/>
      <w:lang w:eastAsia="en-AU"/>
    </w:rPr>
  </w:style>
  <w:style w:type="character" w:customStyle="1" w:styleId="PBSNormalChar">
    <w:name w:val="PBS Normal Char"/>
    <w:basedOn w:val="DefaultParagraphFont"/>
    <w:link w:val="PBSNormal"/>
    <w:rsid w:val="0080612A"/>
    <w:rPr>
      <w:rFonts w:ascii="Candara" w:hAnsi="Candara"/>
      <w:sz w:val="24"/>
    </w:rPr>
  </w:style>
  <w:style w:type="paragraph" w:styleId="FootnoteText">
    <w:name w:val="footnote text"/>
    <w:basedOn w:val="Normal"/>
    <w:link w:val="FootnoteTextChar"/>
    <w:unhideWhenUsed/>
    <w:rsid w:val="00BB58A4"/>
    <w:rPr>
      <w:sz w:val="20"/>
    </w:rPr>
  </w:style>
  <w:style w:type="character" w:customStyle="1" w:styleId="FootnoteTextChar">
    <w:name w:val="Footnote Text Char"/>
    <w:basedOn w:val="DefaultParagraphFont"/>
    <w:link w:val="FootnoteText"/>
    <w:rsid w:val="00BB58A4"/>
    <w:rPr>
      <w:rFonts w:ascii="Arial" w:hAnsi="Arial" w:cs="Arial"/>
      <w:snapToGrid w:val="0"/>
      <w:lang w:eastAsia="en-US"/>
    </w:rPr>
  </w:style>
  <w:style w:type="character" w:styleId="FootnoteReference">
    <w:name w:val="footnote reference"/>
    <w:basedOn w:val="DefaultParagraphFont"/>
    <w:semiHidden/>
    <w:unhideWhenUsed/>
    <w:rsid w:val="00BB58A4"/>
    <w:rPr>
      <w:vertAlign w:val="superscript"/>
    </w:rPr>
  </w:style>
  <w:style w:type="character" w:styleId="FollowedHyperlink">
    <w:name w:val="FollowedHyperlink"/>
    <w:basedOn w:val="DefaultParagraphFont"/>
    <w:semiHidden/>
    <w:unhideWhenUsed/>
    <w:rsid w:val="005C0EB5"/>
    <w:rPr>
      <w:color w:val="800080" w:themeColor="followedHyperlink"/>
      <w:u w:val="single"/>
    </w:rPr>
  </w:style>
  <w:style w:type="character" w:styleId="IntenseReference">
    <w:name w:val="Intense Reference"/>
    <w:basedOn w:val="DefaultParagraphFont"/>
    <w:uiPriority w:val="32"/>
    <w:qFormat/>
    <w:rsid w:val="00340C37"/>
    <w:rPr>
      <w:b/>
      <w:bCs/>
      <w:i/>
      <w:iCs w:val="0"/>
      <w:smallCaps/>
      <w:strike w:val="0"/>
      <w:dstrike w:val="0"/>
      <w:color w:val="C0504D" w:themeColor="accent2"/>
      <w:spacing w:val="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399404427">
      <w:bodyDiv w:val="1"/>
      <w:marLeft w:val="0"/>
      <w:marRight w:val="0"/>
      <w:marTop w:val="0"/>
      <w:marBottom w:val="0"/>
      <w:divBdr>
        <w:top w:val="none" w:sz="0" w:space="0" w:color="auto"/>
        <w:left w:val="none" w:sz="0" w:space="0" w:color="auto"/>
        <w:bottom w:val="none" w:sz="0" w:space="0" w:color="auto"/>
        <w:right w:val="none" w:sz="0" w:space="0" w:color="auto"/>
      </w:divBdr>
    </w:div>
    <w:div w:id="798643218">
      <w:bodyDiv w:val="1"/>
      <w:marLeft w:val="0"/>
      <w:marRight w:val="0"/>
      <w:marTop w:val="0"/>
      <w:marBottom w:val="0"/>
      <w:divBdr>
        <w:top w:val="none" w:sz="0" w:space="0" w:color="auto"/>
        <w:left w:val="none" w:sz="0" w:space="0" w:color="auto"/>
        <w:bottom w:val="none" w:sz="0" w:space="0" w:color="auto"/>
        <w:right w:val="none" w:sz="0" w:space="0" w:color="auto"/>
      </w:divBdr>
    </w:div>
    <w:div w:id="893199448">
      <w:bodyDiv w:val="1"/>
      <w:marLeft w:val="0"/>
      <w:marRight w:val="0"/>
      <w:marTop w:val="0"/>
      <w:marBottom w:val="0"/>
      <w:divBdr>
        <w:top w:val="none" w:sz="0" w:space="0" w:color="auto"/>
        <w:left w:val="none" w:sz="0" w:space="0" w:color="auto"/>
        <w:bottom w:val="none" w:sz="0" w:space="0" w:color="auto"/>
        <w:right w:val="none" w:sz="0" w:space="0" w:color="auto"/>
      </w:divBdr>
    </w:div>
    <w:div w:id="1160119916">
      <w:bodyDiv w:val="1"/>
      <w:marLeft w:val="0"/>
      <w:marRight w:val="0"/>
      <w:marTop w:val="0"/>
      <w:marBottom w:val="0"/>
      <w:divBdr>
        <w:top w:val="none" w:sz="0" w:space="0" w:color="auto"/>
        <w:left w:val="none" w:sz="0" w:space="0" w:color="auto"/>
        <w:bottom w:val="none" w:sz="0" w:space="0" w:color="auto"/>
        <w:right w:val="none" w:sz="0" w:space="0" w:color="auto"/>
      </w:divBdr>
    </w:div>
    <w:div w:id="18089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ADC9-B677-440F-B741-A63EED75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4991</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2017-07-14T01:38:00Z</dcterms:created>
  <dcterms:modified xsi:type="dcterms:W3CDTF">2017-07-14T01:40:00Z</dcterms:modified>
</cp:coreProperties>
</file>