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D4F" w:rsidRPr="00DB6670" w:rsidRDefault="00D064B4" w:rsidP="00DB6670">
      <w:pPr>
        <w:pStyle w:val="Title"/>
        <w:rPr>
          <w:rFonts w:ascii="Arial Bold" w:hAnsi="Arial Bold"/>
          <w:caps/>
        </w:rPr>
      </w:pPr>
      <w:bookmarkStart w:id="0" w:name="_Toc430099476"/>
      <w:r w:rsidRPr="00DB6670">
        <w:rPr>
          <w:rFonts w:ascii="Arial Bold" w:hAnsi="Arial Bold"/>
          <w:caps/>
        </w:rPr>
        <w:t>6</w:t>
      </w:r>
      <w:r w:rsidR="00790A26" w:rsidRPr="00DB6670">
        <w:rPr>
          <w:rFonts w:ascii="Arial Bold" w:hAnsi="Arial Bold"/>
          <w:caps/>
        </w:rPr>
        <w:t>.</w:t>
      </w:r>
      <w:r w:rsidR="00F330E4" w:rsidRPr="00DB6670">
        <w:rPr>
          <w:rFonts w:ascii="Arial Bold" w:hAnsi="Arial Bold"/>
          <w:caps/>
        </w:rPr>
        <w:t>0</w:t>
      </w:r>
      <w:r w:rsidRPr="00DB6670">
        <w:rPr>
          <w:rFonts w:ascii="Arial Bold" w:hAnsi="Arial Bold"/>
          <w:caps/>
        </w:rPr>
        <w:t>6</w:t>
      </w:r>
      <w:r w:rsidR="00B65CA6" w:rsidRPr="00DB6670">
        <w:rPr>
          <w:rFonts w:ascii="Arial Bold" w:hAnsi="Arial Bold"/>
          <w:caps/>
        </w:rPr>
        <w:tab/>
        <w:t>Empagliflozin</w:t>
      </w:r>
      <w:r w:rsidR="007B64A4" w:rsidRPr="00DB6670">
        <w:rPr>
          <w:rFonts w:ascii="Arial Bold" w:hAnsi="Arial Bold"/>
          <w:caps/>
        </w:rPr>
        <w:t xml:space="preserve"> </w:t>
      </w:r>
    </w:p>
    <w:p w:rsidR="00B65CA6" w:rsidRPr="000A1290" w:rsidRDefault="00790A26" w:rsidP="00436D4F">
      <w:pPr>
        <w:pStyle w:val="Heading1"/>
        <w:ind w:firstLine="0"/>
        <w:rPr>
          <w:sz w:val="28"/>
          <w:szCs w:val="28"/>
        </w:rPr>
      </w:pPr>
      <w:proofErr w:type="gramStart"/>
      <w:r w:rsidRPr="000A1290">
        <w:rPr>
          <w:caps w:val="0"/>
          <w:sz w:val="28"/>
          <w:szCs w:val="28"/>
        </w:rPr>
        <w:t>oral</w:t>
      </w:r>
      <w:proofErr w:type="gramEnd"/>
      <w:r w:rsidRPr="000A1290">
        <w:rPr>
          <w:caps w:val="0"/>
          <w:sz w:val="28"/>
          <w:szCs w:val="28"/>
        </w:rPr>
        <w:t xml:space="preserve"> film coated tablets</w:t>
      </w:r>
      <w:r w:rsidRPr="000A1290">
        <w:rPr>
          <w:sz w:val="28"/>
          <w:szCs w:val="28"/>
        </w:rPr>
        <w:t xml:space="preserve">, </w:t>
      </w:r>
      <w:r w:rsidRPr="000A1290">
        <w:rPr>
          <w:caps w:val="0"/>
          <w:sz w:val="28"/>
          <w:szCs w:val="28"/>
        </w:rPr>
        <w:t>10</w:t>
      </w:r>
      <w:r w:rsidR="00CC2E45" w:rsidRPr="000A1290">
        <w:rPr>
          <w:caps w:val="0"/>
          <w:sz w:val="28"/>
          <w:szCs w:val="28"/>
        </w:rPr>
        <w:t xml:space="preserve"> </w:t>
      </w:r>
      <w:r w:rsidRPr="000A1290">
        <w:rPr>
          <w:caps w:val="0"/>
          <w:sz w:val="28"/>
          <w:szCs w:val="28"/>
        </w:rPr>
        <w:t>mg and 25 mg</w:t>
      </w:r>
      <w:r w:rsidR="007B64A4" w:rsidRPr="000A1290">
        <w:rPr>
          <w:caps w:val="0"/>
          <w:sz w:val="28"/>
          <w:szCs w:val="28"/>
        </w:rPr>
        <w:t>,</w:t>
      </w:r>
    </w:p>
    <w:p w:rsidR="00790A26" w:rsidRPr="000A1290" w:rsidRDefault="00790A26" w:rsidP="007B64A4">
      <w:pPr>
        <w:pStyle w:val="Heading1"/>
        <w:ind w:firstLine="0"/>
        <w:rPr>
          <w:sz w:val="28"/>
          <w:szCs w:val="28"/>
        </w:rPr>
      </w:pPr>
      <w:proofErr w:type="spellStart"/>
      <w:r w:rsidRPr="000A1290">
        <w:rPr>
          <w:caps w:val="0"/>
          <w:sz w:val="28"/>
          <w:szCs w:val="28"/>
        </w:rPr>
        <w:t>Jardiance</w:t>
      </w:r>
      <w:proofErr w:type="spellEnd"/>
      <w:r w:rsidRPr="000A1290">
        <w:rPr>
          <w:caps w:val="0"/>
          <w:sz w:val="28"/>
          <w:szCs w:val="28"/>
          <w:vertAlign w:val="superscript"/>
        </w:rPr>
        <w:t>®</w:t>
      </w:r>
      <w:r w:rsidR="007B64A4" w:rsidRPr="000A1290">
        <w:rPr>
          <w:sz w:val="28"/>
          <w:szCs w:val="28"/>
        </w:rPr>
        <w:t xml:space="preserve">, </w:t>
      </w:r>
      <w:proofErr w:type="spellStart"/>
      <w:r w:rsidRPr="000A1290">
        <w:rPr>
          <w:caps w:val="0"/>
          <w:sz w:val="28"/>
          <w:szCs w:val="28"/>
        </w:rPr>
        <w:t>Boehringer</w:t>
      </w:r>
      <w:proofErr w:type="spellEnd"/>
      <w:r w:rsidRPr="000A1290">
        <w:rPr>
          <w:caps w:val="0"/>
          <w:sz w:val="28"/>
          <w:szCs w:val="28"/>
        </w:rPr>
        <w:t xml:space="preserve"> </w:t>
      </w:r>
      <w:proofErr w:type="spellStart"/>
      <w:r w:rsidRPr="000A1290">
        <w:rPr>
          <w:caps w:val="0"/>
          <w:sz w:val="28"/>
          <w:szCs w:val="28"/>
        </w:rPr>
        <w:t>Ingelheim</w:t>
      </w:r>
      <w:proofErr w:type="spellEnd"/>
      <w:r w:rsidRPr="000A1290">
        <w:rPr>
          <w:caps w:val="0"/>
          <w:sz w:val="28"/>
          <w:szCs w:val="28"/>
        </w:rPr>
        <w:t xml:space="preserve"> </w:t>
      </w:r>
      <w:bookmarkEnd w:id="0"/>
    </w:p>
    <w:p w:rsidR="00B65CA6" w:rsidRPr="000A1290" w:rsidRDefault="00B65CA6" w:rsidP="00B65CA6"/>
    <w:p w:rsidR="0024214C" w:rsidRPr="000A1290" w:rsidRDefault="0024214C" w:rsidP="00207D00"/>
    <w:p w:rsidR="00B50DB8" w:rsidRPr="000A1290" w:rsidRDefault="00B50DB8" w:rsidP="00BD6CF3">
      <w:pPr>
        <w:pStyle w:val="PBACHeading1"/>
      </w:pPr>
      <w:bookmarkStart w:id="1" w:name="_Toc430099478"/>
      <w:r w:rsidRPr="000A1290">
        <w:t>Purpose of Application</w:t>
      </w:r>
      <w:bookmarkEnd w:id="1"/>
    </w:p>
    <w:p w:rsidR="00B60939" w:rsidRPr="000A1290" w:rsidRDefault="00B60939" w:rsidP="00B60939">
      <w:pPr>
        <w:rPr>
          <w:szCs w:val="22"/>
        </w:rPr>
      </w:pPr>
    </w:p>
    <w:p w:rsidR="002C2775" w:rsidRPr="000A1290" w:rsidRDefault="00866EA0" w:rsidP="004B1CB4">
      <w:pPr>
        <w:pStyle w:val="ListParagraph"/>
        <w:widowControl/>
        <w:numPr>
          <w:ilvl w:val="1"/>
          <w:numId w:val="9"/>
        </w:numPr>
        <w:rPr>
          <w:szCs w:val="22"/>
        </w:rPr>
      </w:pPr>
      <w:r w:rsidRPr="000A1290">
        <w:t>The submission requested</w:t>
      </w:r>
      <w:r w:rsidR="006816BD" w:rsidRPr="000A1290">
        <w:t xml:space="preserve"> </w:t>
      </w:r>
      <w:r w:rsidR="00606051" w:rsidRPr="000A1290">
        <w:t xml:space="preserve">an extension </w:t>
      </w:r>
      <w:r w:rsidRPr="000A1290">
        <w:t>to</w:t>
      </w:r>
      <w:r w:rsidR="00606051" w:rsidRPr="000A1290">
        <w:t xml:space="preserve"> the current </w:t>
      </w:r>
      <w:proofErr w:type="spellStart"/>
      <w:r w:rsidR="00606051" w:rsidRPr="000A1290">
        <w:t>empagliflozin</w:t>
      </w:r>
      <w:proofErr w:type="spellEnd"/>
      <w:r w:rsidR="00606051" w:rsidRPr="000A1290">
        <w:t xml:space="preserve"> PBS listing for type 2 diabetes to include an </w:t>
      </w:r>
      <w:r w:rsidR="006816BD" w:rsidRPr="000A1290">
        <w:t>Authority Required (Streamlined)</w:t>
      </w:r>
      <w:r w:rsidR="001E238E" w:rsidRPr="000A1290">
        <w:t xml:space="preserve"> listing for </w:t>
      </w:r>
      <w:proofErr w:type="spellStart"/>
      <w:r w:rsidR="006816BD" w:rsidRPr="000A1290">
        <w:t>empagliflozin</w:t>
      </w:r>
      <w:proofErr w:type="spellEnd"/>
      <w:r w:rsidR="006816BD" w:rsidRPr="000A1290">
        <w:t xml:space="preserve"> 10mg and 25mg</w:t>
      </w:r>
      <w:r w:rsidR="001E238E" w:rsidRPr="000A1290">
        <w:t xml:space="preserve"> </w:t>
      </w:r>
      <w:r w:rsidR="00606051" w:rsidRPr="000A1290">
        <w:t xml:space="preserve">in combination </w:t>
      </w:r>
      <w:r w:rsidR="006816BD" w:rsidRPr="000A1290">
        <w:t xml:space="preserve">with metformin </w:t>
      </w:r>
      <w:r w:rsidR="006816BD" w:rsidRPr="000A1290">
        <w:rPr>
          <w:u w:val="single"/>
        </w:rPr>
        <w:t>and</w:t>
      </w:r>
      <w:r w:rsidR="006816BD" w:rsidRPr="000A1290">
        <w:t xml:space="preserve"> a sulfonylurea</w:t>
      </w:r>
      <w:r w:rsidR="00606051" w:rsidRPr="000A1290">
        <w:t xml:space="preserve"> (triple oral therapy)</w:t>
      </w:r>
      <w:r w:rsidR="006816BD" w:rsidRPr="000A1290">
        <w:t xml:space="preserve"> when combination therapy with both agents does not provide adequate glycaemic control.</w:t>
      </w:r>
    </w:p>
    <w:p w:rsidR="004E43B2" w:rsidRPr="000A1290" w:rsidRDefault="004E43B2" w:rsidP="004B1CB4">
      <w:pPr>
        <w:rPr>
          <w:szCs w:val="22"/>
        </w:rPr>
      </w:pPr>
    </w:p>
    <w:p w:rsidR="002A1D4D" w:rsidRPr="000A1290" w:rsidRDefault="002A1D4D" w:rsidP="004B1CB4">
      <w:pPr>
        <w:rPr>
          <w:szCs w:val="22"/>
        </w:rPr>
      </w:pPr>
    </w:p>
    <w:p w:rsidR="00B17C90" w:rsidRDefault="00B17C90" w:rsidP="00B17C90">
      <w:pPr>
        <w:pStyle w:val="PBACHeading1"/>
      </w:pPr>
      <w:bookmarkStart w:id="2" w:name="_Toc430099479"/>
      <w:r w:rsidRPr="000A1290">
        <w:t>Requested listing</w:t>
      </w:r>
      <w:bookmarkEnd w:id="2"/>
    </w:p>
    <w:p w:rsidR="00DB6670" w:rsidRPr="000A1290" w:rsidRDefault="00DB6670" w:rsidP="00DB6670">
      <w:pPr>
        <w:pStyle w:val="PBACHeading1"/>
        <w:numPr>
          <w:ilvl w:val="0"/>
          <w:numId w:val="0"/>
        </w:numPr>
        <w:ind w:left="720"/>
      </w:pPr>
    </w:p>
    <w:p w:rsidR="006816BD" w:rsidRPr="000A1290" w:rsidRDefault="00170C2C" w:rsidP="00170C2C">
      <w:pPr>
        <w:pStyle w:val="PBACHeading1"/>
        <w:numPr>
          <w:ilvl w:val="0"/>
          <w:numId w:val="0"/>
        </w:numPr>
        <w:ind w:left="720"/>
        <w:rPr>
          <w:b w:val="0"/>
        </w:rPr>
      </w:pPr>
      <w:r w:rsidRPr="000A1290">
        <w:rPr>
          <w:b w:val="0"/>
        </w:rPr>
        <w:t>Suggestions and additions proposed by the Secretariat to the requested listing are added in italics and suggested deletions are crossed out with strikethrough.</w:t>
      </w:r>
    </w:p>
    <w:p w:rsidR="00CC2E45" w:rsidRPr="000A1290" w:rsidRDefault="00CC2E45" w:rsidP="00170C2C">
      <w:pPr>
        <w:pStyle w:val="PBACHeading1"/>
        <w:numPr>
          <w:ilvl w:val="0"/>
          <w:numId w:val="0"/>
        </w:numPr>
        <w:ind w:left="720"/>
        <w:rPr>
          <w:b w:val="0"/>
          <w:i/>
        </w:rPr>
      </w:pPr>
    </w:p>
    <w:tbl>
      <w:tblPr>
        <w:tblW w:w="4596" w:type="pct"/>
        <w:tblInd w:w="737" w:type="dxa"/>
        <w:tblCellMar>
          <w:left w:w="28" w:type="dxa"/>
          <w:right w:w="28" w:type="dxa"/>
        </w:tblCellMar>
        <w:tblLook w:val="0000" w:firstRow="0" w:lastRow="0" w:firstColumn="0" w:lastColumn="0" w:noHBand="0" w:noVBand="0"/>
      </w:tblPr>
      <w:tblGrid>
        <w:gridCol w:w="2125"/>
        <w:gridCol w:w="579"/>
        <w:gridCol w:w="574"/>
        <w:gridCol w:w="877"/>
        <w:gridCol w:w="1783"/>
        <w:gridCol w:w="1079"/>
        <w:gridCol w:w="1331"/>
      </w:tblGrid>
      <w:tr w:rsidR="006816BD" w:rsidRPr="000A1290" w:rsidTr="007C29DD">
        <w:trPr>
          <w:cantSplit/>
          <w:trHeight w:val="471"/>
        </w:trPr>
        <w:tc>
          <w:tcPr>
            <w:tcW w:w="1620" w:type="pct"/>
            <w:gridSpan w:val="2"/>
            <w:tcBorders>
              <w:bottom w:val="single" w:sz="4" w:space="0" w:color="auto"/>
            </w:tcBorders>
          </w:tcPr>
          <w:p w:rsidR="006816BD" w:rsidRPr="000A1290" w:rsidRDefault="006816BD" w:rsidP="00D737AF">
            <w:pPr>
              <w:keepNext/>
              <w:rPr>
                <w:sz w:val="20"/>
              </w:rPr>
            </w:pPr>
            <w:r w:rsidRPr="000A1290">
              <w:rPr>
                <w:sz w:val="20"/>
              </w:rPr>
              <w:t>Name, Restriction,</w:t>
            </w:r>
          </w:p>
          <w:p w:rsidR="006816BD" w:rsidRPr="000A1290" w:rsidRDefault="006816BD" w:rsidP="00D737AF">
            <w:pPr>
              <w:keepNext/>
              <w:rPr>
                <w:sz w:val="20"/>
              </w:rPr>
            </w:pPr>
            <w:r w:rsidRPr="000A1290">
              <w:rPr>
                <w:sz w:val="20"/>
              </w:rPr>
              <w:t>Manner of administration and form</w:t>
            </w:r>
          </w:p>
        </w:tc>
        <w:tc>
          <w:tcPr>
            <w:tcW w:w="344" w:type="pct"/>
            <w:tcBorders>
              <w:bottom w:val="single" w:sz="4" w:space="0" w:color="auto"/>
            </w:tcBorders>
          </w:tcPr>
          <w:p w:rsidR="006816BD" w:rsidRPr="000A1290" w:rsidRDefault="006816BD" w:rsidP="00D737AF">
            <w:pPr>
              <w:keepNext/>
              <w:jc w:val="center"/>
              <w:rPr>
                <w:sz w:val="20"/>
              </w:rPr>
            </w:pPr>
            <w:r w:rsidRPr="000A1290">
              <w:rPr>
                <w:sz w:val="20"/>
              </w:rPr>
              <w:t>Max.</w:t>
            </w:r>
          </w:p>
          <w:p w:rsidR="006816BD" w:rsidRPr="000A1290" w:rsidRDefault="006816BD" w:rsidP="00D737AF">
            <w:pPr>
              <w:keepNext/>
              <w:jc w:val="center"/>
              <w:rPr>
                <w:sz w:val="20"/>
              </w:rPr>
            </w:pPr>
            <w:proofErr w:type="spellStart"/>
            <w:r w:rsidRPr="000A1290">
              <w:rPr>
                <w:sz w:val="20"/>
              </w:rPr>
              <w:t>Qty</w:t>
            </w:r>
            <w:proofErr w:type="spellEnd"/>
          </w:p>
        </w:tc>
        <w:tc>
          <w:tcPr>
            <w:tcW w:w="525" w:type="pct"/>
            <w:tcBorders>
              <w:bottom w:val="single" w:sz="4" w:space="0" w:color="auto"/>
            </w:tcBorders>
          </w:tcPr>
          <w:p w:rsidR="006816BD" w:rsidRPr="000A1290" w:rsidRDefault="006816BD" w:rsidP="00D737AF">
            <w:pPr>
              <w:keepNext/>
              <w:jc w:val="center"/>
              <w:rPr>
                <w:sz w:val="20"/>
              </w:rPr>
            </w:pPr>
            <w:r w:rsidRPr="000A1290">
              <w:rPr>
                <w:sz w:val="20"/>
              </w:rPr>
              <w:t>№.of</w:t>
            </w:r>
          </w:p>
          <w:p w:rsidR="006816BD" w:rsidRPr="000A1290" w:rsidRDefault="006816BD" w:rsidP="00D737AF">
            <w:pPr>
              <w:keepNext/>
              <w:jc w:val="center"/>
              <w:rPr>
                <w:sz w:val="20"/>
              </w:rPr>
            </w:pPr>
            <w:proofErr w:type="spellStart"/>
            <w:r w:rsidRPr="000A1290">
              <w:rPr>
                <w:sz w:val="20"/>
              </w:rPr>
              <w:t>Rpts</w:t>
            </w:r>
            <w:proofErr w:type="spellEnd"/>
          </w:p>
        </w:tc>
        <w:tc>
          <w:tcPr>
            <w:tcW w:w="1068" w:type="pct"/>
            <w:tcBorders>
              <w:bottom w:val="single" w:sz="4" w:space="0" w:color="auto"/>
            </w:tcBorders>
          </w:tcPr>
          <w:p w:rsidR="006816BD" w:rsidRPr="000A1290" w:rsidRDefault="006816BD" w:rsidP="00D737AF">
            <w:pPr>
              <w:keepNext/>
              <w:jc w:val="center"/>
              <w:rPr>
                <w:sz w:val="20"/>
              </w:rPr>
            </w:pPr>
            <w:r w:rsidRPr="000A1290">
              <w:rPr>
                <w:sz w:val="20"/>
              </w:rPr>
              <w:t xml:space="preserve">Dispensed Price for Max. </w:t>
            </w:r>
            <w:proofErr w:type="spellStart"/>
            <w:r w:rsidRPr="000A1290">
              <w:rPr>
                <w:sz w:val="20"/>
              </w:rPr>
              <w:t>Qty</w:t>
            </w:r>
            <w:proofErr w:type="spellEnd"/>
          </w:p>
        </w:tc>
        <w:tc>
          <w:tcPr>
            <w:tcW w:w="1443" w:type="pct"/>
            <w:gridSpan w:val="2"/>
            <w:tcBorders>
              <w:bottom w:val="single" w:sz="4" w:space="0" w:color="auto"/>
            </w:tcBorders>
          </w:tcPr>
          <w:p w:rsidR="006816BD" w:rsidRPr="000A1290" w:rsidRDefault="006816BD" w:rsidP="00D737AF">
            <w:pPr>
              <w:keepNext/>
              <w:jc w:val="center"/>
              <w:rPr>
                <w:sz w:val="20"/>
                <w:lang w:val="fr-FR"/>
              </w:rPr>
            </w:pPr>
            <w:r w:rsidRPr="000A1290">
              <w:rPr>
                <w:sz w:val="20"/>
              </w:rPr>
              <w:t>Proprietary Name and Manufacturer</w:t>
            </w:r>
          </w:p>
        </w:tc>
      </w:tr>
      <w:tr w:rsidR="006816BD" w:rsidRPr="000A1290" w:rsidTr="007C29DD">
        <w:trPr>
          <w:cantSplit/>
          <w:trHeight w:val="577"/>
        </w:trPr>
        <w:tc>
          <w:tcPr>
            <w:tcW w:w="1620" w:type="pct"/>
            <w:gridSpan w:val="2"/>
          </w:tcPr>
          <w:p w:rsidR="006816BD" w:rsidRPr="000A1290" w:rsidRDefault="006816BD" w:rsidP="00D737AF">
            <w:pPr>
              <w:keepNext/>
              <w:rPr>
                <w:sz w:val="20"/>
              </w:rPr>
            </w:pPr>
            <w:proofErr w:type="spellStart"/>
            <w:r w:rsidRPr="000A1290">
              <w:rPr>
                <w:smallCaps/>
                <w:sz w:val="20"/>
              </w:rPr>
              <w:t>Empagliflozin</w:t>
            </w:r>
            <w:proofErr w:type="spellEnd"/>
          </w:p>
          <w:p w:rsidR="006816BD" w:rsidRPr="000A1290" w:rsidRDefault="006816BD" w:rsidP="00D737AF">
            <w:pPr>
              <w:keepNext/>
              <w:rPr>
                <w:sz w:val="20"/>
              </w:rPr>
            </w:pPr>
            <w:r w:rsidRPr="000A1290">
              <w:rPr>
                <w:sz w:val="20"/>
              </w:rPr>
              <w:t>Film coated tablet, 10mg</w:t>
            </w:r>
          </w:p>
        </w:tc>
        <w:tc>
          <w:tcPr>
            <w:tcW w:w="344" w:type="pct"/>
          </w:tcPr>
          <w:p w:rsidR="006816BD" w:rsidRPr="000A1290" w:rsidRDefault="006816BD" w:rsidP="00D737AF">
            <w:pPr>
              <w:keepNext/>
              <w:jc w:val="center"/>
              <w:rPr>
                <w:sz w:val="20"/>
              </w:rPr>
            </w:pPr>
          </w:p>
          <w:p w:rsidR="006816BD" w:rsidRPr="000A1290" w:rsidRDefault="006816BD" w:rsidP="00D737AF">
            <w:pPr>
              <w:keepNext/>
              <w:jc w:val="center"/>
              <w:rPr>
                <w:sz w:val="20"/>
              </w:rPr>
            </w:pPr>
            <w:r w:rsidRPr="000A1290">
              <w:rPr>
                <w:sz w:val="20"/>
              </w:rPr>
              <w:t>30</w:t>
            </w:r>
          </w:p>
        </w:tc>
        <w:tc>
          <w:tcPr>
            <w:tcW w:w="525" w:type="pct"/>
          </w:tcPr>
          <w:p w:rsidR="006816BD" w:rsidRPr="000A1290" w:rsidRDefault="006816BD" w:rsidP="00D737AF">
            <w:pPr>
              <w:keepNext/>
              <w:jc w:val="center"/>
              <w:rPr>
                <w:sz w:val="20"/>
              </w:rPr>
            </w:pPr>
          </w:p>
          <w:p w:rsidR="006816BD" w:rsidRPr="000A1290" w:rsidRDefault="006816BD" w:rsidP="00D737AF">
            <w:pPr>
              <w:keepNext/>
              <w:jc w:val="center"/>
              <w:rPr>
                <w:sz w:val="20"/>
              </w:rPr>
            </w:pPr>
            <w:r w:rsidRPr="000A1290">
              <w:rPr>
                <w:sz w:val="20"/>
              </w:rPr>
              <w:t>5</w:t>
            </w:r>
          </w:p>
        </w:tc>
        <w:tc>
          <w:tcPr>
            <w:tcW w:w="1068" w:type="pct"/>
          </w:tcPr>
          <w:p w:rsidR="006816BD" w:rsidRPr="000A1290" w:rsidRDefault="006816BD" w:rsidP="00D737AF">
            <w:pPr>
              <w:keepNext/>
              <w:jc w:val="center"/>
              <w:rPr>
                <w:sz w:val="20"/>
              </w:rPr>
            </w:pPr>
          </w:p>
          <w:p w:rsidR="006816BD" w:rsidRPr="000A1290" w:rsidRDefault="006816BD" w:rsidP="00D737AF">
            <w:pPr>
              <w:keepNext/>
              <w:jc w:val="center"/>
              <w:rPr>
                <w:sz w:val="20"/>
              </w:rPr>
            </w:pPr>
            <w:r w:rsidRPr="000A1290">
              <w:rPr>
                <w:sz w:val="20"/>
              </w:rPr>
              <w:t>$</w:t>
            </w:r>
            <w:r w:rsidRPr="00387284">
              <w:rPr>
                <w:sz w:val="20"/>
              </w:rPr>
              <w:t>60.97</w:t>
            </w:r>
          </w:p>
        </w:tc>
        <w:tc>
          <w:tcPr>
            <w:tcW w:w="646" w:type="pct"/>
            <w:vMerge w:val="restart"/>
            <w:vAlign w:val="center"/>
          </w:tcPr>
          <w:p w:rsidR="006816BD" w:rsidRPr="000A1290" w:rsidRDefault="006816BD" w:rsidP="00D737AF">
            <w:pPr>
              <w:keepNext/>
              <w:jc w:val="center"/>
              <w:rPr>
                <w:sz w:val="20"/>
              </w:rPr>
            </w:pPr>
            <w:proofErr w:type="spellStart"/>
            <w:r w:rsidRPr="000A1290">
              <w:rPr>
                <w:sz w:val="20"/>
              </w:rPr>
              <w:t>Jardiance</w:t>
            </w:r>
            <w:proofErr w:type="spellEnd"/>
            <w:r w:rsidRPr="000A1290">
              <w:rPr>
                <w:sz w:val="20"/>
              </w:rPr>
              <w:t>®</w:t>
            </w:r>
          </w:p>
        </w:tc>
        <w:tc>
          <w:tcPr>
            <w:tcW w:w="798" w:type="pct"/>
            <w:vMerge w:val="restart"/>
            <w:vAlign w:val="center"/>
          </w:tcPr>
          <w:p w:rsidR="006816BD" w:rsidRPr="000A1290" w:rsidRDefault="006816BD" w:rsidP="00D737AF">
            <w:pPr>
              <w:keepNext/>
              <w:jc w:val="center"/>
              <w:rPr>
                <w:sz w:val="20"/>
              </w:rPr>
            </w:pPr>
            <w:proofErr w:type="spellStart"/>
            <w:r w:rsidRPr="000A1290">
              <w:rPr>
                <w:sz w:val="20"/>
              </w:rPr>
              <w:t>Boehringer</w:t>
            </w:r>
            <w:proofErr w:type="spellEnd"/>
            <w:r w:rsidRPr="000A1290">
              <w:rPr>
                <w:sz w:val="20"/>
              </w:rPr>
              <w:t xml:space="preserve"> </w:t>
            </w:r>
            <w:proofErr w:type="spellStart"/>
            <w:r w:rsidRPr="000A1290">
              <w:rPr>
                <w:sz w:val="20"/>
              </w:rPr>
              <w:t>Ingelheim</w:t>
            </w:r>
            <w:proofErr w:type="spellEnd"/>
          </w:p>
        </w:tc>
      </w:tr>
      <w:tr w:rsidR="006816BD" w:rsidRPr="000A1290" w:rsidTr="007C29DD">
        <w:trPr>
          <w:cantSplit/>
          <w:trHeight w:val="577"/>
        </w:trPr>
        <w:tc>
          <w:tcPr>
            <w:tcW w:w="1620" w:type="pct"/>
            <w:gridSpan w:val="2"/>
          </w:tcPr>
          <w:p w:rsidR="006816BD" w:rsidRPr="000A1290" w:rsidRDefault="006816BD" w:rsidP="00D737AF">
            <w:pPr>
              <w:keepNext/>
              <w:rPr>
                <w:sz w:val="20"/>
              </w:rPr>
            </w:pPr>
            <w:proofErr w:type="spellStart"/>
            <w:r w:rsidRPr="000A1290">
              <w:rPr>
                <w:smallCaps/>
                <w:sz w:val="20"/>
              </w:rPr>
              <w:t>Empagliflozin</w:t>
            </w:r>
            <w:proofErr w:type="spellEnd"/>
          </w:p>
          <w:p w:rsidR="006816BD" w:rsidRPr="000A1290" w:rsidRDefault="006816BD" w:rsidP="00D737AF">
            <w:pPr>
              <w:keepNext/>
              <w:rPr>
                <w:smallCaps/>
                <w:sz w:val="20"/>
              </w:rPr>
            </w:pPr>
            <w:r w:rsidRPr="000A1290">
              <w:rPr>
                <w:sz w:val="20"/>
              </w:rPr>
              <w:t>Film coated tablet, 25mg</w:t>
            </w:r>
          </w:p>
        </w:tc>
        <w:tc>
          <w:tcPr>
            <w:tcW w:w="344" w:type="pct"/>
          </w:tcPr>
          <w:p w:rsidR="006816BD" w:rsidRPr="000A1290" w:rsidRDefault="006816BD" w:rsidP="00D737AF">
            <w:pPr>
              <w:keepNext/>
              <w:jc w:val="center"/>
              <w:rPr>
                <w:sz w:val="20"/>
              </w:rPr>
            </w:pPr>
          </w:p>
          <w:p w:rsidR="006816BD" w:rsidRPr="000A1290" w:rsidRDefault="006816BD" w:rsidP="00D737AF">
            <w:pPr>
              <w:keepNext/>
              <w:jc w:val="center"/>
              <w:rPr>
                <w:sz w:val="20"/>
              </w:rPr>
            </w:pPr>
            <w:r w:rsidRPr="000A1290">
              <w:rPr>
                <w:sz w:val="20"/>
              </w:rPr>
              <w:t>30</w:t>
            </w:r>
          </w:p>
        </w:tc>
        <w:tc>
          <w:tcPr>
            <w:tcW w:w="525" w:type="pct"/>
          </w:tcPr>
          <w:p w:rsidR="006816BD" w:rsidRPr="000A1290" w:rsidRDefault="006816BD" w:rsidP="00D737AF">
            <w:pPr>
              <w:keepNext/>
              <w:jc w:val="center"/>
              <w:rPr>
                <w:sz w:val="20"/>
              </w:rPr>
            </w:pPr>
          </w:p>
          <w:p w:rsidR="006816BD" w:rsidRPr="000A1290" w:rsidRDefault="006816BD" w:rsidP="00D737AF">
            <w:pPr>
              <w:keepNext/>
              <w:jc w:val="center"/>
              <w:rPr>
                <w:sz w:val="20"/>
              </w:rPr>
            </w:pPr>
            <w:r w:rsidRPr="000A1290">
              <w:rPr>
                <w:sz w:val="20"/>
              </w:rPr>
              <w:t>5</w:t>
            </w:r>
          </w:p>
        </w:tc>
        <w:tc>
          <w:tcPr>
            <w:tcW w:w="1068" w:type="pct"/>
          </w:tcPr>
          <w:p w:rsidR="006816BD" w:rsidRPr="000A1290" w:rsidRDefault="006816BD" w:rsidP="00D737AF">
            <w:pPr>
              <w:keepNext/>
              <w:jc w:val="center"/>
              <w:rPr>
                <w:sz w:val="20"/>
              </w:rPr>
            </w:pPr>
          </w:p>
          <w:p w:rsidR="006816BD" w:rsidRPr="000A1290" w:rsidRDefault="006816BD" w:rsidP="00D737AF">
            <w:pPr>
              <w:keepNext/>
              <w:jc w:val="center"/>
              <w:rPr>
                <w:sz w:val="20"/>
              </w:rPr>
            </w:pPr>
            <w:r w:rsidRPr="000A1290">
              <w:rPr>
                <w:sz w:val="20"/>
              </w:rPr>
              <w:t>$</w:t>
            </w:r>
            <w:r w:rsidRPr="00387284">
              <w:rPr>
                <w:sz w:val="20"/>
              </w:rPr>
              <w:t>60.97</w:t>
            </w:r>
          </w:p>
        </w:tc>
        <w:tc>
          <w:tcPr>
            <w:tcW w:w="646" w:type="pct"/>
            <w:vMerge/>
          </w:tcPr>
          <w:p w:rsidR="006816BD" w:rsidRPr="000A1290" w:rsidRDefault="006816BD" w:rsidP="00D737AF">
            <w:pPr>
              <w:keepNext/>
              <w:jc w:val="center"/>
              <w:rPr>
                <w:sz w:val="20"/>
              </w:rPr>
            </w:pPr>
          </w:p>
        </w:tc>
        <w:tc>
          <w:tcPr>
            <w:tcW w:w="798" w:type="pct"/>
            <w:vMerge/>
          </w:tcPr>
          <w:p w:rsidR="006816BD" w:rsidRPr="000A1290" w:rsidRDefault="006816BD" w:rsidP="00D737AF">
            <w:pPr>
              <w:keepNext/>
              <w:jc w:val="center"/>
              <w:rPr>
                <w:sz w:val="20"/>
              </w:rPr>
            </w:pPr>
          </w:p>
        </w:tc>
      </w:tr>
      <w:tr w:rsidR="00F57193" w:rsidRPr="000A1290" w:rsidTr="007C29DD">
        <w:trPr>
          <w:cantSplit/>
          <w:trHeight w:val="577"/>
        </w:trPr>
        <w:tc>
          <w:tcPr>
            <w:tcW w:w="5000" w:type="pct"/>
            <w:gridSpan w:val="7"/>
          </w:tcPr>
          <w:p w:rsidR="00F57193" w:rsidRPr="000A1290" w:rsidRDefault="00F57193" w:rsidP="00F57193">
            <w:pPr>
              <w:rPr>
                <w:sz w:val="20"/>
              </w:rPr>
            </w:pPr>
          </w:p>
        </w:tc>
      </w:tr>
      <w:tr w:rsidR="00170C2C" w:rsidRPr="000A1290" w:rsidTr="007C29DD">
        <w:tblPrEx>
          <w:tblCellMar>
            <w:left w:w="108" w:type="dxa"/>
            <w:right w:w="108" w:type="dxa"/>
          </w:tblCellMar>
        </w:tblPrEx>
        <w:trPr>
          <w:cantSplit/>
          <w:trHeight w:val="360"/>
        </w:trPr>
        <w:tc>
          <w:tcPr>
            <w:tcW w:w="1273" w:type="pct"/>
            <w:tcBorders>
              <w:top w:val="single" w:sz="4" w:space="0" w:color="auto"/>
              <w:left w:val="single" w:sz="4" w:space="0" w:color="auto"/>
              <w:bottom w:val="single" w:sz="4" w:space="0" w:color="auto"/>
              <w:right w:val="single" w:sz="4" w:space="0" w:color="auto"/>
            </w:tcBorders>
          </w:tcPr>
          <w:p w:rsidR="00170C2C" w:rsidRPr="000A1290" w:rsidRDefault="00170C2C" w:rsidP="009B3C0F">
            <w:pPr>
              <w:rPr>
                <w:rFonts w:ascii="Arial Narrow" w:hAnsi="Arial Narrow"/>
                <w:b/>
                <w:sz w:val="20"/>
              </w:rPr>
            </w:pPr>
            <w:r w:rsidRPr="000A1290">
              <w:rPr>
                <w:rFonts w:ascii="Arial Narrow" w:hAnsi="Arial Narrow"/>
                <w:b/>
                <w:sz w:val="20"/>
              </w:rPr>
              <w:t xml:space="preserve">Category / </w:t>
            </w:r>
          </w:p>
          <w:p w:rsidR="00170C2C" w:rsidRPr="000A1290" w:rsidRDefault="00170C2C" w:rsidP="009B3C0F">
            <w:pPr>
              <w:rPr>
                <w:rFonts w:ascii="Arial Narrow" w:hAnsi="Arial Narrow"/>
                <w:b/>
                <w:sz w:val="20"/>
              </w:rPr>
            </w:pPr>
            <w:r w:rsidRPr="000A1290">
              <w:rPr>
                <w:rFonts w:ascii="Arial Narrow" w:hAnsi="Arial Narrow"/>
                <w:b/>
                <w:sz w:val="20"/>
              </w:rPr>
              <w:t>Program</w:t>
            </w:r>
          </w:p>
        </w:tc>
        <w:tc>
          <w:tcPr>
            <w:tcW w:w="3727" w:type="pct"/>
            <w:gridSpan w:val="6"/>
            <w:tcBorders>
              <w:top w:val="single" w:sz="4" w:space="0" w:color="auto"/>
              <w:left w:val="single" w:sz="4" w:space="0" w:color="auto"/>
              <w:bottom w:val="single" w:sz="4" w:space="0" w:color="auto"/>
              <w:right w:val="single" w:sz="4" w:space="0" w:color="auto"/>
            </w:tcBorders>
          </w:tcPr>
          <w:p w:rsidR="00170C2C" w:rsidRPr="000A1290" w:rsidRDefault="00170C2C" w:rsidP="009B3C0F">
            <w:pPr>
              <w:rPr>
                <w:rFonts w:ascii="Arial Narrow" w:hAnsi="Arial Narrow"/>
                <w:sz w:val="20"/>
              </w:rPr>
            </w:pPr>
            <w:r w:rsidRPr="000A1290">
              <w:rPr>
                <w:rFonts w:ascii="Arial Narrow" w:hAnsi="Arial Narrow"/>
                <w:sz w:val="20"/>
              </w:rPr>
              <w:t>GENERAL – General Schedule (Code GE)</w:t>
            </w:r>
          </w:p>
          <w:p w:rsidR="00170C2C" w:rsidRPr="000A1290" w:rsidRDefault="00170C2C" w:rsidP="009B3C0F">
            <w:pPr>
              <w:rPr>
                <w:rFonts w:ascii="Arial Narrow" w:hAnsi="Arial Narrow"/>
                <w:sz w:val="20"/>
              </w:rPr>
            </w:pPr>
          </w:p>
        </w:tc>
      </w:tr>
      <w:tr w:rsidR="00170C2C" w:rsidRPr="000A1290" w:rsidTr="007C29DD">
        <w:tblPrEx>
          <w:tblCellMar>
            <w:left w:w="108" w:type="dxa"/>
            <w:right w:w="108" w:type="dxa"/>
          </w:tblCellMar>
        </w:tblPrEx>
        <w:trPr>
          <w:cantSplit/>
          <w:trHeight w:val="360"/>
        </w:trPr>
        <w:tc>
          <w:tcPr>
            <w:tcW w:w="1273" w:type="pct"/>
            <w:tcBorders>
              <w:top w:val="single" w:sz="4" w:space="0" w:color="auto"/>
              <w:left w:val="single" w:sz="4" w:space="0" w:color="auto"/>
              <w:bottom w:val="single" w:sz="4" w:space="0" w:color="auto"/>
              <w:right w:val="single" w:sz="4" w:space="0" w:color="auto"/>
            </w:tcBorders>
          </w:tcPr>
          <w:p w:rsidR="00170C2C" w:rsidRPr="000A1290" w:rsidRDefault="00170C2C" w:rsidP="009B3C0F">
            <w:pPr>
              <w:rPr>
                <w:rFonts w:ascii="Arial Narrow" w:hAnsi="Arial Narrow"/>
                <w:b/>
                <w:sz w:val="20"/>
              </w:rPr>
            </w:pPr>
            <w:r w:rsidRPr="000A1290">
              <w:rPr>
                <w:rFonts w:ascii="Arial Narrow" w:hAnsi="Arial Narrow"/>
                <w:b/>
                <w:sz w:val="20"/>
              </w:rPr>
              <w:t>Prescriber type:</w:t>
            </w:r>
          </w:p>
          <w:p w:rsidR="00170C2C" w:rsidRPr="000A1290" w:rsidRDefault="00170C2C" w:rsidP="009B3C0F">
            <w:pPr>
              <w:rPr>
                <w:rFonts w:ascii="Arial Narrow" w:hAnsi="Arial Narrow"/>
                <w:b/>
                <w:sz w:val="20"/>
              </w:rPr>
            </w:pPr>
          </w:p>
        </w:tc>
        <w:tc>
          <w:tcPr>
            <w:tcW w:w="3727" w:type="pct"/>
            <w:gridSpan w:val="6"/>
            <w:tcBorders>
              <w:top w:val="single" w:sz="4" w:space="0" w:color="auto"/>
              <w:left w:val="single" w:sz="4" w:space="0" w:color="auto"/>
              <w:bottom w:val="single" w:sz="4" w:space="0" w:color="auto"/>
              <w:right w:val="single" w:sz="4" w:space="0" w:color="auto"/>
            </w:tcBorders>
          </w:tcPr>
          <w:p w:rsidR="00170C2C" w:rsidRPr="000A1290" w:rsidRDefault="00170C2C" w:rsidP="009B3C0F">
            <w:pPr>
              <w:rPr>
                <w:rFonts w:ascii="Arial Narrow" w:hAnsi="Arial Narrow"/>
                <w:sz w:val="20"/>
              </w:rPr>
            </w:pPr>
            <w:r w:rsidRPr="000A1290">
              <w:rPr>
                <w:rFonts w:ascii="Arial Narrow" w:hAnsi="Arial Narrow"/>
                <w:sz w:val="20"/>
              </w:rPr>
              <w:fldChar w:fldCharType="begin">
                <w:ffData>
                  <w:name w:val="Check1"/>
                  <w:enabled/>
                  <w:calcOnExit w:val="0"/>
                  <w:checkBox>
                    <w:sizeAuto/>
                    <w:default w:val="0"/>
                  </w:checkBox>
                </w:ffData>
              </w:fldChar>
            </w:r>
            <w:r w:rsidRPr="000A1290">
              <w:rPr>
                <w:rFonts w:ascii="Arial Narrow" w:hAnsi="Arial Narrow"/>
                <w:sz w:val="20"/>
              </w:rPr>
              <w:instrText xml:space="preserve"> FORMCHECKBOX </w:instrText>
            </w:r>
            <w:r w:rsidR="00E772F1">
              <w:rPr>
                <w:rFonts w:ascii="Arial Narrow" w:hAnsi="Arial Narrow"/>
                <w:sz w:val="20"/>
              </w:rPr>
            </w:r>
            <w:r w:rsidR="00E772F1">
              <w:rPr>
                <w:rFonts w:ascii="Arial Narrow" w:hAnsi="Arial Narrow"/>
                <w:sz w:val="20"/>
              </w:rPr>
              <w:fldChar w:fldCharType="separate"/>
            </w:r>
            <w:r w:rsidRPr="000A1290">
              <w:rPr>
                <w:rFonts w:ascii="Arial Narrow" w:hAnsi="Arial Narrow"/>
                <w:sz w:val="20"/>
              </w:rPr>
              <w:fldChar w:fldCharType="end"/>
            </w:r>
            <w:r w:rsidRPr="000A1290">
              <w:rPr>
                <w:rFonts w:ascii="Arial Narrow" w:hAnsi="Arial Narrow"/>
                <w:sz w:val="20"/>
              </w:rPr>
              <w:t xml:space="preserve">Dental  </w:t>
            </w:r>
            <w:r w:rsidRPr="000A1290">
              <w:rPr>
                <w:rFonts w:ascii="Arial Narrow" w:hAnsi="Arial Narrow"/>
                <w:sz w:val="20"/>
              </w:rPr>
              <w:fldChar w:fldCharType="begin">
                <w:ffData>
                  <w:name w:val=""/>
                  <w:enabled/>
                  <w:calcOnExit w:val="0"/>
                  <w:checkBox>
                    <w:sizeAuto/>
                    <w:default w:val="1"/>
                  </w:checkBox>
                </w:ffData>
              </w:fldChar>
            </w:r>
            <w:r w:rsidRPr="000A1290">
              <w:rPr>
                <w:rFonts w:ascii="Arial Narrow" w:hAnsi="Arial Narrow"/>
                <w:sz w:val="20"/>
              </w:rPr>
              <w:instrText xml:space="preserve"> FORMCHECKBOX </w:instrText>
            </w:r>
            <w:r w:rsidR="00E772F1">
              <w:rPr>
                <w:rFonts w:ascii="Arial Narrow" w:hAnsi="Arial Narrow"/>
                <w:sz w:val="20"/>
              </w:rPr>
            </w:r>
            <w:r w:rsidR="00E772F1">
              <w:rPr>
                <w:rFonts w:ascii="Arial Narrow" w:hAnsi="Arial Narrow"/>
                <w:sz w:val="20"/>
              </w:rPr>
              <w:fldChar w:fldCharType="separate"/>
            </w:r>
            <w:r w:rsidRPr="000A1290">
              <w:rPr>
                <w:rFonts w:ascii="Arial Narrow" w:hAnsi="Arial Narrow"/>
                <w:sz w:val="20"/>
              </w:rPr>
              <w:fldChar w:fldCharType="end"/>
            </w:r>
            <w:r w:rsidRPr="000A1290">
              <w:rPr>
                <w:rFonts w:ascii="Arial Narrow" w:hAnsi="Arial Narrow"/>
                <w:sz w:val="20"/>
              </w:rPr>
              <w:t xml:space="preserve">Medical Practitioners  </w:t>
            </w:r>
            <w:r w:rsidRPr="000A1290">
              <w:rPr>
                <w:rFonts w:ascii="Arial Narrow" w:hAnsi="Arial Narrow"/>
                <w:sz w:val="20"/>
              </w:rPr>
              <w:fldChar w:fldCharType="begin">
                <w:ffData>
                  <w:name w:val="Check3"/>
                  <w:enabled/>
                  <w:calcOnExit w:val="0"/>
                  <w:checkBox>
                    <w:sizeAuto/>
                    <w:default w:val="1"/>
                  </w:checkBox>
                </w:ffData>
              </w:fldChar>
            </w:r>
            <w:bookmarkStart w:id="3" w:name="Check3"/>
            <w:r w:rsidRPr="000A1290">
              <w:rPr>
                <w:rFonts w:ascii="Arial Narrow" w:hAnsi="Arial Narrow"/>
                <w:sz w:val="20"/>
              </w:rPr>
              <w:instrText xml:space="preserve"> FORMCHECKBOX </w:instrText>
            </w:r>
            <w:r w:rsidR="00E772F1">
              <w:rPr>
                <w:rFonts w:ascii="Arial Narrow" w:hAnsi="Arial Narrow"/>
                <w:sz w:val="20"/>
              </w:rPr>
            </w:r>
            <w:r w:rsidR="00E772F1">
              <w:rPr>
                <w:rFonts w:ascii="Arial Narrow" w:hAnsi="Arial Narrow"/>
                <w:sz w:val="20"/>
              </w:rPr>
              <w:fldChar w:fldCharType="separate"/>
            </w:r>
            <w:r w:rsidRPr="000A1290">
              <w:rPr>
                <w:rFonts w:ascii="Arial Narrow" w:hAnsi="Arial Narrow"/>
                <w:sz w:val="20"/>
              </w:rPr>
              <w:fldChar w:fldCharType="end"/>
            </w:r>
            <w:bookmarkEnd w:id="3"/>
            <w:r w:rsidRPr="000A1290">
              <w:rPr>
                <w:rFonts w:ascii="Arial Narrow" w:hAnsi="Arial Narrow"/>
                <w:sz w:val="20"/>
              </w:rPr>
              <w:t xml:space="preserve">Nurse practitioners  </w:t>
            </w:r>
            <w:r w:rsidRPr="000A1290">
              <w:rPr>
                <w:rFonts w:ascii="Arial Narrow" w:hAnsi="Arial Narrow"/>
                <w:sz w:val="20"/>
              </w:rPr>
              <w:fldChar w:fldCharType="begin">
                <w:ffData>
                  <w:name w:val=""/>
                  <w:enabled/>
                  <w:calcOnExit w:val="0"/>
                  <w:checkBox>
                    <w:sizeAuto/>
                    <w:default w:val="0"/>
                  </w:checkBox>
                </w:ffData>
              </w:fldChar>
            </w:r>
            <w:r w:rsidRPr="000A1290">
              <w:rPr>
                <w:rFonts w:ascii="Arial Narrow" w:hAnsi="Arial Narrow"/>
                <w:sz w:val="20"/>
              </w:rPr>
              <w:instrText xml:space="preserve"> FORMCHECKBOX </w:instrText>
            </w:r>
            <w:r w:rsidR="00E772F1">
              <w:rPr>
                <w:rFonts w:ascii="Arial Narrow" w:hAnsi="Arial Narrow"/>
                <w:sz w:val="20"/>
              </w:rPr>
            </w:r>
            <w:r w:rsidR="00E772F1">
              <w:rPr>
                <w:rFonts w:ascii="Arial Narrow" w:hAnsi="Arial Narrow"/>
                <w:sz w:val="20"/>
              </w:rPr>
              <w:fldChar w:fldCharType="separate"/>
            </w:r>
            <w:r w:rsidRPr="000A1290">
              <w:rPr>
                <w:rFonts w:ascii="Arial Narrow" w:hAnsi="Arial Narrow"/>
                <w:sz w:val="20"/>
              </w:rPr>
              <w:fldChar w:fldCharType="end"/>
            </w:r>
            <w:r w:rsidRPr="000A1290">
              <w:rPr>
                <w:rFonts w:ascii="Arial Narrow" w:hAnsi="Arial Narrow"/>
                <w:sz w:val="20"/>
              </w:rPr>
              <w:t>Optometrists</w:t>
            </w:r>
          </w:p>
          <w:p w:rsidR="00170C2C" w:rsidRPr="000A1290" w:rsidRDefault="00170C2C" w:rsidP="009B3C0F">
            <w:pPr>
              <w:rPr>
                <w:rFonts w:ascii="Arial Narrow" w:hAnsi="Arial Narrow"/>
                <w:sz w:val="20"/>
              </w:rPr>
            </w:pPr>
            <w:r w:rsidRPr="000A1290">
              <w:rPr>
                <w:rFonts w:ascii="Arial Narrow" w:hAnsi="Arial Narrow"/>
                <w:sz w:val="20"/>
              </w:rPr>
              <w:fldChar w:fldCharType="begin">
                <w:ffData>
                  <w:name w:val="Check5"/>
                  <w:enabled/>
                  <w:calcOnExit w:val="0"/>
                  <w:checkBox>
                    <w:sizeAuto/>
                    <w:default w:val="0"/>
                  </w:checkBox>
                </w:ffData>
              </w:fldChar>
            </w:r>
            <w:r w:rsidRPr="000A1290">
              <w:rPr>
                <w:rFonts w:ascii="Arial Narrow" w:hAnsi="Arial Narrow"/>
                <w:sz w:val="20"/>
              </w:rPr>
              <w:instrText xml:space="preserve"> FORMCHECKBOX </w:instrText>
            </w:r>
            <w:r w:rsidR="00E772F1">
              <w:rPr>
                <w:rFonts w:ascii="Arial Narrow" w:hAnsi="Arial Narrow"/>
                <w:sz w:val="20"/>
              </w:rPr>
            </w:r>
            <w:r w:rsidR="00E772F1">
              <w:rPr>
                <w:rFonts w:ascii="Arial Narrow" w:hAnsi="Arial Narrow"/>
                <w:sz w:val="20"/>
              </w:rPr>
              <w:fldChar w:fldCharType="separate"/>
            </w:r>
            <w:r w:rsidRPr="000A1290">
              <w:rPr>
                <w:rFonts w:ascii="Arial Narrow" w:hAnsi="Arial Narrow"/>
                <w:sz w:val="20"/>
              </w:rPr>
              <w:fldChar w:fldCharType="end"/>
            </w:r>
            <w:r w:rsidRPr="000A1290">
              <w:rPr>
                <w:rFonts w:ascii="Arial Narrow" w:hAnsi="Arial Narrow"/>
                <w:sz w:val="20"/>
              </w:rPr>
              <w:t>Midwives</w:t>
            </w:r>
          </w:p>
        </w:tc>
      </w:tr>
      <w:tr w:rsidR="00170C2C" w:rsidRPr="000A1290" w:rsidTr="007C29DD">
        <w:tblPrEx>
          <w:tblCellMar>
            <w:left w:w="108" w:type="dxa"/>
            <w:right w:w="108" w:type="dxa"/>
          </w:tblCellMar>
        </w:tblPrEx>
        <w:trPr>
          <w:cantSplit/>
          <w:trHeight w:val="360"/>
        </w:trPr>
        <w:tc>
          <w:tcPr>
            <w:tcW w:w="1273" w:type="pct"/>
            <w:tcBorders>
              <w:top w:val="single" w:sz="4" w:space="0" w:color="auto"/>
              <w:left w:val="single" w:sz="4" w:space="0" w:color="auto"/>
              <w:bottom w:val="single" w:sz="4" w:space="0" w:color="auto"/>
              <w:right w:val="single" w:sz="4" w:space="0" w:color="auto"/>
            </w:tcBorders>
          </w:tcPr>
          <w:p w:rsidR="00170C2C" w:rsidRPr="000A1290" w:rsidRDefault="00170C2C" w:rsidP="009B3C0F">
            <w:pPr>
              <w:rPr>
                <w:rFonts w:ascii="Arial Narrow" w:hAnsi="Arial Narrow"/>
                <w:b/>
                <w:sz w:val="20"/>
              </w:rPr>
            </w:pPr>
            <w:r w:rsidRPr="000A1290">
              <w:rPr>
                <w:rFonts w:ascii="Arial Narrow" w:hAnsi="Arial Narrow"/>
                <w:b/>
                <w:sz w:val="20"/>
              </w:rPr>
              <w:t>Condition:</w:t>
            </w:r>
          </w:p>
        </w:tc>
        <w:tc>
          <w:tcPr>
            <w:tcW w:w="3727" w:type="pct"/>
            <w:gridSpan w:val="6"/>
            <w:tcBorders>
              <w:top w:val="single" w:sz="4" w:space="0" w:color="auto"/>
              <w:left w:val="single" w:sz="4" w:space="0" w:color="auto"/>
              <w:bottom w:val="single" w:sz="4" w:space="0" w:color="auto"/>
              <w:right w:val="single" w:sz="4" w:space="0" w:color="auto"/>
            </w:tcBorders>
          </w:tcPr>
          <w:p w:rsidR="00170C2C" w:rsidRPr="000A1290" w:rsidRDefault="00170C2C" w:rsidP="009B3C0F">
            <w:pPr>
              <w:rPr>
                <w:rFonts w:ascii="Arial Narrow" w:hAnsi="Arial Narrow"/>
                <w:sz w:val="20"/>
              </w:rPr>
            </w:pPr>
            <w:r w:rsidRPr="000A1290">
              <w:rPr>
                <w:rFonts w:ascii="Arial Narrow" w:hAnsi="Arial Narrow"/>
                <w:sz w:val="20"/>
              </w:rPr>
              <w:t>Diabetes mellitus type 2</w:t>
            </w:r>
          </w:p>
        </w:tc>
      </w:tr>
      <w:tr w:rsidR="00170C2C" w:rsidRPr="000A1290" w:rsidTr="007C29DD">
        <w:tblPrEx>
          <w:tblCellMar>
            <w:left w:w="108" w:type="dxa"/>
            <w:right w:w="108" w:type="dxa"/>
          </w:tblCellMar>
        </w:tblPrEx>
        <w:trPr>
          <w:cantSplit/>
          <w:trHeight w:val="360"/>
        </w:trPr>
        <w:tc>
          <w:tcPr>
            <w:tcW w:w="1273" w:type="pct"/>
            <w:tcBorders>
              <w:top w:val="single" w:sz="4" w:space="0" w:color="auto"/>
              <w:left w:val="single" w:sz="4" w:space="0" w:color="auto"/>
              <w:bottom w:val="single" w:sz="4" w:space="0" w:color="auto"/>
              <w:right w:val="single" w:sz="4" w:space="0" w:color="auto"/>
            </w:tcBorders>
          </w:tcPr>
          <w:p w:rsidR="00170C2C" w:rsidRPr="000A1290" w:rsidRDefault="00170C2C" w:rsidP="009B3C0F">
            <w:pPr>
              <w:rPr>
                <w:rFonts w:ascii="Arial Narrow" w:hAnsi="Arial Narrow"/>
                <w:b/>
                <w:sz w:val="20"/>
              </w:rPr>
            </w:pPr>
            <w:r w:rsidRPr="000A1290">
              <w:rPr>
                <w:rFonts w:ascii="Arial Narrow" w:hAnsi="Arial Narrow"/>
                <w:b/>
                <w:sz w:val="20"/>
              </w:rPr>
              <w:t>PBS Indication:</w:t>
            </w:r>
          </w:p>
        </w:tc>
        <w:tc>
          <w:tcPr>
            <w:tcW w:w="3727" w:type="pct"/>
            <w:gridSpan w:val="6"/>
            <w:tcBorders>
              <w:top w:val="single" w:sz="4" w:space="0" w:color="auto"/>
              <w:left w:val="single" w:sz="4" w:space="0" w:color="auto"/>
              <w:bottom w:val="single" w:sz="4" w:space="0" w:color="auto"/>
              <w:right w:val="single" w:sz="4" w:space="0" w:color="auto"/>
            </w:tcBorders>
          </w:tcPr>
          <w:p w:rsidR="00170C2C" w:rsidRPr="000A1290" w:rsidRDefault="00170C2C" w:rsidP="009B3C0F">
            <w:pPr>
              <w:rPr>
                <w:rFonts w:ascii="Arial Narrow" w:hAnsi="Arial Narrow"/>
                <w:sz w:val="20"/>
              </w:rPr>
            </w:pPr>
            <w:r w:rsidRPr="000A1290">
              <w:rPr>
                <w:rFonts w:ascii="Arial Narrow" w:hAnsi="Arial Narrow"/>
                <w:sz w:val="20"/>
              </w:rPr>
              <w:t>Diabetes mellitus type 2</w:t>
            </w:r>
          </w:p>
        </w:tc>
      </w:tr>
      <w:tr w:rsidR="00170C2C" w:rsidRPr="000A1290" w:rsidTr="007C29DD">
        <w:tblPrEx>
          <w:tblCellMar>
            <w:left w:w="108" w:type="dxa"/>
            <w:right w:w="108" w:type="dxa"/>
          </w:tblCellMar>
        </w:tblPrEx>
        <w:trPr>
          <w:cantSplit/>
          <w:trHeight w:val="360"/>
        </w:trPr>
        <w:tc>
          <w:tcPr>
            <w:tcW w:w="1273" w:type="pct"/>
            <w:tcBorders>
              <w:top w:val="single" w:sz="4" w:space="0" w:color="auto"/>
              <w:left w:val="single" w:sz="4" w:space="0" w:color="auto"/>
              <w:bottom w:val="single" w:sz="4" w:space="0" w:color="auto"/>
              <w:right w:val="single" w:sz="4" w:space="0" w:color="auto"/>
            </w:tcBorders>
          </w:tcPr>
          <w:p w:rsidR="00170C2C" w:rsidRPr="000A1290" w:rsidRDefault="00170C2C" w:rsidP="009B3C0F">
            <w:pPr>
              <w:rPr>
                <w:rFonts w:ascii="Arial Narrow" w:hAnsi="Arial Narrow"/>
                <w:b/>
                <w:sz w:val="20"/>
              </w:rPr>
            </w:pPr>
            <w:r w:rsidRPr="000A1290">
              <w:rPr>
                <w:rFonts w:ascii="Arial Narrow" w:hAnsi="Arial Narrow"/>
                <w:b/>
                <w:sz w:val="20"/>
              </w:rPr>
              <w:t>Restriction Level / Method:</w:t>
            </w:r>
          </w:p>
          <w:p w:rsidR="00170C2C" w:rsidRPr="000A1290" w:rsidRDefault="00170C2C" w:rsidP="009B3C0F">
            <w:pPr>
              <w:rPr>
                <w:rFonts w:ascii="Arial Narrow" w:hAnsi="Arial Narrow"/>
                <w:i/>
                <w:sz w:val="20"/>
              </w:rPr>
            </w:pPr>
          </w:p>
          <w:p w:rsidR="00170C2C" w:rsidRPr="000A1290" w:rsidRDefault="00170C2C" w:rsidP="009B3C0F">
            <w:pPr>
              <w:rPr>
                <w:rFonts w:ascii="Arial Narrow" w:hAnsi="Arial Narrow"/>
                <w:i/>
                <w:sz w:val="20"/>
              </w:rPr>
            </w:pPr>
          </w:p>
        </w:tc>
        <w:tc>
          <w:tcPr>
            <w:tcW w:w="3727" w:type="pct"/>
            <w:gridSpan w:val="6"/>
            <w:tcBorders>
              <w:top w:val="single" w:sz="4" w:space="0" w:color="auto"/>
              <w:left w:val="single" w:sz="4" w:space="0" w:color="auto"/>
              <w:bottom w:val="single" w:sz="4" w:space="0" w:color="auto"/>
              <w:right w:val="single" w:sz="4" w:space="0" w:color="auto"/>
            </w:tcBorders>
          </w:tcPr>
          <w:p w:rsidR="00170C2C" w:rsidRPr="000A1290" w:rsidRDefault="00170C2C" w:rsidP="009B3C0F">
            <w:pPr>
              <w:rPr>
                <w:rFonts w:ascii="Arial Narrow" w:hAnsi="Arial Narrow"/>
                <w:sz w:val="20"/>
              </w:rPr>
            </w:pPr>
            <w:r w:rsidRPr="000A1290">
              <w:rPr>
                <w:rFonts w:ascii="Arial Narrow" w:hAnsi="Arial Narrow"/>
                <w:sz w:val="20"/>
              </w:rPr>
              <w:fldChar w:fldCharType="begin">
                <w:ffData>
                  <w:name w:val="Check1"/>
                  <w:enabled/>
                  <w:calcOnExit w:val="0"/>
                  <w:checkBox>
                    <w:sizeAuto/>
                    <w:default w:val="0"/>
                  </w:checkBox>
                </w:ffData>
              </w:fldChar>
            </w:r>
            <w:r w:rsidRPr="000A1290">
              <w:rPr>
                <w:rFonts w:ascii="Arial Narrow" w:hAnsi="Arial Narrow"/>
                <w:sz w:val="20"/>
              </w:rPr>
              <w:instrText xml:space="preserve"> FORMCHECKBOX </w:instrText>
            </w:r>
            <w:r w:rsidR="00E772F1">
              <w:rPr>
                <w:rFonts w:ascii="Arial Narrow" w:hAnsi="Arial Narrow"/>
                <w:sz w:val="20"/>
              </w:rPr>
            </w:r>
            <w:r w:rsidR="00E772F1">
              <w:rPr>
                <w:rFonts w:ascii="Arial Narrow" w:hAnsi="Arial Narrow"/>
                <w:sz w:val="20"/>
              </w:rPr>
              <w:fldChar w:fldCharType="separate"/>
            </w:r>
            <w:r w:rsidRPr="000A1290">
              <w:rPr>
                <w:rFonts w:ascii="Arial Narrow" w:hAnsi="Arial Narrow"/>
                <w:sz w:val="20"/>
              </w:rPr>
              <w:fldChar w:fldCharType="end"/>
            </w:r>
            <w:r w:rsidRPr="000A1290">
              <w:rPr>
                <w:rFonts w:ascii="Arial Narrow" w:hAnsi="Arial Narrow"/>
                <w:sz w:val="20"/>
              </w:rPr>
              <w:t>Restricted benefit</w:t>
            </w:r>
          </w:p>
          <w:p w:rsidR="00170C2C" w:rsidRPr="000A1290" w:rsidRDefault="00170C2C" w:rsidP="009B3C0F">
            <w:pPr>
              <w:rPr>
                <w:rFonts w:ascii="Arial Narrow" w:hAnsi="Arial Narrow"/>
                <w:sz w:val="20"/>
              </w:rPr>
            </w:pPr>
            <w:r w:rsidRPr="000A1290">
              <w:rPr>
                <w:rFonts w:ascii="Arial Narrow" w:hAnsi="Arial Narrow"/>
                <w:sz w:val="20"/>
              </w:rPr>
              <w:fldChar w:fldCharType="begin">
                <w:ffData>
                  <w:name w:val=""/>
                  <w:enabled/>
                  <w:calcOnExit w:val="0"/>
                  <w:checkBox>
                    <w:sizeAuto/>
                    <w:default w:val="0"/>
                  </w:checkBox>
                </w:ffData>
              </w:fldChar>
            </w:r>
            <w:r w:rsidRPr="000A1290">
              <w:rPr>
                <w:rFonts w:ascii="Arial Narrow" w:hAnsi="Arial Narrow"/>
                <w:sz w:val="20"/>
              </w:rPr>
              <w:instrText xml:space="preserve"> FORMCHECKBOX </w:instrText>
            </w:r>
            <w:r w:rsidR="00E772F1">
              <w:rPr>
                <w:rFonts w:ascii="Arial Narrow" w:hAnsi="Arial Narrow"/>
                <w:sz w:val="20"/>
              </w:rPr>
            </w:r>
            <w:r w:rsidR="00E772F1">
              <w:rPr>
                <w:rFonts w:ascii="Arial Narrow" w:hAnsi="Arial Narrow"/>
                <w:sz w:val="20"/>
              </w:rPr>
              <w:fldChar w:fldCharType="separate"/>
            </w:r>
            <w:r w:rsidRPr="000A1290">
              <w:rPr>
                <w:rFonts w:ascii="Arial Narrow" w:hAnsi="Arial Narrow"/>
                <w:sz w:val="20"/>
              </w:rPr>
              <w:fldChar w:fldCharType="end"/>
            </w:r>
            <w:r w:rsidRPr="000A1290">
              <w:rPr>
                <w:rFonts w:ascii="Arial Narrow" w:hAnsi="Arial Narrow"/>
                <w:sz w:val="20"/>
              </w:rPr>
              <w:t>Authority Required - In Writing</w:t>
            </w:r>
          </w:p>
          <w:p w:rsidR="00170C2C" w:rsidRPr="000A1290" w:rsidRDefault="00170C2C" w:rsidP="009B3C0F">
            <w:pPr>
              <w:rPr>
                <w:rFonts w:ascii="Arial Narrow" w:hAnsi="Arial Narrow"/>
                <w:sz w:val="20"/>
              </w:rPr>
            </w:pPr>
            <w:r w:rsidRPr="000A1290">
              <w:rPr>
                <w:rFonts w:ascii="Arial Narrow" w:hAnsi="Arial Narrow"/>
                <w:sz w:val="20"/>
              </w:rPr>
              <w:fldChar w:fldCharType="begin">
                <w:ffData>
                  <w:name w:val="Check3"/>
                  <w:enabled/>
                  <w:calcOnExit w:val="0"/>
                  <w:checkBox>
                    <w:sizeAuto/>
                    <w:default w:val="0"/>
                  </w:checkBox>
                </w:ffData>
              </w:fldChar>
            </w:r>
            <w:r w:rsidRPr="000A1290">
              <w:rPr>
                <w:rFonts w:ascii="Arial Narrow" w:hAnsi="Arial Narrow"/>
                <w:sz w:val="20"/>
              </w:rPr>
              <w:instrText xml:space="preserve"> FORMCHECKBOX </w:instrText>
            </w:r>
            <w:r w:rsidR="00E772F1">
              <w:rPr>
                <w:rFonts w:ascii="Arial Narrow" w:hAnsi="Arial Narrow"/>
                <w:sz w:val="20"/>
              </w:rPr>
            </w:r>
            <w:r w:rsidR="00E772F1">
              <w:rPr>
                <w:rFonts w:ascii="Arial Narrow" w:hAnsi="Arial Narrow"/>
                <w:sz w:val="20"/>
              </w:rPr>
              <w:fldChar w:fldCharType="separate"/>
            </w:r>
            <w:r w:rsidRPr="000A1290">
              <w:rPr>
                <w:rFonts w:ascii="Arial Narrow" w:hAnsi="Arial Narrow"/>
                <w:sz w:val="20"/>
              </w:rPr>
              <w:fldChar w:fldCharType="end"/>
            </w:r>
            <w:r w:rsidRPr="000A1290">
              <w:rPr>
                <w:rFonts w:ascii="Arial Narrow" w:hAnsi="Arial Narrow"/>
                <w:sz w:val="20"/>
              </w:rPr>
              <w:t>Authority Required - Telephone</w:t>
            </w:r>
          </w:p>
          <w:p w:rsidR="00170C2C" w:rsidRPr="000A1290" w:rsidRDefault="00170C2C" w:rsidP="009B3C0F">
            <w:pPr>
              <w:rPr>
                <w:rFonts w:ascii="Arial Narrow" w:hAnsi="Arial Narrow"/>
                <w:sz w:val="20"/>
              </w:rPr>
            </w:pPr>
            <w:r w:rsidRPr="000A1290">
              <w:rPr>
                <w:rFonts w:ascii="Arial Narrow" w:hAnsi="Arial Narrow"/>
                <w:sz w:val="20"/>
              </w:rPr>
              <w:fldChar w:fldCharType="begin">
                <w:ffData>
                  <w:name w:val=""/>
                  <w:enabled/>
                  <w:calcOnExit w:val="0"/>
                  <w:checkBox>
                    <w:sizeAuto/>
                    <w:default w:val="0"/>
                  </w:checkBox>
                </w:ffData>
              </w:fldChar>
            </w:r>
            <w:r w:rsidRPr="000A1290">
              <w:rPr>
                <w:rFonts w:ascii="Arial Narrow" w:hAnsi="Arial Narrow"/>
                <w:sz w:val="20"/>
              </w:rPr>
              <w:instrText xml:space="preserve"> FORMCHECKBOX </w:instrText>
            </w:r>
            <w:r w:rsidR="00E772F1">
              <w:rPr>
                <w:rFonts w:ascii="Arial Narrow" w:hAnsi="Arial Narrow"/>
                <w:sz w:val="20"/>
              </w:rPr>
            </w:r>
            <w:r w:rsidR="00E772F1">
              <w:rPr>
                <w:rFonts w:ascii="Arial Narrow" w:hAnsi="Arial Narrow"/>
                <w:sz w:val="20"/>
              </w:rPr>
              <w:fldChar w:fldCharType="separate"/>
            </w:r>
            <w:r w:rsidRPr="000A1290">
              <w:rPr>
                <w:rFonts w:ascii="Arial Narrow" w:hAnsi="Arial Narrow"/>
                <w:sz w:val="20"/>
              </w:rPr>
              <w:fldChar w:fldCharType="end"/>
            </w:r>
            <w:r w:rsidRPr="000A1290">
              <w:rPr>
                <w:rFonts w:ascii="Arial Narrow" w:hAnsi="Arial Narrow"/>
                <w:sz w:val="20"/>
              </w:rPr>
              <w:t>Authority Required – Emergency</w:t>
            </w:r>
          </w:p>
          <w:p w:rsidR="00170C2C" w:rsidRPr="000A1290" w:rsidRDefault="00170C2C" w:rsidP="009B3C0F">
            <w:pPr>
              <w:rPr>
                <w:rFonts w:ascii="Arial Narrow" w:hAnsi="Arial Narrow"/>
                <w:sz w:val="20"/>
              </w:rPr>
            </w:pPr>
            <w:r w:rsidRPr="000A1290">
              <w:rPr>
                <w:rFonts w:ascii="Arial Narrow" w:hAnsi="Arial Narrow"/>
                <w:sz w:val="20"/>
              </w:rPr>
              <w:fldChar w:fldCharType="begin">
                <w:ffData>
                  <w:name w:val="Check5"/>
                  <w:enabled/>
                  <w:calcOnExit w:val="0"/>
                  <w:checkBox>
                    <w:sizeAuto/>
                    <w:default w:val="0"/>
                  </w:checkBox>
                </w:ffData>
              </w:fldChar>
            </w:r>
            <w:r w:rsidRPr="000A1290">
              <w:rPr>
                <w:rFonts w:ascii="Arial Narrow" w:hAnsi="Arial Narrow"/>
                <w:sz w:val="20"/>
              </w:rPr>
              <w:instrText xml:space="preserve"> FORMCHECKBOX </w:instrText>
            </w:r>
            <w:r w:rsidR="00E772F1">
              <w:rPr>
                <w:rFonts w:ascii="Arial Narrow" w:hAnsi="Arial Narrow"/>
                <w:sz w:val="20"/>
              </w:rPr>
            </w:r>
            <w:r w:rsidR="00E772F1">
              <w:rPr>
                <w:rFonts w:ascii="Arial Narrow" w:hAnsi="Arial Narrow"/>
                <w:sz w:val="20"/>
              </w:rPr>
              <w:fldChar w:fldCharType="separate"/>
            </w:r>
            <w:r w:rsidRPr="000A1290">
              <w:rPr>
                <w:rFonts w:ascii="Arial Narrow" w:hAnsi="Arial Narrow"/>
                <w:sz w:val="20"/>
              </w:rPr>
              <w:fldChar w:fldCharType="end"/>
            </w:r>
            <w:r w:rsidRPr="000A1290">
              <w:rPr>
                <w:rFonts w:ascii="Arial Narrow" w:hAnsi="Arial Narrow"/>
                <w:sz w:val="20"/>
              </w:rPr>
              <w:t>Authority Required - Electronic</w:t>
            </w:r>
          </w:p>
          <w:p w:rsidR="00170C2C" w:rsidRPr="000A1290" w:rsidRDefault="00170C2C" w:rsidP="009B3C0F">
            <w:pPr>
              <w:rPr>
                <w:rFonts w:ascii="Arial Narrow" w:hAnsi="Arial Narrow"/>
                <w:sz w:val="20"/>
              </w:rPr>
            </w:pPr>
            <w:r w:rsidRPr="000A1290">
              <w:rPr>
                <w:rFonts w:ascii="Arial Narrow" w:hAnsi="Arial Narrow"/>
                <w:sz w:val="20"/>
              </w:rPr>
              <w:fldChar w:fldCharType="begin">
                <w:ffData>
                  <w:name w:val="Check5"/>
                  <w:enabled/>
                  <w:calcOnExit w:val="0"/>
                  <w:checkBox>
                    <w:sizeAuto/>
                    <w:default w:val="1"/>
                  </w:checkBox>
                </w:ffData>
              </w:fldChar>
            </w:r>
            <w:bookmarkStart w:id="4" w:name="Check5"/>
            <w:r w:rsidRPr="000A1290">
              <w:rPr>
                <w:rFonts w:ascii="Arial Narrow" w:hAnsi="Arial Narrow"/>
                <w:sz w:val="20"/>
              </w:rPr>
              <w:instrText xml:space="preserve"> FORMCHECKBOX </w:instrText>
            </w:r>
            <w:r w:rsidR="00E772F1">
              <w:rPr>
                <w:rFonts w:ascii="Arial Narrow" w:hAnsi="Arial Narrow"/>
                <w:sz w:val="20"/>
              </w:rPr>
            </w:r>
            <w:r w:rsidR="00E772F1">
              <w:rPr>
                <w:rFonts w:ascii="Arial Narrow" w:hAnsi="Arial Narrow"/>
                <w:sz w:val="20"/>
              </w:rPr>
              <w:fldChar w:fldCharType="separate"/>
            </w:r>
            <w:r w:rsidRPr="000A1290">
              <w:rPr>
                <w:rFonts w:ascii="Arial Narrow" w:hAnsi="Arial Narrow"/>
                <w:sz w:val="20"/>
              </w:rPr>
              <w:fldChar w:fldCharType="end"/>
            </w:r>
            <w:bookmarkEnd w:id="4"/>
            <w:r w:rsidRPr="000A1290">
              <w:rPr>
                <w:rFonts w:ascii="Arial Narrow" w:hAnsi="Arial Narrow"/>
                <w:sz w:val="20"/>
              </w:rPr>
              <w:t>Streamlined</w:t>
            </w:r>
          </w:p>
        </w:tc>
      </w:tr>
      <w:tr w:rsidR="00170C2C" w:rsidRPr="000A1290" w:rsidTr="007C29DD">
        <w:tblPrEx>
          <w:tblCellMar>
            <w:left w:w="108" w:type="dxa"/>
            <w:right w:w="108" w:type="dxa"/>
          </w:tblCellMar>
        </w:tblPrEx>
        <w:trPr>
          <w:cantSplit/>
          <w:trHeight w:val="360"/>
        </w:trPr>
        <w:tc>
          <w:tcPr>
            <w:tcW w:w="1273" w:type="pct"/>
            <w:tcBorders>
              <w:top w:val="single" w:sz="4" w:space="0" w:color="auto"/>
              <w:left w:val="single" w:sz="4" w:space="0" w:color="auto"/>
              <w:bottom w:val="single" w:sz="4" w:space="0" w:color="auto"/>
              <w:right w:val="single" w:sz="4" w:space="0" w:color="auto"/>
            </w:tcBorders>
          </w:tcPr>
          <w:p w:rsidR="00170C2C" w:rsidRPr="000A1290" w:rsidRDefault="00170C2C" w:rsidP="009B3C0F">
            <w:pPr>
              <w:rPr>
                <w:rFonts w:ascii="Arial Narrow" w:hAnsi="Arial Narrow"/>
                <w:b/>
                <w:sz w:val="20"/>
              </w:rPr>
            </w:pPr>
            <w:r w:rsidRPr="000A1290">
              <w:rPr>
                <w:rFonts w:ascii="Arial Narrow" w:hAnsi="Arial Narrow"/>
                <w:b/>
                <w:sz w:val="20"/>
              </w:rPr>
              <w:lastRenderedPageBreak/>
              <w:t>Clinical criteria:</w:t>
            </w:r>
          </w:p>
          <w:p w:rsidR="00170C2C" w:rsidRPr="000A1290" w:rsidRDefault="00170C2C" w:rsidP="009B3C0F">
            <w:pPr>
              <w:rPr>
                <w:rFonts w:ascii="Arial Narrow" w:hAnsi="Arial Narrow"/>
                <w:i/>
                <w:sz w:val="20"/>
              </w:rPr>
            </w:pPr>
          </w:p>
          <w:p w:rsidR="00170C2C" w:rsidRPr="000A1290" w:rsidRDefault="00170C2C" w:rsidP="009B3C0F">
            <w:pPr>
              <w:rPr>
                <w:rFonts w:ascii="Arial Narrow" w:hAnsi="Arial Narrow"/>
                <w:sz w:val="20"/>
              </w:rPr>
            </w:pPr>
          </w:p>
        </w:tc>
        <w:tc>
          <w:tcPr>
            <w:tcW w:w="3727" w:type="pct"/>
            <w:gridSpan w:val="6"/>
            <w:tcBorders>
              <w:top w:val="single" w:sz="4" w:space="0" w:color="auto"/>
              <w:left w:val="single" w:sz="4" w:space="0" w:color="auto"/>
              <w:bottom w:val="single" w:sz="4" w:space="0" w:color="auto"/>
              <w:right w:val="single" w:sz="4" w:space="0" w:color="auto"/>
            </w:tcBorders>
          </w:tcPr>
          <w:p w:rsidR="00170C2C" w:rsidRPr="000A1290" w:rsidRDefault="00170C2C" w:rsidP="009B3C0F">
            <w:pPr>
              <w:rPr>
                <w:rFonts w:ascii="Arial Narrow" w:hAnsi="Arial Narrow"/>
                <w:sz w:val="20"/>
              </w:rPr>
            </w:pPr>
            <w:r w:rsidRPr="000A1290">
              <w:rPr>
                <w:rFonts w:ascii="Arial Narrow" w:hAnsi="Arial Narrow"/>
                <w:sz w:val="20"/>
              </w:rPr>
              <w:t>The treatment must be in combination with metformin, AND</w:t>
            </w:r>
          </w:p>
          <w:p w:rsidR="00170C2C" w:rsidRPr="000A1290" w:rsidRDefault="00170C2C" w:rsidP="009B3C0F">
            <w:pPr>
              <w:rPr>
                <w:rFonts w:ascii="Arial Narrow" w:hAnsi="Arial Narrow"/>
                <w:sz w:val="20"/>
              </w:rPr>
            </w:pPr>
          </w:p>
          <w:p w:rsidR="00170C2C" w:rsidRPr="000A1290" w:rsidRDefault="00170C2C" w:rsidP="009B3C0F">
            <w:pPr>
              <w:rPr>
                <w:rFonts w:ascii="Arial Narrow" w:hAnsi="Arial Narrow"/>
                <w:sz w:val="20"/>
              </w:rPr>
            </w:pPr>
            <w:r w:rsidRPr="000A1290">
              <w:rPr>
                <w:rFonts w:ascii="Arial Narrow" w:hAnsi="Arial Narrow"/>
                <w:sz w:val="20"/>
              </w:rPr>
              <w:t>The treatment must be in combination with a sulfonylurea, AND</w:t>
            </w:r>
          </w:p>
          <w:p w:rsidR="00170C2C" w:rsidRPr="000A1290" w:rsidRDefault="00170C2C" w:rsidP="009B3C0F">
            <w:pPr>
              <w:rPr>
                <w:rFonts w:ascii="Arial Narrow" w:hAnsi="Arial Narrow"/>
                <w:sz w:val="20"/>
              </w:rPr>
            </w:pPr>
          </w:p>
          <w:p w:rsidR="00170C2C" w:rsidRPr="000A1290" w:rsidRDefault="00170C2C" w:rsidP="009B3C0F">
            <w:pPr>
              <w:rPr>
                <w:rFonts w:ascii="Arial Narrow" w:hAnsi="Arial Narrow"/>
                <w:sz w:val="20"/>
              </w:rPr>
            </w:pPr>
            <w:r w:rsidRPr="000A1290">
              <w:rPr>
                <w:rFonts w:ascii="Arial Narrow" w:hAnsi="Arial Narrow"/>
                <w:sz w:val="20"/>
              </w:rPr>
              <w:t xml:space="preserve">Patient must have, or have had, a HbA1c measurement greater than 7% prior to the initiation of a dipeptidyl peptidase 4 inhibitor (gliptin), a thiazolidinedione (glitazone), a glucagon-like peptide-1 or a sodium-glucose co-transporter 2 (SGLT2) inhibitor despite treatment with </w:t>
            </w:r>
            <w:r w:rsidRPr="000A1290">
              <w:rPr>
                <w:rFonts w:ascii="Arial Narrow" w:hAnsi="Arial Narrow"/>
                <w:strike/>
                <w:sz w:val="20"/>
              </w:rPr>
              <w:t>maximally tolerated doses of metformin and a sulfonylurea</w:t>
            </w:r>
            <w:r w:rsidRPr="000A1290">
              <w:rPr>
                <w:rFonts w:ascii="Arial Narrow" w:hAnsi="Arial Narrow"/>
                <w:sz w:val="20"/>
              </w:rPr>
              <w:t xml:space="preserve"> </w:t>
            </w:r>
            <w:r w:rsidRPr="000A1290">
              <w:rPr>
                <w:rFonts w:ascii="Arial Narrow" w:hAnsi="Arial Narrow"/>
                <w:i/>
                <w:sz w:val="20"/>
              </w:rPr>
              <w:t>optimal doses of dual oral therapy</w:t>
            </w:r>
            <w:r w:rsidRPr="000A1290">
              <w:rPr>
                <w:rFonts w:ascii="Arial Narrow" w:hAnsi="Arial Narrow"/>
                <w:sz w:val="20"/>
              </w:rPr>
              <w:t xml:space="preserve">; </w:t>
            </w:r>
          </w:p>
          <w:p w:rsidR="00170C2C" w:rsidRPr="000A1290" w:rsidRDefault="00170C2C" w:rsidP="009B3C0F">
            <w:pPr>
              <w:rPr>
                <w:rFonts w:ascii="Arial Narrow" w:hAnsi="Arial Narrow"/>
                <w:sz w:val="20"/>
              </w:rPr>
            </w:pPr>
          </w:p>
          <w:p w:rsidR="00170C2C" w:rsidRPr="000A1290" w:rsidRDefault="00170C2C" w:rsidP="009B3C0F">
            <w:pPr>
              <w:rPr>
                <w:rFonts w:ascii="Arial Narrow" w:hAnsi="Arial Narrow"/>
                <w:sz w:val="20"/>
              </w:rPr>
            </w:pPr>
            <w:r w:rsidRPr="000A1290">
              <w:rPr>
                <w:rFonts w:ascii="Arial Narrow" w:hAnsi="Arial Narrow"/>
                <w:sz w:val="20"/>
              </w:rPr>
              <w:t>OR</w:t>
            </w:r>
          </w:p>
          <w:p w:rsidR="00170C2C" w:rsidRPr="000A1290" w:rsidRDefault="00170C2C" w:rsidP="009B3C0F">
            <w:pPr>
              <w:rPr>
                <w:rFonts w:ascii="Arial Narrow" w:hAnsi="Arial Narrow"/>
                <w:sz w:val="20"/>
              </w:rPr>
            </w:pPr>
          </w:p>
          <w:p w:rsidR="00170C2C" w:rsidRPr="000A1290" w:rsidRDefault="00170C2C" w:rsidP="009B3C0F">
            <w:pPr>
              <w:rPr>
                <w:rFonts w:ascii="Arial Narrow" w:hAnsi="Arial Narrow"/>
                <w:sz w:val="20"/>
              </w:rPr>
            </w:pPr>
            <w:r w:rsidRPr="000A1290">
              <w:rPr>
                <w:rFonts w:ascii="Arial Narrow" w:hAnsi="Arial Narrow"/>
                <w:sz w:val="20"/>
              </w:rPr>
              <w:t xml:space="preserve">Patient must have, or have had, whereHbA1c measurement is clinically inappropriate, blood glucose levels greater than 10 </w:t>
            </w:r>
            <w:proofErr w:type="spellStart"/>
            <w:r w:rsidRPr="000A1290">
              <w:rPr>
                <w:rFonts w:ascii="Arial Narrow" w:hAnsi="Arial Narrow"/>
                <w:sz w:val="20"/>
              </w:rPr>
              <w:t>mmol</w:t>
            </w:r>
            <w:proofErr w:type="spellEnd"/>
            <w:r w:rsidRPr="000A1290">
              <w:rPr>
                <w:rFonts w:ascii="Arial Narrow" w:hAnsi="Arial Narrow"/>
                <w:sz w:val="20"/>
              </w:rPr>
              <w:t xml:space="preserve"> per L in more than 20% of tests over a 2 week period prior to initiation with a gliptin, a glitazone, a glucagon-like peptide-1 or an SGLT2 inhibitor despite treatment with </w:t>
            </w:r>
            <w:r w:rsidRPr="000A1290">
              <w:rPr>
                <w:rFonts w:ascii="Arial Narrow" w:hAnsi="Arial Narrow"/>
                <w:strike/>
                <w:sz w:val="20"/>
              </w:rPr>
              <w:t>maximally tolerated doses of metformin and a sulfonylurea</w:t>
            </w:r>
            <w:r w:rsidRPr="000A1290">
              <w:rPr>
                <w:rFonts w:ascii="Arial Narrow" w:hAnsi="Arial Narrow"/>
                <w:sz w:val="20"/>
              </w:rPr>
              <w:t xml:space="preserve"> </w:t>
            </w:r>
            <w:r w:rsidRPr="000A1290">
              <w:rPr>
                <w:rFonts w:ascii="Arial Narrow" w:hAnsi="Arial Narrow"/>
                <w:i/>
                <w:sz w:val="20"/>
              </w:rPr>
              <w:t>optimal doses of dual oral therapy</w:t>
            </w:r>
            <w:r w:rsidRPr="000A1290">
              <w:rPr>
                <w:rFonts w:ascii="Arial Narrow" w:hAnsi="Arial Narrow"/>
                <w:sz w:val="20"/>
              </w:rPr>
              <w:t>.</w:t>
            </w:r>
          </w:p>
          <w:p w:rsidR="00170C2C" w:rsidRPr="000A1290" w:rsidRDefault="00170C2C" w:rsidP="009B3C0F">
            <w:pPr>
              <w:rPr>
                <w:rFonts w:ascii="Arial Narrow" w:hAnsi="Arial Narrow"/>
                <w:sz w:val="20"/>
              </w:rPr>
            </w:pPr>
          </w:p>
          <w:p w:rsidR="00170C2C" w:rsidRPr="000A1290" w:rsidRDefault="00170C2C" w:rsidP="009B3C0F">
            <w:pPr>
              <w:rPr>
                <w:rFonts w:ascii="Arial Narrow" w:hAnsi="Arial Narrow"/>
                <w:strike/>
                <w:sz w:val="20"/>
              </w:rPr>
            </w:pPr>
            <w:r w:rsidRPr="000A1290">
              <w:rPr>
                <w:rFonts w:ascii="Arial Narrow" w:hAnsi="Arial Narrow"/>
                <w:strike/>
                <w:sz w:val="20"/>
              </w:rPr>
              <w:t xml:space="preserve">The date and level of the qualifying HbA1c measurement must be, or must have been, documented in the patient’s medical records at the time treatment with a gliptin, a glitazone, a glucagon-like peptide-1 or an SGLT2 inhibitor is initiated. </w:t>
            </w:r>
          </w:p>
          <w:p w:rsidR="00170C2C" w:rsidRPr="000A1290" w:rsidRDefault="00170C2C" w:rsidP="009B3C0F">
            <w:pPr>
              <w:rPr>
                <w:rFonts w:ascii="Arial Narrow" w:hAnsi="Arial Narrow"/>
                <w:strike/>
                <w:sz w:val="20"/>
              </w:rPr>
            </w:pPr>
            <w:r w:rsidRPr="000A1290">
              <w:rPr>
                <w:rFonts w:ascii="Arial Narrow" w:hAnsi="Arial Narrow"/>
                <w:strike/>
                <w:sz w:val="20"/>
              </w:rPr>
              <w:t>The HbA1c must be no more than 4 months old at the time treatment with a gliptin, a glitazone, a glucagon-like peptide-1 or an SGLT2 inhibitor was initiated.</w:t>
            </w:r>
          </w:p>
          <w:p w:rsidR="00170C2C" w:rsidRPr="000A1290" w:rsidRDefault="00170C2C" w:rsidP="009B3C0F">
            <w:pPr>
              <w:rPr>
                <w:rFonts w:ascii="Arial Narrow" w:hAnsi="Arial Narrow"/>
                <w:strike/>
                <w:sz w:val="20"/>
              </w:rPr>
            </w:pPr>
            <w:r w:rsidRPr="000A1290">
              <w:rPr>
                <w:rFonts w:ascii="Arial Narrow" w:hAnsi="Arial Narrow"/>
                <w:strike/>
                <w:sz w:val="20"/>
              </w:rPr>
              <w:t>Blood glucose monitoring may be used as an alternative assessment to HbA1c levels in the following circumstances:</w:t>
            </w:r>
          </w:p>
          <w:p w:rsidR="00170C2C" w:rsidRPr="000A1290" w:rsidRDefault="00170C2C" w:rsidP="009B3C0F">
            <w:pPr>
              <w:rPr>
                <w:rFonts w:ascii="Arial Narrow" w:hAnsi="Arial Narrow"/>
                <w:strike/>
                <w:sz w:val="20"/>
              </w:rPr>
            </w:pPr>
            <w:r w:rsidRPr="000A1290">
              <w:rPr>
                <w:rFonts w:ascii="Arial Narrow" w:hAnsi="Arial Narrow"/>
                <w:strike/>
                <w:sz w:val="20"/>
              </w:rPr>
              <w:t xml:space="preserve">(a) A clinical condition with reduced red blood cell survival, including haemolytic anaemias and </w:t>
            </w:r>
            <w:proofErr w:type="spellStart"/>
            <w:r w:rsidRPr="000A1290">
              <w:rPr>
                <w:rFonts w:ascii="Arial Narrow" w:hAnsi="Arial Narrow"/>
                <w:strike/>
                <w:sz w:val="20"/>
              </w:rPr>
              <w:t>haemoglobinopathies</w:t>
            </w:r>
            <w:proofErr w:type="spellEnd"/>
            <w:r w:rsidRPr="000A1290">
              <w:rPr>
                <w:rFonts w:ascii="Arial Narrow" w:hAnsi="Arial Narrow"/>
                <w:strike/>
                <w:sz w:val="20"/>
              </w:rPr>
              <w:t>; and/or</w:t>
            </w:r>
          </w:p>
          <w:p w:rsidR="00170C2C" w:rsidRPr="000A1290" w:rsidRDefault="00170C2C" w:rsidP="009B3C0F">
            <w:pPr>
              <w:rPr>
                <w:rFonts w:ascii="Arial Narrow" w:hAnsi="Arial Narrow"/>
                <w:strike/>
                <w:sz w:val="20"/>
              </w:rPr>
            </w:pPr>
            <w:r w:rsidRPr="000A1290">
              <w:rPr>
                <w:rFonts w:ascii="Arial Narrow" w:hAnsi="Arial Narrow"/>
                <w:strike/>
                <w:sz w:val="20"/>
              </w:rPr>
              <w:t>(b) Had red cell transfusion within the previous 3 months</w:t>
            </w:r>
          </w:p>
          <w:p w:rsidR="00170C2C" w:rsidRPr="000A1290" w:rsidRDefault="00170C2C" w:rsidP="009B3C0F">
            <w:pPr>
              <w:rPr>
                <w:rFonts w:ascii="Arial Narrow" w:hAnsi="Arial Narrow"/>
                <w:sz w:val="20"/>
              </w:rPr>
            </w:pPr>
            <w:r w:rsidRPr="000A1290">
              <w:rPr>
                <w:rFonts w:ascii="Arial Narrow" w:hAnsi="Arial Narrow"/>
                <w:strike/>
                <w:sz w:val="20"/>
              </w:rPr>
              <w:t>The result of the blood glucose monitoring, which must be no more than 4 months old at the time of initiation of treatment with a gliptin, a glitazone, a glucagon-like peptide-1 or an SGLT2 inhibitor, must be documented in the patient's medical records.</w:t>
            </w:r>
          </w:p>
        </w:tc>
      </w:tr>
      <w:tr w:rsidR="00170C2C" w:rsidRPr="000A1290" w:rsidTr="007C29DD">
        <w:tblPrEx>
          <w:tblCellMar>
            <w:left w:w="108" w:type="dxa"/>
            <w:right w:w="108" w:type="dxa"/>
          </w:tblCellMar>
        </w:tblPrEx>
        <w:trPr>
          <w:cantSplit/>
          <w:trHeight w:val="360"/>
        </w:trPr>
        <w:tc>
          <w:tcPr>
            <w:tcW w:w="1273" w:type="pct"/>
            <w:tcBorders>
              <w:top w:val="single" w:sz="4" w:space="0" w:color="auto"/>
              <w:left w:val="single" w:sz="4" w:space="0" w:color="auto"/>
              <w:bottom w:val="single" w:sz="4" w:space="0" w:color="auto"/>
              <w:right w:val="single" w:sz="4" w:space="0" w:color="auto"/>
            </w:tcBorders>
          </w:tcPr>
          <w:p w:rsidR="00170C2C" w:rsidRPr="000A1290" w:rsidRDefault="00170C2C" w:rsidP="009B3C0F">
            <w:pPr>
              <w:rPr>
                <w:rFonts w:ascii="Arial Narrow" w:hAnsi="Arial Narrow"/>
                <w:b/>
                <w:sz w:val="20"/>
              </w:rPr>
            </w:pPr>
            <w:r w:rsidRPr="000A1290">
              <w:rPr>
                <w:rFonts w:ascii="Arial Narrow" w:hAnsi="Arial Narrow"/>
                <w:b/>
                <w:sz w:val="20"/>
              </w:rPr>
              <w:t>Prescriber Instructions</w:t>
            </w:r>
          </w:p>
          <w:p w:rsidR="00170C2C" w:rsidRPr="000A1290" w:rsidRDefault="00170C2C" w:rsidP="009B3C0F">
            <w:pPr>
              <w:rPr>
                <w:rFonts w:ascii="Arial Narrow" w:hAnsi="Arial Narrow"/>
                <w:sz w:val="20"/>
              </w:rPr>
            </w:pPr>
          </w:p>
        </w:tc>
        <w:tc>
          <w:tcPr>
            <w:tcW w:w="3727" w:type="pct"/>
            <w:gridSpan w:val="6"/>
            <w:tcBorders>
              <w:top w:val="single" w:sz="4" w:space="0" w:color="auto"/>
              <w:left w:val="single" w:sz="4" w:space="0" w:color="auto"/>
              <w:bottom w:val="single" w:sz="4" w:space="0" w:color="auto"/>
              <w:right w:val="single" w:sz="4" w:space="0" w:color="auto"/>
            </w:tcBorders>
          </w:tcPr>
          <w:p w:rsidR="00170C2C" w:rsidRPr="000A1290" w:rsidRDefault="00170C2C" w:rsidP="009B3C0F">
            <w:pPr>
              <w:rPr>
                <w:rFonts w:ascii="Arial Narrow" w:hAnsi="Arial Narrow"/>
                <w:i/>
                <w:sz w:val="20"/>
              </w:rPr>
            </w:pPr>
            <w:r w:rsidRPr="000A1290">
              <w:rPr>
                <w:rFonts w:ascii="Arial Narrow" w:hAnsi="Arial Narrow"/>
                <w:i/>
                <w:sz w:val="20"/>
              </w:rPr>
              <w:t>The date and level of the qualifying HbA1c measurement must be, or must have been, documented in the patient’s medical records at the time treatment with a gliptin, a glitazone, a glucagon-like peptide-1 or an SGLT2 inhibitor is initiated.</w:t>
            </w:r>
          </w:p>
          <w:p w:rsidR="00170C2C" w:rsidRPr="000A1290" w:rsidRDefault="00170C2C" w:rsidP="009B3C0F">
            <w:pPr>
              <w:rPr>
                <w:rFonts w:ascii="Arial Narrow" w:hAnsi="Arial Narrow"/>
                <w:i/>
                <w:sz w:val="20"/>
              </w:rPr>
            </w:pPr>
            <w:r w:rsidRPr="000A1290">
              <w:rPr>
                <w:rFonts w:ascii="Arial Narrow" w:hAnsi="Arial Narrow"/>
                <w:i/>
                <w:sz w:val="20"/>
              </w:rPr>
              <w:t xml:space="preserve"> </w:t>
            </w:r>
          </w:p>
          <w:p w:rsidR="00170C2C" w:rsidRPr="000A1290" w:rsidRDefault="00170C2C" w:rsidP="009B3C0F">
            <w:pPr>
              <w:rPr>
                <w:rFonts w:ascii="Arial Narrow" w:hAnsi="Arial Narrow"/>
                <w:i/>
                <w:sz w:val="20"/>
              </w:rPr>
            </w:pPr>
            <w:r w:rsidRPr="000A1290">
              <w:rPr>
                <w:rFonts w:ascii="Arial Narrow" w:hAnsi="Arial Narrow"/>
                <w:i/>
                <w:sz w:val="20"/>
              </w:rPr>
              <w:t>The HbA1c must be no more than 4 months old at the time treatment with a gliptin, a glitazone, a glucagon-like peptide-1 or an SGLT2 inhibitor was initiated.</w:t>
            </w:r>
          </w:p>
          <w:p w:rsidR="00170C2C" w:rsidRPr="000A1290" w:rsidRDefault="00170C2C" w:rsidP="009B3C0F">
            <w:pPr>
              <w:rPr>
                <w:rFonts w:ascii="Arial Narrow" w:hAnsi="Arial Narrow"/>
                <w:i/>
                <w:sz w:val="20"/>
              </w:rPr>
            </w:pPr>
          </w:p>
          <w:p w:rsidR="00170C2C" w:rsidRPr="000A1290" w:rsidRDefault="00170C2C" w:rsidP="009B3C0F">
            <w:pPr>
              <w:rPr>
                <w:rFonts w:ascii="Arial Narrow" w:hAnsi="Arial Narrow"/>
                <w:i/>
                <w:sz w:val="20"/>
              </w:rPr>
            </w:pPr>
            <w:r w:rsidRPr="000A1290">
              <w:rPr>
                <w:rFonts w:ascii="Arial Narrow" w:hAnsi="Arial Narrow"/>
                <w:i/>
                <w:sz w:val="20"/>
              </w:rPr>
              <w:t>Blood glucose monitoring may be used as an alternative assessment to HbA1c levels in the following circumstances:</w:t>
            </w:r>
          </w:p>
          <w:p w:rsidR="00170C2C" w:rsidRPr="000A1290" w:rsidRDefault="00170C2C" w:rsidP="009B3C0F">
            <w:pPr>
              <w:rPr>
                <w:rFonts w:ascii="Arial Narrow" w:hAnsi="Arial Narrow"/>
                <w:i/>
                <w:sz w:val="20"/>
              </w:rPr>
            </w:pPr>
            <w:r w:rsidRPr="000A1290">
              <w:rPr>
                <w:rFonts w:ascii="Arial Narrow" w:hAnsi="Arial Narrow"/>
                <w:i/>
                <w:sz w:val="20"/>
              </w:rPr>
              <w:t xml:space="preserve">(a) A clinical condition with reduced red blood cell survival, including haemolytic anaemias and </w:t>
            </w:r>
            <w:proofErr w:type="spellStart"/>
            <w:r w:rsidRPr="000A1290">
              <w:rPr>
                <w:rFonts w:ascii="Arial Narrow" w:hAnsi="Arial Narrow"/>
                <w:i/>
                <w:sz w:val="20"/>
              </w:rPr>
              <w:t>haemoglobinopathies</w:t>
            </w:r>
            <w:proofErr w:type="spellEnd"/>
            <w:r w:rsidRPr="000A1290">
              <w:rPr>
                <w:rFonts w:ascii="Arial Narrow" w:hAnsi="Arial Narrow"/>
                <w:i/>
                <w:sz w:val="20"/>
              </w:rPr>
              <w:t>; and/or</w:t>
            </w:r>
          </w:p>
          <w:p w:rsidR="00170C2C" w:rsidRPr="000A1290" w:rsidRDefault="00170C2C" w:rsidP="009B3C0F">
            <w:pPr>
              <w:rPr>
                <w:rFonts w:ascii="Arial Narrow" w:hAnsi="Arial Narrow"/>
                <w:i/>
                <w:sz w:val="20"/>
              </w:rPr>
            </w:pPr>
            <w:r w:rsidRPr="000A1290">
              <w:rPr>
                <w:rFonts w:ascii="Arial Narrow" w:hAnsi="Arial Narrow"/>
                <w:i/>
                <w:sz w:val="20"/>
              </w:rPr>
              <w:t>(b) Had red cell transfusion within the previous 3 months</w:t>
            </w:r>
          </w:p>
          <w:p w:rsidR="00170C2C" w:rsidRPr="000A1290" w:rsidRDefault="00170C2C" w:rsidP="009B3C0F">
            <w:pPr>
              <w:rPr>
                <w:rFonts w:ascii="Arial Narrow" w:hAnsi="Arial Narrow"/>
                <w:i/>
                <w:sz w:val="20"/>
              </w:rPr>
            </w:pPr>
          </w:p>
          <w:p w:rsidR="00170C2C" w:rsidRPr="000A1290" w:rsidRDefault="00170C2C" w:rsidP="009B3C0F">
            <w:pPr>
              <w:rPr>
                <w:rFonts w:ascii="Arial Narrow" w:hAnsi="Arial Narrow"/>
                <w:sz w:val="20"/>
              </w:rPr>
            </w:pPr>
            <w:r w:rsidRPr="000A1290">
              <w:rPr>
                <w:rFonts w:ascii="Arial Narrow" w:hAnsi="Arial Narrow"/>
                <w:i/>
                <w:sz w:val="20"/>
              </w:rPr>
              <w:t>The result of the blood glucose monitoring, which must be no more than 4 months old at the time of initiation of treatment with a gliptin, a glitazone, a glucagon-like peptide-1 or an SGLT2 inhibitor, must be documented in the patient's medical records.</w:t>
            </w:r>
          </w:p>
        </w:tc>
      </w:tr>
      <w:tr w:rsidR="00170C2C" w:rsidRPr="000A1290" w:rsidTr="007C29DD">
        <w:tblPrEx>
          <w:tblCellMar>
            <w:left w:w="108" w:type="dxa"/>
            <w:right w:w="108" w:type="dxa"/>
          </w:tblCellMar>
        </w:tblPrEx>
        <w:trPr>
          <w:cantSplit/>
          <w:trHeight w:val="360"/>
        </w:trPr>
        <w:tc>
          <w:tcPr>
            <w:tcW w:w="1273" w:type="pct"/>
            <w:tcBorders>
              <w:top w:val="single" w:sz="4" w:space="0" w:color="auto"/>
              <w:left w:val="single" w:sz="4" w:space="0" w:color="auto"/>
              <w:bottom w:val="single" w:sz="4" w:space="0" w:color="auto"/>
              <w:right w:val="single" w:sz="4" w:space="0" w:color="auto"/>
            </w:tcBorders>
          </w:tcPr>
          <w:p w:rsidR="00170C2C" w:rsidRPr="000A1290" w:rsidRDefault="00170C2C" w:rsidP="009B3C0F">
            <w:pPr>
              <w:rPr>
                <w:rFonts w:ascii="Arial Narrow" w:hAnsi="Arial Narrow"/>
                <w:b/>
                <w:sz w:val="20"/>
              </w:rPr>
            </w:pPr>
            <w:r w:rsidRPr="000A1290">
              <w:rPr>
                <w:rFonts w:ascii="Arial Narrow" w:hAnsi="Arial Narrow"/>
                <w:b/>
                <w:sz w:val="20"/>
              </w:rPr>
              <w:lastRenderedPageBreak/>
              <w:t>Administrative Advice</w:t>
            </w:r>
          </w:p>
          <w:p w:rsidR="00170C2C" w:rsidRPr="000A1290" w:rsidRDefault="00170C2C" w:rsidP="009B3C0F">
            <w:pPr>
              <w:rPr>
                <w:rFonts w:ascii="Arial Narrow" w:hAnsi="Arial Narrow"/>
                <w:i/>
                <w:sz w:val="20"/>
              </w:rPr>
            </w:pPr>
          </w:p>
          <w:p w:rsidR="00170C2C" w:rsidRPr="000A1290" w:rsidRDefault="00170C2C" w:rsidP="009B3C0F">
            <w:pPr>
              <w:rPr>
                <w:rFonts w:ascii="Arial Narrow" w:hAnsi="Arial Narrow"/>
                <w:i/>
                <w:sz w:val="20"/>
              </w:rPr>
            </w:pPr>
          </w:p>
        </w:tc>
        <w:tc>
          <w:tcPr>
            <w:tcW w:w="3727" w:type="pct"/>
            <w:gridSpan w:val="6"/>
            <w:tcBorders>
              <w:top w:val="single" w:sz="4" w:space="0" w:color="auto"/>
              <w:left w:val="single" w:sz="4" w:space="0" w:color="auto"/>
              <w:bottom w:val="single" w:sz="4" w:space="0" w:color="auto"/>
              <w:right w:val="single" w:sz="4" w:space="0" w:color="auto"/>
            </w:tcBorders>
          </w:tcPr>
          <w:p w:rsidR="00170C2C" w:rsidRPr="000A1290" w:rsidRDefault="00170C2C" w:rsidP="009B3C0F">
            <w:pPr>
              <w:rPr>
                <w:rFonts w:ascii="Arial Narrow" w:hAnsi="Arial Narrow"/>
                <w:b/>
                <w:sz w:val="20"/>
              </w:rPr>
            </w:pPr>
            <w:r w:rsidRPr="000A1290">
              <w:rPr>
                <w:rFonts w:ascii="Arial Narrow" w:hAnsi="Arial Narrow"/>
                <w:b/>
                <w:sz w:val="20"/>
              </w:rPr>
              <w:t>Note:</w:t>
            </w:r>
          </w:p>
          <w:p w:rsidR="00170C2C" w:rsidRPr="000A1290" w:rsidRDefault="00170C2C" w:rsidP="009B3C0F">
            <w:pPr>
              <w:rPr>
                <w:rFonts w:ascii="Arial Narrow" w:hAnsi="Arial Narrow"/>
                <w:b/>
                <w:sz w:val="20"/>
              </w:rPr>
            </w:pPr>
            <w:r w:rsidRPr="000A1290">
              <w:rPr>
                <w:rFonts w:ascii="Arial Narrow" w:hAnsi="Arial Narrow"/>
                <w:b/>
                <w:sz w:val="20"/>
              </w:rPr>
              <w:t>Continuing Therapy Only:</w:t>
            </w:r>
          </w:p>
          <w:p w:rsidR="00170C2C" w:rsidRPr="000A1290" w:rsidRDefault="00170C2C" w:rsidP="009B3C0F">
            <w:pPr>
              <w:rPr>
                <w:rFonts w:ascii="Arial Narrow" w:hAnsi="Arial Narrow"/>
                <w:sz w:val="20"/>
              </w:rPr>
            </w:pPr>
            <w:r w:rsidRPr="000A1290">
              <w:rPr>
                <w:rFonts w:ascii="Arial Narrow" w:hAnsi="Arial Narrow"/>
                <w:sz w:val="20"/>
              </w:rPr>
              <w:t>For prescribing by nurse practitioners as continuing therapy only, where the treatment of, and prescribing of medicine for, a patient has been initiated by a medical practitioner.</w:t>
            </w:r>
          </w:p>
          <w:p w:rsidR="00170C2C" w:rsidRPr="000A1290" w:rsidRDefault="00170C2C" w:rsidP="009B3C0F">
            <w:pPr>
              <w:rPr>
                <w:rFonts w:ascii="Arial Narrow" w:hAnsi="Arial Narrow"/>
                <w:sz w:val="20"/>
              </w:rPr>
            </w:pPr>
            <w:r w:rsidRPr="000A1290">
              <w:rPr>
                <w:rFonts w:ascii="Arial Narrow" w:hAnsi="Arial Narrow"/>
                <w:sz w:val="20"/>
              </w:rPr>
              <w:t>Further information can be found in the Explanatory Notes for Nurse Practitioners.</w:t>
            </w:r>
          </w:p>
          <w:p w:rsidR="00170C2C" w:rsidRPr="000A1290" w:rsidRDefault="00170C2C" w:rsidP="009B3C0F">
            <w:pPr>
              <w:rPr>
                <w:rFonts w:ascii="Arial Narrow" w:hAnsi="Arial Narrow"/>
                <w:sz w:val="20"/>
              </w:rPr>
            </w:pPr>
          </w:p>
          <w:p w:rsidR="00170C2C" w:rsidRPr="000A1290" w:rsidRDefault="00170C2C" w:rsidP="009B3C0F">
            <w:pPr>
              <w:rPr>
                <w:rFonts w:ascii="Arial Narrow" w:hAnsi="Arial Narrow"/>
                <w:b/>
                <w:sz w:val="20"/>
              </w:rPr>
            </w:pPr>
            <w:r w:rsidRPr="000A1290">
              <w:rPr>
                <w:rFonts w:ascii="Arial Narrow" w:hAnsi="Arial Narrow"/>
                <w:b/>
                <w:sz w:val="20"/>
              </w:rPr>
              <w:t>Note:</w:t>
            </w:r>
          </w:p>
          <w:p w:rsidR="00170C2C" w:rsidRPr="000A1290" w:rsidRDefault="00170C2C" w:rsidP="009B3C0F">
            <w:pPr>
              <w:rPr>
                <w:rFonts w:ascii="Arial Narrow" w:hAnsi="Arial Narrow"/>
                <w:sz w:val="20"/>
              </w:rPr>
            </w:pPr>
            <w:r w:rsidRPr="000A1290">
              <w:rPr>
                <w:rFonts w:ascii="Arial Narrow" w:hAnsi="Arial Narrow"/>
                <w:sz w:val="20"/>
              </w:rPr>
              <w:t xml:space="preserve">This drug is not PBS subsidised for use as monotherapy or in combination with a thiazolidinedione (glitazone), a dipeptidyl peptidase </w:t>
            </w:r>
            <w:proofErr w:type="gramStart"/>
            <w:r w:rsidRPr="000A1290">
              <w:rPr>
                <w:rFonts w:ascii="Arial Narrow" w:hAnsi="Arial Narrow"/>
                <w:sz w:val="20"/>
              </w:rPr>
              <w:t>4 inhibitor (gliptin)</w:t>
            </w:r>
            <w:proofErr w:type="gramEnd"/>
            <w:r w:rsidRPr="000A1290">
              <w:rPr>
                <w:rFonts w:ascii="Arial Narrow" w:hAnsi="Arial Narrow"/>
                <w:sz w:val="20"/>
              </w:rPr>
              <w:t xml:space="preserve"> or a glucagon-like peptide-1.</w:t>
            </w:r>
          </w:p>
          <w:p w:rsidR="00170C2C" w:rsidRPr="000A1290" w:rsidRDefault="00170C2C" w:rsidP="009B3C0F">
            <w:pPr>
              <w:rPr>
                <w:rFonts w:ascii="Arial Narrow" w:hAnsi="Arial Narrow"/>
                <w:sz w:val="20"/>
              </w:rPr>
            </w:pPr>
          </w:p>
          <w:p w:rsidR="00170C2C" w:rsidRPr="000A1290" w:rsidRDefault="00170C2C" w:rsidP="009B3C0F">
            <w:pPr>
              <w:rPr>
                <w:rFonts w:ascii="Arial Narrow" w:hAnsi="Arial Narrow"/>
                <w:sz w:val="20"/>
              </w:rPr>
            </w:pPr>
            <w:r w:rsidRPr="000A1290">
              <w:rPr>
                <w:rFonts w:ascii="Arial Narrow" w:hAnsi="Arial Narrow"/>
                <w:i/>
                <w:sz w:val="20"/>
              </w:rPr>
              <w:t>PBS subsidised dual oral therapy does not include concomitant use of two of either: a gliptin, a glitazone or an SGLT2 inhibitor.</w:t>
            </w:r>
          </w:p>
        </w:tc>
      </w:tr>
    </w:tbl>
    <w:p w:rsidR="00B60939" w:rsidRPr="000A1290" w:rsidRDefault="00B60939" w:rsidP="004B1CB4"/>
    <w:p w:rsidR="00F97A78" w:rsidRPr="000A1290" w:rsidRDefault="006816BD" w:rsidP="00A35D16">
      <w:pPr>
        <w:pStyle w:val="ListParagraph"/>
        <w:widowControl/>
        <w:numPr>
          <w:ilvl w:val="1"/>
          <w:numId w:val="9"/>
        </w:numPr>
        <w:rPr>
          <w:szCs w:val="22"/>
        </w:rPr>
      </w:pPr>
      <w:r w:rsidRPr="000A1290">
        <w:rPr>
          <w:szCs w:val="22"/>
        </w:rPr>
        <w:t>The listing was requested on a cost-minimisation basi</w:t>
      </w:r>
      <w:r w:rsidR="00F57193" w:rsidRPr="000A1290">
        <w:rPr>
          <w:szCs w:val="22"/>
        </w:rPr>
        <w:t>s compared to dapagliflozin.</w:t>
      </w:r>
    </w:p>
    <w:p w:rsidR="00F330E4" w:rsidRPr="000A1290" w:rsidRDefault="00F330E4" w:rsidP="004B1CB4"/>
    <w:p w:rsidR="00EB48B7" w:rsidRPr="000A1290" w:rsidRDefault="00EB48B7" w:rsidP="00F97692">
      <w:pPr>
        <w:pStyle w:val="ListParagraph"/>
        <w:ind w:left="709"/>
        <w:rPr>
          <w:i/>
          <w:szCs w:val="22"/>
        </w:rPr>
      </w:pPr>
      <w:r w:rsidRPr="000A1290">
        <w:rPr>
          <w:i/>
          <w:szCs w:val="22"/>
        </w:rPr>
        <w:t>For more detail on PBAC’s view, see section 7 “PBAC outcome”</w:t>
      </w:r>
    </w:p>
    <w:p w:rsidR="00EB48B7" w:rsidRPr="000A1290" w:rsidRDefault="00EB48B7" w:rsidP="004B1CB4"/>
    <w:p w:rsidR="00F97692" w:rsidRPr="000A1290" w:rsidRDefault="00F97692" w:rsidP="004B1CB4"/>
    <w:p w:rsidR="00B50DB8" w:rsidRPr="000A1290" w:rsidRDefault="00B50DB8" w:rsidP="00BD6CF3">
      <w:pPr>
        <w:pStyle w:val="PBACHeading1"/>
      </w:pPr>
      <w:bookmarkStart w:id="5" w:name="_Toc430099480"/>
      <w:r w:rsidRPr="000A1290">
        <w:t>Background</w:t>
      </w:r>
      <w:bookmarkEnd w:id="5"/>
    </w:p>
    <w:p w:rsidR="00B60939" w:rsidRPr="000A1290" w:rsidRDefault="00B60939" w:rsidP="00B60939">
      <w:pPr>
        <w:rPr>
          <w:szCs w:val="22"/>
        </w:rPr>
      </w:pPr>
    </w:p>
    <w:p w:rsidR="00737FBE" w:rsidRPr="000A1290" w:rsidRDefault="00737056" w:rsidP="00737FBE">
      <w:pPr>
        <w:pStyle w:val="ListParagraph"/>
        <w:widowControl/>
        <w:numPr>
          <w:ilvl w:val="1"/>
          <w:numId w:val="9"/>
        </w:numPr>
        <w:rPr>
          <w:szCs w:val="22"/>
        </w:rPr>
      </w:pPr>
      <w:r w:rsidRPr="00124BB9">
        <w:rPr>
          <w:b/>
          <w:szCs w:val="22"/>
        </w:rPr>
        <w:t xml:space="preserve">TGA </w:t>
      </w:r>
      <w:r w:rsidR="007C29DD">
        <w:rPr>
          <w:b/>
          <w:szCs w:val="22"/>
        </w:rPr>
        <w:t>s</w:t>
      </w:r>
      <w:r w:rsidRPr="00124BB9">
        <w:rPr>
          <w:b/>
          <w:szCs w:val="22"/>
        </w:rPr>
        <w:t xml:space="preserve">tatus at time of </w:t>
      </w:r>
      <w:r w:rsidR="00124BB9" w:rsidRPr="00124BB9">
        <w:rPr>
          <w:b/>
          <w:szCs w:val="22"/>
        </w:rPr>
        <w:t>PBAC</w:t>
      </w:r>
      <w:r w:rsidRPr="00124BB9">
        <w:rPr>
          <w:b/>
          <w:szCs w:val="22"/>
        </w:rPr>
        <w:t xml:space="preserve"> </w:t>
      </w:r>
      <w:r w:rsidR="007C29DD">
        <w:rPr>
          <w:b/>
          <w:szCs w:val="22"/>
        </w:rPr>
        <w:t>meeting</w:t>
      </w:r>
      <w:r w:rsidRPr="000A1290">
        <w:rPr>
          <w:b/>
          <w:szCs w:val="22"/>
        </w:rPr>
        <w:t>:</w:t>
      </w:r>
      <w:r w:rsidRPr="000A1290">
        <w:rPr>
          <w:szCs w:val="22"/>
        </w:rPr>
        <w:t xml:space="preserve"> </w:t>
      </w:r>
      <w:proofErr w:type="spellStart"/>
      <w:r w:rsidR="00A87078" w:rsidRPr="000A1290">
        <w:rPr>
          <w:szCs w:val="22"/>
        </w:rPr>
        <w:t>Empagliflozin</w:t>
      </w:r>
      <w:proofErr w:type="spellEnd"/>
      <w:r w:rsidR="00A87078" w:rsidRPr="000A1290">
        <w:rPr>
          <w:szCs w:val="22"/>
        </w:rPr>
        <w:t xml:space="preserve"> </w:t>
      </w:r>
      <w:r w:rsidR="0073586A" w:rsidRPr="000A1290">
        <w:rPr>
          <w:szCs w:val="22"/>
        </w:rPr>
        <w:t>10mg and 25mg were</w:t>
      </w:r>
      <w:r w:rsidR="00A87078" w:rsidRPr="000A1290">
        <w:rPr>
          <w:szCs w:val="22"/>
        </w:rPr>
        <w:t xml:space="preserve"> TGA registered on 30 April 2014 for the treatment of type 2 diabetes to improve glycaemic control in adults</w:t>
      </w:r>
      <w:r w:rsidR="009D7AB4" w:rsidRPr="000A1290">
        <w:rPr>
          <w:szCs w:val="22"/>
        </w:rPr>
        <w:t xml:space="preserve"> as</w:t>
      </w:r>
      <w:r w:rsidR="00A87078" w:rsidRPr="000A1290">
        <w:rPr>
          <w:szCs w:val="22"/>
        </w:rPr>
        <w:t xml:space="preserve">: monotherapy in patients </w:t>
      </w:r>
      <w:r w:rsidR="00414049" w:rsidRPr="000A1290">
        <w:rPr>
          <w:szCs w:val="22"/>
        </w:rPr>
        <w:t>who are intolerant to metformin</w:t>
      </w:r>
      <w:r w:rsidR="00A87078" w:rsidRPr="000A1290">
        <w:rPr>
          <w:szCs w:val="22"/>
        </w:rPr>
        <w:t>; add-on combination therapy with other glucose-lowering medicinal products including insulin</w:t>
      </w:r>
      <w:r w:rsidR="009D7AB4" w:rsidRPr="000A1290">
        <w:rPr>
          <w:szCs w:val="22"/>
        </w:rPr>
        <w:t xml:space="preserve">, </w:t>
      </w:r>
      <w:r w:rsidR="00414049" w:rsidRPr="000A1290">
        <w:rPr>
          <w:szCs w:val="22"/>
        </w:rPr>
        <w:t xml:space="preserve">when these, together with diet and exercise, do not provide adequate glycaemic control. </w:t>
      </w:r>
    </w:p>
    <w:p w:rsidR="00737FBE" w:rsidRPr="000A1290" w:rsidRDefault="00737FBE" w:rsidP="00737FBE">
      <w:pPr>
        <w:pStyle w:val="ListParagraph"/>
        <w:widowControl/>
        <w:rPr>
          <w:szCs w:val="22"/>
        </w:rPr>
      </w:pPr>
    </w:p>
    <w:p w:rsidR="00737FBE" w:rsidRPr="000A1290" w:rsidRDefault="00B8269E" w:rsidP="00737FBE">
      <w:pPr>
        <w:pStyle w:val="ListParagraph"/>
        <w:widowControl/>
        <w:numPr>
          <w:ilvl w:val="1"/>
          <w:numId w:val="9"/>
        </w:numPr>
        <w:rPr>
          <w:szCs w:val="22"/>
        </w:rPr>
      </w:pPr>
      <w:r w:rsidRPr="000A1290">
        <w:rPr>
          <w:szCs w:val="22"/>
        </w:rPr>
        <w:t xml:space="preserve">The starting dose for </w:t>
      </w:r>
      <w:proofErr w:type="spellStart"/>
      <w:r w:rsidRPr="000A1290">
        <w:rPr>
          <w:szCs w:val="22"/>
        </w:rPr>
        <w:t>empagliflozin</w:t>
      </w:r>
      <w:proofErr w:type="spellEnd"/>
      <w:r w:rsidRPr="000A1290">
        <w:rPr>
          <w:szCs w:val="22"/>
        </w:rPr>
        <w:t xml:space="preserve"> is 10mg daily. In patients tolerating </w:t>
      </w:r>
      <w:proofErr w:type="spellStart"/>
      <w:r w:rsidRPr="000A1290">
        <w:rPr>
          <w:szCs w:val="22"/>
        </w:rPr>
        <w:t>empagliflozin</w:t>
      </w:r>
      <w:proofErr w:type="spellEnd"/>
      <w:r w:rsidRPr="000A1290">
        <w:rPr>
          <w:szCs w:val="22"/>
        </w:rPr>
        <w:t xml:space="preserve"> 10mg and requiring additional glycaemic control, the dose can be increased to 25mg daily. </w:t>
      </w:r>
    </w:p>
    <w:p w:rsidR="009D7AB4" w:rsidRPr="000A1290" w:rsidRDefault="009D7AB4" w:rsidP="009D7AB4">
      <w:pPr>
        <w:pStyle w:val="ListParagraph"/>
        <w:widowControl/>
        <w:rPr>
          <w:szCs w:val="22"/>
        </w:rPr>
      </w:pPr>
    </w:p>
    <w:p w:rsidR="002C2775" w:rsidRPr="000A1290" w:rsidRDefault="0063315A" w:rsidP="00CF79F1">
      <w:pPr>
        <w:pStyle w:val="ListParagraph"/>
        <w:widowControl/>
        <w:numPr>
          <w:ilvl w:val="1"/>
          <w:numId w:val="9"/>
        </w:numPr>
        <w:rPr>
          <w:szCs w:val="22"/>
        </w:rPr>
      </w:pPr>
      <w:proofErr w:type="spellStart"/>
      <w:r w:rsidRPr="000A1290">
        <w:rPr>
          <w:szCs w:val="22"/>
        </w:rPr>
        <w:t>Empagliflozin</w:t>
      </w:r>
      <w:proofErr w:type="spellEnd"/>
      <w:r w:rsidRPr="000A1290">
        <w:rPr>
          <w:szCs w:val="22"/>
        </w:rPr>
        <w:t xml:space="preserve"> has</w:t>
      </w:r>
      <w:r w:rsidR="00E12109" w:rsidRPr="000A1290">
        <w:rPr>
          <w:szCs w:val="22"/>
        </w:rPr>
        <w:t xml:space="preserve"> </w:t>
      </w:r>
      <w:r w:rsidRPr="000A1290">
        <w:rPr>
          <w:szCs w:val="22"/>
        </w:rPr>
        <w:t>n</w:t>
      </w:r>
      <w:r w:rsidR="00A87078" w:rsidRPr="000A1290">
        <w:rPr>
          <w:szCs w:val="22"/>
        </w:rPr>
        <w:t xml:space="preserve">ot previously </w:t>
      </w:r>
      <w:r w:rsidRPr="000A1290">
        <w:rPr>
          <w:szCs w:val="22"/>
        </w:rPr>
        <w:t xml:space="preserve">been </w:t>
      </w:r>
      <w:r w:rsidR="00A87078" w:rsidRPr="000A1290">
        <w:rPr>
          <w:szCs w:val="22"/>
        </w:rPr>
        <w:t>considered by PBAC for triple</w:t>
      </w:r>
      <w:r w:rsidR="00606051" w:rsidRPr="000A1290">
        <w:rPr>
          <w:szCs w:val="22"/>
        </w:rPr>
        <w:t xml:space="preserve"> oral</w:t>
      </w:r>
      <w:r w:rsidR="00A87078" w:rsidRPr="000A1290">
        <w:rPr>
          <w:szCs w:val="22"/>
        </w:rPr>
        <w:t xml:space="preserve"> therapy in type 2 diabetes.</w:t>
      </w:r>
    </w:p>
    <w:p w:rsidR="0073586A" w:rsidRPr="000A1290" w:rsidRDefault="0073586A" w:rsidP="0073586A">
      <w:pPr>
        <w:pStyle w:val="ListParagraph"/>
        <w:rPr>
          <w:szCs w:val="22"/>
        </w:rPr>
      </w:pPr>
    </w:p>
    <w:p w:rsidR="0073586A" w:rsidRPr="000A1290" w:rsidRDefault="0073586A" w:rsidP="00CF79F1">
      <w:pPr>
        <w:pStyle w:val="ListParagraph"/>
        <w:widowControl/>
        <w:numPr>
          <w:ilvl w:val="1"/>
          <w:numId w:val="9"/>
        </w:numPr>
        <w:rPr>
          <w:szCs w:val="22"/>
        </w:rPr>
      </w:pPr>
      <w:proofErr w:type="spellStart"/>
      <w:r w:rsidRPr="000A1290">
        <w:rPr>
          <w:szCs w:val="22"/>
        </w:rPr>
        <w:t>Empagliflozin</w:t>
      </w:r>
      <w:proofErr w:type="spellEnd"/>
      <w:r w:rsidRPr="000A1290">
        <w:rPr>
          <w:szCs w:val="22"/>
        </w:rPr>
        <w:t xml:space="preserve"> 10mg and </w:t>
      </w:r>
      <w:r w:rsidR="00D53D0B" w:rsidRPr="000A1290">
        <w:rPr>
          <w:szCs w:val="22"/>
        </w:rPr>
        <w:t xml:space="preserve">25mg is currently PBS-listed </w:t>
      </w:r>
      <w:r w:rsidRPr="000A1290">
        <w:rPr>
          <w:szCs w:val="22"/>
        </w:rPr>
        <w:t>for dual therapy in combination with metformin or a sulfonylurea.</w:t>
      </w:r>
    </w:p>
    <w:p w:rsidR="0073586A" w:rsidRPr="000A1290" w:rsidRDefault="0073586A" w:rsidP="0073586A">
      <w:pPr>
        <w:pStyle w:val="ListParagraph"/>
        <w:rPr>
          <w:szCs w:val="22"/>
        </w:rPr>
      </w:pPr>
    </w:p>
    <w:p w:rsidR="00B60939" w:rsidRPr="000A1290" w:rsidRDefault="00560215" w:rsidP="004B1CB4">
      <w:pPr>
        <w:pStyle w:val="ListParagraph"/>
        <w:widowControl/>
        <w:numPr>
          <w:ilvl w:val="1"/>
          <w:numId w:val="9"/>
        </w:numPr>
        <w:rPr>
          <w:szCs w:val="22"/>
        </w:rPr>
      </w:pPr>
      <w:r w:rsidRPr="000A1290">
        <w:rPr>
          <w:szCs w:val="22"/>
        </w:rPr>
        <w:t xml:space="preserve">There were two concurrent submissions for </w:t>
      </w:r>
      <w:proofErr w:type="spellStart"/>
      <w:r w:rsidRPr="000A1290">
        <w:rPr>
          <w:szCs w:val="22"/>
        </w:rPr>
        <w:t>empagliflozin</w:t>
      </w:r>
      <w:proofErr w:type="spellEnd"/>
      <w:r w:rsidRPr="000A1290">
        <w:rPr>
          <w:szCs w:val="22"/>
        </w:rPr>
        <w:t xml:space="preserve"> in type 2 diabetes: </w:t>
      </w:r>
      <w:proofErr w:type="spellStart"/>
      <w:r w:rsidRPr="000A1290">
        <w:rPr>
          <w:szCs w:val="22"/>
        </w:rPr>
        <w:t>empagliflozin</w:t>
      </w:r>
      <w:proofErr w:type="spellEnd"/>
      <w:r w:rsidRPr="000A1290">
        <w:rPr>
          <w:szCs w:val="22"/>
        </w:rPr>
        <w:t xml:space="preserve"> in combination with insulin; and </w:t>
      </w:r>
      <w:proofErr w:type="spellStart"/>
      <w:r w:rsidRPr="000A1290">
        <w:rPr>
          <w:szCs w:val="22"/>
        </w:rPr>
        <w:t>empagliflozin</w:t>
      </w:r>
      <w:proofErr w:type="spellEnd"/>
      <w:r w:rsidRPr="000A1290">
        <w:rPr>
          <w:szCs w:val="22"/>
        </w:rPr>
        <w:t xml:space="preserve"> plus metformin fixed dose combinations.</w:t>
      </w:r>
    </w:p>
    <w:p w:rsidR="00560215" w:rsidRPr="000A1290" w:rsidRDefault="00560215" w:rsidP="00001ECD">
      <w:pPr>
        <w:pStyle w:val="ListParagraph"/>
        <w:widowControl/>
        <w:rPr>
          <w:szCs w:val="22"/>
        </w:rPr>
      </w:pPr>
    </w:p>
    <w:p w:rsidR="00EB48B7" w:rsidRPr="000A1290" w:rsidRDefault="00EB48B7">
      <w:pPr>
        <w:widowControl/>
        <w:jc w:val="left"/>
      </w:pPr>
    </w:p>
    <w:p w:rsidR="00EB48B7" w:rsidRPr="000A1290" w:rsidRDefault="00EB48B7" w:rsidP="00F97692">
      <w:pPr>
        <w:pStyle w:val="ListParagraph"/>
        <w:ind w:left="709"/>
        <w:rPr>
          <w:i/>
          <w:szCs w:val="22"/>
        </w:rPr>
      </w:pPr>
      <w:r w:rsidRPr="000A1290">
        <w:rPr>
          <w:i/>
          <w:szCs w:val="22"/>
        </w:rPr>
        <w:t>For more detail on PBAC’s view, see section 7 “PBAC outcome”</w:t>
      </w:r>
    </w:p>
    <w:p w:rsidR="002A1D4D" w:rsidRPr="000A1290" w:rsidRDefault="00EB48B7" w:rsidP="00001ECD">
      <w:pPr>
        <w:widowControl/>
        <w:jc w:val="left"/>
      </w:pPr>
      <w:r w:rsidRPr="000A1290">
        <w:br w:type="page"/>
      </w:r>
    </w:p>
    <w:p w:rsidR="00B50DB8" w:rsidRPr="000A1290" w:rsidRDefault="00B50DB8" w:rsidP="00BD6CF3">
      <w:pPr>
        <w:pStyle w:val="PBACHeading1"/>
      </w:pPr>
      <w:bookmarkStart w:id="6" w:name="_Toc430099481"/>
      <w:r w:rsidRPr="000A1290">
        <w:lastRenderedPageBreak/>
        <w:t>Clinical pla</w:t>
      </w:r>
      <w:bookmarkStart w:id="7" w:name="_GoBack"/>
      <w:bookmarkEnd w:id="7"/>
      <w:r w:rsidRPr="000A1290">
        <w:t>ce for the proposed therapy</w:t>
      </w:r>
      <w:bookmarkEnd w:id="6"/>
    </w:p>
    <w:p w:rsidR="00B60939" w:rsidRPr="000A1290" w:rsidRDefault="00B60939" w:rsidP="00B60939">
      <w:pPr>
        <w:rPr>
          <w:szCs w:val="22"/>
        </w:rPr>
      </w:pPr>
    </w:p>
    <w:p w:rsidR="002C2775" w:rsidRPr="000A1290" w:rsidRDefault="00A65A58" w:rsidP="0073586A">
      <w:pPr>
        <w:pStyle w:val="ListParagraph"/>
        <w:widowControl/>
        <w:numPr>
          <w:ilvl w:val="1"/>
          <w:numId w:val="9"/>
        </w:numPr>
        <w:rPr>
          <w:szCs w:val="22"/>
        </w:rPr>
      </w:pPr>
      <w:r w:rsidRPr="000A1290">
        <w:t>Type 2 diabetes</w:t>
      </w:r>
      <w:r w:rsidR="0073586A" w:rsidRPr="000A1290">
        <w:t xml:space="preserve"> as triple therapy in combination with metformin and a sulfonylurea when treatment with both agents do</w:t>
      </w:r>
      <w:r w:rsidR="00606051" w:rsidRPr="000A1290">
        <w:t>es</w:t>
      </w:r>
      <w:r w:rsidR="0073586A" w:rsidRPr="000A1290">
        <w:t xml:space="preserve"> not provide adequate glycaemic control. Alternative agents for triple therapy in combination with metformin and a sulfonylurea include </w:t>
      </w:r>
      <w:r w:rsidR="00606051" w:rsidRPr="000A1290">
        <w:t>dapagliflozin,</w:t>
      </w:r>
      <w:r w:rsidR="0073586A" w:rsidRPr="000A1290">
        <w:t xml:space="preserve"> pioglitazone, DPP-4 inhibitors, </w:t>
      </w:r>
      <w:r w:rsidR="00606051" w:rsidRPr="000A1290">
        <w:t>glucagon-like peptide 1 (GLP-1) receptor agonists and insulin.</w:t>
      </w:r>
    </w:p>
    <w:p w:rsidR="0069640D" w:rsidRPr="000A1290" w:rsidRDefault="0069640D" w:rsidP="0069640D">
      <w:pPr>
        <w:pStyle w:val="PBACHeading1"/>
        <w:numPr>
          <w:ilvl w:val="0"/>
          <w:numId w:val="0"/>
        </w:numPr>
        <w:ind w:left="720"/>
      </w:pPr>
    </w:p>
    <w:p w:rsidR="0069640D" w:rsidRPr="000A1290" w:rsidRDefault="00205EB5" w:rsidP="0063315A">
      <w:pPr>
        <w:pStyle w:val="ListParagraph"/>
        <w:widowControl/>
        <w:numPr>
          <w:ilvl w:val="1"/>
          <w:numId w:val="9"/>
        </w:numPr>
      </w:pPr>
      <w:r w:rsidRPr="000A1290">
        <w:rPr>
          <w:szCs w:val="22"/>
        </w:rPr>
        <w:t xml:space="preserve">Dapagliflozin was </w:t>
      </w:r>
      <w:r w:rsidR="0069640D" w:rsidRPr="000A1290">
        <w:rPr>
          <w:szCs w:val="22"/>
        </w:rPr>
        <w:t>PBS listed for triple therapy combination with m</w:t>
      </w:r>
      <w:r w:rsidR="00D53D0B" w:rsidRPr="000A1290">
        <w:rPr>
          <w:szCs w:val="22"/>
        </w:rPr>
        <w:t>etformin and a sulfonylurea on</w:t>
      </w:r>
      <w:r w:rsidRPr="000A1290">
        <w:rPr>
          <w:szCs w:val="22"/>
        </w:rPr>
        <w:t xml:space="preserve"> 1 July 2015.</w:t>
      </w:r>
    </w:p>
    <w:p w:rsidR="00E55BB5" w:rsidRPr="000A1290" w:rsidRDefault="00E55BB5" w:rsidP="00B60939">
      <w:pPr>
        <w:pStyle w:val="Header"/>
        <w:rPr>
          <w:szCs w:val="22"/>
        </w:rPr>
      </w:pPr>
    </w:p>
    <w:p w:rsidR="00EB48B7" w:rsidRPr="000A1290" w:rsidRDefault="00EB48B7" w:rsidP="00F97692">
      <w:pPr>
        <w:pStyle w:val="ListParagraph"/>
        <w:ind w:left="709"/>
        <w:rPr>
          <w:i/>
          <w:szCs w:val="22"/>
        </w:rPr>
      </w:pPr>
      <w:r w:rsidRPr="000A1290">
        <w:rPr>
          <w:i/>
          <w:szCs w:val="22"/>
        </w:rPr>
        <w:t>For more detail on PBAC’s view, see section 7 “PBAC outcome”</w:t>
      </w:r>
    </w:p>
    <w:p w:rsidR="00EB48B7" w:rsidRPr="000A1290" w:rsidRDefault="00EB48B7" w:rsidP="00B60939">
      <w:pPr>
        <w:pStyle w:val="Header"/>
        <w:rPr>
          <w:szCs w:val="22"/>
        </w:rPr>
      </w:pPr>
    </w:p>
    <w:p w:rsidR="002A1D4D" w:rsidRPr="000A1290" w:rsidRDefault="002A1D4D" w:rsidP="00B60939">
      <w:pPr>
        <w:pStyle w:val="Header"/>
        <w:rPr>
          <w:szCs w:val="22"/>
        </w:rPr>
      </w:pPr>
    </w:p>
    <w:p w:rsidR="00B50DB8" w:rsidRPr="000A1290" w:rsidRDefault="00B50DB8" w:rsidP="00715000">
      <w:pPr>
        <w:pStyle w:val="PBACHeading1"/>
      </w:pPr>
      <w:bookmarkStart w:id="8" w:name="_Toc430099482"/>
      <w:r w:rsidRPr="000A1290">
        <w:t>Comparator</w:t>
      </w:r>
      <w:bookmarkEnd w:id="8"/>
    </w:p>
    <w:p w:rsidR="00B60939" w:rsidRPr="000A1290" w:rsidRDefault="00B60939" w:rsidP="004B1CB4"/>
    <w:p w:rsidR="00001ECD" w:rsidRPr="000A1290" w:rsidRDefault="00205EB5" w:rsidP="00CF79F1">
      <w:pPr>
        <w:pStyle w:val="ListParagraph"/>
        <w:widowControl/>
        <w:numPr>
          <w:ilvl w:val="1"/>
          <w:numId w:val="9"/>
        </w:numPr>
        <w:rPr>
          <w:szCs w:val="22"/>
        </w:rPr>
      </w:pPr>
      <w:r w:rsidRPr="000A1290">
        <w:t>The submission nominated d</w:t>
      </w:r>
      <w:r w:rsidR="0069640D" w:rsidRPr="000A1290">
        <w:t>apagliflozin</w:t>
      </w:r>
      <w:r w:rsidRPr="000A1290">
        <w:t xml:space="preserve">, </w:t>
      </w:r>
      <w:r w:rsidR="00606051" w:rsidRPr="000A1290">
        <w:t>currently</w:t>
      </w:r>
      <w:r w:rsidRPr="000A1290">
        <w:t xml:space="preserve"> PBS listed for</w:t>
      </w:r>
      <w:r w:rsidR="0069640D" w:rsidRPr="000A1290">
        <w:t xml:space="preserve"> </w:t>
      </w:r>
      <w:r w:rsidR="0060546A" w:rsidRPr="000A1290">
        <w:t>use in</w:t>
      </w:r>
      <w:r w:rsidR="0069640D" w:rsidRPr="000A1290">
        <w:t xml:space="preserve"> combination with metformin and a sulfonylurea</w:t>
      </w:r>
      <w:r w:rsidRPr="000A1290">
        <w:t>,</w:t>
      </w:r>
      <w:r w:rsidR="0069640D" w:rsidRPr="000A1290">
        <w:t xml:space="preserve"> as the main comparator. </w:t>
      </w:r>
    </w:p>
    <w:p w:rsidR="00001ECD" w:rsidRPr="000A1290" w:rsidRDefault="00001ECD" w:rsidP="00001ECD">
      <w:pPr>
        <w:pStyle w:val="ListParagraph"/>
        <w:widowControl/>
        <w:rPr>
          <w:szCs w:val="22"/>
        </w:rPr>
      </w:pPr>
    </w:p>
    <w:p w:rsidR="002C2775" w:rsidRPr="000A1290" w:rsidRDefault="00001ECD" w:rsidP="00CF79F1">
      <w:pPr>
        <w:pStyle w:val="ListParagraph"/>
        <w:widowControl/>
        <w:numPr>
          <w:ilvl w:val="1"/>
          <w:numId w:val="9"/>
        </w:numPr>
        <w:rPr>
          <w:szCs w:val="22"/>
        </w:rPr>
      </w:pPr>
      <w:r w:rsidRPr="000A1290">
        <w:t>The PBAC considered that t</w:t>
      </w:r>
      <w:r w:rsidR="0069640D" w:rsidRPr="000A1290">
        <w:t xml:space="preserve">his was appropriate. </w:t>
      </w:r>
    </w:p>
    <w:p w:rsidR="00B60939" w:rsidRPr="000A1290" w:rsidRDefault="00B60939" w:rsidP="00DF5D2B">
      <w:pPr>
        <w:rPr>
          <w:szCs w:val="22"/>
        </w:rPr>
      </w:pPr>
    </w:p>
    <w:p w:rsidR="00737056" w:rsidRPr="000A1290" w:rsidRDefault="00737056" w:rsidP="00DF5D2B">
      <w:pPr>
        <w:rPr>
          <w:szCs w:val="22"/>
        </w:rPr>
      </w:pPr>
    </w:p>
    <w:p w:rsidR="00EB48B7" w:rsidRPr="000A1290" w:rsidRDefault="00EB48B7" w:rsidP="00F97692">
      <w:pPr>
        <w:pStyle w:val="ListParagraph"/>
        <w:ind w:left="709"/>
        <w:rPr>
          <w:i/>
          <w:szCs w:val="22"/>
        </w:rPr>
      </w:pPr>
      <w:r w:rsidRPr="000A1290">
        <w:rPr>
          <w:i/>
          <w:szCs w:val="22"/>
        </w:rPr>
        <w:t>For more detail on PBAC’s view, see section 7 “PBAC outcome”</w:t>
      </w:r>
    </w:p>
    <w:p w:rsidR="00083D0D" w:rsidRDefault="00083D0D" w:rsidP="00DF5D2B">
      <w:pPr>
        <w:rPr>
          <w:szCs w:val="22"/>
        </w:rPr>
      </w:pPr>
    </w:p>
    <w:p w:rsidR="00083D0D" w:rsidRPr="000A1290" w:rsidRDefault="00083D0D" w:rsidP="00DF5D2B">
      <w:pPr>
        <w:rPr>
          <w:szCs w:val="22"/>
        </w:rPr>
      </w:pPr>
    </w:p>
    <w:p w:rsidR="00B50DB8" w:rsidRPr="000A1290" w:rsidRDefault="00436D4F" w:rsidP="00BD6CF3">
      <w:pPr>
        <w:pStyle w:val="PBACHeading1"/>
      </w:pPr>
      <w:bookmarkStart w:id="9" w:name="_Toc430099483"/>
      <w:r>
        <w:t>PBAC c</w:t>
      </w:r>
      <w:r w:rsidR="00B50DB8" w:rsidRPr="000A1290">
        <w:t>onsideration of the evidence</w:t>
      </w:r>
      <w:bookmarkEnd w:id="9"/>
    </w:p>
    <w:p w:rsidR="00B60939" w:rsidRPr="000A1290" w:rsidRDefault="00B60939" w:rsidP="004B1CB4"/>
    <w:p w:rsidR="00EB48B7" w:rsidRDefault="00EB48B7" w:rsidP="00DB6670">
      <w:pPr>
        <w:pStyle w:val="Heading2"/>
      </w:pPr>
      <w:bookmarkStart w:id="10" w:name="_Toc430099484"/>
      <w:r w:rsidRPr="000A1290">
        <w:t>Sponsor hearing</w:t>
      </w:r>
    </w:p>
    <w:p w:rsidR="00DB6670" w:rsidRPr="00DB6670" w:rsidRDefault="00DB6670" w:rsidP="00DB6670"/>
    <w:p w:rsidR="00EB48B7" w:rsidRPr="000A1290" w:rsidRDefault="00EB48B7" w:rsidP="00F97692">
      <w:pPr>
        <w:numPr>
          <w:ilvl w:val="1"/>
          <w:numId w:val="9"/>
        </w:numPr>
        <w:contextualSpacing/>
        <w:rPr>
          <w:bCs/>
          <w:szCs w:val="22"/>
        </w:rPr>
      </w:pPr>
      <w:r w:rsidRPr="000A1290">
        <w:rPr>
          <w:bCs/>
          <w:szCs w:val="22"/>
        </w:rPr>
        <w:t>The</w:t>
      </w:r>
      <w:r w:rsidR="00F97692" w:rsidRPr="000A1290">
        <w:rPr>
          <w:bCs/>
          <w:szCs w:val="22"/>
        </w:rPr>
        <w:t>re was no hearing for this item</w:t>
      </w:r>
      <w:r w:rsidRPr="000A1290">
        <w:rPr>
          <w:bCs/>
          <w:szCs w:val="22"/>
        </w:rPr>
        <w:t>.</w:t>
      </w:r>
    </w:p>
    <w:p w:rsidR="00EB48B7" w:rsidRDefault="00EB48B7" w:rsidP="00F97692">
      <w:pPr>
        <w:rPr>
          <w:bCs/>
          <w:szCs w:val="22"/>
        </w:rPr>
      </w:pPr>
    </w:p>
    <w:p w:rsidR="005C3B15" w:rsidRPr="000A1290" w:rsidRDefault="005C3B15" w:rsidP="00F97692">
      <w:pPr>
        <w:rPr>
          <w:bCs/>
          <w:szCs w:val="22"/>
        </w:rPr>
      </w:pPr>
    </w:p>
    <w:p w:rsidR="00EB48B7" w:rsidRDefault="00EB48B7" w:rsidP="00DB6670">
      <w:pPr>
        <w:pStyle w:val="Heading2"/>
      </w:pPr>
      <w:r w:rsidRPr="000A1290">
        <w:t>Consumer comments</w:t>
      </w:r>
    </w:p>
    <w:p w:rsidR="00DB6670" w:rsidRPr="00DB6670" w:rsidRDefault="00DB6670" w:rsidP="00DB6670"/>
    <w:p w:rsidR="00EB48B7" w:rsidRPr="000A1290" w:rsidRDefault="00EB48B7" w:rsidP="00EB48B7">
      <w:pPr>
        <w:numPr>
          <w:ilvl w:val="1"/>
          <w:numId w:val="9"/>
        </w:numPr>
        <w:contextualSpacing/>
        <w:rPr>
          <w:bCs/>
          <w:szCs w:val="22"/>
        </w:rPr>
      </w:pPr>
      <w:r w:rsidRPr="000A1290">
        <w:rPr>
          <w:bCs/>
          <w:szCs w:val="22"/>
        </w:rPr>
        <w:t>The PBAC noted that no consumer comme</w:t>
      </w:r>
      <w:r w:rsidR="00A16DA7" w:rsidRPr="000A1290">
        <w:rPr>
          <w:bCs/>
          <w:szCs w:val="22"/>
        </w:rPr>
        <w:t>nts were received for this item</w:t>
      </w:r>
      <w:r w:rsidRPr="000A1290">
        <w:rPr>
          <w:bCs/>
          <w:szCs w:val="22"/>
        </w:rPr>
        <w:t>.</w:t>
      </w:r>
    </w:p>
    <w:p w:rsidR="00EB48B7" w:rsidRDefault="00EB48B7" w:rsidP="002C2775">
      <w:pPr>
        <w:pStyle w:val="Heading2"/>
      </w:pPr>
    </w:p>
    <w:p w:rsidR="005C3B15" w:rsidRPr="005C3B15" w:rsidRDefault="005C3B15" w:rsidP="005C3B15"/>
    <w:p w:rsidR="00B60939" w:rsidRPr="000A1290" w:rsidRDefault="00B60939" w:rsidP="002C2775">
      <w:pPr>
        <w:pStyle w:val="Heading2"/>
      </w:pPr>
      <w:r w:rsidRPr="000A1290">
        <w:t>Clinical trials</w:t>
      </w:r>
      <w:bookmarkEnd w:id="10"/>
    </w:p>
    <w:p w:rsidR="00B60939" w:rsidRPr="000A1290" w:rsidRDefault="00B60939" w:rsidP="00B60939">
      <w:pPr>
        <w:rPr>
          <w:szCs w:val="22"/>
        </w:rPr>
      </w:pPr>
    </w:p>
    <w:p w:rsidR="0069640D" w:rsidRPr="000A1290" w:rsidRDefault="0069640D" w:rsidP="0069640D">
      <w:pPr>
        <w:pStyle w:val="ListParagraph"/>
        <w:widowControl/>
        <w:numPr>
          <w:ilvl w:val="1"/>
          <w:numId w:val="9"/>
        </w:numPr>
        <w:rPr>
          <w:szCs w:val="22"/>
        </w:rPr>
      </w:pPr>
      <w:r w:rsidRPr="000A1290">
        <w:t xml:space="preserve">The submission was based on an indirect comparison of </w:t>
      </w:r>
      <w:proofErr w:type="spellStart"/>
      <w:r w:rsidRPr="000A1290">
        <w:t>empagliflozin</w:t>
      </w:r>
      <w:proofErr w:type="spellEnd"/>
      <w:r w:rsidRPr="000A1290">
        <w:t xml:space="preserve"> 10mg and 25mg </w:t>
      </w:r>
      <w:r w:rsidR="0060546A" w:rsidRPr="000A1290">
        <w:t xml:space="preserve">(Trial 1245.23) </w:t>
      </w:r>
      <w:r w:rsidRPr="000A1290">
        <w:t>with dapagliflozin 10mg</w:t>
      </w:r>
      <w:r w:rsidR="0060546A" w:rsidRPr="000A1290">
        <w:t xml:space="preserve"> (Study 05)</w:t>
      </w:r>
      <w:r w:rsidRPr="000A1290">
        <w:t>, in combination wi</w:t>
      </w:r>
      <w:r w:rsidR="0060546A" w:rsidRPr="000A1290">
        <w:t>th metformin and a sulfonylurea, with placebo in combination with metformin and a sulfonylurea as the common comparator.</w:t>
      </w:r>
    </w:p>
    <w:p w:rsidR="00862502" w:rsidRPr="000A1290" w:rsidRDefault="00862502" w:rsidP="00862502">
      <w:pPr>
        <w:widowControl/>
        <w:rPr>
          <w:szCs w:val="22"/>
        </w:rPr>
      </w:pPr>
    </w:p>
    <w:p w:rsidR="0060546A" w:rsidRPr="000A1290" w:rsidRDefault="0060546A" w:rsidP="0060546A">
      <w:pPr>
        <w:pStyle w:val="ListParagraph"/>
        <w:widowControl/>
        <w:numPr>
          <w:ilvl w:val="1"/>
          <w:numId w:val="9"/>
        </w:numPr>
        <w:rPr>
          <w:szCs w:val="22"/>
        </w:rPr>
      </w:pPr>
      <w:r w:rsidRPr="000A1290">
        <w:rPr>
          <w:szCs w:val="22"/>
        </w:rPr>
        <w:t>The submission also presented two indirect comparisons as supportive analyses:</w:t>
      </w:r>
    </w:p>
    <w:p w:rsidR="0060546A" w:rsidRPr="000A1290" w:rsidRDefault="0060546A" w:rsidP="0060546A">
      <w:pPr>
        <w:pStyle w:val="ListParagraph"/>
        <w:widowControl/>
        <w:numPr>
          <w:ilvl w:val="0"/>
          <w:numId w:val="25"/>
        </w:numPr>
        <w:rPr>
          <w:szCs w:val="22"/>
        </w:rPr>
      </w:pPr>
      <w:proofErr w:type="spellStart"/>
      <w:proofErr w:type="gramStart"/>
      <w:r w:rsidRPr="000A1290">
        <w:rPr>
          <w:szCs w:val="22"/>
        </w:rPr>
        <w:t>empagliflozin</w:t>
      </w:r>
      <w:proofErr w:type="spellEnd"/>
      <w:proofErr w:type="gramEnd"/>
      <w:r w:rsidRPr="000A1290">
        <w:rPr>
          <w:szCs w:val="22"/>
        </w:rPr>
        <w:t xml:space="preserve"> 10mg and 25mg (Trial 1245.23) vs the meta-analysed results of three dapagliflozin studies (Study 05 and t</w:t>
      </w:r>
      <w:r w:rsidR="009209DA" w:rsidRPr="000A1290">
        <w:rPr>
          <w:szCs w:val="22"/>
        </w:rPr>
        <w:t>wo post-hoc subgroup analyses</w:t>
      </w:r>
      <w:r w:rsidRPr="000A1290">
        <w:rPr>
          <w:szCs w:val="22"/>
        </w:rPr>
        <w:t xml:space="preserve"> Study 18 and Study 19).</w:t>
      </w:r>
    </w:p>
    <w:p w:rsidR="0060546A" w:rsidRPr="000A1290" w:rsidRDefault="0060546A" w:rsidP="00894521">
      <w:pPr>
        <w:pStyle w:val="ListParagraph"/>
        <w:widowControl/>
        <w:numPr>
          <w:ilvl w:val="0"/>
          <w:numId w:val="25"/>
        </w:numPr>
        <w:rPr>
          <w:szCs w:val="22"/>
        </w:rPr>
      </w:pPr>
      <w:proofErr w:type="spellStart"/>
      <w:proofErr w:type="gramStart"/>
      <w:r w:rsidRPr="000A1290">
        <w:rPr>
          <w:szCs w:val="22"/>
        </w:rPr>
        <w:t>empagliflozin</w:t>
      </w:r>
      <w:proofErr w:type="spellEnd"/>
      <w:proofErr w:type="gramEnd"/>
      <w:r w:rsidRPr="000A1290">
        <w:rPr>
          <w:szCs w:val="22"/>
        </w:rPr>
        <w:t xml:space="preserve"> 10mg and 25mg (Extension Study 1245.31) vs dapagliflozin (Study 05 extension) based on results from extension studies. </w:t>
      </w:r>
    </w:p>
    <w:p w:rsidR="0060546A" w:rsidRPr="000A1290" w:rsidRDefault="0060546A" w:rsidP="0060546A">
      <w:pPr>
        <w:pStyle w:val="ListParagraph"/>
        <w:widowControl/>
        <w:rPr>
          <w:szCs w:val="22"/>
        </w:rPr>
      </w:pPr>
    </w:p>
    <w:p w:rsidR="0060546A" w:rsidRPr="000A1290" w:rsidRDefault="0060546A" w:rsidP="0060546A">
      <w:pPr>
        <w:pStyle w:val="ListParagraph"/>
        <w:widowControl/>
        <w:rPr>
          <w:szCs w:val="22"/>
        </w:rPr>
      </w:pPr>
      <w:r w:rsidRPr="000A1290">
        <w:rPr>
          <w:szCs w:val="22"/>
        </w:rPr>
        <w:lastRenderedPageBreak/>
        <w:t xml:space="preserve">The post-hoc subgroup analyses used in the indirect comparison were excluded from the evaluation. Neither results nor background characteristics of the trial populations were presented in the published studies. Similarly, both studies were excluded from the March 2015 submission for dapagliflozin in triple therapy. </w:t>
      </w:r>
    </w:p>
    <w:p w:rsidR="0060546A" w:rsidRPr="000A1290" w:rsidRDefault="0060546A" w:rsidP="0060546A">
      <w:pPr>
        <w:pStyle w:val="ListParagraph"/>
        <w:rPr>
          <w:szCs w:val="22"/>
        </w:rPr>
      </w:pPr>
    </w:p>
    <w:p w:rsidR="00862502" w:rsidRPr="000A1290" w:rsidRDefault="00862502" w:rsidP="00CF79F1">
      <w:pPr>
        <w:pStyle w:val="ListParagraph"/>
        <w:widowControl/>
        <w:numPr>
          <w:ilvl w:val="1"/>
          <w:numId w:val="9"/>
        </w:numPr>
        <w:rPr>
          <w:szCs w:val="22"/>
        </w:rPr>
      </w:pPr>
      <w:r w:rsidRPr="000A1290">
        <w:rPr>
          <w:szCs w:val="22"/>
        </w:rPr>
        <w:t xml:space="preserve">Details of the trials presented in the submission are provided in the </w:t>
      </w:r>
      <w:r w:rsidR="00BA268D" w:rsidRPr="000A1290">
        <w:rPr>
          <w:szCs w:val="22"/>
        </w:rPr>
        <w:t>Table 1.</w:t>
      </w:r>
    </w:p>
    <w:p w:rsidR="00862502" w:rsidRPr="000A1290" w:rsidRDefault="00862502" w:rsidP="00862502">
      <w:pPr>
        <w:widowControl/>
        <w:rPr>
          <w:szCs w:val="22"/>
        </w:rPr>
      </w:pPr>
    </w:p>
    <w:p w:rsidR="00B41054" w:rsidRPr="00B41054" w:rsidRDefault="00B41054" w:rsidP="00B41054">
      <w:pPr>
        <w:pStyle w:val="Caption"/>
        <w:keepNext/>
        <w:ind w:firstLine="720"/>
        <w:rPr>
          <w:rStyle w:val="CommentReference"/>
          <w:b/>
          <w:color w:val="auto"/>
        </w:rPr>
      </w:pPr>
      <w:r w:rsidRPr="00B41054">
        <w:rPr>
          <w:rStyle w:val="CommentReference"/>
          <w:b/>
          <w:color w:val="auto"/>
        </w:rPr>
        <w:t xml:space="preserve">Table </w:t>
      </w:r>
      <w:r>
        <w:rPr>
          <w:rStyle w:val="CommentReference"/>
          <w:b/>
          <w:noProof/>
          <w:color w:val="auto"/>
        </w:rPr>
        <w:t>1</w:t>
      </w:r>
      <w:r w:rsidRPr="00B41054">
        <w:rPr>
          <w:rStyle w:val="CommentReference"/>
          <w:b/>
          <w:color w:val="auto"/>
        </w:rPr>
        <w:t xml:space="preserve"> Trials and associated reports presented in the submission</w:t>
      </w:r>
    </w:p>
    <w:tbl>
      <w:tblPr>
        <w:tblW w:w="461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Trials and reports presented in the submission"/>
      </w:tblPr>
      <w:tblGrid>
        <w:gridCol w:w="1695"/>
        <w:gridCol w:w="4296"/>
        <w:gridCol w:w="2386"/>
      </w:tblGrid>
      <w:tr w:rsidR="0060546A" w:rsidRPr="000A1290" w:rsidTr="00627C53">
        <w:trPr>
          <w:tblHeader/>
        </w:trPr>
        <w:tc>
          <w:tcPr>
            <w:tcW w:w="1012" w:type="pct"/>
            <w:tcBorders>
              <w:top w:val="single" w:sz="4" w:space="0" w:color="auto"/>
              <w:left w:val="single" w:sz="4" w:space="0" w:color="auto"/>
              <w:bottom w:val="single" w:sz="4" w:space="0" w:color="auto"/>
              <w:right w:val="single" w:sz="4" w:space="0" w:color="auto"/>
            </w:tcBorders>
          </w:tcPr>
          <w:p w:rsidR="0060546A" w:rsidRPr="000A1290" w:rsidRDefault="0060546A" w:rsidP="003134C5">
            <w:pPr>
              <w:keepNext/>
              <w:keepLines/>
              <w:jc w:val="left"/>
              <w:rPr>
                <w:rFonts w:ascii="Arial Narrow" w:hAnsi="Arial Narrow"/>
                <w:b/>
                <w:sz w:val="20"/>
              </w:rPr>
            </w:pPr>
            <w:r w:rsidRPr="000A1290">
              <w:rPr>
                <w:rFonts w:ascii="Arial Narrow" w:hAnsi="Arial Narrow"/>
                <w:b/>
                <w:sz w:val="20"/>
              </w:rPr>
              <w:t>Trial ID</w:t>
            </w:r>
          </w:p>
        </w:tc>
        <w:tc>
          <w:tcPr>
            <w:tcW w:w="2564" w:type="pct"/>
            <w:tcBorders>
              <w:top w:val="single" w:sz="4" w:space="0" w:color="auto"/>
              <w:left w:val="single" w:sz="4" w:space="0" w:color="auto"/>
              <w:bottom w:val="single" w:sz="4" w:space="0" w:color="auto"/>
              <w:right w:val="single" w:sz="4" w:space="0" w:color="auto"/>
            </w:tcBorders>
          </w:tcPr>
          <w:p w:rsidR="0060546A" w:rsidRPr="000A1290" w:rsidRDefault="0060546A" w:rsidP="003134C5">
            <w:pPr>
              <w:keepNext/>
              <w:keepLines/>
              <w:jc w:val="left"/>
              <w:rPr>
                <w:rFonts w:ascii="Arial Narrow" w:hAnsi="Arial Narrow"/>
                <w:b/>
                <w:bCs/>
                <w:sz w:val="20"/>
              </w:rPr>
            </w:pPr>
            <w:r w:rsidRPr="000A1290">
              <w:rPr>
                <w:rFonts w:ascii="Arial Narrow" w:hAnsi="Arial Narrow"/>
                <w:b/>
                <w:bCs/>
                <w:sz w:val="20"/>
              </w:rPr>
              <w:t>Protocol title/ Publication title</w:t>
            </w:r>
          </w:p>
        </w:tc>
        <w:tc>
          <w:tcPr>
            <w:tcW w:w="1424" w:type="pct"/>
            <w:tcBorders>
              <w:top w:val="single" w:sz="4" w:space="0" w:color="auto"/>
              <w:left w:val="single" w:sz="4" w:space="0" w:color="auto"/>
              <w:bottom w:val="single" w:sz="4" w:space="0" w:color="auto"/>
              <w:right w:val="single" w:sz="4" w:space="0" w:color="auto"/>
            </w:tcBorders>
          </w:tcPr>
          <w:p w:rsidR="0060546A" w:rsidRPr="000A1290" w:rsidRDefault="0060546A" w:rsidP="003134C5">
            <w:pPr>
              <w:keepNext/>
              <w:keepLines/>
              <w:jc w:val="left"/>
              <w:rPr>
                <w:rFonts w:ascii="Arial Narrow" w:hAnsi="Arial Narrow"/>
                <w:b/>
                <w:bCs/>
                <w:sz w:val="20"/>
              </w:rPr>
            </w:pPr>
            <w:r w:rsidRPr="000A1290">
              <w:rPr>
                <w:rFonts w:ascii="Arial Narrow" w:hAnsi="Arial Narrow"/>
                <w:b/>
                <w:bCs/>
                <w:sz w:val="20"/>
              </w:rPr>
              <w:t>Publication citation</w:t>
            </w:r>
          </w:p>
        </w:tc>
      </w:tr>
      <w:tr w:rsidR="0060546A" w:rsidRPr="000A1290" w:rsidTr="00627C53">
        <w:tc>
          <w:tcPr>
            <w:tcW w:w="5000" w:type="pct"/>
            <w:gridSpan w:val="3"/>
            <w:tcBorders>
              <w:bottom w:val="single" w:sz="4" w:space="0" w:color="auto"/>
            </w:tcBorders>
          </w:tcPr>
          <w:p w:rsidR="0060546A" w:rsidRPr="000A1290" w:rsidRDefault="0060546A" w:rsidP="003134C5">
            <w:pPr>
              <w:keepNext/>
              <w:keepLines/>
              <w:jc w:val="left"/>
              <w:rPr>
                <w:rFonts w:ascii="Arial Narrow" w:hAnsi="Arial Narrow"/>
                <w:b/>
                <w:sz w:val="20"/>
              </w:rPr>
            </w:pPr>
            <w:proofErr w:type="spellStart"/>
            <w:r w:rsidRPr="000A1290">
              <w:rPr>
                <w:rFonts w:ascii="Arial Narrow" w:hAnsi="Arial Narrow"/>
                <w:b/>
                <w:sz w:val="20"/>
              </w:rPr>
              <w:t>Empagliflozin</w:t>
            </w:r>
            <w:proofErr w:type="spellEnd"/>
            <w:r w:rsidRPr="000A1290">
              <w:rPr>
                <w:rFonts w:ascii="Arial Narrow" w:hAnsi="Arial Narrow"/>
                <w:b/>
                <w:sz w:val="20"/>
              </w:rPr>
              <w:t xml:space="preserve"> 10mg vs </w:t>
            </w:r>
            <w:proofErr w:type="spellStart"/>
            <w:r w:rsidRPr="000A1290">
              <w:rPr>
                <w:rFonts w:ascii="Arial Narrow" w:hAnsi="Arial Narrow"/>
                <w:b/>
                <w:sz w:val="20"/>
              </w:rPr>
              <w:t>empagliflozin</w:t>
            </w:r>
            <w:proofErr w:type="spellEnd"/>
            <w:r w:rsidRPr="000A1290">
              <w:rPr>
                <w:rFonts w:ascii="Arial Narrow" w:hAnsi="Arial Narrow"/>
                <w:b/>
                <w:sz w:val="20"/>
              </w:rPr>
              <w:t xml:space="preserve"> 25mg vs placebo, all in combination with metformin and a sulfonylurea</w:t>
            </w:r>
          </w:p>
        </w:tc>
      </w:tr>
      <w:tr w:rsidR="0060546A" w:rsidRPr="000A1290" w:rsidTr="00627C53">
        <w:tc>
          <w:tcPr>
            <w:tcW w:w="1012" w:type="pct"/>
            <w:tcBorders>
              <w:bottom w:val="nil"/>
            </w:tcBorders>
          </w:tcPr>
          <w:p w:rsidR="0060546A" w:rsidRPr="000A1290" w:rsidRDefault="00A65A58" w:rsidP="003134C5">
            <w:pPr>
              <w:keepNext/>
              <w:keepLines/>
              <w:jc w:val="left"/>
              <w:rPr>
                <w:rFonts w:ascii="Arial Narrow" w:hAnsi="Arial Narrow"/>
                <w:sz w:val="20"/>
              </w:rPr>
            </w:pPr>
            <w:r w:rsidRPr="000A1290">
              <w:rPr>
                <w:rFonts w:ascii="Arial Narrow" w:hAnsi="Arial Narrow"/>
                <w:sz w:val="20"/>
              </w:rPr>
              <w:t xml:space="preserve">Trial </w:t>
            </w:r>
            <w:r w:rsidR="0060546A" w:rsidRPr="000A1290">
              <w:rPr>
                <w:rFonts w:ascii="Arial Narrow" w:hAnsi="Arial Narrow"/>
                <w:sz w:val="20"/>
              </w:rPr>
              <w:t>1245.23</w:t>
            </w:r>
          </w:p>
          <w:p w:rsidR="0060546A" w:rsidRPr="000A1290" w:rsidRDefault="0060546A" w:rsidP="003134C5">
            <w:pPr>
              <w:keepNext/>
              <w:keepLines/>
              <w:jc w:val="left"/>
              <w:rPr>
                <w:rFonts w:ascii="Arial Narrow" w:hAnsi="Arial Narrow"/>
                <w:sz w:val="20"/>
              </w:rPr>
            </w:pPr>
            <w:r w:rsidRPr="000A1290">
              <w:rPr>
                <w:rFonts w:ascii="Arial Narrow" w:hAnsi="Arial Narrow"/>
                <w:sz w:val="20"/>
              </w:rPr>
              <w:t>NCT01159600</w:t>
            </w:r>
          </w:p>
        </w:tc>
        <w:tc>
          <w:tcPr>
            <w:tcW w:w="2564" w:type="pct"/>
            <w:tcBorders>
              <w:bottom w:val="single" w:sz="4" w:space="0" w:color="auto"/>
            </w:tcBorders>
          </w:tcPr>
          <w:p w:rsidR="0060546A" w:rsidRPr="000A1290" w:rsidRDefault="0060546A" w:rsidP="003134C5">
            <w:pPr>
              <w:keepNext/>
              <w:keepLines/>
              <w:jc w:val="left"/>
              <w:rPr>
                <w:rFonts w:ascii="Arial Narrow" w:hAnsi="Arial Narrow"/>
                <w:sz w:val="20"/>
              </w:rPr>
            </w:pPr>
            <w:r w:rsidRPr="000A1290">
              <w:rPr>
                <w:rFonts w:ascii="Arial Narrow" w:hAnsi="Arial Narrow"/>
                <w:sz w:val="20"/>
              </w:rPr>
              <w:t>A phase III randomised, double-blind, placebo-controlled, parallel group, efficacy and safety study of BI 10773 (10 mg, 25 mg) administered orally, once daily over 24 weeks in patients with type 2 diabetes mellitus with insufficient glycaemic control despite treatment with metformin alone or metformin in combination with a sulfonylurea. Doc. No.: U12-1518-01</w:t>
            </w:r>
          </w:p>
        </w:tc>
        <w:tc>
          <w:tcPr>
            <w:tcW w:w="1424" w:type="pct"/>
            <w:tcBorders>
              <w:bottom w:val="single" w:sz="4" w:space="0" w:color="auto"/>
            </w:tcBorders>
          </w:tcPr>
          <w:p w:rsidR="0060546A" w:rsidRPr="000A1290" w:rsidRDefault="0060546A" w:rsidP="003134C5">
            <w:pPr>
              <w:keepNext/>
              <w:keepLines/>
              <w:jc w:val="left"/>
              <w:rPr>
                <w:rFonts w:ascii="Arial Narrow" w:hAnsi="Arial Narrow"/>
                <w:sz w:val="20"/>
              </w:rPr>
            </w:pPr>
            <w:r w:rsidRPr="000A1290">
              <w:rPr>
                <w:rFonts w:ascii="Arial Narrow" w:hAnsi="Arial Narrow"/>
                <w:sz w:val="20"/>
              </w:rPr>
              <w:t>Internal Study Report</w:t>
            </w:r>
          </w:p>
          <w:p w:rsidR="0060546A" w:rsidRPr="000A1290" w:rsidRDefault="0060546A" w:rsidP="003134C5">
            <w:pPr>
              <w:keepNext/>
              <w:keepLines/>
              <w:jc w:val="left"/>
              <w:rPr>
                <w:rFonts w:ascii="Arial Narrow" w:hAnsi="Arial Narrow"/>
                <w:sz w:val="20"/>
              </w:rPr>
            </w:pPr>
            <w:r w:rsidRPr="000A1290">
              <w:rPr>
                <w:rFonts w:ascii="Arial Narrow" w:hAnsi="Arial Narrow"/>
                <w:sz w:val="20"/>
              </w:rPr>
              <w:t>September 2012</w:t>
            </w:r>
          </w:p>
          <w:p w:rsidR="0060546A" w:rsidRPr="000A1290" w:rsidRDefault="0060546A" w:rsidP="003134C5">
            <w:pPr>
              <w:keepNext/>
              <w:keepLines/>
              <w:jc w:val="left"/>
              <w:rPr>
                <w:rFonts w:ascii="Arial Narrow" w:hAnsi="Arial Narrow"/>
                <w:sz w:val="20"/>
              </w:rPr>
            </w:pPr>
          </w:p>
          <w:p w:rsidR="0060546A" w:rsidRPr="000A1290" w:rsidRDefault="0060546A" w:rsidP="003134C5">
            <w:pPr>
              <w:keepNext/>
              <w:keepLines/>
              <w:jc w:val="left"/>
              <w:rPr>
                <w:rFonts w:ascii="Arial Narrow" w:hAnsi="Arial Narrow"/>
                <w:sz w:val="20"/>
              </w:rPr>
            </w:pPr>
          </w:p>
          <w:p w:rsidR="0060546A" w:rsidRPr="000A1290" w:rsidRDefault="0060546A" w:rsidP="003134C5">
            <w:pPr>
              <w:keepNext/>
              <w:keepLines/>
              <w:jc w:val="left"/>
              <w:rPr>
                <w:rFonts w:ascii="Arial Narrow" w:hAnsi="Arial Narrow"/>
                <w:sz w:val="20"/>
              </w:rPr>
            </w:pPr>
          </w:p>
        </w:tc>
      </w:tr>
      <w:tr w:rsidR="0060546A" w:rsidRPr="000A1290" w:rsidTr="00627C53">
        <w:tc>
          <w:tcPr>
            <w:tcW w:w="1012" w:type="pct"/>
            <w:tcBorders>
              <w:top w:val="nil"/>
              <w:bottom w:val="nil"/>
            </w:tcBorders>
          </w:tcPr>
          <w:p w:rsidR="0060546A" w:rsidRPr="000A1290" w:rsidRDefault="0060546A" w:rsidP="003134C5">
            <w:pPr>
              <w:jc w:val="left"/>
              <w:rPr>
                <w:rFonts w:ascii="Arial Narrow" w:hAnsi="Arial Narrow"/>
                <w:sz w:val="20"/>
              </w:rPr>
            </w:pPr>
          </w:p>
        </w:tc>
        <w:tc>
          <w:tcPr>
            <w:tcW w:w="2564" w:type="pct"/>
            <w:tcBorders>
              <w:top w:val="single" w:sz="4" w:space="0" w:color="auto"/>
              <w:bottom w:val="single" w:sz="4" w:space="0" w:color="auto"/>
            </w:tcBorders>
          </w:tcPr>
          <w:p w:rsidR="0060546A" w:rsidRPr="000A1290" w:rsidRDefault="0060546A" w:rsidP="003134C5">
            <w:pPr>
              <w:jc w:val="left"/>
              <w:rPr>
                <w:rFonts w:ascii="Arial Narrow" w:hAnsi="Arial Narrow"/>
                <w:sz w:val="20"/>
              </w:rPr>
            </w:pPr>
            <w:r w:rsidRPr="000A1290">
              <w:rPr>
                <w:rFonts w:ascii="Arial Narrow" w:hAnsi="Arial Narrow"/>
                <w:sz w:val="20"/>
              </w:rPr>
              <w:t xml:space="preserve">Haring HU, </w:t>
            </w:r>
            <w:proofErr w:type="spellStart"/>
            <w:r w:rsidRPr="000A1290">
              <w:rPr>
                <w:rFonts w:ascii="Arial Narrow" w:hAnsi="Arial Narrow"/>
                <w:sz w:val="20"/>
              </w:rPr>
              <w:t>Merker</w:t>
            </w:r>
            <w:proofErr w:type="spellEnd"/>
            <w:r w:rsidRPr="000A1290">
              <w:rPr>
                <w:rFonts w:ascii="Arial Narrow" w:hAnsi="Arial Narrow"/>
                <w:sz w:val="20"/>
              </w:rPr>
              <w:t xml:space="preserve"> L, </w:t>
            </w:r>
            <w:proofErr w:type="spellStart"/>
            <w:r w:rsidRPr="000A1290">
              <w:rPr>
                <w:rFonts w:ascii="Arial Narrow" w:hAnsi="Arial Narrow"/>
                <w:sz w:val="20"/>
              </w:rPr>
              <w:t>Seewaldt</w:t>
            </w:r>
            <w:proofErr w:type="spellEnd"/>
            <w:r w:rsidRPr="000A1290">
              <w:rPr>
                <w:rFonts w:ascii="Arial Narrow" w:hAnsi="Arial Narrow"/>
                <w:sz w:val="20"/>
              </w:rPr>
              <w:t xml:space="preserve">-Becker E, Weimer M, </w:t>
            </w:r>
            <w:proofErr w:type="spellStart"/>
            <w:r w:rsidRPr="000A1290">
              <w:rPr>
                <w:rFonts w:ascii="Arial Narrow" w:hAnsi="Arial Narrow"/>
                <w:sz w:val="20"/>
              </w:rPr>
              <w:t>Meinicke</w:t>
            </w:r>
            <w:proofErr w:type="spellEnd"/>
            <w:r w:rsidRPr="000A1290">
              <w:rPr>
                <w:rFonts w:ascii="Arial Narrow" w:hAnsi="Arial Narrow"/>
                <w:sz w:val="20"/>
              </w:rPr>
              <w:t xml:space="preserve"> T, </w:t>
            </w:r>
            <w:proofErr w:type="spellStart"/>
            <w:r w:rsidRPr="000A1290">
              <w:rPr>
                <w:rFonts w:ascii="Arial Narrow" w:hAnsi="Arial Narrow"/>
                <w:sz w:val="20"/>
              </w:rPr>
              <w:t>Woerle</w:t>
            </w:r>
            <w:proofErr w:type="spellEnd"/>
            <w:r w:rsidRPr="000A1290">
              <w:rPr>
                <w:rFonts w:ascii="Arial Narrow" w:hAnsi="Arial Narrow"/>
                <w:sz w:val="20"/>
              </w:rPr>
              <w:t xml:space="preserve"> HJ et al. </w:t>
            </w:r>
            <w:proofErr w:type="spellStart"/>
            <w:r w:rsidRPr="000A1290">
              <w:rPr>
                <w:rFonts w:ascii="Arial Narrow" w:hAnsi="Arial Narrow"/>
                <w:sz w:val="20"/>
              </w:rPr>
              <w:t>Empagliflozin</w:t>
            </w:r>
            <w:proofErr w:type="spellEnd"/>
            <w:r w:rsidRPr="000A1290">
              <w:rPr>
                <w:rFonts w:ascii="Arial Narrow" w:hAnsi="Arial Narrow"/>
                <w:sz w:val="20"/>
              </w:rPr>
              <w:t xml:space="preserve"> as add-on to metformin plus sulfonylurea in patients with type 2 diabetes: a 24-week, randomized, double-blind, placebo-controlled trial. </w:t>
            </w:r>
          </w:p>
        </w:tc>
        <w:tc>
          <w:tcPr>
            <w:tcW w:w="1424" w:type="pct"/>
            <w:tcBorders>
              <w:top w:val="single" w:sz="4" w:space="0" w:color="auto"/>
              <w:bottom w:val="single" w:sz="4" w:space="0" w:color="auto"/>
            </w:tcBorders>
          </w:tcPr>
          <w:p w:rsidR="0060546A" w:rsidRPr="000A1290" w:rsidRDefault="0060546A" w:rsidP="003134C5">
            <w:pPr>
              <w:jc w:val="left"/>
              <w:rPr>
                <w:rFonts w:ascii="Arial Narrow" w:hAnsi="Arial Narrow"/>
                <w:sz w:val="20"/>
              </w:rPr>
            </w:pPr>
            <w:r w:rsidRPr="000A1290">
              <w:rPr>
                <w:rFonts w:ascii="Arial Narrow" w:hAnsi="Arial Narrow"/>
                <w:sz w:val="20"/>
              </w:rPr>
              <w:t>Diabetes Care 2013a; 36(11):3396-404.</w:t>
            </w:r>
          </w:p>
        </w:tc>
      </w:tr>
      <w:tr w:rsidR="0060546A" w:rsidRPr="000A1290" w:rsidTr="00627C53">
        <w:tc>
          <w:tcPr>
            <w:tcW w:w="1012" w:type="pct"/>
          </w:tcPr>
          <w:p w:rsidR="0060546A" w:rsidRPr="000A1290" w:rsidRDefault="00A65A58" w:rsidP="003134C5">
            <w:pPr>
              <w:jc w:val="left"/>
              <w:rPr>
                <w:rFonts w:ascii="Arial Narrow" w:hAnsi="Arial Narrow"/>
                <w:sz w:val="20"/>
              </w:rPr>
            </w:pPr>
            <w:r w:rsidRPr="000A1290">
              <w:rPr>
                <w:rFonts w:ascii="Arial Narrow" w:hAnsi="Arial Narrow"/>
                <w:sz w:val="20"/>
              </w:rPr>
              <w:t xml:space="preserve">Extension Study </w:t>
            </w:r>
            <w:r w:rsidR="0060546A" w:rsidRPr="000A1290">
              <w:rPr>
                <w:rFonts w:ascii="Arial Narrow" w:hAnsi="Arial Narrow"/>
                <w:sz w:val="20"/>
              </w:rPr>
              <w:t xml:space="preserve">1245.31 </w:t>
            </w:r>
          </w:p>
          <w:p w:rsidR="0060546A" w:rsidRPr="000A1290" w:rsidRDefault="0060546A" w:rsidP="003134C5">
            <w:pPr>
              <w:jc w:val="left"/>
              <w:rPr>
                <w:rFonts w:ascii="Arial Narrow" w:hAnsi="Arial Narrow"/>
                <w:sz w:val="20"/>
              </w:rPr>
            </w:pPr>
            <w:r w:rsidRPr="000A1290">
              <w:rPr>
                <w:rFonts w:ascii="Arial Narrow" w:hAnsi="Arial Narrow"/>
                <w:sz w:val="20"/>
              </w:rPr>
              <w:t>(extension of 1245.19, 1245.20 and 1245.23)</w:t>
            </w:r>
          </w:p>
          <w:p w:rsidR="0060546A" w:rsidRPr="000A1290" w:rsidRDefault="0060546A" w:rsidP="003134C5">
            <w:pPr>
              <w:jc w:val="left"/>
              <w:rPr>
                <w:rFonts w:ascii="Arial Narrow" w:hAnsi="Arial Narrow"/>
                <w:sz w:val="20"/>
              </w:rPr>
            </w:pPr>
            <w:r w:rsidRPr="000A1290">
              <w:rPr>
                <w:rFonts w:ascii="Arial Narrow" w:hAnsi="Arial Narrow"/>
                <w:sz w:val="20"/>
              </w:rPr>
              <w:t>NCT01289990</w:t>
            </w:r>
          </w:p>
        </w:tc>
        <w:tc>
          <w:tcPr>
            <w:tcW w:w="2564" w:type="pct"/>
          </w:tcPr>
          <w:p w:rsidR="0060546A" w:rsidRPr="000A1290" w:rsidRDefault="0060546A" w:rsidP="003134C5">
            <w:pPr>
              <w:jc w:val="left"/>
              <w:rPr>
                <w:rFonts w:ascii="Arial Narrow" w:hAnsi="Arial Narrow"/>
                <w:sz w:val="20"/>
              </w:rPr>
            </w:pPr>
            <w:r w:rsidRPr="000A1290">
              <w:rPr>
                <w:rFonts w:ascii="Arial Narrow" w:hAnsi="Arial Narrow"/>
                <w:bCs/>
                <w:sz w:val="20"/>
              </w:rPr>
              <w:t>A phase III double-blind, extension, placebo-controlled parallel group safety and efficacy trial of BI 10773 (10 and 25 mg once daily) and sitagliptin (100 mg once daily) given for minimum 76 weeks (including 24 weeks of preceding trial) as monotherapy or with different background therapies in patients with type 2 diabetes mellitus previously completing trial 1245.19, 1245.20 or 1245.23. Doc. No.: c02155992-02</w:t>
            </w:r>
          </w:p>
        </w:tc>
        <w:tc>
          <w:tcPr>
            <w:tcW w:w="1424" w:type="pct"/>
          </w:tcPr>
          <w:p w:rsidR="0060546A" w:rsidRPr="000A1290" w:rsidRDefault="0060546A" w:rsidP="003134C5">
            <w:pPr>
              <w:jc w:val="left"/>
              <w:rPr>
                <w:rFonts w:ascii="Arial Narrow" w:hAnsi="Arial Narrow"/>
                <w:sz w:val="20"/>
              </w:rPr>
            </w:pPr>
            <w:r w:rsidRPr="000A1290">
              <w:rPr>
                <w:rFonts w:ascii="Arial Narrow" w:hAnsi="Arial Narrow"/>
                <w:sz w:val="20"/>
              </w:rPr>
              <w:t>Internal study report</w:t>
            </w:r>
          </w:p>
          <w:p w:rsidR="0060546A" w:rsidRPr="000A1290" w:rsidRDefault="0060546A" w:rsidP="003134C5">
            <w:pPr>
              <w:jc w:val="left"/>
              <w:rPr>
                <w:rFonts w:ascii="Arial Narrow" w:hAnsi="Arial Narrow"/>
                <w:sz w:val="20"/>
              </w:rPr>
            </w:pPr>
            <w:r w:rsidRPr="000A1290">
              <w:rPr>
                <w:rFonts w:ascii="Arial Narrow" w:hAnsi="Arial Narrow"/>
                <w:sz w:val="20"/>
              </w:rPr>
              <w:t>May 2014</w:t>
            </w:r>
          </w:p>
        </w:tc>
      </w:tr>
      <w:tr w:rsidR="0060546A" w:rsidRPr="000A1290" w:rsidTr="00627C53">
        <w:tc>
          <w:tcPr>
            <w:tcW w:w="5000" w:type="pct"/>
            <w:gridSpan w:val="3"/>
          </w:tcPr>
          <w:p w:rsidR="0060546A" w:rsidRPr="000A1290" w:rsidRDefault="0060546A" w:rsidP="003134C5">
            <w:pPr>
              <w:jc w:val="left"/>
              <w:rPr>
                <w:rFonts w:ascii="Arial Narrow" w:hAnsi="Arial Narrow"/>
                <w:b/>
                <w:sz w:val="20"/>
              </w:rPr>
            </w:pPr>
            <w:r w:rsidRPr="000A1290">
              <w:rPr>
                <w:rFonts w:ascii="Arial Narrow" w:hAnsi="Arial Narrow"/>
                <w:b/>
                <w:sz w:val="20"/>
              </w:rPr>
              <w:t>Dapagliflozin 10mg vs placebo, both in combination with metformin and a sulfonylurea</w:t>
            </w:r>
          </w:p>
        </w:tc>
      </w:tr>
      <w:tr w:rsidR="0060546A" w:rsidRPr="000A1290" w:rsidTr="00627C53">
        <w:tc>
          <w:tcPr>
            <w:tcW w:w="1012" w:type="pct"/>
            <w:tcBorders>
              <w:bottom w:val="nil"/>
            </w:tcBorders>
          </w:tcPr>
          <w:p w:rsidR="0060546A" w:rsidRPr="000A1290" w:rsidRDefault="0060546A" w:rsidP="003134C5">
            <w:pPr>
              <w:jc w:val="left"/>
              <w:rPr>
                <w:rFonts w:ascii="Arial Narrow" w:hAnsi="Arial Narrow"/>
                <w:sz w:val="20"/>
              </w:rPr>
            </w:pPr>
            <w:r w:rsidRPr="000A1290">
              <w:rPr>
                <w:rFonts w:ascii="Arial Narrow" w:hAnsi="Arial Narrow"/>
                <w:sz w:val="20"/>
              </w:rPr>
              <w:t>Study 05</w:t>
            </w:r>
          </w:p>
          <w:p w:rsidR="0060546A" w:rsidRPr="000A1290" w:rsidRDefault="0060546A" w:rsidP="003134C5">
            <w:pPr>
              <w:jc w:val="left"/>
              <w:rPr>
                <w:rFonts w:ascii="Arial Narrow" w:hAnsi="Arial Narrow"/>
                <w:sz w:val="20"/>
              </w:rPr>
            </w:pPr>
            <w:r w:rsidRPr="000A1290">
              <w:rPr>
                <w:rFonts w:ascii="Arial Narrow" w:hAnsi="Arial Narrow"/>
                <w:sz w:val="20"/>
              </w:rPr>
              <w:t>NCT01392677</w:t>
            </w:r>
          </w:p>
          <w:p w:rsidR="00BC20D8" w:rsidRPr="000A1290" w:rsidRDefault="00BC20D8" w:rsidP="003134C5">
            <w:pPr>
              <w:jc w:val="left"/>
              <w:rPr>
                <w:rFonts w:ascii="Arial Narrow" w:hAnsi="Arial Narrow"/>
                <w:sz w:val="20"/>
              </w:rPr>
            </w:pPr>
          </w:p>
        </w:tc>
        <w:tc>
          <w:tcPr>
            <w:tcW w:w="2564" w:type="pct"/>
          </w:tcPr>
          <w:p w:rsidR="0060546A" w:rsidRPr="000A1290" w:rsidRDefault="0060546A" w:rsidP="003134C5">
            <w:pPr>
              <w:jc w:val="left"/>
              <w:rPr>
                <w:rFonts w:ascii="Arial Narrow" w:hAnsi="Arial Narrow"/>
                <w:b/>
                <w:sz w:val="20"/>
              </w:rPr>
            </w:pPr>
            <w:proofErr w:type="spellStart"/>
            <w:r w:rsidRPr="000A1290">
              <w:rPr>
                <w:rFonts w:ascii="Arial Narrow" w:hAnsi="Arial Narrow"/>
                <w:bCs/>
                <w:sz w:val="20"/>
              </w:rPr>
              <w:t>Matthaei</w:t>
            </w:r>
            <w:proofErr w:type="spellEnd"/>
            <w:r w:rsidRPr="000A1290">
              <w:rPr>
                <w:rFonts w:ascii="Arial Narrow" w:hAnsi="Arial Narrow"/>
                <w:bCs/>
                <w:sz w:val="20"/>
              </w:rPr>
              <w:t xml:space="preserve"> S, Bowering K, </w:t>
            </w:r>
            <w:proofErr w:type="spellStart"/>
            <w:r w:rsidRPr="000A1290">
              <w:rPr>
                <w:rFonts w:ascii="Arial Narrow" w:hAnsi="Arial Narrow"/>
                <w:bCs/>
                <w:sz w:val="20"/>
              </w:rPr>
              <w:t>Rohwedder</w:t>
            </w:r>
            <w:proofErr w:type="spellEnd"/>
            <w:r w:rsidRPr="000A1290">
              <w:rPr>
                <w:rFonts w:ascii="Arial Narrow" w:hAnsi="Arial Narrow"/>
                <w:bCs/>
                <w:sz w:val="20"/>
              </w:rPr>
              <w:t xml:space="preserve"> K, </w:t>
            </w:r>
            <w:proofErr w:type="spellStart"/>
            <w:r w:rsidRPr="000A1290">
              <w:rPr>
                <w:rFonts w:ascii="Arial Narrow" w:hAnsi="Arial Narrow"/>
                <w:bCs/>
                <w:sz w:val="20"/>
              </w:rPr>
              <w:t>Grohl</w:t>
            </w:r>
            <w:proofErr w:type="spellEnd"/>
            <w:r w:rsidRPr="000A1290">
              <w:rPr>
                <w:rFonts w:ascii="Arial Narrow" w:hAnsi="Arial Narrow"/>
                <w:bCs/>
                <w:sz w:val="20"/>
              </w:rPr>
              <w:t xml:space="preserve"> A, Parikh S, Study 05 </w:t>
            </w:r>
            <w:proofErr w:type="gramStart"/>
            <w:r w:rsidRPr="000A1290">
              <w:rPr>
                <w:rFonts w:ascii="Arial Narrow" w:hAnsi="Arial Narrow"/>
                <w:bCs/>
                <w:sz w:val="20"/>
              </w:rPr>
              <w:t>Group</w:t>
            </w:r>
            <w:proofErr w:type="gramEnd"/>
            <w:r w:rsidRPr="000A1290">
              <w:rPr>
                <w:rFonts w:ascii="Arial Narrow" w:hAnsi="Arial Narrow"/>
                <w:bCs/>
                <w:sz w:val="20"/>
              </w:rPr>
              <w:t xml:space="preserve">. </w:t>
            </w:r>
            <w:proofErr w:type="spellStart"/>
            <w:r w:rsidRPr="000A1290">
              <w:rPr>
                <w:rFonts w:ascii="Arial Narrow" w:hAnsi="Arial Narrow"/>
                <w:bCs/>
                <w:sz w:val="20"/>
              </w:rPr>
              <w:t>Dapagliflozin</w:t>
            </w:r>
            <w:proofErr w:type="spellEnd"/>
            <w:r w:rsidRPr="000A1290">
              <w:rPr>
                <w:rFonts w:ascii="Arial Narrow" w:hAnsi="Arial Narrow"/>
                <w:bCs/>
                <w:sz w:val="20"/>
              </w:rPr>
              <w:t xml:space="preserve"> Improves </w:t>
            </w:r>
            <w:proofErr w:type="spellStart"/>
            <w:r w:rsidRPr="000A1290">
              <w:rPr>
                <w:rFonts w:ascii="Arial Narrow" w:hAnsi="Arial Narrow"/>
                <w:bCs/>
                <w:sz w:val="20"/>
              </w:rPr>
              <w:t>Glycemic</w:t>
            </w:r>
            <w:proofErr w:type="spellEnd"/>
            <w:r w:rsidRPr="000A1290">
              <w:rPr>
                <w:rFonts w:ascii="Arial Narrow" w:hAnsi="Arial Narrow"/>
                <w:bCs/>
                <w:sz w:val="20"/>
              </w:rPr>
              <w:t xml:space="preserve"> Control and Reduces Body Weight as Add-on Therapy to Metformin Plus Sulfonylurea: A 24-Week Randomized, Double-Blind Clinical Trial. </w:t>
            </w:r>
          </w:p>
        </w:tc>
        <w:tc>
          <w:tcPr>
            <w:tcW w:w="1424" w:type="pct"/>
          </w:tcPr>
          <w:p w:rsidR="0060546A" w:rsidRPr="000A1290" w:rsidRDefault="0060546A" w:rsidP="003134C5">
            <w:pPr>
              <w:jc w:val="left"/>
              <w:rPr>
                <w:rFonts w:ascii="Arial Narrow" w:hAnsi="Arial Narrow"/>
                <w:b/>
                <w:sz w:val="20"/>
              </w:rPr>
            </w:pPr>
            <w:r w:rsidRPr="000A1290">
              <w:rPr>
                <w:rFonts w:ascii="Arial Narrow" w:hAnsi="Arial Narrow"/>
                <w:bCs/>
                <w:sz w:val="20"/>
              </w:rPr>
              <w:t>Diabetes Care 2015; 38(3):365-72.</w:t>
            </w:r>
          </w:p>
        </w:tc>
      </w:tr>
      <w:tr w:rsidR="0060546A" w:rsidRPr="000A1290" w:rsidTr="00627C53">
        <w:tc>
          <w:tcPr>
            <w:tcW w:w="1012" w:type="pct"/>
            <w:tcBorders>
              <w:top w:val="single" w:sz="4" w:space="0" w:color="auto"/>
              <w:left w:val="single" w:sz="4" w:space="0" w:color="auto"/>
              <w:bottom w:val="nil"/>
              <w:right w:val="single" w:sz="4" w:space="0" w:color="auto"/>
            </w:tcBorders>
          </w:tcPr>
          <w:p w:rsidR="0060546A" w:rsidRPr="000A1290" w:rsidRDefault="0060546A" w:rsidP="003134C5">
            <w:pPr>
              <w:jc w:val="left"/>
              <w:rPr>
                <w:rFonts w:ascii="Arial Narrow" w:hAnsi="Arial Narrow"/>
                <w:sz w:val="20"/>
              </w:rPr>
            </w:pPr>
            <w:r w:rsidRPr="000A1290">
              <w:rPr>
                <w:rFonts w:ascii="Arial Narrow" w:hAnsi="Arial Narrow"/>
                <w:sz w:val="20"/>
              </w:rPr>
              <w:t>Study 18</w:t>
            </w:r>
          </w:p>
          <w:p w:rsidR="0060546A" w:rsidRPr="000A1290" w:rsidRDefault="0060546A" w:rsidP="003134C5">
            <w:pPr>
              <w:jc w:val="left"/>
              <w:rPr>
                <w:rFonts w:ascii="Arial Narrow" w:hAnsi="Arial Narrow"/>
                <w:sz w:val="20"/>
              </w:rPr>
            </w:pPr>
            <w:r w:rsidRPr="000A1290">
              <w:rPr>
                <w:rFonts w:ascii="Arial Narrow" w:hAnsi="Arial Narrow"/>
                <w:sz w:val="20"/>
              </w:rPr>
              <w:t>NCT01031680</w:t>
            </w:r>
          </w:p>
        </w:tc>
        <w:tc>
          <w:tcPr>
            <w:tcW w:w="2564" w:type="pct"/>
            <w:tcBorders>
              <w:top w:val="single" w:sz="4" w:space="0" w:color="auto"/>
              <w:left w:val="single" w:sz="4" w:space="0" w:color="auto"/>
              <w:bottom w:val="single" w:sz="4" w:space="0" w:color="auto"/>
              <w:right w:val="single" w:sz="4" w:space="0" w:color="auto"/>
            </w:tcBorders>
          </w:tcPr>
          <w:p w:rsidR="0060546A" w:rsidRPr="000A1290" w:rsidRDefault="0060546A" w:rsidP="003134C5">
            <w:pPr>
              <w:jc w:val="left"/>
              <w:rPr>
                <w:rFonts w:ascii="Arial Narrow" w:hAnsi="Arial Narrow"/>
                <w:bCs/>
                <w:sz w:val="20"/>
              </w:rPr>
            </w:pPr>
            <w:proofErr w:type="spellStart"/>
            <w:r w:rsidRPr="000A1290">
              <w:rPr>
                <w:rFonts w:ascii="Arial Narrow" w:hAnsi="Arial Narrow"/>
                <w:bCs/>
                <w:sz w:val="20"/>
              </w:rPr>
              <w:t>Jabbour</w:t>
            </w:r>
            <w:proofErr w:type="spellEnd"/>
            <w:r w:rsidRPr="000A1290">
              <w:rPr>
                <w:rFonts w:ascii="Arial Narrow" w:hAnsi="Arial Narrow"/>
                <w:bCs/>
                <w:sz w:val="20"/>
              </w:rPr>
              <w:t xml:space="preserve"> S, Hardy E, De Bruin TW, </w:t>
            </w:r>
            <w:proofErr w:type="spellStart"/>
            <w:r w:rsidRPr="000A1290">
              <w:rPr>
                <w:rFonts w:ascii="Arial Narrow" w:hAnsi="Arial Narrow"/>
                <w:bCs/>
                <w:sz w:val="20"/>
              </w:rPr>
              <w:t>Gause</w:t>
            </w:r>
            <w:proofErr w:type="spellEnd"/>
            <w:r w:rsidRPr="000A1290">
              <w:rPr>
                <w:rFonts w:ascii="Arial Narrow" w:hAnsi="Arial Narrow"/>
                <w:bCs/>
                <w:sz w:val="20"/>
              </w:rPr>
              <w:t xml:space="preserve">-Nilsson I, </w:t>
            </w:r>
            <w:proofErr w:type="spellStart"/>
            <w:r w:rsidRPr="000A1290">
              <w:rPr>
                <w:rFonts w:ascii="Arial Narrow" w:hAnsi="Arial Narrow"/>
                <w:bCs/>
                <w:sz w:val="20"/>
              </w:rPr>
              <w:t>Rohwedder</w:t>
            </w:r>
            <w:proofErr w:type="spellEnd"/>
            <w:r w:rsidRPr="000A1290">
              <w:rPr>
                <w:rFonts w:ascii="Arial Narrow" w:hAnsi="Arial Narrow"/>
                <w:bCs/>
                <w:sz w:val="20"/>
              </w:rPr>
              <w:t xml:space="preserve"> K, Martin P et al. Dapagliflozin helps reduce HbA1c and body weight in patients with type 2 diabetes as part of triple combination therapy: A </w:t>
            </w:r>
            <w:proofErr w:type="spellStart"/>
            <w:r w:rsidRPr="000A1290">
              <w:rPr>
                <w:rFonts w:ascii="Arial Narrow" w:hAnsi="Arial Narrow"/>
                <w:bCs/>
                <w:sz w:val="20"/>
              </w:rPr>
              <w:t>subanalysis</w:t>
            </w:r>
            <w:proofErr w:type="spellEnd"/>
            <w:r w:rsidRPr="000A1290">
              <w:rPr>
                <w:rFonts w:ascii="Arial Narrow" w:hAnsi="Arial Narrow"/>
                <w:bCs/>
                <w:sz w:val="20"/>
              </w:rPr>
              <w:t xml:space="preserve"> of four clinical studies.</w:t>
            </w:r>
          </w:p>
        </w:tc>
        <w:tc>
          <w:tcPr>
            <w:tcW w:w="1424" w:type="pct"/>
            <w:tcBorders>
              <w:top w:val="single" w:sz="4" w:space="0" w:color="auto"/>
              <w:left w:val="single" w:sz="4" w:space="0" w:color="auto"/>
              <w:bottom w:val="single" w:sz="4" w:space="0" w:color="auto"/>
              <w:right w:val="single" w:sz="4" w:space="0" w:color="auto"/>
            </w:tcBorders>
          </w:tcPr>
          <w:p w:rsidR="0060546A" w:rsidRPr="000A1290" w:rsidRDefault="0060546A" w:rsidP="003134C5">
            <w:pPr>
              <w:jc w:val="left"/>
              <w:rPr>
                <w:rFonts w:ascii="Arial Narrow" w:hAnsi="Arial Narrow"/>
                <w:bCs/>
                <w:sz w:val="20"/>
              </w:rPr>
            </w:pPr>
            <w:proofErr w:type="spellStart"/>
            <w:r w:rsidRPr="000A1290">
              <w:rPr>
                <w:rFonts w:ascii="Arial Narrow" w:hAnsi="Arial Narrow"/>
                <w:bCs/>
                <w:sz w:val="20"/>
              </w:rPr>
              <w:t>Diabetologia</w:t>
            </w:r>
            <w:proofErr w:type="spellEnd"/>
            <w:r w:rsidRPr="000A1290">
              <w:rPr>
                <w:rFonts w:ascii="Arial Narrow" w:hAnsi="Arial Narrow"/>
                <w:bCs/>
                <w:sz w:val="20"/>
              </w:rPr>
              <w:t xml:space="preserve"> Conference: 49th Annual Meeting of the European Association for the Study of Diabetes, EASD 2013 Barcelona Conference Publication; September 2013a; 56(pp S375).</w:t>
            </w:r>
          </w:p>
          <w:p w:rsidR="00BC20D8" w:rsidRPr="000A1290" w:rsidRDefault="00BC20D8" w:rsidP="003134C5">
            <w:pPr>
              <w:jc w:val="left"/>
              <w:rPr>
                <w:rFonts w:ascii="Arial Narrow" w:hAnsi="Arial Narrow"/>
                <w:bCs/>
                <w:sz w:val="20"/>
              </w:rPr>
            </w:pPr>
          </w:p>
          <w:p w:rsidR="00BC20D8" w:rsidRPr="000A1290" w:rsidRDefault="00BC20D8" w:rsidP="003134C5">
            <w:pPr>
              <w:jc w:val="left"/>
              <w:rPr>
                <w:rFonts w:ascii="Arial Narrow" w:hAnsi="Arial Narrow"/>
                <w:bCs/>
                <w:sz w:val="20"/>
              </w:rPr>
            </w:pPr>
          </w:p>
        </w:tc>
      </w:tr>
      <w:tr w:rsidR="0060546A" w:rsidRPr="000A1290" w:rsidTr="00627C53">
        <w:tc>
          <w:tcPr>
            <w:tcW w:w="1012" w:type="pct"/>
            <w:tcBorders>
              <w:top w:val="nil"/>
              <w:left w:val="single" w:sz="4" w:space="0" w:color="auto"/>
              <w:bottom w:val="nil"/>
              <w:right w:val="single" w:sz="4" w:space="0" w:color="auto"/>
            </w:tcBorders>
          </w:tcPr>
          <w:p w:rsidR="0060546A" w:rsidRPr="000A1290" w:rsidRDefault="0060546A" w:rsidP="003134C5">
            <w:pPr>
              <w:jc w:val="left"/>
              <w:rPr>
                <w:rFonts w:ascii="Arial Narrow" w:hAnsi="Arial Narrow"/>
                <w:sz w:val="20"/>
              </w:rPr>
            </w:pPr>
          </w:p>
        </w:tc>
        <w:tc>
          <w:tcPr>
            <w:tcW w:w="2564" w:type="pct"/>
            <w:tcBorders>
              <w:top w:val="single" w:sz="4" w:space="0" w:color="auto"/>
              <w:left w:val="single" w:sz="4" w:space="0" w:color="auto"/>
              <w:bottom w:val="single" w:sz="4" w:space="0" w:color="auto"/>
              <w:right w:val="single" w:sz="4" w:space="0" w:color="auto"/>
            </w:tcBorders>
          </w:tcPr>
          <w:p w:rsidR="0060546A" w:rsidRPr="000A1290" w:rsidRDefault="0060546A" w:rsidP="003134C5">
            <w:pPr>
              <w:jc w:val="left"/>
              <w:rPr>
                <w:rFonts w:ascii="Arial Narrow" w:hAnsi="Arial Narrow"/>
                <w:bCs/>
                <w:sz w:val="20"/>
              </w:rPr>
            </w:pPr>
            <w:proofErr w:type="spellStart"/>
            <w:r w:rsidRPr="000A1290">
              <w:rPr>
                <w:rFonts w:ascii="Arial Narrow" w:hAnsi="Arial Narrow"/>
                <w:bCs/>
                <w:sz w:val="20"/>
              </w:rPr>
              <w:t>Jabbour</w:t>
            </w:r>
            <w:proofErr w:type="spellEnd"/>
            <w:r w:rsidRPr="000A1290">
              <w:rPr>
                <w:rFonts w:ascii="Arial Narrow" w:hAnsi="Arial Narrow"/>
                <w:bCs/>
                <w:sz w:val="20"/>
              </w:rPr>
              <w:t xml:space="preserve"> S, Hardy E, </w:t>
            </w:r>
            <w:proofErr w:type="spellStart"/>
            <w:r w:rsidRPr="000A1290">
              <w:rPr>
                <w:rFonts w:ascii="Arial Narrow" w:hAnsi="Arial Narrow"/>
                <w:bCs/>
                <w:sz w:val="20"/>
              </w:rPr>
              <w:t>Debruin</w:t>
            </w:r>
            <w:proofErr w:type="spellEnd"/>
            <w:r w:rsidRPr="000A1290">
              <w:rPr>
                <w:rFonts w:ascii="Arial Narrow" w:hAnsi="Arial Narrow"/>
                <w:bCs/>
                <w:sz w:val="20"/>
              </w:rPr>
              <w:t xml:space="preserve"> TW, </w:t>
            </w:r>
            <w:proofErr w:type="spellStart"/>
            <w:r w:rsidRPr="000A1290">
              <w:rPr>
                <w:rFonts w:ascii="Arial Narrow" w:hAnsi="Arial Narrow"/>
                <w:bCs/>
                <w:sz w:val="20"/>
              </w:rPr>
              <w:t>Gause</w:t>
            </w:r>
            <w:proofErr w:type="spellEnd"/>
            <w:r w:rsidRPr="000A1290">
              <w:rPr>
                <w:rFonts w:ascii="Arial Narrow" w:hAnsi="Arial Narrow"/>
                <w:bCs/>
                <w:sz w:val="20"/>
              </w:rPr>
              <w:t xml:space="preserve">-Nilsson I, </w:t>
            </w:r>
            <w:proofErr w:type="spellStart"/>
            <w:r w:rsidRPr="000A1290">
              <w:rPr>
                <w:rFonts w:ascii="Arial Narrow" w:hAnsi="Arial Narrow"/>
                <w:bCs/>
                <w:sz w:val="20"/>
              </w:rPr>
              <w:t>Rohwedder</w:t>
            </w:r>
            <w:proofErr w:type="spellEnd"/>
            <w:r w:rsidRPr="000A1290">
              <w:rPr>
                <w:rFonts w:ascii="Arial Narrow" w:hAnsi="Arial Narrow"/>
                <w:bCs/>
                <w:sz w:val="20"/>
              </w:rPr>
              <w:t xml:space="preserve"> K, Martin P et al. Dapagliflozin as part of triple combination therapy helps reduce HbA1c and body weight in patients with type 2 diabetes.</w:t>
            </w:r>
          </w:p>
        </w:tc>
        <w:tc>
          <w:tcPr>
            <w:tcW w:w="1424" w:type="pct"/>
            <w:tcBorders>
              <w:top w:val="single" w:sz="4" w:space="0" w:color="auto"/>
              <w:left w:val="single" w:sz="4" w:space="0" w:color="auto"/>
              <w:bottom w:val="single" w:sz="4" w:space="0" w:color="auto"/>
              <w:right w:val="single" w:sz="4" w:space="0" w:color="auto"/>
            </w:tcBorders>
          </w:tcPr>
          <w:p w:rsidR="0060546A" w:rsidRPr="000A1290" w:rsidRDefault="0060546A" w:rsidP="003134C5">
            <w:pPr>
              <w:jc w:val="left"/>
              <w:rPr>
                <w:rFonts w:ascii="Arial Narrow" w:hAnsi="Arial Narrow"/>
                <w:bCs/>
                <w:sz w:val="20"/>
              </w:rPr>
            </w:pPr>
            <w:r w:rsidRPr="000A1290">
              <w:rPr>
                <w:rFonts w:ascii="Arial Narrow" w:hAnsi="Arial Narrow"/>
                <w:bCs/>
                <w:sz w:val="20"/>
              </w:rPr>
              <w:t>Diabetes Conference: 73rd Scientific Sessions of the American Diabetes Association Chicago, IL United States Conference Publication; July 2013b; 62(pp A306-A307)</w:t>
            </w:r>
          </w:p>
        </w:tc>
      </w:tr>
      <w:tr w:rsidR="0060546A" w:rsidRPr="000A1290" w:rsidTr="00627C53">
        <w:tc>
          <w:tcPr>
            <w:tcW w:w="1012" w:type="pct"/>
            <w:tcBorders>
              <w:top w:val="nil"/>
              <w:left w:val="single" w:sz="4" w:space="0" w:color="auto"/>
              <w:bottom w:val="single" w:sz="4" w:space="0" w:color="auto"/>
              <w:right w:val="single" w:sz="4" w:space="0" w:color="auto"/>
            </w:tcBorders>
          </w:tcPr>
          <w:p w:rsidR="0060546A" w:rsidRPr="000A1290" w:rsidRDefault="0060546A" w:rsidP="003134C5">
            <w:pPr>
              <w:jc w:val="left"/>
              <w:rPr>
                <w:rFonts w:ascii="Arial Narrow" w:hAnsi="Arial Narrow"/>
                <w:sz w:val="20"/>
              </w:rPr>
            </w:pPr>
          </w:p>
        </w:tc>
        <w:tc>
          <w:tcPr>
            <w:tcW w:w="2564" w:type="pct"/>
            <w:tcBorders>
              <w:top w:val="single" w:sz="4" w:space="0" w:color="auto"/>
              <w:left w:val="single" w:sz="4" w:space="0" w:color="auto"/>
              <w:bottom w:val="single" w:sz="4" w:space="0" w:color="auto"/>
              <w:right w:val="single" w:sz="4" w:space="0" w:color="auto"/>
            </w:tcBorders>
          </w:tcPr>
          <w:p w:rsidR="0060546A" w:rsidRPr="000A1290" w:rsidRDefault="0060546A" w:rsidP="003134C5">
            <w:pPr>
              <w:jc w:val="left"/>
              <w:rPr>
                <w:rFonts w:ascii="Arial Narrow" w:hAnsi="Arial Narrow"/>
                <w:bCs/>
                <w:sz w:val="20"/>
              </w:rPr>
            </w:pPr>
            <w:proofErr w:type="spellStart"/>
            <w:r w:rsidRPr="000A1290">
              <w:rPr>
                <w:rFonts w:ascii="Arial Narrow" w:hAnsi="Arial Narrow"/>
                <w:bCs/>
                <w:sz w:val="20"/>
              </w:rPr>
              <w:t>Cefalu</w:t>
            </w:r>
            <w:proofErr w:type="spellEnd"/>
            <w:r w:rsidRPr="000A1290">
              <w:rPr>
                <w:rFonts w:ascii="Arial Narrow" w:hAnsi="Arial Narrow"/>
                <w:bCs/>
                <w:sz w:val="20"/>
              </w:rPr>
              <w:t xml:space="preserve"> WT, </w:t>
            </w:r>
            <w:proofErr w:type="spellStart"/>
            <w:r w:rsidRPr="000A1290">
              <w:rPr>
                <w:rFonts w:ascii="Arial Narrow" w:hAnsi="Arial Narrow"/>
                <w:bCs/>
                <w:sz w:val="20"/>
              </w:rPr>
              <w:t>Leiter</w:t>
            </w:r>
            <w:proofErr w:type="spellEnd"/>
            <w:r w:rsidRPr="000A1290">
              <w:rPr>
                <w:rFonts w:ascii="Arial Narrow" w:hAnsi="Arial Narrow"/>
                <w:bCs/>
                <w:sz w:val="20"/>
              </w:rPr>
              <w:t xml:space="preserve"> LA, de Bruin TW, </w:t>
            </w:r>
            <w:proofErr w:type="spellStart"/>
            <w:r w:rsidRPr="000A1290">
              <w:rPr>
                <w:rFonts w:ascii="Arial Narrow" w:hAnsi="Arial Narrow"/>
                <w:bCs/>
                <w:sz w:val="20"/>
              </w:rPr>
              <w:t>Gause</w:t>
            </w:r>
            <w:proofErr w:type="spellEnd"/>
            <w:r w:rsidRPr="000A1290">
              <w:rPr>
                <w:rFonts w:ascii="Arial Narrow" w:hAnsi="Arial Narrow"/>
                <w:bCs/>
                <w:sz w:val="20"/>
              </w:rPr>
              <w:t xml:space="preserve">-Nilsson I4, </w:t>
            </w:r>
            <w:proofErr w:type="spellStart"/>
            <w:r w:rsidRPr="000A1290">
              <w:rPr>
                <w:rFonts w:ascii="Arial Narrow" w:hAnsi="Arial Narrow"/>
                <w:bCs/>
                <w:sz w:val="20"/>
              </w:rPr>
              <w:t>Sugg</w:t>
            </w:r>
            <w:proofErr w:type="spellEnd"/>
            <w:r w:rsidRPr="000A1290">
              <w:rPr>
                <w:rFonts w:ascii="Arial Narrow" w:hAnsi="Arial Narrow"/>
                <w:bCs/>
                <w:sz w:val="20"/>
              </w:rPr>
              <w:t xml:space="preserve"> J, Parikh SJ. </w:t>
            </w:r>
            <w:proofErr w:type="spellStart"/>
            <w:r w:rsidRPr="000A1290">
              <w:rPr>
                <w:rFonts w:ascii="Arial Narrow" w:hAnsi="Arial Narrow"/>
                <w:bCs/>
                <w:sz w:val="20"/>
              </w:rPr>
              <w:t>Dapagliflozin's</w:t>
            </w:r>
            <w:proofErr w:type="spellEnd"/>
            <w:r w:rsidRPr="000A1290">
              <w:rPr>
                <w:rFonts w:ascii="Arial Narrow" w:hAnsi="Arial Narrow"/>
                <w:bCs/>
                <w:sz w:val="20"/>
              </w:rPr>
              <w:t xml:space="preserve"> Effects on </w:t>
            </w:r>
            <w:proofErr w:type="spellStart"/>
            <w:r w:rsidRPr="000A1290">
              <w:rPr>
                <w:rFonts w:ascii="Arial Narrow" w:hAnsi="Arial Narrow"/>
                <w:bCs/>
                <w:sz w:val="20"/>
              </w:rPr>
              <w:t>Glycemia</w:t>
            </w:r>
            <w:proofErr w:type="spellEnd"/>
            <w:r w:rsidRPr="000A1290">
              <w:rPr>
                <w:rFonts w:ascii="Arial Narrow" w:hAnsi="Arial Narrow"/>
                <w:bCs/>
                <w:sz w:val="20"/>
              </w:rPr>
              <w:t xml:space="preserve"> </w:t>
            </w:r>
            <w:r w:rsidRPr="000A1290">
              <w:rPr>
                <w:rFonts w:ascii="Arial Narrow" w:hAnsi="Arial Narrow"/>
                <w:bCs/>
                <w:sz w:val="20"/>
              </w:rPr>
              <w:lastRenderedPageBreak/>
              <w:t xml:space="preserve">and Cardiovascular Risk Factors in High-Risk Patients With Type 2 Diabetes: A 24-Week, </w:t>
            </w:r>
            <w:proofErr w:type="spellStart"/>
            <w:r w:rsidRPr="000A1290">
              <w:rPr>
                <w:rFonts w:ascii="Arial Narrow" w:hAnsi="Arial Narrow"/>
                <w:bCs/>
                <w:sz w:val="20"/>
              </w:rPr>
              <w:t>Multicenter</w:t>
            </w:r>
            <w:proofErr w:type="spellEnd"/>
            <w:r w:rsidRPr="000A1290">
              <w:rPr>
                <w:rFonts w:ascii="Arial Narrow" w:hAnsi="Arial Narrow"/>
                <w:bCs/>
                <w:sz w:val="20"/>
              </w:rPr>
              <w:t>, Randomized, Double-Blind, Placebo-Controlled Study With a 28-Week Extension.</w:t>
            </w:r>
          </w:p>
        </w:tc>
        <w:tc>
          <w:tcPr>
            <w:tcW w:w="1424" w:type="pct"/>
            <w:tcBorders>
              <w:top w:val="single" w:sz="4" w:space="0" w:color="auto"/>
              <w:left w:val="single" w:sz="4" w:space="0" w:color="auto"/>
              <w:bottom w:val="single" w:sz="4" w:space="0" w:color="auto"/>
              <w:right w:val="single" w:sz="4" w:space="0" w:color="auto"/>
            </w:tcBorders>
          </w:tcPr>
          <w:p w:rsidR="0060546A" w:rsidRPr="000A1290" w:rsidRDefault="0060546A" w:rsidP="003134C5">
            <w:pPr>
              <w:jc w:val="left"/>
              <w:rPr>
                <w:rFonts w:ascii="Arial Narrow" w:hAnsi="Arial Narrow"/>
                <w:bCs/>
                <w:sz w:val="20"/>
              </w:rPr>
            </w:pPr>
            <w:r w:rsidRPr="000A1290">
              <w:rPr>
                <w:rFonts w:ascii="Arial Narrow" w:hAnsi="Arial Narrow"/>
                <w:bCs/>
                <w:sz w:val="20"/>
              </w:rPr>
              <w:lastRenderedPageBreak/>
              <w:t xml:space="preserve">Diabetes Care. 2015 </w:t>
            </w:r>
            <w:proofErr w:type="spellStart"/>
            <w:r w:rsidRPr="000A1290">
              <w:rPr>
                <w:rFonts w:ascii="Arial Narrow" w:hAnsi="Arial Narrow"/>
                <w:bCs/>
                <w:sz w:val="20"/>
              </w:rPr>
              <w:t>pii</w:t>
            </w:r>
            <w:proofErr w:type="spellEnd"/>
            <w:r w:rsidRPr="000A1290">
              <w:rPr>
                <w:rFonts w:ascii="Arial Narrow" w:hAnsi="Arial Narrow"/>
                <w:bCs/>
                <w:sz w:val="20"/>
              </w:rPr>
              <w:t>: dc140315.</w:t>
            </w:r>
          </w:p>
        </w:tc>
      </w:tr>
      <w:tr w:rsidR="0060546A" w:rsidRPr="000A1290" w:rsidTr="00627C53">
        <w:tc>
          <w:tcPr>
            <w:tcW w:w="1012" w:type="pct"/>
            <w:tcBorders>
              <w:top w:val="single" w:sz="4" w:space="0" w:color="auto"/>
              <w:left w:val="single" w:sz="4" w:space="0" w:color="auto"/>
              <w:bottom w:val="nil"/>
              <w:right w:val="single" w:sz="4" w:space="0" w:color="auto"/>
            </w:tcBorders>
          </w:tcPr>
          <w:p w:rsidR="0060546A" w:rsidRPr="000A1290" w:rsidRDefault="0060546A" w:rsidP="003134C5">
            <w:pPr>
              <w:jc w:val="left"/>
              <w:rPr>
                <w:rFonts w:ascii="Arial Narrow" w:hAnsi="Arial Narrow"/>
                <w:sz w:val="20"/>
              </w:rPr>
            </w:pPr>
            <w:r w:rsidRPr="000A1290">
              <w:rPr>
                <w:rFonts w:ascii="Arial Narrow" w:hAnsi="Arial Narrow"/>
                <w:sz w:val="20"/>
              </w:rPr>
              <w:lastRenderedPageBreak/>
              <w:t xml:space="preserve">Study 19 </w:t>
            </w:r>
          </w:p>
          <w:p w:rsidR="0060546A" w:rsidRPr="000A1290" w:rsidRDefault="0060546A" w:rsidP="003134C5">
            <w:pPr>
              <w:jc w:val="left"/>
              <w:rPr>
                <w:rFonts w:ascii="Arial Narrow" w:hAnsi="Arial Narrow"/>
                <w:sz w:val="20"/>
              </w:rPr>
            </w:pPr>
            <w:r w:rsidRPr="000A1290">
              <w:rPr>
                <w:rFonts w:ascii="Arial Narrow" w:hAnsi="Arial Narrow"/>
                <w:sz w:val="20"/>
              </w:rPr>
              <w:t>NCT01042977</w:t>
            </w:r>
          </w:p>
        </w:tc>
        <w:tc>
          <w:tcPr>
            <w:tcW w:w="2564" w:type="pct"/>
            <w:tcBorders>
              <w:top w:val="single" w:sz="4" w:space="0" w:color="auto"/>
              <w:left w:val="single" w:sz="4" w:space="0" w:color="auto"/>
              <w:bottom w:val="single" w:sz="4" w:space="0" w:color="auto"/>
              <w:right w:val="single" w:sz="4" w:space="0" w:color="auto"/>
            </w:tcBorders>
          </w:tcPr>
          <w:p w:rsidR="0060546A" w:rsidRPr="000A1290" w:rsidRDefault="0060546A" w:rsidP="003134C5">
            <w:pPr>
              <w:jc w:val="left"/>
              <w:rPr>
                <w:rFonts w:ascii="Arial Narrow" w:hAnsi="Arial Narrow"/>
                <w:bCs/>
                <w:sz w:val="20"/>
              </w:rPr>
            </w:pPr>
            <w:proofErr w:type="spellStart"/>
            <w:r w:rsidRPr="000A1290">
              <w:rPr>
                <w:rFonts w:ascii="Arial Narrow" w:hAnsi="Arial Narrow"/>
                <w:bCs/>
                <w:sz w:val="20"/>
              </w:rPr>
              <w:t>Jabbour</w:t>
            </w:r>
            <w:proofErr w:type="spellEnd"/>
            <w:r w:rsidRPr="000A1290">
              <w:rPr>
                <w:rFonts w:ascii="Arial Narrow" w:hAnsi="Arial Narrow"/>
                <w:bCs/>
                <w:sz w:val="20"/>
              </w:rPr>
              <w:t xml:space="preserve"> S, Hardy E, De Bruin TW, </w:t>
            </w:r>
            <w:proofErr w:type="spellStart"/>
            <w:r w:rsidRPr="000A1290">
              <w:rPr>
                <w:rFonts w:ascii="Arial Narrow" w:hAnsi="Arial Narrow"/>
                <w:bCs/>
                <w:sz w:val="20"/>
              </w:rPr>
              <w:t>Gause</w:t>
            </w:r>
            <w:proofErr w:type="spellEnd"/>
            <w:r w:rsidRPr="000A1290">
              <w:rPr>
                <w:rFonts w:ascii="Arial Narrow" w:hAnsi="Arial Narrow"/>
                <w:bCs/>
                <w:sz w:val="20"/>
              </w:rPr>
              <w:t xml:space="preserve">-Nilsson I, </w:t>
            </w:r>
            <w:proofErr w:type="spellStart"/>
            <w:r w:rsidRPr="000A1290">
              <w:rPr>
                <w:rFonts w:ascii="Arial Narrow" w:hAnsi="Arial Narrow"/>
                <w:bCs/>
                <w:sz w:val="20"/>
              </w:rPr>
              <w:t>Rohwedder</w:t>
            </w:r>
            <w:proofErr w:type="spellEnd"/>
            <w:r w:rsidRPr="000A1290">
              <w:rPr>
                <w:rFonts w:ascii="Arial Narrow" w:hAnsi="Arial Narrow"/>
                <w:bCs/>
                <w:sz w:val="20"/>
              </w:rPr>
              <w:t xml:space="preserve"> K, Martin P et al. Dapagliflozin helps reduce HbA1c and body weight in patients with type 2 diabetes as part of triple combination therapy: A </w:t>
            </w:r>
            <w:proofErr w:type="spellStart"/>
            <w:r w:rsidRPr="000A1290">
              <w:rPr>
                <w:rFonts w:ascii="Arial Narrow" w:hAnsi="Arial Narrow"/>
                <w:bCs/>
                <w:sz w:val="20"/>
              </w:rPr>
              <w:t>subanalysis</w:t>
            </w:r>
            <w:proofErr w:type="spellEnd"/>
            <w:r w:rsidRPr="000A1290">
              <w:rPr>
                <w:rFonts w:ascii="Arial Narrow" w:hAnsi="Arial Narrow"/>
                <w:bCs/>
                <w:sz w:val="20"/>
              </w:rPr>
              <w:t xml:space="preserve"> of four clinical studies.</w:t>
            </w:r>
          </w:p>
        </w:tc>
        <w:tc>
          <w:tcPr>
            <w:tcW w:w="1424" w:type="pct"/>
            <w:tcBorders>
              <w:top w:val="single" w:sz="4" w:space="0" w:color="auto"/>
              <w:left w:val="single" w:sz="4" w:space="0" w:color="auto"/>
              <w:bottom w:val="single" w:sz="4" w:space="0" w:color="auto"/>
              <w:right w:val="single" w:sz="4" w:space="0" w:color="auto"/>
            </w:tcBorders>
          </w:tcPr>
          <w:p w:rsidR="0060546A" w:rsidRPr="000A1290" w:rsidRDefault="0060546A" w:rsidP="003134C5">
            <w:pPr>
              <w:jc w:val="left"/>
              <w:rPr>
                <w:rFonts w:ascii="Arial Narrow" w:hAnsi="Arial Narrow"/>
                <w:bCs/>
                <w:sz w:val="20"/>
              </w:rPr>
            </w:pPr>
            <w:proofErr w:type="spellStart"/>
            <w:r w:rsidRPr="000A1290">
              <w:rPr>
                <w:rFonts w:ascii="Arial Narrow" w:hAnsi="Arial Narrow"/>
                <w:bCs/>
                <w:sz w:val="20"/>
              </w:rPr>
              <w:t>Diabetologia</w:t>
            </w:r>
            <w:proofErr w:type="spellEnd"/>
            <w:r w:rsidRPr="000A1290">
              <w:rPr>
                <w:rFonts w:ascii="Arial Narrow" w:hAnsi="Arial Narrow"/>
                <w:bCs/>
                <w:sz w:val="20"/>
              </w:rPr>
              <w:t xml:space="preserve"> Conference: 49th Annual Meeting of the European Association for the Study of Diabetes, EASD 2013 Barcelona Conference Publication; September 2013a; 56(pp S375)</w:t>
            </w:r>
          </w:p>
        </w:tc>
      </w:tr>
      <w:tr w:rsidR="0060546A" w:rsidRPr="000A1290" w:rsidTr="00627C53">
        <w:tc>
          <w:tcPr>
            <w:tcW w:w="1012" w:type="pct"/>
            <w:tcBorders>
              <w:top w:val="nil"/>
              <w:left w:val="single" w:sz="4" w:space="0" w:color="auto"/>
              <w:bottom w:val="nil"/>
              <w:right w:val="single" w:sz="4" w:space="0" w:color="auto"/>
            </w:tcBorders>
          </w:tcPr>
          <w:p w:rsidR="0060546A" w:rsidRPr="000A1290" w:rsidRDefault="0060546A" w:rsidP="003134C5">
            <w:pPr>
              <w:jc w:val="left"/>
              <w:rPr>
                <w:rFonts w:ascii="Arial Narrow" w:hAnsi="Arial Narrow"/>
                <w:sz w:val="20"/>
              </w:rPr>
            </w:pPr>
          </w:p>
        </w:tc>
        <w:tc>
          <w:tcPr>
            <w:tcW w:w="2564" w:type="pct"/>
            <w:tcBorders>
              <w:top w:val="single" w:sz="4" w:space="0" w:color="auto"/>
              <w:left w:val="single" w:sz="4" w:space="0" w:color="auto"/>
              <w:bottom w:val="single" w:sz="4" w:space="0" w:color="auto"/>
              <w:right w:val="single" w:sz="4" w:space="0" w:color="auto"/>
            </w:tcBorders>
          </w:tcPr>
          <w:p w:rsidR="0060546A" w:rsidRPr="000A1290" w:rsidRDefault="0060546A" w:rsidP="003134C5">
            <w:pPr>
              <w:jc w:val="left"/>
              <w:rPr>
                <w:rFonts w:ascii="Arial Narrow" w:hAnsi="Arial Narrow"/>
                <w:bCs/>
                <w:sz w:val="20"/>
              </w:rPr>
            </w:pPr>
            <w:proofErr w:type="spellStart"/>
            <w:r w:rsidRPr="000A1290">
              <w:rPr>
                <w:rFonts w:ascii="Arial Narrow" w:hAnsi="Arial Narrow"/>
                <w:bCs/>
                <w:sz w:val="20"/>
              </w:rPr>
              <w:t>Jabbour</w:t>
            </w:r>
            <w:proofErr w:type="spellEnd"/>
            <w:r w:rsidRPr="000A1290">
              <w:rPr>
                <w:rFonts w:ascii="Arial Narrow" w:hAnsi="Arial Narrow"/>
                <w:bCs/>
                <w:sz w:val="20"/>
              </w:rPr>
              <w:t xml:space="preserve"> S, Hardy E, </w:t>
            </w:r>
            <w:proofErr w:type="spellStart"/>
            <w:r w:rsidRPr="000A1290">
              <w:rPr>
                <w:rFonts w:ascii="Arial Narrow" w:hAnsi="Arial Narrow"/>
                <w:bCs/>
                <w:sz w:val="20"/>
              </w:rPr>
              <w:t>Debruin</w:t>
            </w:r>
            <w:proofErr w:type="spellEnd"/>
            <w:r w:rsidRPr="000A1290">
              <w:rPr>
                <w:rFonts w:ascii="Arial Narrow" w:hAnsi="Arial Narrow"/>
                <w:bCs/>
                <w:sz w:val="20"/>
              </w:rPr>
              <w:t xml:space="preserve"> TW, </w:t>
            </w:r>
            <w:proofErr w:type="spellStart"/>
            <w:r w:rsidRPr="000A1290">
              <w:rPr>
                <w:rFonts w:ascii="Arial Narrow" w:hAnsi="Arial Narrow"/>
                <w:bCs/>
                <w:sz w:val="20"/>
              </w:rPr>
              <w:t>Gause</w:t>
            </w:r>
            <w:proofErr w:type="spellEnd"/>
            <w:r w:rsidRPr="000A1290">
              <w:rPr>
                <w:rFonts w:ascii="Arial Narrow" w:hAnsi="Arial Narrow"/>
                <w:bCs/>
                <w:sz w:val="20"/>
              </w:rPr>
              <w:t xml:space="preserve">-Nilsson I, </w:t>
            </w:r>
            <w:proofErr w:type="spellStart"/>
            <w:r w:rsidRPr="000A1290">
              <w:rPr>
                <w:rFonts w:ascii="Arial Narrow" w:hAnsi="Arial Narrow"/>
                <w:bCs/>
                <w:sz w:val="20"/>
              </w:rPr>
              <w:t>Rohwedder</w:t>
            </w:r>
            <w:proofErr w:type="spellEnd"/>
            <w:r w:rsidRPr="000A1290">
              <w:rPr>
                <w:rFonts w:ascii="Arial Narrow" w:hAnsi="Arial Narrow"/>
                <w:bCs/>
                <w:sz w:val="20"/>
              </w:rPr>
              <w:t xml:space="preserve"> K, Martin P et al. Dapagliflozin as part of triple combination therapy helps reduce HbA1c and body weight in patients with type 2 diabetes. </w:t>
            </w:r>
          </w:p>
        </w:tc>
        <w:tc>
          <w:tcPr>
            <w:tcW w:w="1424" w:type="pct"/>
            <w:tcBorders>
              <w:top w:val="single" w:sz="4" w:space="0" w:color="auto"/>
              <w:left w:val="single" w:sz="4" w:space="0" w:color="auto"/>
              <w:bottom w:val="single" w:sz="4" w:space="0" w:color="auto"/>
              <w:right w:val="single" w:sz="4" w:space="0" w:color="auto"/>
            </w:tcBorders>
          </w:tcPr>
          <w:p w:rsidR="0060546A" w:rsidRPr="000A1290" w:rsidRDefault="0060546A" w:rsidP="003134C5">
            <w:pPr>
              <w:jc w:val="left"/>
              <w:rPr>
                <w:rFonts w:ascii="Arial Narrow" w:hAnsi="Arial Narrow"/>
                <w:bCs/>
                <w:sz w:val="20"/>
              </w:rPr>
            </w:pPr>
            <w:r w:rsidRPr="000A1290">
              <w:rPr>
                <w:rFonts w:ascii="Arial Narrow" w:hAnsi="Arial Narrow"/>
                <w:bCs/>
                <w:sz w:val="20"/>
              </w:rPr>
              <w:t>Diabetes Conference: 73rd Scientific Sessions of the American Diabetes Association Chicago, IL United States Conference Publication; July 2013b; 62(pp A306-A307)</w:t>
            </w:r>
          </w:p>
        </w:tc>
      </w:tr>
      <w:tr w:rsidR="0060546A" w:rsidRPr="000A1290" w:rsidTr="00627C53">
        <w:tc>
          <w:tcPr>
            <w:tcW w:w="1012" w:type="pct"/>
            <w:tcBorders>
              <w:top w:val="nil"/>
              <w:left w:val="single" w:sz="4" w:space="0" w:color="auto"/>
              <w:bottom w:val="single" w:sz="4" w:space="0" w:color="auto"/>
              <w:right w:val="single" w:sz="4" w:space="0" w:color="auto"/>
            </w:tcBorders>
          </w:tcPr>
          <w:p w:rsidR="0060546A" w:rsidRPr="000A1290" w:rsidRDefault="0060546A" w:rsidP="003134C5">
            <w:pPr>
              <w:jc w:val="left"/>
              <w:rPr>
                <w:rFonts w:ascii="Arial Narrow" w:hAnsi="Arial Narrow"/>
                <w:sz w:val="20"/>
              </w:rPr>
            </w:pPr>
          </w:p>
        </w:tc>
        <w:tc>
          <w:tcPr>
            <w:tcW w:w="2564" w:type="pct"/>
            <w:tcBorders>
              <w:top w:val="single" w:sz="4" w:space="0" w:color="auto"/>
              <w:left w:val="single" w:sz="4" w:space="0" w:color="auto"/>
              <w:bottom w:val="single" w:sz="4" w:space="0" w:color="auto"/>
              <w:right w:val="single" w:sz="4" w:space="0" w:color="auto"/>
            </w:tcBorders>
          </w:tcPr>
          <w:p w:rsidR="0060546A" w:rsidRPr="000A1290" w:rsidRDefault="0060546A" w:rsidP="003134C5">
            <w:pPr>
              <w:jc w:val="left"/>
              <w:rPr>
                <w:rFonts w:ascii="Arial Narrow" w:hAnsi="Arial Narrow"/>
                <w:bCs/>
                <w:sz w:val="20"/>
              </w:rPr>
            </w:pPr>
            <w:proofErr w:type="spellStart"/>
            <w:r w:rsidRPr="000A1290">
              <w:rPr>
                <w:rFonts w:ascii="Arial Narrow" w:hAnsi="Arial Narrow"/>
                <w:bCs/>
                <w:sz w:val="20"/>
              </w:rPr>
              <w:t>Leiter</w:t>
            </w:r>
            <w:proofErr w:type="spellEnd"/>
            <w:r w:rsidRPr="000A1290">
              <w:rPr>
                <w:rFonts w:ascii="Arial Narrow" w:hAnsi="Arial Narrow"/>
                <w:bCs/>
                <w:sz w:val="20"/>
              </w:rPr>
              <w:t xml:space="preserve"> LA, </w:t>
            </w:r>
            <w:proofErr w:type="spellStart"/>
            <w:r w:rsidRPr="000A1290">
              <w:rPr>
                <w:rFonts w:ascii="Arial Narrow" w:hAnsi="Arial Narrow"/>
                <w:bCs/>
                <w:sz w:val="20"/>
              </w:rPr>
              <w:t>Cefalu</w:t>
            </w:r>
            <w:proofErr w:type="spellEnd"/>
            <w:r w:rsidRPr="000A1290">
              <w:rPr>
                <w:rFonts w:ascii="Arial Narrow" w:hAnsi="Arial Narrow"/>
                <w:bCs/>
                <w:sz w:val="20"/>
              </w:rPr>
              <w:t xml:space="preserve"> WT, de Bruin TW, </w:t>
            </w:r>
            <w:proofErr w:type="spellStart"/>
            <w:r w:rsidRPr="000A1290">
              <w:rPr>
                <w:rFonts w:ascii="Arial Narrow" w:hAnsi="Arial Narrow"/>
                <w:bCs/>
                <w:sz w:val="20"/>
              </w:rPr>
              <w:t>Gause</w:t>
            </w:r>
            <w:proofErr w:type="spellEnd"/>
            <w:r w:rsidRPr="000A1290">
              <w:rPr>
                <w:rFonts w:ascii="Arial Narrow" w:hAnsi="Arial Narrow"/>
                <w:bCs/>
                <w:sz w:val="20"/>
              </w:rPr>
              <w:t xml:space="preserve">-Nilsson I, </w:t>
            </w:r>
            <w:proofErr w:type="spellStart"/>
            <w:r w:rsidRPr="000A1290">
              <w:rPr>
                <w:rFonts w:ascii="Arial Narrow" w:hAnsi="Arial Narrow"/>
                <w:bCs/>
                <w:sz w:val="20"/>
              </w:rPr>
              <w:t>Sugg</w:t>
            </w:r>
            <w:proofErr w:type="spellEnd"/>
            <w:r w:rsidRPr="000A1290">
              <w:rPr>
                <w:rFonts w:ascii="Arial Narrow" w:hAnsi="Arial Narrow"/>
                <w:bCs/>
                <w:sz w:val="20"/>
              </w:rPr>
              <w:t xml:space="preserve"> J, Parikh SJ. Dapagliflozin added to usual care in individuals with type 2 diabetes mellitus with </w:t>
            </w:r>
            <w:proofErr w:type="spellStart"/>
            <w:r w:rsidRPr="000A1290">
              <w:rPr>
                <w:rFonts w:ascii="Arial Narrow" w:hAnsi="Arial Narrow"/>
                <w:bCs/>
                <w:sz w:val="20"/>
              </w:rPr>
              <w:t>preexisting</w:t>
            </w:r>
            <w:proofErr w:type="spellEnd"/>
            <w:r w:rsidRPr="000A1290">
              <w:rPr>
                <w:rFonts w:ascii="Arial Narrow" w:hAnsi="Arial Narrow"/>
                <w:bCs/>
                <w:sz w:val="20"/>
              </w:rPr>
              <w:t xml:space="preserve"> cardiovascular disease: a 24-week, </w:t>
            </w:r>
            <w:proofErr w:type="spellStart"/>
            <w:r w:rsidRPr="000A1290">
              <w:rPr>
                <w:rFonts w:ascii="Arial Narrow" w:hAnsi="Arial Narrow"/>
                <w:bCs/>
                <w:sz w:val="20"/>
              </w:rPr>
              <w:t>multicenter</w:t>
            </w:r>
            <w:proofErr w:type="spellEnd"/>
            <w:r w:rsidRPr="000A1290">
              <w:rPr>
                <w:rFonts w:ascii="Arial Narrow" w:hAnsi="Arial Narrow"/>
                <w:bCs/>
                <w:sz w:val="20"/>
              </w:rPr>
              <w:t>, randomized, double-blind, placebo-controlled study with a 28-week extension.</w:t>
            </w:r>
          </w:p>
        </w:tc>
        <w:tc>
          <w:tcPr>
            <w:tcW w:w="1424" w:type="pct"/>
            <w:tcBorders>
              <w:top w:val="single" w:sz="4" w:space="0" w:color="auto"/>
              <w:left w:val="single" w:sz="4" w:space="0" w:color="auto"/>
              <w:bottom w:val="single" w:sz="4" w:space="0" w:color="auto"/>
              <w:right w:val="single" w:sz="4" w:space="0" w:color="auto"/>
            </w:tcBorders>
          </w:tcPr>
          <w:p w:rsidR="0060546A" w:rsidRPr="000A1290" w:rsidRDefault="0060546A" w:rsidP="003134C5">
            <w:pPr>
              <w:jc w:val="left"/>
              <w:rPr>
                <w:rFonts w:ascii="Arial Narrow" w:hAnsi="Arial Narrow"/>
                <w:bCs/>
                <w:sz w:val="20"/>
              </w:rPr>
            </w:pPr>
            <w:r w:rsidRPr="000A1290">
              <w:rPr>
                <w:rFonts w:ascii="Arial Narrow" w:hAnsi="Arial Narrow"/>
                <w:bCs/>
                <w:sz w:val="20"/>
              </w:rPr>
              <w:t>Journal of the American Geriatrics Society 2014; 62(7):1252-1262</w:t>
            </w:r>
          </w:p>
        </w:tc>
      </w:tr>
    </w:tbl>
    <w:p w:rsidR="00862502" w:rsidRPr="000A1290" w:rsidRDefault="0069640D" w:rsidP="0060546A">
      <w:pPr>
        <w:pStyle w:val="TableFooter"/>
        <w:ind w:firstLine="720"/>
      </w:pPr>
      <w:r w:rsidRPr="000A1290">
        <w:t>Source: Tables B.5 and B.6 of the submission</w:t>
      </w:r>
    </w:p>
    <w:p w:rsidR="00F532C8" w:rsidRPr="000A1290" w:rsidRDefault="00F532C8" w:rsidP="00F532C8">
      <w:pPr>
        <w:pStyle w:val="ListParagraph"/>
        <w:widowControl/>
        <w:rPr>
          <w:szCs w:val="22"/>
        </w:rPr>
      </w:pPr>
    </w:p>
    <w:p w:rsidR="007F1017" w:rsidRPr="000A1290" w:rsidRDefault="008F120A" w:rsidP="00CA0C4D">
      <w:pPr>
        <w:pStyle w:val="ListParagraph"/>
        <w:widowControl/>
        <w:numPr>
          <w:ilvl w:val="1"/>
          <w:numId w:val="9"/>
        </w:numPr>
        <w:rPr>
          <w:szCs w:val="22"/>
        </w:rPr>
      </w:pPr>
      <w:r w:rsidRPr="000A1290">
        <w:rPr>
          <w:szCs w:val="22"/>
        </w:rPr>
        <w:t xml:space="preserve">The key features of the </w:t>
      </w:r>
      <w:r w:rsidR="00BB718D" w:rsidRPr="000A1290">
        <w:rPr>
          <w:szCs w:val="22"/>
        </w:rPr>
        <w:t>randomised trials</w:t>
      </w:r>
      <w:r w:rsidRPr="000A1290">
        <w:rPr>
          <w:szCs w:val="22"/>
        </w:rPr>
        <w:t xml:space="preserve"> are summarised in </w:t>
      </w:r>
      <w:r w:rsidR="00BB718D" w:rsidRPr="000A1290">
        <w:rPr>
          <w:szCs w:val="22"/>
        </w:rPr>
        <w:t>Table 2.</w:t>
      </w:r>
      <w:r w:rsidRPr="000A1290">
        <w:rPr>
          <w:szCs w:val="22"/>
        </w:rPr>
        <w:t xml:space="preserve">  </w:t>
      </w:r>
    </w:p>
    <w:p w:rsidR="0024214C" w:rsidRPr="000A1290" w:rsidRDefault="0024214C" w:rsidP="001E552E">
      <w:pPr>
        <w:keepNext/>
        <w:ind w:firstLine="720"/>
        <w:rPr>
          <w:rStyle w:val="CommentReference"/>
        </w:rPr>
      </w:pPr>
    </w:p>
    <w:p w:rsidR="00B41054" w:rsidRPr="00B41054" w:rsidRDefault="00B41054" w:rsidP="00B41054">
      <w:pPr>
        <w:pStyle w:val="Caption"/>
        <w:keepNext/>
        <w:ind w:firstLine="720"/>
        <w:rPr>
          <w:rStyle w:val="CommentReference"/>
          <w:b/>
          <w:color w:val="auto"/>
        </w:rPr>
      </w:pPr>
      <w:r w:rsidRPr="00B41054">
        <w:rPr>
          <w:rStyle w:val="CommentReference"/>
          <w:b/>
          <w:color w:val="auto"/>
        </w:rPr>
        <w:t xml:space="preserve">Table </w:t>
      </w:r>
      <w:proofErr w:type="gramStart"/>
      <w:r>
        <w:rPr>
          <w:rStyle w:val="CommentReference"/>
          <w:b/>
          <w:noProof/>
          <w:color w:val="auto"/>
        </w:rPr>
        <w:t>2</w:t>
      </w:r>
      <w:r w:rsidRPr="00B41054">
        <w:rPr>
          <w:rStyle w:val="CommentReference"/>
          <w:b/>
          <w:color w:val="auto"/>
        </w:rPr>
        <w:t xml:space="preserve"> :</w:t>
      </w:r>
      <w:proofErr w:type="gramEnd"/>
      <w:r w:rsidRPr="00B41054">
        <w:rPr>
          <w:rStyle w:val="CommentReference"/>
          <w:b/>
          <w:color w:val="auto"/>
        </w:rPr>
        <w:t xml:space="preserve"> Key features of the included evidence</w:t>
      </w:r>
    </w:p>
    <w:tbl>
      <w:tblPr>
        <w:tblW w:w="459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Features and design of included evidence"/>
      </w:tblPr>
      <w:tblGrid>
        <w:gridCol w:w="1105"/>
        <w:gridCol w:w="456"/>
        <w:gridCol w:w="994"/>
        <w:gridCol w:w="2125"/>
        <w:gridCol w:w="1980"/>
        <w:gridCol w:w="999"/>
        <w:gridCol w:w="682"/>
      </w:tblGrid>
      <w:tr w:rsidR="00BB718D" w:rsidRPr="000A1290" w:rsidTr="00B41054">
        <w:trPr>
          <w:tblHeader/>
        </w:trPr>
        <w:tc>
          <w:tcPr>
            <w:tcW w:w="662" w:type="pct"/>
            <w:shd w:val="clear" w:color="auto" w:fill="auto"/>
            <w:vAlign w:val="center"/>
          </w:tcPr>
          <w:p w:rsidR="00D737AF" w:rsidRPr="000A1290" w:rsidRDefault="00D737AF" w:rsidP="001E552E">
            <w:pPr>
              <w:pStyle w:val="COMtbl-HEADLeftAligned"/>
              <w:keepNext/>
              <w:widowControl/>
              <w:rPr>
                <w:lang w:val="en-US"/>
              </w:rPr>
            </w:pPr>
            <w:r w:rsidRPr="000A1290">
              <w:rPr>
                <w:lang w:val="en-US"/>
              </w:rPr>
              <w:t>Trial</w:t>
            </w:r>
          </w:p>
        </w:tc>
        <w:tc>
          <w:tcPr>
            <w:tcW w:w="273" w:type="pct"/>
            <w:shd w:val="clear" w:color="auto" w:fill="auto"/>
            <w:vAlign w:val="center"/>
          </w:tcPr>
          <w:p w:rsidR="00D737AF" w:rsidRPr="000A1290" w:rsidRDefault="00D737AF" w:rsidP="001E552E">
            <w:pPr>
              <w:pStyle w:val="COMtbl-HEADCentred"/>
              <w:keepNext/>
              <w:widowControl/>
              <w:rPr>
                <w:vertAlign w:val="superscript"/>
                <w:lang w:val="en-US"/>
              </w:rPr>
            </w:pPr>
            <w:r w:rsidRPr="000A1290">
              <w:rPr>
                <w:lang w:val="en-US"/>
              </w:rPr>
              <w:t>N</w:t>
            </w:r>
          </w:p>
        </w:tc>
        <w:tc>
          <w:tcPr>
            <w:tcW w:w="596" w:type="pct"/>
            <w:shd w:val="clear" w:color="auto" w:fill="auto"/>
            <w:vAlign w:val="center"/>
          </w:tcPr>
          <w:p w:rsidR="00D737AF" w:rsidRPr="000A1290" w:rsidRDefault="00D737AF" w:rsidP="001E552E">
            <w:pPr>
              <w:pStyle w:val="COMtbl-HEADCentred"/>
              <w:keepNext/>
              <w:widowControl/>
              <w:rPr>
                <w:lang w:val="en-US"/>
              </w:rPr>
            </w:pPr>
            <w:r w:rsidRPr="000A1290">
              <w:rPr>
                <w:lang w:val="en-US"/>
              </w:rPr>
              <w:t>Design</w:t>
            </w:r>
          </w:p>
        </w:tc>
        <w:tc>
          <w:tcPr>
            <w:tcW w:w="1274" w:type="pct"/>
            <w:shd w:val="clear" w:color="auto" w:fill="auto"/>
            <w:vAlign w:val="center"/>
          </w:tcPr>
          <w:p w:rsidR="00D737AF" w:rsidRPr="000A1290" w:rsidRDefault="00D737AF" w:rsidP="001E552E">
            <w:pPr>
              <w:pStyle w:val="COMtbl-HEADCentred"/>
              <w:keepNext/>
              <w:widowControl/>
              <w:rPr>
                <w:lang w:val="en-US"/>
              </w:rPr>
            </w:pPr>
            <w:r w:rsidRPr="000A1290">
              <w:rPr>
                <w:lang w:val="en-US"/>
              </w:rPr>
              <w:t>Comparison</w:t>
            </w:r>
          </w:p>
        </w:tc>
        <w:tc>
          <w:tcPr>
            <w:tcW w:w="1187" w:type="pct"/>
            <w:shd w:val="clear" w:color="auto" w:fill="auto"/>
            <w:vAlign w:val="center"/>
          </w:tcPr>
          <w:p w:rsidR="00D737AF" w:rsidRPr="000A1290" w:rsidRDefault="00D737AF" w:rsidP="001E552E">
            <w:pPr>
              <w:pStyle w:val="COMtbl-HEADCentred"/>
              <w:keepNext/>
              <w:widowControl/>
              <w:rPr>
                <w:lang w:val="en-US"/>
              </w:rPr>
            </w:pPr>
            <w:r w:rsidRPr="000A1290">
              <w:rPr>
                <w:lang w:val="en-US"/>
              </w:rPr>
              <w:t>Background diabetes medicines</w:t>
            </w:r>
          </w:p>
        </w:tc>
        <w:tc>
          <w:tcPr>
            <w:tcW w:w="599" w:type="pct"/>
            <w:shd w:val="clear" w:color="auto" w:fill="auto"/>
            <w:vAlign w:val="center"/>
          </w:tcPr>
          <w:p w:rsidR="00D737AF" w:rsidRPr="000A1290" w:rsidRDefault="00D737AF" w:rsidP="001E552E">
            <w:pPr>
              <w:pStyle w:val="COMtbl-HEADCentred"/>
              <w:keepNext/>
              <w:widowControl/>
              <w:rPr>
                <w:lang w:val="en-US"/>
              </w:rPr>
            </w:pPr>
            <w:r w:rsidRPr="000A1290">
              <w:rPr>
                <w:lang w:val="en-US"/>
              </w:rPr>
              <w:t>Patient population</w:t>
            </w:r>
          </w:p>
        </w:tc>
        <w:tc>
          <w:tcPr>
            <w:tcW w:w="410" w:type="pct"/>
          </w:tcPr>
          <w:p w:rsidR="00D737AF" w:rsidRPr="000A1290" w:rsidRDefault="00D737AF" w:rsidP="001E552E">
            <w:pPr>
              <w:pStyle w:val="COMtbl-HEADCentred"/>
              <w:keepNext/>
              <w:widowControl/>
              <w:rPr>
                <w:lang w:val="en-US"/>
              </w:rPr>
            </w:pPr>
            <w:r w:rsidRPr="000A1290">
              <w:rPr>
                <w:lang w:val="en-US"/>
              </w:rPr>
              <w:t>Risk of bias</w:t>
            </w:r>
          </w:p>
        </w:tc>
      </w:tr>
      <w:tr w:rsidR="00D737AF" w:rsidRPr="000A1290" w:rsidTr="0024214C">
        <w:tc>
          <w:tcPr>
            <w:tcW w:w="5000" w:type="pct"/>
            <w:gridSpan w:val="7"/>
            <w:shd w:val="clear" w:color="auto" w:fill="auto"/>
            <w:vAlign w:val="center"/>
          </w:tcPr>
          <w:p w:rsidR="00D737AF" w:rsidRPr="000A1290" w:rsidRDefault="00D737AF" w:rsidP="001E552E">
            <w:pPr>
              <w:keepNext/>
              <w:widowControl/>
              <w:jc w:val="left"/>
              <w:rPr>
                <w:rFonts w:ascii="Arial Narrow" w:hAnsi="Arial Narrow"/>
                <w:b/>
                <w:sz w:val="20"/>
              </w:rPr>
            </w:pPr>
            <w:proofErr w:type="spellStart"/>
            <w:r w:rsidRPr="000A1290">
              <w:rPr>
                <w:rFonts w:ascii="Arial Narrow" w:hAnsi="Arial Narrow"/>
                <w:b/>
                <w:sz w:val="20"/>
              </w:rPr>
              <w:t>Empagliflozin</w:t>
            </w:r>
            <w:proofErr w:type="spellEnd"/>
            <w:r w:rsidRPr="000A1290">
              <w:rPr>
                <w:rFonts w:ascii="Arial Narrow" w:hAnsi="Arial Narrow"/>
                <w:b/>
                <w:sz w:val="20"/>
              </w:rPr>
              <w:t xml:space="preserve"> 10mg vs </w:t>
            </w:r>
            <w:proofErr w:type="spellStart"/>
            <w:r w:rsidRPr="000A1290">
              <w:rPr>
                <w:rFonts w:ascii="Arial Narrow" w:hAnsi="Arial Narrow"/>
                <w:b/>
                <w:sz w:val="20"/>
              </w:rPr>
              <w:t>empagliflozin</w:t>
            </w:r>
            <w:proofErr w:type="spellEnd"/>
            <w:r w:rsidRPr="000A1290">
              <w:rPr>
                <w:rFonts w:ascii="Arial Narrow" w:hAnsi="Arial Narrow"/>
                <w:b/>
                <w:sz w:val="20"/>
              </w:rPr>
              <w:t xml:space="preserve"> 25mg vs placebo (metformin + sulfonylurea background)</w:t>
            </w:r>
          </w:p>
        </w:tc>
      </w:tr>
      <w:tr w:rsidR="00BB718D" w:rsidRPr="000A1290" w:rsidTr="00B41054">
        <w:tc>
          <w:tcPr>
            <w:tcW w:w="662" w:type="pct"/>
            <w:shd w:val="clear" w:color="auto" w:fill="auto"/>
            <w:vAlign w:val="center"/>
          </w:tcPr>
          <w:p w:rsidR="00D737AF" w:rsidRPr="000A1290" w:rsidRDefault="00A65A58" w:rsidP="001E552E">
            <w:pPr>
              <w:keepNext/>
              <w:widowControl/>
              <w:jc w:val="left"/>
              <w:rPr>
                <w:rFonts w:ascii="Arial Narrow" w:hAnsi="Arial Narrow"/>
                <w:b/>
                <w:iCs/>
                <w:sz w:val="20"/>
                <w:vertAlign w:val="superscript"/>
                <w:lang w:val="en-US"/>
              </w:rPr>
            </w:pPr>
            <w:r w:rsidRPr="000A1290">
              <w:rPr>
                <w:rFonts w:ascii="Arial Narrow" w:hAnsi="Arial Narrow"/>
                <w:b/>
                <w:iCs/>
                <w:sz w:val="20"/>
                <w:lang w:val="en-US"/>
              </w:rPr>
              <w:t xml:space="preserve">Trial </w:t>
            </w:r>
            <w:r w:rsidR="00D737AF" w:rsidRPr="000A1290">
              <w:rPr>
                <w:rFonts w:ascii="Arial Narrow" w:hAnsi="Arial Narrow"/>
                <w:b/>
                <w:iCs/>
                <w:sz w:val="20"/>
                <w:lang w:val="en-US"/>
              </w:rPr>
              <w:t>1245.23</w:t>
            </w:r>
            <w:r w:rsidR="00D737AF" w:rsidRPr="000A1290">
              <w:rPr>
                <w:rFonts w:ascii="Arial Narrow" w:hAnsi="Arial Narrow"/>
                <w:b/>
                <w:iCs/>
                <w:sz w:val="20"/>
                <w:vertAlign w:val="superscript"/>
                <w:lang w:val="en-US"/>
              </w:rPr>
              <w:t>a</w:t>
            </w:r>
          </w:p>
          <w:p w:rsidR="00D737AF" w:rsidRPr="000A1290" w:rsidRDefault="00D737AF" w:rsidP="001E552E">
            <w:pPr>
              <w:keepNext/>
              <w:widowControl/>
              <w:jc w:val="left"/>
              <w:rPr>
                <w:rFonts w:ascii="Arial Narrow" w:hAnsi="Arial Narrow"/>
                <w:iCs/>
                <w:sz w:val="20"/>
                <w:lang w:val="en-US"/>
              </w:rPr>
            </w:pPr>
            <w:r w:rsidRPr="000A1290">
              <w:rPr>
                <w:rFonts w:ascii="Arial Narrow" w:hAnsi="Arial Narrow"/>
                <w:iCs/>
                <w:sz w:val="20"/>
                <w:lang w:val="en-US"/>
              </w:rPr>
              <w:t>(24 weeks)</w:t>
            </w:r>
          </w:p>
        </w:tc>
        <w:tc>
          <w:tcPr>
            <w:tcW w:w="273" w:type="pct"/>
            <w:shd w:val="clear" w:color="auto" w:fill="auto"/>
            <w:vAlign w:val="center"/>
          </w:tcPr>
          <w:p w:rsidR="00D737AF" w:rsidRPr="000A1290" w:rsidRDefault="00D737AF" w:rsidP="001E552E">
            <w:pPr>
              <w:keepNext/>
              <w:widowControl/>
              <w:jc w:val="center"/>
              <w:rPr>
                <w:rFonts w:ascii="Arial Narrow" w:hAnsi="Arial Narrow"/>
                <w:sz w:val="20"/>
                <w:lang w:val="en-US"/>
              </w:rPr>
            </w:pPr>
            <w:r w:rsidRPr="000A1290">
              <w:rPr>
                <w:rFonts w:ascii="Arial Narrow" w:hAnsi="Arial Narrow"/>
                <w:sz w:val="20"/>
                <w:lang w:val="en-US"/>
              </w:rPr>
              <w:t>669</w:t>
            </w:r>
          </w:p>
          <w:p w:rsidR="00D737AF" w:rsidRPr="000A1290" w:rsidRDefault="00D737AF" w:rsidP="001E552E">
            <w:pPr>
              <w:keepNext/>
              <w:widowControl/>
              <w:jc w:val="center"/>
              <w:rPr>
                <w:rFonts w:ascii="Arial Narrow" w:hAnsi="Arial Narrow"/>
                <w:sz w:val="20"/>
                <w:lang w:val="en-US"/>
              </w:rPr>
            </w:pPr>
          </w:p>
        </w:tc>
        <w:tc>
          <w:tcPr>
            <w:tcW w:w="596" w:type="pct"/>
            <w:shd w:val="clear" w:color="auto" w:fill="auto"/>
            <w:vAlign w:val="center"/>
          </w:tcPr>
          <w:p w:rsidR="00D737AF" w:rsidRPr="000A1290" w:rsidRDefault="00D737AF" w:rsidP="001E552E">
            <w:pPr>
              <w:keepNext/>
              <w:widowControl/>
              <w:jc w:val="center"/>
              <w:rPr>
                <w:rFonts w:ascii="Arial Narrow" w:hAnsi="Arial Narrow"/>
                <w:sz w:val="20"/>
                <w:lang w:val="en-US"/>
              </w:rPr>
            </w:pPr>
            <w:r w:rsidRPr="000A1290">
              <w:rPr>
                <w:rFonts w:ascii="Arial Narrow" w:hAnsi="Arial Narrow"/>
                <w:sz w:val="20"/>
                <w:lang w:val="en-US"/>
              </w:rPr>
              <w:t xml:space="preserve">RCT double-blinded multi </w:t>
            </w:r>
            <w:proofErr w:type="spellStart"/>
            <w:r w:rsidRPr="000A1290">
              <w:rPr>
                <w:rFonts w:ascii="Arial Narrow" w:hAnsi="Arial Narrow"/>
                <w:sz w:val="20"/>
                <w:lang w:val="en-US"/>
              </w:rPr>
              <w:t>centre</w:t>
            </w:r>
            <w:proofErr w:type="spellEnd"/>
          </w:p>
        </w:tc>
        <w:tc>
          <w:tcPr>
            <w:tcW w:w="1274" w:type="pct"/>
            <w:shd w:val="clear" w:color="auto" w:fill="auto"/>
            <w:vAlign w:val="center"/>
          </w:tcPr>
          <w:p w:rsidR="00D737AF" w:rsidRPr="000A1290" w:rsidRDefault="00D737AF" w:rsidP="001E552E">
            <w:pPr>
              <w:keepNext/>
              <w:widowControl/>
              <w:jc w:val="center"/>
              <w:rPr>
                <w:rFonts w:ascii="Arial Narrow" w:hAnsi="Arial Narrow"/>
                <w:sz w:val="20"/>
                <w:lang w:val="en-US"/>
              </w:rPr>
            </w:pPr>
            <w:r w:rsidRPr="000A1290">
              <w:rPr>
                <w:rFonts w:ascii="Arial Narrow" w:hAnsi="Arial Narrow"/>
                <w:sz w:val="20"/>
                <w:lang w:val="en-US"/>
              </w:rPr>
              <w:t>EMPA 10mg+MET+SU vs</w:t>
            </w:r>
          </w:p>
          <w:p w:rsidR="00D737AF" w:rsidRPr="000A1290" w:rsidRDefault="00D737AF" w:rsidP="001E552E">
            <w:pPr>
              <w:keepNext/>
              <w:widowControl/>
              <w:jc w:val="center"/>
              <w:rPr>
                <w:rFonts w:ascii="Arial Narrow" w:hAnsi="Arial Narrow"/>
                <w:sz w:val="20"/>
                <w:lang w:val="en-US"/>
              </w:rPr>
            </w:pPr>
            <w:r w:rsidRPr="000A1290">
              <w:rPr>
                <w:rFonts w:ascii="Arial Narrow" w:hAnsi="Arial Narrow"/>
                <w:sz w:val="20"/>
                <w:lang w:val="en-US"/>
              </w:rPr>
              <w:t>EMPA 25mg+MET+SU</w:t>
            </w:r>
            <w:r w:rsidR="00866EA0" w:rsidRPr="000A1290">
              <w:rPr>
                <w:rFonts w:ascii="Arial Narrow" w:hAnsi="Arial Narrow"/>
                <w:sz w:val="20"/>
                <w:lang w:val="en-US"/>
              </w:rPr>
              <w:t xml:space="preserve"> </w:t>
            </w:r>
            <w:r w:rsidRPr="000A1290">
              <w:rPr>
                <w:rFonts w:ascii="Arial Narrow" w:hAnsi="Arial Narrow"/>
                <w:sz w:val="20"/>
                <w:lang w:val="en-US"/>
              </w:rPr>
              <w:t>vs</w:t>
            </w:r>
          </w:p>
          <w:p w:rsidR="00D737AF" w:rsidRPr="000A1290" w:rsidRDefault="00D737AF" w:rsidP="001E552E">
            <w:pPr>
              <w:keepNext/>
              <w:widowControl/>
              <w:jc w:val="center"/>
              <w:rPr>
                <w:rFonts w:ascii="Arial Narrow" w:hAnsi="Arial Narrow"/>
                <w:sz w:val="20"/>
                <w:lang w:val="en-US"/>
              </w:rPr>
            </w:pPr>
            <w:r w:rsidRPr="000A1290">
              <w:rPr>
                <w:rFonts w:ascii="Arial Narrow" w:hAnsi="Arial Narrow"/>
                <w:sz w:val="20"/>
                <w:lang w:val="en-US"/>
              </w:rPr>
              <w:t>PBO+MET+SU</w:t>
            </w:r>
          </w:p>
        </w:tc>
        <w:tc>
          <w:tcPr>
            <w:tcW w:w="1187" w:type="pct"/>
            <w:shd w:val="clear" w:color="auto" w:fill="auto"/>
            <w:vAlign w:val="center"/>
          </w:tcPr>
          <w:p w:rsidR="00D737AF" w:rsidRPr="000A1290" w:rsidRDefault="00D737AF" w:rsidP="001E552E">
            <w:pPr>
              <w:keepNext/>
              <w:widowControl/>
              <w:jc w:val="center"/>
              <w:rPr>
                <w:rFonts w:ascii="Arial Narrow" w:hAnsi="Arial Narrow"/>
                <w:sz w:val="20"/>
                <w:lang w:val="en-US"/>
              </w:rPr>
            </w:pPr>
            <w:r w:rsidRPr="000A1290">
              <w:rPr>
                <w:rFonts w:ascii="Arial Narrow" w:hAnsi="Arial Narrow"/>
                <w:sz w:val="20"/>
                <w:lang w:val="en-US"/>
              </w:rPr>
              <w:t>Metformin ≥1500mg/day + SU at max tolerated dose (≥50% of max dose)</w:t>
            </w:r>
          </w:p>
        </w:tc>
        <w:tc>
          <w:tcPr>
            <w:tcW w:w="599" w:type="pct"/>
            <w:shd w:val="clear" w:color="auto" w:fill="auto"/>
            <w:vAlign w:val="center"/>
          </w:tcPr>
          <w:p w:rsidR="00D737AF" w:rsidRPr="000A1290" w:rsidRDefault="00D737AF" w:rsidP="001E552E">
            <w:pPr>
              <w:keepNext/>
              <w:widowControl/>
              <w:jc w:val="center"/>
              <w:rPr>
                <w:rFonts w:ascii="Arial Narrow" w:hAnsi="Arial Narrow"/>
                <w:sz w:val="20"/>
                <w:lang w:val="en-US"/>
              </w:rPr>
            </w:pPr>
            <w:r w:rsidRPr="000A1290">
              <w:rPr>
                <w:rFonts w:ascii="Arial Narrow" w:hAnsi="Arial Narrow"/>
                <w:sz w:val="20"/>
                <w:lang w:val="en-US"/>
              </w:rPr>
              <w:t>HbA1c 7.0-10.0%</w:t>
            </w:r>
          </w:p>
        </w:tc>
        <w:tc>
          <w:tcPr>
            <w:tcW w:w="410" w:type="pct"/>
            <w:vAlign w:val="center"/>
          </w:tcPr>
          <w:p w:rsidR="00D737AF" w:rsidRPr="000A1290" w:rsidRDefault="00D737AF" w:rsidP="001E552E">
            <w:pPr>
              <w:keepNext/>
              <w:widowControl/>
              <w:jc w:val="center"/>
              <w:rPr>
                <w:rFonts w:ascii="Arial Narrow" w:hAnsi="Arial Narrow"/>
                <w:sz w:val="20"/>
                <w:lang w:val="en-US"/>
              </w:rPr>
            </w:pPr>
            <w:r w:rsidRPr="000A1290">
              <w:rPr>
                <w:rFonts w:ascii="Arial Narrow" w:hAnsi="Arial Narrow"/>
                <w:sz w:val="20"/>
                <w:lang w:val="en-US"/>
              </w:rPr>
              <w:t>Low</w:t>
            </w:r>
          </w:p>
        </w:tc>
      </w:tr>
      <w:tr w:rsidR="00BB718D" w:rsidRPr="000A1290" w:rsidTr="00B41054">
        <w:tc>
          <w:tcPr>
            <w:tcW w:w="662" w:type="pct"/>
            <w:shd w:val="clear" w:color="auto" w:fill="auto"/>
            <w:vAlign w:val="center"/>
          </w:tcPr>
          <w:p w:rsidR="00D737AF" w:rsidRPr="000A1290" w:rsidRDefault="00D737AF" w:rsidP="001E552E">
            <w:pPr>
              <w:keepNext/>
              <w:widowControl/>
              <w:jc w:val="left"/>
              <w:rPr>
                <w:rFonts w:ascii="Arial Narrow" w:hAnsi="Arial Narrow"/>
                <w:b/>
                <w:iCs/>
                <w:sz w:val="20"/>
                <w:vertAlign w:val="superscript"/>
                <w:lang w:val="en-US"/>
              </w:rPr>
            </w:pPr>
            <w:r w:rsidRPr="000A1290">
              <w:rPr>
                <w:rFonts w:ascii="Arial Narrow" w:hAnsi="Arial Narrow"/>
                <w:b/>
                <w:iCs/>
                <w:sz w:val="20"/>
                <w:lang w:val="en-US"/>
              </w:rPr>
              <w:t>Extension Study 1245.31</w:t>
            </w:r>
            <w:r w:rsidRPr="000A1290">
              <w:rPr>
                <w:rFonts w:ascii="Arial Narrow" w:hAnsi="Arial Narrow"/>
                <w:b/>
                <w:iCs/>
                <w:sz w:val="20"/>
                <w:vertAlign w:val="superscript"/>
                <w:lang w:val="en-US"/>
              </w:rPr>
              <w:t>a</w:t>
            </w:r>
          </w:p>
          <w:p w:rsidR="00D737AF" w:rsidRPr="000A1290" w:rsidRDefault="00D737AF" w:rsidP="001E552E">
            <w:pPr>
              <w:keepNext/>
              <w:widowControl/>
              <w:jc w:val="left"/>
              <w:rPr>
                <w:rFonts w:ascii="Arial Narrow" w:hAnsi="Arial Narrow"/>
                <w:iCs/>
                <w:sz w:val="20"/>
                <w:lang w:val="en-US"/>
              </w:rPr>
            </w:pPr>
            <w:r w:rsidRPr="000A1290">
              <w:rPr>
                <w:rFonts w:ascii="Arial Narrow" w:hAnsi="Arial Narrow"/>
                <w:iCs/>
                <w:sz w:val="20"/>
                <w:lang w:val="en-US"/>
              </w:rPr>
              <w:t>(52 week extension)</w:t>
            </w:r>
            <w:r w:rsidRPr="000A1290">
              <w:rPr>
                <w:rFonts w:ascii="Arial Narrow" w:hAnsi="Arial Narrow"/>
                <w:iCs/>
                <w:sz w:val="20"/>
                <w:vertAlign w:val="superscript"/>
                <w:lang w:val="en-US"/>
              </w:rPr>
              <w:t>b</w:t>
            </w:r>
          </w:p>
        </w:tc>
        <w:tc>
          <w:tcPr>
            <w:tcW w:w="273" w:type="pct"/>
            <w:shd w:val="clear" w:color="auto" w:fill="auto"/>
            <w:vAlign w:val="center"/>
          </w:tcPr>
          <w:p w:rsidR="00D737AF" w:rsidRPr="000A1290" w:rsidRDefault="00D737AF" w:rsidP="001E552E">
            <w:pPr>
              <w:keepNext/>
              <w:widowControl/>
              <w:jc w:val="center"/>
              <w:rPr>
                <w:rFonts w:ascii="Arial Narrow" w:hAnsi="Arial Narrow"/>
                <w:sz w:val="20"/>
                <w:lang w:val="en-US"/>
              </w:rPr>
            </w:pPr>
            <w:r w:rsidRPr="000A1290">
              <w:rPr>
                <w:rFonts w:ascii="Arial Narrow" w:hAnsi="Arial Narrow"/>
                <w:sz w:val="20"/>
                <w:lang w:val="en-US"/>
              </w:rPr>
              <w:t>474</w:t>
            </w:r>
          </w:p>
          <w:p w:rsidR="00D737AF" w:rsidRPr="000A1290" w:rsidRDefault="00D737AF" w:rsidP="001E552E">
            <w:pPr>
              <w:keepNext/>
              <w:widowControl/>
              <w:jc w:val="center"/>
              <w:rPr>
                <w:rFonts w:ascii="Arial Narrow" w:hAnsi="Arial Narrow"/>
                <w:sz w:val="20"/>
                <w:lang w:val="en-US"/>
              </w:rPr>
            </w:pPr>
          </w:p>
        </w:tc>
        <w:tc>
          <w:tcPr>
            <w:tcW w:w="596" w:type="pct"/>
            <w:shd w:val="clear" w:color="auto" w:fill="auto"/>
            <w:vAlign w:val="center"/>
          </w:tcPr>
          <w:p w:rsidR="00D737AF" w:rsidRPr="000A1290" w:rsidRDefault="00205EB5" w:rsidP="001E552E">
            <w:pPr>
              <w:keepNext/>
              <w:widowControl/>
              <w:jc w:val="center"/>
              <w:rPr>
                <w:rFonts w:ascii="Arial Narrow" w:hAnsi="Arial Narrow"/>
                <w:sz w:val="20"/>
                <w:lang w:val="en-US"/>
              </w:rPr>
            </w:pPr>
            <w:r w:rsidRPr="000A1290">
              <w:rPr>
                <w:rFonts w:ascii="Arial Narrow" w:hAnsi="Arial Narrow"/>
                <w:sz w:val="20"/>
                <w:lang w:val="en-US"/>
              </w:rPr>
              <w:t xml:space="preserve">Double-blinded multi </w:t>
            </w:r>
            <w:proofErr w:type="spellStart"/>
            <w:r w:rsidRPr="000A1290">
              <w:rPr>
                <w:rFonts w:ascii="Arial Narrow" w:hAnsi="Arial Narrow"/>
                <w:sz w:val="20"/>
                <w:lang w:val="en-US"/>
              </w:rPr>
              <w:t>centre</w:t>
            </w:r>
            <w:proofErr w:type="spellEnd"/>
            <w:r w:rsidRPr="000A1290">
              <w:rPr>
                <w:rFonts w:ascii="Arial Narrow" w:hAnsi="Arial Narrow"/>
                <w:sz w:val="20"/>
                <w:lang w:val="en-US"/>
              </w:rPr>
              <w:t xml:space="preserve"> extension</w:t>
            </w:r>
          </w:p>
        </w:tc>
        <w:tc>
          <w:tcPr>
            <w:tcW w:w="1274" w:type="pct"/>
            <w:shd w:val="clear" w:color="auto" w:fill="auto"/>
            <w:vAlign w:val="center"/>
          </w:tcPr>
          <w:p w:rsidR="00D737AF" w:rsidRPr="000A1290" w:rsidRDefault="00D737AF" w:rsidP="001E552E">
            <w:pPr>
              <w:keepNext/>
              <w:widowControl/>
              <w:jc w:val="center"/>
              <w:rPr>
                <w:rFonts w:ascii="Arial Narrow" w:hAnsi="Arial Narrow"/>
                <w:sz w:val="20"/>
                <w:lang w:val="en-US"/>
              </w:rPr>
            </w:pPr>
            <w:r w:rsidRPr="000A1290">
              <w:rPr>
                <w:rFonts w:ascii="Arial Narrow" w:hAnsi="Arial Narrow"/>
                <w:sz w:val="20"/>
                <w:lang w:val="en-US"/>
              </w:rPr>
              <w:t>EMPA 10mg+MET+SU vs</w:t>
            </w:r>
          </w:p>
          <w:p w:rsidR="00D737AF" w:rsidRPr="000A1290" w:rsidRDefault="00D737AF" w:rsidP="001E552E">
            <w:pPr>
              <w:keepNext/>
              <w:widowControl/>
              <w:jc w:val="center"/>
              <w:rPr>
                <w:rFonts w:ascii="Arial Narrow" w:hAnsi="Arial Narrow"/>
                <w:sz w:val="20"/>
                <w:lang w:val="en-US"/>
              </w:rPr>
            </w:pPr>
            <w:r w:rsidRPr="000A1290">
              <w:rPr>
                <w:rFonts w:ascii="Arial Narrow" w:hAnsi="Arial Narrow"/>
                <w:sz w:val="20"/>
                <w:lang w:val="en-US"/>
              </w:rPr>
              <w:t>EMPA 25mg+MET+SU</w:t>
            </w:r>
            <w:r w:rsidR="00866EA0" w:rsidRPr="000A1290">
              <w:rPr>
                <w:rFonts w:ascii="Arial Narrow" w:hAnsi="Arial Narrow"/>
                <w:sz w:val="20"/>
                <w:lang w:val="en-US"/>
              </w:rPr>
              <w:t xml:space="preserve"> </w:t>
            </w:r>
            <w:r w:rsidRPr="000A1290">
              <w:rPr>
                <w:rFonts w:ascii="Arial Narrow" w:hAnsi="Arial Narrow"/>
                <w:sz w:val="20"/>
                <w:lang w:val="en-US"/>
              </w:rPr>
              <w:t>vs</w:t>
            </w:r>
          </w:p>
          <w:p w:rsidR="00D737AF" w:rsidRPr="000A1290" w:rsidRDefault="00D737AF" w:rsidP="001E552E">
            <w:pPr>
              <w:keepNext/>
              <w:widowControl/>
              <w:jc w:val="center"/>
              <w:rPr>
                <w:rFonts w:ascii="Arial Narrow" w:hAnsi="Arial Narrow"/>
                <w:sz w:val="20"/>
                <w:lang w:val="en-US"/>
              </w:rPr>
            </w:pPr>
            <w:r w:rsidRPr="000A1290">
              <w:rPr>
                <w:rFonts w:ascii="Arial Narrow" w:hAnsi="Arial Narrow"/>
                <w:sz w:val="20"/>
                <w:lang w:val="en-US"/>
              </w:rPr>
              <w:t>PBO+MET+SU</w:t>
            </w:r>
          </w:p>
        </w:tc>
        <w:tc>
          <w:tcPr>
            <w:tcW w:w="1187" w:type="pct"/>
            <w:shd w:val="clear" w:color="auto" w:fill="auto"/>
            <w:vAlign w:val="center"/>
          </w:tcPr>
          <w:p w:rsidR="00D737AF" w:rsidRPr="000A1290" w:rsidRDefault="00D737AF" w:rsidP="001E552E">
            <w:pPr>
              <w:keepNext/>
              <w:widowControl/>
              <w:jc w:val="center"/>
              <w:rPr>
                <w:rFonts w:ascii="Arial Narrow" w:hAnsi="Arial Narrow"/>
                <w:sz w:val="20"/>
                <w:lang w:val="en-US"/>
              </w:rPr>
            </w:pPr>
            <w:r w:rsidRPr="000A1290">
              <w:rPr>
                <w:rFonts w:ascii="Arial Narrow" w:hAnsi="Arial Narrow"/>
                <w:sz w:val="20"/>
                <w:lang w:val="en-US"/>
              </w:rPr>
              <w:t>Metformin ≥1500mg/day + SU at max tolerated dose (≥50% of max dose)</w:t>
            </w:r>
          </w:p>
        </w:tc>
        <w:tc>
          <w:tcPr>
            <w:tcW w:w="599" w:type="pct"/>
            <w:shd w:val="clear" w:color="auto" w:fill="auto"/>
            <w:vAlign w:val="center"/>
          </w:tcPr>
          <w:p w:rsidR="00D737AF" w:rsidRPr="000A1290" w:rsidRDefault="00D737AF" w:rsidP="001E552E">
            <w:pPr>
              <w:keepNext/>
              <w:widowControl/>
              <w:jc w:val="center"/>
              <w:rPr>
                <w:rFonts w:ascii="Arial Narrow" w:hAnsi="Arial Narrow"/>
                <w:sz w:val="20"/>
                <w:lang w:val="en-US"/>
              </w:rPr>
            </w:pPr>
            <w:r w:rsidRPr="000A1290">
              <w:rPr>
                <w:rFonts w:ascii="Arial Narrow" w:hAnsi="Arial Narrow"/>
                <w:sz w:val="20"/>
                <w:lang w:val="en-US"/>
              </w:rPr>
              <w:t>HbA1c 7.0-10.0%</w:t>
            </w:r>
          </w:p>
        </w:tc>
        <w:tc>
          <w:tcPr>
            <w:tcW w:w="410" w:type="pct"/>
            <w:vAlign w:val="center"/>
          </w:tcPr>
          <w:p w:rsidR="00D737AF" w:rsidRPr="000A1290" w:rsidRDefault="00D737AF" w:rsidP="001E552E">
            <w:pPr>
              <w:keepNext/>
              <w:widowControl/>
              <w:jc w:val="center"/>
              <w:rPr>
                <w:rFonts w:ascii="Arial Narrow" w:hAnsi="Arial Narrow"/>
                <w:sz w:val="20"/>
                <w:lang w:val="en-US"/>
              </w:rPr>
            </w:pPr>
            <w:r w:rsidRPr="000A1290">
              <w:rPr>
                <w:rFonts w:ascii="Arial Narrow" w:hAnsi="Arial Narrow"/>
                <w:sz w:val="20"/>
                <w:lang w:val="en-US"/>
              </w:rPr>
              <w:t>High</w:t>
            </w:r>
          </w:p>
        </w:tc>
      </w:tr>
      <w:tr w:rsidR="00D737AF" w:rsidRPr="000A1290" w:rsidTr="0024214C">
        <w:tc>
          <w:tcPr>
            <w:tcW w:w="5000" w:type="pct"/>
            <w:gridSpan w:val="7"/>
            <w:shd w:val="clear" w:color="auto" w:fill="auto"/>
            <w:vAlign w:val="center"/>
          </w:tcPr>
          <w:p w:rsidR="00D737AF" w:rsidRPr="000A1290" w:rsidRDefault="00D737AF" w:rsidP="001E552E">
            <w:pPr>
              <w:keepNext/>
              <w:widowControl/>
              <w:jc w:val="left"/>
              <w:rPr>
                <w:rFonts w:ascii="Arial Narrow" w:hAnsi="Arial Narrow"/>
                <w:b/>
                <w:sz w:val="20"/>
              </w:rPr>
            </w:pPr>
            <w:r w:rsidRPr="000A1290">
              <w:rPr>
                <w:rFonts w:ascii="Arial Narrow" w:hAnsi="Arial Narrow"/>
                <w:b/>
                <w:sz w:val="20"/>
              </w:rPr>
              <w:t>Dapagliflozin 10mg vs placebo (metformin + sulfonylurea background)</w:t>
            </w:r>
          </w:p>
        </w:tc>
      </w:tr>
      <w:tr w:rsidR="00BB718D" w:rsidRPr="000A1290" w:rsidTr="00B41054">
        <w:trPr>
          <w:trHeight w:val="599"/>
        </w:trPr>
        <w:tc>
          <w:tcPr>
            <w:tcW w:w="662" w:type="pct"/>
            <w:shd w:val="clear" w:color="auto" w:fill="auto"/>
            <w:vAlign w:val="center"/>
          </w:tcPr>
          <w:p w:rsidR="00D737AF" w:rsidRPr="000A1290" w:rsidRDefault="00D737AF" w:rsidP="001E552E">
            <w:pPr>
              <w:keepNext/>
              <w:widowControl/>
              <w:jc w:val="left"/>
              <w:rPr>
                <w:rFonts w:ascii="Arial Narrow" w:hAnsi="Arial Narrow"/>
                <w:b/>
                <w:iCs/>
                <w:sz w:val="20"/>
                <w:lang w:val="en-US"/>
              </w:rPr>
            </w:pPr>
            <w:r w:rsidRPr="000A1290">
              <w:rPr>
                <w:rFonts w:ascii="Arial Narrow" w:hAnsi="Arial Narrow"/>
                <w:b/>
                <w:iCs/>
                <w:sz w:val="20"/>
                <w:lang w:val="en-US"/>
              </w:rPr>
              <w:t>Study 05</w:t>
            </w:r>
          </w:p>
          <w:p w:rsidR="00D737AF" w:rsidRPr="000A1290" w:rsidRDefault="00D737AF" w:rsidP="001E552E">
            <w:pPr>
              <w:keepNext/>
              <w:widowControl/>
              <w:jc w:val="left"/>
              <w:rPr>
                <w:rFonts w:ascii="Arial Narrow" w:hAnsi="Arial Narrow"/>
                <w:iCs/>
                <w:sz w:val="20"/>
                <w:lang w:val="en-US"/>
              </w:rPr>
            </w:pPr>
            <w:r w:rsidRPr="000A1290">
              <w:rPr>
                <w:rFonts w:ascii="Arial Narrow" w:hAnsi="Arial Narrow"/>
                <w:iCs/>
                <w:sz w:val="20"/>
                <w:lang w:val="en-US"/>
              </w:rPr>
              <w:t>(24 weeks)</w:t>
            </w:r>
          </w:p>
        </w:tc>
        <w:tc>
          <w:tcPr>
            <w:tcW w:w="273" w:type="pct"/>
            <w:shd w:val="clear" w:color="auto" w:fill="auto"/>
            <w:vAlign w:val="center"/>
          </w:tcPr>
          <w:p w:rsidR="00D737AF" w:rsidRPr="000A1290" w:rsidRDefault="00D737AF" w:rsidP="001E552E">
            <w:pPr>
              <w:keepNext/>
              <w:widowControl/>
              <w:jc w:val="center"/>
              <w:rPr>
                <w:rFonts w:ascii="Arial Narrow" w:hAnsi="Arial Narrow"/>
                <w:sz w:val="20"/>
                <w:lang w:val="en-US"/>
              </w:rPr>
            </w:pPr>
            <w:r w:rsidRPr="000A1290">
              <w:rPr>
                <w:rFonts w:ascii="Arial Narrow" w:hAnsi="Arial Narrow"/>
                <w:sz w:val="20"/>
                <w:lang w:val="en-US"/>
              </w:rPr>
              <w:t>218</w:t>
            </w:r>
          </w:p>
          <w:p w:rsidR="00D737AF" w:rsidRPr="000A1290" w:rsidRDefault="00D737AF" w:rsidP="001E552E">
            <w:pPr>
              <w:keepNext/>
              <w:widowControl/>
              <w:jc w:val="center"/>
              <w:rPr>
                <w:rFonts w:ascii="Arial Narrow" w:hAnsi="Arial Narrow"/>
                <w:sz w:val="20"/>
                <w:lang w:val="en-US"/>
              </w:rPr>
            </w:pPr>
          </w:p>
        </w:tc>
        <w:tc>
          <w:tcPr>
            <w:tcW w:w="596" w:type="pct"/>
            <w:shd w:val="clear" w:color="auto" w:fill="auto"/>
            <w:vAlign w:val="center"/>
          </w:tcPr>
          <w:p w:rsidR="00D737AF" w:rsidRPr="000A1290" w:rsidRDefault="00D737AF" w:rsidP="001E552E">
            <w:pPr>
              <w:keepNext/>
              <w:widowControl/>
              <w:jc w:val="center"/>
              <w:rPr>
                <w:rFonts w:ascii="Arial Narrow" w:hAnsi="Arial Narrow"/>
                <w:sz w:val="20"/>
                <w:lang w:val="en-US"/>
              </w:rPr>
            </w:pPr>
            <w:r w:rsidRPr="000A1290">
              <w:rPr>
                <w:rFonts w:ascii="Arial Narrow" w:hAnsi="Arial Narrow"/>
                <w:sz w:val="20"/>
                <w:lang w:val="en-US"/>
              </w:rPr>
              <w:t xml:space="preserve">RCT double-blinded multi </w:t>
            </w:r>
            <w:proofErr w:type="spellStart"/>
            <w:r w:rsidRPr="000A1290">
              <w:rPr>
                <w:rFonts w:ascii="Arial Narrow" w:hAnsi="Arial Narrow"/>
                <w:sz w:val="20"/>
                <w:lang w:val="en-US"/>
              </w:rPr>
              <w:t>centre</w:t>
            </w:r>
            <w:proofErr w:type="spellEnd"/>
          </w:p>
        </w:tc>
        <w:tc>
          <w:tcPr>
            <w:tcW w:w="1274" w:type="pct"/>
            <w:shd w:val="clear" w:color="auto" w:fill="auto"/>
            <w:vAlign w:val="center"/>
          </w:tcPr>
          <w:p w:rsidR="00D737AF" w:rsidRPr="000A1290" w:rsidRDefault="00D737AF" w:rsidP="001E552E">
            <w:pPr>
              <w:keepNext/>
              <w:widowControl/>
              <w:jc w:val="center"/>
              <w:rPr>
                <w:rFonts w:ascii="Arial Narrow" w:hAnsi="Arial Narrow"/>
                <w:sz w:val="20"/>
                <w:lang w:val="en-US"/>
              </w:rPr>
            </w:pPr>
            <w:r w:rsidRPr="000A1290">
              <w:rPr>
                <w:rFonts w:ascii="Arial Narrow" w:hAnsi="Arial Narrow"/>
                <w:sz w:val="20"/>
                <w:lang w:val="en-US"/>
              </w:rPr>
              <w:t>DAPA 10mg+MET+SU</w:t>
            </w:r>
            <w:r w:rsidR="00866EA0" w:rsidRPr="000A1290">
              <w:rPr>
                <w:rFonts w:ascii="Arial Narrow" w:hAnsi="Arial Narrow"/>
                <w:sz w:val="20"/>
                <w:lang w:val="en-US"/>
              </w:rPr>
              <w:t xml:space="preserve"> </w:t>
            </w:r>
            <w:r w:rsidRPr="000A1290">
              <w:rPr>
                <w:rFonts w:ascii="Arial Narrow" w:hAnsi="Arial Narrow"/>
                <w:sz w:val="20"/>
                <w:lang w:val="en-US"/>
              </w:rPr>
              <w:t>vs</w:t>
            </w:r>
          </w:p>
          <w:p w:rsidR="00D737AF" w:rsidRPr="000A1290" w:rsidRDefault="00D737AF" w:rsidP="001E552E">
            <w:pPr>
              <w:keepNext/>
              <w:widowControl/>
              <w:jc w:val="center"/>
              <w:rPr>
                <w:rFonts w:ascii="Arial Narrow" w:hAnsi="Arial Narrow"/>
                <w:sz w:val="20"/>
                <w:lang w:val="en-US"/>
              </w:rPr>
            </w:pPr>
            <w:r w:rsidRPr="000A1290">
              <w:rPr>
                <w:rFonts w:ascii="Arial Narrow" w:hAnsi="Arial Narrow"/>
                <w:sz w:val="20"/>
                <w:lang w:val="en-US"/>
              </w:rPr>
              <w:t>PBO+MET+SU</w:t>
            </w:r>
          </w:p>
        </w:tc>
        <w:tc>
          <w:tcPr>
            <w:tcW w:w="1187" w:type="pct"/>
            <w:shd w:val="clear" w:color="auto" w:fill="auto"/>
            <w:vAlign w:val="center"/>
          </w:tcPr>
          <w:p w:rsidR="00D737AF" w:rsidRPr="000A1290" w:rsidRDefault="00D737AF" w:rsidP="001E552E">
            <w:pPr>
              <w:keepNext/>
              <w:widowControl/>
              <w:jc w:val="center"/>
              <w:rPr>
                <w:rFonts w:ascii="Arial Narrow" w:hAnsi="Arial Narrow"/>
                <w:sz w:val="20"/>
                <w:lang w:val="en-US"/>
              </w:rPr>
            </w:pPr>
            <w:r w:rsidRPr="000A1290">
              <w:rPr>
                <w:rFonts w:ascii="Arial Narrow" w:hAnsi="Arial Narrow"/>
                <w:sz w:val="20"/>
                <w:lang w:val="en-US"/>
              </w:rPr>
              <w:t>Metformin ≥1500mg/day + SU at max tolerated dose (≥50% of max dose)</w:t>
            </w:r>
          </w:p>
        </w:tc>
        <w:tc>
          <w:tcPr>
            <w:tcW w:w="599" w:type="pct"/>
            <w:shd w:val="clear" w:color="auto" w:fill="auto"/>
            <w:vAlign w:val="center"/>
          </w:tcPr>
          <w:p w:rsidR="00D737AF" w:rsidRPr="000A1290" w:rsidRDefault="00D737AF" w:rsidP="001E552E">
            <w:pPr>
              <w:keepNext/>
              <w:widowControl/>
              <w:jc w:val="center"/>
              <w:rPr>
                <w:rFonts w:ascii="Arial Narrow" w:hAnsi="Arial Narrow"/>
                <w:sz w:val="20"/>
                <w:lang w:val="en-US"/>
              </w:rPr>
            </w:pPr>
            <w:r w:rsidRPr="000A1290">
              <w:rPr>
                <w:rFonts w:ascii="Arial Narrow" w:hAnsi="Arial Narrow"/>
                <w:sz w:val="20"/>
                <w:lang w:val="en-US"/>
              </w:rPr>
              <w:t>HbA1c 7.0-10.5%</w:t>
            </w:r>
          </w:p>
        </w:tc>
        <w:tc>
          <w:tcPr>
            <w:tcW w:w="410" w:type="pct"/>
            <w:vAlign w:val="center"/>
          </w:tcPr>
          <w:p w:rsidR="00D737AF" w:rsidRPr="000A1290" w:rsidRDefault="00D737AF" w:rsidP="001E552E">
            <w:pPr>
              <w:keepNext/>
              <w:widowControl/>
              <w:jc w:val="center"/>
              <w:rPr>
                <w:rFonts w:ascii="Arial Narrow" w:hAnsi="Arial Narrow"/>
                <w:sz w:val="20"/>
                <w:lang w:val="en-US"/>
              </w:rPr>
            </w:pPr>
            <w:r w:rsidRPr="000A1290">
              <w:rPr>
                <w:rFonts w:ascii="Arial Narrow" w:hAnsi="Arial Narrow"/>
                <w:sz w:val="20"/>
                <w:lang w:val="en-US"/>
              </w:rPr>
              <w:t>Low</w:t>
            </w:r>
          </w:p>
        </w:tc>
      </w:tr>
      <w:tr w:rsidR="00D737AF" w:rsidRPr="000A1290" w:rsidTr="00B41054">
        <w:trPr>
          <w:trHeight w:val="599"/>
        </w:trPr>
        <w:tc>
          <w:tcPr>
            <w:tcW w:w="662" w:type="pct"/>
            <w:shd w:val="clear" w:color="auto" w:fill="auto"/>
            <w:vAlign w:val="center"/>
          </w:tcPr>
          <w:p w:rsidR="00D737AF" w:rsidRPr="000A1290" w:rsidRDefault="00D737AF" w:rsidP="001E552E">
            <w:pPr>
              <w:keepNext/>
              <w:widowControl/>
              <w:jc w:val="left"/>
              <w:rPr>
                <w:rFonts w:ascii="Arial Narrow" w:hAnsi="Arial Narrow"/>
                <w:b/>
                <w:iCs/>
                <w:sz w:val="20"/>
                <w:lang w:val="en-US"/>
              </w:rPr>
            </w:pPr>
            <w:r w:rsidRPr="000A1290">
              <w:rPr>
                <w:rFonts w:ascii="Arial Narrow" w:hAnsi="Arial Narrow"/>
                <w:b/>
                <w:iCs/>
                <w:sz w:val="20"/>
                <w:lang w:val="en-US"/>
              </w:rPr>
              <w:t>Study 05 extension</w:t>
            </w:r>
          </w:p>
          <w:p w:rsidR="00D737AF" w:rsidRPr="000A1290" w:rsidRDefault="00D737AF" w:rsidP="001E552E">
            <w:pPr>
              <w:keepNext/>
              <w:widowControl/>
              <w:jc w:val="left"/>
              <w:rPr>
                <w:rFonts w:ascii="Arial Narrow" w:hAnsi="Arial Narrow"/>
                <w:iCs/>
                <w:sz w:val="20"/>
                <w:lang w:val="en-US"/>
              </w:rPr>
            </w:pPr>
            <w:r w:rsidRPr="000A1290">
              <w:rPr>
                <w:rFonts w:ascii="Arial Narrow" w:hAnsi="Arial Narrow"/>
                <w:iCs/>
                <w:sz w:val="20"/>
                <w:lang w:val="en-US"/>
              </w:rPr>
              <w:t>(28 week extension)</w:t>
            </w:r>
          </w:p>
        </w:tc>
        <w:tc>
          <w:tcPr>
            <w:tcW w:w="3928" w:type="pct"/>
            <w:gridSpan w:val="5"/>
            <w:shd w:val="clear" w:color="auto" w:fill="auto"/>
            <w:vAlign w:val="center"/>
          </w:tcPr>
          <w:p w:rsidR="00D737AF" w:rsidRPr="000A1290" w:rsidRDefault="00D737AF" w:rsidP="001E552E">
            <w:pPr>
              <w:keepNext/>
              <w:widowControl/>
              <w:jc w:val="center"/>
              <w:rPr>
                <w:rFonts w:ascii="Arial Narrow" w:hAnsi="Arial Narrow"/>
                <w:sz w:val="20"/>
                <w:lang w:val="en-US"/>
              </w:rPr>
            </w:pPr>
            <w:r w:rsidRPr="000A1290">
              <w:rPr>
                <w:rFonts w:ascii="Arial Narrow" w:hAnsi="Arial Narrow"/>
                <w:sz w:val="20"/>
                <w:lang w:val="en-US"/>
              </w:rPr>
              <w:t>Limited information was identified for the Study 05 extension.  Data presented were abstracts from conference presentations.</w:t>
            </w:r>
          </w:p>
        </w:tc>
        <w:tc>
          <w:tcPr>
            <w:tcW w:w="410" w:type="pct"/>
            <w:vAlign w:val="center"/>
          </w:tcPr>
          <w:p w:rsidR="00D737AF" w:rsidRPr="000A1290" w:rsidRDefault="00D737AF" w:rsidP="001E552E">
            <w:pPr>
              <w:keepNext/>
              <w:widowControl/>
              <w:jc w:val="center"/>
              <w:rPr>
                <w:rFonts w:ascii="Arial Narrow" w:hAnsi="Arial Narrow"/>
                <w:sz w:val="20"/>
                <w:lang w:val="en-US"/>
              </w:rPr>
            </w:pPr>
            <w:r w:rsidRPr="000A1290">
              <w:rPr>
                <w:rFonts w:ascii="Arial Narrow" w:hAnsi="Arial Narrow"/>
                <w:sz w:val="20"/>
                <w:lang w:val="en-US"/>
              </w:rPr>
              <w:t>Unclear</w:t>
            </w:r>
          </w:p>
        </w:tc>
      </w:tr>
    </w:tbl>
    <w:p w:rsidR="00D737AF" w:rsidRPr="000A1290" w:rsidRDefault="00D737AF" w:rsidP="001E552E">
      <w:pPr>
        <w:keepNext/>
        <w:keepLines/>
        <w:widowControl/>
        <w:ind w:left="720"/>
        <w:rPr>
          <w:rFonts w:ascii="Arial Narrow" w:hAnsi="Arial Narrow"/>
          <w:sz w:val="18"/>
          <w:szCs w:val="18"/>
        </w:rPr>
      </w:pPr>
      <w:proofErr w:type="spellStart"/>
      <w:proofErr w:type="gramStart"/>
      <w:r w:rsidRPr="000A1290">
        <w:rPr>
          <w:rFonts w:ascii="Arial Narrow" w:hAnsi="Arial Narrow"/>
          <w:sz w:val="18"/>
          <w:szCs w:val="18"/>
          <w:vertAlign w:val="superscript"/>
        </w:rPr>
        <w:t>a</w:t>
      </w:r>
      <w:r w:rsidRPr="000A1290">
        <w:rPr>
          <w:rFonts w:ascii="Arial Narrow" w:hAnsi="Arial Narrow"/>
          <w:sz w:val="18"/>
          <w:szCs w:val="18"/>
        </w:rPr>
        <w:t>Only</w:t>
      </w:r>
      <w:proofErr w:type="spellEnd"/>
      <w:proofErr w:type="gramEnd"/>
      <w:r w:rsidRPr="000A1290">
        <w:rPr>
          <w:rFonts w:ascii="Arial Narrow" w:hAnsi="Arial Narrow"/>
          <w:sz w:val="18"/>
          <w:szCs w:val="18"/>
        </w:rPr>
        <w:t xml:space="preserve"> </w:t>
      </w:r>
      <w:proofErr w:type="spellStart"/>
      <w:r w:rsidRPr="000A1290">
        <w:rPr>
          <w:rFonts w:ascii="Arial Narrow" w:hAnsi="Arial Narrow"/>
          <w:sz w:val="18"/>
          <w:szCs w:val="18"/>
        </w:rPr>
        <w:t>empagliflozin</w:t>
      </w:r>
      <w:proofErr w:type="spellEnd"/>
      <w:r w:rsidRPr="000A1290">
        <w:rPr>
          <w:rFonts w:ascii="Arial Narrow" w:hAnsi="Arial Narrow"/>
          <w:sz w:val="18"/>
          <w:szCs w:val="18"/>
        </w:rPr>
        <w:t xml:space="preserve"> triple therapy </w:t>
      </w:r>
      <w:proofErr w:type="spellStart"/>
      <w:r w:rsidRPr="000A1290">
        <w:rPr>
          <w:rFonts w:ascii="Arial Narrow" w:hAnsi="Arial Narrow"/>
          <w:sz w:val="18"/>
          <w:szCs w:val="18"/>
        </w:rPr>
        <w:t>substudies</w:t>
      </w:r>
      <w:proofErr w:type="spellEnd"/>
      <w:r w:rsidRPr="000A1290">
        <w:rPr>
          <w:rFonts w:ascii="Arial Narrow" w:hAnsi="Arial Narrow"/>
          <w:sz w:val="18"/>
          <w:szCs w:val="18"/>
        </w:rPr>
        <w:t xml:space="preserve"> were included in analyses</w:t>
      </w:r>
    </w:p>
    <w:p w:rsidR="00D737AF" w:rsidRPr="000A1290" w:rsidRDefault="00D737AF" w:rsidP="001E552E">
      <w:pPr>
        <w:keepNext/>
        <w:keepLines/>
        <w:widowControl/>
        <w:ind w:left="720"/>
        <w:rPr>
          <w:rFonts w:ascii="Arial Narrow" w:hAnsi="Arial Narrow"/>
          <w:sz w:val="18"/>
          <w:szCs w:val="18"/>
        </w:rPr>
      </w:pPr>
      <w:proofErr w:type="spellStart"/>
      <w:proofErr w:type="gramStart"/>
      <w:r w:rsidRPr="000A1290">
        <w:rPr>
          <w:rFonts w:ascii="Arial Narrow" w:hAnsi="Arial Narrow"/>
          <w:sz w:val="18"/>
          <w:szCs w:val="18"/>
          <w:vertAlign w:val="superscript"/>
        </w:rPr>
        <w:t>b</w:t>
      </w:r>
      <w:r w:rsidRPr="000A1290">
        <w:rPr>
          <w:rFonts w:ascii="Arial Narrow" w:hAnsi="Arial Narrow"/>
          <w:sz w:val="18"/>
          <w:szCs w:val="18"/>
        </w:rPr>
        <w:t>Extension</w:t>
      </w:r>
      <w:proofErr w:type="spellEnd"/>
      <w:proofErr w:type="gramEnd"/>
      <w:r w:rsidRPr="000A1290">
        <w:rPr>
          <w:rFonts w:ascii="Arial Narrow" w:hAnsi="Arial Narrow"/>
          <w:sz w:val="18"/>
          <w:szCs w:val="18"/>
        </w:rPr>
        <w:t xml:space="preserve"> Study 1245.31 consisted of three </w:t>
      </w:r>
      <w:proofErr w:type="spellStart"/>
      <w:r w:rsidRPr="000A1290">
        <w:rPr>
          <w:rFonts w:ascii="Arial Narrow" w:hAnsi="Arial Narrow"/>
          <w:sz w:val="18"/>
          <w:szCs w:val="18"/>
        </w:rPr>
        <w:t>substudies</w:t>
      </w:r>
      <w:proofErr w:type="spellEnd"/>
      <w:r w:rsidRPr="000A1290">
        <w:rPr>
          <w:rFonts w:ascii="Arial Narrow" w:hAnsi="Arial Narrow"/>
          <w:sz w:val="18"/>
          <w:szCs w:val="18"/>
        </w:rPr>
        <w:t xml:space="preserve"> of patients who completed Trial 1245.19, 1245.20 and 1245.23</w:t>
      </w:r>
    </w:p>
    <w:p w:rsidR="00205EB5" w:rsidRPr="000A1290" w:rsidRDefault="00205EB5" w:rsidP="001E552E">
      <w:pPr>
        <w:keepNext/>
        <w:keepLines/>
        <w:widowControl/>
        <w:ind w:left="720"/>
        <w:rPr>
          <w:rFonts w:ascii="Arial Narrow" w:hAnsi="Arial Narrow"/>
          <w:sz w:val="18"/>
          <w:szCs w:val="18"/>
        </w:rPr>
      </w:pPr>
      <w:r w:rsidRPr="000A1290">
        <w:rPr>
          <w:rFonts w:ascii="Arial Narrow" w:hAnsi="Arial Narrow"/>
          <w:sz w:val="18"/>
          <w:szCs w:val="18"/>
        </w:rPr>
        <w:t>Abbreviations: DAPA=</w:t>
      </w:r>
      <w:proofErr w:type="spellStart"/>
      <w:r w:rsidRPr="000A1290">
        <w:rPr>
          <w:rFonts w:ascii="Arial Narrow" w:hAnsi="Arial Narrow"/>
          <w:sz w:val="18"/>
          <w:szCs w:val="18"/>
        </w:rPr>
        <w:t>dapagliflozin</w:t>
      </w:r>
      <w:proofErr w:type="spellEnd"/>
      <w:r w:rsidRPr="000A1290">
        <w:rPr>
          <w:rFonts w:ascii="Arial Narrow" w:hAnsi="Arial Narrow"/>
          <w:sz w:val="18"/>
          <w:szCs w:val="18"/>
        </w:rPr>
        <w:t>; EMPA=</w:t>
      </w:r>
      <w:proofErr w:type="spellStart"/>
      <w:r w:rsidRPr="000A1290">
        <w:rPr>
          <w:rFonts w:ascii="Arial Narrow" w:hAnsi="Arial Narrow"/>
          <w:sz w:val="18"/>
          <w:szCs w:val="18"/>
        </w:rPr>
        <w:t>empagliflozin</w:t>
      </w:r>
      <w:proofErr w:type="spellEnd"/>
      <w:r w:rsidRPr="000A1290">
        <w:rPr>
          <w:rFonts w:ascii="Arial Narrow" w:hAnsi="Arial Narrow"/>
          <w:sz w:val="18"/>
          <w:szCs w:val="18"/>
        </w:rPr>
        <w:t>; HbA1c=</w:t>
      </w:r>
      <w:proofErr w:type="spellStart"/>
      <w:r w:rsidRPr="000A1290">
        <w:rPr>
          <w:rFonts w:ascii="Arial Narrow" w:hAnsi="Arial Narrow"/>
          <w:sz w:val="18"/>
          <w:szCs w:val="18"/>
        </w:rPr>
        <w:t>glycated</w:t>
      </w:r>
      <w:proofErr w:type="spellEnd"/>
      <w:r w:rsidRPr="000A1290">
        <w:rPr>
          <w:rFonts w:ascii="Arial Narrow" w:hAnsi="Arial Narrow"/>
          <w:sz w:val="18"/>
          <w:szCs w:val="18"/>
        </w:rPr>
        <w:t xml:space="preserve"> haemoglobin; max=maximum; MET=metformin; RCT=randomised controlled trial; SU=sulfonylurea.</w:t>
      </w:r>
    </w:p>
    <w:p w:rsidR="00B30FE3" w:rsidRPr="000A1290" w:rsidRDefault="00D737AF" w:rsidP="00B30FE3">
      <w:pPr>
        <w:keepNext/>
        <w:keepLines/>
        <w:widowControl/>
        <w:ind w:left="720"/>
        <w:rPr>
          <w:rFonts w:ascii="Arial Narrow" w:hAnsi="Arial Narrow"/>
          <w:sz w:val="18"/>
          <w:szCs w:val="18"/>
        </w:rPr>
      </w:pPr>
      <w:r w:rsidRPr="000A1290">
        <w:rPr>
          <w:rFonts w:ascii="Arial Narrow" w:hAnsi="Arial Narrow"/>
          <w:sz w:val="18"/>
          <w:szCs w:val="18"/>
        </w:rPr>
        <w:t xml:space="preserve">Source: compiled during the evaluation. </w:t>
      </w:r>
    </w:p>
    <w:p w:rsidR="00B30FE3" w:rsidRPr="000A1290" w:rsidRDefault="00B30FE3" w:rsidP="00B30FE3">
      <w:pPr>
        <w:keepNext/>
        <w:keepLines/>
        <w:widowControl/>
        <w:ind w:left="720"/>
        <w:rPr>
          <w:szCs w:val="18"/>
        </w:rPr>
      </w:pPr>
    </w:p>
    <w:p w:rsidR="00F532C8" w:rsidRPr="000A1290" w:rsidRDefault="00B30FE3" w:rsidP="00F532C8">
      <w:pPr>
        <w:pStyle w:val="ListParagraph"/>
        <w:widowControl/>
        <w:numPr>
          <w:ilvl w:val="1"/>
          <w:numId w:val="9"/>
        </w:numPr>
        <w:rPr>
          <w:szCs w:val="22"/>
        </w:rPr>
      </w:pPr>
      <w:r w:rsidRPr="000A1290">
        <w:rPr>
          <w:szCs w:val="22"/>
        </w:rPr>
        <w:t xml:space="preserve">Only the </w:t>
      </w:r>
      <w:r w:rsidR="0060546A" w:rsidRPr="000A1290">
        <w:rPr>
          <w:szCs w:val="22"/>
        </w:rPr>
        <w:t xml:space="preserve">pre-specified </w:t>
      </w:r>
      <w:proofErr w:type="spellStart"/>
      <w:r w:rsidR="00866EA0" w:rsidRPr="000A1290">
        <w:rPr>
          <w:szCs w:val="22"/>
        </w:rPr>
        <w:t>empagliflozin</w:t>
      </w:r>
      <w:proofErr w:type="spellEnd"/>
      <w:r w:rsidR="00866EA0" w:rsidRPr="000A1290">
        <w:rPr>
          <w:szCs w:val="22"/>
        </w:rPr>
        <w:t xml:space="preserve"> </w:t>
      </w:r>
      <w:r w:rsidRPr="000A1290">
        <w:rPr>
          <w:szCs w:val="22"/>
        </w:rPr>
        <w:t>triple therapy</w:t>
      </w:r>
      <w:r w:rsidR="00866EA0" w:rsidRPr="000A1290">
        <w:rPr>
          <w:szCs w:val="22"/>
        </w:rPr>
        <w:t xml:space="preserve"> </w:t>
      </w:r>
      <w:proofErr w:type="spellStart"/>
      <w:r w:rsidRPr="000A1290">
        <w:rPr>
          <w:szCs w:val="22"/>
        </w:rPr>
        <w:t>substudies</w:t>
      </w:r>
      <w:proofErr w:type="spellEnd"/>
      <w:r w:rsidRPr="000A1290">
        <w:rPr>
          <w:szCs w:val="22"/>
        </w:rPr>
        <w:t xml:space="preserve"> from Trial 1245.23 and extension Study 1245.31 were analysed in the submission. All further references to Trial 1245.23 and extension Study 1245.31 refer to the </w:t>
      </w:r>
      <w:proofErr w:type="spellStart"/>
      <w:r w:rsidRPr="000A1290">
        <w:rPr>
          <w:szCs w:val="22"/>
        </w:rPr>
        <w:t>empagliflozin</w:t>
      </w:r>
      <w:proofErr w:type="spellEnd"/>
      <w:r w:rsidRPr="000A1290">
        <w:rPr>
          <w:szCs w:val="22"/>
        </w:rPr>
        <w:t xml:space="preserve"> triple therapy </w:t>
      </w:r>
      <w:proofErr w:type="spellStart"/>
      <w:r w:rsidRPr="000A1290">
        <w:rPr>
          <w:szCs w:val="22"/>
        </w:rPr>
        <w:t>substudy</w:t>
      </w:r>
      <w:proofErr w:type="spellEnd"/>
      <w:r w:rsidRPr="000A1290">
        <w:rPr>
          <w:szCs w:val="22"/>
        </w:rPr>
        <w:t xml:space="preserve"> arms of these studies.</w:t>
      </w:r>
    </w:p>
    <w:p w:rsidR="00B30FE3" w:rsidRPr="000A1290" w:rsidRDefault="00B30FE3" w:rsidP="00B30FE3">
      <w:pPr>
        <w:pStyle w:val="ListParagraph"/>
        <w:widowControl/>
        <w:rPr>
          <w:szCs w:val="22"/>
        </w:rPr>
      </w:pPr>
    </w:p>
    <w:p w:rsidR="00D737AF" w:rsidRPr="000A1290" w:rsidRDefault="00B30FE3" w:rsidP="00D85A1E">
      <w:pPr>
        <w:pStyle w:val="ListParagraph"/>
        <w:widowControl/>
        <w:numPr>
          <w:ilvl w:val="1"/>
          <w:numId w:val="9"/>
        </w:numPr>
        <w:rPr>
          <w:szCs w:val="22"/>
        </w:rPr>
      </w:pPr>
      <w:r w:rsidRPr="000A1290">
        <w:rPr>
          <w:szCs w:val="22"/>
        </w:rPr>
        <w:t xml:space="preserve">Overall, the risk of bias for the trials used in the main indirect comparison (Trial 1245.23 and Study 05) was low. However, the risk of bias was high for the extension studies used in the supportive analyses. This was due to the substantial proportion of patients </w:t>
      </w:r>
      <w:r w:rsidR="00205EB5" w:rsidRPr="000A1290">
        <w:rPr>
          <w:szCs w:val="22"/>
        </w:rPr>
        <w:t>not entering</w:t>
      </w:r>
      <w:r w:rsidRPr="000A1290">
        <w:rPr>
          <w:szCs w:val="22"/>
        </w:rPr>
        <w:t xml:space="preserve"> Extension Study 1245.31 </w:t>
      </w:r>
      <w:r w:rsidR="00205EB5" w:rsidRPr="000A1290">
        <w:rPr>
          <w:szCs w:val="22"/>
        </w:rPr>
        <w:t xml:space="preserve">from the initial Trial 1245.23 </w:t>
      </w:r>
      <w:r w:rsidRPr="000A1290">
        <w:rPr>
          <w:szCs w:val="22"/>
        </w:rPr>
        <w:t>and the limited data available for the Study</w:t>
      </w:r>
      <w:r w:rsidR="00F532C8" w:rsidRPr="000A1290">
        <w:rPr>
          <w:szCs w:val="22"/>
        </w:rPr>
        <w:t xml:space="preserve"> 05 extension. </w:t>
      </w:r>
    </w:p>
    <w:p w:rsidR="00205EB5" w:rsidRDefault="00205EB5" w:rsidP="00205EB5">
      <w:pPr>
        <w:widowControl/>
        <w:rPr>
          <w:szCs w:val="22"/>
        </w:rPr>
      </w:pPr>
    </w:p>
    <w:p w:rsidR="005C3B15" w:rsidRPr="000A1290" w:rsidRDefault="005C3B15" w:rsidP="00205EB5">
      <w:pPr>
        <w:widowControl/>
        <w:rPr>
          <w:szCs w:val="22"/>
        </w:rPr>
      </w:pPr>
    </w:p>
    <w:p w:rsidR="00B60939" w:rsidRDefault="00B60939" w:rsidP="00DB6670">
      <w:pPr>
        <w:pStyle w:val="Heading2"/>
      </w:pPr>
      <w:bookmarkStart w:id="11" w:name="_Toc430099485"/>
      <w:r w:rsidRPr="000A1290">
        <w:t>Comparative effectiveness</w:t>
      </w:r>
      <w:bookmarkEnd w:id="11"/>
    </w:p>
    <w:p w:rsidR="00B41054" w:rsidRPr="00B41054" w:rsidRDefault="00B41054" w:rsidP="00B41054"/>
    <w:p w:rsidR="00B41054" w:rsidRPr="00B41054" w:rsidRDefault="00B41054" w:rsidP="00B41054">
      <w:pPr>
        <w:pStyle w:val="ListParagraph"/>
        <w:widowControl/>
        <w:numPr>
          <w:ilvl w:val="1"/>
          <w:numId w:val="9"/>
        </w:numPr>
        <w:rPr>
          <w:rStyle w:val="CommentReference"/>
          <w:rFonts w:ascii="Arial" w:hAnsi="Arial"/>
          <w:b w:val="0"/>
          <w:sz w:val="22"/>
          <w:szCs w:val="22"/>
        </w:rPr>
      </w:pPr>
      <w:r w:rsidRPr="00B41054">
        <w:rPr>
          <w:rStyle w:val="CommentReference"/>
        </w:rPr>
        <w:t xml:space="preserve">Table </w:t>
      </w:r>
      <w:r>
        <w:rPr>
          <w:rStyle w:val="CommentReference"/>
          <w:noProof/>
        </w:rPr>
        <w:t>3</w:t>
      </w:r>
      <w:r w:rsidRPr="00B41054">
        <w:rPr>
          <w:rStyle w:val="CommentReference"/>
        </w:rPr>
        <w:t xml:space="preserve"> : Mean change in HbA1c from baseline to endpoint, indirect comparison between treatments</w:t>
      </w:r>
    </w:p>
    <w:tbl>
      <w:tblPr>
        <w:tblW w:w="461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Comparative effectiveness results based on indirect comparison"/>
        <w:tblDescription w:val="Mean change in HbA1c from baseline to endpoint"/>
      </w:tblPr>
      <w:tblGrid>
        <w:gridCol w:w="1714"/>
        <w:gridCol w:w="1713"/>
        <w:gridCol w:w="1429"/>
        <w:gridCol w:w="1713"/>
        <w:gridCol w:w="1805"/>
      </w:tblGrid>
      <w:tr w:rsidR="006E72F3" w:rsidRPr="000A1290" w:rsidTr="009F3885">
        <w:tc>
          <w:tcPr>
            <w:tcW w:w="1023" w:type="pct"/>
            <w:vMerge w:val="restart"/>
            <w:vAlign w:val="center"/>
          </w:tcPr>
          <w:p w:rsidR="006E72F3" w:rsidRPr="000A1290" w:rsidRDefault="006E72F3" w:rsidP="00DC262F">
            <w:pPr>
              <w:jc w:val="left"/>
              <w:rPr>
                <w:rFonts w:ascii="Arial Narrow" w:hAnsi="Arial Narrow"/>
                <w:sz w:val="20"/>
              </w:rPr>
            </w:pPr>
            <w:r w:rsidRPr="000A1290">
              <w:rPr>
                <w:rFonts w:ascii="Arial Narrow" w:hAnsi="Arial Narrow"/>
                <w:b/>
                <w:sz w:val="20"/>
              </w:rPr>
              <w:t>Trial ID</w:t>
            </w:r>
          </w:p>
        </w:tc>
        <w:tc>
          <w:tcPr>
            <w:tcW w:w="2899" w:type="pct"/>
            <w:gridSpan w:val="3"/>
            <w:vAlign w:val="center"/>
          </w:tcPr>
          <w:p w:rsidR="006E72F3" w:rsidRPr="000A1290" w:rsidRDefault="006E72F3" w:rsidP="00DC262F">
            <w:pPr>
              <w:jc w:val="center"/>
              <w:rPr>
                <w:rFonts w:ascii="Arial Narrow" w:hAnsi="Arial Narrow"/>
                <w:sz w:val="20"/>
              </w:rPr>
            </w:pPr>
            <w:r w:rsidRPr="000A1290">
              <w:rPr>
                <w:rFonts w:ascii="Arial Narrow" w:hAnsi="Arial Narrow"/>
                <w:b/>
                <w:sz w:val="20"/>
              </w:rPr>
              <w:t>LS mean change from baseline HbA1c (SD)</w:t>
            </w:r>
          </w:p>
        </w:tc>
        <w:tc>
          <w:tcPr>
            <w:tcW w:w="1078" w:type="pct"/>
            <w:vMerge w:val="restart"/>
          </w:tcPr>
          <w:p w:rsidR="006E72F3" w:rsidRPr="000A1290" w:rsidRDefault="006E72F3" w:rsidP="00DC262F">
            <w:pPr>
              <w:jc w:val="center"/>
              <w:rPr>
                <w:rFonts w:ascii="Arial Narrow" w:hAnsi="Arial Narrow"/>
                <w:b/>
                <w:sz w:val="20"/>
                <w:vertAlign w:val="superscript"/>
              </w:rPr>
            </w:pPr>
            <w:r w:rsidRPr="000A1290">
              <w:rPr>
                <w:rFonts w:ascii="Arial Narrow" w:hAnsi="Arial Narrow"/>
                <w:b/>
                <w:sz w:val="20"/>
              </w:rPr>
              <w:t>Adjusted mean difference (95% CI)</w:t>
            </w:r>
            <w:r w:rsidRPr="000A1290">
              <w:rPr>
                <w:rFonts w:ascii="Arial Narrow" w:hAnsi="Arial Narrow"/>
                <w:b/>
                <w:sz w:val="20"/>
                <w:vertAlign w:val="superscript"/>
              </w:rPr>
              <w:t>a</w:t>
            </w:r>
          </w:p>
        </w:tc>
      </w:tr>
      <w:tr w:rsidR="009F3885" w:rsidRPr="000A1290" w:rsidTr="009F3885">
        <w:tc>
          <w:tcPr>
            <w:tcW w:w="1023" w:type="pct"/>
            <w:vMerge/>
            <w:vAlign w:val="center"/>
          </w:tcPr>
          <w:p w:rsidR="006E72F3" w:rsidRPr="000A1290" w:rsidRDefault="006E72F3" w:rsidP="00DC262F">
            <w:pPr>
              <w:ind w:right="-108"/>
              <w:jc w:val="center"/>
              <w:rPr>
                <w:rFonts w:ascii="Arial Narrow" w:hAnsi="Arial Narrow"/>
                <w:b/>
                <w:sz w:val="20"/>
              </w:rPr>
            </w:pPr>
          </w:p>
        </w:tc>
        <w:tc>
          <w:tcPr>
            <w:tcW w:w="1023" w:type="pct"/>
            <w:vAlign w:val="center"/>
          </w:tcPr>
          <w:p w:rsidR="006E72F3" w:rsidRPr="000A1290" w:rsidRDefault="006E72F3" w:rsidP="00DC262F">
            <w:pPr>
              <w:ind w:right="-108"/>
              <w:jc w:val="center"/>
              <w:rPr>
                <w:rFonts w:ascii="Arial Narrow" w:hAnsi="Arial Narrow"/>
                <w:b/>
                <w:sz w:val="20"/>
              </w:rPr>
            </w:pPr>
            <w:proofErr w:type="spellStart"/>
            <w:r w:rsidRPr="000A1290">
              <w:rPr>
                <w:rFonts w:ascii="Arial Narrow" w:hAnsi="Arial Narrow"/>
                <w:b/>
                <w:sz w:val="20"/>
              </w:rPr>
              <w:t>Empagliflozin</w:t>
            </w:r>
            <w:proofErr w:type="spellEnd"/>
            <w:r w:rsidRPr="000A1290">
              <w:rPr>
                <w:rFonts w:ascii="Arial Narrow" w:hAnsi="Arial Narrow"/>
                <w:b/>
                <w:sz w:val="20"/>
              </w:rPr>
              <w:t xml:space="preserve"> 10mg</w:t>
            </w:r>
          </w:p>
        </w:tc>
        <w:tc>
          <w:tcPr>
            <w:tcW w:w="853" w:type="pct"/>
            <w:vAlign w:val="center"/>
          </w:tcPr>
          <w:p w:rsidR="006E72F3" w:rsidRPr="000A1290" w:rsidRDefault="006E72F3" w:rsidP="00DC262F">
            <w:pPr>
              <w:jc w:val="center"/>
              <w:rPr>
                <w:rFonts w:ascii="Arial Narrow" w:hAnsi="Arial Narrow"/>
                <w:b/>
                <w:sz w:val="20"/>
              </w:rPr>
            </w:pPr>
            <w:r w:rsidRPr="000A1290">
              <w:rPr>
                <w:rFonts w:ascii="Arial Narrow" w:hAnsi="Arial Narrow"/>
                <w:b/>
                <w:sz w:val="20"/>
              </w:rPr>
              <w:t>Placebo</w:t>
            </w:r>
          </w:p>
        </w:tc>
        <w:tc>
          <w:tcPr>
            <w:tcW w:w="1023" w:type="pct"/>
            <w:vAlign w:val="center"/>
          </w:tcPr>
          <w:p w:rsidR="006E72F3" w:rsidRPr="000A1290" w:rsidRDefault="006E72F3" w:rsidP="00DC262F">
            <w:pPr>
              <w:jc w:val="center"/>
              <w:rPr>
                <w:rFonts w:ascii="Arial Narrow" w:hAnsi="Arial Narrow"/>
                <w:b/>
                <w:sz w:val="20"/>
              </w:rPr>
            </w:pPr>
            <w:r w:rsidRPr="000A1290">
              <w:rPr>
                <w:rFonts w:ascii="Arial Narrow" w:hAnsi="Arial Narrow"/>
                <w:b/>
                <w:sz w:val="20"/>
              </w:rPr>
              <w:t>Dapagliflozin 10mg</w:t>
            </w:r>
          </w:p>
        </w:tc>
        <w:tc>
          <w:tcPr>
            <w:tcW w:w="1078" w:type="pct"/>
            <w:vMerge/>
          </w:tcPr>
          <w:p w:rsidR="006E72F3" w:rsidRPr="000A1290" w:rsidRDefault="006E72F3" w:rsidP="00DC262F">
            <w:pPr>
              <w:jc w:val="center"/>
              <w:rPr>
                <w:rFonts w:ascii="Arial Narrow" w:hAnsi="Arial Narrow"/>
                <w:b/>
                <w:sz w:val="20"/>
              </w:rPr>
            </w:pPr>
          </w:p>
        </w:tc>
      </w:tr>
      <w:tr w:rsidR="006E72F3" w:rsidRPr="000A1290" w:rsidTr="009F3885">
        <w:tc>
          <w:tcPr>
            <w:tcW w:w="5000" w:type="pct"/>
            <w:gridSpan w:val="5"/>
            <w:vAlign w:val="center"/>
          </w:tcPr>
          <w:p w:rsidR="006E72F3" w:rsidRPr="000A1290" w:rsidRDefault="006E72F3" w:rsidP="00894521">
            <w:pPr>
              <w:jc w:val="left"/>
              <w:rPr>
                <w:rFonts w:ascii="Arial Narrow" w:hAnsi="Arial Narrow"/>
                <w:b/>
                <w:sz w:val="20"/>
              </w:rPr>
            </w:pPr>
            <w:proofErr w:type="spellStart"/>
            <w:r w:rsidRPr="000A1290">
              <w:rPr>
                <w:rFonts w:ascii="Arial Narrow" w:hAnsi="Arial Narrow"/>
                <w:b/>
                <w:sz w:val="20"/>
              </w:rPr>
              <w:t>Empagliflozin</w:t>
            </w:r>
            <w:proofErr w:type="spellEnd"/>
            <w:r w:rsidRPr="000A1290">
              <w:rPr>
                <w:rFonts w:ascii="Arial Narrow" w:hAnsi="Arial Narrow"/>
                <w:b/>
                <w:sz w:val="20"/>
              </w:rPr>
              <w:t xml:space="preserve"> 10mg vs </w:t>
            </w:r>
            <w:proofErr w:type="spellStart"/>
            <w:r w:rsidR="00894521" w:rsidRPr="000A1290">
              <w:rPr>
                <w:rFonts w:ascii="Arial Narrow" w:hAnsi="Arial Narrow"/>
                <w:b/>
                <w:sz w:val="20"/>
              </w:rPr>
              <w:t>dapagliflozin</w:t>
            </w:r>
            <w:proofErr w:type="spellEnd"/>
            <w:r w:rsidR="00894521" w:rsidRPr="000A1290">
              <w:rPr>
                <w:rFonts w:ascii="Arial Narrow" w:hAnsi="Arial Narrow"/>
                <w:b/>
                <w:sz w:val="20"/>
              </w:rPr>
              <w:t xml:space="preserve"> </w:t>
            </w:r>
            <w:r w:rsidRPr="000A1290">
              <w:rPr>
                <w:rFonts w:ascii="Arial Narrow" w:hAnsi="Arial Narrow"/>
                <w:b/>
                <w:sz w:val="20"/>
              </w:rPr>
              <w:t>10mg, Week 24</w:t>
            </w:r>
          </w:p>
        </w:tc>
      </w:tr>
      <w:tr w:rsidR="009F3885" w:rsidRPr="000A1290" w:rsidTr="00A65A58">
        <w:tc>
          <w:tcPr>
            <w:tcW w:w="1023" w:type="pct"/>
            <w:vAlign w:val="center"/>
          </w:tcPr>
          <w:p w:rsidR="00A65A58" w:rsidRPr="000A1290" w:rsidRDefault="00A65A58" w:rsidP="00DC262F">
            <w:pPr>
              <w:jc w:val="left"/>
              <w:rPr>
                <w:rFonts w:ascii="Arial Narrow" w:hAnsi="Arial Narrow"/>
                <w:sz w:val="20"/>
              </w:rPr>
            </w:pPr>
            <w:r w:rsidRPr="000A1290">
              <w:rPr>
                <w:rFonts w:ascii="Arial Narrow" w:hAnsi="Arial Narrow"/>
                <w:sz w:val="20"/>
              </w:rPr>
              <w:t xml:space="preserve">Trial </w:t>
            </w:r>
            <w:r w:rsidR="006E72F3" w:rsidRPr="000A1290">
              <w:rPr>
                <w:rFonts w:ascii="Arial Narrow" w:hAnsi="Arial Narrow"/>
                <w:sz w:val="20"/>
              </w:rPr>
              <w:t xml:space="preserve">1245.23 </w:t>
            </w:r>
          </w:p>
          <w:p w:rsidR="006E72F3" w:rsidRPr="000A1290" w:rsidRDefault="006E72F3" w:rsidP="00DC262F">
            <w:pPr>
              <w:jc w:val="left"/>
              <w:rPr>
                <w:rFonts w:ascii="Arial Narrow" w:hAnsi="Arial Narrow"/>
                <w:sz w:val="20"/>
              </w:rPr>
            </w:pPr>
            <w:r w:rsidRPr="000A1290">
              <w:rPr>
                <w:rFonts w:ascii="Arial Narrow" w:hAnsi="Arial Narrow"/>
                <w:sz w:val="20"/>
              </w:rPr>
              <w:t>(24 weeks)</w:t>
            </w:r>
          </w:p>
        </w:tc>
        <w:tc>
          <w:tcPr>
            <w:tcW w:w="1023" w:type="pct"/>
            <w:vAlign w:val="center"/>
          </w:tcPr>
          <w:p w:rsidR="006E72F3" w:rsidRPr="000A1290" w:rsidRDefault="006E72F3" w:rsidP="00DC262F">
            <w:pPr>
              <w:jc w:val="center"/>
              <w:rPr>
                <w:rFonts w:ascii="Arial Narrow" w:hAnsi="Arial Narrow"/>
                <w:sz w:val="20"/>
              </w:rPr>
            </w:pPr>
            <w:r w:rsidRPr="000A1290">
              <w:rPr>
                <w:rFonts w:ascii="Arial Narrow" w:hAnsi="Arial Narrow"/>
                <w:sz w:val="20"/>
              </w:rPr>
              <w:t>-0.82 (0.75)</w:t>
            </w:r>
          </w:p>
        </w:tc>
        <w:tc>
          <w:tcPr>
            <w:tcW w:w="853" w:type="pct"/>
            <w:vAlign w:val="center"/>
          </w:tcPr>
          <w:p w:rsidR="006E72F3" w:rsidRPr="000A1290" w:rsidRDefault="006E72F3" w:rsidP="00DC262F">
            <w:pPr>
              <w:jc w:val="center"/>
              <w:rPr>
                <w:rFonts w:ascii="Arial Narrow" w:hAnsi="Arial Narrow"/>
                <w:sz w:val="20"/>
              </w:rPr>
            </w:pPr>
            <w:r w:rsidRPr="000A1290">
              <w:rPr>
                <w:rFonts w:ascii="Arial Narrow" w:hAnsi="Arial Narrow"/>
                <w:sz w:val="20"/>
              </w:rPr>
              <w:t>-0.17 (0.75)</w:t>
            </w:r>
          </w:p>
        </w:tc>
        <w:tc>
          <w:tcPr>
            <w:tcW w:w="1023" w:type="pct"/>
            <w:vAlign w:val="center"/>
          </w:tcPr>
          <w:p w:rsidR="006E72F3" w:rsidRPr="000A1290" w:rsidRDefault="00894521" w:rsidP="00DC262F">
            <w:pPr>
              <w:jc w:val="center"/>
              <w:rPr>
                <w:rFonts w:ascii="Arial Narrow" w:hAnsi="Arial Narrow"/>
                <w:sz w:val="20"/>
              </w:rPr>
            </w:pPr>
            <w:r w:rsidRPr="000A1290">
              <w:rPr>
                <w:rFonts w:ascii="Arial Narrow" w:hAnsi="Arial Narrow"/>
                <w:sz w:val="20"/>
              </w:rPr>
              <w:t>-</w:t>
            </w:r>
          </w:p>
        </w:tc>
        <w:tc>
          <w:tcPr>
            <w:tcW w:w="1078" w:type="pct"/>
            <w:vAlign w:val="center"/>
          </w:tcPr>
          <w:p w:rsidR="006E72F3" w:rsidRPr="000A1290" w:rsidRDefault="006E72F3" w:rsidP="00DC262F">
            <w:pPr>
              <w:jc w:val="center"/>
              <w:rPr>
                <w:rFonts w:ascii="Arial Narrow" w:hAnsi="Arial Narrow"/>
                <w:sz w:val="20"/>
              </w:rPr>
            </w:pPr>
            <w:r w:rsidRPr="000A1290">
              <w:rPr>
                <w:rFonts w:ascii="Arial Narrow" w:hAnsi="Arial Narrow"/>
                <w:sz w:val="20"/>
              </w:rPr>
              <w:t>-0.64 (-0.78, -0.50)</w:t>
            </w:r>
          </w:p>
        </w:tc>
      </w:tr>
      <w:tr w:rsidR="009F3885" w:rsidRPr="000A1290" w:rsidTr="009F3885">
        <w:tc>
          <w:tcPr>
            <w:tcW w:w="1023" w:type="pct"/>
            <w:vAlign w:val="center"/>
          </w:tcPr>
          <w:p w:rsidR="006E72F3" w:rsidRPr="000A1290" w:rsidRDefault="006E72F3" w:rsidP="00DC262F">
            <w:pPr>
              <w:jc w:val="left"/>
              <w:rPr>
                <w:rFonts w:ascii="Arial Narrow" w:hAnsi="Arial Narrow"/>
                <w:sz w:val="20"/>
              </w:rPr>
            </w:pPr>
            <w:r w:rsidRPr="000A1290">
              <w:rPr>
                <w:rFonts w:ascii="Arial Narrow" w:hAnsi="Arial Narrow"/>
                <w:sz w:val="20"/>
              </w:rPr>
              <w:t>Study 05 (24 weeks)</w:t>
            </w:r>
          </w:p>
        </w:tc>
        <w:tc>
          <w:tcPr>
            <w:tcW w:w="1023" w:type="pct"/>
            <w:vAlign w:val="center"/>
          </w:tcPr>
          <w:p w:rsidR="006E72F3" w:rsidRPr="000A1290" w:rsidRDefault="00894521" w:rsidP="00894521">
            <w:pPr>
              <w:jc w:val="center"/>
              <w:rPr>
                <w:rFonts w:ascii="Arial Narrow" w:hAnsi="Arial Narrow"/>
                <w:sz w:val="20"/>
              </w:rPr>
            </w:pPr>
            <w:r w:rsidRPr="000A1290">
              <w:rPr>
                <w:rFonts w:ascii="Arial Narrow" w:hAnsi="Arial Narrow"/>
                <w:sz w:val="20"/>
              </w:rPr>
              <w:t>-</w:t>
            </w:r>
          </w:p>
        </w:tc>
        <w:tc>
          <w:tcPr>
            <w:tcW w:w="853" w:type="pct"/>
            <w:vAlign w:val="center"/>
          </w:tcPr>
          <w:p w:rsidR="006E72F3" w:rsidRPr="000A1290" w:rsidRDefault="006E72F3" w:rsidP="00DC262F">
            <w:pPr>
              <w:jc w:val="center"/>
              <w:rPr>
                <w:rFonts w:ascii="Arial Narrow" w:hAnsi="Arial Narrow"/>
                <w:sz w:val="20"/>
              </w:rPr>
            </w:pPr>
            <w:r w:rsidRPr="000A1290">
              <w:rPr>
                <w:rFonts w:ascii="Arial Narrow" w:hAnsi="Arial Narrow"/>
                <w:sz w:val="20"/>
              </w:rPr>
              <w:t>-0.17 (0.73)</w:t>
            </w:r>
          </w:p>
        </w:tc>
        <w:tc>
          <w:tcPr>
            <w:tcW w:w="1023" w:type="pct"/>
            <w:vAlign w:val="center"/>
          </w:tcPr>
          <w:p w:rsidR="006E72F3" w:rsidRPr="000A1290" w:rsidRDefault="006E72F3" w:rsidP="00DC262F">
            <w:pPr>
              <w:jc w:val="center"/>
              <w:rPr>
                <w:rFonts w:ascii="Arial Narrow" w:hAnsi="Arial Narrow"/>
                <w:sz w:val="20"/>
              </w:rPr>
            </w:pPr>
            <w:r w:rsidRPr="000A1290">
              <w:rPr>
                <w:rFonts w:ascii="Arial Narrow" w:hAnsi="Arial Narrow"/>
                <w:sz w:val="20"/>
              </w:rPr>
              <w:t>-0.86 (0.73)</w:t>
            </w:r>
          </w:p>
        </w:tc>
        <w:tc>
          <w:tcPr>
            <w:tcW w:w="1078" w:type="pct"/>
          </w:tcPr>
          <w:p w:rsidR="006E72F3" w:rsidRPr="000A1290" w:rsidRDefault="006E72F3" w:rsidP="00DC262F">
            <w:pPr>
              <w:jc w:val="center"/>
              <w:rPr>
                <w:rFonts w:ascii="Arial Narrow" w:hAnsi="Arial Narrow"/>
                <w:sz w:val="20"/>
              </w:rPr>
            </w:pPr>
            <w:r w:rsidRPr="000A1290">
              <w:rPr>
                <w:rFonts w:ascii="Arial Narrow" w:hAnsi="Arial Narrow"/>
                <w:sz w:val="20"/>
              </w:rPr>
              <w:t>-0.69 (-0.89, -0.49)</w:t>
            </w:r>
          </w:p>
        </w:tc>
      </w:tr>
      <w:tr w:rsidR="006E72F3" w:rsidRPr="000A1290" w:rsidTr="009F3885">
        <w:tc>
          <w:tcPr>
            <w:tcW w:w="3922" w:type="pct"/>
            <w:gridSpan w:val="4"/>
            <w:vAlign w:val="center"/>
          </w:tcPr>
          <w:p w:rsidR="006E72F3" w:rsidRPr="000A1290" w:rsidRDefault="006E72F3" w:rsidP="00DC262F">
            <w:pPr>
              <w:jc w:val="right"/>
              <w:rPr>
                <w:rFonts w:ascii="Arial Narrow" w:hAnsi="Arial Narrow"/>
                <w:sz w:val="20"/>
              </w:rPr>
            </w:pPr>
            <w:r w:rsidRPr="000A1290">
              <w:rPr>
                <w:rFonts w:ascii="Arial Narrow" w:hAnsi="Arial Narrow"/>
                <w:sz w:val="20"/>
              </w:rPr>
              <w:t xml:space="preserve">Indirect comparison </w:t>
            </w:r>
            <w:proofErr w:type="spellStart"/>
            <w:r w:rsidRPr="000A1290">
              <w:rPr>
                <w:rFonts w:ascii="Arial Narrow" w:hAnsi="Arial Narrow"/>
                <w:sz w:val="20"/>
              </w:rPr>
              <w:t>empagliflozin</w:t>
            </w:r>
            <w:proofErr w:type="spellEnd"/>
            <w:r w:rsidRPr="000A1290">
              <w:rPr>
                <w:rFonts w:ascii="Arial Narrow" w:hAnsi="Arial Narrow"/>
                <w:sz w:val="20"/>
              </w:rPr>
              <w:t xml:space="preserve"> 10mg vs </w:t>
            </w:r>
            <w:proofErr w:type="spellStart"/>
            <w:r w:rsidRPr="000A1290">
              <w:rPr>
                <w:rFonts w:ascii="Arial Narrow" w:hAnsi="Arial Narrow"/>
                <w:sz w:val="20"/>
              </w:rPr>
              <w:t>dapagliflozin</w:t>
            </w:r>
            <w:proofErr w:type="spellEnd"/>
            <w:r w:rsidRPr="000A1290">
              <w:rPr>
                <w:rFonts w:ascii="Arial Narrow" w:hAnsi="Arial Narrow"/>
                <w:sz w:val="20"/>
              </w:rPr>
              <w:t xml:space="preserve"> 10mg, Week 24</w:t>
            </w:r>
          </w:p>
        </w:tc>
        <w:tc>
          <w:tcPr>
            <w:tcW w:w="1078" w:type="pct"/>
          </w:tcPr>
          <w:p w:rsidR="006E72F3" w:rsidRPr="007C29DD" w:rsidRDefault="007C29DD" w:rsidP="00DC262F">
            <w:pPr>
              <w:jc w:val="center"/>
              <w:rPr>
                <w:rFonts w:ascii="Arial Narrow" w:hAnsi="Arial Narrow"/>
                <w:sz w:val="20"/>
                <w:highlight w:val="black"/>
              </w:rPr>
            </w:pPr>
            <w:r>
              <w:rPr>
                <w:rFonts w:ascii="Arial Narrow" w:hAnsi="Arial Narrow"/>
                <w:noProof/>
                <w:color w:val="000000"/>
                <w:sz w:val="20"/>
                <w:highlight w:val="black"/>
              </w:rPr>
              <w:t>''''''''''' '''''''''''''' '''''''''''''</w:t>
            </w:r>
          </w:p>
        </w:tc>
      </w:tr>
      <w:tr w:rsidR="006E72F3" w:rsidRPr="000A1290" w:rsidTr="009F3885">
        <w:tc>
          <w:tcPr>
            <w:tcW w:w="5000" w:type="pct"/>
            <w:gridSpan w:val="5"/>
            <w:vAlign w:val="center"/>
          </w:tcPr>
          <w:p w:rsidR="006E72F3" w:rsidRPr="000A1290" w:rsidRDefault="006E72F3" w:rsidP="00894521">
            <w:pPr>
              <w:jc w:val="left"/>
              <w:rPr>
                <w:rFonts w:ascii="Arial Narrow" w:hAnsi="Arial Narrow"/>
                <w:b/>
                <w:sz w:val="20"/>
              </w:rPr>
            </w:pPr>
            <w:proofErr w:type="spellStart"/>
            <w:r w:rsidRPr="000A1290">
              <w:rPr>
                <w:rFonts w:ascii="Arial Narrow" w:hAnsi="Arial Narrow"/>
                <w:b/>
                <w:sz w:val="20"/>
              </w:rPr>
              <w:t>Empagliflozin</w:t>
            </w:r>
            <w:proofErr w:type="spellEnd"/>
            <w:r w:rsidRPr="000A1290">
              <w:rPr>
                <w:rFonts w:ascii="Arial Narrow" w:hAnsi="Arial Narrow"/>
                <w:b/>
                <w:sz w:val="20"/>
              </w:rPr>
              <w:t xml:space="preserve"> 25mg vs </w:t>
            </w:r>
            <w:proofErr w:type="spellStart"/>
            <w:r w:rsidR="00894521" w:rsidRPr="000A1290">
              <w:rPr>
                <w:rFonts w:ascii="Arial Narrow" w:hAnsi="Arial Narrow"/>
                <w:b/>
                <w:sz w:val="20"/>
              </w:rPr>
              <w:t>dapagliflozin</w:t>
            </w:r>
            <w:proofErr w:type="spellEnd"/>
            <w:r w:rsidR="00894521" w:rsidRPr="000A1290">
              <w:rPr>
                <w:rFonts w:ascii="Arial Narrow" w:hAnsi="Arial Narrow"/>
                <w:b/>
                <w:sz w:val="20"/>
              </w:rPr>
              <w:t xml:space="preserve"> </w:t>
            </w:r>
            <w:r w:rsidRPr="000A1290">
              <w:rPr>
                <w:rFonts w:ascii="Arial Narrow" w:hAnsi="Arial Narrow"/>
                <w:b/>
                <w:sz w:val="20"/>
              </w:rPr>
              <w:t>10mg, Week 24</w:t>
            </w:r>
          </w:p>
        </w:tc>
      </w:tr>
      <w:tr w:rsidR="009F3885" w:rsidRPr="000A1290" w:rsidTr="009F3885">
        <w:tc>
          <w:tcPr>
            <w:tcW w:w="1023" w:type="pct"/>
            <w:vAlign w:val="center"/>
          </w:tcPr>
          <w:p w:rsidR="006E72F3" w:rsidRPr="000A1290" w:rsidRDefault="006E72F3" w:rsidP="00DC262F">
            <w:pPr>
              <w:jc w:val="left"/>
              <w:rPr>
                <w:rFonts w:ascii="Arial Narrow" w:hAnsi="Arial Narrow"/>
                <w:sz w:val="20"/>
              </w:rPr>
            </w:pPr>
          </w:p>
        </w:tc>
        <w:tc>
          <w:tcPr>
            <w:tcW w:w="1023" w:type="pct"/>
            <w:vAlign w:val="center"/>
          </w:tcPr>
          <w:p w:rsidR="006E72F3" w:rsidRPr="000A1290" w:rsidRDefault="006E72F3" w:rsidP="00DC262F">
            <w:pPr>
              <w:jc w:val="center"/>
              <w:rPr>
                <w:rFonts w:ascii="Arial Narrow" w:hAnsi="Arial Narrow"/>
                <w:b/>
                <w:sz w:val="20"/>
              </w:rPr>
            </w:pPr>
            <w:proofErr w:type="spellStart"/>
            <w:r w:rsidRPr="000A1290">
              <w:rPr>
                <w:rFonts w:ascii="Arial Narrow" w:hAnsi="Arial Narrow"/>
                <w:b/>
                <w:sz w:val="20"/>
              </w:rPr>
              <w:t>Empagliflozin</w:t>
            </w:r>
            <w:proofErr w:type="spellEnd"/>
            <w:r w:rsidRPr="000A1290">
              <w:rPr>
                <w:rFonts w:ascii="Arial Narrow" w:hAnsi="Arial Narrow"/>
                <w:b/>
                <w:sz w:val="20"/>
              </w:rPr>
              <w:t xml:space="preserve"> 25mg</w:t>
            </w:r>
          </w:p>
        </w:tc>
        <w:tc>
          <w:tcPr>
            <w:tcW w:w="853" w:type="pct"/>
            <w:vAlign w:val="center"/>
          </w:tcPr>
          <w:p w:rsidR="006E72F3" w:rsidRPr="000A1290" w:rsidRDefault="006E72F3" w:rsidP="00DC262F">
            <w:pPr>
              <w:jc w:val="center"/>
              <w:rPr>
                <w:rFonts w:ascii="Arial Narrow" w:hAnsi="Arial Narrow"/>
                <w:b/>
                <w:sz w:val="20"/>
              </w:rPr>
            </w:pPr>
            <w:r w:rsidRPr="000A1290">
              <w:rPr>
                <w:rFonts w:ascii="Arial Narrow" w:hAnsi="Arial Narrow"/>
                <w:b/>
                <w:sz w:val="20"/>
              </w:rPr>
              <w:t>Placebo</w:t>
            </w:r>
          </w:p>
        </w:tc>
        <w:tc>
          <w:tcPr>
            <w:tcW w:w="1023" w:type="pct"/>
            <w:vAlign w:val="center"/>
          </w:tcPr>
          <w:p w:rsidR="006E72F3" w:rsidRPr="000A1290" w:rsidRDefault="006E72F3" w:rsidP="00DC262F">
            <w:pPr>
              <w:jc w:val="center"/>
              <w:rPr>
                <w:rFonts w:ascii="Arial Narrow" w:hAnsi="Arial Narrow"/>
                <w:b/>
                <w:sz w:val="20"/>
              </w:rPr>
            </w:pPr>
            <w:r w:rsidRPr="000A1290">
              <w:rPr>
                <w:rFonts w:ascii="Arial Narrow" w:hAnsi="Arial Narrow"/>
                <w:b/>
                <w:sz w:val="20"/>
              </w:rPr>
              <w:t>Dapagliflozin 10mg</w:t>
            </w:r>
          </w:p>
        </w:tc>
        <w:tc>
          <w:tcPr>
            <w:tcW w:w="1078" w:type="pct"/>
          </w:tcPr>
          <w:p w:rsidR="006E72F3" w:rsidRPr="000A1290" w:rsidRDefault="006E72F3" w:rsidP="00DC262F">
            <w:pPr>
              <w:jc w:val="center"/>
              <w:rPr>
                <w:rFonts w:ascii="Arial Narrow" w:hAnsi="Arial Narrow"/>
                <w:sz w:val="20"/>
              </w:rPr>
            </w:pPr>
          </w:p>
        </w:tc>
      </w:tr>
      <w:tr w:rsidR="009F3885" w:rsidRPr="000A1290" w:rsidTr="00A65A58">
        <w:tc>
          <w:tcPr>
            <w:tcW w:w="1023" w:type="pct"/>
            <w:vAlign w:val="center"/>
          </w:tcPr>
          <w:p w:rsidR="00A65A58" w:rsidRPr="000A1290" w:rsidRDefault="00A65A58" w:rsidP="00DC262F">
            <w:pPr>
              <w:jc w:val="left"/>
              <w:rPr>
                <w:rFonts w:ascii="Arial Narrow" w:hAnsi="Arial Narrow"/>
                <w:sz w:val="20"/>
              </w:rPr>
            </w:pPr>
            <w:r w:rsidRPr="000A1290">
              <w:rPr>
                <w:rFonts w:ascii="Arial Narrow" w:hAnsi="Arial Narrow"/>
                <w:sz w:val="20"/>
              </w:rPr>
              <w:t xml:space="preserve">Trial </w:t>
            </w:r>
            <w:r w:rsidR="006E72F3" w:rsidRPr="000A1290">
              <w:rPr>
                <w:rFonts w:ascii="Arial Narrow" w:hAnsi="Arial Narrow"/>
                <w:sz w:val="20"/>
              </w:rPr>
              <w:t xml:space="preserve">1245.23 </w:t>
            </w:r>
          </w:p>
          <w:p w:rsidR="006E72F3" w:rsidRPr="000A1290" w:rsidRDefault="006E72F3" w:rsidP="00DC262F">
            <w:pPr>
              <w:jc w:val="left"/>
              <w:rPr>
                <w:rFonts w:ascii="Arial Narrow" w:hAnsi="Arial Narrow"/>
                <w:sz w:val="20"/>
              </w:rPr>
            </w:pPr>
            <w:r w:rsidRPr="000A1290">
              <w:rPr>
                <w:rFonts w:ascii="Arial Narrow" w:hAnsi="Arial Narrow"/>
                <w:sz w:val="20"/>
              </w:rPr>
              <w:t>(24 weeks)</w:t>
            </w:r>
          </w:p>
        </w:tc>
        <w:tc>
          <w:tcPr>
            <w:tcW w:w="1023" w:type="pct"/>
            <w:vAlign w:val="center"/>
          </w:tcPr>
          <w:p w:rsidR="006E72F3" w:rsidRPr="000A1290" w:rsidRDefault="006E72F3" w:rsidP="00DC262F">
            <w:pPr>
              <w:jc w:val="center"/>
              <w:rPr>
                <w:rFonts w:ascii="Arial Narrow" w:hAnsi="Arial Narrow"/>
                <w:sz w:val="20"/>
              </w:rPr>
            </w:pPr>
            <w:r w:rsidRPr="000A1290">
              <w:rPr>
                <w:rFonts w:ascii="Arial Narrow" w:hAnsi="Arial Narrow"/>
                <w:sz w:val="20"/>
              </w:rPr>
              <w:t>-0.77 (0.73)</w:t>
            </w:r>
          </w:p>
        </w:tc>
        <w:tc>
          <w:tcPr>
            <w:tcW w:w="853" w:type="pct"/>
            <w:vAlign w:val="center"/>
          </w:tcPr>
          <w:p w:rsidR="006E72F3" w:rsidRPr="000A1290" w:rsidRDefault="006E72F3" w:rsidP="00DC262F">
            <w:pPr>
              <w:jc w:val="center"/>
              <w:rPr>
                <w:rFonts w:ascii="Arial Narrow" w:hAnsi="Arial Narrow"/>
                <w:sz w:val="20"/>
              </w:rPr>
            </w:pPr>
            <w:r w:rsidRPr="000A1290">
              <w:rPr>
                <w:rFonts w:ascii="Arial Narrow" w:hAnsi="Arial Narrow"/>
                <w:sz w:val="20"/>
              </w:rPr>
              <w:t>-0.17 (0.75)</w:t>
            </w:r>
          </w:p>
        </w:tc>
        <w:tc>
          <w:tcPr>
            <w:tcW w:w="1023" w:type="pct"/>
            <w:vAlign w:val="center"/>
          </w:tcPr>
          <w:p w:rsidR="006E72F3" w:rsidRPr="000A1290" w:rsidRDefault="00894521" w:rsidP="00DC262F">
            <w:pPr>
              <w:jc w:val="center"/>
              <w:rPr>
                <w:rFonts w:ascii="Arial Narrow" w:hAnsi="Arial Narrow"/>
                <w:sz w:val="20"/>
              </w:rPr>
            </w:pPr>
            <w:r w:rsidRPr="000A1290">
              <w:rPr>
                <w:rFonts w:ascii="Arial Narrow" w:hAnsi="Arial Narrow"/>
                <w:sz w:val="20"/>
              </w:rPr>
              <w:t>-</w:t>
            </w:r>
          </w:p>
        </w:tc>
        <w:tc>
          <w:tcPr>
            <w:tcW w:w="1078" w:type="pct"/>
            <w:vAlign w:val="center"/>
          </w:tcPr>
          <w:p w:rsidR="006E72F3" w:rsidRPr="000A1290" w:rsidRDefault="006E72F3" w:rsidP="00DC262F">
            <w:pPr>
              <w:jc w:val="center"/>
              <w:rPr>
                <w:rFonts w:ascii="Arial Narrow" w:hAnsi="Arial Narrow"/>
                <w:sz w:val="20"/>
              </w:rPr>
            </w:pPr>
            <w:r w:rsidRPr="000A1290">
              <w:rPr>
                <w:rFonts w:ascii="Arial Narrow" w:hAnsi="Arial Narrow"/>
                <w:sz w:val="20"/>
              </w:rPr>
              <w:t>-0.59 (-0.73, -0.45)</w:t>
            </w:r>
          </w:p>
        </w:tc>
      </w:tr>
      <w:tr w:rsidR="009F3885" w:rsidRPr="000A1290" w:rsidTr="009F3885">
        <w:tc>
          <w:tcPr>
            <w:tcW w:w="1023" w:type="pct"/>
            <w:tcBorders>
              <w:bottom w:val="single" w:sz="4" w:space="0" w:color="auto"/>
            </w:tcBorders>
            <w:vAlign w:val="center"/>
          </w:tcPr>
          <w:p w:rsidR="006E72F3" w:rsidRPr="000A1290" w:rsidRDefault="006E72F3" w:rsidP="00DC262F">
            <w:pPr>
              <w:jc w:val="left"/>
              <w:rPr>
                <w:rFonts w:ascii="Arial Narrow" w:hAnsi="Arial Narrow"/>
                <w:sz w:val="20"/>
              </w:rPr>
            </w:pPr>
            <w:r w:rsidRPr="000A1290">
              <w:rPr>
                <w:rFonts w:ascii="Arial Narrow" w:hAnsi="Arial Narrow"/>
                <w:sz w:val="20"/>
              </w:rPr>
              <w:lastRenderedPageBreak/>
              <w:t>Study 05 (24 weeks)</w:t>
            </w:r>
          </w:p>
        </w:tc>
        <w:tc>
          <w:tcPr>
            <w:tcW w:w="1023" w:type="pct"/>
            <w:tcBorders>
              <w:bottom w:val="single" w:sz="4" w:space="0" w:color="auto"/>
            </w:tcBorders>
            <w:vAlign w:val="center"/>
          </w:tcPr>
          <w:p w:rsidR="006E72F3" w:rsidRPr="000A1290" w:rsidRDefault="00894521" w:rsidP="00DC262F">
            <w:pPr>
              <w:jc w:val="center"/>
              <w:rPr>
                <w:rFonts w:ascii="Arial Narrow" w:hAnsi="Arial Narrow"/>
                <w:sz w:val="20"/>
              </w:rPr>
            </w:pPr>
            <w:r w:rsidRPr="000A1290">
              <w:rPr>
                <w:rFonts w:ascii="Arial Narrow" w:hAnsi="Arial Narrow"/>
                <w:sz w:val="20"/>
              </w:rPr>
              <w:t>-</w:t>
            </w:r>
          </w:p>
        </w:tc>
        <w:tc>
          <w:tcPr>
            <w:tcW w:w="853" w:type="pct"/>
            <w:tcBorders>
              <w:bottom w:val="single" w:sz="4" w:space="0" w:color="auto"/>
            </w:tcBorders>
            <w:vAlign w:val="center"/>
          </w:tcPr>
          <w:p w:rsidR="006E72F3" w:rsidRPr="000A1290" w:rsidRDefault="006E72F3" w:rsidP="00DC262F">
            <w:pPr>
              <w:jc w:val="center"/>
              <w:rPr>
                <w:rFonts w:ascii="Arial Narrow" w:hAnsi="Arial Narrow"/>
                <w:sz w:val="20"/>
              </w:rPr>
            </w:pPr>
            <w:r w:rsidRPr="000A1290">
              <w:rPr>
                <w:rFonts w:ascii="Arial Narrow" w:hAnsi="Arial Narrow"/>
                <w:sz w:val="20"/>
              </w:rPr>
              <w:t>-0.17 (0.73)</w:t>
            </w:r>
          </w:p>
        </w:tc>
        <w:tc>
          <w:tcPr>
            <w:tcW w:w="1023" w:type="pct"/>
            <w:tcBorders>
              <w:bottom w:val="single" w:sz="4" w:space="0" w:color="auto"/>
            </w:tcBorders>
            <w:vAlign w:val="center"/>
          </w:tcPr>
          <w:p w:rsidR="006E72F3" w:rsidRPr="000A1290" w:rsidRDefault="006E72F3" w:rsidP="00DC262F">
            <w:pPr>
              <w:jc w:val="center"/>
              <w:rPr>
                <w:rFonts w:ascii="Arial Narrow" w:hAnsi="Arial Narrow"/>
                <w:sz w:val="20"/>
              </w:rPr>
            </w:pPr>
            <w:r w:rsidRPr="000A1290">
              <w:rPr>
                <w:rFonts w:ascii="Arial Narrow" w:hAnsi="Arial Narrow"/>
                <w:sz w:val="20"/>
              </w:rPr>
              <w:t>-0.86 (0.73)</w:t>
            </w:r>
          </w:p>
        </w:tc>
        <w:tc>
          <w:tcPr>
            <w:tcW w:w="1078" w:type="pct"/>
            <w:tcBorders>
              <w:bottom w:val="single" w:sz="4" w:space="0" w:color="auto"/>
            </w:tcBorders>
          </w:tcPr>
          <w:p w:rsidR="006E72F3" w:rsidRPr="000A1290" w:rsidRDefault="006E72F3" w:rsidP="00DC262F">
            <w:pPr>
              <w:jc w:val="center"/>
              <w:rPr>
                <w:rFonts w:ascii="Arial Narrow" w:hAnsi="Arial Narrow"/>
                <w:sz w:val="20"/>
              </w:rPr>
            </w:pPr>
            <w:r w:rsidRPr="000A1290">
              <w:rPr>
                <w:rFonts w:ascii="Arial Narrow" w:hAnsi="Arial Narrow"/>
                <w:sz w:val="20"/>
              </w:rPr>
              <w:t>-0.69 (-0.89, -0.49)</w:t>
            </w:r>
          </w:p>
        </w:tc>
      </w:tr>
      <w:tr w:rsidR="006E72F3" w:rsidRPr="000A1290" w:rsidTr="009F3885">
        <w:tc>
          <w:tcPr>
            <w:tcW w:w="3922" w:type="pct"/>
            <w:gridSpan w:val="4"/>
            <w:tcBorders>
              <w:bottom w:val="single" w:sz="4" w:space="0" w:color="auto"/>
            </w:tcBorders>
            <w:vAlign w:val="center"/>
          </w:tcPr>
          <w:p w:rsidR="006E72F3" w:rsidRPr="000A1290" w:rsidRDefault="006E72F3" w:rsidP="00DC262F">
            <w:pPr>
              <w:jc w:val="right"/>
              <w:rPr>
                <w:rFonts w:ascii="Arial Narrow" w:hAnsi="Arial Narrow"/>
                <w:sz w:val="20"/>
              </w:rPr>
            </w:pPr>
            <w:r w:rsidRPr="000A1290">
              <w:rPr>
                <w:rFonts w:ascii="Arial Narrow" w:hAnsi="Arial Narrow"/>
                <w:sz w:val="20"/>
              </w:rPr>
              <w:t xml:space="preserve">Indirect comparison </w:t>
            </w:r>
            <w:proofErr w:type="spellStart"/>
            <w:r w:rsidRPr="000A1290">
              <w:rPr>
                <w:rFonts w:ascii="Arial Narrow" w:hAnsi="Arial Narrow"/>
                <w:sz w:val="20"/>
              </w:rPr>
              <w:t>empagliflozin</w:t>
            </w:r>
            <w:proofErr w:type="spellEnd"/>
            <w:r w:rsidRPr="000A1290">
              <w:rPr>
                <w:rFonts w:ascii="Arial Narrow" w:hAnsi="Arial Narrow"/>
                <w:sz w:val="20"/>
              </w:rPr>
              <w:t xml:space="preserve"> 25mg vs </w:t>
            </w:r>
            <w:proofErr w:type="spellStart"/>
            <w:r w:rsidRPr="000A1290">
              <w:rPr>
                <w:rFonts w:ascii="Arial Narrow" w:hAnsi="Arial Narrow"/>
                <w:sz w:val="20"/>
              </w:rPr>
              <w:t>dapagliflozin</w:t>
            </w:r>
            <w:proofErr w:type="spellEnd"/>
            <w:r w:rsidRPr="000A1290">
              <w:rPr>
                <w:rFonts w:ascii="Arial Narrow" w:hAnsi="Arial Narrow"/>
                <w:sz w:val="20"/>
              </w:rPr>
              <w:t xml:space="preserve"> 10mg, Week 24</w:t>
            </w:r>
          </w:p>
        </w:tc>
        <w:tc>
          <w:tcPr>
            <w:tcW w:w="1078" w:type="pct"/>
            <w:tcBorders>
              <w:bottom w:val="single" w:sz="4" w:space="0" w:color="auto"/>
            </w:tcBorders>
          </w:tcPr>
          <w:p w:rsidR="006E72F3" w:rsidRPr="007C29DD" w:rsidRDefault="007C29DD" w:rsidP="00DC262F">
            <w:pPr>
              <w:jc w:val="center"/>
              <w:rPr>
                <w:rFonts w:ascii="Arial Narrow" w:hAnsi="Arial Narrow"/>
                <w:sz w:val="20"/>
                <w:highlight w:val="black"/>
              </w:rPr>
            </w:pPr>
            <w:r>
              <w:rPr>
                <w:rFonts w:ascii="Arial Narrow" w:hAnsi="Arial Narrow"/>
                <w:noProof/>
                <w:color w:val="000000"/>
                <w:sz w:val="20"/>
                <w:highlight w:val="black"/>
              </w:rPr>
              <w:t>'''''''''' ''''''''''''''' ''''''''''''</w:t>
            </w:r>
          </w:p>
        </w:tc>
      </w:tr>
    </w:tbl>
    <w:p w:rsidR="009F3885" w:rsidRPr="000A1290" w:rsidRDefault="009F3885" w:rsidP="009F3885">
      <w:pPr>
        <w:pStyle w:val="TableFooter"/>
        <w:ind w:left="720"/>
      </w:pPr>
      <w:proofErr w:type="spellStart"/>
      <w:proofErr w:type="gramStart"/>
      <w:r w:rsidRPr="000A1290">
        <w:rPr>
          <w:vertAlign w:val="superscript"/>
        </w:rPr>
        <w:t>a</w:t>
      </w:r>
      <w:proofErr w:type="spellEnd"/>
      <w:proofErr w:type="gramEnd"/>
      <w:r w:rsidRPr="000A1290">
        <w:t xml:space="preserve"> Adjusted mean presented. ANCOVA model included treatment, renal function, region, and baseline HbA1c</w:t>
      </w:r>
    </w:p>
    <w:p w:rsidR="009F3885" w:rsidRPr="000A1290" w:rsidRDefault="009F3885" w:rsidP="009F3885">
      <w:pPr>
        <w:pStyle w:val="TableFooter"/>
        <w:ind w:left="720"/>
      </w:pPr>
      <w:r w:rsidRPr="000A1290">
        <w:t>Abbrev</w:t>
      </w:r>
      <w:r w:rsidR="0060546A" w:rsidRPr="000A1290">
        <w:t>iations: CI=confidence interval</w:t>
      </w:r>
      <w:r w:rsidRPr="000A1290">
        <w:t>; LS=least squares; SD=standard deviation</w:t>
      </w:r>
    </w:p>
    <w:p w:rsidR="009F3885" w:rsidRPr="000A1290" w:rsidRDefault="009F3885" w:rsidP="009F3885">
      <w:pPr>
        <w:pStyle w:val="TableFooter"/>
        <w:ind w:left="720"/>
      </w:pPr>
      <w:r w:rsidRPr="000A1290">
        <w:t>Source: Table B.28 p117 of the submission</w:t>
      </w:r>
    </w:p>
    <w:p w:rsidR="006E72F3" w:rsidRPr="000A1290" w:rsidRDefault="006E72F3" w:rsidP="006E72F3">
      <w:pPr>
        <w:pStyle w:val="ListParagraph"/>
        <w:widowControl/>
        <w:rPr>
          <w:rStyle w:val="CommentReference"/>
          <w:rFonts w:ascii="Arial" w:hAnsi="Arial"/>
          <w:b w:val="0"/>
          <w:sz w:val="22"/>
          <w:szCs w:val="22"/>
        </w:rPr>
      </w:pPr>
    </w:p>
    <w:p w:rsidR="00DF6069" w:rsidRPr="000A1290" w:rsidRDefault="00DF6069" w:rsidP="00DF6069">
      <w:pPr>
        <w:pStyle w:val="ListParagraph"/>
        <w:widowControl/>
        <w:numPr>
          <w:ilvl w:val="1"/>
          <w:numId w:val="9"/>
        </w:numPr>
        <w:rPr>
          <w:szCs w:val="22"/>
        </w:rPr>
      </w:pPr>
      <w:r w:rsidRPr="000A1290">
        <w:rPr>
          <w:rFonts w:cstheme="minorHAnsi"/>
        </w:rPr>
        <w:t xml:space="preserve">Individual trial results suggested that </w:t>
      </w:r>
      <w:proofErr w:type="spellStart"/>
      <w:r w:rsidRPr="000A1290">
        <w:rPr>
          <w:rFonts w:cstheme="minorHAnsi"/>
        </w:rPr>
        <w:t>empagliflozin</w:t>
      </w:r>
      <w:proofErr w:type="spellEnd"/>
      <w:r w:rsidRPr="000A1290">
        <w:rPr>
          <w:rFonts w:cstheme="minorHAnsi"/>
        </w:rPr>
        <w:t xml:space="preserve"> 10mg resulted in a slightly larger reduction in HbA1c compared with </w:t>
      </w:r>
      <w:proofErr w:type="spellStart"/>
      <w:r w:rsidRPr="000A1290">
        <w:rPr>
          <w:rFonts w:cstheme="minorHAnsi"/>
        </w:rPr>
        <w:t>empagliflozin</w:t>
      </w:r>
      <w:proofErr w:type="spellEnd"/>
      <w:r w:rsidRPr="000A1290">
        <w:rPr>
          <w:rFonts w:cstheme="minorHAnsi"/>
        </w:rPr>
        <w:t xml:space="preserve"> 25mg. A dose-response relationship for </w:t>
      </w:r>
      <w:proofErr w:type="spellStart"/>
      <w:r w:rsidRPr="000A1290">
        <w:rPr>
          <w:rFonts w:cstheme="minorHAnsi"/>
        </w:rPr>
        <w:t>empagliflozin</w:t>
      </w:r>
      <w:proofErr w:type="spellEnd"/>
      <w:r w:rsidRPr="000A1290">
        <w:rPr>
          <w:rFonts w:cstheme="minorHAnsi"/>
        </w:rPr>
        <w:t xml:space="preserve"> is established in other indications but not for the requested listing in triple therapy (TGA clinical evaluation report).</w:t>
      </w:r>
      <w:r w:rsidR="005009B7" w:rsidRPr="000A1290">
        <w:rPr>
          <w:rFonts w:cstheme="minorHAnsi"/>
        </w:rPr>
        <w:t xml:space="preserve"> </w:t>
      </w:r>
    </w:p>
    <w:p w:rsidR="00DF6069" w:rsidRPr="000A1290" w:rsidRDefault="00DF6069" w:rsidP="00DF6069">
      <w:pPr>
        <w:pStyle w:val="ListParagraph"/>
        <w:widowControl/>
        <w:rPr>
          <w:szCs w:val="22"/>
        </w:rPr>
      </w:pPr>
    </w:p>
    <w:p w:rsidR="00DF6069" w:rsidRPr="000A1290" w:rsidRDefault="00DF6069" w:rsidP="00DF6069">
      <w:pPr>
        <w:pStyle w:val="ListParagraph"/>
        <w:widowControl/>
        <w:numPr>
          <w:ilvl w:val="1"/>
          <w:numId w:val="9"/>
        </w:numPr>
        <w:rPr>
          <w:rStyle w:val="CommentReference"/>
          <w:rFonts w:ascii="Arial" w:hAnsi="Arial"/>
          <w:b w:val="0"/>
          <w:sz w:val="22"/>
          <w:szCs w:val="22"/>
        </w:rPr>
      </w:pPr>
      <w:r w:rsidRPr="000A1290">
        <w:rPr>
          <w:rStyle w:val="CommentReference"/>
          <w:rFonts w:ascii="Arial" w:hAnsi="Arial"/>
          <w:b w:val="0"/>
          <w:sz w:val="22"/>
          <w:szCs w:val="22"/>
        </w:rPr>
        <w:t xml:space="preserve">The results of the indirect analyses </w:t>
      </w:r>
      <w:r w:rsidR="005009B7" w:rsidRPr="000A1290">
        <w:rPr>
          <w:rStyle w:val="CommentReference"/>
          <w:rFonts w:ascii="Arial" w:hAnsi="Arial"/>
          <w:b w:val="0"/>
          <w:sz w:val="22"/>
          <w:szCs w:val="22"/>
        </w:rPr>
        <w:t>were consistent with no</w:t>
      </w:r>
      <w:r w:rsidRPr="000A1290">
        <w:rPr>
          <w:rStyle w:val="CommentReference"/>
          <w:rFonts w:ascii="Arial" w:hAnsi="Arial"/>
          <w:b w:val="0"/>
          <w:sz w:val="22"/>
          <w:szCs w:val="22"/>
        </w:rPr>
        <w:t xml:space="preserve"> statistically significant differences between </w:t>
      </w:r>
      <w:proofErr w:type="spellStart"/>
      <w:r w:rsidRPr="000A1290">
        <w:rPr>
          <w:rStyle w:val="CommentReference"/>
          <w:rFonts w:ascii="Arial" w:hAnsi="Arial"/>
          <w:b w:val="0"/>
          <w:sz w:val="22"/>
          <w:szCs w:val="22"/>
        </w:rPr>
        <w:t>empagliflozin</w:t>
      </w:r>
      <w:proofErr w:type="spellEnd"/>
      <w:r w:rsidRPr="000A1290">
        <w:rPr>
          <w:rStyle w:val="CommentReference"/>
          <w:rFonts w:ascii="Arial" w:hAnsi="Arial"/>
          <w:b w:val="0"/>
          <w:sz w:val="22"/>
          <w:szCs w:val="22"/>
        </w:rPr>
        <w:t xml:space="preserve"> and </w:t>
      </w:r>
      <w:proofErr w:type="spellStart"/>
      <w:r w:rsidRPr="000A1290">
        <w:rPr>
          <w:rStyle w:val="CommentReference"/>
          <w:rFonts w:ascii="Arial" w:hAnsi="Arial"/>
          <w:b w:val="0"/>
          <w:sz w:val="22"/>
          <w:szCs w:val="22"/>
        </w:rPr>
        <w:t>dapagliflozin</w:t>
      </w:r>
      <w:proofErr w:type="spellEnd"/>
      <w:r w:rsidRPr="000A1290">
        <w:rPr>
          <w:rStyle w:val="CommentReference"/>
          <w:rFonts w:ascii="Arial" w:hAnsi="Arial"/>
          <w:b w:val="0"/>
          <w:sz w:val="22"/>
          <w:szCs w:val="22"/>
        </w:rPr>
        <w:t xml:space="preserve"> in reduction in HbA1c at 24 weeks. </w:t>
      </w:r>
      <w:r w:rsidR="005009B7" w:rsidRPr="000A1290">
        <w:rPr>
          <w:rStyle w:val="CommentReference"/>
          <w:rFonts w:ascii="Arial" w:hAnsi="Arial"/>
          <w:b w:val="0"/>
          <w:sz w:val="22"/>
          <w:szCs w:val="22"/>
        </w:rPr>
        <w:t xml:space="preserve">Non-inferiority was demonstrated with the upper limit of </w:t>
      </w:r>
      <w:r w:rsidR="00894521" w:rsidRPr="000A1290">
        <w:rPr>
          <w:rStyle w:val="CommentReference"/>
          <w:rFonts w:ascii="Arial" w:hAnsi="Arial"/>
          <w:b w:val="0"/>
          <w:sz w:val="22"/>
          <w:szCs w:val="22"/>
        </w:rPr>
        <w:t xml:space="preserve">the 95% </w:t>
      </w:r>
      <w:r w:rsidR="005009B7" w:rsidRPr="000A1290">
        <w:rPr>
          <w:rStyle w:val="CommentReference"/>
          <w:rFonts w:ascii="Arial" w:hAnsi="Arial"/>
          <w:b w:val="0"/>
          <w:sz w:val="22"/>
          <w:szCs w:val="22"/>
        </w:rPr>
        <w:t>confidence intervals not exceeding the MCID of 0.4%, which was previously accepted by PBAC (March 2015 Dapagliflozin PSD).</w:t>
      </w:r>
    </w:p>
    <w:p w:rsidR="00B60939" w:rsidRDefault="00B60939" w:rsidP="00B60939">
      <w:pPr>
        <w:rPr>
          <w:szCs w:val="22"/>
        </w:rPr>
      </w:pPr>
    </w:p>
    <w:p w:rsidR="005C3B15" w:rsidRPr="000A1290" w:rsidRDefault="005C3B15" w:rsidP="00B60939">
      <w:pPr>
        <w:rPr>
          <w:szCs w:val="22"/>
        </w:rPr>
      </w:pPr>
    </w:p>
    <w:p w:rsidR="00B60939" w:rsidRPr="000A1290" w:rsidRDefault="00B60939" w:rsidP="002C2775">
      <w:pPr>
        <w:pStyle w:val="Heading2"/>
      </w:pPr>
      <w:bookmarkStart w:id="12" w:name="_Toc430099486"/>
      <w:r w:rsidRPr="000A1290">
        <w:t>Comparative harms</w:t>
      </w:r>
      <w:bookmarkEnd w:id="12"/>
    </w:p>
    <w:p w:rsidR="00B60939" w:rsidRPr="000A1290" w:rsidRDefault="00B60939" w:rsidP="00B60939">
      <w:pPr>
        <w:ind w:left="720" w:hanging="720"/>
        <w:rPr>
          <w:szCs w:val="22"/>
        </w:rPr>
      </w:pPr>
    </w:p>
    <w:p w:rsidR="00606051" w:rsidRPr="000A1290" w:rsidRDefault="00E940DE" w:rsidP="00606051">
      <w:pPr>
        <w:pStyle w:val="ListParagraph"/>
        <w:widowControl/>
        <w:numPr>
          <w:ilvl w:val="1"/>
          <w:numId w:val="9"/>
        </w:numPr>
      </w:pPr>
      <w:r w:rsidRPr="000A1290">
        <w:t xml:space="preserve">Compared to placebo, both </w:t>
      </w:r>
      <w:proofErr w:type="spellStart"/>
      <w:r w:rsidRPr="000A1290">
        <w:t>empagliflozin</w:t>
      </w:r>
      <w:proofErr w:type="spellEnd"/>
      <w:r w:rsidRPr="000A1290">
        <w:t xml:space="preserve"> and </w:t>
      </w:r>
      <w:proofErr w:type="spellStart"/>
      <w:r w:rsidRPr="000A1290">
        <w:t>dapagliflozin</w:t>
      </w:r>
      <w:proofErr w:type="spellEnd"/>
      <w:r w:rsidRPr="000A1290">
        <w:t xml:space="preserve"> were associated with higher rates of hypoglycaemia, urinary tract infections and genital infections. Generally, the hypoglycaemia </w:t>
      </w:r>
      <w:r w:rsidR="00642973" w:rsidRPr="000A1290">
        <w:t xml:space="preserve">events </w:t>
      </w:r>
      <w:r w:rsidRPr="000A1290">
        <w:t xml:space="preserve">did not require either non-medical or medical assistance. Similar </w:t>
      </w:r>
      <w:r w:rsidR="00014B60" w:rsidRPr="000A1290">
        <w:t xml:space="preserve">proportions of patients experienced adverse events in the </w:t>
      </w:r>
      <w:proofErr w:type="spellStart"/>
      <w:r w:rsidR="00014B60" w:rsidRPr="000A1290">
        <w:t>empagliflozin</w:t>
      </w:r>
      <w:proofErr w:type="spellEnd"/>
      <w:r w:rsidR="00014B60" w:rsidRPr="000A1290">
        <w:t xml:space="preserve"> 10mg and 25mg arms.</w:t>
      </w:r>
    </w:p>
    <w:p w:rsidR="00606051" w:rsidRPr="000A1290" w:rsidRDefault="00606051" w:rsidP="00606051">
      <w:pPr>
        <w:pStyle w:val="ListParagraph"/>
        <w:widowControl/>
      </w:pPr>
    </w:p>
    <w:p w:rsidR="00014B60" w:rsidRDefault="00606051" w:rsidP="005C3B15">
      <w:pPr>
        <w:pStyle w:val="ListParagraph"/>
        <w:widowControl/>
        <w:numPr>
          <w:ilvl w:val="1"/>
          <w:numId w:val="9"/>
        </w:numPr>
      </w:pPr>
      <w:r w:rsidRPr="000A1290">
        <w:t xml:space="preserve">A TGA communication released on 13 August 2015 warned that use of SGLT2 inhibitors, </w:t>
      </w:r>
      <w:proofErr w:type="spellStart"/>
      <w:r w:rsidRPr="000A1290">
        <w:t>empaglif</w:t>
      </w:r>
      <w:r w:rsidR="00CA3DD7" w:rsidRPr="000A1290">
        <w:t>l</w:t>
      </w:r>
      <w:r w:rsidRPr="000A1290">
        <w:t>ozin</w:t>
      </w:r>
      <w:proofErr w:type="spellEnd"/>
      <w:r w:rsidRPr="000A1290">
        <w:t xml:space="preserve">, </w:t>
      </w:r>
      <w:proofErr w:type="spellStart"/>
      <w:r w:rsidRPr="000A1290">
        <w:t>dapagliflozin</w:t>
      </w:r>
      <w:proofErr w:type="spellEnd"/>
      <w:r w:rsidRPr="000A1290">
        <w:t xml:space="preserve"> and </w:t>
      </w:r>
      <w:proofErr w:type="spellStart"/>
      <w:r w:rsidRPr="000A1290">
        <w:t>canagliflozin</w:t>
      </w:r>
      <w:proofErr w:type="spellEnd"/>
      <w:r w:rsidRPr="000A1290">
        <w:t xml:space="preserve"> may lead to ketoacidosis (see discussion in Section B.7 of the commentary).</w:t>
      </w:r>
    </w:p>
    <w:p w:rsidR="005C3B15" w:rsidRDefault="005C3B15" w:rsidP="005C3B15">
      <w:pPr>
        <w:pStyle w:val="ListParagraph"/>
      </w:pPr>
    </w:p>
    <w:p w:rsidR="005C3B15" w:rsidRPr="000A1290" w:rsidRDefault="005C3B15" w:rsidP="005C3B15">
      <w:pPr>
        <w:pStyle w:val="ListParagraph"/>
        <w:widowControl/>
      </w:pPr>
    </w:p>
    <w:p w:rsidR="00B60939" w:rsidRPr="000A1290" w:rsidRDefault="00B60939" w:rsidP="002C2775">
      <w:pPr>
        <w:pStyle w:val="Heading2"/>
      </w:pPr>
      <w:bookmarkStart w:id="13" w:name="_Toc430099487"/>
      <w:r w:rsidRPr="000A1290">
        <w:t>Clinical claim</w:t>
      </w:r>
      <w:bookmarkEnd w:id="13"/>
    </w:p>
    <w:p w:rsidR="00B60939" w:rsidRPr="000A1290" w:rsidRDefault="00B60939" w:rsidP="00B60939">
      <w:pPr>
        <w:ind w:left="720" w:hanging="720"/>
        <w:rPr>
          <w:szCs w:val="22"/>
        </w:rPr>
      </w:pPr>
    </w:p>
    <w:p w:rsidR="00001ECD" w:rsidRPr="000A1290" w:rsidRDefault="00737FBE" w:rsidP="00B8269E">
      <w:pPr>
        <w:pStyle w:val="ListParagraph"/>
        <w:widowControl/>
        <w:numPr>
          <w:ilvl w:val="1"/>
          <w:numId w:val="9"/>
        </w:numPr>
        <w:rPr>
          <w:szCs w:val="22"/>
        </w:rPr>
      </w:pPr>
      <w:r w:rsidRPr="000A1290">
        <w:rPr>
          <w:szCs w:val="22"/>
        </w:rPr>
        <w:t xml:space="preserve">The submission described </w:t>
      </w:r>
      <w:proofErr w:type="spellStart"/>
      <w:r w:rsidRPr="000A1290">
        <w:rPr>
          <w:szCs w:val="22"/>
        </w:rPr>
        <w:t>empagliflozin</w:t>
      </w:r>
      <w:proofErr w:type="spellEnd"/>
      <w:r w:rsidRPr="000A1290">
        <w:rPr>
          <w:szCs w:val="22"/>
        </w:rPr>
        <w:t xml:space="preserve"> 10mg and 25mg as non-inferior in terms of comparative effectiveness and similar in terms of comparative safety over dapagliflozin 10mg, when used in combination with metformin and a sulfonylurea in the treatment of type 2 diabetes mellitus. </w:t>
      </w:r>
    </w:p>
    <w:p w:rsidR="00001ECD" w:rsidRPr="000A1290" w:rsidRDefault="00001ECD" w:rsidP="00001ECD">
      <w:pPr>
        <w:pStyle w:val="ListParagraph"/>
        <w:widowControl/>
        <w:rPr>
          <w:szCs w:val="22"/>
        </w:rPr>
      </w:pPr>
    </w:p>
    <w:p w:rsidR="00B8269E" w:rsidRPr="000A1290" w:rsidRDefault="00001ECD" w:rsidP="00B8269E">
      <w:pPr>
        <w:pStyle w:val="ListParagraph"/>
        <w:widowControl/>
        <w:numPr>
          <w:ilvl w:val="1"/>
          <w:numId w:val="9"/>
        </w:numPr>
        <w:rPr>
          <w:szCs w:val="22"/>
        </w:rPr>
      </w:pPr>
      <w:r w:rsidRPr="000A1290">
        <w:rPr>
          <w:szCs w:val="22"/>
        </w:rPr>
        <w:t xml:space="preserve">The PBAC considered that the clinical </w:t>
      </w:r>
      <w:r w:rsidR="00083D0D" w:rsidRPr="000A1290">
        <w:rPr>
          <w:szCs w:val="22"/>
        </w:rPr>
        <w:t>claim was</w:t>
      </w:r>
      <w:r w:rsidRPr="000A1290">
        <w:rPr>
          <w:szCs w:val="22"/>
        </w:rPr>
        <w:t xml:space="preserve"> adequately supported</w:t>
      </w:r>
      <w:r w:rsidR="00894521" w:rsidRPr="000A1290">
        <w:rPr>
          <w:i/>
          <w:szCs w:val="22"/>
        </w:rPr>
        <w:t>.</w:t>
      </w:r>
    </w:p>
    <w:p w:rsidR="00B8269E" w:rsidRPr="000A1290" w:rsidRDefault="00B8269E" w:rsidP="00B8269E">
      <w:pPr>
        <w:pStyle w:val="ListParagraph"/>
        <w:widowControl/>
        <w:rPr>
          <w:szCs w:val="22"/>
        </w:rPr>
      </w:pPr>
    </w:p>
    <w:p w:rsidR="00B8269E" w:rsidRPr="000A1290" w:rsidRDefault="006E5396" w:rsidP="004F2EEB">
      <w:pPr>
        <w:pStyle w:val="ListParagraph"/>
        <w:widowControl/>
        <w:numPr>
          <w:ilvl w:val="1"/>
          <w:numId w:val="9"/>
        </w:numPr>
        <w:rPr>
          <w:szCs w:val="22"/>
        </w:rPr>
      </w:pPr>
      <w:r w:rsidRPr="000A1290">
        <w:rPr>
          <w:szCs w:val="22"/>
        </w:rPr>
        <w:t xml:space="preserve">The PBAC </w:t>
      </w:r>
      <w:r w:rsidR="00001ECD" w:rsidRPr="000A1290">
        <w:rPr>
          <w:szCs w:val="22"/>
        </w:rPr>
        <w:t>recalled that it had</w:t>
      </w:r>
      <w:r w:rsidRPr="000A1290">
        <w:rPr>
          <w:szCs w:val="22"/>
        </w:rPr>
        <w:t xml:space="preserve"> previously accepted non-inferiority between </w:t>
      </w:r>
      <w:proofErr w:type="spellStart"/>
      <w:r w:rsidRPr="000A1290">
        <w:rPr>
          <w:szCs w:val="22"/>
        </w:rPr>
        <w:t>empaglif</w:t>
      </w:r>
      <w:r w:rsidR="00CA3DD7" w:rsidRPr="000A1290">
        <w:rPr>
          <w:szCs w:val="22"/>
        </w:rPr>
        <w:t>l</w:t>
      </w:r>
      <w:r w:rsidRPr="000A1290">
        <w:rPr>
          <w:szCs w:val="22"/>
        </w:rPr>
        <w:t>ozin</w:t>
      </w:r>
      <w:proofErr w:type="spellEnd"/>
      <w:r w:rsidRPr="000A1290">
        <w:rPr>
          <w:szCs w:val="22"/>
        </w:rPr>
        <w:t xml:space="preserve"> and </w:t>
      </w:r>
      <w:proofErr w:type="spellStart"/>
      <w:r w:rsidRPr="000A1290">
        <w:rPr>
          <w:szCs w:val="22"/>
        </w:rPr>
        <w:t>dapagliflozin</w:t>
      </w:r>
      <w:proofErr w:type="spellEnd"/>
      <w:r w:rsidRPr="000A1290">
        <w:rPr>
          <w:szCs w:val="22"/>
        </w:rPr>
        <w:t xml:space="preserve"> in terms of comparative safety</w:t>
      </w:r>
      <w:r w:rsidR="000D18BC" w:rsidRPr="000A1290">
        <w:rPr>
          <w:szCs w:val="22"/>
        </w:rPr>
        <w:t xml:space="preserve"> in dual oral therapy</w:t>
      </w:r>
      <w:r w:rsidRPr="000A1290">
        <w:rPr>
          <w:szCs w:val="22"/>
        </w:rPr>
        <w:t xml:space="preserve"> (July 2014 </w:t>
      </w:r>
      <w:proofErr w:type="spellStart"/>
      <w:r w:rsidRPr="000A1290">
        <w:rPr>
          <w:szCs w:val="22"/>
        </w:rPr>
        <w:t>empagliflozin</w:t>
      </w:r>
      <w:proofErr w:type="spellEnd"/>
      <w:r w:rsidRPr="000A1290">
        <w:rPr>
          <w:szCs w:val="22"/>
        </w:rPr>
        <w:t xml:space="preserve"> PSD).</w:t>
      </w:r>
    </w:p>
    <w:p w:rsidR="004F2EEB" w:rsidRDefault="004F2EEB" w:rsidP="00B60939">
      <w:pPr>
        <w:ind w:left="720" w:hanging="720"/>
        <w:rPr>
          <w:szCs w:val="22"/>
        </w:rPr>
      </w:pPr>
    </w:p>
    <w:p w:rsidR="005C3B15" w:rsidRPr="000A1290" w:rsidRDefault="005C3B15" w:rsidP="00B60939">
      <w:pPr>
        <w:ind w:left="720" w:hanging="720"/>
        <w:rPr>
          <w:szCs w:val="22"/>
        </w:rPr>
      </w:pPr>
    </w:p>
    <w:p w:rsidR="00B60939" w:rsidRPr="000A1290" w:rsidRDefault="00B60939" w:rsidP="002C2775">
      <w:pPr>
        <w:pStyle w:val="Heading2"/>
      </w:pPr>
      <w:bookmarkStart w:id="14" w:name="_Toc430099488"/>
      <w:r w:rsidRPr="000A1290">
        <w:t>Economic analysis</w:t>
      </w:r>
      <w:bookmarkEnd w:id="14"/>
      <w:r w:rsidR="00491B3A" w:rsidRPr="000A1290">
        <w:t xml:space="preserve"> </w:t>
      </w:r>
    </w:p>
    <w:p w:rsidR="00A86E8B" w:rsidRPr="000A1290" w:rsidRDefault="00A86E8B" w:rsidP="00A86E8B">
      <w:pPr>
        <w:widowControl/>
        <w:rPr>
          <w:szCs w:val="22"/>
        </w:rPr>
      </w:pPr>
    </w:p>
    <w:p w:rsidR="009834F2" w:rsidRPr="000A1290" w:rsidRDefault="009834F2" w:rsidP="009834F2">
      <w:pPr>
        <w:pStyle w:val="ListParagraph"/>
        <w:widowControl/>
        <w:numPr>
          <w:ilvl w:val="1"/>
          <w:numId w:val="9"/>
        </w:numPr>
        <w:rPr>
          <w:szCs w:val="22"/>
        </w:rPr>
      </w:pPr>
      <w:r w:rsidRPr="000A1290">
        <w:t xml:space="preserve">Cost-minimisation analysis. The </w:t>
      </w:r>
      <w:proofErr w:type="spellStart"/>
      <w:r w:rsidRPr="000A1290">
        <w:t>equi</w:t>
      </w:r>
      <w:proofErr w:type="spellEnd"/>
      <w:r w:rsidRPr="000A1290">
        <w:t>-effective doses in the submission were:</w:t>
      </w:r>
    </w:p>
    <w:p w:rsidR="009834F2" w:rsidRPr="000A1290" w:rsidRDefault="00014B60" w:rsidP="00B17C90">
      <w:pPr>
        <w:jc w:val="center"/>
      </w:pPr>
      <w:proofErr w:type="spellStart"/>
      <w:r w:rsidRPr="000A1290">
        <w:t>E</w:t>
      </w:r>
      <w:r w:rsidR="009834F2" w:rsidRPr="000A1290">
        <w:t>mpagliflozin</w:t>
      </w:r>
      <w:proofErr w:type="spellEnd"/>
      <w:r w:rsidR="009834F2" w:rsidRPr="000A1290">
        <w:t xml:space="preserve"> 10mg </w:t>
      </w:r>
      <w:r w:rsidRPr="000A1290">
        <w:t>or</w:t>
      </w:r>
      <w:r w:rsidR="009834F2" w:rsidRPr="000A1290">
        <w:t xml:space="preserve"> 25mg = dapagliflozin 10mg</w:t>
      </w:r>
    </w:p>
    <w:p w:rsidR="00CA3DD7" w:rsidRPr="000A1290" w:rsidRDefault="00CA3DD7" w:rsidP="00B17C90">
      <w:pPr>
        <w:ind w:left="720"/>
      </w:pPr>
    </w:p>
    <w:p w:rsidR="009834F2" w:rsidRPr="000A1290" w:rsidRDefault="009834F2" w:rsidP="00B17C90">
      <w:pPr>
        <w:ind w:left="720"/>
      </w:pPr>
      <w:r w:rsidRPr="000A1290">
        <w:t xml:space="preserve">These estimates were based on the indirect analysis comparing </w:t>
      </w:r>
      <w:proofErr w:type="spellStart"/>
      <w:r w:rsidRPr="000A1290">
        <w:t>empagliflozin</w:t>
      </w:r>
      <w:proofErr w:type="spellEnd"/>
      <w:r w:rsidRPr="000A1290">
        <w:t xml:space="preserve"> and </w:t>
      </w:r>
      <w:proofErr w:type="spellStart"/>
      <w:r w:rsidRPr="000A1290">
        <w:lastRenderedPageBreak/>
        <w:t>dapagliflozin</w:t>
      </w:r>
      <w:proofErr w:type="spellEnd"/>
      <w:r w:rsidRPr="000A1290">
        <w:t xml:space="preserve">. The PBAC </w:t>
      </w:r>
      <w:r w:rsidR="000D18BC" w:rsidRPr="000A1290">
        <w:t xml:space="preserve">has </w:t>
      </w:r>
      <w:r w:rsidRPr="000A1290">
        <w:t xml:space="preserve">previously considered that </w:t>
      </w:r>
      <w:proofErr w:type="spellStart"/>
      <w:r w:rsidR="00014B60" w:rsidRPr="000A1290">
        <w:t>empagliflozin</w:t>
      </w:r>
      <w:proofErr w:type="spellEnd"/>
      <w:r w:rsidR="00014B60" w:rsidRPr="000A1290">
        <w:t xml:space="preserve"> 25mg is </w:t>
      </w:r>
      <w:proofErr w:type="spellStart"/>
      <w:r w:rsidRPr="000A1290">
        <w:t>equi</w:t>
      </w:r>
      <w:proofErr w:type="spellEnd"/>
      <w:r w:rsidRPr="000A1290">
        <w:t xml:space="preserve">-effective to dapagliflozin 10mg [July 2014 </w:t>
      </w:r>
      <w:proofErr w:type="spellStart"/>
      <w:r w:rsidRPr="000A1290">
        <w:t>Empagliflozin</w:t>
      </w:r>
      <w:proofErr w:type="spellEnd"/>
      <w:r w:rsidRPr="000A1290">
        <w:t xml:space="preserve"> (dual therapy) PSD]. </w:t>
      </w:r>
    </w:p>
    <w:p w:rsidR="009834F2" w:rsidRPr="000A1290" w:rsidRDefault="009834F2" w:rsidP="009834F2">
      <w:pPr>
        <w:pStyle w:val="ListParagraph"/>
        <w:widowControl/>
        <w:rPr>
          <w:szCs w:val="22"/>
        </w:rPr>
      </w:pPr>
    </w:p>
    <w:p w:rsidR="00C25D9C" w:rsidRPr="000A1290" w:rsidRDefault="009834F2" w:rsidP="00C25D9C">
      <w:pPr>
        <w:pStyle w:val="ListParagraph"/>
        <w:widowControl/>
        <w:numPr>
          <w:ilvl w:val="1"/>
          <w:numId w:val="9"/>
        </w:numPr>
        <w:rPr>
          <w:szCs w:val="22"/>
        </w:rPr>
      </w:pPr>
      <w:r w:rsidRPr="000A1290">
        <w:rPr>
          <w:szCs w:val="22"/>
        </w:rPr>
        <w:t xml:space="preserve">The submission proposed a flat pricing structure for </w:t>
      </w:r>
      <w:proofErr w:type="spellStart"/>
      <w:r w:rsidRPr="000A1290">
        <w:rPr>
          <w:szCs w:val="22"/>
        </w:rPr>
        <w:t>empagliflozin</w:t>
      </w:r>
      <w:proofErr w:type="spellEnd"/>
      <w:r w:rsidRPr="000A1290">
        <w:rPr>
          <w:szCs w:val="22"/>
        </w:rPr>
        <w:t xml:space="preserve"> 10mg and 25mg, based on the listed price of dapagliflozin 10mg and similar to the listing for </w:t>
      </w:r>
      <w:proofErr w:type="spellStart"/>
      <w:r w:rsidRPr="000A1290">
        <w:rPr>
          <w:szCs w:val="22"/>
        </w:rPr>
        <w:t>empagliflozin</w:t>
      </w:r>
      <w:proofErr w:type="spellEnd"/>
      <w:r w:rsidRPr="000A1290">
        <w:rPr>
          <w:szCs w:val="22"/>
        </w:rPr>
        <w:t xml:space="preserve"> 10mg and 25mg in du</w:t>
      </w:r>
      <w:r w:rsidR="00995961" w:rsidRPr="000A1290">
        <w:rPr>
          <w:szCs w:val="22"/>
        </w:rPr>
        <w:t>al therapy (as at 1 July 2015).</w:t>
      </w:r>
    </w:p>
    <w:p w:rsidR="00C01C16" w:rsidRDefault="00C01C16" w:rsidP="00C25D9C">
      <w:pPr>
        <w:widowControl/>
        <w:rPr>
          <w:szCs w:val="22"/>
        </w:rPr>
      </w:pPr>
    </w:p>
    <w:p w:rsidR="005C3B15" w:rsidRPr="000A1290" w:rsidRDefault="005C3B15" w:rsidP="00C25D9C">
      <w:pPr>
        <w:widowControl/>
        <w:rPr>
          <w:szCs w:val="22"/>
        </w:rPr>
      </w:pPr>
    </w:p>
    <w:p w:rsidR="00C25D9C" w:rsidRPr="000A1290" w:rsidRDefault="00C25D9C" w:rsidP="002C2775">
      <w:pPr>
        <w:pStyle w:val="Heading2"/>
        <w:rPr>
          <w:i/>
          <w:szCs w:val="22"/>
        </w:rPr>
      </w:pPr>
      <w:bookmarkStart w:id="15" w:name="_Toc430099489"/>
      <w:r w:rsidRPr="000A1290">
        <w:t>Drug cost/patient/</w:t>
      </w:r>
      <w:r w:rsidR="00632823" w:rsidRPr="000A1290">
        <w:t>year</w:t>
      </w:r>
      <w:r w:rsidR="00D55913" w:rsidRPr="000A1290">
        <w:rPr>
          <w:i/>
        </w:rPr>
        <w:t>: $</w:t>
      </w:r>
      <w:r w:rsidR="00D55913" w:rsidRPr="00477BFA">
        <w:rPr>
          <w:i/>
        </w:rPr>
        <w:t>742</w:t>
      </w:r>
      <w:bookmarkEnd w:id="15"/>
    </w:p>
    <w:p w:rsidR="00C25D9C" w:rsidRPr="000A1290" w:rsidRDefault="00C25D9C" w:rsidP="00C25D9C">
      <w:pPr>
        <w:widowControl/>
        <w:rPr>
          <w:szCs w:val="22"/>
        </w:rPr>
      </w:pPr>
    </w:p>
    <w:p w:rsidR="00A86E8B" w:rsidRPr="000A1290" w:rsidRDefault="009834F2" w:rsidP="00CF79F1">
      <w:pPr>
        <w:pStyle w:val="ListParagraph"/>
        <w:widowControl/>
        <w:numPr>
          <w:ilvl w:val="1"/>
          <w:numId w:val="9"/>
        </w:numPr>
        <w:rPr>
          <w:szCs w:val="22"/>
        </w:rPr>
      </w:pPr>
      <w:r w:rsidRPr="000A1290">
        <w:rPr>
          <w:szCs w:val="22"/>
        </w:rPr>
        <w:t>At the requested DPMQ of $</w:t>
      </w:r>
      <w:r w:rsidRPr="00477BFA">
        <w:rPr>
          <w:szCs w:val="22"/>
        </w:rPr>
        <w:t>60.97</w:t>
      </w:r>
      <w:r w:rsidR="007F1FC0" w:rsidRPr="000A1290">
        <w:rPr>
          <w:szCs w:val="22"/>
        </w:rPr>
        <w:t xml:space="preserve"> for a 30 pack of </w:t>
      </w:r>
      <w:proofErr w:type="spellStart"/>
      <w:r w:rsidR="007F1FC0" w:rsidRPr="000A1290">
        <w:rPr>
          <w:szCs w:val="22"/>
        </w:rPr>
        <w:t>empagliflozin</w:t>
      </w:r>
      <w:proofErr w:type="spellEnd"/>
      <w:r w:rsidR="007F1FC0" w:rsidRPr="000A1290">
        <w:rPr>
          <w:szCs w:val="22"/>
        </w:rPr>
        <w:t xml:space="preserve"> 10mg or 25mg, the drug cost per patie</w:t>
      </w:r>
      <w:r w:rsidR="00031652" w:rsidRPr="000A1290">
        <w:rPr>
          <w:szCs w:val="22"/>
        </w:rPr>
        <w:t xml:space="preserve">nt per year for </w:t>
      </w:r>
      <w:proofErr w:type="spellStart"/>
      <w:r w:rsidR="00031652" w:rsidRPr="000A1290">
        <w:rPr>
          <w:szCs w:val="22"/>
        </w:rPr>
        <w:t>empagliflozin</w:t>
      </w:r>
      <w:proofErr w:type="spellEnd"/>
      <w:r w:rsidR="00031652" w:rsidRPr="000A1290">
        <w:rPr>
          <w:szCs w:val="22"/>
        </w:rPr>
        <w:t xml:space="preserve"> was estimated to be</w:t>
      </w:r>
      <w:r w:rsidR="007F1FC0" w:rsidRPr="000A1290">
        <w:rPr>
          <w:szCs w:val="22"/>
        </w:rPr>
        <w:t xml:space="preserve"> $</w:t>
      </w:r>
      <w:r w:rsidR="007F1FC0" w:rsidRPr="00477BFA">
        <w:rPr>
          <w:szCs w:val="22"/>
        </w:rPr>
        <w:t xml:space="preserve">742 </w:t>
      </w:r>
      <w:r w:rsidR="007F1FC0" w:rsidRPr="000A1290">
        <w:rPr>
          <w:szCs w:val="22"/>
        </w:rPr>
        <w:t>(assuming 12.17 packs per year).</w:t>
      </w:r>
      <w:r w:rsidR="006E5396" w:rsidRPr="000A1290">
        <w:rPr>
          <w:szCs w:val="22"/>
        </w:rPr>
        <w:t xml:space="preserve"> The DPMQ for dapagliflozin 10mg is $</w:t>
      </w:r>
      <w:r w:rsidR="006E5396" w:rsidRPr="00477BFA">
        <w:rPr>
          <w:szCs w:val="22"/>
        </w:rPr>
        <w:t>57.60</w:t>
      </w:r>
      <w:r w:rsidR="006E5396" w:rsidRPr="000A1290">
        <w:rPr>
          <w:szCs w:val="22"/>
        </w:rPr>
        <w:t xml:space="preserve"> for a 28 pack, with a drug cost per patient per year of $</w:t>
      </w:r>
      <w:r w:rsidR="006E5396" w:rsidRPr="00477BFA">
        <w:rPr>
          <w:szCs w:val="22"/>
        </w:rPr>
        <w:t>750</w:t>
      </w:r>
      <w:r w:rsidR="006E5396" w:rsidRPr="00B62718">
        <w:rPr>
          <w:szCs w:val="22"/>
        </w:rPr>
        <w:t xml:space="preserve"> </w:t>
      </w:r>
      <w:r w:rsidR="006E5396" w:rsidRPr="000A1290">
        <w:rPr>
          <w:szCs w:val="22"/>
        </w:rPr>
        <w:t>(assuming 13.04 packs per year).</w:t>
      </w:r>
    </w:p>
    <w:p w:rsidR="00B60939" w:rsidRDefault="00B60939" w:rsidP="001456B0">
      <w:pPr>
        <w:rPr>
          <w:szCs w:val="22"/>
        </w:rPr>
      </w:pPr>
    </w:p>
    <w:p w:rsidR="005C3B15" w:rsidRPr="000A1290" w:rsidRDefault="005C3B15" w:rsidP="001456B0">
      <w:pPr>
        <w:rPr>
          <w:szCs w:val="22"/>
        </w:rPr>
      </w:pPr>
    </w:p>
    <w:p w:rsidR="00B60939" w:rsidRPr="000A1290" w:rsidRDefault="00B60939" w:rsidP="002C2775">
      <w:pPr>
        <w:pStyle w:val="Heading2"/>
      </w:pPr>
      <w:bookmarkStart w:id="16" w:name="_Toc430099490"/>
      <w:r w:rsidRPr="000A1290">
        <w:t>Estimated PBS usage &amp; financial implications</w:t>
      </w:r>
      <w:bookmarkEnd w:id="16"/>
    </w:p>
    <w:p w:rsidR="00B60939" w:rsidRPr="000A1290" w:rsidRDefault="00B60939" w:rsidP="00B60939">
      <w:pPr>
        <w:ind w:left="720" w:hanging="720"/>
        <w:rPr>
          <w:b/>
          <w:i/>
          <w:szCs w:val="22"/>
        </w:rPr>
      </w:pPr>
    </w:p>
    <w:p w:rsidR="00031652" w:rsidRPr="000A1290" w:rsidRDefault="00C25D9C" w:rsidP="00554E19">
      <w:pPr>
        <w:pStyle w:val="ListParagraph"/>
        <w:widowControl/>
        <w:numPr>
          <w:ilvl w:val="1"/>
          <w:numId w:val="9"/>
        </w:numPr>
        <w:rPr>
          <w:szCs w:val="22"/>
        </w:rPr>
      </w:pPr>
      <w:r w:rsidRPr="000A1290">
        <w:t xml:space="preserve">This submission </w:t>
      </w:r>
      <w:r w:rsidR="00031652" w:rsidRPr="000A1290">
        <w:t>was not</w:t>
      </w:r>
      <w:r w:rsidRPr="000A1290">
        <w:t xml:space="preserve"> considered by DUSC</w:t>
      </w:r>
      <w:r w:rsidR="00031652" w:rsidRPr="000A1290">
        <w:t xml:space="preserve">. </w:t>
      </w:r>
      <w:r w:rsidR="00554E19" w:rsidRPr="000A1290">
        <w:t xml:space="preserve">The submission presented a market share approach, with estimates based on extrapolated trends of use in triple therapy derived from an analysis of the 10% Medicare sample. The submission also assumed the likely uptake of sodium glucose transporter-2 (SGLT2) inhibitors of the total triple therapy market and substitution patterns. </w:t>
      </w:r>
    </w:p>
    <w:p w:rsidR="00554E19" w:rsidRPr="000A1290" w:rsidRDefault="00554E19" w:rsidP="00554E19">
      <w:pPr>
        <w:pStyle w:val="ListParagraph"/>
        <w:widowControl/>
        <w:rPr>
          <w:szCs w:val="22"/>
        </w:rPr>
      </w:pPr>
    </w:p>
    <w:p w:rsidR="00CA0C4D" w:rsidRPr="000A1290" w:rsidRDefault="00CA0C4D" w:rsidP="0024214C">
      <w:pPr>
        <w:widowControl/>
        <w:ind w:firstLine="709"/>
        <w:jc w:val="left"/>
        <w:rPr>
          <w:rStyle w:val="CommentReference"/>
        </w:rPr>
      </w:pPr>
      <w:r w:rsidRPr="000A1290">
        <w:rPr>
          <w:rStyle w:val="CommentReference"/>
        </w:rPr>
        <w:br w:type="page"/>
      </w:r>
    </w:p>
    <w:p w:rsidR="00B41054" w:rsidRPr="00B41054" w:rsidRDefault="00B41054" w:rsidP="00B41054">
      <w:pPr>
        <w:pStyle w:val="Caption"/>
        <w:keepNext/>
        <w:ind w:firstLine="709"/>
        <w:rPr>
          <w:rStyle w:val="CommentReference"/>
          <w:b/>
          <w:color w:val="auto"/>
        </w:rPr>
      </w:pPr>
      <w:r w:rsidRPr="00B41054">
        <w:rPr>
          <w:rStyle w:val="CommentReference"/>
          <w:b/>
          <w:color w:val="auto"/>
        </w:rPr>
        <w:lastRenderedPageBreak/>
        <w:t xml:space="preserve">Table </w:t>
      </w:r>
      <w:proofErr w:type="gramStart"/>
      <w:r w:rsidRPr="00B41054">
        <w:rPr>
          <w:rStyle w:val="CommentReference"/>
          <w:b/>
          <w:color w:val="auto"/>
        </w:rPr>
        <w:t>4 :</w:t>
      </w:r>
      <w:proofErr w:type="gramEnd"/>
      <w:r w:rsidRPr="00B41054">
        <w:rPr>
          <w:rStyle w:val="CommentReference"/>
          <w:b/>
          <w:color w:val="auto"/>
        </w:rPr>
        <w:t xml:space="preserve">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use and financial implications"/>
        <w:tblDescription w:val="Extent of use and estimated net cost to the PBS/RPBS"/>
      </w:tblPr>
      <w:tblGrid>
        <w:gridCol w:w="3388"/>
        <w:gridCol w:w="998"/>
        <w:gridCol w:w="999"/>
        <w:gridCol w:w="997"/>
        <w:gridCol w:w="999"/>
        <w:gridCol w:w="965"/>
      </w:tblGrid>
      <w:tr w:rsidR="003A1194" w:rsidRPr="000A1290" w:rsidTr="00B41054">
        <w:trPr>
          <w:tblHeader/>
        </w:trPr>
        <w:tc>
          <w:tcPr>
            <w:tcW w:w="2031" w:type="pct"/>
            <w:shd w:val="clear" w:color="auto" w:fill="auto"/>
            <w:vAlign w:val="center"/>
          </w:tcPr>
          <w:p w:rsidR="00DA0CCD" w:rsidRPr="000A1290" w:rsidRDefault="00DA0CCD" w:rsidP="00DA0CCD">
            <w:pPr>
              <w:tabs>
                <w:tab w:val="left" w:pos="142"/>
              </w:tabs>
              <w:jc w:val="left"/>
              <w:rPr>
                <w:rFonts w:ascii="Arial Narrow" w:hAnsi="Arial Narrow"/>
                <w:b/>
                <w:sz w:val="20"/>
              </w:rPr>
            </w:pPr>
          </w:p>
        </w:tc>
        <w:tc>
          <w:tcPr>
            <w:tcW w:w="599" w:type="pct"/>
            <w:tcBorders>
              <w:bottom w:val="single" w:sz="4" w:space="0" w:color="auto"/>
            </w:tcBorders>
          </w:tcPr>
          <w:p w:rsidR="00DA0CCD" w:rsidRPr="00B41054" w:rsidRDefault="00DA0CCD" w:rsidP="000D18BC">
            <w:pPr>
              <w:jc w:val="center"/>
              <w:rPr>
                <w:rFonts w:ascii="Arial Narrow" w:hAnsi="Arial Narrow"/>
                <w:b/>
                <w:sz w:val="20"/>
              </w:rPr>
            </w:pPr>
            <w:r w:rsidRPr="00B41054">
              <w:rPr>
                <w:rFonts w:ascii="Arial Narrow" w:hAnsi="Arial Narrow"/>
                <w:b/>
                <w:sz w:val="20"/>
              </w:rPr>
              <w:t>Year 1</w:t>
            </w:r>
          </w:p>
        </w:tc>
        <w:tc>
          <w:tcPr>
            <w:tcW w:w="599" w:type="pct"/>
            <w:tcBorders>
              <w:bottom w:val="single" w:sz="4" w:space="0" w:color="auto"/>
            </w:tcBorders>
          </w:tcPr>
          <w:p w:rsidR="00DA0CCD" w:rsidRPr="000A1290" w:rsidRDefault="00DA0CCD" w:rsidP="007F76DF">
            <w:pPr>
              <w:jc w:val="center"/>
              <w:rPr>
                <w:rFonts w:ascii="Arial Narrow" w:hAnsi="Arial Narrow"/>
                <w:b/>
                <w:sz w:val="20"/>
              </w:rPr>
            </w:pPr>
            <w:r w:rsidRPr="000A1290">
              <w:rPr>
                <w:rFonts w:ascii="Arial Narrow" w:hAnsi="Arial Narrow"/>
                <w:b/>
                <w:sz w:val="20"/>
              </w:rPr>
              <w:t>Year 2</w:t>
            </w:r>
          </w:p>
        </w:tc>
        <w:tc>
          <w:tcPr>
            <w:tcW w:w="598" w:type="pct"/>
            <w:tcBorders>
              <w:bottom w:val="single" w:sz="4" w:space="0" w:color="auto"/>
            </w:tcBorders>
          </w:tcPr>
          <w:p w:rsidR="00DA0CCD" w:rsidRPr="000A1290" w:rsidRDefault="00DA0CCD" w:rsidP="007F76DF">
            <w:pPr>
              <w:jc w:val="center"/>
              <w:rPr>
                <w:rFonts w:ascii="Arial Narrow" w:hAnsi="Arial Narrow"/>
                <w:b/>
                <w:sz w:val="20"/>
              </w:rPr>
            </w:pPr>
            <w:r w:rsidRPr="000A1290">
              <w:rPr>
                <w:rFonts w:ascii="Arial Narrow" w:hAnsi="Arial Narrow"/>
                <w:b/>
                <w:sz w:val="20"/>
              </w:rPr>
              <w:t>Year 3</w:t>
            </w:r>
          </w:p>
        </w:tc>
        <w:tc>
          <w:tcPr>
            <w:tcW w:w="599" w:type="pct"/>
            <w:tcBorders>
              <w:bottom w:val="single" w:sz="4" w:space="0" w:color="auto"/>
            </w:tcBorders>
          </w:tcPr>
          <w:p w:rsidR="00DA0CCD" w:rsidRPr="000A1290" w:rsidRDefault="00DA0CCD" w:rsidP="007F76DF">
            <w:pPr>
              <w:jc w:val="center"/>
              <w:rPr>
                <w:rFonts w:ascii="Arial Narrow" w:hAnsi="Arial Narrow"/>
                <w:b/>
                <w:sz w:val="20"/>
              </w:rPr>
            </w:pPr>
            <w:r w:rsidRPr="000A1290">
              <w:rPr>
                <w:rFonts w:ascii="Arial Narrow" w:hAnsi="Arial Narrow"/>
                <w:b/>
                <w:sz w:val="20"/>
              </w:rPr>
              <w:t>Year 4</w:t>
            </w:r>
          </w:p>
        </w:tc>
        <w:tc>
          <w:tcPr>
            <w:tcW w:w="574" w:type="pct"/>
            <w:tcBorders>
              <w:bottom w:val="single" w:sz="4" w:space="0" w:color="auto"/>
            </w:tcBorders>
          </w:tcPr>
          <w:p w:rsidR="00DA0CCD" w:rsidRPr="000A1290" w:rsidRDefault="00DA0CCD" w:rsidP="007F76DF">
            <w:pPr>
              <w:jc w:val="center"/>
              <w:rPr>
                <w:rFonts w:ascii="Arial Narrow" w:hAnsi="Arial Narrow"/>
                <w:b/>
                <w:sz w:val="20"/>
              </w:rPr>
            </w:pPr>
            <w:r w:rsidRPr="000A1290">
              <w:rPr>
                <w:rFonts w:ascii="Arial Narrow" w:hAnsi="Arial Narrow"/>
                <w:b/>
                <w:sz w:val="20"/>
              </w:rPr>
              <w:t>Year 5</w:t>
            </w:r>
          </w:p>
        </w:tc>
      </w:tr>
      <w:tr w:rsidR="00C25D9C" w:rsidRPr="000A1290" w:rsidTr="005D044D">
        <w:tc>
          <w:tcPr>
            <w:tcW w:w="5000" w:type="pct"/>
            <w:gridSpan w:val="6"/>
            <w:shd w:val="clear" w:color="auto" w:fill="auto"/>
            <w:vAlign w:val="center"/>
          </w:tcPr>
          <w:p w:rsidR="00C25D9C" w:rsidRPr="00B41054" w:rsidRDefault="00C25D9C" w:rsidP="00B8649C">
            <w:pPr>
              <w:jc w:val="left"/>
              <w:rPr>
                <w:rFonts w:ascii="Arial Narrow" w:hAnsi="Arial Narrow"/>
                <w:b/>
                <w:bCs/>
                <w:color w:val="000000"/>
                <w:sz w:val="20"/>
              </w:rPr>
            </w:pPr>
            <w:r w:rsidRPr="00B41054">
              <w:rPr>
                <w:rFonts w:ascii="Arial Narrow" w:hAnsi="Arial Narrow"/>
                <w:b/>
                <w:bCs/>
                <w:color w:val="000000"/>
                <w:sz w:val="20"/>
              </w:rPr>
              <w:t>Estimated extent of use</w:t>
            </w:r>
          </w:p>
        </w:tc>
      </w:tr>
      <w:tr w:rsidR="003A1194" w:rsidRPr="000A1290" w:rsidTr="00B41054">
        <w:tc>
          <w:tcPr>
            <w:tcW w:w="2031" w:type="pct"/>
            <w:shd w:val="clear" w:color="auto" w:fill="auto"/>
            <w:vAlign w:val="center"/>
          </w:tcPr>
          <w:p w:rsidR="00D150D3" w:rsidRPr="000A1290" w:rsidRDefault="00D150D3" w:rsidP="00D150D3">
            <w:pPr>
              <w:tabs>
                <w:tab w:val="left" w:pos="142"/>
              </w:tabs>
              <w:jc w:val="left"/>
              <w:rPr>
                <w:rFonts w:ascii="Arial Narrow" w:hAnsi="Arial Narrow"/>
                <w:sz w:val="20"/>
              </w:rPr>
            </w:pPr>
            <w:r w:rsidRPr="000A1290">
              <w:rPr>
                <w:rFonts w:ascii="Arial Narrow" w:hAnsi="Arial Narrow"/>
                <w:sz w:val="20"/>
              </w:rPr>
              <w:t>Total number of SGLT2 inhibitor scripts</w:t>
            </w:r>
            <w:r w:rsidR="009E7756" w:rsidRPr="000A1290">
              <w:rPr>
                <w:rFonts w:ascii="Arial Narrow" w:hAnsi="Arial Narrow"/>
                <w:sz w:val="20"/>
              </w:rPr>
              <w:t xml:space="preserve"> (</w:t>
            </w:r>
            <w:r w:rsidR="009E7756" w:rsidRPr="000A1290">
              <w:rPr>
                <w:rFonts w:ascii="Arial Narrow" w:hAnsi="Arial Narrow"/>
                <w:sz w:val="20"/>
                <w:u w:val="single"/>
              </w:rPr>
              <w:t>without</w:t>
            </w:r>
            <w:r w:rsidR="009E7756" w:rsidRPr="000A1290">
              <w:rPr>
                <w:rFonts w:ascii="Arial Narrow" w:hAnsi="Arial Narrow"/>
                <w:sz w:val="20"/>
              </w:rPr>
              <w:t xml:space="preserve"> </w:t>
            </w:r>
            <w:proofErr w:type="spellStart"/>
            <w:r w:rsidR="009E7756" w:rsidRPr="000A1290">
              <w:rPr>
                <w:rFonts w:ascii="Arial Narrow" w:hAnsi="Arial Narrow"/>
                <w:sz w:val="20"/>
              </w:rPr>
              <w:t>empagliflozin</w:t>
            </w:r>
            <w:proofErr w:type="spellEnd"/>
            <w:r w:rsidR="009E7756" w:rsidRPr="000A1290">
              <w:rPr>
                <w:rFonts w:ascii="Arial Narrow" w:hAnsi="Arial Narrow"/>
                <w:sz w:val="20"/>
              </w:rPr>
              <w:t>)</w:t>
            </w:r>
          </w:p>
        </w:tc>
        <w:tc>
          <w:tcPr>
            <w:tcW w:w="599" w:type="pct"/>
            <w:tcBorders>
              <w:top w:val="single" w:sz="4" w:space="0" w:color="auto"/>
            </w:tcBorders>
            <w:vAlign w:val="center"/>
          </w:tcPr>
          <w:p w:rsidR="00D150D3" w:rsidRPr="007C29DD" w:rsidRDefault="007C29DD" w:rsidP="00D150D3">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9" w:type="pct"/>
            <w:tcBorders>
              <w:top w:val="single" w:sz="4" w:space="0" w:color="auto"/>
            </w:tcBorders>
            <w:vAlign w:val="center"/>
          </w:tcPr>
          <w:p w:rsidR="00D150D3" w:rsidRPr="007C29DD" w:rsidRDefault="007C29DD" w:rsidP="00D150D3">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8" w:type="pct"/>
            <w:tcBorders>
              <w:top w:val="single" w:sz="4" w:space="0" w:color="auto"/>
            </w:tcBorders>
            <w:vAlign w:val="center"/>
          </w:tcPr>
          <w:p w:rsidR="00D150D3" w:rsidRPr="007C29DD" w:rsidRDefault="007C29DD" w:rsidP="00D150D3">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9" w:type="pct"/>
            <w:tcBorders>
              <w:top w:val="single" w:sz="4" w:space="0" w:color="auto"/>
            </w:tcBorders>
            <w:vAlign w:val="center"/>
          </w:tcPr>
          <w:p w:rsidR="00D150D3" w:rsidRPr="007C29DD" w:rsidRDefault="007C29DD" w:rsidP="00D150D3">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74" w:type="pct"/>
            <w:tcBorders>
              <w:top w:val="single" w:sz="4" w:space="0" w:color="auto"/>
            </w:tcBorders>
            <w:vAlign w:val="center"/>
          </w:tcPr>
          <w:p w:rsidR="00D150D3" w:rsidRPr="007C29DD" w:rsidRDefault="007C29DD" w:rsidP="00D150D3">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3A1194" w:rsidRPr="000A1290" w:rsidTr="00B41054">
        <w:tc>
          <w:tcPr>
            <w:tcW w:w="2031" w:type="pct"/>
            <w:shd w:val="clear" w:color="auto" w:fill="auto"/>
            <w:vAlign w:val="center"/>
          </w:tcPr>
          <w:p w:rsidR="003A1194" w:rsidRPr="000A1290" w:rsidRDefault="009E7756" w:rsidP="009E7756">
            <w:pPr>
              <w:tabs>
                <w:tab w:val="left" w:pos="142"/>
              </w:tabs>
              <w:jc w:val="left"/>
              <w:rPr>
                <w:rFonts w:ascii="Arial Narrow" w:hAnsi="Arial Narrow"/>
                <w:sz w:val="20"/>
              </w:rPr>
            </w:pPr>
            <w:r w:rsidRPr="000A1290">
              <w:rPr>
                <w:rFonts w:ascii="Arial Narrow" w:hAnsi="Arial Narrow"/>
                <w:sz w:val="20"/>
              </w:rPr>
              <w:t xml:space="preserve">Total number of SGLT2 inhibitor scripts </w:t>
            </w:r>
          </w:p>
          <w:p w:rsidR="009E7756" w:rsidRPr="000A1290" w:rsidRDefault="009E7756" w:rsidP="009E7756">
            <w:pPr>
              <w:tabs>
                <w:tab w:val="left" w:pos="142"/>
              </w:tabs>
              <w:jc w:val="left"/>
              <w:rPr>
                <w:rFonts w:ascii="Arial Narrow" w:hAnsi="Arial Narrow"/>
                <w:sz w:val="20"/>
              </w:rPr>
            </w:pPr>
            <w:r w:rsidRPr="000A1290">
              <w:rPr>
                <w:rFonts w:ascii="Arial Narrow" w:hAnsi="Arial Narrow"/>
                <w:sz w:val="20"/>
              </w:rPr>
              <w:t>(</w:t>
            </w:r>
            <w:r w:rsidRPr="000A1290">
              <w:rPr>
                <w:rFonts w:ascii="Arial Narrow" w:hAnsi="Arial Narrow"/>
                <w:sz w:val="20"/>
                <w:u w:val="single"/>
              </w:rPr>
              <w:t>with</w:t>
            </w:r>
            <w:r w:rsidRPr="000A1290">
              <w:rPr>
                <w:rFonts w:ascii="Arial Narrow" w:hAnsi="Arial Narrow"/>
                <w:sz w:val="20"/>
              </w:rPr>
              <w:t xml:space="preserve"> </w:t>
            </w:r>
            <w:proofErr w:type="spellStart"/>
            <w:r w:rsidRPr="000A1290">
              <w:rPr>
                <w:rFonts w:ascii="Arial Narrow" w:hAnsi="Arial Narrow"/>
                <w:sz w:val="20"/>
              </w:rPr>
              <w:t>empagliflozin</w:t>
            </w:r>
            <w:proofErr w:type="spellEnd"/>
            <w:r w:rsidRPr="000A1290">
              <w:rPr>
                <w:rFonts w:ascii="Arial Narrow" w:hAnsi="Arial Narrow"/>
                <w:sz w:val="20"/>
              </w:rPr>
              <w:t>)</w:t>
            </w:r>
            <w:r w:rsidRPr="000A1290">
              <w:rPr>
                <w:rFonts w:ascii="Arial Narrow" w:hAnsi="Arial Narrow"/>
                <w:sz w:val="20"/>
                <w:vertAlign w:val="superscript"/>
              </w:rPr>
              <w:t>a</w:t>
            </w:r>
          </w:p>
        </w:tc>
        <w:tc>
          <w:tcPr>
            <w:tcW w:w="599" w:type="pct"/>
            <w:vAlign w:val="center"/>
          </w:tcPr>
          <w:p w:rsidR="009E7756" w:rsidRPr="007C29DD" w:rsidRDefault="007C29DD" w:rsidP="009E7756">
            <w:pPr>
              <w:jc w:val="center"/>
              <w:rPr>
                <w:rFonts w:ascii="Arial Narrow" w:hAnsi="Arial Narrow"/>
                <w:sz w:val="20"/>
                <w:highlight w:val="black"/>
              </w:rPr>
            </w:pPr>
            <w:r>
              <w:rPr>
                <w:rFonts w:ascii="Arial Narrow" w:hAnsi="Arial Narrow" w:cstheme="minorHAnsi"/>
                <w:noProof/>
                <w:color w:val="000000"/>
                <w:sz w:val="20"/>
                <w:highlight w:val="black"/>
              </w:rPr>
              <w:t>'''''''''''''''</w:t>
            </w:r>
          </w:p>
        </w:tc>
        <w:tc>
          <w:tcPr>
            <w:tcW w:w="599" w:type="pct"/>
            <w:vAlign w:val="center"/>
          </w:tcPr>
          <w:p w:rsidR="009E7756" w:rsidRPr="007C29DD" w:rsidRDefault="007C29DD" w:rsidP="009E7756">
            <w:pPr>
              <w:jc w:val="center"/>
              <w:rPr>
                <w:rFonts w:ascii="Arial Narrow" w:hAnsi="Arial Narrow"/>
                <w:sz w:val="20"/>
                <w:highlight w:val="black"/>
              </w:rPr>
            </w:pPr>
            <w:r>
              <w:rPr>
                <w:rFonts w:ascii="Arial Narrow" w:hAnsi="Arial Narrow" w:cstheme="minorHAnsi"/>
                <w:noProof/>
                <w:color w:val="000000"/>
                <w:sz w:val="20"/>
                <w:highlight w:val="black"/>
              </w:rPr>
              <w:t>''''''''''''''''</w:t>
            </w:r>
          </w:p>
        </w:tc>
        <w:tc>
          <w:tcPr>
            <w:tcW w:w="598" w:type="pct"/>
            <w:vAlign w:val="center"/>
          </w:tcPr>
          <w:p w:rsidR="009E7756" w:rsidRPr="007C29DD" w:rsidRDefault="007C29DD" w:rsidP="009E7756">
            <w:pPr>
              <w:jc w:val="center"/>
              <w:rPr>
                <w:rFonts w:ascii="Arial Narrow" w:hAnsi="Arial Narrow"/>
                <w:sz w:val="20"/>
                <w:highlight w:val="black"/>
              </w:rPr>
            </w:pPr>
            <w:r>
              <w:rPr>
                <w:rFonts w:ascii="Arial Narrow" w:hAnsi="Arial Narrow" w:cstheme="minorHAnsi"/>
                <w:noProof/>
                <w:color w:val="000000"/>
                <w:sz w:val="20"/>
                <w:highlight w:val="black"/>
              </w:rPr>
              <w:t>'''''''''''''''</w:t>
            </w:r>
          </w:p>
        </w:tc>
        <w:tc>
          <w:tcPr>
            <w:tcW w:w="599" w:type="pct"/>
            <w:vAlign w:val="center"/>
          </w:tcPr>
          <w:p w:rsidR="009E7756" w:rsidRPr="007C29DD" w:rsidRDefault="007C29DD" w:rsidP="009E7756">
            <w:pPr>
              <w:jc w:val="center"/>
              <w:rPr>
                <w:rFonts w:ascii="Arial Narrow" w:hAnsi="Arial Narrow"/>
                <w:sz w:val="20"/>
                <w:highlight w:val="black"/>
              </w:rPr>
            </w:pPr>
            <w:r>
              <w:rPr>
                <w:rFonts w:ascii="Arial Narrow" w:hAnsi="Arial Narrow" w:cstheme="minorHAnsi"/>
                <w:noProof/>
                <w:color w:val="000000"/>
                <w:sz w:val="20"/>
                <w:highlight w:val="black"/>
              </w:rPr>
              <w:t>''''''''''''''''''</w:t>
            </w:r>
          </w:p>
        </w:tc>
        <w:tc>
          <w:tcPr>
            <w:tcW w:w="574" w:type="pct"/>
            <w:vAlign w:val="center"/>
          </w:tcPr>
          <w:p w:rsidR="009E7756" w:rsidRPr="007C29DD" w:rsidRDefault="007C29DD" w:rsidP="009E7756">
            <w:pPr>
              <w:jc w:val="center"/>
              <w:rPr>
                <w:rFonts w:ascii="Arial Narrow" w:hAnsi="Arial Narrow"/>
                <w:sz w:val="20"/>
                <w:highlight w:val="black"/>
              </w:rPr>
            </w:pPr>
            <w:r>
              <w:rPr>
                <w:rFonts w:ascii="Arial Narrow" w:hAnsi="Arial Narrow" w:cstheme="minorHAnsi"/>
                <w:noProof/>
                <w:color w:val="000000"/>
                <w:sz w:val="20"/>
                <w:highlight w:val="black"/>
              </w:rPr>
              <w:t>'''''''''''''''''''</w:t>
            </w:r>
          </w:p>
        </w:tc>
      </w:tr>
      <w:tr w:rsidR="003A1194" w:rsidRPr="000A1290" w:rsidTr="00B41054">
        <w:tc>
          <w:tcPr>
            <w:tcW w:w="2031" w:type="pct"/>
            <w:shd w:val="clear" w:color="auto" w:fill="auto"/>
            <w:vAlign w:val="center"/>
          </w:tcPr>
          <w:p w:rsidR="00502592" w:rsidRPr="000A1290" w:rsidRDefault="00D150D3" w:rsidP="00502592">
            <w:pPr>
              <w:tabs>
                <w:tab w:val="left" w:pos="142"/>
              </w:tabs>
              <w:jc w:val="left"/>
              <w:rPr>
                <w:rFonts w:ascii="Arial Narrow" w:hAnsi="Arial Narrow"/>
                <w:sz w:val="20"/>
              </w:rPr>
            </w:pPr>
            <w:proofErr w:type="spellStart"/>
            <w:r w:rsidRPr="000A1290">
              <w:rPr>
                <w:rFonts w:ascii="Arial Narrow" w:hAnsi="Arial Narrow"/>
                <w:sz w:val="20"/>
              </w:rPr>
              <w:t>Empagliflozin</w:t>
            </w:r>
            <w:proofErr w:type="spellEnd"/>
            <w:r w:rsidRPr="000A1290">
              <w:rPr>
                <w:rFonts w:ascii="Arial Narrow" w:hAnsi="Arial Narrow"/>
                <w:sz w:val="20"/>
              </w:rPr>
              <w:t xml:space="preserve"> market uptake from SGLT2 inhibitors</w:t>
            </w:r>
          </w:p>
        </w:tc>
        <w:tc>
          <w:tcPr>
            <w:tcW w:w="599" w:type="pct"/>
            <w:tcBorders>
              <w:top w:val="single" w:sz="4" w:space="0" w:color="auto"/>
            </w:tcBorders>
            <w:vAlign w:val="center"/>
          </w:tcPr>
          <w:p w:rsidR="00502592" w:rsidRPr="00B41054" w:rsidRDefault="007C29DD" w:rsidP="00502592">
            <w:pPr>
              <w:jc w:val="center"/>
              <w:rPr>
                <w:rFonts w:ascii="Arial Narrow" w:hAnsi="Arial Narrow"/>
                <w:bCs/>
                <w:color w:val="000000"/>
                <w:sz w:val="20"/>
              </w:rPr>
            </w:pPr>
            <w:r>
              <w:rPr>
                <w:rFonts w:ascii="Arial Narrow" w:hAnsi="Arial Narrow"/>
                <w:noProof/>
                <w:color w:val="000000"/>
                <w:sz w:val="20"/>
                <w:highlight w:val="black"/>
              </w:rPr>
              <w:t>''''''''''''''''</w:t>
            </w:r>
            <w:r w:rsidR="009E7756" w:rsidRPr="00B41054">
              <w:rPr>
                <w:rFonts w:ascii="Arial Narrow" w:hAnsi="Arial Narrow"/>
                <w:sz w:val="20"/>
                <w:vertAlign w:val="superscript"/>
              </w:rPr>
              <w:t>b</w:t>
            </w:r>
          </w:p>
        </w:tc>
        <w:tc>
          <w:tcPr>
            <w:tcW w:w="599" w:type="pct"/>
            <w:tcBorders>
              <w:top w:val="single" w:sz="4" w:space="0" w:color="auto"/>
            </w:tcBorders>
            <w:vAlign w:val="center"/>
          </w:tcPr>
          <w:p w:rsidR="00502592" w:rsidRPr="007C29DD" w:rsidRDefault="007C29DD" w:rsidP="00502592">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8" w:type="pct"/>
            <w:tcBorders>
              <w:top w:val="single" w:sz="4" w:space="0" w:color="auto"/>
            </w:tcBorders>
            <w:vAlign w:val="center"/>
          </w:tcPr>
          <w:p w:rsidR="00502592" w:rsidRPr="007C29DD" w:rsidRDefault="007C29DD" w:rsidP="00502592">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9" w:type="pct"/>
            <w:tcBorders>
              <w:top w:val="single" w:sz="4" w:space="0" w:color="auto"/>
            </w:tcBorders>
            <w:vAlign w:val="center"/>
          </w:tcPr>
          <w:p w:rsidR="00502592" w:rsidRPr="007C29DD" w:rsidRDefault="007C29DD" w:rsidP="00502592">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74" w:type="pct"/>
            <w:tcBorders>
              <w:top w:val="single" w:sz="4" w:space="0" w:color="auto"/>
            </w:tcBorders>
            <w:vAlign w:val="center"/>
          </w:tcPr>
          <w:p w:rsidR="00502592" w:rsidRPr="007C29DD" w:rsidRDefault="007C29DD" w:rsidP="00502592">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3A1194" w:rsidRPr="000A1290" w:rsidTr="00B41054">
        <w:tc>
          <w:tcPr>
            <w:tcW w:w="2031" w:type="pct"/>
          </w:tcPr>
          <w:p w:rsidR="003A1194" w:rsidRPr="000A1290" w:rsidRDefault="003A1194" w:rsidP="003A1194">
            <w:pPr>
              <w:tabs>
                <w:tab w:val="left" w:pos="142"/>
              </w:tabs>
              <w:jc w:val="left"/>
              <w:rPr>
                <w:rFonts w:ascii="Arial Narrow" w:hAnsi="Arial Narrow"/>
                <w:sz w:val="20"/>
              </w:rPr>
            </w:pPr>
            <w:r w:rsidRPr="000A1290">
              <w:rPr>
                <w:rFonts w:ascii="Arial Narrow" w:hAnsi="Arial Narrow"/>
                <w:sz w:val="20"/>
              </w:rPr>
              <w:t xml:space="preserve">- </w:t>
            </w:r>
            <w:proofErr w:type="spellStart"/>
            <w:r w:rsidRPr="000A1290">
              <w:rPr>
                <w:rFonts w:ascii="Arial Narrow" w:hAnsi="Arial Narrow"/>
                <w:sz w:val="20"/>
              </w:rPr>
              <w:t>Empagl</w:t>
            </w:r>
            <w:r w:rsidR="00CA3DD7" w:rsidRPr="000A1290">
              <w:rPr>
                <w:rFonts w:ascii="Arial Narrow" w:hAnsi="Arial Narrow"/>
                <w:sz w:val="20"/>
              </w:rPr>
              <w:t>i</w:t>
            </w:r>
            <w:r w:rsidRPr="000A1290">
              <w:rPr>
                <w:rFonts w:ascii="Arial Narrow" w:hAnsi="Arial Narrow"/>
                <w:sz w:val="20"/>
              </w:rPr>
              <w:t>flozin</w:t>
            </w:r>
            <w:proofErr w:type="spellEnd"/>
            <w:r w:rsidRPr="000A1290">
              <w:rPr>
                <w:rFonts w:ascii="Arial Narrow" w:hAnsi="Arial Narrow"/>
                <w:sz w:val="20"/>
              </w:rPr>
              <w:t xml:space="preserve"> 10mg </w:t>
            </w:r>
          </w:p>
          <w:p w:rsidR="003A1194" w:rsidRPr="000A1290" w:rsidRDefault="003A1194" w:rsidP="003A1194">
            <w:pPr>
              <w:tabs>
                <w:tab w:val="left" w:pos="142"/>
              </w:tabs>
              <w:jc w:val="left"/>
              <w:rPr>
                <w:rFonts w:ascii="Arial Narrow" w:hAnsi="Arial Narrow"/>
                <w:sz w:val="20"/>
              </w:rPr>
            </w:pPr>
            <w:r w:rsidRPr="000A1290">
              <w:rPr>
                <w:rFonts w:ascii="Arial Narrow" w:hAnsi="Arial Narrow"/>
                <w:sz w:val="20"/>
              </w:rPr>
              <w:t xml:space="preserve">(56% of total </w:t>
            </w:r>
            <w:proofErr w:type="spellStart"/>
            <w:r w:rsidRPr="000A1290">
              <w:rPr>
                <w:rFonts w:ascii="Arial Narrow" w:hAnsi="Arial Narrow"/>
                <w:sz w:val="20"/>
              </w:rPr>
              <w:t>empagliflozin</w:t>
            </w:r>
            <w:proofErr w:type="spellEnd"/>
            <w:r w:rsidRPr="000A1290">
              <w:rPr>
                <w:rFonts w:ascii="Arial Narrow" w:hAnsi="Arial Narrow"/>
                <w:sz w:val="20"/>
              </w:rPr>
              <w:t xml:space="preserve"> utilisation)</w:t>
            </w:r>
            <w:r w:rsidRPr="000A1290">
              <w:rPr>
                <w:rFonts w:ascii="Arial Narrow" w:hAnsi="Arial Narrow"/>
                <w:sz w:val="20"/>
                <w:vertAlign w:val="superscript"/>
              </w:rPr>
              <w:t>c</w:t>
            </w:r>
          </w:p>
        </w:tc>
        <w:tc>
          <w:tcPr>
            <w:tcW w:w="599" w:type="pct"/>
            <w:vAlign w:val="center"/>
          </w:tcPr>
          <w:p w:rsidR="003A1194" w:rsidRPr="007C29DD" w:rsidRDefault="007C29DD" w:rsidP="003A1194">
            <w:pPr>
              <w:jc w:val="center"/>
              <w:rPr>
                <w:rFonts w:ascii="Arial Narrow" w:hAnsi="Arial Narrow"/>
                <w:sz w:val="20"/>
                <w:highlight w:val="black"/>
              </w:rPr>
            </w:pPr>
            <w:r>
              <w:rPr>
                <w:rFonts w:ascii="Arial Narrow" w:hAnsi="Arial Narrow" w:cstheme="minorHAnsi"/>
                <w:noProof/>
                <w:color w:val="000000"/>
                <w:sz w:val="20"/>
                <w:highlight w:val="black"/>
              </w:rPr>
              <w:t>'''''''''''''''</w:t>
            </w:r>
          </w:p>
        </w:tc>
        <w:tc>
          <w:tcPr>
            <w:tcW w:w="599" w:type="pct"/>
            <w:vAlign w:val="center"/>
          </w:tcPr>
          <w:p w:rsidR="003A1194" w:rsidRPr="007C29DD" w:rsidRDefault="007C29DD" w:rsidP="003A1194">
            <w:pPr>
              <w:jc w:val="center"/>
              <w:rPr>
                <w:rFonts w:ascii="Arial Narrow" w:hAnsi="Arial Narrow"/>
                <w:sz w:val="20"/>
                <w:highlight w:val="black"/>
              </w:rPr>
            </w:pPr>
            <w:r>
              <w:rPr>
                <w:rFonts w:ascii="Arial Narrow" w:hAnsi="Arial Narrow" w:cstheme="minorHAnsi"/>
                <w:noProof/>
                <w:color w:val="000000"/>
                <w:sz w:val="20"/>
                <w:highlight w:val="black"/>
              </w:rPr>
              <w:t>''''''''''''''''</w:t>
            </w:r>
          </w:p>
        </w:tc>
        <w:tc>
          <w:tcPr>
            <w:tcW w:w="598" w:type="pct"/>
            <w:vAlign w:val="center"/>
          </w:tcPr>
          <w:p w:rsidR="003A1194" w:rsidRPr="007C29DD" w:rsidRDefault="007C29DD" w:rsidP="003A1194">
            <w:pPr>
              <w:jc w:val="center"/>
              <w:rPr>
                <w:rFonts w:ascii="Arial Narrow" w:hAnsi="Arial Narrow"/>
                <w:sz w:val="20"/>
                <w:highlight w:val="black"/>
              </w:rPr>
            </w:pPr>
            <w:r>
              <w:rPr>
                <w:rFonts w:ascii="Arial Narrow" w:hAnsi="Arial Narrow" w:cstheme="minorHAnsi"/>
                <w:noProof/>
                <w:color w:val="000000"/>
                <w:sz w:val="20"/>
                <w:highlight w:val="black"/>
              </w:rPr>
              <w:t>'''''''''''''''</w:t>
            </w:r>
          </w:p>
        </w:tc>
        <w:tc>
          <w:tcPr>
            <w:tcW w:w="599" w:type="pct"/>
            <w:vAlign w:val="center"/>
          </w:tcPr>
          <w:p w:rsidR="003A1194" w:rsidRPr="007C29DD" w:rsidRDefault="007C29DD" w:rsidP="003A1194">
            <w:pPr>
              <w:jc w:val="center"/>
              <w:rPr>
                <w:rFonts w:ascii="Arial Narrow" w:hAnsi="Arial Narrow"/>
                <w:sz w:val="20"/>
                <w:highlight w:val="black"/>
              </w:rPr>
            </w:pPr>
            <w:r>
              <w:rPr>
                <w:rFonts w:ascii="Arial Narrow" w:hAnsi="Arial Narrow" w:cstheme="minorHAnsi"/>
                <w:noProof/>
                <w:color w:val="000000"/>
                <w:sz w:val="20"/>
                <w:highlight w:val="black"/>
              </w:rPr>
              <w:t>''''''''''''''''</w:t>
            </w:r>
          </w:p>
        </w:tc>
        <w:tc>
          <w:tcPr>
            <w:tcW w:w="574" w:type="pct"/>
            <w:vAlign w:val="center"/>
          </w:tcPr>
          <w:p w:rsidR="003A1194" w:rsidRPr="007C29DD" w:rsidRDefault="007C29DD" w:rsidP="003A1194">
            <w:pPr>
              <w:jc w:val="center"/>
              <w:rPr>
                <w:rFonts w:ascii="Arial Narrow" w:hAnsi="Arial Narrow"/>
                <w:sz w:val="20"/>
                <w:highlight w:val="black"/>
              </w:rPr>
            </w:pPr>
            <w:r>
              <w:rPr>
                <w:rFonts w:ascii="Arial Narrow" w:hAnsi="Arial Narrow" w:cstheme="minorHAnsi"/>
                <w:noProof/>
                <w:color w:val="000000"/>
                <w:sz w:val="20"/>
                <w:highlight w:val="black"/>
              </w:rPr>
              <w:t>''''''''''''''''''</w:t>
            </w:r>
          </w:p>
        </w:tc>
      </w:tr>
      <w:tr w:rsidR="003A1194" w:rsidRPr="000A1290" w:rsidTr="00B41054">
        <w:tc>
          <w:tcPr>
            <w:tcW w:w="2031" w:type="pct"/>
          </w:tcPr>
          <w:p w:rsidR="003A1194" w:rsidRPr="000A1290" w:rsidRDefault="003A1194" w:rsidP="003A1194">
            <w:pPr>
              <w:tabs>
                <w:tab w:val="left" w:pos="142"/>
              </w:tabs>
              <w:jc w:val="left"/>
              <w:rPr>
                <w:rFonts w:ascii="Arial Narrow" w:hAnsi="Arial Narrow"/>
                <w:sz w:val="20"/>
              </w:rPr>
            </w:pPr>
            <w:r w:rsidRPr="000A1290">
              <w:rPr>
                <w:rFonts w:ascii="Arial Narrow" w:hAnsi="Arial Narrow"/>
                <w:sz w:val="20"/>
              </w:rPr>
              <w:t xml:space="preserve">- </w:t>
            </w:r>
            <w:proofErr w:type="spellStart"/>
            <w:r w:rsidRPr="000A1290">
              <w:rPr>
                <w:rFonts w:ascii="Arial Narrow" w:hAnsi="Arial Narrow"/>
                <w:sz w:val="20"/>
              </w:rPr>
              <w:t>Empagliflozin</w:t>
            </w:r>
            <w:proofErr w:type="spellEnd"/>
            <w:r w:rsidRPr="000A1290">
              <w:rPr>
                <w:rFonts w:ascii="Arial Narrow" w:hAnsi="Arial Narrow"/>
                <w:sz w:val="20"/>
              </w:rPr>
              <w:t xml:space="preserve"> 25mg </w:t>
            </w:r>
          </w:p>
          <w:p w:rsidR="003A1194" w:rsidRPr="000A1290" w:rsidRDefault="003A1194" w:rsidP="003A1194">
            <w:pPr>
              <w:tabs>
                <w:tab w:val="left" w:pos="142"/>
              </w:tabs>
              <w:jc w:val="left"/>
              <w:rPr>
                <w:rFonts w:ascii="Arial Narrow" w:hAnsi="Arial Narrow"/>
                <w:sz w:val="20"/>
              </w:rPr>
            </w:pPr>
            <w:r w:rsidRPr="000A1290">
              <w:rPr>
                <w:rFonts w:ascii="Arial Narrow" w:hAnsi="Arial Narrow"/>
                <w:sz w:val="20"/>
              </w:rPr>
              <w:t xml:space="preserve">(44% of total </w:t>
            </w:r>
            <w:proofErr w:type="spellStart"/>
            <w:r w:rsidRPr="000A1290">
              <w:rPr>
                <w:rFonts w:ascii="Arial Narrow" w:hAnsi="Arial Narrow"/>
                <w:sz w:val="20"/>
              </w:rPr>
              <w:t>empagliflozin</w:t>
            </w:r>
            <w:proofErr w:type="spellEnd"/>
            <w:r w:rsidRPr="000A1290">
              <w:rPr>
                <w:rFonts w:ascii="Arial Narrow" w:hAnsi="Arial Narrow"/>
                <w:sz w:val="20"/>
              </w:rPr>
              <w:t xml:space="preserve"> utilisation)</w:t>
            </w:r>
            <w:r w:rsidRPr="000A1290">
              <w:rPr>
                <w:rFonts w:ascii="Arial Narrow" w:hAnsi="Arial Narrow"/>
                <w:sz w:val="20"/>
                <w:vertAlign w:val="superscript"/>
              </w:rPr>
              <w:t>c</w:t>
            </w:r>
          </w:p>
        </w:tc>
        <w:tc>
          <w:tcPr>
            <w:tcW w:w="599" w:type="pct"/>
            <w:vAlign w:val="center"/>
          </w:tcPr>
          <w:p w:rsidR="003A1194" w:rsidRPr="007C29DD" w:rsidRDefault="007C29DD" w:rsidP="003A1194">
            <w:pPr>
              <w:jc w:val="center"/>
              <w:rPr>
                <w:rFonts w:ascii="Arial Narrow" w:hAnsi="Arial Narrow"/>
                <w:sz w:val="20"/>
                <w:highlight w:val="black"/>
              </w:rPr>
            </w:pPr>
            <w:r>
              <w:rPr>
                <w:rFonts w:ascii="Arial Narrow" w:hAnsi="Arial Narrow" w:cstheme="minorHAnsi"/>
                <w:noProof/>
                <w:color w:val="000000"/>
                <w:sz w:val="20"/>
                <w:highlight w:val="black"/>
              </w:rPr>
              <w:t>'''''''''''''''</w:t>
            </w:r>
          </w:p>
        </w:tc>
        <w:tc>
          <w:tcPr>
            <w:tcW w:w="599" w:type="pct"/>
            <w:vAlign w:val="center"/>
          </w:tcPr>
          <w:p w:rsidR="003A1194" w:rsidRPr="007C29DD" w:rsidRDefault="007C29DD" w:rsidP="003A1194">
            <w:pPr>
              <w:jc w:val="center"/>
              <w:rPr>
                <w:rFonts w:ascii="Arial Narrow" w:hAnsi="Arial Narrow"/>
                <w:sz w:val="20"/>
                <w:highlight w:val="black"/>
              </w:rPr>
            </w:pPr>
            <w:r>
              <w:rPr>
                <w:rFonts w:ascii="Arial Narrow" w:hAnsi="Arial Narrow" w:cstheme="minorHAnsi"/>
                <w:noProof/>
                <w:color w:val="000000"/>
                <w:sz w:val="20"/>
                <w:highlight w:val="black"/>
              </w:rPr>
              <w:t>''''''''''''''''</w:t>
            </w:r>
          </w:p>
        </w:tc>
        <w:tc>
          <w:tcPr>
            <w:tcW w:w="598" w:type="pct"/>
            <w:vAlign w:val="center"/>
          </w:tcPr>
          <w:p w:rsidR="003A1194" w:rsidRPr="007C29DD" w:rsidRDefault="007C29DD" w:rsidP="003A1194">
            <w:pPr>
              <w:jc w:val="center"/>
              <w:rPr>
                <w:rFonts w:ascii="Arial Narrow" w:hAnsi="Arial Narrow"/>
                <w:sz w:val="20"/>
                <w:highlight w:val="black"/>
              </w:rPr>
            </w:pPr>
            <w:r>
              <w:rPr>
                <w:rFonts w:ascii="Arial Narrow" w:hAnsi="Arial Narrow" w:cstheme="minorHAnsi"/>
                <w:noProof/>
                <w:color w:val="000000"/>
                <w:sz w:val="20"/>
                <w:highlight w:val="black"/>
              </w:rPr>
              <w:t>''''''''''''''''''</w:t>
            </w:r>
          </w:p>
        </w:tc>
        <w:tc>
          <w:tcPr>
            <w:tcW w:w="599" w:type="pct"/>
            <w:vAlign w:val="center"/>
          </w:tcPr>
          <w:p w:rsidR="003A1194" w:rsidRPr="007C29DD" w:rsidRDefault="007C29DD" w:rsidP="003A1194">
            <w:pPr>
              <w:jc w:val="center"/>
              <w:rPr>
                <w:rFonts w:ascii="Arial Narrow" w:hAnsi="Arial Narrow"/>
                <w:sz w:val="20"/>
                <w:highlight w:val="black"/>
              </w:rPr>
            </w:pPr>
            <w:r>
              <w:rPr>
                <w:rFonts w:ascii="Arial Narrow" w:hAnsi="Arial Narrow" w:cstheme="minorHAnsi"/>
                <w:noProof/>
                <w:color w:val="000000"/>
                <w:sz w:val="20"/>
                <w:highlight w:val="black"/>
              </w:rPr>
              <w:t>''''''''''''''''</w:t>
            </w:r>
          </w:p>
        </w:tc>
        <w:tc>
          <w:tcPr>
            <w:tcW w:w="574" w:type="pct"/>
            <w:vAlign w:val="center"/>
          </w:tcPr>
          <w:p w:rsidR="003A1194" w:rsidRPr="007C29DD" w:rsidRDefault="007C29DD" w:rsidP="003A1194">
            <w:pPr>
              <w:jc w:val="center"/>
              <w:rPr>
                <w:rFonts w:ascii="Arial Narrow" w:hAnsi="Arial Narrow"/>
                <w:sz w:val="20"/>
                <w:highlight w:val="black"/>
              </w:rPr>
            </w:pPr>
            <w:r>
              <w:rPr>
                <w:rFonts w:ascii="Arial Narrow" w:hAnsi="Arial Narrow" w:cstheme="minorHAnsi"/>
                <w:noProof/>
                <w:color w:val="000000"/>
                <w:sz w:val="20"/>
                <w:highlight w:val="black"/>
              </w:rPr>
              <w:t>''''''''''''''''</w:t>
            </w:r>
          </w:p>
        </w:tc>
      </w:tr>
      <w:tr w:rsidR="003A1194" w:rsidRPr="000A1290" w:rsidTr="00B41054">
        <w:tc>
          <w:tcPr>
            <w:tcW w:w="2031" w:type="pct"/>
            <w:shd w:val="clear" w:color="auto" w:fill="auto"/>
            <w:vAlign w:val="center"/>
          </w:tcPr>
          <w:p w:rsidR="003A1194" w:rsidRPr="000A1290" w:rsidRDefault="003A1194" w:rsidP="003A1194">
            <w:pPr>
              <w:tabs>
                <w:tab w:val="left" w:pos="142"/>
              </w:tabs>
              <w:jc w:val="left"/>
              <w:rPr>
                <w:rFonts w:ascii="Arial Narrow" w:hAnsi="Arial Narrow"/>
                <w:sz w:val="20"/>
              </w:rPr>
            </w:pPr>
            <w:r w:rsidRPr="000A1290">
              <w:rPr>
                <w:rFonts w:ascii="Arial Narrow" w:hAnsi="Arial Narrow"/>
                <w:sz w:val="20"/>
              </w:rPr>
              <w:t xml:space="preserve">Total </w:t>
            </w:r>
            <w:proofErr w:type="spellStart"/>
            <w:r w:rsidRPr="000A1290">
              <w:rPr>
                <w:rFonts w:ascii="Arial Narrow" w:hAnsi="Arial Narrow"/>
                <w:sz w:val="20"/>
              </w:rPr>
              <w:t>empagliflozin</w:t>
            </w:r>
            <w:proofErr w:type="spellEnd"/>
            <w:r w:rsidRPr="000A1290">
              <w:rPr>
                <w:rFonts w:ascii="Arial Narrow" w:hAnsi="Arial Narrow"/>
                <w:sz w:val="20"/>
              </w:rPr>
              <w:t xml:space="preserve"> scripts</w:t>
            </w:r>
          </w:p>
        </w:tc>
        <w:tc>
          <w:tcPr>
            <w:tcW w:w="599" w:type="pct"/>
            <w:vAlign w:val="center"/>
          </w:tcPr>
          <w:p w:rsidR="003A1194" w:rsidRPr="007C29DD" w:rsidRDefault="007C29DD" w:rsidP="003A1194">
            <w:pPr>
              <w:jc w:val="center"/>
              <w:rPr>
                <w:rFonts w:ascii="Arial Narrow" w:hAnsi="Arial Narrow"/>
                <w:sz w:val="20"/>
                <w:highlight w:val="black"/>
              </w:rPr>
            </w:pPr>
            <w:r>
              <w:rPr>
                <w:rFonts w:ascii="Arial Narrow" w:hAnsi="Arial Narrow"/>
                <w:noProof/>
                <w:color w:val="000000"/>
                <w:sz w:val="20"/>
                <w:highlight w:val="black"/>
              </w:rPr>
              <w:t>''''''''''''''''</w:t>
            </w:r>
          </w:p>
        </w:tc>
        <w:tc>
          <w:tcPr>
            <w:tcW w:w="599" w:type="pct"/>
            <w:vAlign w:val="center"/>
          </w:tcPr>
          <w:p w:rsidR="003A1194" w:rsidRPr="007C29DD" w:rsidRDefault="007C29DD" w:rsidP="003A1194">
            <w:pPr>
              <w:jc w:val="center"/>
              <w:rPr>
                <w:rFonts w:ascii="Arial Narrow" w:hAnsi="Arial Narrow"/>
                <w:sz w:val="20"/>
                <w:highlight w:val="black"/>
              </w:rPr>
            </w:pPr>
            <w:r>
              <w:rPr>
                <w:rFonts w:ascii="Arial Narrow" w:hAnsi="Arial Narrow"/>
                <w:noProof/>
                <w:color w:val="000000"/>
                <w:sz w:val="20"/>
                <w:highlight w:val="black"/>
              </w:rPr>
              <w:t>''''''''''''''''</w:t>
            </w:r>
          </w:p>
        </w:tc>
        <w:tc>
          <w:tcPr>
            <w:tcW w:w="598" w:type="pct"/>
            <w:vAlign w:val="center"/>
          </w:tcPr>
          <w:p w:rsidR="003A1194" w:rsidRPr="007C29DD" w:rsidRDefault="007C29DD" w:rsidP="003A1194">
            <w:pPr>
              <w:jc w:val="center"/>
              <w:rPr>
                <w:rFonts w:ascii="Arial Narrow" w:hAnsi="Arial Narrow"/>
                <w:sz w:val="20"/>
                <w:highlight w:val="black"/>
              </w:rPr>
            </w:pPr>
            <w:r>
              <w:rPr>
                <w:rFonts w:ascii="Arial Narrow" w:hAnsi="Arial Narrow"/>
                <w:noProof/>
                <w:color w:val="000000"/>
                <w:sz w:val="20"/>
                <w:highlight w:val="black"/>
              </w:rPr>
              <w:t>'''''''''''''''''</w:t>
            </w:r>
          </w:p>
        </w:tc>
        <w:tc>
          <w:tcPr>
            <w:tcW w:w="599" w:type="pct"/>
            <w:vAlign w:val="center"/>
          </w:tcPr>
          <w:p w:rsidR="003A1194" w:rsidRPr="007C29DD" w:rsidRDefault="007C29DD" w:rsidP="003A1194">
            <w:pPr>
              <w:jc w:val="center"/>
              <w:rPr>
                <w:rFonts w:ascii="Arial Narrow" w:hAnsi="Arial Narrow"/>
                <w:sz w:val="20"/>
                <w:highlight w:val="black"/>
              </w:rPr>
            </w:pPr>
            <w:r>
              <w:rPr>
                <w:rFonts w:ascii="Arial Narrow" w:hAnsi="Arial Narrow"/>
                <w:noProof/>
                <w:color w:val="000000"/>
                <w:sz w:val="20"/>
                <w:highlight w:val="black"/>
              </w:rPr>
              <w:t>''''''''''''''''</w:t>
            </w:r>
          </w:p>
        </w:tc>
        <w:tc>
          <w:tcPr>
            <w:tcW w:w="574" w:type="pct"/>
            <w:vAlign w:val="center"/>
          </w:tcPr>
          <w:p w:rsidR="003A1194" w:rsidRPr="007C29DD" w:rsidRDefault="007C29DD" w:rsidP="003A1194">
            <w:pPr>
              <w:jc w:val="center"/>
              <w:rPr>
                <w:rFonts w:ascii="Arial Narrow" w:hAnsi="Arial Narrow"/>
                <w:sz w:val="20"/>
                <w:highlight w:val="black"/>
              </w:rPr>
            </w:pPr>
            <w:r>
              <w:rPr>
                <w:rFonts w:ascii="Arial Narrow" w:hAnsi="Arial Narrow"/>
                <w:noProof/>
                <w:color w:val="000000"/>
                <w:sz w:val="20"/>
                <w:highlight w:val="black"/>
              </w:rPr>
              <w:t>'''''''''''''''''</w:t>
            </w:r>
          </w:p>
        </w:tc>
      </w:tr>
      <w:tr w:rsidR="003A1194" w:rsidRPr="000A1290" w:rsidTr="005D044D">
        <w:tc>
          <w:tcPr>
            <w:tcW w:w="5000" w:type="pct"/>
            <w:gridSpan w:val="6"/>
            <w:shd w:val="clear" w:color="auto" w:fill="auto"/>
            <w:vAlign w:val="center"/>
          </w:tcPr>
          <w:p w:rsidR="003A1194" w:rsidRPr="00B41054" w:rsidRDefault="003A1194" w:rsidP="003A1194">
            <w:pPr>
              <w:jc w:val="left"/>
              <w:rPr>
                <w:rFonts w:ascii="Arial Narrow" w:hAnsi="Arial Narrow"/>
                <w:b/>
                <w:bCs/>
                <w:color w:val="000000"/>
                <w:sz w:val="20"/>
              </w:rPr>
            </w:pPr>
            <w:r w:rsidRPr="00B41054">
              <w:rPr>
                <w:rFonts w:ascii="Arial Narrow" w:hAnsi="Arial Narrow"/>
                <w:b/>
                <w:bCs/>
                <w:color w:val="000000"/>
                <w:sz w:val="20"/>
              </w:rPr>
              <w:t>Estimated net cost to PBS/RPBS (less patient co-payments)</w:t>
            </w:r>
          </w:p>
        </w:tc>
      </w:tr>
      <w:tr w:rsidR="003A1194" w:rsidRPr="000A1290" w:rsidTr="00B41054">
        <w:tc>
          <w:tcPr>
            <w:tcW w:w="2031" w:type="pct"/>
            <w:shd w:val="clear" w:color="auto" w:fill="auto"/>
            <w:vAlign w:val="center"/>
          </w:tcPr>
          <w:p w:rsidR="003A1194" w:rsidRPr="000A1290" w:rsidRDefault="003A1194" w:rsidP="003A1194">
            <w:pPr>
              <w:tabs>
                <w:tab w:val="left" w:pos="142"/>
              </w:tabs>
              <w:jc w:val="left"/>
              <w:rPr>
                <w:rFonts w:ascii="Arial Narrow" w:hAnsi="Arial Narrow"/>
                <w:sz w:val="19"/>
                <w:szCs w:val="19"/>
              </w:rPr>
            </w:pPr>
            <w:r w:rsidRPr="000A1290">
              <w:rPr>
                <w:rFonts w:ascii="Arial Narrow" w:hAnsi="Arial Narrow"/>
                <w:sz w:val="19"/>
                <w:szCs w:val="19"/>
              </w:rPr>
              <w:t xml:space="preserve">Total cost of SGLT2 inhibitor market </w:t>
            </w:r>
          </w:p>
          <w:p w:rsidR="003A1194" w:rsidRPr="000A1290" w:rsidRDefault="003A1194" w:rsidP="003A1194">
            <w:pPr>
              <w:tabs>
                <w:tab w:val="left" w:pos="142"/>
              </w:tabs>
              <w:jc w:val="left"/>
              <w:rPr>
                <w:rFonts w:ascii="Arial Narrow" w:hAnsi="Arial Narrow"/>
                <w:sz w:val="19"/>
                <w:szCs w:val="19"/>
              </w:rPr>
            </w:pPr>
            <w:r w:rsidRPr="000A1290">
              <w:rPr>
                <w:rFonts w:ascii="Arial Narrow" w:hAnsi="Arial Narrow"/>
                <w:sz w:val="19"/>
                <w:szCs w:val="19"/>
              </w:rPr>
              <w:t>(</w:t>
            </w:r>
            <w:r w:rsidRPr="000A1290">
              <w:rPr>
                <w:rFonts w:ascii="Arial Narrow" w:hAnsi="Arial Narrow"/>
                <w:sz w:val="19"/>
                <w:szCs w:val="19"/>
                <w:u w:val="single"/>
              </w:rPr>
              <w:t>without</w:t>
            </w:r>
            <w:r w:rsidRPr="000A1290">
              <w:rPr>
                <w:rFonts w:ascii="Arial Narrow" w:hAnsi="Arial Narrow"/>
                <w:sz w:val="19"/>
                <w:szCs w:val="19"/>
              </w:rPr>
              <w:t xml:space="preserve"> </w:t>
            </w:r>
            <w:proofErr w:type="spellStart"/>
            <w:r w:rsidRPr="000A1290">
              <w:rPr>
                <w:rFonts w:ascii="Arial Narrow" w:hAnsi="Arial Narrow"/>
                <w:sz w:val="19"/>
                <w:szCs w:val="19"/>
              </w:rPr>
              <w:t>empagliflozin</w:t>
            </w:r>
            <w:proofErr w:type="spellEnd"/>
            <w:r w:rsidRPr="000A1290">
              <w:rPr>
                <w:rFonts w:ascii="Arial Narrow" w:hAnsi="Arial Narrow"/>
                <w:sz w:val="19"/>
                <w:szCs w:val="19"/>
              </w:rPr>
              <w:t>)</w:t>
            </w:r>
          </w:p>
        </w:tc>
        <w:tc>
          <w:tcPr>
            <w:tcW w:w="599" w:type="pct"/>
            <w:tcBorders>
              <w:bottom w:val="single" w:sz="4" w:space="0" w:color="auto"/>
            </w:tcBorders>
            <w:vAlign w:val="center"/>
          </w:tcPr>
          <w:p w:rsidR="003A1194" w:rsidRPr="00B41054" w:rsidRDefault="003A1194" w:rsidP="003A1194">
            <w:pPr>
              <w:jc w:val="center"/>
              <w:rPr>
                <w:rFonts w:ascii="Arial Narrow" w:hAnsi="Arial Narrow" w:cstheme="minorHAnsi"/>
                <w:color w:val="000000"/>
                <w:sz w:val="20"/>
              </w:rPr>
            </w:pPr>
            <w:r w:rsidRPr="00B41054">
              <w:rPr>
                <w:rFonts w:ascii="Arial Narrow" w:hAnsi="Arial Narrow"/>
                <w:sz w:val="20"/>
              </w:rPr>
              <w:t>$</w:t>
            </w:r>
            <w:r w:rsidR="007C29DD">
              <w:rPr>
                <w:rFonts w:ascii="Arial Narrow" w:hAnsi="Arial Narrow"/>
                <w:noProof/>
                <w:color w:val="000000"/>
                <w:sz w:val="20"/>
                <w:highlight w:val="black"/>
              </w:rPr>
              <w:t>''''''''''''''''''''''</w:t>
            </w:r>
          </w:p>
        </w:tc>
        <w:tc>
          <w:tcPr>
            <w:tcW w:w="599" w:type="pct"/>
            <w:tcBorders>
              <w:bottom w:val="single" w:sz="4" w:space="0" w:color="auto"/>
            </w:tcBorders>
            <w:vAlign w:val="center"/>
          </w:tcPr>
          <w:p w:rsidR="003A1194" w:rsidRPr="000A1290" w:rsidRDefault="003A1194" w:rsidP="003A1194">
            <w:pPr>
              <w:jc w:val="center"/>
              <w:rPr>
                <w:rFonts w:ascii="Arial Narrow" w:hAnsi="Arial Narrow" w:cstheme="minorHAnsi"/>
                <w:color w:val="000000"/>
                <w:sz w:val="20"/>
              </w:rPr>
            </w:pPr>
            <w:r w:rsidRPr="000A1290">
              <w:rPr>
                <w:rFonts w:ascii="Arial Narrow" w:hAnsi="Arial Narrow"/>
                <w:sz w:val="20"/>
              </w:rPr>
              <w:t>$</w:t>
            </w:r>
            <w:r w:rsidR="007C29DD">
              <w:rPr>
                <w:rFonts w:ascii="Arial Narrow" w:hAnsi="Arial Narrow"/>
                <w:noProof/>
                <w:color w:val="000000"/>
                <w:sz w:val="20"/>
                <w:highlight w:val="black"/>
              </w:rPr>
              <w:t>''''''''''''''''''''''</w:t>
            </w:r>
          </w:p>
        </w:tc>
        <w:tc>
          <w:tcPr>
            <w:tcW w:w="598" w:type="pct"/>
            <w:tcBorders>
              <w:bottom w:val="single" w:sz="4" w:space="0" w:color="auto"/>
            </w:tcBorders>
            <w:vAlign w:val="center"/>
          </w:tcPr>
          <w:p w:rsidR="003A1194" w:rsidRPr="000A1290" w:rsidRDefault="003A1194" w:rsidP="003A1194">
            <w:pPr>
              <w:jc w:val="center"/>
              <w:rPr>
                <w:rFonts w:ascii="Arial Narrow" w:hAnsi="Arial Narrow" w:cstheme="minorHAnsi"/>
                <w:color w:val="000000"/>
                <w:sz w:val="20"/>
              </w:rPr>
            </w:pPr>
            <w:r w:rsidRPr="000A1290">
              <w:rPr>
                <w:rFonts w:ascii="Arial Narrow" w:hAnsi="Arial Narrow"/>
                <w:sz w:val="20"/>
              </w:rPr>
              <w:t>$</w:t>
            </w:r>
            <w:r w:rsidR="007C29DD">
              <w:rPr>
                <w:rFonts w:ascii="Arial Narrow" w:hAnsi="Arial Narrow"/>
                <w:noProof/>
                <w:color w:val="000000"/>
                <w:sz w:val="20"/>
                <w:highlight w:val="black"/>
              </w:rPr>
              <w:t>'''''''''''''''''''''''''</w:t>
            </w:r>
          </w:p>
        </w:tc>
        <w:tc>
          <w:tcPr>
            <w:tcW w:w="599" w:type="pct"/>
            <w:tcBorders>
              <w:bottom w:val="single" w:sz="4" w:space="0" w:color="auto"/>
            </w:tcBorders>
            <w:vAlign w:val="center"/>
          </w:tcPr>
          <w:p w:rsidR="003A1194" w:rsidRPr="000A1290" w:rsidRDefault="003A1194" w:rsidP="003A1194">
            <w:pPr>
              <w:jc w:val="center"/>
              <w:rPr>
                <w:rFonts w:ascii="Arial Narrow" w:hAnsi="Arial Narrow" w:cstheme="minorHAnsi"/>
                <w:color w:val="000000"/>
                <w:sz w:val="20"/>
              </w:rPr>
            </w:pPr>
            <w:r w:rsidRPr="000A1290">
              <w:rPr>
                <w:rFonts w:ascii="Arial Narrow" w:hAnsi="Arial Narrow"/>
                <w:sz w:val="20"/>
              </w:rPr>
              <w:t>$</w:t>
            </w:r>
            <w:r w:rsidR="007C29DD">
              <w:rPr>
                <w:rFonts w:ascii="Arial Narrow" w:hAnsi="Arial Narrow"/>
                <w:noProof/>
                <w:color w:val="000000"/>
                <w:sz w:val="20"/>
                <w:highlight w:val="black"/>
              </w:rPr>
              <w:t>'''''''''''''''''''''''''</w:t>
            </w:r>
          </w:p>
        </w:tc>
        <w:tc>
          <w:tcPr>
            <w:tcW w:w="574" w:type="pct"/>
            <w:tcBorders>
              <w:bottom w:val="single" w:sz="4" w:space="0" w:color="auto"/>
            </w:tcBorders>
            <w:vAlign w:val="center"/>
          </w:tcPr>
          <w:p w:rsidR="003A1194" w:rsidRPr="000A1290" w:rsidRDefault="003A1194" w:rsidP="003A1194">
            <w:pPr>
              <w:jc w:val="center"/>
              <w:rPr>
                <w:rFonts w:ascii="Arial Narrow" w:hAnsi="Arial Narrow" w:cstheme="minorHAnsi"/>
                <w:color w:val="000000"/>
                <w:sz w:val="20"/>
              </w:rPr>
            </w:pPr>
            <w:r w:rsidRPr="000A1290">
              <w:rPr>
                <w:rFonts w:ascii="Arial Narrow" w:hAnsi="Arial Narrow"/>
                <w:sz w:val="20"/>
              </w:rPr>
              <w:t>$</w:t>
            </w:r>
            <w:r w:rsidR="007C29DD">
              <w:rPr>
                <w:rFonts w:ascii="Arial Narrow" w:hAnsi="Arial Narrow"/>
                <w:noProof/>
                <w:color w:val="000000"/>
                <w:sz w:val="20"/>
                <w:highlight w:val="black"/>
              </w:rPr>
              <w:t>''''''''''''''''''''''''''</w:t>
            </w:r>
          </w:p>
        </w:tc>
      </w:tr>
      <w:tr w:rsidR="003A1194" w:rsidRPr="000A1290" w:rsidTr="00B41054">
        <w:tc>
          <w:tcPr>
            <w:tcW w:w="2031" w:type="pct"/>
            <w:shd w:val="clear" w:color="auto" w:fill="auto"/>
            <w:vAlign w:val="center"/>
          </w:tcPr>
          <w:p w:rsidR="003A1194" w:rsidRPr="000A1290" w:rsidRDefault="003A1194" w:rsidP="003A1194">
            <w:pPr>
              <w:tabs>
                <w:tab w:val="left" w:pos="142"/>
              </w:tabs>
              <w:jc w:val="left"/>
              <w:rPr>
                <w:rFonts w:ascii="Arial Narrow" w:hAnsi="Arial Narrow"/>
                <w:sz w:val="19"/>
                <w:szCs w:val="19"/>
              </w:rPr>
            </w:pPr>
            <w:r w:rsidRPr="000A1290">
              <w:rPr>
                <w:rFonts w:ascii="Arial Narrow" w:hAnsi="Arial Narrow"/>
                <w:sz w:val="19"/>
                <w:szCs w:val="19"/>
              </w:rPr>
              <w:t xml:space="preserve">Total cost of SGLT2 inhibitor market </w:t>
            </w:r>
          </w:p>
          <w:p w:rsidR="003A1194" w:rsidRPr="000A1290" w:rsidRDefault="003A1194" w:rsidP="003A1194">
            <w:pPr>
              <w:tabs>
                <w:tab w:val="left" w:pos="142"/>
              </w:tabs>
              <w:jc w:val="left"/>
              <w:rPr>
                <w:rFonts w:ascii="Arial Narrow" w:hAnsi="Arial Narrow"/>
                <w:sz w:val="19"/>
                <w:szCs w:val="19"/>
              </w:rPr>
            </w:pPr>
            <w:r w:rsidRPr="000A1290">
              <w:rPr>
                <w:rFonts w:ascii="Arial Narrow" w:hAnsi="Arial Narrow"/>
                <w:sz w:val="19"/>
                <w:szCs w:val="19"/>
              </w:rPr>
              <w:t>(</w:t>
            </w:r>
            <w:r w:rsidRPr="000A1290">
              <w:rPr>
                <w:rFonts w:ascii="Arial Narrow" w:hAnsi="Arial Narrow"/>
                <w:sz w:val="19"/>
                <w:szCs w:val="19"/>
                <w:u w:val="single"/>
              </w:rPr>
              <w:t>with</w:t>
            </w:r>
            <w:r w:rsidRPr="000A1290">
              <w:rPr>
                <w:rFonts w:ascii="Arial Narrow" w:hAnsi="Arial Narrow"/>
                <w:sz w:val="19"/>
                <w:szCs w:val="19"/>
              </w:rPr>
              <w:t xml:space="preserve"> </w:t>
            </w:r>
            <w:proofErr w:type="spellStart"/>
            <w:r w:rsidRPr="000A1290">
              <w:rPr>
                <w:rFonts w:ascii="Arial Narrow" w:hAnsi="Arial Narrow"/>
                <w:sz w:val="19"/>
                <w:szCs w:val="19"/>
              </w:rPr>
              <w:t>empagliflozin</w:t>
            </w:r>
            <w:proofErr w:type="spellEnd"/>
            <w:r w:rsidRPr="000A1290">
              <w:rPr>
                <w:rFonts w:ascii="Arial Narrow" w:hAnsi="Arial Narrow"/>
                <w:sz w:val="19"/>
                <w:szCs w:val="19"/>
              </w:rPr>
              <w:t>)</w:t>
            </w:r>
          </w:p>
        </w:tc>
        <w:tc>
          <w:tcPr>
            <w:tcW w:w="599" w:type="pct"/>
            <w:vAlign w:val="center"/>
          </w:tcPr>
          <w:p w:rsidR="003A1194" w:rsidRPr="00B41054" w:rsidRDefault="003A1194" w:rsidP="003A1194">
            <w:pPr>
              <w:jc w:val="center"/>
              <w:rPr>
                <w:rFonts w:ascii="Arial Narrow" w:hAnsi="Arial Narrow" w:cstheme="minorHAnsi"/>
                <w:color w:val="000000"/>
                <w:sz w:val="20"/>
              </w:rPr>
            </w:pPr>
            <w:r w:rsidRPr="00B41054">
              <w:rPr>
                <w:rFonts w:ascii="Arial Narrow" w:hAnsi="Arial Narrow" w:cstheme="minorHAnsi"/>
                <w:color w:val="000000"/>
                <w:sz w:val="20"/>
              </w:rPr>
              <w:t>$</w:t>
            </w:r>
            <w:r w:rsidR="007C29DD">
              <w:rPr>
                <w:rFonts w:ascii="Arial Narrow" w:hAnsi="Arial Narrow" w:cstheme="minorHAnsi"/>
                <w:noProof/>
                <w:color w:val="000000"/>
                <w:sz w:val="20"/>
                <w:highlight w:val="black"/>
              </w:rPr>
              <w:t>'''''''''''''''''''''</w:t>
            </w:r>
          </w:p>
        </w:tc>
        <w:tc>
          <w:tcPr>
            <w:tcW w:w="599" w:type="pct"/>
            <w:vAlign w:val="center"/>
          </w:tcPr>
          <w:p w:rsidR="003A1194" w:rsidRPr="000A1290" w:rsidRDefault="003A1194" w:rsidP="003A1194">
            <w:pPr>
              <w:jc w:val="center"/>
              <w:rPr>
                <w:rFonts w:ascii="Arial Narrow" w:hAnsi="Arial Narrow" w:cstheme="minorHAnsi"/>
                <w:color w:val="000000"/>
                <w:sz w:val="20"/>
              </w:rPr>
            </w:pPr>
            <w:r w:rsidRPr="000A1290">
              <w:rPr>
                <w:rFonts w:ascii="Arial Narrow" w:hAnsi="Arial Narrow" w:cstheme="minorHAnsi"/>
                <w:color w:val="000000"/>
                <w:sz w:val="20"/>
              </w:rPr>
              <w:t>$</w:t>
            </w:r>
            <w:r w:rsidR="007C29DD">
              <w:rPr>
                <w:rFonts w:ascii="Arial Narrow" w:hAnsi="Arial Narrow" w:cstheme="minorHAnsi"/>
                <w:noProof/>
                <w:color w:val="000000"/>
                <w:sz w:val="20"/>
                <w:highlight w:val="black"/>
              </w:rPr>
              <w:t>'''''''''''''''''''''''</w:t>
            </w:r>
          </w:p>
        </w:tc>
        <w:tc>
          <w:tcPr>
            <w:tcW w:w="598" w:type="pct"/>
            <w:vAlign w:val="center"/>
          </w:tcPr>
          <w:p w:rsidR="003A1194" w:rsidRPr="000A1290" w:rsidRDefault="003A1194" w:rsidP="003A1194">
            <w:pPr>
              <w:jc w:val="center"/>
              <w:rPr>
                <w:rFonts w:ascii="Arial Narrow" w:hAnsi="Arial Narrow" w:cstheme="minorHAnsi"/>
                <w:color w:val="000000"/>
                <w:sz w:val="20"/>
              </w:rPr>
            </w:pPr>
            <w:r w:rsidRPr="000A1290">
              <w:rPr>
                <w:rFonts w:ascii="Arial Narrow" w:hAnsi="Arial Narrow" w:cstheme="minorHAnsi"/>
                <w:color w:val="000000"/>
                <w:sz w:val="20"/>
              </w:rPr>
              <w:t>$</w:t>
            </w:r>
            <w:r w:rsidR="007C29DD">
              <w:rPr>
                <w:rFonts w:ascii="Arial Narrow" w:hAnsi="Arial Narrow" w:cstheme="minorHAnsi"/>
                <w:noProof/>
                <w:color w:val="000000"/>
                <w:sz w:val="20"/>
                <w:highlight w:val="black"/>
              </w:rPr>
              <w:t>'''''''''''''''''''''''''</w:t>
            </w:r>
          </w:p>
        </w:tc>
        <w:tc>
          <w:tcPr>
            <w:tcW w:w="599" w:type="pct"/>
            <w:vAlign w:val="center"/>
          </w:tcPr>
          <w:p w:rsidR="003A1194" w:rsidRPr="000A1290" w:rsidRDefault="003A1194" w:rsidP="003A1194">
            <w:pPr>
              <w:jc w:val="center"/>
              <w:rPr>
                <w:rFonts w:ascii="Arial Narrow" w:hAnsi="Arial Narrow" w:cstheme="minorHAnsi"/>
                <w:color w:val="000000"/>
                <w:sz w:val="20"/>
              </w:rPr>
            </w:pPr>
            <w:r w:rsidRPr="000A1290">
              <w:rPr>
                <w:rFonts w:ascii="Arial Narrow" w:hAnsi="Arial Narrow" w:cstheme="minorHAnsi"/>
                <w:color w:val="000000"/>
                <w:sz w:val="20"/>
              </w:rPr>
              <w:t>$</w:t>
            </w:r>
            <w:r w:rsidR="007C29DD">
              <w:rPr>
                <w:rFonts w:ascii="Arial Narrow" w:hAnsi="Arial Narrow" w:cstheme="minorHAnsi"/>
                <w:noProof/>
                <w:color w:val="000000"/>
                <w:sz w:val="20"/>
                <w:highlight w:val="black"/>
              </w:rPr>
              <w:t>''''''''''''''''''''''''</w:t>
            </w:r>
          </w:p>
        </w:tc>
        <w:tc>
          <w:tcPr>
            <w:tcW w:w="574" w:type="pct"/>
            <w:vAlign w:val="center"/>
          </w:tcPr>
          <w:p w:rsidR="003A1194" w:rsidRPr="000A1290" w:rsidRDefault="003A1194" w:rsidP="003A1194">
            <w:pPr>
              <w:jc w:val="center"/>
              <w:rPr>
                <w:rFonts w:ascii="Arial Narrow" w:hAnsi="Arial Narrow" w:cstheme="minorHAnsi"/>
                <w:color w:val="000000"/>
                <w:sz w:val="20"/>
              </w:rPr>
            </w:pPr>
            <w:r w:rsidRPr="000A1290">
              <w:rPr>
                <w:rFonts w:ascii="Arial Narrow" w:hAnsi="Arial Narrow" w:cstheme="minorHAnsi"/>
                <w:color w:val="000000"/>
                <w:sz w:val="20"/>
              </w:rPr>
              <w:t>$</w:t>
            </w:r>
            <w:r w:rsidR="007C29DD">
              <w:rPr>
                <w:rFonts w:ascii="Arial Narrow" w:hAnsi="Arial Narrow" w:cstheme="minorHAnsi"/>
                <w:noProof/>
                <w:color w:val="000000"/>
                <w:sz w:val="20"/>
                <w:highlight w:val="black"/>
              </w:rPr>
              <w:t>'''''''''''''''''''''''</w:t>
            </w:r>
          </w:p>
        </w:tc>
      </w:tr>
      <w:tr w:rsidR="003A1194" w:rsidRPr="000A1290" w:rsidTr="00B41054">
        <w:tc>
          <w:tcPr>
            <w:tcW w:w="2031" w:type="pct"/>
            <w:shd w:val="clear" w:color="auto" w:fill="auto"/>
            <w:vAlign w:val="center"/>
          </w:tcPr>
          <w:p w:rsidR="003A1194" w:rsidRPr="000A1290" w:rsidRDefault="003A1194" w:rsidP="003A1194">
            <w:pPr>
              <w:tabs>
                <w:tab w:val="left" w:pos="142"/>
              </w:tabs>
              <w:jc w:val="left"/>
              <w:rPr>
                <w:rFonts w:ascii="Arial Narrow" w:hAnsi="Arial Narrow"/>
                <w:b/>
                <w:sz w:val="20"/>
              </w:rPr>
            </w:pPr>
            <w:r w:rsidRPr="000A1290">
              <w:rPr>
                <w:rFonts w:ascii="Arial Narrow" w:hAnsi="Arial Narrow"/>
                <w:b/>
                <w:sz w:val="19"/>
                <w:szCs w:val="19"/>
              </w:rPr>
              <w:t xml:space="preserve">Net cost </w:t>
            </w:r>
          </w:p>
        </w:tc>
        <w:tc>
          <w:tcPr>
            <w:tcW w:w="599" w:type="pct"/>
          </w:tcPr>
          <w:p w:rsidR="003A1194" w:rsidRPr="00B41054" w:rsidRDefault="003A1194" w:rsidP="003A1194">
            <w:pPr>
              <w:jc w:val="center"/>
              <w:rPr>
                <w:rFonts w:ascii="Arial Narrow" w:hAnsi="Arial Narrow"/>
                <w:b/>
                <w:bCs/>
                <w:color w:val="000000"/>
                <w:sz w:val="20"/>
              </w:rPr>
            </w:pPr>
            <w:r w:rsidRPr="00B41054">
              <w:rPr>
                <w:rFonts w:ascii="Arial Narrow" w:hAnsi="Arial Narrow" w:cstheme="minorHAnsi"/>
                <w:b/>
                <w:color w:val="000000"/>
                <w:sz w:val="20"/>
              </w:rPr>
              <w:t>$</w:t>
            </w:r>
            <w:r w:rsidR="007C29DD">
              <w:rPr>
                <w:rFonts w:ascii="Arial Narrow" w:hAnsi="Arial Narrow" w:cstheme="minorHAnsi"/>
                <w:b/>
                <w:noProof/>
                <w:color w:val="000000"/>
                <w:sz w:val="20"/>
                <w:highlight w:val="black"/>
              </w:rPr>
              <w:t>''''''''''''</w:t>
            </w:r>
          </w:p>
        </w:tc>
        <w:tc>
          <w:tcPr>
            <w:tcW w:w="599" w:type="pct"/>
          </w:tcPr>
          <w:p w:rsidR="003A1194" w:rsidRPr="000A1290" w:rsidRDefault="003A1194" w:rsidP="003A1194">
            <w:pPr>
              <w:jc w:val="center"/>
              <w:rPr>
                <w:rFonts w:ascii="Arial Narrow" w:hAnsi="Arial Narrow"/>
                <w:b/>
                <w:bCs/>
                <w:color w:val="000000"/>
                <w:sz w:val="20"/>
              </w:rPr>
            </w:pPr>
            <w:r w:rsidRPr="000A1290">
              <w:rPr>
                <w:rFonts w:ascii="Arial Narrow" w:hAnsi="Arial Narrow" w:cstheme="minorHAnsi"/>
                <w:b/>
                <w:color w:val="000000"/>
                <w:sz w:val="20"/>
              </w:rPr>
              <w:t>$</w:t>
            </w:r>
            <w:r w:rsidR="007C29DD">
              <w:rPr>
                <w:rFonts w:ascii="Arial Narrow" w:hAnsi="Arial Narrow" w:cstheme="minorHAnsi"/>
                <w:b/>
                <w:noProof/>
                <w:color w:val="000000"/>
                <w:sz w:val="20"/>
                <w:highlight w:val="black"/>
              </w:rPr>
              <w:t>'''''''''''''</w:t>
            </w:r>
          </w:p>
        </w:tc>
        <w:tc>
          <w:tcPr>
            <w:tcW w:w="598" w:type="pct"/>
          </w:tcPr>
          <w:p w:rsidR="003A1194" w:rsidRPr="000A1290" w:rsidRDefault="003A1194" w:rsidP="003A1194">
            <w:pPr>
              <w:jc w:val="center"/>
              <w:rPr>
                <w:rFonts w:ascii="Arial Narrow" w:hAnsi="Arial Narrow"/>
                <w:b/>
                <w:bCs/>
                <w:color w:val="000000"/>
                <w:sz w:val="20"/>
              </w:rPr>
            </w:pPr>
            <w:r w:rsidRPr="000A1290">
              <w:rPr>
                <w:rFonts w:ascii="Arial Narrow" w:hAnsi="Arial Narrow" w:cstheme="minorHAnsi"/>
                <w:b/>
                <w:color w:val="000000"/>
                <w:sz w:val="20"/>
              </w:rPr>
              <w:t>$</w:t>
            </w:r>
            <w:r w:rsidR="007C29DD">
              <w:rPr>
                <w:rFonts w:ascii="Arial Narrow" w:hAnsi="Arial Narrow" w:cstheme="minorHAnsi"/>
                <w:b/>
                <w:noProof/>
                <w:color w:val="000000"/>
                <w:sz w:val="20"/>
                <w:highlight w:val="black"/>
              </w:rPr>
              <w:t>''''''''''''''</w:t>
            </w:r>
          </w:p>
        </w:tc>
        <w:tc>
          <w:tcPr>
            <w:tcW w:w="599" w:type="pct"/>
          </w:tcPr>
          <w:p w:rsidR="003A1194" w:rsidRPr="000A1290" w:rsidRDefault="003A1194" w:rsidP="003A1194">
            <w:pPr>
              <w:jc w:val="center"/>
              <w:rPr>
                <w:rFonts w:ascii="Arial Narrow" w:hAnsi="Arial Narrow"/>
                <w:b/>
                <w:bCs/>
                <w:color w:val="000000"/>
                <w:sz w:val="20"/>
              </w:rPr>
            </w:pPr>
            <w:r w:rsidRPr="000A1290">
              <w:rPr>
                <w:rFonts w:ascii="Arial Narrow" w:hAnsi="Arial Narrow" w:cstheme="minorHAnsi"/>
                <w:b/>
                <w:color w:val="000000"/>
                <w:sz w:val="20"/>
              </w:rPr>
              <w:t>$</w:t>
            </w:r>
            <w:r w:rsidR="007C29DD">
              <w:rPr>
                <w:rFonts w:ascii="Arial Narrow" w:hAnsi="Arial Narrow" w:cstheme="minorHAnsi"/>
                <w:b/>
                <w:noProof/>
                <w:color w:val="000000"/>
                <w:sz w:val="20"/>
                <w:highlight w:val="black"/>
              </w:rPr>
              <w:t>'''''''''''''''</w:t>
            </w:r>
          </w:p>
        </w:tc>
        <w:tc>
          <w:tcPr>
            <w:tcW w:w="574" w:type="pct"/>
          </w:tcPr>
          <w:p w:rsidR="003A1194" w:rsidRPr="000A1290" w:rsidRDefault="003A1194" w:rsidP="003A1194">
            <w:pPr>
              <w:jc w:val="center"/>
              <w:rPr>
                <w:rFonts w:ascii="Arial Narrow" w:hAnsi="Arial Narrow"/>
                <w:b/>
                <w:bCs/>
                <w:color w:val="000000"/>
                <w:sz w:val="20"/>
              </w:rPr>
            </w:pPr>
            <w:r w:rsidRPr="000A1290">
              <w:rPr>
                <w:rFonts w:ascii="Arial Narrow" w:hAnsi="Arial Narrow" w:cstheme="minorHAnsi"/>
                <w:b/>
                <w:color w:val="000000"/>
                <w:sz w:val="20"/>
              </w:rPr>
              <w:t>$</w:t>
            </w:r>
            <w:r w:rsidR="007C29DD">
              <w:rPr>
                <w:rFonts w:ascii="Arial Narrow" w:hAnsi="Arial Narrow" w:cstheme="minorHAnsi"/>
                <w:b/>
                <w:noProof/>
                <w:color w:val="000000"/>
                <w:sz w:val="20"/>
                <w:highlight w:val="black"/>
              </w:rPr>
              <w:t>'''''''''''''''</w:t>
            </w:r>
          </w:p>
        </w:tc>
      </w:tr>
    </w:tbl>
    <w:p w:rsidR="009E7756" w:rsidRPr="000A1290" w:rsidRDefault="009E7756" w:rsidP="00502592">
      <w:pPr>
        <w:ind w:left="720"/>
        <w:rPr>
          <w:rFonts w:ascii="Arial Narrow" w:hAnsi="Arial Narrow"/>
          <w:sz w:val="18"/>
        </w:rPr>
      </w:pPr>
      <w:proofErr w:type="spellStart"/>
      <w:proofErr w:type="gramStart"/>
      <w:r w:rsidRPr="000A1290">
        <w:rPr>
          <w:rFonts w:ascii="Arial Narrow" w:hAnsi="Arial Narrow"/>
          <w:sz w:val="18"/>
          <w:vertAlign w:val="superscript"/>
        </w:rPr>
        <w:t>a</w:t>
      </w:r>
      <w:r w:rsidRPr="000A1290">
        <w:rPr>
          <w:rFonts w:ascii="Arial Narrow" w:hAnsi="Arial Narrow"/>
          <w:sz w:val="18"/>
        </w:rPr>
        <w:t>Number</w:t>
      </w:r>
      <w:proofErr w:type="spellEnd"/>
      <w:proofErr w:type="gramEnd"/>
      <w:r w:rsidRPr="000A1290">
        <w:rPr>
          <w:rFonts w:ascii="Arial Narrow" w:hAnsi="Arial Narrow"/>
          <w:sz w:val="18"/>
        </w:rPr>
        <w:t xml:space="preserve"> of prescriptions when </w:t>
      </w:r>
      <w:proofErr w:type="spellStart"/>
      <w:r w:rsidRPr="000A1290">
        <w:rPr>
          <w:rFonts w:ascii="Arial Narrow" w:hAnsi="Arial Narrow"/>
          <w:sz w:val="18"/>
        </w:rPr>
        <w:t>empagliflozin</w:t>
      </w:r>
      <w:proofErr w:type="spellEnd"/>
      <w:r w:rsidRPr="000A1290">
        <w:rPr>
          <w:rFonts w:ascii="Arial Narrow" w:hAnsi="Arial Narrow"/>
          <w:sz w:val="18"/>
        </w:rPr>
        <w:t xml:space="preserve"> is included in triple therapy market is slightly less due to larger pack size (30 pack) vs dapagliflozin (28 pack)</w:t>
      </w:r>
    </w:p>
    <w:p w:rsidR="00502592" w:rsidRPr="000A1290" w:rsidRDefault="00656B99" w:rsidP="00502592">
      <w:pPr>
        <w:ind w:left="720"/>
        <w:rPr>
          <w:rFonts w:ascii="Arial Narrow" w:hAnsi="Arial Narrow"/>
          <w:sz w:val="18"/>
        </w:rPr>
      </w:pPr>
      <w:proofErr w:type="spellStart"/>
      <w:proofErr w:type="gramStart"/>
      <w:r w:rsidRPr="000A1290">
        <w:rPr>
          <w:rFonts w:ascii="Arial Narrow" w:hAnsi="Arial Narrow"/>
          <w:sz w:val="18"/>
          <w:vertAlign w:val="superscript"/>
        </w:rPr>
        <w:t>b</w:t>
      </w:r>
      <w:r w:rsidR="00502592" w:rsidRPr="000A1290">
        <w:rPr>
          <w:rFonts w:ascii="Arial Narrow" w:hAnsi="Arial Narrow"/>
          <w:sz w:val="18"/>
        </w:rPr>
        <w:t>In</w:t>
      </w:r>
      <w:proofErr w:type="spellEnd"/>
      <w:proofErr w:type="gramEnd"/>
      <w:r w:rsidR="00502592" w:rsidRPr="000A1290">
        <w:rPr>
          <w:rFonts w:ascii="Arial Narrow" w:hAnsi="Arial Narrow"/>
          <w:sz w:val="18"/>
        </w:rPr>
        <w:t xml:space="preserve"> Year 1, market share of </w:t>
      </w:r>
      <w:proofErr w:type="spellStart"/>
      <w:r w:rsidR="00502592" w:rsidRPr="000A1290">
        <w:rPr>
          <w:rFonts w:ascii="Arial Narrow" w:hAnsi="Arial Narrow"/>
          <w:sz w:val="18"/>
        </w:rPr>
        <w:t>empagliflozin</w:t>
      </w:r>
      <w:proofErr w:type="spellEnd"/>
      <w:r w:rsidR="00502592" w:rsidRPr="000A1290">
        <w:rPr>
          <w:rFonts w:ascii="Arial Narrow" w:hAnsi="Arial Narrow"/>
          <w:sz w:val="18"/>
        </w:rPr>
        <w:t xml:space="preserve"> increases by approximately </w:t>
      </w:r>
      <w:r w:rsidR="007C29DD">
        <w:rPr>
          <w:rFonts w:ascii="Arial Narrow" w:hAnsi="Arial Narrow"/>
          <w:noProof/>
          <w:color w:val="000000"/>
          <w:sz w:val="18"/>
          <w:highlight w:val="black"/>
        </w:rPr>
        <w:t>'''</w:t>
      </w:r>
      <w:r w:rsidR="00502592" w:rsidRPr="000A1290">
        <w:rPr>
          <w:rFonts w:ascii="Arial Narrow" w:hAnsi="Arial Narrow"/>
          <w:sz w:val="18"/>
        </w:rPr>
        <w:t xml:space="preserve">% per month starting at </w:t>
      </w:r>
      <w:r w:rsidR="007C29DD">
        <w:rPr>
          <w:rFonts w:ascii="Arial Narrow" w:hAnsi="Arial Narrow"/>
          <w:noProof/>
          <w:color w:val="000000"/>
          <w:sz w:val="18"/>
          <w:highlight w:val="black"/>
        </w:rPr>
        <w:t>'''''''</w:t>
      </w:r>
      <w:r w:rsidR="00502592" w:rsidRPr="000A1290">
        <w:rPr>
          <w:rFonts w:ascii="Arial Narrow" w:hAnsi="Arial Narrow"/>
          <w:sz w:val="18"/>
        </w:rPr>
        <w:t xml:space="preserve">% at 1 April 2016 increasing to </w:t>
      </w:r>
      <w:r w:rsidR="007C29DD">
        <w:rPr>
          <w:rFonts w:ascii="Arial Narrow" w:hAnsi="Arial Narrow"/>
          <w:noProof/>
          <w:color w:val="000000"/>
          <w:sz w:val="18"/>
          <w:highlight w:val="black"/>
        </w:rPr>
        <w:t>''''''</w:t>
      </w:r>
      <w:r w:rsidR="00502592" w:rsidRPr="000A1290">
        <w:rPr>
          <w:rFonts w:ascii="Arial Narrow" w:hAnsi="Arial Narrow"/>
          <w:sz w:val="18"/>
        </w:rPr>
        <w:t>% by 30 March 2017</w:t>
      </w:r>
    </w:p>
    <w:p w:rsidR="003A1194" w:rsidRPr="000A1290" w:rsidRDefault="003A1194" w:rsidP="00502592">
      <w:pPr>
        <w:ind w:left="720"/>
        <w:rPr>
          <w:rFonts w:ascii="Arial Narrow" w:hAnsi="Arial Narrow"/>
          <w:sz w:val="18"/>
        </w:rPr>
      </w:pPr>
      <w:proofErr w:type="spellStart"/>
      <w:proofErr w:type="gramStart"/>
      <w:r w:rsidRPr="000A1290">
        <w:rPr>
          <w:rFonts w:ascii="Arial Narrow" w:hAnsi="Arial Narrow"/>
          <w:sz w:val="18"/>
          <w:vertAlign w:val="superscript"/>
        </w:rPr>
        <w:t>c</w:t>
      </w:r>
      <w:r w:rsidRPr="000A1290">
        <w:rPr>
          <w:rFonts w:ascii="Arial Narrow" w:hAnsi="Arial Narrow"/>
          <w:sz w:val="18"/>
        </w:rPr>
        <w:t>Assumption</w:t>
      </w:r>
      <w:proofErr w:type="spellEnd"/>
      <w:proofErr w:type="gramEnd"/>
      <w:r w:rsidRPr="000A1290">
        <w:rPr>
          <w:rFonts w:ascii="Arial Narrow" w:hAnsi="Arial Narrow"/>
          <w:sz w:val="18"/>
        </w:rPr>
        <w:t xml:space="preserve"> by sponsor</w:t>
      </w:r>
    </w:p>
    <w:p w:rsidR="000E2292" w:rsidRPr="000A1290" w:rsidRDefault="000E2292" w:rsidP="00502592">
      <w:pPr>
        <w:ind w:left="720"/>
        <w:rPr>
          <w:rFonts w:ascii="Arial Narrow" w:hAnsi="Arial Narrow"/>
          <w:sz w:val="18"/>
        </w:rPr>
      </w:pPr>
      <w:r w:rsidRPr="000A1290">
        <w:rPr>
          <w:rFonts w:ascii="Arial Narrow" w:hAnsi="Arial Narrow"/>
          <w:sz w:val="18"/>
        </w:rPr>
        <w:t xml:space="preserve">Abbreviations: SGLT2=sodium-glucose </w:t>
      </w:r>
      <w:proofErr w:type="spellStart"/>
      <w:r w:rsidRPr="000A1290">
        <w:rPr>
          <w:rFonts w:ascii="Arial Narrow" w:hAnsi="Arial Narrow"/>
          <w:sz w:val="18"/>
        </w:rPr>
        <w:t>cotransporter</w:t>
      </w:r>
      <w:proofErr w:type="spellEnd"/>
      <w:r w:rsidRPr="000A1290">
        <w:rPr>
          <w:rFonts w:ascii="Arial Narrow" w:hAnsi="Arial Narrow"/>
          <w:sz w:val="18"/>
        </w:rPr>
        <w:t xml:space="preserve"> 2</w:t>
      </w:r>
    </w:p>
    <w:p w:rsidR="00C25D9C" w:rsidRPr="000A1290" w:rsidRDefault="00C25D9C" w:rsidP="005D044D">
      <w:pPr>
        <w:pStyle w:val="TableFooter"/>
        <w:ind w:firstLine="720"/>
        <w:rPr>
          <w:sz w:val="20"/>
          <w:szCs w:val="22"/>
        </w:rPr>
      </w:pPr>
      <w:r w:rsidRPr="000A1290">
        <w:rPr>
          <w:szCs w:val="18"/>
        </w:rPr>
        <w:t xml:space="preserve">Source: </w:t>
      </w:r>
      <w:r w:rsidR="000E2292" w:rsidRPr="000A1290">
        <w:rPr>
          <w:szCs w:val="18"/>
        </w:rPr>
        <w:t>Tables E.2-1 to E.2-4, E.3-1 to E.3-4, and E.4-1 of the submission</w:t>
      </w:r>
    </w:p>
    <w:p w:rsidR="00C25D9C" w:rsidRDefault="00C25D9C" w:rsidP="00C25D9C">
      <w:pPr>
        <w:widowControl/>
        <w:rPr>
          <w:szCs w:val="22"/>
        </w:rPr>
      </w:pPr>
    </w:p>
    <w:p w:rsidR="00452EB1" w:rsidRPr="00452EB1" w:rsidRDefault="00452EB1" w:rsidP="00452EB1">
      <w:pPr>
        <w:widowControl/>
        <w:ind w:left="720"/>
        <w:rPr>
          <w:i/>
          <w:szCs w:val="22"/>
        </w:rPr>
      </w:pPr>
      <w:r>
        <w:rPr>
          <w:i/>
          <w:szCs w:val="22"/>
        </w:rPr>
        <w:t xml:space="preserve">The redacted table above shows that the number scripts for </w:t>
      </w:r>
      <w:proofErr w:type="spellStart"/>
      <w:r>
        <w:rPr>
          <w:i/>
          <w:szCs w:val="22"/>
        </w:rPr>
        <w:t>empagliflozin</w:t>
      </w:r>
      <w:proofErr w:type="spellEnd"/>
      <w:r>
        <w:rPr>
          <w:i/>
          <w:szCs w:val="22"/>
        </w:rPr>
        <w:t xml:space="preserve"> is estimated to be 10,000 – 50,000 in Year 1 and 50,000 – 100,000 in Year 5.  The estimated net cost to the PBS is less than $10 million per year. </w:t>
      </w:r>
    </w:p>
    <w:p w:rsidR="00452EB1" w:rsidRPr="000A1290" w:rsidRDefault="00452EB1" w:rsidP="00C25D9C">
      <w:pPr>
        <w:widowControl/>
        <w:rPr>
          <w:szCs w:val="22"/>
        </w:rPr>
      </w:pPr>
      <w:r>
        <w:rPr>
          <w:szCs w:val="22"/>
        </w:rPr>
        <w:tab/>
      </w:r>
    </w:p>
    <w:p w:rsidR="00C25D9C" w:rsidRPr="000A1290" w:rsidRDefault="00A25BDB" w:rsidP="00CF79F1">
      <w:pPr>
        <w:pStyle w:val="ListParagraph"/>
        <w:widowControl/>
        <w:numPr>
          <w:ilvl w:val="1"/>
          <w:numId w:val="9"/>
        </w:numPr>
        <w:rPr>
          <w:szCs w:val="22"/>
        </w:rPr>
      </w:pPr>
      <w:r w:rsidRPr="000A1290">
        <w:rPr>
          <w:szCs w:val="22"/>
        </w:rPr>
        <w:t xml:space="preserve">The submission estimated that the listing of </w:t>
      </w:r>
      <w:proofErr w:type="spellStart"/>
      <w:r w:rsidRPr="000A1290">
        <w:rPr>
          <w:szCs w:val="22"/>
        </w:rPr>
        <w:t>empagliflozin</w:t>
      </w:r>
      <w:proofErr w:type="spellEnd"/>
      <w:r w:rsidRPr="000A1290">
        <w:rPr>
          <w:szCs w:val="22"/>
        </w:rPr>
        <w:t xml:space="preserve"> in triple therapy combination will result in a small additional cost to the PBS. The estimate may not be reliable given the following issues:</w:t>
      </w:r>
    </w:p>
    <w:p w:rsidR="00A25BDB" w:rsidRPr="000A1290" w:rsidRDefault="002B2170" w:rsidP="002C16E3">
      <w:pPr>
        <w:pStyle w:val="ListParagraph"/>
        <w:widowControl/>
        <w:numPr>
          <w:ilvl w:val="0"/>
          <w:numId w:val="26"/>
        </w:numPr>
        <w:ind w:left="1134" w:hanging="283"/>
        <w:rPr>
          <w:szCs w:val="22"/>
        </w:rPr>
      </w:pPr>
      <w:r w:rsidRPr="000A1290">
        <w:rPr>
          <w:szCs w:val="22"/>
        </w:rPr>
        <w:t xml:space="preserve">The 10% Medicare sample analysis used to estimate the total triple market therapy </w:t>
      </w:r>
      <w:r w:rsidR="000D18BC" w:rsidRPr="000A1290">
        <w:rPr>
          <w:szCs w:val="22"/>
        </w:rPr>
        <w:t xml:space="preserve">was not provided and </w:t>
      </w:r>
      <w:r w:rsidRPr="000A1290">
        <w:rPr>
          <w:szCs w:val="22"/>
        </w:rPr>
        <w:t>could not be verified.</w:t>
      </w:r>
      <w:r w:rsidR="00995961" w:rsidRPr="000A1290">
        <w:rPr>
          <w:szCs w:val="22"/>
        </w:rPr>
        <w:t xml:space="preserve"> </w:t>
      </w:r>
      <w:r w:rsidR="00995961" w:rsidRPr="000A1290">
        <w:rPr>
          <w:i/>
          <w:szCs w:val="22"/>
        </w:rPr>
        <w:t>The Pre-Sub-Committee Response (PSCR) (p1-2) reiterated the methodology used for this analysis.</w:t>
      </w:r>
    </w:p>
    <w:p w:rsidR="002B2170" w:rsidRPr="000A1290" w:rsidRDefault="002B2170" w:rsidP="002C16E3">
      <w:pPr>
        <w:pStyle w:val="ListParagraph"/>
        <w:widowControl/>
        <w:numPr>
          <w:ilvl w:val="0"/>
          <w:numId w:val="26"/>
        </w:numPr>
        <w:ind w:left="1134" w:hanging="283"/>
        <w:rPr>
          <w:szCs w:val="22"/>
        </w:rPr>
      </w:pPr>
      <w:r w:rsidRPr="000A1290">
        <w:rPr>
          <w:szCs w:val="22"/>
        </w:rPr>
        <w:t>The linear projection for growth in the triple therapy market was based on data obtained prior to PBS listing of dapagliflozin in triple therapy. The extrapolation was implausible given the data presented assumed no growth in patient numbers from November 2014 to April 2016.</w:t>
      </w:r>
      <w:r w:rsidR="00995961" w:rsidRPr="000A1290">
        <w:rPr>
          <w:szCs w:val="22"/>
        </w:rPr>
        <w:t xml:space="preserve"> </w:t>
      </w:r>
      <w:r w:rsidR="00995961" w:rsidRPr="000A1290">
        <w:rPr>
          <w:i/>
          <w:szCs w:val="22"/>
        </w:rPr>
        <w:t xml:space="preserve">The PSCR (p2) </w:t>
      </w:r>
      <w:r w:rsidR="00446344" w:rsidRPr="000A1290">
        <w:rPr>
          <w:i/>
          <w:szCs w:val="22"/>
        </w:rPr>
        <w:t>explained</w:t>
      </w:r>
      <w:r w:rsidR="00995961" w:rsidRPr="000A1290">
        <w:rPr>
          <w:i/>
          <w:szCs w:val="22"/>
        </w:rPr>
        <w:t xml:space="preserve"> that </w:t>
      </w:r>
      <w:r w:rsidR="00786F0A" w:rsidRPr="000A1290">
        <w:rPr>
          <w:i/>
          <w:szCs w:val="22"/>
        </w:rPr>
        <w:t>‘</w:t>
      </w:r>
      <w:r w:rsidR="00995961" w:rsidRPr="000A1290">
        <w:rPr>
          <w:i/>
          <w:szCs w:val="22"/>
        </w:rPr>
        <w:t>substantial growth has been assumed to occur in the total triple therapy market over the analysis period</w:t>
      </w:r>
      <w:r w:rsidR="00786F0A" w:rsidRPr="000A1290">
        <w:rPr>
          <w:i/>
          <w:szCs w:val="22"/>
        </w:rPr>
        <w:t>’</w:t>
      </w:r>
      <w:r w:rsidR="00995961" w:rsidRPr="000A1290">
        <w:rPr>
          <w:i/>
          <w:szCs w:val="22"/>
        </w:rPr>
        <w:t>.</w:t>
      </w:r>
    </w:p>
    <w:p w:rsidR="006E5396" w:rsidRPr="000A1290" w:rsidRDefault="006E5396" w:rsidP="002C16E3">
      <w:pPr>
        <w:pStyle w:val="ListParagraph"/>
        <w:numPr>
          <w:ilvl w:val="0"/>
          <w:numId w:val="26"/>
        </w:numPr>
        <w:ind w:left="1134" w:hanging="283"/>
      </w:pPr>
      <w:proofErr w:type="spellStart"/>
      <w:r w:rsidRPr="000A1290">
        <w:t>Empagliflozin</w:t>
      </w:r>
      <w:proofErr w:type="spellEnd"/>
      <w:r w:rsidRPr="000A1290">
        <w:t xml:space="preserve"> may increase the triple oral therapy market in type 2 diabetes, as it offers dose titration and has slightly different characteristics (in precautions and contraindications as per product information) to dapagliflozin, allowing for use in a wider population depending on renal function, hepatic function and age. </w:t>
      </w:r>
    </w:p>
    <w:p w:rsidR="00576972" w:rsidRPr="000A1290" w:rsidRDefault="00576972" w:rsidP="00576972">
      <w:pPr>
        <w:widowControl/>
        <w:rPr>
          <w:szCs w:val="22"/>
        </w:rPr>
      </w:pPr>
    </w:p>
    <w:p w:rsidR="00EB48B7" w:rsidRPr="000A1290" w:rsidRDefault="00EB48B7" w:rsidP="00F92F81">
      <w:pPr>
        <w:pStyle w:val="ListParagraph"/>
        <w:ind w:left="709"/>
        <w:rPr>
          <w:i/>
          <w:szCs w:val="22"/>
        </w:rPr>
      </w:pPr>
      <w:r w:rsidRPr="000A1290">
        <w:rPr>
          <w:i/>
          <w:szCs w:val="22"/>
        </w:rPr>
        <w:t>For more detail on PBAC’s view, see section 7 “PBAC outcome”</w:t>
      </w:r>
    </w:p>
    <w:p w:rsidR="00576972" w:rsidRDefault="00576972" w:rsidP="00EB48B7">
      <w:pPr>
        <w:rPr>
          <w:szCs w:val="22"/>
        </w:rPr>
      </w:pPr>
    </w:p>
    <w:p w:rsidR="007C29DD" w:rsidRDefault="007C29DD" w:rsidP="00EB48B7">
      <w:pPr>
        <w:rPr>
          <w:szCs w:val="22"/>
        </w:rPr>
      </w:pPr>
    </w:p>
    <w:p w:rsidR="007C29DD" w:rsidRPr="000A1290" w:rsidRDefault="007C29DD" w:rsidP="00EB48B7">
      <w:pPr>
        <w:rPr>
          <w:szCs w:val="22"/>
        </w:rPr>
      </w:pPr>
    </w:p>
    <w:p w:rsidR="00EB48B7" w:rsidRPr="000A1290" w:rsidRDefault="00EB48B7" w:rsidP="00DB6670">
      <w:pPr>
        <w:pStyle w:val="PBACHeading1"/>
      </w:pPr>
      <w:r w:rsidRPr="000A1290">
        <w:lastRenderedPageBreak/>
        <w:t>PBAC Outcome</w:t>
      </w:r>
    </w:p>
    <w:p w:rsidR="00EB48B7" w:rsidRPr="000A1290" w:rsidRDefault="00EB48B7" w:rsidP="00F92F81">
      <w:pPr>
        <w:contextualSpacing/>
        <w:rPr>
          <w:bCs/>
          <w:szCs w:val="22"/>
          <w:lang w:val="en-GB"/>
        </w:rPr>
      </w:pPr>
    </w:p>
    <w:p w:rsidR="00EB48B7" w:rsidRPr="000A1290" w:rsidRDefault="00001ECD" w:rsidP="00F92F81">
      <w:pPr>
        <w:numPr>
          <w:ilvl w:val="1"/>
          <w:numId w:val="9"/>
        </w:numPr>
        <w:contextualSpacing/>
        <w:rPr>
          <w:bCs/>
          <w:szCs w:val="22"/>
          <w:lang w:val="en-GB"/>
        </w:rPr>
      </w:pPr>
      <w:r w:rsidRPr="000A1290">
        <w:rPr>
          <w:bCs/>
          <w:szCs w:val="22"/>
          <w:lang w:val="en-GB"/>
        </w:rPr>
        <w:t xml:space="preserve">The PBAC recommended the PBS listing of </w:t>
      </w:r>
      <w:proofErr w:type="spellStart"/>
      <w:r w:rsidRPr="000A1290">
        <w:rPr>
          <w:bCs/>
          <w:szCs w:val="22"/>
          <w:lang w:val="en-GB"/>
        </w:rPr>
        <w:t>empagliflozin</w:t>
      </w:r>
      <w:proofErr w:type="spellEnd"/>
      <w:r w:rsidRPr="000A1290">
        <w:rPr>
          <w:bCs/>
          <w:szCs w:val="22"/>
          <w:lang w:val="en-GB"/>
        </w:rPr>
        <w:t xml:space="preserve"> in triple oral combination with metformin and a sulfonylurea on a cost minimisation basis with dapagliflozin.  The </w:t>
      </w:r>
      <w:proofErr w:type="spellStart"/>
      <w:r w:rsidRPr="000A1290">
        <w:rPr>
          <w:bCs/>
          <w:szCs w:val="22"/>
          <w:lang w:val="en-GB"/>
        </w:rPr>
        <w:t>equi</w:t>
      </w:r>
      <w:proofErr w:type="spellEnd"/>
      <w:r w:rsidR="00197E50">
        <w:rPr>
          <w:bCs/>
          <w:szCs w:val="22"/>
          <w:lang w:val="en-GB"/>
        </w:rPr>
        <w:t>-</w:t>
      </w:r>
      <w:r w:rsidRPr="000A1290">
        <w:rPr>
          <w:bCs/>
          <w:szCs w:val="22"/>
          <w:lang w:val="en-GB"/>
        </w:rPr>
        <w:t xml:space="preserve">effective doses were </w:t>
      </w:r>
      <w:proofErr w:type="spellStart"/>
      <w:r w:rsidRPr="000A1290">
        <w:rPr>
          <w:bCs/>
          <w:szCs w:val="22"/>
          <w:lang w:val="en-GB"/>
        </w:rPr>
        <w:t>empagliflozin</w:t>
      </w:r>
      <w:proofErr w:type="spellEnd"/>
      <w:r w:rsidRPr="000A1290">
        <w:rPr>
          <w:bCs/>
          <w:szCs w:val="22"/>
          <w:lang w:val="en-GB"/>
        </w:rPr>
        <w:t xml:space="preserve"> 10mg or 25mg and dapagliflozin 10mg.</w:t>
      </w:r>
    </w:p>
    <w:p w:rsidR="00EB32E5" w:rsidRPr="000A1290" w:rsidRDefault="00EB32E5" w:rsidP="003153D5">
      <w:pPr>
        <w:ind w:left="720"/>
        <w:contextualSpacing/>
        <w:rPr>
          <w:bCs/>
          <w:szCs w:val="22"/>
          <w:lang w:val="en-GB"/>
        </w:rPr>
      </w:pPr>
    </w:p>
    <w:p w:rsidR="00EB32E5" w:rsidRPr="000A1290" w:rsidRDefault="00EB32E5" w:rsidP="00F92F81">
      <w:pPr>
        <w:numPr>
          <w:ilvl w:val="1"/>
          <w:numId w:val="9"/>
        </w:numPr>
        <w:contextualSpacing/>
        <w:rPr>
          <w:bCs/>
          <w:szCs w:val="22"/>
          <w:lang w:val="en-GB"/>
        </w:rPr>
      </w:pPr>
      <w:r w:rsidRPr="000A1290">
        <w:rPr>
          <w:bCs/>
          <w:szCs w:val="22"/>
          <w:lang w:val="en-GB"/>
        </w:rPr>
        <w:t xml:space="preserve">The PBAC </w:t>
      </w:r>
      <w:r w:rsidR="003153D5" w:rsidRPr="000A1290">
        <w:rPr>
          <w:bCs/>
          <w:szCs w:val="22"/>
          <w:lang w:val="en-GB"/>
        </w:rPr>
        <w:t xml:space="preserve">recommended </w:t>
      </w:r>
      <w:r w:rsidRPr="000A1290">
        <w:rPr>
          <w:bCs/>
          <w:szCs w:val="22"/>
          <w:lang w:val="en-GB"/>
        </w:rPr>
        <w:t>that the restrictio</w:t>
      </w:r>
      <w:r w:rsidR="003153D5" w:rsidRPr="000A1290">
        <w:rPr>
          <w:bCs/>
          <w:szCs w:val="22"/>
          <w:lang w:val="en-GB"/>
        </w:rPr>
        <w:t>n permit a</w:t>
      </w:r>
      <w:r w:rsidR="003153D5" w:rsidRPr="000A1290">
        <w:rPr>
          <w:bCs/>
          <w:szCs w:val="22"/>
        </w:rPr>
        <w:t xml:space="preserve"> patient who had previously demonstrated that their diabetes was unable to be controlled with metformin or a sulfonylurea to access PBS subsidised </w:t>
      </w:r>
      <w:proofErr w:type="spellStart"/>
      <w:r w:rsidR="003153D5" w:rsidRPr="000A1290">
        <w:rPr>
          <w:bCs/>
          <w:szCs w:val="22"/>
        </w:rPr>
        <w:t>empaglifl</w:t>
      </w:r>
      <w:r w:rsidR="00D62218">
        <w:rPr>
          <w:bCs/>
          <w:szCs w:val="22"/>
        </w:rPr>
        <w:t>o</w:t>
      </w:r>
      <w:r w:rsidR="003153D5" w:rsidRPr="000A1290">
        <w:rPr>
          <w:bCs/>
          <w:szCs w:val="22"/>
        </w:rPr>
        <w:t>zin</w:t>
      </w:r>
      <w:proofErr w:type="spellEnd"/>
      <w:r w:rsidR="003153D5" w:rsidRPr="000A1290">
        <w:rPr>
          <w:bCs/>
          <w:szCs w:val="22"/>
        </w:rPr>
        <w:t xml:space="preserve"> without the need to requalify.  The PBAC noted that this was consistent with the restriction for dapagliflozin.</w:t>
      </w:r>
    </w:p>
    <w:p w:rsidR="00001ECD" w:rsidRPr="000A1290" w:rsidRDefault="00001ECD" w:rsidP="00001ECD">
      <w:pPr>
        <w:ind w:left="720"/>
        <w:contextualSpacing/>
        <w:rPr>
          <w:bCs/>
          <w:szCs w:val="22"/>
          <w:lang w:val="en-GB"/>
        </w:rPr>
      </w:pPr>
    </w:p>
    <w:p w:rsidR="00001ECD" w:rsidRPr="000A1290" w:rsidRDefault="00001ECD" w:rsidP="00F92F81">
      <w:pPr>
        <w:numPr>
          <w:ilvl w:val="1"/>
          <w:numId w:val="9"/>
        </w:numPr>
        <w:contextualSpacing/>
        <w:rPr>
          <w:bCs/>
          <w:szCs w:val="22"/>
          <w:lang w:val="en-GB"/>
        </w:rPr>
      </w:pPr>
      <w:r w:rsidRPr="000A1290">
        <w:rPr>
          <w:bCs/>
          <w:szCs w:val="22"/>
          <w:lang w:val="en-GB"/>
        </w:rPr>
        <w:t xml:space="preserve">The PBAC considered that there was no reason to exempt the </w:t>
      </w:r>
      <w:proofErr w:type="spellStart"/>
      <w:r w:rsidRPr="000A1290">
        <w:rPr>
          <w:bCs/>
          <w:szCs w:val="22"/>
          <w:lang w:val="en-GB"/>
        </w:rPr>
        <w:t>empagliflozin</w:t>
      </w:r>
      <w:proofErr w:type="spellEnd"/>
      <w:r w:rsidRPr="000A1290">
        <w:rPr>
          <w:bCs/>
          <w:szCs w:val="22"/>
          <w:lang w:val="en-GB"/>
        </w:rPr>
        <w:t xml:space="preserve"> from the Safety Net 20 Day Rule.</w:t>
      </w:r>
    </w:p>
    <w:p w:rsidR="00001ECD" w:rsidRPr="000A1290" w:rsidRDefault="00001ECD" w:rsidP="00001ECD">
      <w:pPr>
        <w:pStyle w:val="ListParagraph"/>
        <w:rPr>
          <w:bCs/>
          <w:szCs w:val="22"/>
          <w:lang w:val="en-GB"/>
        </w:rPr>
      </w:pPr>
    </w:p>
    <w:p w:rsidR="00001ECD" w:rsidRPr="000A1290" w:rsidRDefault="00001ECD" w:rsidP="00F92F81">
      <w:pPr>
        <w:numPr>
          <w:ilvl w:val="1"/>
          <w:numId w:val="9"/>
        </w:numPr>
        <w:contextualSpacing/>
        <w:rPr>
          <w:bCs/>
          <w:szCs w:val="22"/>
          <w:lang w:val="en-GB"/>
        </w:rPr>
      </w:pPr>
      <w:r w:rsidRPr="000A1290">
        <w:rPr>
          <w:bCs/>
          <w:szCs w:val="22"/>
          <w:lang w:val="en-GB"/>
        </w:rPr>
        <w:t xml:space="preserve">The PBAC advised that </w:t>
      </w:r>
      <w:proofErr w:type="spellStart"/>
      <w:r w:rsidRPr="000A1290">
        <w:rPr>
          <w:bCs/>
          <w:szCs w:val="22"/>
          <w:lang w:val="en-GB"/>
        </w:rPr>
        <w:t>empagliflozin</w:t>
      </w:r>
      <w:proofErr w:type="spellEnd"/>
      <w:r w:rsidRPr="000A1290">
        <w:rPr>
          <w:bCs/>
          <w:szCs w:val="22"/>
          <w:lang w:val="en-GB"/>
        </w:rPr>
        <w:t xml:space="preserve"> is suitable for prescribing by Nurse Practitioners for Continuing </w:t>
      </w:r>
      <w:r w:rsidR="00214D19">
        <w:rPr>
          <w:bCs/>
          <w:szCs w:val="22"/>
          <w:lang w:val="en-GB"/>
        </w:rPr>
        <w:t>T</w:t>
      </w:r>
      <w:r w:rsidRPr="000A1290">
        <w:rPr>
          <w:bCs/>
          <w:szCs w:val="22"/>
          <w:lang w:val="en-GB"/>
        </w:rPr>
        <w:t>herapy Only.</w:t>
      </w:r>
    </w:p>
    <w:p w:rsidR="00001ECD" w:rsidRPr="000A1290" w:rsidRDefault="00001ECD" w:rsidP="00001ECD">
      <w:pPr>
        <w:pStyle w:val="ListParagraph"/>
        <w:rPr>
          <w:bCs/>
          <w:szCs w:val="22"/>
          <w:lang w:val="en-GB"/>
        </w:rPr>
      </w:pPr>
    </w:p>
    <w:p w:rsidR="00001ECD" w:rsidRPr="000A1290" w:rsidRDefault="00001ECD" w:rsidP="00F92F81">
      <w:pPr>
        <w:numPr>
          <w:ilvl w:val="1"/>
          <w:numId w:val="9"/>
        </w:numPr>
        <w:contextualSpacing/>
        <w:rPr>
          <w:bCs/>
          <w:szCs w:val="22"/>
          <w:lang w:val="en-GB"/>
        </w:rPr>
      </w:pPr>
      <w:r w:rsidRPr="000A1290">
        <w:rPr>
          <w:bCs/>
          <w:szCs w:val="22"/>
          <w:lang w:val="en-GB"/>
        </w:rPr>
        <w:t xml:space="preserve">Under Section 101(3BA) of the </w:t>
      </w:r>
      <w:r w:rsidRPr="000A1290">
        <w:rPr>
          <w:bCs/>
          <w:i/>
          <w:szCs w:val="22"/>
          <w:lang w:val="en-GB"/>
        </w:rPr>
        <w:t xml:space="preserve">National Health Act 1953, </w:t>
      </w:r>
      <w:r w:rsidRPr="000A1290">
        <w:rPr>
          <w:bCs/>
          <w:szCs w:val="22"/>
          <w:lang w:val="en-GB"/>
        </w:rPr>
        <w:t>the PBAC advise</w:t>
      </w:r>
      <w:r w:rsidR="003153D5" w:rsidRPr="000A1290">
        <w:rPr>
          <w:bCs/>
          <w:szCs w:val="22"/>
          <w:lang w:val="en-GB"/>
        </w:rPr>
        <w:t xml:space="preserve">d that </w:t>
      </w:r>
      <w:proofErr w:type="spellStart"/>
      <w:r w:rsidR="004064FB" w:rsidRPr="000A1290">
        <w:rPr>
          <w:bCs/>
          <w:szCs w:val="22"/>
          <w:lang w:val="en-GB"/>
        </w:rPr>
        <w:t>empagliflozin</w:t>
      </w:r>
      <w:proofErr w:type="spellEnd"/>
      <w:r w:rsidR="003153D5" w:rsidRPr="000A1290">
        <w:rPr>
          <w:bCs/>
          <w:szCs w:val="22"/>
          <w:lang w:val="en-GB"/>
        </w:rPr>
        <w:t xml:space="preserve"> should be treated as interchangeable on an individual patient basis with dapagliflozin. </w:t>
      </w:r>
    </w:p>
    <w:p w:rsidR="00EB48B7" w:rsidRPr="000A1290" w:rsidRDefault="00EB48B7" w:rsidP="00F92F81">
      <w:pPr>
        <w:rPr>
          <w:szCs w:val="22"/>
          <w:lang w:val="en-GB"/>
        </w:rPr>
      </w:pPr>
    </w:p>
    <w:p w:rsidR="00EB48B7" w:rsidRPr="000A1290" w:rsidRDefault="00EB48B7" w:rsidP="00F92F81">
      <w:pPr>
        <w:rPr>
          <w:b/>
          <w:bCs/>
          <w:szCs w:val="22"/>
          <w:lang w:val="en-GB"/>
        </w:rPr>
      </w:pPr>
    </w:p>
    <w:p w:rsidR="00EB48B7" w:rsidRPr="000A1290" w:rsidRDefault="00EB48B7" w:rsidP="00DB6670">
      <w:pPr>
        <w:pStyle w:val="Heading2"/>
        <w:rPr>
          <w:lang w:val="en-GB"/>
        </w:rPr>
      </w:pPr>
      <w:r w:rsidRPr="000A1290">
        <w:rPr>
          <w:lang w:val="en-GB"/>
        </w:rPr>
        <w:t>Outcome:</w:t>
      </w:r>
    </w:p>
    <w:p w:rsidR="00EB48B7" w:rsidRPr="000A1290" w:rsidRDefault="00F92F81" w:rsidP="00F92F81">
      <w:pPr>
        <w:rPr>
          <w:bCs/>
          <w:szCs w:val="22"/>
          <w:lang w:val="en-GB"/>
        </w:rPr>
      </w:pPr>
      <w:r w:rsidRPr="000A1290">
        <w:rPr>
          <w:bCs/>
          <w:szCs w:val="22"/>
          <w:lang w:val="en-GB"/>
        </w:rPr>
        <w:t>Recommended</w:t>
      </w:r>
    </w:p>
    <w:p w:rsidR="00EB48B7" w:rsidRDefault="00EB48B7" w:rsidP="00F92F81">
      <w:pPr>
        <w:rPr>
          <w:bCs/>
          <w:szCs w:val="22"/>
          <w:lang w:val="en-GB"/>
        </w:rPr>
      </w:pPr>
    </w:p>
    <w:p w:rsidR="007C29DD" w:rsidRPr="000A1290" w:rsidRDefault="007C29DD" w:rsidP="00F92F81">
      <w:pPr>
        <w:rPr>
          <w:bCs/>
          <w:szCs w:val="22"/>
          <w:lang w:val="en-GB"/>
        </w:rPr>
      </w:pPr>
    </w:p>
    <w:p w:rsidR="00EB48B7" w:rsidRPr="000A1290" w:rsidRDefault="00EB48B7" w:rsidP="00DB6670">
      <w:pPr>
        <w:pStyle w:val="PBACHeading1"/>
        <w:rPr>
          <w:i/>
          <w:lang w:val="en-GB"/>
        </w:rPr>
      </w:pPr>
      <w:r w:rsidRPr="000A1290">
        <w:rPr>
          <w:lang w:val="en-GB"/>
        </w:rPr>
        <w:t>Recommended listing</w:t>
      </w:r>
    </w:p>
    <w:p w:rsidR="00EB48B7" w:rsidRPr="000A1290" w:rsidRDefault="00EB48B7" w:rsidP="009B3C0F">
      <w:pPr>
        <w:rPr>
          <w:b/>
          <w:bCs/>
          <w:i/>
          <w:szCs w:val="22"/>
          <w:lang w:val="en-GB"/>
        </w:rPr>
      </w:pPr>
    </w:p>
    <w:p w:rsidR="00EB48B7" w:rsidRPr="000A1290" w:rsidRDefault="00EB48B7" w:rsidP="003153D5">
      <w:pPr>
        <w:numPr>
          <w:ilvl w:val="1"/>
          <w:numId w:val="9"/>
        </w:numPr>
        <w:contextualSpacing/>
        <w:rPr>
          <w:b/>
          <w:bCs/>
          <w:szCs w:val="22"/>
        </w:rPr>
      </w:pPr>
      <w:r w:rsidRPr="000A1290">
        <w:rPr>
          <w:bCs/>
          <w:szCs w:val="22"/>
        </w:rPr>
        <w:t>Amend existing/recommended listing as follows:</w:t>
      </w:r>
    </w:p>
    <w:p w:rsidR="009B3C0F" w:rsidRPr="000A1290" w:rsidRDefault="009B3C0F" w:rsidP="00EB48B7">
      <w:pPr>
        <w:rPr>
          <w:bCs/>
          <w:szCs w:val="22"/>
        </w:rPr>
      </w:pPr>
    </w:p>
    <w:tbl>
      <w:tblPr>
        <w:tblW w:w="5080" w:type="pct"/>
        <w:tblCellMar>
          <w:left w:w="28" w:type="dxa"/>
          <w:right w:w="28" w:type="dxa"/>
        </w:tblCellMar>
        <w:tblLook w:val="0000" w:firstRow="0" w:lastRow="0" w:firstColumn="0" w:lastColumn="0" w:noHBand="0" w:noVBand="0"/>
      </w:tblPr>
      <w:tblGrid>
        <w:gridCol w:w="2571"/>
        <w:gridCol w:w="718"/>
        <w:gridCol w:w="993"/>
        <w:gridCol w:w="1271"/>
        <w:gridCol w:w="1072"/>
        <w:gridCol w:w="2602"/>
      </w:tblGrid>
      <w:tr w:rsidR="002D0441" w:rsidRPr="000A1290" w:rsidTr="002D0441">
        <w:trPr>
          <w:cantSplit/>
          <w:trHeight w:val="471"/>
        </w:trPr>
        <w:tc>
          <w:tcPr>
            <w:tcW w:w="1782" w:type="pct"/>
            <w:gridSpan w:val="2"/>
            <w:tcBorders>
              <w:bottom w:val="single" w:sz="4" w:space="0" w:color="auto"/>
            </w:tcBorders>
          </w:tcPr>
          <w:p w:rsidR="002D0441" w:rsidRPr="000A1290" w:rsidRDefault="002D0441" w:rsidP="009B3C0F">
            <w:pPr>
              <w:keepNext/>
              <w:rPr>
                <w:sz w:val="20"/>
              </w:rPr>
            </w:pPr>
            <w:r w:rsidRPr="000A1290">
              <w:rPr>
                <w:sz w:val="20"/>
              </w:rPr>
              <w:t>Name, Restriction,</w:t>
            </w:r>
          </w:p>
          <w:p w:rsidR="002D0441" w:rsidRPr="000A1290" w:rsidRDefault="002D0441" w:rsidP="009B3C0F">
            <w:pPr>
              <w:keepNext/>
              <w:rPr>
                <w:sz w:val="20"/>
              </w:rPr>
            </w:pPr>
            <w:r w:rsidRPr="000A1290">
              <w:rPr>
                <w:sz w:val="20"/>
              </w:rPr>
              <w:t>Manner of administration and form</w:t>
            </w:r>
          </w:p>
        </w:tc>
        <w:tc>
          <w:tcPr>
            <w:tcW w:w="538" w:type="pct"/>
            <w:tcBorders>
              <w:bottom w:val="single" w:sz="4" w:space="0" w:color="auto"/>
            </w:tcBorders>
          </w:tcPr>
          <w:p w:rsidR="002D0441" w:rsidRPr="000A1290" w:rsidRDefault="002D0441" w:rsidP="009B3C0F">
            <w:pPr>
              <w:keepNext/>
              <w:jc w:val="center"/>
              <w:rPr>
                <w:sz w:val="20"/>
              </w:rPr>
            </w:pPr>
            <w:r w:rsidRPr="000A1290">
              <w:rPr>
                <w:sz w:val="20"/>
              </w:rPr>
              <w:t>Max.</w:t>
            </w:r>
          </w:p>
          <w:p w:rsidR="002D0441" w:rsidRPr="000A1290" w:rsidRDefault="002D0441" w:rsidP="009B3C0F">
            <w:pPr>
              <w:keepNext/>
              <w:jc w:val="center"/>
              <w:rPr>
                <w:sz w:val="20"/>
              </w:rPr>
            </w:pPr>
            <w:proofErr w:type="spellStart"/>
            <w:r w:rsidRPr="000A1290">
              <w:rPr>
                <w:sz w:val="20"/>
              </w:rPr>
              <w:t>Qty</w:t>
            </w:r>
            <w:proofErr w:type="spellEnd"/>
          </w:p>
        </w:tc>
        <w:tc>
          <w:tcPr>
            <w:tcW w:w="689" w:type="pct"/>
            <w:tcBorders>
              <w:bottom w:val="single" w:sz="4" w:space="0" w:color="auto"/>
            </w:tcBorders>
          </w:tcPr>
          <w:p w:rsidR="002D0441" w:rsidRPr="000A1290" w:rsidRDefault="002D0441" w:rsidP="009B3C0F">
            <w:pPr>
              <w:keepNext/>
              <w:jc w:val="center"/>
              <w:rPr>
                <w:sz w:val="20"/>
              </w:rPr>
            </w:pPr>
            <w:r w:rsidRPr="000A1290">
              <w:rPr>
                <w:sz w:val="20"/>
              </w:rPr>
              <w:t>№.of</w:t>
            </w:r>
          </w:p>
          <w:p w:rsidR="002D0441" w:rsidRPr="000A1290" w:rsidRDefault="002D0441" w:rsidP="009B3C0F">
            <w:pPr>
              <w:keepNext/>
              <w:jc w:val="center"/>
              <w:rPr>
                <w:sz w:val="20"/>
              </w:rPr>
            </w:pPr>
            <w:proofErr w:type="spellStart"/>
            <w:r w:rsidRPr="000A1290">
              <w:rPr>
                <w:sz w:val="20"/>
              </w:rPr>
              <w:t>Rpts</w:t>
            </w:r>
            <w:proofErr w:type="spellEnd"/>
          </w:p>
        </w:tc>
        <w:tc>
          <w:tcPr>
            <w:tcW w:w="1991" w:type="pct"/>
            <w:gridSpan w:val="2"/>
            <w:tcBorders>
              <w:bottom w:val="single" w:sz="4" w:space="0" w:color="auto"/>
            </w:tcBorders>
          </w:tcPr>
          <w:p w:rsidR="002D0441" w:rsidRPr="000A1290" w:rsidRDefault="002D0441" w:rsidP="009B3C0F">
            <w:pPr>
              <w:keepNext/>
              <w:jc w:val="center"/>
              <w:rPr>
                <w:sz w:val="20"/>
                <w:lang w:val="fr-FR"/>
              </w:rPr>
            </w:pPr>
            <w:r w:rsidRPr="000A1290">
              <w:rPr>
                <w:sz w:val="20"/>
              </w:rPr>
              <w:t>Proprietary Name and Manufacturer</w:t>
            </w:r>
          </w:p>
        </w:tc>
      </w:tr>
      <w:tr w:rsidR="002D0441" w:rsidRPr="000A1290" w:rsidTr="002D0441">
        <w:trPr>
          <w:cantSplit/>
          <w:trHeight w:val="577"/>
        </w:trPr>
        <w:tc>
          <w:tcPr>
            <w:tcW w:w="1782" w:type="pct"/>
            <w:gridSpan w:val="2"/>
          </w:tcPr>
          <w:p w:rsidR="002D0441" w:rsidRPr="000A1290" w:rsidRDefault="002D0441" w:rsidP="009B3C0F">
            <w:pPr>
              <w:keepNext/>
              <w:rPr>
                <w:sz w:val="20"/>
              </w:rPr>
            </w:pPr>
            <w:proofErr w:type="spellStart"/>
            <w:r w:rsidRPr="000A1290">
              <w:rPr>
                <w:smallCaps/>
                <w:sz w:val="20"/>
              </w:rPr>
              <w:t>Empagliflozin</w:t>
            </w:r>
            <w:proofErr w:type="spellEnd"/>
          </w:p>
          <w:p w:rsidR="002D0441" w:rsidRPr="000A1290" w:rsidRDefault="002D0441" w:rsidP="009B3C0F">
            <w:pPr>
              <w:keepNext/>
              <w:rPr>
                <w:sz w:val="20"/>
              </w:rPr>
            </w:pPr>
            <w:r w:rsidRPr="000A1290">
              <w:rPr>
                <w:sz w:val="20"/>
              </w:rPr>
              <w:t>Film coated tablet, 10mg</w:t>
            </w:r>
          </w:p>
        </w:tc>
        <w:tc>
          <w:tcPr>
            <w:tcW w:w="538" w:type="pct"/>
          </w:tcPr>
          <w:p w:rsidR="002D0441" w:rsidRPr="000A1290" w:rsidRDefault="002D0441" w:rsidP="009B3C0F">
            <w:pPr>
              <w:keepNext/>
              <w:jc w:val="center"/>
              <w:rPr>
                <w:sz w:val="20"/>
              </w:rPr>
            </w:pPr>
          </w:p>
          <w:p w:rsidR="002D0441" w:rsidRPr="000A1290" w:rsidRDefault="002D0441" w:rsidP="009B3C0F">
            <w:pPr>
              <w:keepNext/>
              <w:jc w:val="center"/>
              <w:rPr>
                <w:sz w:val="20"/>
              </w:rPr>
            </w:pPr>
            <w:r w:rsidRPr="000A1290">
              <w:rPr>
                <w:sz w:val="20"/>
              </w:rPr>
              <w:t>30</w:t>
            </w:r>
          </w:p>
        </w:tc>
        <w:tc>
          <w:tcPr>
            <w:tcW w:w="689" w:type="pct"/>
          </w:tcPr>
          <w:p w:rsidR="002D0441" w:rsidRPr="000A1290" w:rsidRDefault="002D0441" w:rsidP="009B3C0F">
            <w:pPr>
              <w:keepNext/>
              <w:jc w:val="center"/>
              <w:rPr>
                <w:sz w:val="20"/>
              </w:rPr>
            </w:pPr>
          </w:p>
          <w:p w:rsidR="002D0441" w:rsidRPr="000A1290" w:rsidRDefault="002D0441" w:rsidP="009B3C0F">
            <w:pPr>
              <w:keepNext/>
              <w:jc w:val="center"/>
              <w:rPr>
                <w:sz w:val="20"/>
              </w:rPr>
            </w:pPr>
            <w:r w:rsidRPr="000A1290">
              <w:rPr>
                <w:sz w:val="20"/>
              </w:rPr>
              <w:t>5</w:t>
            </w:r>
          </w:p>
        </w:tc>
        <w:tc>
          <w:tcPr>
            <w:tcW w:w="581" w:type="pct"/>
            <w:vMerge w:val="restart"/>
            <w:vAlign w:val="center"/>
          </w:tcPr>
          <w:p w:rsidR="002D0441" w:rsidRPr="000A1290" w:rsidRDefault="002D0441" w:rsidP="009B3C0F">
            <w:pPr>
              <w:keepNext/>
              <w:jc w:val="center"/>
              <w:rPr>
                <w:sz w:val="20"/>
              </w:rPr>
            </w:pPr>
            <w:proofErr w:type="spellStart"/>
            <w:r w:rsidRPr="000A1290">
              <w:rPr>
                <w:sz w:val="20"/>
              </w:rPr>
              <w:t>Jardiance</w:t>
            </w:r>
            <w:proofErr w:type="spellEnd"/>
            <w:r w:rsidRPr="000A1290">
              <w:rPr>
                <w:sz w:val="20"/>
              </w:rPr>
              <w:t>®</w:t>
            </w:r>
          </w:p>
        </w:tc>
        <w:tc>
          <w:tcPr>
            <w:tcW w:w="1410" w:type="pct"/>
            <w:vMerge w:val="restart"/>
            <w:vAlign w:val="center"/>
          </w:tcPr>
          <w:p w:rsidR="002D0441" w:rsidRPr="000A1290" w:rsidRDefault="002D0441" w:rsidP="009B3C0F">
            <w:pPr>
              <w:keepNext/>
              <w:jc w:val="center"/>
              <w:rPr>
                <w:sz w:val="20"/>
              </w:rPr>
            </w:pPr>
            <w:proofErr w:type="spellStart"/>
            <w:r w:rsidRPr="000A1290">
              <w:rPr>
                <w:sz w:val="20"/>
              </w:rPr>
              <w:t>Boehringer</w:t>
            </w:r>
            <w:proofErr w:type="spellEnd"/>
            <w:r w:rsidRPr="000A1290">
              <w:rPr>
                <w:sz w:val="20"/>
              </w:rPr>
              <w:t xml:space="preserve"> </w:t>
            </w:r>
            <w:proofErr w:type="spellStart"/>
            <w:r w:rsidRPr="000A1290">
              <w:rPr>
                <w:sz w:val="20"/>
              </w:rPr>
              <w:t>Ingelheim</w:t>
            </w:r>
            <w:proofErr w:type="spellEnd"/>
          </w:p>
        </w:tc>
      </w:tr>
      <w:tr w:rsidR="002D0441" w:rsidRPr="000A1290" w:rsidTr="002D0441">
        <w:trPr>
          <w:cantSplit/>
          <w:trHeight w:val="577"/>
        </w:trPr>
        <w:tc>
          <w:tcPr>
            <w:tcW w:w="1782" w:type="pct"/>
            <w:gridSpan w:val="2"/>
          </w:tcPr>
          <w:p w:rsidR="002D0441" w:rsidRPr="000A1290" w:rsidRDefault="002D0441" w:rsidP="009B3C0F">
            <w:pPr>
              <w:keepNext/>
              <w:rPr>
                <w:sz w:val="20"/>
              </w:rPr>
            </w:pPr>
            <w:proofErr w:type="spellStart"/>
            <w:r w:rsidRPr="000A1290">
              <w:rPr>
                <w:smallCaps/>
                <w:sz w:val="20"/>
              </w:rPr>
              <w:t>Empagliflozin</w:t>
            </w:r>
            <w:proofErr w:type="spellEnd"/>
          </w:p>
          <w:p w:rsidR="002D0441" w:rsidRPr="000A1290" w:rsidRDefault="002D0441" w:rsidP="009B3C0F">
            <w:pPr>
              <w:keepNext/>
              <w:rPr>
                <w:smallCaps/>
                <w:sz w:val="20"/>
              </w:rPr>
            </w:pPr>
            <w:r w:rsidRPr="000A1290">
              <w:rPr>
                <w:sz w:val="20"/>
              </w:rPr>
              <w:t>Film coated tablet, 25mg</w:t>
            </w:r>
          </w:p>
        </w:tc>
        <w:tc>
          <w:tcPr>
            <w:tcW w:w="538" w:type="pct"/>
          </w:tcPr>
          <w:p w:rsidR="002D0441" w:rsidRPr="000A1290" w:rsidRDefault="002D0441" w:rsidP="009B3C0F">
            <w:pPr>
              <w:keepNext/>
              <w:jc w:val="center"/>
              <w:rPr>
                <w:sz w:val="20"/>
              </w:rPr>
            </w:pPr>
          </w:p>
          <w:p w:rsidR="002D0441" w:rsidRPr="000A1290" w:rsidRDefault="002D0441" w:rsidP="009B3C0F">
            <w:pPr>
              <w:keepNext/>
              <w:jc w:val="center"/>
              <w:rPr>
                <w:sz w:val="20"/>
              </w:rPr>
            </w:pPr>
            <w:r w:rsidRPr="000A1290">
              <w:rPr>
                <w:sz w:val="20"/>
              </w:rPr>
              <w:t>30</w:t>
            </w:r>
          </w:p>
        </w:tc>
        <w:tc>
          <w:tcPr>
            <w:tcW w:w="689" w:type="pct"/>
          </w:tcPr>
          <w:p w:rsidR="002D0441" w:rsidRPr="000A1290" w:rsidRDefault="002D0441" w:rsidP="009B3C0F">
            <w:pPr>
              <w:keepNext/>
              <w:jc w:val="center"/>
              <w:rPr>
                <w:sz w:val="20"/>
              </w:rPr>
            </w:pPr>
          </w:p>
          <w:p w:rsidR="002D0441" w:rsidRPr="000A1290" w:rsidRDefault="002D0441" w:rsidP="009B3C0F">
            <w:pPr>
              <w:keepNext/>
              <w:jc w:val="center"/>
              <w:rPr>
                <w:sz w:val="20"/>
              </w:rPr>
            </w:pPr>
            <w:r w:rsidRPr="000A1290">
              <w:rPr>
                <w:sz w:val="20"/>
              </w:rPr>
              <w:t>5</w:t>
            </w:r>
          </w:p>
        </w:tc>
        <w:tc>
          <w:tcPr>
            <w:tcW w:w="581" w:type="pct"/>
            <w:vMerge/>
          </w:tcPr>
          <w:p w:rsidR="002D0441" w:rsidRPr="000A1290" w:rsidRDefault="002D0441" w:rsidP="009B3C0F">
            <w:pPr>
              <w:keepNext/>
              <w:jc w:val="center"/>
              <w:rPr>
                <w:sz w:val="20"/>
              </w:rPr>
            </w:pPr>
          </w:p>
        </w:tc>
        <w:tc>
          <w:tcPr>
            <w:tcW w:w="1410" w:type="pct"/>
            <w:vMerge/>
          </w:tcPr>
          <w:p w:rsidR="002D0441" w:rsidRPr="000A1290" w:rsidRDefault="002D0441" w:rsidP="009B3C0F">
            <w:pPr>
              <w:keepNext/>
              <w:jc w:val="center"/>
              <w:rPr>
                <w:sz w:val="20"/>
              </w:rPr>
            </w:pPr>
          </w:p>
        </w:tc>
      </w:tr>
      <w:tr w:rsidR="009B3C0F" w:rsidRPr="000A1290" w:rsidTr="002D0441">
        <w:tblPrEx>
          <w:tblCellMar>
            <w:left w:w="108" w:type="dxa"/>
            <w:right w:w="108" w:type="dxa"/>
          </w:tblCellMar>
        </w:tblPrEx>
        <w:trPr>
          <w:cantSplit/>
          <w:trHeight w:val="360"/>
        </w:trPr>
        <w:tc>
          <w:tcPr>
            <w:tcW w:w="1393" w:type="pct"/>
            <w:tcBorders>
              <w:top w:val="single" w:sz="4" w:space="0" w:color="auto"/>
              <w:left w:val="single" w:sz="4" w:space="0" w:color="auto"/>
              <w:bottom w:val="single" w:sz="4" w:space="0" w:color="auto"/>
              <w:right w:val="single" w:sz="4" w:space="0" w:color="auto"/>
            </w:tcBorders>
          </w:tcPr>
          <w:p w:rsidR="009B3C0F" w:rsidRPr="000A1290" w:rsidRDefault="009B3C0F" w:rsidP="009B3C0F">
            <w:pPr>
              <w:rPr>
                <w:rFonts w:ascii="Arial Narrow" w:hAnsi="Arial Narrow"/>
                <w:b/>
                <w:sz w:val="20"/>
              </w:rPr>
            </w:pPr>
            <w:r w:rsidRPr="000A1290">
              <w:rPr>
                <w:rFonts w:ascii="Arial Narrow" w:hAnsi="Arial Narrow"/>
                <w:b/>
                <w:sz w:val="20"/>
              </w:rPr>
              <w:t xml:space="preserve">Category / </w:t>
            </w:r>
          </w:p>
          <w:p w:rsidR="009B3C0F" w:rsidRPr="000A1290" w:rsidRDefault="009B3C0F" w:rsidP="009B3C0F">
            <w:pPr>
              <w:rPr>
                <w:rFonts w:ascii="Arial Narrow" w:hAnsi="Arial Narrow"/>
                <w:b/>
                <w:sz w:val="20"/>
              </w:rPr>
            </w:pPr>
            <w:r w:rsidRPr="000A1290">
              <w:rPr>
                <w:rFonts w:ascii="Arial Narrow" w:hAnsi="Arial Narrow"/>
                <w:b/>
                <w:sz w:val="20"/>
              </w:rPr>
              <w:t>Program</w:t>
            </w:r>
          </w:p>
        </w:tc>
        <w:tc>
          <w:tcPr>
            <w:tcW w:w="3607" w:type="pct"/>
            <w:gridSpan w:val="5"/>
            <w:tcBorders>
              <w:top w:val="single" w:sz="4" w:space="0" w:color="auto"/>
              <w:left w:val="single" w:sz="4" w:space="0" w:color="auto"/>
              <w:bottom w:val="single" w:sz="4" w:space="0" w:color="auto"/>
              <w:right w:val="single" w:sz="4" w:space="0" w:color="auto"/>
            </w:tcBorders>
          </w:tcPr>
          <w:p w:rsidR="009B3C0F" w:rsidRPr="000A1290" w:rsidRDefault="009B3C0F" w:rsidP="009B3C0F">
            <w:pPr>
              <w:rPr>
                <w:rFonts w:ascii="Arial Narrow" w:hAnsi="Arial Narrow"/>
                <w:sz w:val="20"/>
              </w:rPr>
            </w:pPr>
            <w:r w:rsidRPr="000A1290">
              <w:rPr>
                <w:rFonts w:ascii="Arial Narrow" w:hAnsi="Arial Narrow"/>
                <w:sz w:val="20"/>
              </w:rPr>
              <w:t>GENERAL – General Schedule (Code GE)</w:t>
            </w:r>
          </w:p>
          <w:p w:rsidR="009B3C0F" w:rsidRPr="000A1290" w:rsidRDefault="009B3C0F" w:rsidP="009B3C0F">
            <w:pPr>
              <w:rPr>
                <w:rFonts w:ascii="Arial Narrow" w:hAnsi="Arial Narrow"/>
                <w:sz w:val="20"/>
              </w:rPr>
            </w:pPr>
          </w:p>
        </w:tc>
      </w:tr>
      <w:tr w:rsidR="009B3C0F" w:rsidRPr="000A1290" w:rsidTr="002D0441">
        <w:tblPrEx>
          <w:tblCellMar>
            <w:left w:w="108" w:type="dxa"/>
            <w:right w:w="108" w:type="dxa"/>
          </w:tblCellMar>
        </w:tblPrEx>
        <w:trPr>
          <w:cantSplit/>
          <w:trHeight w:val="360"/>
        </w:trPr>
        <w:tc>
          <w:tcPr>
            <w:tcW w:w="1393" w:type="pct"/>
            <w:tcBorders>
              <w:top w:val="single" w:sz="4" w:space="0" w:color="auto"/>
              <w:left w:val="single" w:sz="4" w:space="0" w:color="auto"/>
              <w:bottom w:val="single" w:sz="4" w:space="0" w:color="auto"/>
              <w:right w:val="single" w:sz="4" w:space="0" w:color="auto"/>
            </w:tcBorders>
          </w:tcPr>
          <w:p w:rsidR="009B3C0F" w:rsidRPr="000A1290" w:rsidRDefault="009B3C0F" w:rsidP="009B3C0F">
            <w:pPr>
              <w:rPr>
                <w:rFonts w:ascii="Arial Narrow" w:hAnsi="Arial Narrow"/>
                <w:b/>
                <w:sz w:val="20"/>
              </w:rPr>
            </w:pPr>
            <w:r w:rsidRPr="000A1290">
              <w:rPr>
                <w:rFonts w:ascii="Arial Narrow" w:hAnsi="Arial Narrow"/>
                <w:b/>
                <w:sz w:val="20"/>
              </w:rPr>
              <w:t>Prescriber type:</w:t>
            </w:r>
          </w:p>
          <w:p w:rsidR="009B3C0F" w:rsidRPr="000A1290" w:rsidRDefault="009B3C0F" w:rsidP="009B3C0F">
            <w:pPr>
              <w:rPr>
                <w:rFonts w:ascii="Arial Narrow" w:hAnsi="Arial Narrow"/>
                <w:b/>
                <w:sz w:val="20"/>
              </w:rPr>
            </w:pPr>
          </w:p>
        </w:tc>
        <w:tc>
          <w:tcPr>
            <w:tcW w:w="3607" w:type="pct"/>
            <w:gridSpan w:val="5"/>
            <w:tcBorders>
              <w:top w:val="single" w:sz="4" w:space="0" w:color="auto"/>
              <w:left w:val="single" w:sz="4" w:space="0" w:color="auto"/>
              <w:bottom w:val="single" w:sz="4" w:space="0" w:color="auto"/>
              <w:right w:val="single" w:sz="4" w:space="0" w:color="auto"/>
            </w:tcBorders>
          </w:tcPr>
          <w:p w:rsidR="009B3C0F" w:rsidRPr="000A1290" w:rsidRDefault="009B3C0F" w:rsidP="009B3C0F">
            <w:pPr>
              <w:rPr>
                <w:rFonts w:ascii="Arial Narrow" w:hAnsi="Arial Narrow"/>
                <w:sz w:val="20"/>
              </w:rPr>
            </w:pPr>
            <w:r w:rsidRPr="000A1290">
              <w:rPr>
                <w:rFonts w:ascii="Arial Narrow" w:hAnsi="Arial Narrow"/>
                <w:sz w:val="20"/>
              </w:rPr>
              <w:fldChar w:fldCharType="begin">
                <w:ffData>
                  <w:name w:val="Check1"/>
                  <w:enabled/>
                  <w:calcOnExit w:val="0"/>
                  <w:checkBox>
                    <w:sizeAuto/>
                    <w:default w:val="0"/>
                  </w:checkBox>
                </w:ffData>
              </w:fldChar>
            </w:r>
            <w:r w:rsidRPr="000A1290">
              <w:rPr>
                <w:rFonts w:ascii="Arial Narrow" w:hAnsi="Arial Narrow"/>
                <w:sz w:val="20"/>
              </w:rPr>
              <w:instrText xml:space="preserve"> FORMCHECKBOX </w:instrText>
            </w:r>
            <w:r w:rsidR="00E772F1">
              <w:rPr>
                <w:rFonts w:ascii="Arial Narrow" w:hAnsi="Arial Narrow"/>
                <w:sz w:val="20"/>
              </w:rPr>
            </w:r>
            <w:r w:rsidR="00E772F1">
              <w:rPr>
                <w:rFonts w:ascii="Arial Narrow" w:hAnsi="Arial Narrow"/>
                <w:sz w:val="20"/>
              </w:rPr>
              <w:fldChar w:fldCharType="separate"/>
            </w:r>
            <w:r w:rsidRPr="000A1290">
              <w:rPr>
                <w:rFonts w:ascii="Arial Narrow" w:hAnsi="Arial Narrow"/>
                <w:sz w:val="20"/>
              </w:rPr>
              <w:fldChar w:fldCharType="end"/>
            </w:r>
            <w:r w:rsidRPr="000A1290">
              <w:rPr>
                <w:rFonts w:ascii="Arial Narrow" w:hAnsi="Arial Narrow"/>
                <w:sz w:val="20"/>
              </w:rPr>
              <w:t xml:space="preserve">Dental  </w:t>
            </w:r>
            <w:r w:rsidRPr="000A1290">
              <w:rPr>
                <w:rFonts w:ascii="Arial Narrow" w:hAnsi="Arial Narrow"/>
                <w:sz w:val="20"/>
              </w:rPr>
              <w:fldChar w:fldCharType="begin">
                <w:ffData>
                  <w:name w:val=""/>
                  <w:enabled/>
                  <w:calcOnExit w:val="0"/>
                  <w:checkBox>
                    <w:sizeAuto/>
                    <w:default w:val="1"/>
                  </w:checkBox>
                </w:ffData>
              </w:fldChar>
            </w:r>
            <w:r w:rsidRPr="000A1290">
              <w:rPr>
                <w:rFonts w:ascii="Arial Narrow" w:hAnsi="Arial Narrow"/>
                <w:sz w:val="20"/>
              </w:rPr>
              <w:instrText xml:space="preserve"> FORMCHECKBOX </w:instrText>
            </w:r>
            <w:r w:rsidR="00E772F1">
              <w:rPr>
                <w:rFonts w:ascii="Arial Narrow" w:hAnsi="Arial Narrow"/>
                <w:sz w:val="20"/>
              </w:rPr>
            </w:r>
            <w:r w:rsidR="00E772F1">
              <w:rPr>
                <w:rFonts w:ascii="Arial Narrow" w:hAnsi="Arial Narrow"/>
                <w:sz w:val="20"/>
              </w:rPr>
              <w:fldChar w:fldCharType="separate"/>
            </w:r>
            <w:r w:rsidRPr="000A1290">
              <w:rPr>
                <w:rFonts w:ascii="Arial Narrow" w:hAnsi="Arial Narrow"/>
                <w:sz w:val="20"/>
              </w:rPr>
              <w:fldChar w:fldCharType="end"/>
            </w:r>
            <w:r w:rsidRPr="000A1290">
              <w:rPr>
                <w:rFonts w:ascii="Arial Narrow" w:hAnsi="Arial Narrow"/>
                <w:sz w:val="20"/>
              </w:rPr>
              <w:t xml:space="preserve">Medical Practitioners  </w:t>
            </w:r>
            <w:r w:rsidRPr="000A1290">
              <w:rPr>
                <w:rFonts w:ascii="Arial Narrow" w:hAnsi="Arial Narrow"/>
                <w:sz w:val="20"/>
              </w:rPr>
              <w:fldChar w:fldCharType="begin">
                <w:ffData>
                  <w:name w:val="Check3"/>
                  <w:enabled/>
                  <w:calcOnExit w:val="0"/>
                  <w:checkBox>
                    <w:sizeAuto/>
                    <w:default w:val="1"/>
                  </w:checkBox>
                </w:ffData>
              </w:fldChar>
            </w:r>
            <w:r w:rsidRPr="000A1290">
              <w:rPr>
                <w:rFonts w:ascii="Arial Narrow" w:hAnsi="Arial Narrow"/>
                <w:sz w:val="20"/>
              </w:rPr>
              <w:instrText xml:space="preserve"> FORMCHECKBOX </w:instrText>
            </w:r>
            <w:r w:rsidR="00E772F1">
              <w:rPr>
                <w:rFonts w:ascii="Arial Narrow" w:hAnsi="Arial Narrow"/>
                <w:sz w:val="20"/>
              </w:rPr>
            </w:r>
            <w:r w:rsidR="00E772F1">
              <w:rPr>
                <w:rFonts w:ascii="Arial Narrow" w:hAnsi="Arial Narrow"/>
                <w:sz w:val="20"/>
              </w:rPr>
              <w:fldChar w:fldCharType="separate"/>
            </w:r>
            <w:r w:rsidRPr="000A1290">
              <w:rPr>
                <w:rFonts w:ascii="Arial Narrow" w:hAnsi="Arial Narrow"/>
                <w:sz w:val="20"/>
              </w:rPr>
              <w:fldChar w:fldCharType="end"/>
            </w:r>
            <w:r w:rsidRPr="000A1290">
              <w:rPr>
                <w:rFonts w:ascii="Arial Narrow" w:hAnsi="Arial Narrow"/>
                <w:sz w:val="20"/>
              </w:rPr>
              <w:t xml:space="preserve">Nurse practitioners  </w:t>
            </w:r>
            <w:r w:rsidRPr="000A1290">
              <w:rPr>
                <w:rFonts w:ascii="Arial Narrow" w:hAnsi="Arial Narrow"/>
                <w:sz w:val="20"/>
              </w:rPr>
              <w:fldChar w:fldCharType="begin">
                <w:ffData>
                  <w:name w:val=""/>
                  <w:enabled/>
                  <w:calcOnExit w:val="0"/>
                  <w:checkBox>
                    <w:sizeAuto/>
                    <w:default w:val="0"/>
                  </w:checkBox>
                </w:ffData>
              </w:fldChar>
            </w:r>
            <w:r w:rsidRPr="000A1290">
              <w:rPr>
                <w:rFonts w:ascii="Arial Narrow" w:hAnsi="Arial Narrow"/>
                <w:sz w:val="20"/>
              </w:rPr>
              <w:instrText xml:space="preserve"> FORMCHECKBOX </w:instrText>
            </w:r>
            <w:r w:rsidR="00E772F1">
              <w:rPr>
                <w:rFonts w:ascii="Arial Narrow" w:hAnsi="Arial Narrow"/>
                <w:sz w:val="20"/>
              </w:rPr>
            </w:r>
            <w:r w:rsidR="00E772F1">
              <w:rPr>
                <w:rFonts w:ascii="Arial Narrow" w:hAnsi="Arial Narrow"/>
                <w:sz w:val="20"/>
              </w:rPr>
              <w:fldChar w:fldCharType="separate"/>
            </w:r>
            <w:r w:rsidRPr="000A1290">
              <w:rPr>
                <w:rFonts w:ascii="Arial Narrow" w:hAnsi="Arial Narrow"/>
                <w:sz w:val="20"/>
              </w:rPr>
              <w:fldChar w:fldCharType="end"/>
            </w:r>
            <w:r w:rsidRPr="000A1290">
              <w:rPr>
                <w:rFonts w:ascii="Arial Narrow" w:hAnsi="Arial Narrow"/>
                <w:sz w:val="20"/>
              </w:rPr>
              <w:t>Optometrists</w:t>
            </w:r>
          </w:p>
          <w:p w:rsidR="009B3C0F" w:rsidRPr="000A1290" w:rsidRDefault="009B3C0F" w:rsidP="009B3C0F">
            <w:pPr>
              <w:rPr>
                <w:rFonts w:ascii="Arial Narrow" w:hAnsi="Arial Narrow"/>
                <w:sz w:val="20"/>
              </w:rPr>
            </w:pPr>
            <w:r w:rsidRPr="000A1290">
              <w:rPr>
                <w:rFonts w:ascii="Arial Narrow" w:hAnsi="Arial Narrow"/>
                <w:sz w:val="20"/>
              </w:rPr>
              <w:fldChar w:fldCharType="begin">
                <w:ffData>
                  <w:name w:val="Check5"/>
                  <w:enabled/>
                  <w:calcOnExit w:val="0"/>
                  <w:checkBox>
                    <w:sizeAuto/>
                    <w:default w:val="0"/>
                  </w:checkBox>
                </w:ffData>
              </w:fldChar>
            </w:r>
            <w:r w:rsidRPr="000A1290">
              <w:rPr>
                <w:rFonts w:ascii="Arial Narrow" w:hAnsi="Arial Narrow"/>
                <w:sz w:val="20"/>
              </w:rPr>
              <w:instrText xml:space="preserve"> FORMCHECKBOX </w:instrText>
            </w:r>
            <w:r w:rsidR="00E772F1">
              <w:rPr>
                <w:rFonts w:ascii="Arial Narrow" w:hAnsi="Arial Narrow"/>
                <w:sz w:val="20"/>
              </w:rPr>
            </w:r>
            <w:r w:rsidR="00E772F1">
              <w:rPr>
                <w:rFonts w:ascii="Arial Narrow" w:hAnsi="Arial Narrow"/>
                <w:sz w:val="20"/>
              </w:rPr>
              <w:fldChar w:fldCharType="separate"/>
            </w:r>
            <w:r w:rsidRPr="000A1290">
              <w:rPr>
                <w:rFonts w:ascii="Arial Narrow" w:hAnsi="Arial Narrow"/>
                <w:sz w:val="20"/>
              </w:rPr>
              <w:fldChar w:fldCharType="end"/>
            </w:r>
            <w:r w:rsidRPr="000A1290">
              <w:rPr>
                <w:rFonts w:ascii="Arial Narrow" w:hAnsi="Arial Narrow"/>
                <w:sz w:val="20"/>
              </w:rPr>
              <w:t>Midwives</w:t>
            </w:r>
          </w:p>
        </w:tc>
      </w:tr>
      <w:tr w:rsidR="009B3C0F" w:rsidRPr="000A1290" w:rsidTr="002D0441">
        <w:tblPrEx>
          <w:tblCellMar>
            <w:left w:w="108" w:type="dxa"/>
            <w:right w:w="108" w:type="dxa"/>
          </w:tblCellMar>
        </w:tblPrEx>
        <w:trPr>
          <w:cantSplit/>
          <w:trHeight w:val="360"/>
        </w:trPr>
        <w:tc>
          <w:tcPr>
            <w:tcW w:w="1393" w:type="pct"/>
            <w:tcBorders>
              <w:top w:val="single" w:sz="4" w:space="0" w:color="auto"/>
              <w:left w:val="single" w:sz="4" w:space="0" w:color="auto"/>
              <w:bottom w:val="single" w:sz="4" w:space="0" w:color="auto"/>
              <w:right w:val="single" w:sz="4" w:space="0" w:color="auto"/>
            </w:tcBorders>
          </w:tcPr>
          <w:p w:rsidR="009B3C0F" w:rsidRPr="000A1290" w:rsidRDefault="009B3C0F" w:rsidP="009B3C0F">
            <w:pPr>
              <w:rPr>
                <w:rFonts w:ascii="Arial Narrow" w:hAnsi="Arial Narrow"/>
                <w:b/>
                <w:sz w:val="20"/>
              </w:rPr>
            </w:pPr>
            <w:r w:rsidRPr="000A1290">
              <w:rPr>
                <w:rFonts w:ascii="Arial Narrow" w:hAnsi="Arial Narrow"/>
                <w:b/>
                <w:sz w:val="20"/>
              </w:rPr>
              <w:t>Condition:</w:t>
            </w:r>
          </w:p>
        </w:tc>
        <w:tc>
          <w:tcPr>
            <w:tcW w:w="3607" w:type="pct"/>
            <w:gridSpan w:val="5"/>
            <w:tcBorders>
              <w:top w:val="single" w:sz="4" w:space="0" w:color="auto"/>
              <w:left w:val="single" w:sz="4" w:space="0" w:color="auto"/>
              <w:bottom w:val="single" w:sz="4" w:space="0" w:color="auto"/>
              <w:right w:val="single" w:sz="4" w:space="0" w:color="auto"/>
            </w:tcBorders>
          </w:tcPr>
          <w:p w:rsidR="009B3C0F" w:rsidRPr="000A1290" w:rsidRDefault="009B3C0F" w:rsidP="009B3C0F">
            <w:pPr>
              <w:rPr>
                <w:rFonts w:ascii="Arial Narrow" w:hAnsi="Arial Narrow"/>
                <w:sz w:val="20"/>
              </w:rPr>
            </w:pPr>
            <w:r w:rsidRPr="000A1290">
              <w:rPr>
                <w:rFonts w:ascii="Arial Narrow" w:hAnsi="Arial Narrow"/>
                <w:sz w:val="20"/>
              </w:rPr>
              <w:t>Diabetes mellitus type 2</w:t>
            </w:r>
          </w:p>
        </w:tc>
      </w:tr>
      <w:tr w:rsidR="009B3C0F" w:rsidRPr="000A1290" w:rsidTr="002D0441">
        <w:tblPrEx>
          <w:tblCellMar>
            <w:left w:w="108" w:type="dxa"/>
            <w:right w:w="108" w:type="dxa"/>
          </w:tblCellMar>
        </w:tblPrEx>
        <w:trPr>
          <w:cantSplit/>
          <w:trHeight w:val="360"/>
        </w:trPr>
        <w:tc>
          <w:tcPr>
            <w:tcW w:w="1393" w:type="pct"/>
            <w:tcBorders>
              <w:top w:val="single" w:sz="4" w:space="0" w:color="auto"/>
              <w:left w:val="single" w:sz="4" w:space="0" w:color="auto"/>
              <w:bottom w:val="single" w:sz="4" w:space="0" w:color="auto"/>
              <w:right w:val="single" w:sz="4" w:space="0" w:color="auto"/>
            </w:tcBorders>
          </w:tcPr>
          <w:p w:rsidR="009B3C0F" w:rsidRPr="000A1290" w:rsidRDefault="009B3C0F" w:rsidP="009B3C0F">
            <w:pPr>
              <w:rPr>
                <w:rFonts w:ascii="Arial Narrow" w:hAnsi="Arial Narrow"/>
                <w:b/>
                <w:sz w:val="20"/>
              </w:rPr>
            </w:pPr>
            <w:r w:rsidRPr="000A1290">
              <w:rPr>
                <w:rFonts w:ascii="Arial Narrow" w:hAnsi="Arial Narrow"/>
                <w:b/>
                <w:sz w:val="20"/>
              </w:rPr>
              <w:t>PBS Indication:</w:t>
            </w:r>
          </w:p>
        </w:tc>
        <w:tc>
          <w:tcPr>
            <w:tcW w:w="3607" w:type="pct"/>
            <w:gridSpan w:val="5"/>
            <w:tcBorders>
              <w:top w:val="single" w:sz="4" w:space="0" w:color="auto"/>
              <w:left w:val="single" w:sz="4" w:space="0" w:color="auto"/>
              <w:bottom w:val="single" w:sz="4" w:space="0" w:color="auto"/>
              <w:right w:val="single" w:sz="4" w:space="0" w:color="auto"/>
            </w:tcBorders>
          </w:tcPr>
          <w:p w:rsidR="009B3C0F" w:rsidRPr="000A1290" w:rsidRDefault="009B3C0F" w:rsidP="009B3C0F">
            <w:pPr>
              <w:rPr>
                <w:rFonts w:ascii="Arial Narrow" w:hAnsi="Arial Narrow"/>
                <w:sz w:val="20"/>
              </w:rPr>
            </w:pPr>
            <w:r w:rsidRPr="000A1290">
              <w:rPr>
                <w:rFonts w:ascii="Arial Narrow" w:hAnsi="Arial Narrow"/>
                <w:sz w:val="20"/>
              </w:rPr>
              <w:t>Diabetes mellitus type 2</w:t>
            </w:r>
          </w:p>
        </w:tc>
      </w:tr>
      <w:tr w:rsidR="009B3C0F" w:rsidRPr="000A1290" w:rsidTr="002D0441">
        <w:tblPrEx>
          <w:tblCellMar>
            <w:left w:w="108" w:type="dxa"/>
            <w:right w:w="108" w:type="dxa"/>
          </w:tblCellMar>
        </w:tblPrEx>
        <w:trPr>
          <w:cantSplit/>
          <w:trHeight w:val="360"/>
        </w:trPr>
        <w:tc>
          <w:tcPr>
            <w:tcW w:w="1393" w:type="pct"/>
            <w:tcBorders>
              <w:top w:val="single" w:sz="4" w:space="0" w:color="auto"/>
              <w:left w:val="single" w:sz="4" w:space="0" w:color="auto"/>
              <w:bottom w:val="single" w:sz="4" w:space="0" w:color="auto"/>
              <w:right w:val="single" w:sz="4" w:space="0" w:color="auto"/>
            </w:tcBorders>
          </w:tcPr>
          <w:p w:rsidR="009B3C0F" w:rsidRPr="000A1290" w:rsidRDefault="009B3C0F" w:rsidP="009B3C0F">
            <w:pPr>
              <w:rPr>
                <w:rFonts w:ascii="Arial Narrow" w:hAnsi="Arial Narrow"/>
                <w:b/>
                <w:sz w:val="20"/>
              </w:rPr>
            </w:pPr>
            <w:r w:rsidRPr="000A1290">
              <w:rPr>
                <w:rFonts w:ascii="Arial Narrow" w:hAnsi="Arial Narrow"/>
                <w:b/>
                <w:sz w:val="20"/>
              </w:rPr>
              <w:t>Restriction Level / Method:</w:t>
            </w:r>
          </w:p>
          <w:p w:rsidR="009B3C0F" w:rsidRPr="000A1290" w:rsidRDefault="009B3C0F" w:rsidP="009B3C0F">
            <w:pPr>
              <w:rPr>
                <w:rFonts w:ascii="Arial Narrow" w:hAnsi="Arial Narrow"/>
                <w:i/>
                <w:sz w:val="20"/>
              </w:rPr>
            </w:pPr>
          </w:p>
        </w:tc>
        <w:tc>
          <w:tcPr>
            <w:tcW w:w="3607" w:type="pct"/>
            <w:gridSpan w:val="5"/>
            <w:tcBorders>
              <w:top w:val="single" w:sz="4" w:space="0" w:color="auto"/>
              <w:left w:val="single" w:sz="4" w:space="0" w:color="auto"/>
              <w:bottom w:val="single" w:sz="4" w:space="0" w:color="auto"/>
              <w:right w:val="single" w:sz="4" w:space="0" w:color="auto"/>
            </w:tcBorders>
          </w:tcPr>
          <w:p w:rsidR="009B3C0F" w:rsidRPr="000A1290" w:rsidRDefault="009B3C0F" w:rsidP="009B3C0F">
            <w:pPr>
              <w:rPr>
                <w:rFonts w:ascii="Arial Narrow" w:hAnsi="Arial Narrow"/>
                <w:sz w:val="20"/>
              </w:rPr>
            </w:pPr>
            <w:r w:rsidRPr="000A1290">
              <w:rPr>
                <w:rFonts w:ascii="Arial Narrow" w:hAnsi="Arial Narrow"/>
                <w:sz w:val="20"/>
              </w:rPr>
              <w:fldChar w:fldCharType="begin">
                <w:ffData>
                  <w:name w:val="Check1"/>
                  <w:enabled/>
                  <w:calcOnExit w:val="0"/>
                  <w:checkBox>
                    <w:sizeAuto/>
                    <w:default w:val="0"/>
                  </w:checkBox>
                </w:ffData>
              </w:fldChar>
            </w:r>
            <w:r w:rsidRPr="000A1290">
              <w:rPr>
                <w:rFonts w:ascii="Arial Narrow" w:hAnsi="Arial Narrow"/>
                <w:sz w:val="20"/>
              </w:rPr>
              <w:instrText xml:space="preserve"> FORMCHECKBOX </w:instrText>
            </w:r>
            <w:r w:rsidR="00E772F1">
              <w:rPr>
                <w:rFonts w:ascii="Arial Narrow" w:hAnsi="Arial Narrow"/>
                <w:sz w:val="20"/>
              </w:rPr>
            </w:r>
            <w:r w:rsidR="00E772F1">
              <w:rPr>
                <w:rFonts w:ascii="Arial Narrow" w:hAnsi="Arial Narrow"/>
                <w:sz w:val="20"/>
              </w:rPr>
              <w:fldChar w:fldCharType="separate"/>
            </w:r>
            <w:r w:rsidRPr="000A1290">
              <w:rPr>
                <w:rFonts w:ascii="Arial Narrow" w:hAnsi="Arial Narrow"/>
                <w:sz w:val="20"/>
              </w:rPr>
              <w:fldChar w:fldCharType="end"/>
            </w:r>
            <w:r w:rsidRPr="000A1290">
              <w:rPr>
                <w:rFonts w:ascii="Arial Narrow" w:hAnsi="Arial Narrow"/>
                <w:sz w:val="20"/>
              </w:rPr>
              <w:t>Restricted benefit</w:t>
            </w:r>
          </w:p>
          <w:p w:rsidR="009B3C0F" w:rsidRPr="000A1290" w:rsidRDefault="009B3C0F" w:rsidP="009B3C0F">
            <w:pPr>
              <w:rPr>
                <w:rFonts w:ascii="Arial Narrow" w:hAnsi="Arial Narrow"/>
                <w:sz w:val="20"/>
              </w:rPr>
            </w:pPr>
            <w:r w:rsidRPr="000A1290">
              <w:rPr>
                <w:rFonts w:ascii="Arial Narrow" w:hAnsi="Arial Narrow"/>
                <w:sz w:val="20"/>
              </w:rPr>
              <w:fldChar w:fldCharType="begin">
                <w:ffData>
                  <w:name w:val=""/>
                  <w:enabled/>
                  <w:calcOnExit w:val="0"/>
                  <w:checkBox>
                    <w:sizeAuto/>
                    <w:default w:val="0"/>
                  </w:checkBox>
                </w:ffData>
              </w:fldChar>
            </w:r>
            <w:r w:rsidRPr="000A1290">
              <w:rPr>
                <w:rFonts w:ascii="Arial Narrow" w:hAnsi="Arial Narrow"/>
                <w:sz w:val="20"/>
              </w:rPr>
              <w:instrText xml:space="preserve"> FORMCHECKBOX </w:instrText>
            </w:r>
            <w:r w:rsidR="00E772F1">
              <w:rPr>
                <w:rFonts w:ascii="Arial Narrow" w:hAnsi="Arial Narrow"/>
                <w:sz w:val="20"/>
              </w:rPr>
            </w:r>
            <w:r w:rsidR="00E772F1">
              <w:rPr>
                <w:rFonts w:ascii="Arial Narrow" w:hAnsi="Arial Narrow"/>
                <w:sz w:val="20"/>
              </w:rPr>
              <w:fldChar w:fldCharType="separate"/>
            </w:r>
            <w:r w:rsidRPr="000A1290">
              <w:rPr>
                <w:rFonts w:ascii="Arial Narrow" w:hAnsi="Arial Narrow"/>
                <w:sz w:val="20"/>
              </w:rPr>
              <w:fldChar w:fldCharType="end"/>
            </w:r>
            <w:r w:rsidRPr="000A1290">
              <w:rPr>
                <w:rFonts w:ascii="Arial Narrow" w:hAnsi="Arial Narrow"/>
                <w:sz w:val="20"/>
              </w:rPr>
              <w:t>Authority Required - In Writing</w:t>
            </w:r>
          </w:p>
          <w:p w:rsidR="009B3C0F" w:rsidRPr="000A1290" w:rsidRDefault="009B3C0F" w:rsidP="009B3C0F">
            <w:pPr>
              <w:rPr>
                <w:rFonts w:ascii="Arial Narrow" w:hAnsi="Arial Narrow"/>
                <w:sz w:val="20"/>
              </w:rPr>
            </w:pPr>
            <w:r w:rsidRPr="000A1290">
              <w:rPr>
                <w:rFonts w:ascii="Arial Narrow" w:hAnsi="Arial Narrow"/>
                <w:sz w:val="20"/>
              </w:rPr>
              <w:fldChar w:fldCharType="begin">
                <w:ffData>
                  <w:name w:val="Check3"/>
                  <w:enabled/>
                  <w:calcOnExit w:val="0"/>
                  <w:checkBox>
                    <w:sizeAuto/>
                    <w:default w:val="0"/>
                  </w:checkBox>
                </w:ffData>
              </w:fldChar>
            </w:r>
            <w:r w:rsidRPr="000A1290">
              <w:rPr>
                <w:rFonts w:ascii="Arial Narrow" w:hAnsi="Arial Narrow"/>
                <w:sz w:val="20"/>
              </w:rPr>
              <w:instrText xml:space="preserve"> FORMCHECKBOX </w:instrText>
            </w:r>
            <w:r w:rsidR="00E772F1">
              <w:rPr>
                <w:rFonts w:ascii="Arial Narrow" w:hAnsi="Arial Narrow"/>
                <w:sz w:val="20"/>
              </w:rPr>
            </w:r>
            <w:r w:rsidR="00E772F1">
              <w:rPr>
                <w:rFonts w:ascii="Arial Narrow" w:hAnsi="Arial Narrow"/>
                <w:sz w:val="20"/>
              </w:rPr>
              <w:fldChar w:fldCharType="separate"/>
            </w:r>
            <w:r w:rsidRPr="000A1290">
              <w:rPr>
                <w:rFonts w:ascii="Arial Narrow" w:hAnsi="Arial Narrow"/>
                <w:sz w:val="20"/>
              </w:rPr>
              <w:fldChar w:fldCharType="end"/>
            </w:r>
            <w:r w:rsidRPr="000A1290">
              <w:rPr>
                <w:rFonts w:ascii="Arial Narrow" w:hAnsi="Arial Narrow"/>
                <w:sz w:val="20"/>
              </w:rPr>
              <w:t>Authority Required - Telephone</w:t>
            </w:r>
          </w:p>
          <w:p w:rsidR="009B3C0F" w:rsidRPr="000A1290" w:rsidRDefault="009B3C0F" w:rsidP="009B3C0F">
            <w:pPr>
              <w:rPr>
                <w:rFonts w:ascii="Arial Narrow" w:hAnsi="Arial Narrow"/>
                <w:sz w:val="20"/>
              </w:rPr>
            </w:pPr>
            <w:r w:rsidRPr="000A1290">
              <w:rPr>
                <w:rFonts w:ascii="Arial Narrow" w:hAnsi="Arial Narrow"/>
                <w:sz w:val="20"/>
              </w:rPr>
              <w:fldChar w:fldCharType="begin">
                <w:ffData>
                  <w:name w:val=""/>
                  <w:enabled/>
                  <w:calcOnExit w:val="0"/>
                  <w:checkBox>
                    <w:sizeAuto/>
                    <w:default w:val="0"/>
                  </w:checkBox>
                </w:ffData>
              </w:fldChar>
            </w:r>
            <w:r w:rsidRPr="000A1290">
              <w:rPr>
                <w:rFonts w:ascii="Arial Narrow" w:hAnsi="Arial Narrow"/>
                <w:sz w:val="20"/>
              </w:rPr>
              <w:instrText xml:space="preserve"> FORMCHECKBOX </w:instrText>
            </w:r>
            <w:r w:rsidR="00E772F1">
              <w:rPr>
                <w:rFonts w:ascii="Arial Narrow" w:hAnsi="Arial Narrow"/>
                <w:sz w:val="20"/>
              </w:rPr>
            </w:r>
            <w:r w:rsidR="00E772F1">
              <w:rPr>
                <w:rFonts w:ascii="Arial Narrow" w:hAnsi="Arial Narrow"/>
                <w:sz w:val="20"/>
              </w:rPr>
              <w:fldChar w:fldCharType="separate"/>
            </w:r>
            <w:r w:rsidRPr="000A1290">
              <w:rPr>
                <w:rFonts w:ascii="Arial Narrow" w:hAnsi="Arial Narrow"/>
                <w:sz w:val="20"/>
              </w:rPr>
              <w:fldChar w:fldCharType="end"/>
            </w:r>
            <w:r w:rsidRPr="000A1290">
              <w:rPr>
                <w:rFonts w:ascii="Arial Narrow" w:hAnsi="Arial Narrow"/>
                <w:sz w:val="20"/>
              </w:rPr>
              <w:t>Authority Required – Emergency</w:t>
            </w:r>
          </w:p>
          <w:p w:rsidR="009B3C0F" w:rsidRPr="000A1290" w:rsidRDefault="009B3C0F" w:rsidP="009B3C0F">
            <w:pPr>
              <w:rPr>
                <w:rFonts w:ascii="Arial Narrow" w:hAnsi="Arial Narrow"/>
                <w:sz w:val="20"/>
              </w:rPr>
            </w:pPr>
            <w:r w:rsidRPr="000A1290">
              <w:rPr>
                <w:rFonts w:ascii="Arial Narrow" w:hAnsi="Arial Narrow"/>
                <w:sz w:val="20"/>
              </w:rPr>
              <w:fldChar w:fldCharType="begin">
                <w:ffData>
                  <w:name w:val="Check5"/>
                  <w:enabled/>
                  <w:calcOnExit w:val="0"/>
                  <w:checkBox>
                    <w:sizeAuto/>
                    <w:default w:val="0"/>
                  </w:checkBox>
                </w:ffData>
              </w:fldChar>
            </w:r>
            <w:r w:rsidRPr="000A1290">
              <w:rPr>
                <w:rFonts w:ascii="Arial Narrow" w:hAnsi="Arial Narrow"/>
                <w:sz w:val="20"/>
              </w:rPr>
              <w:instrText xml:space="preserve"> FORMCHECKBOX </w:instrText>
            </w:r>
            <w:r w:rsidR="00E772F1">
              <w:rPr>
                <w:rFonts w:ascii="Arial Narrow" w:hAnsi="Arial Narrow"/>
                <w:sz w:val="20"/>
              </w:rPr>
            </w:r>
            <w:r w:rsidR="00E772F1">
              <w:rPr>
                <w:rFonts w:ascii="Arial Narrow" w:hAnsi="Arial Narrow"/>
                <w:sz w:val="20"/>
              </w:rPr>
              <w:fldChar w:fldCharType="separate"/>
            </w:r>
            <w:r w:rsidRPr="000A1290">
              <w:rPr>
                <w:rFonts w:ascii="Arial Narrow" w:hAnsi="Arial Narrow"/>
                <w:sz w:val="20"/>
              </w:rPr>
              <w:fldChar w:fldCharType="end"/>
            </w:r>
            <w:r w:rsidRPr="000A1290">
              <w:rPr>
                <w:rFonts w:ascii="Arial Narrow" w:hAnsi="Arial Narrow"/>
                <w:sz w:val="20"/>
              </w:rPr>
              <w:t>Authority Required - Electronic</w:t>
            </w:r>
          </w:p>
          <w:p w:rsidR="009B3C0F" w:rsidRPr="000A1290" w:rsidRDefault="009B3C0F" w:rsidP="009B3C0F">
            <w:pPr>
              <w:rPr>
                <w:rFonts w:ascii="Arial Narrow" w:hAnsi="Arial Narrow"/>
                <w:sz w:val="20"/>
              </w:rPr>
            </w:pPr>
            <w:r w:rsidRPr="000A1290">
              <w:rPr>
                <w:rFonts w:ascii="Arial Narrow" w:hAnsi="Arial Narrow"/>
                <w:sz w:val="20"/>
              </w:rPr>
              <w:fldChar w:fldCharType="begin">
                <w:ffData>
                  <w:name w:val="Check5"/>
                  <w:enabled/>
                  <w:calcOnExit w:val="0"/>
                  <w:checkBox>
                    <w:sizeAuto/>
                    <w:default w:val="1"/>
                  </w:checkBox>
                </w:ffData>
              </w:fldChar>
            </w:r>
            <w:r w:rsidRPr="000A1290">
              <w:rPr>
                <w:rFonts w:ascii="Arial Narrow" w:hAnsi="Arial Narrow"/>
                <w:sz w:val="20"/>
              </w:rPr>
              <w:instrText xml:space="preserve"> FORMCHECKBOX </w:instrText>
            </w:r>
            <w:r w:rsidR="00E772F1">
              <w:rPr>
                <w:rFonts w:ascii="Arial Narrow" w:hAnsi="Arial Narrow"/>
                <w:sz w:val="20"/>
              </w:rPr>
            </w:r>
            <w:r w:rsidR="00E772F1">
              <w:rPr>
                <w:rFonts w:ascii="Arial Narrow" w:hAnsi="Arial Narrow"/>
                <w:sz w:val="20"/>
              </w:rPr>
              <w:fldChar w:fldCharType="separate"/>
            </w:r>
            <w:r w:rsidRPr="000A1290">
              <w:rPr>
                <w:rFonts w:ascii="Arial Narrow" w:hAnsi="Arial Narrow"/>
                <w:sz w:val="20"/>
              </w:rPr>
              <w:fldChar w:fldCharType="end"/>
            </w:r>
            <w:r w:rsidRPr="000A1290">
              <w:rPr>
                <w:rFonts w:ascii="Arial Narrow" w:hAnsi="Arial Narrow"/>
                <w:sz w:val="20"/>
              </w:rPr>
              <w:t>Streamlined</w:t>
            </w:r>
          </w:p>
        </w:tc>
      </w:tr>
      <w:tr w:rsidR="009B3C0F" w:rsidRPr="000A1290" w:rsidTr="002D0441">
        <w:tblPrEx>
          <w:tblCellMar>
            <w:left w:w="108" w:type="dxa"/>
            <w:right w:w="108" w:type="dxa"/>
          </w:tblCellMar>
        </w:tblPrEx>
        <w:trPr>
          <w:cantSplit/>
          <w:trHeight w:val="360"/>
        </w:trPr>
        <w:tc>
          <w:tcPr>
            <w:tcW w:w="1393" w:type="pct"/>
            <w:tcBorders>
              <w:top w:val="single" w:sz="4" w:space="0" w:color="auto"/>
              <w:left w:val="single" w:sz="4" w:space="0" w:color="auto"/>
              <w:bottom w:val="single" w:sz="4" w:space="0" w:color="auto"/>
              <w:right w:val="single" w:sz="4" w:space="0" w:color="auto"/>
            </w:tcBorders>
          </w:tcPr>
          <w:p w:rsidR="009B3C0F" w:rsidRPr="000A1290" w:rsidRDefault="009B3C0F" w:rsidP="009B3C0F">
            <w:pPr>
              <w:rPr>
                <w:rFonts w:ascii="Arial Narrow" w:hAnsi="Arial Narrow"/>
                <w:b/>
                <w:sz w:val="20"/>
              </w:rPr>
            </w:pPr>
            <w:r w:rsidRPr="000A1290">
              <w:rPr>
                <w:rFonts w:ascii="Arial Narrow" w:hAnsi="Arial Narrow"/>
                <w:b/>
                <w:sz w:val="20"/>
              </w:rPr>
              <w:lastRenderedPageBreak/>
              <w:t>Clinical criteria:</w:t>
            </w:r>
          </w:p>
          <w:p w:rsidR="009B3C0F" w:rsidRPr="000A1290" w:rsidRDefault="009B3C0F" w:rsidP="009B3C0F">
            <w:pPr>
              <w:rPr>
                <w:rFonts w:ascii="Arial Narrow" w:hAnsi="Arial Narrow"/>
                <w:i/>
                <w:sz w:val="20"/>
              </w:rPr>
            </w:pPr>
          </w:p>
          <w:p w:rsidR="009B3C0F" w:rsidRPr="000A1290" w:rsidRDefault="009B3C0F" w:rsidP="009B3C0F">
            <w:pPr>
              <w:rPr>
                <w:rFonts w:ascii="Arial Narrow" w:hAnsi="Arial Narrow"/>
                <w:sz w:val="20"/>
              </w:rPr>
            </w:pPr>
          </w:p>
        </w:tc>
        <w:tc>
          <w:tcPr>
            <w:tcW w:w="3607" w:type="pct"/>
            <w:gridSpan w:val="5"/>
            <w:tcBorders>
              <w:top w:val="single" w:sz="4" w:space="0" w:color="auto"/>
              <w:left w:val="single" w:sz="4" w:space="0" w:color="auto"/>
              <w:bottom w:val="single" w:sz="4" w:space="0" w:color="auto"/>
              <w:right w:val="single" w:sz="4" w:space="0" w:color="auto"/>
            </w:tcBorders>
          </w:tcPr>
          <w:p w:rsidR="009B3C0F" w:rsidRPr="000A1290" w:rsidRDefault="009B3C0F" w:rsidP="009B3C0F">
            <w:pPr>
              <w:rPr>
                <w:rFonts w:ascii="Arial Narrow" w:hAnsi="Arial Narrow"/>
                <w:sz w:val="20"/>
              </w:rPr>
            </w:pPr>
            <w:r w:rsidRPr="000A1290">
              <w:rPr>
                <w:rFonts w:ascii="Arial Narrow" w:hAnsi="Arial Narrow"/>
                <w:sz w:val="20"/>
              </w:rPr>
              <w:t>The treatment must be in combination with metformin, AND</w:t>
            </w:r>
          </w:p>
          <w:p w:rsidR="009B3C0F" w:rsidRPr="000A1290" w:rsidRDefault="009B3C0F" w:rsidP="009B3C0F">
            <w:pPr>
              <w:rPr>
                <w:rFonts w:ascii="Arial Narrow" w:hAnsi="Arial Narrow"/>
                <w:sz w:val="20"/>
              </w:rPr>
            </w:pPr>
          </w:p>
          <w:p w:rsidR="009B3C0F" w:rsidRPr="000A1290" w:rsidRDefault="009B3C0F" w:rsidP="009B3C0F">
            <w:pPr>
              <w:rPr>
                <w:rFonts w:ascii="Arial Narrow" w:hAnsi="Arial Narrow"/>
                <w:sz w:val="20"/>
              </w:rPr>
            </w:pPr>
            <w:r w:rsidRPr="000A1290">
              <w:rPr>
                <w:rFonts w:ascii="Arial Narrow" w:hAnsi="Arial Narrow"/>
                <w:sz w:val="20"/>
              </w:rPr>
              <w:t>The treatment must be in combination with a sulfonylurea, AND</w:t>
            </w:r>
          </w:p>
          <w:p w:rsidR="009B3C0F" w:rsidRPr="000A1290" w:rsidRDefault="009B3C0F" w:rsidP="009B3C0F">
            <w:pPr>
              <w:rPr>
                <w:rFonts w:ascii="Arial Narrow" w:hAnsi="Arial Narrow"/>
                <w:sz w:val="20"/>
              </w:rPr>
            </w:pPr>
          </w:p>
          <w:p w:rsidR="009A4DE8" w:rsidRDefault="009B3C0F" w:rsidP="009B3C0F">
            <w:pPr>
              <w:rPr>
                <w:rFonts w:ascii="Arial Narrow" w:hAnsi="Arial Narrow"/>
                <w:sz w:val="20"/>
              </w:rPr>
            </w:pPr>
            <w:r w:rsidRPr="000A1290">
              <w:rPr>
                <w:rFonts w:ascii="Arial Narrow" w:hAnsi="Arial Narrow"/>
                <w:sz w:val="20"/>
              </w:rPr>
              <w:t xml:space="preserve">Patient must have, or have had, a HbA1c measurement greater than 7% prior to the initiation of a dipeptidyl peptidase 4 inhibitor (gliptin), a thiazolidinedione (glitazone), a glucagon-like peptide-1 or a sodium-glucose co-transporter 2 (SGLT2) inhibitor despite treatment with optimal doses of dual oral therapy; </w:t>
            </w:r>
          </w:p>
          <w:p w:rsidR="009B3C0F" w:rsidRPr="000A1290" w:rsidRDefault="009B3C0F" w:rsidP="009B3C0F">
            <w:pPr>
              <w:rPr>
                <w:rFonts w:ascii="Arial Narrow" w:hAnsi="Arial Narrow"/>
                <w:sz w:val="20"/>
              </w:rPr>
            </w:pPr>
            <w:r w:rsidRPr="000A1290">
              <w:rPr>
                <w:rFonts w:ascii="Arial Narrow" w:hAnsi="Arial Narrow"/>
                <w:sz w:val="20"/>
              </w:rPr>
              <w:t>OR</w:t>
            </w:r>
          </w:p>
          <w:p w:rsidR="009B3C0F" w:rsidRPr="000A1290" w:rsidRDefault="009B3C0F" w:rsidP="009B3C0F">
            <w:pPr>
              <w:rPr>
                <w:rFonts w:ascii="Arial Narrow" w:hAnsi="Arial Narrow"/>
                <w:sz w:val="20"/>
              </w:rPr>
            </w:pPr>
            <w:r w:rsidRPr="000A1290">
              <w:rPr>
                <w:rFonts w:ascii="Arial Narrow" w:hAnsi="Arial Narrow"/>
                <w:sz w:val="20"/>
              </w:rPr>
              <w:t>Patient must have, or have had, where</w:t>
            </w:r>
            <w:r w:rsidR="00F44FAF">
              <w:rPr>
                <w:rFonts w:ascii="Arial Narrow" w:hAnsi="Arial Narrow"/>
                <w:sz w:val="20"/>
              </w:rPr>
              <w:t xml:space="preserve"> </w:t>
            </w:r>
            <w:r w:rsidRPr="000A1290">
              <w:rPr>
                <w:rFonts w:ascii="Arial Narrow" w:hAnsi="Arial Narrow"/>
                <w:sz w:val="20"/>
              </w:rPr>
              <w:t xml:space="preserve">HbA1c measurement is clinically inappropriate, blood glucose levels greater than 10 </w:t>
            </w:r>
            <w:proofErr w:type="spellStart"/>
            <w:r w:rsidRPr="000A1290">
              <w:rPr>
                <w:rFonts w:ascii="Arial Narrow" w:hAnsi="Arial Narrow"/>
                <w:sz w:val="20"/>
              </w:rPr>
              <w:t>mmol</w:t>
            </w:r>
            <w:proofErr w:type="spellEnd"/>
            <w:r w:rsidRPr="000A1290">
              <w:rPr>
                <w:rFonts w:ascii="Arial Narrow" w:hAnsi="Arial Narrow"/>
                <w:sz w:val="20"/>
              </w:rPr>
              <w:t xml:space="preserve"> per L in more than 20% of tests over a 2 week period prior to initiation with a gliptin, a glitazone, a glucagon-like peptide-1 or an SGLT2 inhibitor despite treatment with optimal doses of dual oral therapy.</w:t>
            </w:r>
          </w:p>
          <w:p w:rsidR="009B3C0F" w:rsidRPr="000A1290" w:rsidRDefault="009B3C0F" w:rsidP="009B3C0F">
            <w:pPr>
              <w:rPr>
                <w:rFonts w:ascii="Arial Narrow" w:hAnsi="Arial Narrow"/>
                <w:sz w:val="20"/>
              </w:rPr>
            </w:pPr>
          </w:p>
        </w:tc>
      </w:tr>
      <w:tr w:rsidR="009B3C0F" w:rsidRPr="000A1290" w:rsidTr="002D0441">
        <w:tblPrEx>
          <w:tblCellMar>
            <w:left w:w="108" w:type="dxa"/>
            <w:right w:w="108" w:type="dxa"/>
          </w:tblCellMar>
        </w:tblPrEx>
        <w:trPr>
          <w:cantSplit/>
          <w:trHeight w:val="360"/>
        </w:trPr>
        <w:tc>
          <w:tcPr>
            <w:tcW w:w="1393" w:type="pct"/>
            <w:tcBorders>
              <w:top w:val="single" w:sz="4" w:space="0" w:color="auto"/>
              <w:left w:val="single" w:sz="4" w:space="0" w:color="auto"/>
              <w:bottom w:val="single" w:sz="4" w:space="0" w:color="auto"/>
              <w:right w:val="single" w:sz="4" w:space="0" w:color="auto"/>
            </w:tcBorders>
          </w:tcPr>
          <w:p w:rsidR="009B3C0F" w:rsidRPr="000A1290" w:rsidRDefault="009B3C0F" w:rsidP="009B3C0F">
            <w:pPr>
              <w:rPr>
                <w:rFonts w:ascii="Arial Narrow" w:hAnsi="Arial Narrow"/>
                <w:b/>
                <w:sz w:val="20"/>
              </w:rPr>
            </w:pPr>
            <w:r w:rsidRPr="000A1290">
              <w:rPr>
                <w:rFonts w:ascii="Arial Narrow" w:hAnsi="Arial Narrow"/>
                <w:b/>
                <w:sz w:val="20"/>
              </w:rPr>
              <w:t>Prescriber Instructions</w:t>
            </w:r>
          </w:p>
          <w:p w:rsidR="009B3C0F" w:rsidRPr="000A1290" w:rsidRDefault="009B3C0F" w:rsidP="009B3C0F">
            <w:pPr>
              <w:rPr>
                <w:rFonts w:ascii="Arial Narrow" w:hAnsi="Arial Narrow"/>
                <w:sz w:val="20"/>
              </w:rPr>
            </w:pPr>
          </w:p>
        </w:tc>
        <w:tc>
          <w:tcPr>
            <w:tcW w:w="3607" w:type="pct"/>
            <w:gridSpan w:val="5"/>
            <w:tcBorders>
              <w:top w:val="single" w:sz="4" w:space="0" w:color="auto"/>
              <w:left w:val="single" w:sz="4" w:space="0" w:color="auto"/>
              <w:bottom w:val="single" w:sz="4" w:space="0" w:color="auto"/>
              <w:right w:val="single" w:sz="4" w:space="0" w:color="auto"/>
            </w:tcBorders>
          </w:tcPr>
          <w:p w:rsidR="009B3C0F" w:rsidRPr="000A1290" w:rsidRDefault="009B3C0F" w:rsidP="009B3C0F">
            <w:pPr>
              <w:rPr>
                <w:rFonts w:ascii="Arial Narrow" w:hAnsi="Arial Narrow"/>
                <w:sz w:val="20"/>
              </w:rPr>
            </w:pPr>
            <w:r w:rsidRPr="000A1290">
              <w:rPr>
                <w:rFonts w:ascii="Arial Narrow" w:hAnsi="Arial Narrow"/>
                <w:sz w:val="20"/>
              </w:rPr>
              <w:t>The date and level of the qualifying HbA1c measurement must be, or must have been, documented in the patient’s medical records at the time treatment with a gliptin, a glitazone, a glucagon-like peptide-1 or an SGLT2 inhibitor is initiated.</w:t>
            </w:r>
          </w:p>
          <w:p w:rsidR="009B3C0F" w:rsidRPr="000A1290" w:rsidRDefault="009B3C0F" w:rsidP="009B3C0F">
            <w:pPr>
              <w:rPr>
                <w:rFonts w:ascii="Arial Narrow" w:hAnsi="Arial Narrow"/>
                <w:sz w:val="20"/>
              </w:rPr>
            </w:pPr>
            <w:r w:rsidRPr="000A1290">
              <w:rPr>
                <w:rFonts w:ascii="Arial Narrow" w:hAnsi="Arial Narrow"/>
                <w:sz w:val="20"/>
              </w:rPr>
              <w:t xml:space="preserve"> </w:t>
            </w:r>
          </w:p>
          <w:p w:rsidR="009B3C0F" w:rsidRPr="000A1290" w:rsidRDefault="009B3C0F" w:rsidP="009B3C0F">
            <w:pPr>
              <w:rPr>
                <w:rFonts w:ascii="Arial Narrow" w:hAnsi="Arial Narrow"/>
                <w:sz w:val="20"/>
              </w:rPr>
            </w:pPr>
            <w:r w:rsidRPr="000A1290">
              <w:rPr>
                <w:rFonts w:ascii="Arial Narrow" w:hAnsi="Arial Narrow"/>
                <w:sz w:val="20"/>
              </w:rPr>
              <w:t>The HbA1c must be no more than 4 months old at the time treatment with a gliptin, a glitazone, a glucagon-like peptide-1 or an SGLT2 inhibitor was initiated.</w:t>
            </w:r>
          </w:p>
          <w:p w:rsidR="009B3C0F" w:rsidRPr="000A1290" w:rsidRDefault="009B3C0F" w:rsidP="009B3C0F">
            <w:pPr>
              <w:rPr>
                <w:rFonts w:ascii="Arial Narrow" w:hAnsi="Arial Narrow"/>
                <w:sz w:val="20"/>
              </w:rPr>
            </w:pPr>
          </w:p>
          <w:p w:rsidR="009B3C0F" w:rsidRPr="000A1290" w:rsidRDefault="009B3C0F" w:rsidP="009B3C0F">
            <w:pPr>
              <w:rPr>
                <w:rFonts w:ascii="Arial Narrow" w:hAnsi="Arial Narrow"/>
                <w:sz w:val="20"/>
              </w:rPr>
            </w:pPr>
            <w:r w:rsidRPr="000A1290">
              <w:rPr>
                <w:rFonts w:ascii="Arial Narrow" w:hAnsi="Arial Narrow"/>
                <w:sz w:val="20"/>
              </w:rPr>
              <w:t>Blood glucose monitoring may be used as an alternative assessment to HbA1c levels in the following circumstances:</w:t>
            </w:r>
          </w:p>
          <w:p w:rsidR="009B3C0F" w:rsidRPr="000A1290" w:rsidRDefault="009B3C0F" w:rsidP="009B3C0F">
            <w:pPr>
              <w:rPr>
                <w:rFonts w:ascii="Arial Narrow" w:hAnsi="Arial Narrow"/>
                <w:sz w:val="20"/>
              </w:rPr>
            </w:pPr>
            <w:r w:rsidRPr="000A1290">
              <w:rPr>
                <w:rFonts w:ascii="Arial Narrow" w:hAnsi="Arial Narrow"/>
                <w:sz w:val="20"/>
              </w:rPr>
              <w:t xml:space="preserve">(a) A clinical condition with reduced red blood cell survival, including haemolytic anaemias and </w:t>
            </w:r>
            <w:proofErr w:type="spellStart"/>
            <w:r w:rsidRPr="000A1290">
              <w:rPr>
                <w:rFonts w:ascii="Arial Narrow" w:hAnsi="Arial Narrow"/>
                <w:sz w:val="20"/>
              </w:rPr>
              <w:t>haemoglobinopathies</w:t>
            </w:r>
            <w:proofErr w:type="spellEnd"/>
            <w:r w:rsidRPr="000A1290">
              <w:rPr>
                <w:rFonts w:ascii="Arial Narrow" w:hAnsi="Arial Narrow"/>
                <w:sz w:val="20"/>
              </w:rPr>
              <w:t>; and/or</w:t>
            </w:r>
          </w:p>
          <w:p w:rsidR="009B3C0F" w:rsidRPr="000A1290" w:rsidRDefault="009B3C0F" w:rsidP="009B3C0F">
            <w:pPr>
              <w:rPr>
                <w:rFonts w:ascii="Arial Narrow" w:hAnsi="Arial Narrow"/>
                <w:sz w:val="20"/>
              </w:rPr>
            </w:pPr>
            <w:r w:rsidRPr="000A1290">
              <w:rPr>
                <w:rFonts w:ascii="Arial Narrow" w:hAnsi="Arial Narrow"/>
                <w:sz w:val="20"/>
              </w:rPr>
              <w:t>(b) Had red cell transfusion within the previous 3 months</w:t>
            </w:r>
          </w:p>
          <w:p w:rsidR="009B3C0F" w:rsidRPr="000A1290" w:rsidRDefault="009B3C0F" w:rsidP="009B3C0F">
            <w:pPr>
              <w:rPr>
                <w:rFonts w:ascii="Arial Narrow" w:hAnsi="Arial Narrow"/>
                <w:sz w:val="20"/>
              </w:rPr>
            </w:pPr>
          </w:p>
          <w:p w:rsidR="009B3C0F" w:rsidRPr="000A1290" w:rsidRDefault="009B3C0F" w:rsidP="009B3C0F">
            <w:pPr>
              <w:rPr>
                <w:rFonts w:ascii="Arial Narrow" w:hAnsi="Arial Narrow"/>
                <w:sz w:val="20"/>
              </w:rPr>
            </w:pPr>
            <w:r w:rsidRPr="000A1290">
              <w:rPr>
                <w:rFonts w:ascii="Arial Narrow" w:hAnsi="Arial Narrow"/>
                <w:sz w:val="20"/>
              </w:rPr>
              <w:t>The result of the blood glucose monitoring, which must be no more than 4 months old at the time of initiation of treatment with a gliptin, a glitazone, a glucagon-like peptide-1 or an SGLT2 inhibitor, must be documented in the patient's medical records.</w:t>
            </w:r>
          </w:p>
          <w:p w:rsidR="00AC2E66" w:rsidRPr="000A1290" w:rsidRDefault="00AC2E66" w:rsidP="009B3C0F">
            <w:pPr>
              <w:rPr>
                <w:rFonts w:ascii="Arial Narrow" w:hAnsi="Arial Narrow"/>
                <w:sz w:val="20"/>
              </w:rPr>
            </w:pPr>
          </w:p>
          <w:p w:rsidR="00AC2E66" w:rsidRPr="000A1290" w:rsidRDefault="00AC2E66" w:rsidP="00AC2E66">
            <w:pPr>
              <w:rPr>
                <w:rFonts w:ascii="Arial Narrow" w:hAnsi="Arial Narrow"/>
                <w:sz w:val="20"/>
              </w:rPr>
            </w:pPr>
            <w:r w:rsidRPr="000A1290">
              <w:rPr>
                <w:rFonts w:ascii="Arial Narrow" w:hAnsi="Arial Narrow"/>
                <w:sz w:val="20"/>
              </w:rPr>
              <w:t>A patient whose diabetes was previously demonstrated unable to be controlled with metformin or a sulfonylurea does not need to requalify on this criterion before being eligible for PBS-subsidised treatment with this drug.</w:t>
            </w:r>
          </w:p>
          <w:p w:rsidR="00AC2E66" w:rsidRPr="000A1290" w:rsidRDefault="00AC2E66" w:rsidP="009B3C0F">
            <w:pPr>
              <w:rPr>
                <w:rFonts w:ascii="Arial Narrow" w:hAnsi="Arial Narrow"/>
                <w:sz w:val="20"/>
              </w:rPr>
            </w:pPr>
          </w:p>
        </w:tc>
      </w:tr>
      <w:tr w:rsidR="009B3C0F" w:rsidRPr="000A1290" w:rsidTr="002D0441">
        <w:tblPrEx>
          <w:tblCellMar>
            <w:left w:w="108" w:type="dxa"/>
            <w:right w:w="108" w:type="dxa"/>
          </w:tblCellMar>
        </w:tblPrEx>
        <w:trPr>
          <w:cantSplit/>
          <w:trHeight w:val="360"/>
        </w:trPr>
        <w:tc>
          <w:tcPr>
            <w:tcW w:w="1393" w:type="pct"/>
            <w:tcBorders>
              <w:top w:val="single" w:sz="4" w:space="0" w:color="auto"/>
              <w:left w:val="single" w:sz="4" w:space="0" w:color="auto"/>
              <w:bottom w:val="single" w:sz="4" w:space="0" w:color="auto"/>
              <w:right w:val="single" w:sz="4" w:space="0" w:color="auto"/>
            </w:tcBorders>
          </w:tcPr>
          <w:p w:rsidR="009B3C0F" w:rsidRPr="000A1290" w:rsidRDefault="009B3C0F" w:rsidP="009B3C0F">
            <w:pPr>
              <w:rPr>
                <w:rFonts w:ascii="Arial Narrow" w:hAnsi="Arial Narrow"/>
                <w:b/>
                <w:sz w:val="20"/>
              </w:rPr>
            </w:pPr>
            <w:r w:rsidRPr="000A1290">
              <w:rPr>
                <w:rFonts w:ascii="Arial Narrow" w:hAnsi="Arial Narrow"/>
                <w:b/>
                <w:sz w:val="20"/>
              </w:rPr>
              <w:t>Administrative Advice</w:t>
            </w:r>
          </w:p>
          <w:p w:rsidR="009B3C0F" w:rsidRPr="000A1290" w:rsidRDefault="009B3C0F" w:rsidP="009B3C0F">
            <w:pPr>
              <w:rPr>
                <w:rFonts w:ascii="Arial Narrow" w:hAnsi="Arial Narrow"/>
                <w:i/>
                <w:sz w:val="20"/>
              </w:rPr>
            </w:pPr>
          </w:p>
          <w:p w:rsidR="009B3C0F" w:rsidRPr="000A1290" w:rsidRDefault="009B3C0F" w:rsidP="009B3C0F">
            <w:pPr>
              <w:rPr>
                <w:rFonts w:ascii="Arial Narrow" w:hAnsi="Arial Narrow"/>
                <w:i/>
                <w:sz w:val="20"/>
              </w:rPr>
            </w:pPr>
          </w:p>
        </w:tc>
        <w:tc>
          <w:tcPr>
            <w:tcW w:w="3607" w:type="pct"/>
            <w:gridSpan w:val="5"/>
            <w:tcBorders>
              <w:top w:val="single" w:sz="4" w:space="0" w:color="auto"/>
              <w:left w:val="single" w:sz="4" w:space="0" w:color="auto"/>
              <w:bottom w:val="single" w:sz="4" w:space="0" w:color="auto"/>
              <w:right w:val="single" w:sz="4" w:space="0" w:color="auto"/>
            </w:tcBorders>
          </w:tcPr>
          <w:p w:rsidR="009B3C0F" w:rsidRPr="000A1290" w:rsidRDefault="009B3C0F" w:rsidP="009B3C0F">
            <w:pPr>
              <w:rPr>
                <w:rFonts w:ascii="Arial Narrow" w:hAnsi="Arial Narrow"/>
                <w:b/>
                <w:sz w:val="20"/>
              </w:rPr>
            </w:pPr>
            <w:r w:rsidRPr="000A1290">
              <w:rPr>
                <w:rFonts w:ascii="Arial Narrow" w:hAnsi="Arial Narrow"/>
                <w:b/>
                <w:sz w:val="20"/>
              </w:rPr>
              <w:t>Note:</w:t>
            </w:r>
          </w:p>
          <w:p w:rsidR="009B3C0F" w:rsidRPr="000A1290" w:rsidRDefault="009B3C0F" w:rsidP="009B3C0F">
            <w:pPr>
              <w:rPr>
                <w:rFonts w:ascii="Arial Narrow" w:hAnsi="Arial Narrow"/>
                <w:b/>
                <w:sz w:val="20"/>
              </w:rPr>
            </w:pPr>
            <w:r w:rsidRPr="000A1290">
              <w:rPr>
                <w:rFonts w:ascii="Arial Narrow" w:hAnsi="Arial Narrow"/>
                <w:b/>
                <w:sz w:val="20"/>
              </w:rPr>
              <w:t>Continuing Therapy Only:</w:t>
            </w:r>
          </w:p>
          <w:p w:rsidR="009B3C0F" w:rsidRPr="000A1290" w:rsidRDefault="009B3C0F" w:rsidP="009B3C0F">
            <w:pPr>
              <w:rPr>
                <w:rFonts w:ascii="Arial Narrow" w:hAnsi="Arial Narrow"/>
                <w:sz w:val="20"/>
              </w:rPr>
            </w:pPr>
            <w:r w:rsidRPr="000A1290">
              <w:rPr>
                <w:rFonts w:ascii="Arial Narrow" w:hAnsi="Arial Narrow"/>
                <w:sz w:val="20"/>
              </w:rPr>
              <w:t>For prescribing by nurse practitioners as continuing therapy only, where the treatment of, and prescribing of medicine for, a patient has been initiated by a medical practitioner.</w:t>
            </w:r>
          </w:p>
          <w:p w:rsidR="009B3C0F" w:rsidRPr="000A1290" w:rsidRDefault="009B3C0F" w:rsidP="009B3C0F">
            <w:pPr>
              <w:rPr>
                <w:rFonts w:ascii="Arial Narrow" w:hAnsi="Arial Narrow"/>
                <w:sz w:val="20"/>
              </w:rPr>
            </w:pPr>
            <w:r w:rsidRPr="000A1290">
              <w:rPr>
                <w:rFonts w:ascii="Arial Narrow" w:hAnsi="Arial Narrow"/>
                <w:sz w:val="20"/>
              </w:rPr>
              <w:t>Further information can be found in the Explanatory Notes for Nurse Practitioners.</w:t>
            </w:r>
          </w:p>
          <w:p w:rsidR="009B3C0F" w:rsidRPr="000A1290" w:rsidRDefault="009B3C0F" w:rsidP="009B3C0F">
            <w:pPr>
              <w:rPr>
                <w:rFonts w:ascii="Arial Narrow" w:hAnsi="Arial Narrow"/>
                <w:sz w:val="20"/>
              </w:rPr>
            </w:pPr>
          </w:p>
          <w:p w:rsidR="009B3C0F" w:rsidRPr="000A1290" w:rsidRDefault="009B3C0F" w:rsidP="009B3C0F">
            <w:pPr>
              <w:rPr>
                <w:rFonts w:ascii="Arial Narrow" w:hAnsi="Arial Narrow"/>
                <w:b/>
                <w:sz w:val="20"/>
              </w:rPr>
            </w:pPr>
            <w:r w:rsidRPr="000A1290">
              <w:rPr>
                <w:rFonts w:ascii="Arial Narrow" w:hAnsi="Arial Narrow"/>
                <w:b/>
                <w:sz w:val="20"/>
              </w:rPr>
              <w:t>Note:</w:t>
            </w:r>
          </w:p>
          <w:p w:rsidR="009B3C0F" w:rsidRPr="000A1290" w:rsidRDefault="009B3C0F" w:rsidP="009B3C0F">
            <w:pPr>
              <w:rPr>
                <w:rFonts w:ascii="Arial Narrow" w:hAnsi="Arial Narrow"/>
                <w:sz w:val="20"/>
              </w:rPr>
            </w:pPr>
            <w:r w:rsidRPr="000A1290">
              <w:rPr>
                <w:rFonts w:ascii="Arial Narrow" w:hAnsi="Arial Narrow"/>
                <w:sz w:val="20"/>
              </w:rPr>
              <w:t xml:space="preserve">This drug is not PBS subsidised for use as monotherapy or in combination with a thiazolidinedione (glitazone), a dipeptidyl peptidase </w:t>
            </w:r>
            <w:proofErr w:type="gramStart"/>
            <w:r w:rsidRPr="000A1290">
              <w:rPr>
                <w:rFonts w:ascii="Arial Narrow" w:hAnsi="Arial Narrow"/>
                <w:sz w:val="20"/>
              </w:rPr>
              <w:t>4 inhibitor (gliptin)</w:t>
            </w:r>
            <w:proofErr w:type="gramEnd"/>
            <w:r w:rsidRPr="000A1290">
              <w:rPr>
                <w:rFonts w:ascii="Arial Narrow" w:hAnsi="Arial Narrow"/>
                <w:sz w:val="20"/>
              </w:rPr>
              <w:t xml:space="preserve"> or a glucagon-like peptide-1.</w:t>
            </w:r>
          </w:p>
          <w:p w:rsidR="009B3C0F" w:rsidRPr="000A1290" w:rsidRDefault="009B3C0F" w:rsidP="009B3C0F">
            <w:pPr>
              <w:rPr>
                <w:rFonts w:ascii="Arial Narrow" w:hAnsi="Arial Narrow"/>
                <w:sz w:val="20"/>
              </w:rPr>
            </w:pPr>
          </w:p>
          <w:p w:rsidR="009B3C0F" w:rsidRPr="000A1290" w:rsidRDefault="009B3C0F" w:rsidP="009B3C0F">
            <w:pPr>
              <w:rPr>
                <w:rFonts w:ascii="Arial Narrow" w:hAnsi="Arial Narrow"/>
                <w:sz w:val="20"/>
              </w:rPr>
            </w:pPr>
            <w:r w:rsidRPr="000A1290">
              <w:rPr>
                <w:rFonts w:ascii="Arial Narrow" w:hAnsi="Arial Narrow"/>
                <w:sz w:val="20"/>
              </w:rPr>
              <w:t>PBS subsidised dual oral therapy does not include concomitant use of two of either: a gliptin, a glitazone or an SGLT2 inhibitor.</w:t>
            </w:r>
          </w:p>
        </w:tc>
      </w:tr>
    </w:tbl>
    <w:p w:rsidR="00EB48B7" w:rsidRPr="000A1290" w:rsidRDefault="00EB48B7" w:rsidP="00EB48B7">
      <w:pPr>
        <w:rPr>
          <w:bCs/>
          <w:szCs w:val="22"/>
        </w:rPr>
      </w:pPr>
    </w:p>
    <w:p w:rsidR="00124BB9" w:rsidRPr="006D54A5" w:rsidRDefault="00124BB9" w:rsidP="00124BB9">
      <w:pPr>
        <w:widowControl/>
        <w:jc w:val="left"/>
        <w:rPr>
          <w:bCs/>
          <w:szCs w:val="22"/>
        </w:rPr>
      </w:pPr>
    </w:p>
    <w:p w:rsidR="00124BB9" w:rsidRPr="002A5741" w:rsidRDefault="00124BB9" w:rsidP="00124BB9">
      <w:pPr>
        <w:pStyle w:val="PBACHeading1"/>
        <w:rPr>
          <w:rFonts w:eastAsia="SimSun"/>
        </w:rPr>
      </w:pPr>
      <w:r w:rsidRPr="002A5741">
        <w:rPr>
          <w:rFonts w:eastAsia="SimSun"/>
        </w:rPr>
        <w:t>Context for Decision</w:t>
      </w:r>
    </w:p>
    <w:p w:rsidR="00124BB9" w:rsidRDefault="00124BB9" w:rsidP="00124BB9">
      <w:pPr>
        <w:ind w:left="720"/>
        <w:contextualSpacing/>
        <w:rPr>
          <w:rFonts w:ascii="Times New Roman" w:hAnsi="Times New Roman" w:cs="Times New Roman"/>
          <w:b/>
          <w:sz w:val="24"/>
          <w:szCs w:val="24"/>
          <w:lang w:eastAsia="en-AU"/>
        </w:rPr>
      </w:pPr>
    </w:p>
    <w:p w:rsidR="00124BB9" w:rsidRPr="009D7BEE" w:rsidRDefault="00124BB9" w:rsidP="00124BB9">
      <w:pPr>
        <w:ind w:left="720"/>
        <w:rPr>
          <w:bCs/>
          <w:szCs w:val="22"/>
        </w:rPr>
      </w:pPr>
      <w:r w:rsidRPr="009D7BEE">
        <w:rPr>
          <w:bCs/>
          <w:szCs w:val="22"/>
        </w:rPr>
        <w:t xml:space="preserve">The PBAC helps decide whether and, if so, how medicines should be subsidised in Australia. It considers submissions in this context. A PBAC decision not to recommend listing or not to recommend changing a listing does not represent a final </w:t>
      </w:r>
      <w:r w:rsidRPr="009D7BEE">
        <w:rPr>
          <w:bCs/>
          <w:szCs w:val="22"/>
        </w:rPr>
        <w:lastRenderedPageBreak/>
        <w:t>PBAC view about the merits of the medicine. A company can resubmit to the PBAC or seek independent review of the PBAC decision.</w:t>
      </w:r>
    </w:p>
    <w:p w:rsidR="00124BB9" w:rsidRDefault="00124BB9" w:rsidP="00124BB9">
      <w:pPr>
        <w:rPr>
          <w:rFonts w:ascii="Times New Roman" w:hAnsi="Times New Roman" w:cs="Times New Roman"/>
          <w:snapToGrid/>
          <w:sz w:val="24"/>
          <w:szCs w:val="24"/>
        </w:rPr>
      </w:pPr>
    </w:p>
    <w:p w:rsidR="005C3B15" w:rsidRDefault="005C3B15" w:rsidP="00124BB9">
      <w:pPr>
        <w:rPr>
          <w:rFonts w:ascii="Times New Roman" w:hAnsi="Times New Roman" w:cs="Times New Roman"/>
          <w:snapToGrid/>
          <w:sz w:val="24"/>
          <w:szCs w:val="24"/>
        </w:rPr>
      </w:pPr>
    </w:p>
    <w:p w:rsidR="00124BB9" w:rsidRPr="002A5741" w:rsidRDefault="00124BB9" w:rsidP="00124BB9">
      <w:pPr>
        <w:pStyle w:val="PBACHeading1"/>
        <w:rPr>
          <w:rFonts w:eastAsia="SimSun"/>
        </w:rPr>
      </w:pPr>
      <w:r w:rsidRPr="002A5741">
        <w:rPr>
          <w:rFonts w:eastAsia="SimSun"/>
        </w:rPr>
        <w:t>Sponsor’s Comment</w:t>
      </w:r>
    </w:p>
    <w:p w:rsidR="00124BB9" w:rsidRDefault="00124BB9" w:rsidP="00124BB9">
      <w:pPr>
        <w:tabs>
          <w:tab w:val="left" w:pos="2940"/>
        </w:tabs>
        <w:rPr>
          <w:rFonts w:cs="Times New Roman"/>
          <w:szCs w:val="22"/>
          <w:lang w:eastAsia="en-AU"/>
        </w:rPr>
      </w:pPr>
    </w:p>
    <w:p w:rsidR="00083D0D" w:rsidRPr="00477BFA" w:rsidRDefault="00477BFA" w:rsidP="00477BFA">
      <w:pPr>
        <w:widowControl/>
        <w:spacing w:after="200" w:line="276" w:lineRule="auto"/>
        <w:ind w:left="720"/>
        <w:jc w:val="left"/>
        <w:rPr>
          <w:bCs/>
          <w:szCs w:val="22"/>
        </w:rPr>
      </w:pPr>
      <w:r w:rsidRPr="00477BFA">
        <w:rPr>
          <w:bCs/>
          <w:szCs w:val="22"/>
        </w:rPr>
        <w:t>The sponsor had no comment.</w:t>
      </w:r>
    </w:p>
    <w:sectPr w:rsidR="00083D0D" w:rsidRPr="00477BFA" w:rsidSect="00097FC3">
      <w:headerReference w:type="default" r:id="rId9"/>
      <w:footerReference w:type="default" r:id="rId10"/>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2F1" w:rsidRDefault="00E772F1" w:rsidP="00124A51">
      <w:r>
        <w:separator/>
      </w:r>
    </w:p>
  </w:endnote>
  <w:endnote w:type="continuationSeparator" w:id="0">
    <w:p w:rsidR="00E772F1" w:rsidRDefault="00E772F1"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608105"/>
      <w:docPartObj>
        <w:docPartGallery w:val="Page Numbers (Bottom of Page)"/>
        <w:docPartUnique/>
      </w:docPartObj>
    </w:sdtPr>
    <w:sdtEndPr>
      <w:rPr>
        <w:noProof/>
      </w:rPr>
    </w:sdtEndPr>
    <w:sdtContent>
      <w:p w:rsidR="00E772F1" w:rsidRDefault="00E772F1">
        <w:pPr>
          <w:pStyle w:val="Footer"/>
          <w:jc w:val="center"/>
        </w:pPr>
        <w:r>
          <w:fldChar w:fldCharType="begin"/>
        </w:r>
        <w:r>
          <w:instrText xml:space="preserve"> PAGE   \* MERGEFORMAT </w:instrText>
        </w:r>
        <w:r>
          <w:fldChar w:fldCharType="separate"/>
        </w:r>
        <w:r w:rsidR="00C27DDD">
          <w:rPr>
            <w:noProof/>
          </w:rPr>
          <w:t>8</w:t>
        </w:r>
        <w:r>
          <w:rPr>
            <w:noProof/>
          </w:rPr>
          <w:fldChar w:fldCharType="end"/>
        </w:r>
      </w:p>
    </w:sdtContent>
  </w:sdt>
  <w:p w:rsidR="00E772F1" w:rsidRPr="002D0441" w:rsidRDefault="00E772F1" w:rsidP="002D0441">
    <w:pPr>
      <w:ind w:right="360"/>
      <w:jc w:val="center"/>
      <w:rPr>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2F1" w:rsidRDefault="00E772F1" w:rsidP="00124A51">
      <w:r>
        <w:separator/>
      </w:r>
    </w:p>
  </w:footnote>
  <w:footnote w:type="continuationSeparator" w:id="0">
    <w:p w:rsidR="00E772F1" w:rsidRDefault="00E772F1"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2F1" w:rsidRPr="00BE15D7" w:rsidRDefault="00E772F1" w:rsidP="00C94B65">
    <w:pPr>
      <w:pStyle w:val="Header"/>
      <w:jc w:val="center"/>
      <w:rPr>
        <w:szCs w:val="22"/>
      </w:rPr>
    </w:pPr>
    <w:r w:rsidRPr="00BE15D7">
      <w:rPr>
        <w:i/>
        <w:color w:val="808080"/>
        <w:szCs w:val="22"/>
      </w:rPr>
      <w:t>Public Summary Document – November 2015 PBAC Meeting</w:t>
    </w:r>
  </w:p>
  <w:p w:rsidR="00E772F1" w:rsidRDefault="00E772F1" w:rsidP="00083D0D">
    <w:pPr>
      <w:pStyle w:val="Header"/>
      <w:ind w:lef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03421"/>
    <w:multiLevelType w:val="multilevel"/>
    <w:tmpl w:val="11705E2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B0A402D"/>
    <w:multiLevelType w:val="hybridMultilevel"/>
    <w:tmpl w:val="730E7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4D725C"/>
    <w:multiLevelType w:val="hybridMultilevel"/>
    <w:tmpl w:val="54C09B5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0E4A5A18"/>
    <w:multiLevelType w:val="hybridMultilevel"/>
    <w:tmpl w:val="135AC0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BB016C"/>
    <w:multiLevelType w:val="hybridMultilevel"/>
    <w:tmpl w:val="96C455E2"/>
    <w:lvl w:ilvl="0" w:tplc="D7849A3E">
      <w:numFmt w:val="bullet"/>
      <w:lvlText w:val="•"/>
      <w:lvlJc w:val="left"/>
      <w:pPr>
        <w:ind w:left="1080" w:hanging="720"/>
      </w:pPr>
      <w:rPr>
        <w:rFonts w:ascii="Arial Narrow" w:eastAsia="Times New Roman" w:hAnsi="Arial Narrow"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4D97D54"/>
    <w:multiLevelType w:val="hybridMultilevel"/>
    <w:tmpl w:val="B0FC229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15C96C0F"/>
    <w:multiLevelType w:val="hybridMultilevel"/>
    <w:tmpl w:val="80640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A387EEF"/>
    <w:multiLevelType w:val="hybridMultilevel"/>
    <w:tmpl w:val="C7F0EF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1DB853BD"/>
    <w:multiLevelType w:val="hybridMultilevel"/>
    <w:tmpl w:val="9E06D29A"/>
    <w:lvl w:ilvl="0" w:tplc="050E6260">
      <w:start w:val="1"/>
      <w:numFmt w:val="decimal"/>
      <w:lvlText w:val="%1."/>
      <w:lvlJc w:val="left"/>
      <w:pPr>
        <w:ind w:left="720"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nsid w:val="26A42768"/>
    <w:multiLevelType w:val="hybridMultilevel"/>
    <w:tmpl w:val="12C0BAB6"/>
    <w:lvl w:ilvl="0" w:tplc="1E4491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9"/>
        </w:tabs>
        <w:ind w:left="1209" w:hanging="360"/>
      </w:pPr>
      <w:rPr>
        <w:rFonts w:ascii="Courier New" w:hAnsi="Courier New" w:cs="Courier New" w:hint="default"/>
      </w:rPr>
    </w:lvl>
    <w:lvl w:ilvl="2" w:tplc="04090005" w:tentative="1">
      <w:start w:val="1"/>
      <w:numFmt w:val="bullet"/>
      <w:lvlText w:val=""/>
      <w:lvlJc w:val="left"/>
      <w:pPr>
        <w:tabs>
          <w:tab w:val="num" w:pos="1929"/>
        </w:tabs>
        <w:ind w:left="1929" w:hanging="360"/>
      </w:pPr>
      <w:rPr>
        <w:rFonts w:ascii="Wingdings" w:hAnsi="Wingdings" w:hint="default"/>
      </w:rPr>
    </w:lvl>
    <w:lvl w:ilvl="3" w:tplc="04090001" w:tentative="1">
      <w:start w:val="1"/>
      <w:numFmt w:val="bullet"/>
      <w:lvlText w:val=""/>
      <w:lvlJc w:val="left"/>
      <w:pPr>
        <w:tabs>
          <w:tab w:val="num" w:pos="2649"/>
        </w:tabs>
        <w:ind w:left="2649" w:hanging="360"/>
      </w:pPr>
      <w:rPr>
        <w:rFonts w:ascii="Symbol" w:hAnsi="Symbol" w:hint="default"/>
      </w:rPr>
    </w:lvl>
    <w:lvl w:ilvl="4" w:tplc="04090003" w:tentative="1">
      <w:start w:val="1"/>
      <w:numFmt w:val="bullet"/>
      <w:lvlText w:val="o"/>
      <w:lvlJc w:val="left"/>
      <w:pPr>
        <w:tabs>
          <w:tab w:val="num" w:pos="3369"/>
        </w:tabs>
        <w:ind w:left="3369" w:hanging="360"/>
      </w:pPr>
      <w:rPr>
        <w:rFonts w:ascii="Courier New" w:hAnsi="Courier New" w:cs="Courier New" w:hint="default"/>
      </w:rPr>
    </w:lvl>
    <w:lvl w:ilvl="5" w:tplc="04090005" w:tentative="1">
      <w:start w:val="1"/>
      <w:numFmt w:val="bullet"/>
      <w:lvlText w:val=""/>
      <w:lvlJc w:val="left"/>
      <w:pPr>
        <w:tabs>
          <w:tab w:val="num" w:pos="4089"/>
        </w:tabs>
        <w:ind w:left="4089" w:hanging="360"/>
      </w:pPr>
      <w:rPr>
        <w:rFonts w:ascii="Wingdings" w:hAnsi="Wingdings" w:hint="default"/>
      </w:rPr>
    </w:lvl>
    <w:lvl w:ilvl="6" w:tplc="04090001" w:tentative="1">
      <w:start w:val="1"/>
      <w:numFmt w:val="bullet"/>
      <w:lvlText w:val=""/>
      <w:lvlJc w:val="left"/>
      <w:pPr>
        <w:tabs>
          <w:tab w:val="num" w:pos="4809"/>
        </w:tabs>
        <w:ind w:left="4809" w:hanging="360"/>
      </w:pPr>
      <w:rPr>
        <w:rFonts w:ascii="Symbol" w:hAnsi="Symbol" w:hint="default"/>
      </w:rPr>
    </w:lvl>
    <w:lvl w:ilvl="7" w:tplc="04090003" w:tentative="1">
      <w:start w:val="1"/>
      <w:numFmt w:val="bullet"/>
      <w:lvlText w:val="o"/>
      <w:lvlJc w:val="left"/>
      <w:pPr>
        <w:tabs>
          <w:tab w:val="num" w:pos="5529"/>
        </w:tabs>
        <w:ind w:left="5529" w:hanging="360"/>
      </w:pPr>
      <w:rPr>
        <w:rFonts w:ascii="Courier New" w:hAnsi="Courier New" w:cs="Courier New" w:hint="default"/>
      </w:rPr>
    </w:lvl>
    <w:lvl w:ilvl="8" w:tplc="04090005" w:tentative="1">
      <w:start w:val="1"/>
      <w:numFmt w:val="bullet"/>
      <w:lvlText w:val=""/>
      <w:lvlJc w:val="left"/>
      <w:pPr>
        <w:tabs>
          <w:tab w:val="num" w:pos="6249"/>
        </w:tabs>
        <w:ind w:left="6249" w:hanging="360"/>
      </w:pPr>
      <w:rPr>
        <w:rFonts w:ascii="Wingdings" w:hAnsi="Wingdings" w:hint="default"/>
      </w:rPr>
    </w:lvl>
  </w:abstractNum>
  <w:abstractNum w:abstractNumId="12">
    <w:nsid w:val="2A5129FE"/>
    <w:multiLevelType w:val="hybridMultilevel"/>
    <w:tmpl w:val="AB964E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B580FCB"/>
    <w:multiLevelType w:val="hybridMultilevel"/>
    <w:tmpl w:val="6F825D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E3B4000"/>
    <w:multiLevelType w:val="hybridMultilevel"/>
    <w:tmpl w:val="F2F09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A10AE6"/>
    <w:multiLevelType w:val="hybridMultilevel"/>
    <w:tmpl w:val="EB746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2F638A6"/>
    <w:multiLevelType w:val="hybridMultilevel"/>
    <w:tmpl w:val="12EC66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38B2370A"/>
    <w:multiLevelType w:val="hybridMultilevel"/>
    <w:tmpl w:val="681C53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393149F3"/>
    <w:multiLevelType w:val="hybridMultilevel"/>
    <w:tmpl w:val="655270F4"/>
    <w:lvl w:ilvl="0" w:tplc="D7849A3E">
      <w:numFmt w:val="bullet"/>
      <w:lvlText w:val="•"/>
      <w:lvlJc w:val="left"/>
      <w:pPr>
        <w:ind w:left="720" w:hanging="720"/>
      </w:pPr>
      <w:rPr>
        <w:rFonts w:ascii="Arial Narrow" w:eastAsia="Times New Roman" w:hAnsi="Arial Narrow"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3B7C34E2"/>
    <w:multiLevelType w:val="hybridMultilevel"/>
    <w:tmpl w:val="46B87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1">
    <w:nsid w:val="42806C0A"/>
    <w:multiLevelType w:val="hybridMultilevel"/>
    <w:tmpl w:val="F5DA32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48B33EB4"/>
    <w:multiLevelType w:val="hybridMultilevel"/>
    <w:tmpl w:val="0BBA23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nsid w:val="4A3A66F6"/>
    <w:multiLevelType w:val="hybridMultilevel"/>
    <w:tmpl w:val="671CF9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4A736CC3"/>
    <w:multiLevelType w:val="hybridMultilevel"/>
    <w:tmpl w:val="A9081D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4B391AE3"/>
    <w:multiLevelType w:val="hybridMultilevel"/>
    <w:tmpl w:val="57D620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4E3A5682"/>
    <w:multiLevelType w:val="hybridMultilevel"/>
    <w:tmpl w:val="7CF4F8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52512611"/>
    <w:multiLevelType w:val="hybridMultilevel"/>
    <w:tmpl w:val="651EC46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59182584"/>
    <w:multiLevelType w:val="hybridMultilevel"/>
    <w:tmpl w:val="CF28E0BC"/>
    <w:lvl w:ilvl="0" w:tplc="8B64DF2A">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nsid w:val="5BAF032B"/>
    <w:multiLevelType w:val="hybridMultilevel"/>
    <w:tmpl w:val="5F4096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5C590A59"/>
    <w:multiLevelType w:val="hybridMultilevel"/>
    <w:tmpl w:val="4DC4E8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5DBD654A"/>
    <w:multiLevelType w:val="hybridMultilevel"/>
    <w:tmpl w:val="32B0180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0C24F94"/>
    <w:multiLevelType w:val="hybridMultilevel"/>
    <w:tmpl w:val="73982B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nsid w:val="64EC0D80"/>
    <w:multiLevelType w:val="hybridMultilevel"/>
    <w:tmpl w:val="08F29AD4"/>
    <w:lvl w:ilvl="0" w:tplc="5C92C31C">
      <w:start w:val="1"/>
      <w:numFmt w:val="decimal"/>
      <w:lvlText w:val="%1."/>
      <w:lvlJc w:val="left"/>
      <w:pPr>
        <w:ind w:left="720" w:hanging="360"/>
      </w:pPr>
      <w:rPr>
        <w:i/>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nsid w:val="691D5078"/>
    <w:multiLevelType w:val="hybridMultilevel"/>
    <w:tmpl w:val="AA6EC48C"/>
    <w:lvl w:ilvl="0" w:tplc="D7849A3E">
      <w:numFmt w:val="bullet"/>
      <w:lvlText w:val="•"/>
      <w:lvlJc w:val="left"/>
      <w:pPr>
        <w:ind w:left="1080" w:hanging="72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A405C72"/>
    <w:multiLevelType w:val="hybridMultilevel"/>
    <w:tmpl w:val="B54462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nsid w:val="6B380424"/>
    <w:multiLevelType w:val="hybridMultilevel"/>
    <w:tmpl w:val="2D5200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nsid w:val="6C1E7D35"/>
    <w:multiLevelType w:val="hybridMultilevel"/>
    <w:tmpl w:val="5210C854"/>
    <w:lvl w:ilvl="0" w:tplc="D7849A3E">
      <w:numFmt w:val="bullet"/>
      <w:lvlText w:val="•"/>
      <w:lvlJc w:val="left"/>
      <w:pPr>
        <w:ind w:left="1080" w:hanging="72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0CA43DF"/>
    <w:multiLevelType w:val="hybridMultilevel"/>
    <w:tmpl w:val="759410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nsid w:val="784D033C"/>
    <w:multiLevelType w:val="multilevel"/>
    <w:tmpl w:val="D4BCAD66"/>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DDF1CA9"/>
    <w:multiLevelType w:val="hybridMultilevel"/>
    <w:tmpl w:val="1D76A2B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nsid w:val="7E252629"/>
    <w:multiLevelType w:val="hybridMultilevel"/>
    <w:tmpl w:val="68CAAE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nsid w:val="7E932407"/>
    <w:multiLevelType w:val="hybridMultilevel"/>
    <w:tmpl w:val="08DE6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F3328A7"/>
    <w:multiLevelType w:val="hybridMultilevel"/>
    <w:tmpl w:val="7A36081E"/>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0"/>
  </w:num>
  <w:num w:numId="3">
    <w:abstractNumId w:val="11"/>
  </w:num>
  <w:num w:numId="4">
    <w:abstractNumId w:val="5"/>
  </w:num>
  <w:num w:numId="5">
    <w:abstractNumId w:val="45"/>
  </w:num>
  <w:num w:numId="6">
    <w:abstractNumId w:val="23"/>
  </w:num>
  <w:num w:numId="7">
    <w:abstractNumId w:val="19"/>
  </w:num>
  <w:num w:numId="8">
    <w:abstractNumId w:val="0"/>
  </w:num>
  <w:num w:numId="9">
    <w:abstractNumId w:val="41"/>
  </w:num>
  <w:num w:numId="10">
    <w:abstractNumId w:val="8"/>
  </w:num>
  <w:num w:numId="11">
    <w:abstractNumId w:val="13"/>
  </w:num>
  <w:num w:numId="12">
    <w:abstractNumId w:val="14"/>
  </w:num>
  <w:num w:numId="13">
    <w:abstractNumId w:val="42"/>
  </w:num>
  <w:num w:numId="14">
    <w:abstractNumId w:val="3"/>
  </w:num>
  <w:num w:numId="15">
    <w:abstractNumId w:val="27"/>
  </w:num>
  <w:num w:numId="16">
    <w:abstractNumId w:val="40"/>
  </w:num>
  <w:num w:numId="17">
    <w:abstractNumId w:val="12"/>
  </w:num>
  <w:num w:numId="18">
    <w:abstractNumId w:val="22"/>
  </w:num>
  <w:num w:numId="19">
    <w:abstractNumId w:val="16"/>
  </w:num>
  <w:num w:numId="20">
    <w:abstractNumId w:val="28"/>
  </w:num>
  <w:num w:numId="21">
    <w:abstractNumId w:val="7"/>
  </w:num>
  <w:num w:numId="22">
    <w:abstractNumId w:val="29"/>
  </w:num>
  <w:num w:numId="23">
    <w:abstractNumId w:val="44"/>
  </w:num>
  <w:num w:numId="24">
    <w:abstractNumId w:val="37"/>
  </w:num>
  <w:num w:numId="25">
    <w:abstractNumId w:val="38"/>
  </w:num>
  <w:num w:numId="26">
    <w:abstractNumId w:val="31"/>
  </w:num>
  <w:num w:numId="27">
    <w:abstractNumId w:val="43"/>
  </w:num>
  <w:num w:numId="28">
    <w:abstractNumId w:val="17"/>
  </w:num>
  <w:num w:numId="29">
    <w:abstractNumId w:val="15"/>
  </w:num>
  <w:num w:numId="30">
    <w:abstractNumId w:val="36"/>
  </w:num>
  <w:num w:numId="31">
    <w:abstractNumId w:val="39"/>
  </w:num>
  <w:num w:numId="32">
    <w:abstractNumId w:val="18"/>
  </w:num>
  <w:num w:numId="33">
    <w:abstractNumId w:val="6"/>
  </w:num>
  <w:num w:numId="34">
    <w:abstractNumId w:val="9"/>
  </w:num>
  <w:num w:numId="35">
    <w:abstractNumId w:val="4"/>
  </w:num>
  <w:num w:numId="36">
    <w:abstractNumId w:val="1"/>
  </w:num>
  <w:num w:numId="37">
    <w:abstractNumId w:val="32"/>
  </w:num>
  <w:num w:numId="38">
    <w:abstractNumId w:val="34"/>
  </w:num>
  <w:num w:numId="39">
    <w:abstractNumId w:val="21"/>
  </w:num>
  <w:num w:numId="40">
    <w:abstractNumId w:val="30"/>
  </w:num>
  <w:num w:numId="41">
    <w:abstractNumId w:val="25"/>
  </w:num>
  <w:num w:numId="42">
    <w:abstractNumId w:val="26"/>
  </w:num>
  <w:num w:numId="43">
    <w:abstractNumId w:val="24"/>
  </w:num>
  <w:num w:numId="44">
    <w:abstractNumId w:val="2"/>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ECD"/>
    <w:rsid w:val="00003499"/>
    <w:rsid w:val="000073EE"/>
    <w:rsid w:val="0001131B"/>
    <w:rsid w:val="00011EB6"/>
    <w:rsid w:val="00013247"/>
    <w:rsid w:val="00014173"/>
    <w:rsid w:val="00014B60"/>
    <w:rsid w:val="00015886"/>
    <w:rsid w:val="000162EF"/>
    <w:rsid w:val="00020337"/>
    <w:rsid w:val="0002225F"/>
    <w:rsid w:val="00023763"/>
    <w:rsid w:val="00026E6A"/>
    <w:rsid w:val="00031652"/>
    <w:rsid w:val="00035DE7"/>
    <w:rsid w:val="00040895"/>
    <w:rsid w:val="00043C37"/>
    <w:rsid w:val="000453C5"/>
    <w:rsid w:val="00050885"/>
    <w:rsid w:val="0005204F"/>
    <w:rsid w:val="000546D7"/>
    <w:rsid w:val="00055DCC"/>
    <w:rsid w:val="00057BCF"/>
    <w:rsid w:val="0006064B"/>
    <w:rsid w:val="00061029"/>
    <w:rsid w:val="000650DD"/>
    <w:rsid w:val="00066E5A"/>
    <w:rsid w:val="00071248"/>
    <w:rsid w:val="00071535"/>
    <w:rsid w:val="000720B9"/>
    <w:rsid w:val="000812CA"/>
    <w:rsid w:val="00083D0D"/>
    <w:rsid w:val="00090C7E"/>
    <w:rsid w:val="0009204F"/>
    <w:rsid w:val="00092658"/>
    <w:rsid w:val="00094E89"/>
    <w:rsid w:val="00097C0D"/>
    <w:rsid w:val="00097FC3"/>
    <w:rsid w:val="000A04FC"/>
    <w:rsid w:val="000A1290"/>
    <w:rsid w:val="000A7D17"/>
    <w:rsid w:val="000B1A89"/>
    <w:rsid w:val="000B70F1"/>
    <w:rsid w:val="000C01BC"/>
    <w:rsid w:val="000C731E"/>
    <w:rsid w:val="000D176C"/>
    <w:rsid w:val="000D18BC"/>
    <w:rsid w:val="000D1BFC"/>
    <w:rsid w:val="000D3012"/>
    <w:rsid w:val="000D380F"/>
    <w:rsid w:val="000D4C29"/>
    <w:rsid w:val="000D71C8"/>
    <w:rsid w:val="000E1115"/>
    <w:rsid w:val="000E2292"/>
    <w:rsid w:val="000E48AD"/>
    <w:rsid w:val="000F4BB8"/>
    <w:rsid w:val="000F7127"/>
    <w:rsid w:val="00100F8A"/>
    <w:rsid w:val="0010353C"/>
    <w:rsid w:val="00104ABD"/>
    <w:rsid w:val="00104BF3"/>
    <w:rsid w:val="00107F79"/>
    <w:rsid w:val="0011032E"/>
    <w:rsid w:val="00110C5E"/>
    <w:rsid w:val="0011348B"/>
    <w:rsid w:val="001159B7"/>
    <w:rsid w:val="001175EF"/>
    <w:rsid w:val="00121435"/>
    <w:rsid w:val="00121799"/>
    <w:rsid w:val="001222FC"/>
    <w:rsid w:val="00124A51"/>
    <w:rsid w:val="00124BB9"/>
    <w:rsid w:val="00125BA7"/>
    <w:rsid w:val="00126621"/>
    <w:rsid w:val="001301E9"/>
    <w:rsid w:val="0013282F"/>
    <w:rsid w:val="00137645"/>
    <w:rsid w:val="0014015A"/>
    <w:rsid w:val="00140E99"/>
    <w:rsid w:val="001410A0"/>
    <w:rsid w:val="001436BD"/>
    <w:rsid w:val="001441AC"/>
    <w:rsid w:val="00145540"/>
    <w:rsid w:val="001456B0"/>
    <w:rsid w:val="001528F7"/>
    <w:rsid w:val="001568CA"/>
    <w:rsid w:val="00157130"/>
    <w:rsid w:val="00160602"/>
    <w:rsid w:val="001619CB"/>
    <w:rsid w:val="0016227B"/>
    <w:rsid w:val="00162913"/>
    <w:rsid w:val="00163EFF"/>
    <w:rsid w:val="00165618"/>
    <w:rsid w:val="00165EE2"/>
    <w:rsid w:val="001661FB"/>
    <w:rsid w:val="001706E7"/>
    <w:rsid w:val="00170C2C"/>
    <w:rsid w:val="0018176D"/>
    <w:rsid w:val="0018752F"/>
    <w:rsid w:val="001905A0"/>
    <w:rsid w:val="00193D96"/>
    <w:rsid w:val="00195222"/>
    <w:rsid w:val="001963E8"/>
    <w:rsid w:val="001975D8"/>
    <w:rsid w:val="00197E50"/>
    <w:rsid w:val="001A1FCE"/>
    <w:rsid w:val="001A4A2B"/>
    <w:rsid w:val="001A4FD2"/>
    <w:rsid w:val="001A6B06"/>
    <w:rsid w:val="001B1D7A"/>
    <w:rsid w:val="001B1FF9"/>
    <w:rsid w:val="001B3443"/>
    <w:rsid w:val="001B5080"/>
    <w:rsid w:val="001B77E1"/>
    <w:rsid w:val="001C547A"/>
    <w:rsid w:val="001C6E66"/>
    <w:rsid w:val="001D080A"/>
    <w:rsid w:val="001D4CAF"/>
    <w:rsid w:val="001D7793"/>
    <w:rsid w:val="001E238E"/>
    <w:rsid w:val="001E2B1E"/>
    <w:rsid w:val="001E3C15"/>
    <w:rsid w:val="001E5108"/>
    <w:rsid w:val="001E52EB"/>
    <w:rsid w:val="001E552E"/>
    <w:rsid w:val="001E740C"/>
    <w:rsid w:val="001E7EFA"/>
    <w:rsid w:val="001F1235"/>
    <w:rsid w:val="001F154D"/>
    <w:rsid w:val="001F1CB3"/>
    <w:rsid w:val="001F3162"/>
    <w:rsid w:val="001F3DE2"/>
    <w:rsid w:val="001F49E3"/>
    <w:rsid w:val="001F7361"/>
    <w:rsid w:val="0020385F"/>
    <w:rsid w:val="00205DBD"/>
    <w:rsid w:val="00205EB5"/>
    <w:rsid w:val="00207021"/>
    <w:rsid w:val="00207D00"/>
    <w:rsid w:val="002105C1"/>
    <w:rsid w:val="00214D19"/>
    <w:rsid w:val="0022074C"/>
    <w:rsid w:val="00223B49"/>
    <w:rsid w:val="00224DD4"/>
    <w:rsid w:val="002309CC"/>
    <w:rsid w:val="002323C4"/>
    <w:rsid w:val="0024214C"/>
    <w:rsid w:val="00253182"/>
    <w:rsid w:val="00254DCF"/>
    <w:rsid w:val="0025534B"/>
    <w:rsid w:val="00255BB7"/>
    <w:rsid w:val="00262A87"/>
    <w:rsid w:val="00271777"/>
    <w:rsid w:val="00275C5A"/>
    <w:rsid w:val="00276AC5"/>
    <w:rsid w:val="00280907"/>
    <w:rsid w:val="00281014"/>
    <w:rsid w:val="002845AC"/>
    <w:rsid w:val="00292C11"/>
    <w:rsid w:val="00293EC0"/>
    <w:rsid w:val="002A14AB"/>
    <w:rsid w:val="002A1D4D"/>
    <w:rsid w:val="002A2288"/>
    <w:rsid w:val="002A37B3"/>
    <w:rsid w:val="002A411B"/>
    <w:rsid w:val="002A4438"/>
    <w:rsid w:val="002A505A"/>
    <w:rsid w:val="002B152F"/>
    <w:rsid w:val="002B1C1F"/>
    <w:rsid w:val="002B2170"/>
    <w:rsid w:val="002B432F"/>
    <w:rsid w:val="002B593D"/>
    <w:rsid w:val="002B6CCE"/>
    <w:rsid w:val="002B7BA3"/>
    <w:rsid w:val="002C16E3"/>
    <w:rsid w:val="002C259B"/>
    <w:rsid w:val="002C2775"/>
    <w:rsid w:val="002C27C1"/>
    <w:rsid w:val="002C4EDE"/>
    <w:rsid w:val="002D0441"/>
    <w:rsid w:val="002D08C9"/>
    <w:rsid w:val="002E1427"/>
    <w:rsid w:val="002E3C28"/>
    <w:rsid w:val="002E3E03"/>
    <w:rsid w:val="002E654B"/>
    <w:rsid w:val="002F74C3"/>
    <w:rsid w:val="002F766A"/>
    <w:rsid w:val="00301017"/>
    <w:rsid w:val="00303E67"/>
    <w:rsid w:val="003051B7"/>
    <w:rsid w:val="0030653A"/>
    <w:rsid w:val="0030786C"/>
    <w:rsid w:val="0031031A"/>
    <w:rsid w:val="00310981"/>
    <w:rsid w:val="003134C5"/>
    <w:rsid w:val="003153D5"/>
    <w:rsid w:val="00315498"/>
    <w:rsid w:val="0032003C"/>
    <w:rsid w:val="0032320D"/>
    <w:rsid w:val="003366C9"/>
    <w:rsid w:val="003371B0"/>
    <w:rsid w:val="0034142A"/>
    <w:rsid w:val="003459C0"/>
    <w:rsid w:val="00350F7B"/>
    <w:rsid w:val="003535D1"/>
    <w:rsid w:val="0035620E"/>
    <w:rsid w:val="003636FA"/>
    <w:rsid w:val="00365AF1"/>
    <w:rsid w:val="003662A5"/>
    <w:rsid w:val="00371642"/>
    <w:rsid w:val="00380B52"/>
    <w:rsid w:val="00382CE0"/>
    <w:rsid w:val="0038365C"/>
    <w:rsid w:val="0038503F"/>
    <w:rsid w:val="00387284"/>
    <w:rsid w:val="00396FD0"/>
    <w:rsid w:val="003A1194"/>
    <w:rsid w:val="003A1A7A"/>
    <w:rsid w:val="003A1D52"/>
    <w:rsid w:val="003A5BE9"/>
    <w:rsid w:val="003C4196"/>
    <w:rsid w:val="003D1828"/>
    <w:rsid w:val="003D2422"/>
    <w:rsid w:val="003D413B"/>
    <w:rsid w:val="003D6EC7"/>
    <w:rsid w:val="003E45C5"/>
    <w:rsid w:val="003E5597"/>
    <w:rsid w:val="003F0AEC"/>
    <w:rsid w:val="003F4156"/>
    <w:rsid w:val="003F64A9"/>
    <w:rsid w:val="003F74B4"/>
    <w:rsid w:val="00403A1B"/>
    <w:rsid w:val="00405907"/>
    <w:rsid w:val="004064FB"/>
    <w:rsid w:val="00406BC1"/>
    <w:rsid w:val="00406D0F"/>
    <w:rsid w:val="00410708"/>
    <w:rsid w:val="00410EC7"/>
    <w:rsid w:val="00412C32"/>
    <w:rsid w:val="00412EFB"/>
    <w:rsid w:val="00414049"/>
    <w:rsid w:val="00414476"/>
    <w:rsid w:val="00416ABC"/>
    <w:rsid w:val="00420B9F"/>
    <w:rsid w:val="00422651"/>
    <w:rsid w:val="00423056"/>
    <w:rsid w:val="0042586F"/>
    <w:rsid w:val="004319F8"/>
    <w:rsid w:val="00433044"/>
    <w:rsid w:val="004343C2"/>
    <w:rsid w:val="00434476"/>
    <w:rsid w:val="00436D4F"/>
    <w:rsid w:val="004402A1"/>
    <w:rsid w:val="00442665"/>
    <w:rsid w:val="004443A7"/>
    <w:rsid w:val="004460C5"/>
    <w:rsid w:val="00446344"/>
    <w:rsid w:val="004464EB"/>
    <w:rsid w:val="00452DB1"/>
    <w:rsid w:val="00452EB1"/>
    <w:rsid w:val="00455100"/>
    <w:rsid w:val="00455D45"/>
    <w:rsid w:val="00462504"/>
    <w:rsid w:val="00464595"/>
    <w:rsid w:val="00464D54"/>
    <w:rsid w:val="00466CFA"/>
    <w:rsid w:val="0046715D"/>
    <w:rsid w:val="00470196"/>
    <w:rsid w:val="00474B3B"/>
    <w:rsid w:val="00475E42"/>
    <w:rsid w:val="00477BFA"/>
    <w:rsid w:val="004821F7"/>
    <w:rsid w:val="004867E2"/>
    <w:rsid w:val="00491B3A"/>
    <w:rsid w:val="00492991"/>
    <w:rsid w:val="00492CFD"/>
    <w:rsid w:val="0049417A"/>
    <w:rsid w:val="004962D2"/>
    <w:rsid w:val="004A0DA1"/>
    <w:rsid w:val="004A6597"/>
    <w:rsid w:val="004B1CB4"/>
    <w:rsid w:val="004B2F18"/>
    <w:rsid w:val="004B3DDB"/>
    <w:rsid w:val="004B44FD"/>
    <w:rsid w:val="004B5CFC"/>
    <w:rsid w:val="004C057F"/>
    <w:rsid w:val="004C156A"/>
    <w:rsid w:val="004C285F"/>
    <w:rsid w:val="004C4AED"/>
    <w:rsid w:val="004C58A7"/>
    <w:rsid w:val="004D0DD0"/>
    <w:rsid w:val="004D30D8"/>
    <w:rsid w:val="004D60BF"/>
    <w:rsid w:val="004E0EB8"/>
    <w:rsid w:val="004E2ADC"/>
    <w:rsid w:val="004E3480"/>
    <w:rsid w:val="004E3EF4"/>
    <w:rsid w:val="004E43B2"/>
    <w:rsid w:val="004E7837"/>
    <w:rsid w:val="004F1D02"/>
    <w:rsid w:val="004F2679"/>
    <w:rsid w:val="004F2EEB"/>
    <w:rsid w:val="004F5EA7"/>
    <w:rsid w:val="004F6870"/>
    <w:rsid w:val="004F7865"/>
    <w:rsid w:val="005002EB"/>
    <w:rsid w:val="005009B7"/>
    <w:rsid w:val="00501784"/>
    <w:rsid w:val="00501B72"/>
    <w:rsid w:val="00502592"/>
    <w:rsid w:val="00506928"/>
    <w:rsid w:val="0050703C"/>
    <w:rsid w:val="005152B5"/>
    <w:rsid w:val="00521319"/>
    <w:rsid w:val="00523C28"/>
    <w:rsid w:val="00531DA2"/>
    <w:rsid w:val="00533A0E"/>
    <w:rsid w:val="00534E76"/>
    <w:rsid w:val="005360E8"/>
    <w:rsid w:val="00540B90"/>
    <w:rsid w:val="005425F1"/>
    <w:rsid w:val="00545783"/>
    <w:rsid w:val="0054654B"/>
    <w:rsid w:val="00551907"/>
    <w:rsid w:val="00552BD3"/>
    <w:rsid w:val="0055344C"/>
    <w:rsid w:val="00554E19"/>
    <w:rsid w:val="00555109"/>
    <w:rsid w:val="00560215"/>
    <w:rsid w:val="0056202C"/>
    <w:rsid w:val="00562CFC"/>
    <w:rsid w:val="0056499F"/>
    <w:rsid w:val="0056696F"/>
    <w:rsid w:val="0057065E"/>
    <w:rsid w:val="00573CDF"/>
    <w:rsid w:val="00575D8D"/>
    <w:rsid w:val="00576972"/>
    <w:rsid w:val="005770E5"/>
    <w:rsid w:val="00583699"/>
    <w:rsid w:val="00584027"/>
    <w:rsid w:val="0058402A"/>
    <w:rsid w:val="00590324"/>
    <w:rsid w:val="00590AE6"/>
    <w:rsid w:val="00593758"/>
    <w:rsid w:val="00596D80"/>
    <w:rsid w:val="00597290"/>
    <w:rsid w:val="005A3E76"/>
    <w:rsid w:val="005A5565"/>
    <w:rsid w:val="005A6250"/>
    <w:rsid w:val="005A7485"/>
    <w:rsid w:val="005B2269"/>
    <w:rsid w:val="005B39EA"/>
    <w:rsid w:val="005B5380"/>
    <w:rsid w:val="005B5857"/>
    <w:rsid w:val="005C1B83"/>
    <w:rsid w:val="005C346B"/>
    <w:rsid w:val="005C3B15"/>
    <w:rsid w:val="005C3C35"/>
    <w:rsid w:val="005D044D"/>
    <w:rsid w:val="005D0CC0"/>
    <w:rsid w:val="005D18AD"/>
    <w:rsid w:val="005D2E20"/>
    <w:rsid w:val="005E4411"/>
    <w:rsid w:val="005E6CFC"/>
    <w:rsid w:val="005E73C0"/>
    <w:rsid w:val="005F0EDA"/>
    <w:rsid w:val="005F2706"/>
    <w:rsid w:val="005F3E65"/>
    <w:rsid w:val="005F430A"/>
    <w:rsid w:val="005F6A8F"/>
    <w:rsid w:val="00603A7F"/>
    <w:rsid w:val="0060546A"/>
    <w:rsid w:val="00606051"/>
    <w:rsid w:val="0060684C"/>
    <w:rsid w:val="00607669"/>
    <w:rsid w:val="00612F97"/>
    <w:rsid w:val="00615FBB"/>
    <w:rsid w:val="00616802"/>
    <w:rsid w:val="00617E12"/>
    <w:rsid w:val="00621477"/>
    <w:rsid w:val="00625304"/>
    <w:rsid w:val="00627C53"/>
    <w:rsid w:val="00631D6B"/>
    <w:rsid w:val="00632823"/>
    <w:rsid w:val="0063315A"/>
    <w:rsid w:val="00633DE7"/>
    <w:rsid w:val="0063479F"/>
    <w:rsid w:val="006364A1"/>
    <w:rsid w:val="00637BFD"/>
    <w:rsid w:val="00642973"/>
    <w:rsid w:val="00646C07"/>
    <w:rsid w:val="006471CC"/>
    <w:rsid w:val="0065079F"/>
    <w:rsid w:val="0065693C"/>
    <w:rsid w:val="00656B99"/>
    <w:rsid w:val="00656C99"/>
    <w:rsid w:val="00660E63"/>
    <w:rsid w:val="00660F96"/>
    <w:rsid w:val="006646A6"/>
    <w:rsid w:val="00666FB1"/>
    <w:rsid w:val="006670F7"/>
    <w:rsid w:val="006706AB"/>
    <w:rsid w:val="006731EF"/>
    <w:rsid w:val="00673770"/>
    <w:rsid w:val="00674E42"/>
    <w:rsid w:val="00676A69"/>
    <w:rsid w:val="00677F4D"/>
    <w:rsid w:val="006816BD"/>
    <w:rsid w:val="00682112"/>
    <w:rsid w:val="006872BA"/>
    <w:rsid w:val="006917D7"/>
    <w:rsid w:val="0069325B"/>
    <w:rsid w:val="00694F44"/>
    <w:rsid w:val="0069640D"/>
    <w:rsid w:val="00696779"/>
    <w:rsid w:val="00697A1F"/>
    <w:rsid w:val="006A1DC2"/>
    <w:rsid w:val="006A6A6A"/>
    <w:rsid w:val="006B1726"/>
    <w:rsid w:val="006B2FDE"/>
    <w:rsid w:val="006B5823"/>
    <w:rsid w:val="006B6269"/>
    <w:rsid w:val="006C2A8E"/>
    <w:rsid w:val="006C6662"/>
    <w:rsid w:val="006D3388"/>
    <w:rsid w:val="006D3C7D"/>
    <w:rsid w:val="006D4BB0"/>
    <w:rsid w:val="006D4EF9"/>
    <w:rsid w:val="006D5D5F"/>
    <w:rsid w:val="006E005C"/>
    <w:rsid w:val="006E5396"/>
    <w:rsid w:val="006E72F3"/>
    <w:rsid w:val="006F2B57"/>
    <w:rsid w:val="006F2C64"/>
    <w:rsid w:val="006F63A5"/>
    <w:rsid w:val="006F6E92"/>
    <w:rsid w:val="0070276E"/>
    <w:rsid w:val="00702F8F"/>
    <w:rsid w:val="00706BBF"/>
    <w:rsid w:val="00710842"/>
    <w:rsid w:val="00711A36"/>
    <w:rsid w:val="00713925"/>
    <w:rsid w:val="00714B4C"/>
    <w:rsid w:val="00714F0E"/>
    <w:rsid w:val="00715000"/>
    <w:rsid w:val="007172AD"/>
    <w:rsid w:val="0071760B"/>
    <w:rsid w:val="0072121F"/>
    <w:rsid w:val="0072416F"/>
    <w:rsid w:val="00735328"/>
    <w:rsid w:val="0073586A"/>
    <w:rsid w:val="0073685B"/>
    <w:rsid w:val="00737056"/>
    <w:rsid w:val="00737FBE"/>
    <w:rsid w:val="00740B8F"/>
    <w:rsid w:val="00745915"/>
    <w:rsid w:val="00764395"/>
    <w:rsid w:val="00770811"/>
    <w:rsid w:val="0078568C"/>
    <w:rsid w:val="00786F0A"/>
    <w:rsid w:val="00790A26"/>
    <w:rsid w:val="00791FE4"/>
    <w:rsid w:val="007932BE"/>
    <w:rsid w:val="007965CE"/>
    <w:rsid w:val="007A0A12"/>
    <w:rsid w:val="007A5AD0"/>
    <w:rsid w:val="007A7718"/>
    <w:rsid w:val="007B2151"/>
    <w:rsid w:val="007B251D"/>
    <w:rsid w:val="007B6239"/>
    <w:rsid w:val="007B64A4"/>
    <w:rsid w:val="007B677C"/>
    <w:rsid w:val="007B6BB8"/>
    <w:rsid w:val="007B77D1"/>
    <w:rsid w:val="007C1292"/>
    <w:rsid w:val="007C29DD"/>
    <w:rsid w:val="007C361D"/>
    <w:rsid w:val="007C7C39"/>
    <w:rsid w:val="007D0B38"/>
    <w:rsid w:val="007D1D30"/>
    <w:rsid w:val="007D3843"/>
    <w:rsid w:val="007D71C8"/>
    <w:rsid w:val="007E6BFD"/>
    <w:rsid w:val="007F1017"/>
    <w:rsid w:val="007F1FC0"/>
    <w:rsid w:val="007F4A3F"/>
    <w:rsid w:val="007F76DF"/>
    <w:rsid w:val="00802128"/>
    <w:rsid w:val="00802BA6"/>
    <w:rsid w:val="00803505"/>
    <w:rsid w:val="00805142"/>
    <w:rsid w:val="00807A8B"/>
    <w:rsid w:val="00810834"/>
    <w:rsid w:val="008112C9"/>
    <w:rsid w:val="00812149"/>
    <w:rsid w:val="008166EF"/>
    <w:rsid w:val="00824457"/>
    <w:rsid w:val="00825B5B"/>
    <w:rsid w:val="00825F2F"/>
    <w:rsid w:val="008264EB"/>
    <w:rsid w:val="0083133F"/>
    <w:rsid w:val="00833B05"/>
    <w:rsid w:val="00840CA2"/>
    <w:rsid w:val="0084755F"/>
    <w:rsid w:val="008476DB"/>
    <w:rsid w:val="00847EEA"/>
    <w:rsid w:val="00851109"/>
    <w:rsid w:val="00854F7E"/>
    <w:rsid w:val="00856C77"/>
    <w:rsid w:val="00856E9A"/>
    <w:rsid w:val="00861D27"/>
    <w:rsid w:val="00862502"/>
    <w:rsid w:val="00863B9E"/>
    <w:rsid w:val="00866EA0"/>
    <w:rsid w:val="00867FDA"/>
    <w:rsid w:val="00870615"/>
    <w:rsid w:val="00870EF4"/>
    <w:rsid w:val="00882874"/>
    <w:rsid w:val="00883787"/>
    <w:rsid w:val="0088508C"/>
    <w:rsid w:val="0088663E"/>
    <w:rsid w:val="0089345A"/>
    <w:rsid w:val="00894489"/>
    <w:rsid w:val="00894521"/>
    <w:rsid w:val="008963A5"/>
    <w:rsid w:val="008A14B5"/>
    <w:rsid w:val="008A3C3E"/>
    <w:rsid w:val="008A79DE"/>
    <w:rsid w:val="008B08BE"/>
    <w:rsid w:val="008B55B8"/>
    <w:rsid w:val="008B7634"/>
    <w:rsid w:val="008B7D7E"/>
    <w:rsid w:val="008C033F"/>
    <w:rsid w:val="008C0F21"/>
    <w:rsid w:val="008C2098"/>
    <w:rsid w:val="008C7ECB"/>
    <w:rsid w:val="008D4DEA"/>
    <w:rsid w:val="008E1B9E"/>
    <w:rsid w:val="008E28E7"/>
    <w:rsid w:val="008F120A"/>
    <w:rsid w:val="008F2956"/>
    <w:rsid w:val="008F3FD6"/>
    <w:rsid w:val="008F48BD"/>
    <w:rsid w:val="008F48EB"/>
    <w:rsid w:val="008F4F0B"/>
    <w:rsid w:val="0090139F"/>
    <w:rsid w:val="00902363"/>
    <w:rsid w:val="00903DDF"/>
    <w:rsid w:val="009046D1"/>
    <w:rsid w:val="00905B07"/>
    <w:rsid w:val="009062A5"/>
    <w:rsid w:val="00911272"/>
    <w:rsid w:val="00912472"/>
    <w:rsid w:val="009129B4"/>
    <w:rsid w:val="00912F8A"/>
    <w:rsid w:val="009145EB"/>
    <w:rsid w:val="0091530F"/>
    <w:rsid w:val="009204E4"/>
    <w:rsid w:val="009209B2"/>
    <w:rsid w:val="009209DA"/>
    <w:rsid w:val="0092278E"/>
    <w:rsid w:val="00923408"/>
    <w:rsid w:val="00946242"/>
    <w:rsid w:val="00962CB9"/>
    <w:rsid w:val="00964312"/>
    <w:rsid w:val="0097429C"/>
    <w:rsid w:val="009747C9"/>
    <w:rsid w:val="00976A16"/>
    <w:rsid w:val="009802C4"/>
    <w:rsid w:val="00982DED"/>
    <w:rsid w:val="009834F2"/>
    <w:rsid w:val="00983E57"/>
    <w:rsid w:val="009877FC"/>
    <w:rsid w:val="009928D0"/>
    <w:rsid w:val="00995961"/>
    <w:rsid w:val="00996B1A"/>
    <w:rsid w:val="00996FB1"/>
    <w:rsid w:val="00996FE7"/>
    <w:rsid w:val="009A4DE8"/>
    <w:rsid w:val="009A4FA8"/>
    <w:rsid w:val="009B18A9"/>
    <w:rsid w:val="009B3C0F"/>
    <w:rsid w:val="009B3E26"/>
    <w:rsid w:val="009B642A"/>
    <w:rsid w:val="009C127A"/>
    <w:rsid w:val="009C70B4"/>
    <w:rsid w:val="009D5B91"/>
    <w:rsid w:val="009D7686"/>
    <w:rsid w:val="009D7AB4"/>
    <w:rsid w:val="009E4C07"/>
    <w:rsid w:val="009E6F45"/>
    <w:rsid w:val="009E7756"/>
    <w:rsid w:val="009F0D7C"/>
    <w:rsid w:val="009F3885"/>
    <w:rsid w:val="009F58A8"/>
    <w:rsid w:val="00A018A3"/>
    <w:rsid w:val="00A03D43"/>
    <w:rsid w:val="00A04380"/>
    <w:rsid w:val="00A104DF"/>
    <w:rsid w:val="00A13948"/>
    <w:rsid w:val="00A16DA7"/>
    <w:rsid w:val="00A210CC"/>
    <w:rsid w:val="00A234BC"/>
    <w:rsid w:val="00A25BDB"/>
    <w:rsid w:val="00A25C45"/>
    <w:rsid w:val="00A27AEC"/>
    <w:rsid w:val="00A357E8"/>
    <w:rsid w:val="00A35D16"/>
    <w:rsid w:val="00A36965"/>
    <w:rsid w:val="00A4284F"/>
    <w:rsid w:val="00A43C59"/>
    <w:rsid w:val="00A50ECD"/>
    <w:rsid w:val="00A52729"/>
    <w:rsid w:val="00A53675"/>
    <w:rsid w:val="00A56B6A"/>
    <w:rsid w:val="00A56F1B"/>
    <w:rsid w:val="00A578DC"/>
    <w:rsid w:val="00A64DE5"/>
    <w:rsid w:val="00A65A58"/>
    <w:rsid w:val="00A6725B"/>
    <w:rsid w:val="00A76735"/>
    <w:rsid w:val="00A81B39"/>
    <w:rsid w:val="00A8611B"/>
    <w:rsid w:val="00A86854"/>
    <w:rsid w:val="00A86E8B"/>
    <w:rsid w:val="00A87078"/>
    <w:rsid w:val="00A92208"/>
    <w:rsid w:val="00A93072"/>
    <w:rsid w:val="00A93764"/>
    <w:rsid w:val="00A959D8"/>
    <w:rsid w:val="00AA3AE8"/>
    <w:rsid w:val="00AB042A"/>
    <w:rsid w:val="00AB190C"/>
    <w:rsid w:val="00AB2D34"/>
    <w:rsid w:val="00AB3430"/>
    <w:rsid w:val="00AB7A9A"/>
    <w:rsid w:val="00AB7CFA"/>
    <w:rsid w:val="00AC2E66"/>
    <w:rsid w:val="00AC3A77"/>
    <w:rsid w:val="00AC463B"/>
    <w:rsid w:val="00AC4D0D"/>
    <w:rsid w:val="00AD3F8C"/>
    <w:rsid w:val="00AD6FC5"/>
    <w:rsid w:val="00AE2671"/>
    <w:rsid w:val="00AE7408"/>
    <w:rsid w:val="00B004B4"/>
    <w:rsid w:val="00B01CB7"/>
    <w:rsid w:val="00B03229"/>
    <w:rsid w:val="00B04202"/>
    <w:rsid w:val="00B1143B"/>
    <w:rsid w:val="00B17C90"/>
    <w:rsid w:val="00B22FC0"/>
    <w:rsid w:val="00B276A7"/>
    <w:rsid w:val="00B27D58"/>
    <w:rsid w:val="00B30FE3"/>
    <w:rsid w:val="00B34EF7"/>
    <w:rsid w:val="00B37A23"/>
    <w:rsid w:val="00B41054"/>
    <w:rsid w:val="00B41D82"/>
    <w:rsid w:val="00B42851"/>
    <w:rsid w:val="00B43903"/>
    <w:rsid w:val="00B451E6"/>
    <w:rsid w:val="00B46E12"/>
    <w:rsid w:val="00B471DD"/>
    <w:rsid w:val="00B50DB8"/>
    <w:rsid w:val="00B51895"/>
    <w:rsid w:val="00B53905"/>
    <w:rsid w:val="00B54B5B"/>
    <w:rsid w:val="00B5562E"/>
    <w:rsid w:val="00B57000"/>
    <w:rsid w:val="00B604C6"/>
    <w:rsid w:val="00B60939"/>
    <w:rsid w:val="00B60AFD"/>
    <w:rsid w:val="00B62715"/>
    <w:rsid w:val="00B62718"/>
    <w:rsid w:val="00B63F9F"/>
    <w:rsid w:val="00B65CA6"/>
    <w:rsid w:val="00B76C41"/>
    <w:rsid w:val="00B76E72"/>
    <w:rsid w:val="00B818A4"/>
    <w:rsid w:val="00B8269E"/>
    <w:rsid w:val="00B83751"/>
    <w:rsid w:val="00B8649C"/>
    <w:rsid w:val="00B91827"/>
    <w:rsid w:val="00B92D0B"/>
    <w:rsid w:val="00B94945"/>
    <w:rsid w:val="00BA1D44"/>
    <w:rsid w:val="00BA268D"/>
    <w:rsid w:val="00BA2CB7"/>
    <w:rsid w:val="00BB00E2"/>
    <w:rsid w:val="00BB5944"/>
    <w:rsid w:val="00BB6101"/>
    <w:rsid w:val="00BB718D"/>
    <w:rsid w:val="00BB7405"/>
    <w:rsid w:val="00BC20D8"/>
    <w:rsid w:val="00BC2808"/>
    <w:rsid w:val="00BC665A"/>
    <w:rsid w:val="00BC7E5D"/>
    <w:rsid w:val="00BD0A78"/>
    <w:rsid w:val="00BD17DA"/>
    <w:rsid w:val="00BD5C81"/>
    <w:rsid w:val="00BD6CF3"/>
    <w:rsid w:val="00BD7DE8"/>
    <w:rsid w:val="00BE2180"/>
    <w:rsid w:val="00BE4275"/>
    <w:rsid w:val="00BF2433"/>
    <w:rsid w:val="00BF61C9"/>
    <w:rsid w:val="00BF76C0"/>
    <w:rsid w:val="00C01C16"/>
    <w:rsid w:val="00C03D0A"/>
    <w:rsid w:val="00C07AF5"/>
    <w:rsid w:val="00C1061A"/>
    <w:rsid w:val="00C11B02"/>
    <w:rsid w:val="00C25418"/>
    <w:rsid w:val="00C25D9C"/>
    <w:rsid w:val="00C25FD3"/>
    <w:rsid w:val="00C26C08"/>
    <w:rsid w:val="00C26CE7"/>
    <w:rsid w:val="00C27B34"/>
    <w:rsid w:val="00C27DDD"/>
    <w:rsid w:val="00C31649"/>
    <w:rsid w:val="00C36CDB"/>
    <w:rsid w:val="00C40385"/>
    <w:rsid w:val="00C443CB"/>
    <w:rsid w:val="00C462E6"/>
    <w:rsid w:val="00C501BC"/>
    <w:rsid w:val="00C517D2"/>
    <w:rsid w:val="00C53526"/>
    <w:rsid w:val="00C54510"/>
    <w:rsid w:val="00C600F4"/>
    <w:rsid w:val="00C60B51"/>
    <w:rsid w:val="00C62432"/>
    <w:rsid w:val="00C65576"/>
    <w:rsid w:val="00C66165"/>
    <w:rsid w:val="00C74CD5"/>
    <w:rsid w:val="00C750C8"/>
    <w:rsid w:val="00C80F29"/>
    <w:rsid w:val="00C8213F"/>
    <w:rsid w:val="00C8486D"/>
    <w:rsid w:val="00C868D0"/>
    <w:rsid w:val="00C8797A"/>
    <w:rsid w:val="00C938CF"/>
    <w:rsid w:val="00C94347"/>
    <w:rsid w:val="00C94B65"/>
    <w:rsid w:val="00CA0C4D"/>
    <w:rsid w:val="00CA2F8C"/>
    <w:rsid w:val="00CA3DD7"/>
    <w:rsid w:val="00CA5245"/>
    <w:rsid w:val="00CA7B09"/>
    <w:rsid w:val="00CB3BD8"/>
    <w:rsid w:val="00CB50BC"/>
    <w:rsid w:val="00CB5B1A"/>
    <w:rsid w:val="00CC06A6"/>
    <w:rsid w:val="00CC15B2"/>
    <w:rsid w:val="00CC23E9"/>
    <w:rsid w:val="00CC2E45"/>
    <w:rsid w:val="00CD1CFD"/>
    <w:rsid w:val="00CD3CB7"/>
    <w:rsid w:val="00CD3E94"/>
    <w:rsid w:val="00CD6ADC"/>
    <w:rsid w:val="00CE6274"/>
    <w:rsid w:val="00CF456B"/>
    <w:rsid w:val="00CF5A22"/>
    <w:rsid w:val="00CF79F1"/>
    <w:rsid w:val="00D00400"/>
    <w:rsid w:val="00D0262E"/>
    <w:rsid w:val="00D0272C"/>
    <w:rsid w:val="00D064B4"/>
    <w:rsid w:val="00D1070A"/>
    <w:rsid w:val="00D1084E"/>
    <w:rsid w:val="00D110BD"/>
    <w:rsid w:val="00D12149"/>
    <w:rsid w:val="00D150D3"/>
    <w:rsid w:val="00D15539"/>
    <w:rsid w:val="00D16217"/>
    <w:rsid w:val="00D17D6C"/>
    <w:rsid w:val="00D21F89"/>
    <w:rsid w:val="00D30094"/>
    <w:rsid w:val="00D334AF"/>
    <w:rsid w:val="00D34622"/>
    <w:rsid w:val="00D357FF"/>
    <w:rsid w:val="00D37AE1"/>
    <w:rsid w:val="00D422B5"/>
    <w:rsid w:val="00D43B6D"/>
    <w:rsid w:val="00D465CA"/>
    <w:rsid w:val="00D473D8"/>
    <w:rsid w:val="00D50177"/>
    <w:rsid w:val="00D50DD0"/>
    <w:rsid w:val="00D53D0B"/>
    <w:rsid w:val="00D55905"/>
    <w:rsid w:val="00D55913"/>
    <w:rsid w:val="00D56794"/>
    <w:rsid w:val="00D60D9B"/>
    <w:rsid w:val="00D62218"/>
    <w:rsid w:val="00D73187"/>
    <w:rsid w:val="00D737AF"/>
    <w:rsid w:val="00D74731"/>
    <w:rsid w:val="00D76A44"/>
    <w:rsid w:val="00D83ADC"/>
    <w:rsid w:val="00D83B64"/>
    <w:rsid w:val="00D85A1E"/>
    <w:rsid w:val="00D87489"/>
    <w:rsid w:val="00D93753"/>
    <w:rsid w:val="00DA0CCD"/>
    <w:rsid w:val="00DA1C6A"/>
    <w:rsid w:val="00DA3BBA"/>
    <w:rsid w:val="00DA77A5"/>
    <w:rsid w:val="00DB334B"/>
    <w:rsid w:val="00DB5E71"/>
    <w:rsid w:val="00DB6670"/>
    <w:rsid w:val="00DC262F"/>
    <w:rsid w:val="00DC53A5"/>
    <w:rsid w:val="00DC5501"/>
    <w:rsid w:val="00DC604C"/>
    <w:rsid w:val="00DD1E38"/>
    <w:rsid w:val="00DD320A"/>
    <w:rsid w:val="00DD3F28"/>
    <w:rsid w:val="00DD40A0"/>
    <w:rsid w:val="00DD4531"/>
    <w:rsid w:val="00DD4537"/>
    <w:rsid w:val="00DD4E15"/>
    <w:rsid w:val="00DE4211"/>
    <w:rsid w:val="00DE4FCB"/>
    <w:rsid w:val="00DE7095"/>
    <w:rsid w:val="00DF2716"/>
    <w:rsid w:val="00DF5D2B"/>
    <w:rsid w:val="00DF6069"/>
    <w:rsid w:val="00DF65C2"/>
    <w:rsid w:val="00DF75F6"/>
    <w:rsid w:val="00E01652"/>
    <w:rsid w:val="00E10149"/>
    <w:rsid w:val="00E1181C"/>
    <w:rsid w:val="00E12109"/>
    <w:rsid w:val="00E13CD9"/>
    <w:rsid w:val="00E140B9"/>
    <w:rsid w:val="00E15630"/>
    <w:rsid w:val="00E16372"/>
    <w:rsid w:val="00E20ED6"/>
    <w:rsid w:val="00E21358"/>
    <w:rsid w:val="00E2249B"/>
    <w:rsid w:val="00E22A0D"/>
    <w:rsid w:val="00E2771E"/>
    <w:rsid w:val="00E27746"/>
    <w:rsid w:val="00E37569"/>
    <w:rsid w:val="00E4174B"/>
    <w:rsid w:val="00E41E30"/>
    <w:rsid w:val="00E4223C"/>
    <w:rsid w:val="00E43D70"/>
    <w:rsid w:val="00E44333"/>
    <w:rsid w:val="00E46FE3"/>
    <w:rsid w:val="00E47B2C"/>
    <w:rsid w:val="00E50A8D"/>
    <w:rsid w:val="00E51560"/>
    <w:rsid w:val="00E54218"/>
    <w:rsid w:val="00E55424"/>
    <w:rsid w:val="00E55BB5"/>
    <w:rsid w:val="00E60CF1"/>
    <w:rsid w:val="00E63F51"/>
    <w:rsid w:val="00E64811"/>
    <w:rsid w:val="00E64EC0"/>
    <w:rsid w:val="00E65E79"/>
    <w:rsid w:val="00E66BC2"/>
    <w:rsid w:val="00E67416"/>
    <w:rsid w:val="00E70847"/>
    <w:rsid w:val="00E71233"/>
    <w:rsid w:val="00E718B6"/>
    <w:rsid w:val="00E71F5D"/>
    <w:rsid w:val="00E73581"/>
    <w:rsid w:val="00E772F1"/>
    <w:rsid w:val="00E803FE"/>
    <w:rsid w:val="00E80404"/>
    <w:rsid w:val="00E83BDF"/>
    <w:rsid w:val="00E8411A"/>
    <w:rsid w:val="00E940DE"/>
    <w:rsid w:val="00EA0FEC"/>
    <w:rsid w:val="00EA218C"/>
    <w:rsid w:val="00EA3864"/>
    <w:rsid w:val="00EA5A64"/>
    <w:rsid w:val="00EA705A"/>
    <w:rsid w:val="00EA7B73"/>
    <w:rsid w:val="00EB048C"/>
    <w:rsid w:val="00EB15B6"/>
    <w:rsid w:val="00EB32E5"/>
    <w:rsid w:val="00EB48B7"/>
    <w:rsid w:val="00EB4916"/>
    <w:rsid w:val="00EB53B1"/>
    <w:rsid w:val="00EB5DE5"/>
    <w:rsid w:val="00EC00C9"/>
    <w:rsid w:val="00ED04C8"/>
    <w:rsid w:val="00ED1B3D"/>
    <w:rsid w:val="00ED1B87"/>
    <w:rsid w:val="00ED2969"/>
    <w:rsid w:val="00ED74BE"/>
    <w:rsid w:val="00EE07D3"/>
    <w:rsid w:val="00EE2B21"/>
    <w:rsid w:val="00EE47A4"/>
    <w:rsid w:val="00EE6C80"/>
    <w:rsid w:val="00EF2B91"/>
    <w:rsid w:val="00EF3CD1"/>
    <w:rsid w:val="00EF5AD6"/>
    <w:rsid w:val="00F05247"/>
    <w:rsid w:val="00F0529D"/>
    <w:rsid w:val="00F05AEA"/>
    <w:rsid w:val="00F067A2"/>
    <w:rsid w:val="00F117C3"/>
    <w:rsid w:val="00F1478A"/>
    <w:rsid w:val="00F17918"/>
    <w:rsid w:val="00F17D18"/>
    <w:rsid w:val="00F23330"/>
    <w:rsid w:val="00F243C4"/>
    <w:rsid w:val="00F24837"/>
    <w:rsid w:val="00F2575F"/>
    <w:rsid w:val="00F275F4"/>
    <w:rsid w:val="00F320E4"/>
    <w:rsid w:val="00F32471"/>
    <w:rsid w:val="00F32D9D"/>
    <w:rsid w:val="00F330E4"/>
    <w:rsid w:val="00F33DE9"/>
    <w:rsid w:val="00F33FE8"/>
    <w:rsid w:val="00F3619A"/>
    <w:rsid w:val="00F418BD"/>
    <w:rsid w:val="00F44FAF"/>
    <w:rsid w:val="00F45363"/>
    <w:rsid w:val="00F46A7E"/>
    <w:rsid w:val="00F46BB0"/>
    <w:rsid w:val="00F46CB6"/>
    <w:rsid w:val="00F47EA1"/>
    <w:rsid w:val="00F532C8"/>
    <w:rsid w:val="00F54CE6"/>
    <w:rsid w:val="00F55E73"/>
    <w:rsid w:val="00F57193"/>
    <w:rsid w:val="00F60092"/>
    <w:rsid w:val="00F71E33"/>
    <w:rsid w:val="00F80E5D"/>
    <w:rsid w:val="00F84126"/>
    <w:rsid w:val="00F851CE"/>
    <w:rsid w:val="00F86B21"/>
    <w:rsid w:val="00F92F81"/>
    <w:rsid w:val="00F97692"/>
    <w:rsid w:val="00F97740"/>
    <w:rsid w:val="00F97901"/>
    <w:rsid w:val="00F97A78"/>
    <w:rsid w:val="00FA22CE"/>
    <w:rsid w:val="00FA24E7"/>
    <w:rsid w:val="00FA352D"/>
    <w:rsid w:val="00FA5F60"/>
    <w:rsid w:val="00FA734F"/>
    <w:rsid w:val="00FB2FCB"/>
    <w:rsid w:val="00FC1074"/>
    <w:rsid w:val="00FC1884"/>
    <w:rsid w:val="00FD01BC"/>
    <w:rsid w:val="00FD2100"/>
    <w:rsid w:val="00FD3238"/>
    <w:rsid w:val="00FD446D"/>
    <w:rsid w:val="00FE0453"/>
    <w:rsid w:val="00FE44F5"/>
    <w:rsid w:val="00FE6815"/>
    <w:rsid w:val="00FE7090"/>
    <w:rsid w:val="00FF1DC3"/>
    <w:rsid w:val="00FF33B2"/>
    <w:rsid w:val="00FF3DCF"/>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15539"/>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5C3B15"/>
    <w:pPr>
      <w:spacing w:before="240" w:after="60"/>
      <w:jc w:val="left"/>
      <w:outlineLvl w:val="0"/>
    </w:pPr>
    <w:rPr>
      <w:b/>
      <w:bCs/>
      <w:kern w:val="28"/>
      <w:sz w:val="28"/>
      <w:szCs w:val="32"/>
    </w:rPr>
  </w:style>
  <w:style w:type="character" w:customStyle="1" w:styleId="TitleChar">
    <w:name w:val="Title Char"/>
    <w:basedOn w:val="DefaultParagraphFont"/>
    <w:link w:val="Title"/>
    <w:rsid w:val="005C3B15"/>
    <w:rPr>
      <w:rFonts w:ascii="Arial" w:hAnsi="Arial" w:cs="Arial"/>
      <w:b/>
      <w:bCs/>
      <w:snapToGrid w:val="0"/>
      <w:kern w:val="28"/>
      <w:sz w:val="28"/>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C27DDD"/>
    <w:pPr>
      <w:numPr>
        <w:numId w:val="9"/>
      </w:numPr>
      <w:outlineLvl w:val="0"/>
    </w:pPr>
    <w:rPr>
      <w:rFonts w:ascii="Arial" w:hAnsi="Arial" w:cs="Arial"/>
      <w:b/>
      <w:snapToGrid w:val="0"/>
      <w:sz w:val="22"/>
      <w:szCs w:val="22"/>
      <w:lang w:eastAsia="en-US"/>
    </w:rPr>
  </w:style>
  <w:style w:type="paragraph" w:customStyle="1" w:styleId="TableFootnotes">
    <w:name w:val="Table Footnotes"/>
    <w:basedOn w:val="Normal"/>
    <w:qFormat/>
    <w:rsid w:val="00714F0E"/>
    <w:pPr>
      <w:widowControl/>
      <w:spacing w:after="360"/>
      <w:contextualSpacing/>
      <w:jc w:val="left"/>
    </w:pPr>
    <w:rPr>
      <w:snapToGrid/>
      <w:sz w:val="18"/>
      <w:szCs w:val="22"/>
      <w:lang w:eastAsia="en-AU"/>
    </w:rPr>
  </w:style>
  <w:style w:type="character" w:customStyle="1" w:styleId="Heading1Char">
    <w:name w:val="Heading 1 Char"/>
    <w:basedOn w:val="DefaultParagraphFont"/>
    <w:link w:val="Heading1"/>
    <w:rsid w:val="00474B3B"/>
    <w:rPr>
      <w:rFonts w:ascii="Arial Bold" w:hAnsi="Arial Bold" w:cs="Arial"/>
      <w:b/>
      <w:caps/>
      <w:snapToGrid w:val="0"/>
      <w:sz w:val="22"/>
      <w:lang w:eastAsia="en-US"/>
    </w:rPr>
  </w:style>
  <w:style w:type="paragraph" w:customStyle="1" w:styleId="COMBody">
    <w:name w:val="COMBody"/>
    <w:basedOn w:val="Normal"/>
    <w:link w:val="COMBodyChar"/>
    <w:qFormat/>
    <w:rsid w:val="00666FB1"/>
    <w:rPr>
      <w:snapToGrid/>
      <w:szCs w:val="22"/>
    </w:rPr>
  </w:style>
  <w:style w:type="character" w:customStyle="1" w:styleId="COMBodyChar">
    <w:name w:val="COMBody Char"/>
    <w:basedOn w:val="DefaultParagraphFont"/>
    <w:link w:val="COMBody"/>
    <w:rsid w:val="00666FB1"/>
    <w:rPr>
      <w:rFonts w:ascii="Arial" w:hAnsi="Arial" w:cs="Arial"/>
      <w:sz w:val="22"/>
      <w:szCs w:val="22"/>
      <w:lang w:eastAsia="en-US"/>
    </w:rPr>
  </w:style>
  <w:style w:type="paragraph" w:customStyle="1" w:styleId="TableText1">
    <w:name w:val="Table Text"/>
    <w:basedOn w:val="Normal"/>
    <w:link w:val="TableTextChar1"/>
    <w:qFormat/>
    <w:rsid w:val="002F74C3"/>
    <w:pPr>
      <w:widowControl/>
      <w:jc w:val="left"/>
    </w:pPr>
    <w:rPr>
      <w:rFonts w:eastAsia="SimSun" w:cs="Times New Roman"/>
      <w:snapToGrid/>
      <w:sz w:val="20"/>
      <w:lang w:eastAsia="zh-CN"/>
    </w:rPr>
  </w:style>
  <w:style w:type="character" w:customStyle="1" w:styleId="TableTextChar1">
    <w:name w:val="Table Text Char"/>
    <w:link w:val="TableText1"/>
    <w:rsid w:val="002F74C3"/>
    <w:rPr>
      <w:rFonts w:ascii="Arial" w:eastAsia="SimSun" w:hAnsi="Arial"/>
      <w:lang w:eastAsia="zh-CN"/>
    </w:rPr>
  </w:style>
  <w:style w:type="paragraph" w:customStyle="1" w:styleId="Tableleft">
    <w:name w:val="Table left"/>
    <w:basedOn w:val="TableText0"/>
    <w:link w:val="TableleftChar"/>
    <w:rsid w:val="005E6CFC"/>
    <w:pPr>
      <w:keepNext w:val="0"/>
      <w:jc w:val="both"/>
    </w:pPr>
    <w:rPr>
      <w:rFonts w:ascii="Arial" w:hAnsi="Arial"/>
      <w:sz w:val="18"/>
    </w:rPr>
  </w:style>
  <w:style w:type="character" w:customStyle="1" w:styleId="TableleftChar">
    <w:name w:val="Table left Char"/>
    <w:basedOn w:val="DefaultParagraphFont"/>
    <w:link w:val="Tableleft"/>
    <w:rsid w:val="005E6CFC"/>
    <w:rPr>
      <w:rFonts w:ascii="Arial" w:hAnsi="Arial" w:cs="Arial Narrow"/>
      <w:sz w:val="18"/>
      <w:lang w:eastAsia="en-US"/>
    </w:rPr>
  </w:style>
  <w:style w:type="paragraph" w:customStyle="1" w:styleId="TableHeading3">
    <w:name w:val="TableHeading3"/>
    <w:basedOn w:val="TableText0"/>
    <w:rsid w:val="005E6CFC"/>
    <w:pPr>
      <w:jc w:val="both"/>
    </w:pPr>
    <w:rPr>
      <w:rFonts w:ascii="Arial" w:hAnsi="Arial" w:cs="Times New Roman"/>
      <w:b/>
      <w:bCs/>
      <w:color w:val="000000"/>
      <w:sz w:val="18"/>
      <w:szCs w:val="21"/>
      <w:lang w:eastAsia="en-AU"/>
    </w:rPr>
  </w:style>
  <w:style w:type="paragraph" w:customStyle="1" w:styleId="COMTbl-cap">
    <w:name w:val="COMTbl-cap"/>
    <w:basedOn w:val="Normal"/>
    <w:link w:val="COMTbl-capChar"/>
    <w:qFormat/>
    <w:rsid w:val="00292C11"/>
    <w:pPr>
      <w:keepNext/>
    </w:pPr>
    <w:rPr>
      <w:rFonts w:ascii="Arial Narrow" w:hAnsi="Arial Narrow"/>
      <w:b/>
      <w:sz w:val="20"/>
    </w:rPr>
  </w:style>
  <w:style w:type="character" w:customStyle="1" w:styleId="COMTbl-capChar">
    <w:name w:val="COMTbl-cap Char"/>
    <w:basedOn w:val="DefaultParagraphFont"/>
    <w:link w:val="COMTbl-cap"/>
    <w:rsid w:val="00292C11"/>
    <w:rPr>
      <w:rFonts w:ascii="Arial Narrow" w:hAnsi="Arial Narrow" w:cs="Arial"/>
      <w:b/>
      <w:snapToGrid w:val="0"/>
      <w:lang w:eastAsia="en-US"/>
    </w:rPr>
  </w:style>
  <w:style w:type="character" w:customStyle="1" w:styleId="TableTextChar0">
    <w:name w:val="TableText Char"/>
    <w:link w:val="TableText0"/>
    <w:rsid w:val="00475E42"/>
    <w:rPr>
      <w:rFonts w:ascii="Arial Narrow" w:hAnsi="Arial Narrow" w:cs="Arial Narrow"/>
      <w:lang w:eastAsia="en-US"/>
    </w:rPr>
  </w:style>
  <w:style w:type="paragraph" w:customStyle="1" w:styleId="COMtbl-HEADLeftAligned">
    <w:name w:val="COMtbl-HEAD Left Aligned"/>
    <w:basedOn w:val="Normal"/>
    <w:qFormat/>
    <w:rsid w:val="00475E42"/>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475E42"/>
    <w:pPr>
      <w:jc w:val="center"/>
    </w:pPr>
  </w:style>
  <w:style w:type="character" w:customStyle="1" w:styleId="Small">
    <w:name w:val="Small"/>
    <w:basedOn w:val="DefaultParagraphFont"/>
    <w:uiPriority w:val="4"/>
    <w:qFormat/>
    <w:rsid w:val="008B55B8"/>
    <w:rPr>
      <w:rFonts w:ascii="Arial" w:hAnsi="Arial"/>
      <w:sz w:val="20"/>
    </w:rPr>
  </w:style>
  <w:style w:type="paragraph" w:customStyle="1" w:styleId="TableCentre">
    <w:name w:val="Table Centre"/>
    <w:basedOn w:val="Normal"/>
    <w:qFormat/>
    <w:rsid w:val="008B55B8"/>
    <w:pPr>
      <w:widowControl/>
      <w:jc w:val="center"/>
    </w:pPr>
    <w:rPr>
      <w:rFonts w:eastAsiaTheme="majorEastAsia" w:cstheme="majorBidi"/>
      <w:snapToGrid/>
      <w:sz w:val="18"/>
      <w:szCs w:val="22"/>
      <w:lang w:bidi="en-US"/>
    </w:rPr>
  </w:style>
  <w:style w:type="character" w:customStyle="1" w:styleId="ListParagraphChar">
    <w:name w:val="List Paragraph Char"/>
    <w:link w:val="ListParagraph"/>
    <w:uiPriority w:val="72"/>
    <w:rsid w:val="00097FC3"/>
    <w:rPr>
      <w:rFonts w:ascii="Arial" w:hAnsi="Arial" w:cs="Arial"/>
      <w:snapToGrid w:val="0"/>
      <w:sz w:val="22"/>
      <w:lang w:eastAsia="en-US"/>
    </w:rPr>
  </w:style>
  <w:style w:type="table" w:customStyle="1" w:styleId="TableGrid1">
    <w:name w:val="Table Grid1"/>
    <w:basedOn w:val="TableNormal"/>
    <w:next w:val="TableGrid"/>
    <w:uiPriority w:val="39"/>
    <w:rsid w:val="00097F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D2E20"/>
    <w:pPr>
      <w:widowControl/>
      <w:spacing w:after="160" w:line="240" w:lineRule="exact"/>
      <w:jc w:val="left"/>
    </w:pPr>
    <w:rPr>
      <w:rFonts w:ascii="Verdana" w:eastAsia="MS Mincho" w:hAnsi="Verdana" w:cs="Verdana"/>
      <w:snapToGrid/>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15539"/>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5C3B15"/>
    <w:pPr>
      <w:spacing w:before="240" w:after="60"/>
      <w:jc w:val="left"/>
      <w:outlineLvl w:val="0"/>
    </w:pPr>
    <w:rPr>
      <w:b/>
      <w:bCs/>
      <w:kern w:val="28"/>
      <w:sz w:val="28"/>
      <w:szCs w:val="32"/>
    </w:rPr>
  </w:style>
  <w:style w:type="character" w:customStyle="1" w:styleId="TitleChar">
    <w:name w:val="Title Char"/>
    <w:basedOn w:val="DefaultParagraphFont"/>
    <w:link w:val="Title"/>
    <w:rsid w:val="005C3B15"/>
    <w:rPr>
      <w:rFonts w:ascii="Arial" w:hAnsi="Arial" w:cs="Arial"/>
      <w:b/>
      <w:bCs/>
      <w:snapToGrid w:val="0"/>
      <w:kern w:val="28"/>
      <w:sz w:val="28"/>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C27DDD"/>
    <w:pPr>
      <w:numPr>
        <w:numId w:val="9"/>
      </w:numPr>
      <w:outlineLvl w:val="0"/>
    </w:pPr>
    <w:rPr>
      <w:rFonts w:ascii="Arial" w:hAnsi="Arial" w:cs="Arial"/>
      <w:b/>
      <w:snapToGrid w:val="0"/>
      <w:sz w:val="22"/>
      <w:szCs w:val="22"/>
      <w:lang w:eastAsia="en-US"/>
    </w:rPr>
  </w:style>
  <w:style w:type="paragraph" w:customStyle="1" w:styleId="TableFootnotes">
    <w:name w:val="Table Footnotes"/>
    <w:basedOn w:val="Normal"/>
    <w:qFormat/>
    <w:rsid w:val="00714F0E"/>
    <w:pPr>
      <w:widowControl/>
      <w:spacing w:after="360"/>
      <w:contextualSpacing/>
      <w:jc w:val="left"/>
    </w:pPr>
    <w:rPr>
      <w:snapToGrid/>
      <w:sz w:val="18"/>
      <w:szCs w:val="22"/>
      <w:lang w:eastAsia="en-AU"/>
    </w:rPr>
  </w:style>
  <w:style w:type="character" w:customStyle="1" w:styleId="Heading1Char">
    <w:name w:val="Heading 1 Char"/>
    <w:basedOn w:val="DefaultParagraphFont"/>
    <w:link w:val="Heading1"/>
    <w:rsid w:val="00474B3B"/>
    <w:rPr>
      <w:rFonts w:ascii="Arial Bold" w:hAnsi="Arial Bold" w:cs="Arial"/>
      <w:b/>
      <w:caps/>
      <w:snapToGrid w:val="0"/>
      <w:sz w:val="22"/>
      <w:lang w:eastAsia="en-US"/>
    </w:rPr>
  </w:style>
  <w:style w:type="paragraph" w:customStyle="1" w:styleId="COMBody">
    <w:name w:val="COMBody"/>
    <w:basedOn w:val="Normal"/>
    <w:link w:val="COMBodyChar"/>
    <w:qFormat/>
    <w:rsid w:val="00666FB1"/>
    <w:rPr>
      <w:snapToGrid/>
      <w:szCs w:val="22"/>
    </w:rPr>
  </w:style>
  <w:style w:type="character" w:customStyle="1" w:styleId="COMBodyChar">
    <w:name w:val="COMBody Char"/>
    <w:basedOn w:val="DefaultParagraphFont"/>
    <w:link w:val="COMBody"/>
    <w:rsid w:val="00666FB1"/>
    <w:rPr>
      <w:rFonts w:ascii="Arial" w:hAnsi="Arial" w:cs="Arial"/>
      <w:sz w:val="22"/>
      <w:szCs w:val="22"/>
      <w:lang w:eastAsia="en-US"/>
    </w:rPr>
  </w:style>
  <w:style w:type="paragraph" w:customStyle="1" w:styleId="TableText1">
    <w:name w:val="Table Text"/>
    <w:basedOn w:val="Normal"/>
    <w:link w:val="TableTextChar1"/>
    <w:qFormat/>
    <w:rsid w:val="002F74C3"/>
    <w:pPr>
      <w:widowControl/>
      <w:jc w:val="left"/>
    </w:pPr>
    <w:rPr>
      <w:rFonts w:eastAsia="SimSun" w:cs="Times New Roman"/>
      <w:snapToGrid/>
      <w:sz w:val="20"/>
      <w:lang w:eastAsia="zh-CN"/>
    </w:rPr>
  </w:style>
  <w:style w:type="character" w:customStyle="1" w:styleId="TableTextChar1">
    <w:name w:val="Table Text Char"/>
    <w:link w:val="TableText1"/>
    <w:rsid w:val="002F74C3"/>
    <w:rPr>
      <w:rFonts w:ascii="Arial" w:eastAsia="SimSun" w:hAnsi="Arial"/>
      <w:lang w:eastAsia="zh-CN"/>
    </w:rPr>
  </w:style>
  <w:style w:type="paragraph" w:customStyle="1" w:styleId="Tableleft">
    <w:name w:val="Table left"/>
    <w:basedOn w:val="TableText0"/>
    <w:link w:val="TableleftChar"/>
    <w:rsid w:val="005E6CFC"/>
    <w:pPr>
      <w:keepNext w:val="0"/>
      <w:jc w:val="both"/>
    </w:pPr>
    <w:rPr>
      <w:rFonts w:ascii="Arial" w:hAnsi="Arial"/>
      <w:sz w:val="18"/>
    </w:rPr>
  </w:style>
  <w:style w:type="character" w:customStyle="1" w:styleId="TableleftChar">
    <w:name w:val="Table left Char"/>
    <w:basedOn w:val="DefaultParagraphFont"/>
    <w:link w:val="Tableleft"/>
    <w:rsid w:val="005E6CFC"/>
    <w:rPr>
      <w:rFonts w:ascii="Arial" w:hAnsi="Arial" w:cs="Arial Narrow"/>
      <w:sz w:val="18"/>
      <w:lang w:eastAsia="en-US"/>
    </w:rPr>
  </w:style>
  <w:style w:type="paragraph" w:customStyle="1" w:styleId="TableHeading3">
    <w:name w:val="TableHeading3"/>
    <w:basedOn w:val="TableText0"/>
    <w:rsid w:val="005E6CFC"/>
    <w:pPr>
      <w:jc w:val="both"/>
    </w:pPr>
    <w:rPr>
      <w:rFonts w:ascii="Arial" w:hAnsi="Arial" w:cs="Times New Roman"/>
      <w:b/>
      <w:bCs/>
      <w:color w:val="000000"/>
      <w:sz w:val="18"/>
      <w:szCs w:val="21"/>
      <w:lang w:eastAsia="en-AU"/>
    </w:rPr>
  </w:style>
  <w:style w:type="paragraph" w:customStyle="1" w:styleId="COMTbl-cap">
    <w:name w:val="COMTbl-cap"/>
    <w:basedOn w:val="Normal"/>
    <w:link w:val="COMTbl-capChar"/>
    <w:qFormat/>
    <w:rsid w:val="00292C11"/>
    <w:pPr>
      <w:keepNext/>
    </w:pPr>
    <w:rPr>
      <w:rFonts w:ascii="Arial Narrow" w:hAnsi="Arial Narrow"/>
      <w:b/>
      <w:sz w:val="20"/>
    </w:rPr>
  </w:style>
  <w:style w:type="character" w:customStyle="1" w:styleId="COMTbl-capChar">
    <w:name w:val="COMTbl-cap Char"/>
    <w:basedOn w:val="DefaultParagraphFont"/>
    <w:link w:val="COMTbl-cap"/>
    <w:rsid w:val="00292C11"/>
    <w:rPr>
      <w:rFonts w:ascii="Arial Narrow" w:hAnsi="Arial Narrow" w:cs="Arial"/>
      <w:b/>
      <w:snapToGrid w:val="0"/>
      <w:lang w:eastAsia="en-US"/>
    </w:rPr>
  </w:style>
  <w:style w:type="character" w:customStyle="1" w:styleId="TableTextChar0">
    <w:name w:val="TableText Char"/>
    <w:link w:val="TableText0"/>
    <w:rsid w:val="00475E42"/>
    <w:rPr>
      <w:rFonts w:ascii="Arial Narrow" w:hAnsi="Arial Narrow" w:cs="Arial Narrow"/>
      <w:lang w:eastAsia="en-US"/>
    </w:rPr>
  </w:style>
  <w:style w:type="paragraph" w:customStyle="1" w:styleId="COMtbl-HEADLeftAligned">
    <w:name w:val="COMtbl-HEAD Left Aligned"/>
    <w:basedOn w:val="Normal"/>
    <w:qFormat/>
    <w:rsid w:val="00475E42"/>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475E42"/>
    <w:pPr>
      <w:jc w:val="center"/>
    </w:pPr>
  </w:style>
  <w:style w:type="character" w:customStyle="1" w:styleId="Small">
    <w:name w:val="Small"/>
    <w:basedOn w:val="DefaultParagraphFont"/>
    <w:uiPriority w:val="4"/>
    <w:qFormat/>
    <w:rsid w:val="008B55B8"/>
    <w:rPr>
      <w:rFonts w:ascii="Arial" w:hAnsi="Arial"/>
      <w:sz w:val="20"/>
    </w:rPr>
  </w:style>
  <w:style w:type="paragraph" w:customStyle="1" w:styleId="TableCentre">
    <w:name w:val="Table Centre"/>
    <w:basedOn w:val="Normal"/>
    <w:qFormat/>
    <w:rsid w:val="008B55B8"/>
    <w:pPr>
      <w:widowControl/>
      <w:jc w:val="center"/>
    </w:pPr>
    <w:rPr>
      <w:rFonts w:eastAsiaTheme="majorEastAsia" w:cstheme="majorBidi"/>
      <w:snapToGrid/>
      <w:sz w:val="18"/>
      <w:szCs w:val="22"/>
      <w:lang w:bidi="en-US"/>
    </w:rPr>
  </w:style>
  <w:style w:type="character" w:customStyle="1" w:styleId="ListParagraphChar">
    <w:name w:val="List Paragraph Char"/>
    <w:link w:val="ListParagraph"/>
    <w:uiPriority w:val="72"/>
    <w:rsid w:val="00097FC3"/>
    <w:rPr>
      <w:rFonts w:ascii="Arial" w:hAnsi="Arial" w:cs="Arial"/>
      <w:snapToGrid w:val="0"/>
      <w:sz w:val="22"/>
      <w:lang w:eastAsia="en-US"/>
    </w:rPr>
  </w:style>
  <w:style w:type="table" w:customStyle="1" w:styleId="TableGrid1">
    <w:name w:val="Table Grid1"/>
    <w:basedOn w:val="TableNormal"/>
    <w:next w:val="TableGrid"/>
    <w:uiPriority w:val="39"/>
    <w:rsid w:val="00097F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D2E20"/>
    <w:pPr>
      <w:widowControl/>
      <w:spacing w:after="160" w:line="240" w:lineRule="exact"/>
      <w:jc w:val="left"/>
    </w:pPr>
    <w:rPr>
      <w:rFonts w:ascii="Verdana" w:eastAsia="MS Mincho" w:hAnsi="Verdana" w:cs="Verdan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054208">
      <w:bodyDiv w:val="1"/>
      <w:marLeft w:val="0"/>
      <w:marRight w:val="0"/>
      <w:marTop w:val="0"/>
      <w:marBottom w:val="0"/>
      <w:divBdr>
        <w:top w:val="none" w:sz="0" w:space="0" w:color="auto"/>
        <w:left w:val="none" w:sz="0" w:space="0" w:color="auto"/>
        <w:bottom w:val="none" w:sz="0" w:space="0" w:color="auto"/>
        <w:right w:val="none" w:sz="0" w:space="0" w:color="auto"/>
      </w:divBdr>
      <w:divsChild>
        <w:div w:id="1874924378">
          <w:marLeft w:val="0"/>
          <w:marRight w:val="0"/>
          <w:marTop w:val="0"/>
          <w:marBottom w:val="0"/>
          <w:divBdr>
            <w:top w:val="none" w:sz="0" w:space="0" w:color="auto"/>
            <w:left w:val="none" w:sz="0" w:space="0" w:color="auto"/>
            <w:bottom w:val="none" w:sz="0" w:space="0" w:color="auto"/>
            <w:right w:val="none" w:sz="0" w:space="0" w:color="auto"/>
          </w:divBdr>
        </w:div>
      </w:divsChild>
    </w:div>
    <w:div w:id="759985536">
      <w:bodyDiv w:val="1"/>
      <w:marLeft w:val="0"/>
      <w:marRight w:val="0"/>
      <w:marTop w:val="0"/>
      <w:marBottom w:val="0"/>
      <w:divBdr>
        <w:top w:val="none" w:sz="0" w:space="0" w:color="auto"/>
        <w:left w:val="none" w:sz="0" w:space="0" w:color="auto"/>
        <w:bottom w:val="none" w:sz="0" w:space="0" w:color="auto"/>
        <w:right w:val="none" w:sz="0" w:space="0" w:color="auto"/>
      </w:divBdr>
    </w:div>
    <w:div w:id="1012687168">
      <w:bodyDiv w:val="1"/>
      <w:marLeft w:val="0"/>
      <w:marRight w:val="0"/>
      <w:marTop w:val="0"/>
      <w:marBottom w:val="0"/>
      <w:divBdr>
        <w:top w:val="none" w:sz="0" w:space="0" w:color="auto"/>
        <w:left w:val="none" w:sz="0" w:space="0" w:color="auto"/>
        <w:bottom w:val="none" w:sz="0" w:space="0" w:color="auto"/>
        <w:right w:val="none" w:sz="0" w:space="0" w:color="auto"/>
      </w:divBdr>
    </w:div>
    <w:div w:id="1146820108">
      <w:bodyDiv w:val="1"/>
      <w:marLeft w:val="0"/>
      <w:marRight w:val="0"/>
      <w:marTop w:val="0"/>
      <w:marBottom w:val="0"/>
      <w:divBdr>
        <w:top w:val="none" w:sz="0" w:space="0" w:color="auto"/>
        <w:left w:val="none" w:sz="0" w:space="0" w:color="auto"/>
        <w:bottom w:val="none" w:sz="0" w:space="0" w:color="auto"/>
        <w:right w:val="none" w:sz="0" w:space="0" w:color="auto"/>
      </w:divBdr>
    </w:div>
    <w:div w:id="1303150112">
      <w:bodyDiv w:val="1"/>
      <w:marLeft w:val="0"/>
      <w:marRight w:val="0"/>
      <w:marTop w:val="0"/>
      <w:marBottom w:val="0"/>
      <w:divBdr>
        <w:top w:val="none" w:sz="0" w:space="0" w:color="auto"/>
        <w:left w:val="none" w:sz="0" w:space="0" w:color="auto"/>
        <w:bottom w:val="none" w:sz="0" w:space="0" w:color="auto"/>
        <w:right w:val="none" w:sz="0" w:space="0" w:color="auto"/>
      </w:divBdr>
    </w:div>
    <w:div w:id="1858618131">
      <w:bodyDiv w:val="1"/>
      <w:marLeft w:val="0"/>
      <w:marRight w:val="0"/>
      <w:marTop w:val="0"/>
      <w:marBottom w:val="0"/>
      <w:divBdr>
        <w:top w:val="none" w:sz="0" w:space="0" w:color="auto"/>
        <w:left w:val="none" w:sz="0" w:space="0" w:color="auto"/>
        <w:bottom w:val="none" w:sz="0" w:space="0" w:color="auto"/>
        <w:right w:val="none" w:sz="0" w:space="0" w:color="auto"/>
      </w:divBdr>
    </w:div>
    <w:div w:id="190371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63D15-FD43-4861-B41B-A57132AB9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3935</Words>
  <Characters>23618</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2016-02-23T23:20:00Z</dcterms:created>
  <dcterms:modified xsi:type="dcterms:W3CDTF">2016-02-25T23:49:00Z</dcterms:modified>
</cp:coreProperties>
</file>