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9B0" w:rsidRPr="00A45A96" w:rsidRDefault="00DD19B0" w:rsidP="00DD19B0">
      <w:pPr>
        <w:pStyle w:val="Heading1"/>
        <w:rPr>
          <w:sz w:val="28"/>
        </w:rPr>
      </w:pPr>
      <w:bookmarkStart w:id="0" w:name="_Toc430016465"/>
      <w:r w:rsidRPr="00A45A96">
        <w:rPr>
          <w:sz w:val="28"/>
        </w:rPr>
        <w:t>6.05</w:t>
      </w:r>
      <w:r w:rsidRPr="00A45A96">
        <w:rPr>
          <w:sz w:val="28"/>
        </w:rPr>
        <w:tab/>
      </w:r>
      <w:r w:rsidRPr="00A45A96">
        <w:rPr>
          <w:b w:val="0"/>
          <w:smallCaps/>
          <w:sz w:val="28"/>
          <w:szCs w:val="28"/>
        </w:rPr>
        <w:t>CALCIPOTRIOL + BETAMETHASONE DIPROPIONATE</w:t>
      </w:r>
    </w:p>
    <w:p w:rsidR="00DD19B0" w:rsidRPr="00A45A96" w:rsidRDefault="00DD19B0" w:rsidP="00DD19B0">
      <w:pPr>
        <w:pStyle w:val="Heading1"/>
        <w:ind w:firstLine="0"/>
        <w:rPr>
          <w:sz w:val="28"/>
        </w:rPr>
      </w:pPr>
      <w:r w:rsidRPr="00A45A96">
        <w:rPr>
          <w:b w:val="0"/>
          <w:caps w:val="0"/>
          <w:sz w:val="28"/>
          <w:szCs w:val="28"/>
        </w:rPr>
        <w:t>gel 50/500, 30g and 60g</w:t>
      </w:r>
    </w:p>
    <w:p w:rsidR="00DD19B0" w:rsidRPr="00A45A96" w:rsidRDefault="00DD19B0" w:rsidP="004F51F6">
      <w:pPr>
        <w:pStyle w:val="Heading1"/>
        <w:ind w:firstLine="0"/>
        <w:rPr>
          <w:sz w:val="28"/>
        </w:rPr>
      </w:pPr>
      <w:r w:rsidRPr="00A45A96">
        <w:rPr>
          <w:caps w:val="0"/>
          <w:sz w:val="28"/>
        </w:rPr>
        <w:t>Daivobet</w:t>
      </w:r>
      <w:r w:rsidRPr="00A45A96">
        <w:rPr>
          <w:sz w:val="28"/>
          <w:vertAlign w:val="superscript"/>
        </w:rPr>
        <w:t>®</w:t>
      </w:r>
      <w:r w:rsidR="004F51F6">
        <w:rPr>
          <w:sz w:val="28"/>
        </w:rPr>
        <w:t xml:space="preserve">, </w:t>
      </w:r>
      <w:r w:rsidRPr="00A45A96">
        <w:rPr>
          <w:caps w:val="0"/>
          <w:sz w:val="28"/>
        </w:rPr>
        <w:t>Leo Pharma Pty Ltd</w:t>
      </w:r>
      <w:bookmarkEnd w:id="0"/>
    </w:p>
    <w:p w:rsidR="00DD19B0" w:rsidRPr="00A45A96" w:rsidRDefault="00DD19B0" w:rsidP="00DD19B0"/>
    <w:p w:rsidR="00DD19B0" w:rsidRPr="00A45A96" w:rsidRDefault="00DD19B0" w:rsidP="00DD19B0"/>
    <w:p w:rsidR="00DD19B0" w:rsidRPr="00A45A96" w:rsidRDefault="00DD19B0" w:rsidP="00DD19B0">
      <w:pPr>
        <w:pStyle w:val="PBACHeading1"/>
        <w:numPr>
          <w:ilvl w:val="0"/>
          <w:numId w:val="10"/>
        </w:numPr>
      </w:pPr>
      <w:bookmarkStart w:id="1" w:name="_Toc430016467"/>
      <w:r w:rsidRPr="00A45A96">
        <w:t>Purpose of Application</w:t>
      </w:r>
      <w:bookmarkEnd w:id="1"/>
    </w:p>
    <w:p w:rsidR="00DD19B0" w:rsidRPr="00A45A96" w:rsidRDefault="00DD19B0" w:rsidP="00DD19B0">
      <w:pPr>
        <w:rPr>
          <w:szCs w:val="22"/>
        </w:rPr>
      </w:pPr>
    </w:p>
    <w:p w:rsidR="00DD19B0" w:rsidRPr="00A45A96" w:rsidRDefault="00DD19B0" w:rsidP="00DD19B0">
      <w:pPr>
        <w:ind w:left="720" w:hanging="720"/>
      </w:pPr>
      <w:r w:rsidRPr="00A45A96">
        <w:t>1.1</w:t>
      </w:r>
      <w:r w:rsidRPr="00A45A96">
        <w:tab/>
        <w:t>The submission requested amendment of the PBS listing of calcipotriol + betamethasone 30g and 60g</w:t>
      </w:r>
      <w:r w:rsidR="00A5594E" w:rsidRPr="00A45A96">
        <w:t xml:space="preserve"> gel</w:t>
      </w:r>
      <w:r w:rsidRPr="00A45A96">
        <w:t xml:space="preserve"> from psoriasis of the scalp to allow treatment of the scalp and body.  The submission also requested changing the current PBS Authority requirement on calcipotriol + betamethasone 60g gel to a Restricted benefit. </w:t>
      </w:r>
    </w:p>
    <w:p w:rsidR="00611108" w:rsidRPr="00A45A96" w:rsidRDefault="00611108">
      <w:pPr>
        <w:widowControl/>
        <w:jc w:val="left"/>
      </w:pPr>
    </w:p>
    <w:p w:rsidR="00DD19B0" w:rsidRPr="00A45A96" w:rsidRDefault="00DD19B0" w:rsidP="00DD19B0">
      <w:pPr>
        <w:pStyle w:val="PBACHeading1"/>
        <w:numPr>
          <w:ilvl w:val="0"/>
          <w:numId w:val="10"/>
        </w:numPr>
      </w:pPr>
      <w:bookmarkStart w:id="2" w:name="_Toc430016468"/>
      <w:r w:rsidRPr="00A45A96">
        <w:t>Requested listing</w:t>
      </w:r>
      <w:bookmarkEnd w:id="2"/>
    </w:p>
    <w:p w:rsidR="00DD19B0" w:rsidRPr="00A45A96" w:rsidRDefault="00DD19B0" w:rsidP="00DD19B0">
      <w:pPr>
        <w:widowControl/>
        <w:rPr>
          <w:szCs w:val="22"/>
        </w:rPr>
      </w:pPr>
    </w:p>
    <w:tbl>
      <w:tblPr>
        <w:tblW w:w="5001" w:type="pct"/>
        <w:tblCellMar>
          <w:left w:w="28" w:type="dxa"/>
          <w:right w:w="28" w:type="dxa"/>
        </w:tblCellMar>
        <w:tblLook w:val="0000" w:firstRow="0" w:lastRow="0" w:firstColumn="0" w:lastColumn="0" w:noHBand="0" w:noVBand="0"/>
      </w:tblPr>
      <w:tblGrid>
        <w:gridCol w:w="1584"/>
        <w:gridCol w:w="1866"/>
        <w:gridCol w:w="592"/>
        <w:gridCol w:w="896"/>
        <w:gridCol w:w="1799"/>
        <w:gridCol w:w="1001"/>
        <w:gridCol w:w="1346"/>
      </w:tblGrid>
      <w:tr w:rsidR="00DD19B0" w:rsidRPr="00A45A96" w:rsidTr="00865620">
        <w:trPr>
          <w:cantSplit/>
          <w:trHeight w:val="471"/>
        </w:trPr>
        <w:tc>
          <w:tcPr>
            <w:tcW w:w="1899" w:type="pct"/>
            <w:gridSpan w:val="2"/>
            <w:tcBorders>
              <w:bottom w:val="single" w:sz="4" w:space="0" w:color="auto"/>
            </w:tcBorders>
          </w:tcPr>
          <w:p w:rsidR="00DD19B0" w:rsidRPr="00A45A96" w:rsidRDefault="00DD19B0" w:rsidP="00865620">
            <w:pPr>
              <w:keepNext/>
              <w:rPr>
                <w:rFonts w:ascii="Arial Narrow" w:hAnsi="Arial Narrow"/>
                <w:sz w:val="20"/>
              </w:rPr>
            </w:pPr>
            <w:r w:rsidRPr="00A45A96">
              <w:rPr>
                <w:rFonts w:ascii="Arial Narrow" w:hAnsi="Arial Narrow"/>
                <w:sz w:val="20"/>
              </w:rPr>
              <w:t>Name, Restriction,</w:t>
            </w:r>
          </w:p>
          <w:p w:rsidR="00DD19B0" w:rsidRPr="00A45A96" w:rsidRDefault="00DD19B0" w:rsidP="00865620">
            <w:pPr>
              <w:keepNext/>
              <w:rPr>
                <w:rFonts w:ascii="Arial Narrow" w:hAnsi="Arial Narrow"/>
                <w:sz w:val="20"/>
              </w:rPr>
            </w:pPr>
            <w:r w:rsidRPr="00A45A96">
              <w:rPr>
                <w:rFonts w:ascii="Arial Narrow" w:hAnsi="Arial Narrow"/>
                <w:sz w:val="20"/>
              </w:rPr>
              <w:t>Manner of administration and form</w:t>
            </w:r>
          </w:p>
        </w:tc>
        <w:tc>
          <w:tcPr>
            <w:tcW w:w="326" w:type="pct"/>
            <w:tcBorders>
              <w:bottom w:val="single" w:sz="4" w:space="0" w:color="auto"/>
            </w:tcBorders>
          </w:tcPr>
          <w:p w:rsidR="00DD19B0" w:rsidRPr="00A45A96" w:rsidRDefault="00DD19B0" w:rsidP="00865620">
            <w:pPr>
              <w:keepNext/>
              <w:jc w:val="center"/>
              <w:rPr>
                <w:rFonts w:ascii="Arial Narrow" w:hAnsi="Arial Narrow"/>
                <w:sz w:val="20"/>
              </w:rPr>
            </w:pPr>
            <w:r w:rsidRPr="00A45A96">
              <w:rPr>
                <w:rFonts w:ascii="Arial Narrow" w:hAnsi="Arial Narrow"/>
                <w:sz w:val="20"/>
              </w:rPr>
              <w:t>Max.</w:t>
            </w:r>
          </w:p>
          <w:p w:rsidR="00DD19B0" w:rsidRPr="00A45A96" w:rsidRDefault="00DD19B0" w:rsidP="00865620">
            <w:pPr>
              <w:keepNext/>
              <w:jc w:val="center"/>
              <w:rPr>
                <w:rFonts w:ascii="Arial Narrow" w:hAnsi="Arial Narrow"/>
                <w:sz w:val="20"/>
              </w:rPr>
            </w:pPr>
            <w:r w:rsidRPr="00A45A96">
              <w:rPr>
                <w:rFonts w:ascii="Arial Narrow" w:hAnsi="Arial Narrow"/>
                <w:sz w:val="20"/>
              </w:rPr>
              <w:t>Qty</w:t>
            </w:r>
          </w:p>
        </w:tc>
        <w:tc>
          <w:tcPr>
            <w:tcW w:w="493" w:type="pct"/>
            <w:tcBorders>
              <w:bottom w:val="single" w:sz="4" w:space="0" w:color="auto"/>
            </w:tcBorders>
          </w:tcPr>
          <w:p w:rsidR="00DD19B0" w:rsidRPr="00A45A96" w:rsidRDefault="00DD19B0" w:rsidP="00865620">
            <w:pPr>
              <w:keepNext/>
              <w:jc w:val="center"/>
              <w:rPr>
                <w:rFonts w:ascii="Arial Narrow" w:hAnsi="Arial Narrow"/>
                <w:sz w:val="20"/>
              </w:rPr>
            </w:pPr>
            <w:r w:rsidRPr="00A45A96">
              <w:rPr>
                <w:rFonts w:ascii="Arial Narrow" w:hAnsi="Arial Narrow"/>
                <w:sz w:val="20"/>
              </w:rPr>
              <w:t>№.of</w:t>
            </w:r>
          </w:p>
          <w:p w:rsidR="00DD19B0" w:rsidRPr="00A45A96" w:rsidRDefault="00DD19B0" w:rsidP="00865620">
            <w:pPr>
              <w:keepNext/>
              <w:jc w:val="center"/>
              <w:rPr>
                <w:rFonts w:ascii="Arial Narrow" w:hAnsi="Arial Narrow"/>
                <w:sz w:val="20"/>
              </w:rPr>
            </w:pPr>
            <w:r w:rsidRPr="00A45A96">
              <w:rPr>
                <w:rFonts w:ascii="Arial Narrow" w:hAnsi="Arial Narrow"/>
                <w:sz w:val="20"/>
              </w:rPr>
              <w:t>Rpts</w:t>
            </w:r>
          </w:p>
        </w:tc>
        <w:tc>
          <w:tcPr>
            <w:tcW w:w="990" w:type="pct"/>
            <w:tcBorders>
              <w:bottom w:val="single" w:sz="4" w:space="0" w:color="auto"/>
            </w:tcBorders>
          </w:tcPr>
          <w:p w:rsidR="00DD19B0" w:rsidRPr="00A45A96" w:rsidRDefault="00DD19B0" w:rsidP="00865620">
            <w:pPr>
              <w:keepNext/>
              <w:jc w:val="center"/>
              <w:rPr>
                <w:rFonts w:ascii="Arial Narrow" w:hAnsi="Arial Narrow"/>
                <w:sz w:val="20"/>
              </w:rPr>
            </w:pPr>
            <w:r w:rsidRPr="00A45A96">
              <w:rPr>
                <w:rFonts w:ascii="Arial Narrow" w:hAnsi="Arial Narrow"/>
                <w:sz w:val="20"/>
              </w:rPr>
              <w:t>Dispensed Price for Max. Qty</w:t>
            </w:r>
          </w:p>
        </w:tc>
        <w:tc>
          <w:tcPr>
            <w:tcW w:w="1292" w:type="pct"/>
            <w:gridSpan w:val="2"/>
            <w:tcBorders>
              <w:bottom w:val="single" w:sz="4" w:space="0" w:color="auto"/>
            </w:tcBorders>
          </w:tcPr>
          <w:p w:rsidR="00DD19B0" w:rsidRPr="00A45A96" w:rsidRDefault="00DD19B0" w:rsidP="00865620">
            <w:pPr>
              <w:keepNext/>
              <w:jc w:val="center"/>
              <w:rPr>
                <w:rFonts w:ascii="Arial Narrow" w:hAnsi="Arial Narrow"/>
                <w:sz w:val="20"/>
                <w:lang w:val="fr-FR"/>
              </w:rPr>
            </w:pPr>
            <w:r w:rsidRPr="00A45A96">
              <w:rPr>
                <w:rFonts w:ascii="Arial Narrow" w:hAnsi="Arial Narrow"/>
                <w:sz w:val="20"/>
              </w:rPr>
              <w:t>Proprietary Name and Manufacturer</w:t>
            </w:r>
          </w:p>
        </w:tc>
      </w:tr>
      <w:tr w:rsidR="00DD19B0" w:rsidRPr="00A45A96" w:rsidTr="00865620">
        <w:trPr>
          <w:cantSplit/>
          <w:trHeight w:val="577"/>
        </w:trPr>
        <w:tc>
          <w:tcPr>
            <w:tcW w:w="1899" w:type="pct"/>
            <w:gridSpan w:val="2"/>
          </w:tcPr>
          <w:p w:rsidR="00DD19B0" w:rsidRPr="00A45A96" w:rsidRDefault="00DD19B0" w:rsidP="00865620">
            <w:pPr>
              <w:keepNext/>
              <w:rPr>
                <w:rFonts w:ascii="Arial Narrow" w:hAnsi="Arial Narrow"/>
                <w:smallCaps/>
                <w:sz w:val="20"/>
              </w:rPr>
            </w:pPr>
            <w:r w:rsidRPr="00A45A96">
              <w:rPr>
                <w:rFonts w:ascii="Arial Narrow" w:hAnsi="Arial Narrow"/>
                <w:smallCaps/>
                <w:sz w:val="20"/>
              </w:rPr>
              <w:t>calcipotriol + betamethasone dipropionate</w:t>
            </w:r>
          </w:p>
          <w:p w:rsidR="00DD19B0" w:rsidRPr="00A45A96" w:rsidRDefault="00DD19B0" w:rsidP="00865620">
            <w:pPr>
              <w:keepNext/>
              <w:rPr>
                <w:rFonts w:ascii="Arial Narrow" w:hAnsi="Arial Narrow"/>
                <w:sz w:val="20"/>
              </w:rPr>
            </w:pPr>
            <w:r w:rsidRPr="00A45A96">
              <w:rPr>
                <w:rFonts w:ascii="Arial Narrow" w:hAnsi="Arial Narrow"/>
                <w:sz w:val="20"/>
              </w:rPr>
              <w:t xml:space="preserve">Gel, 50/500, 30g </w:t>
            </w:r>
          </w:p>
          <w:p w:rsidR="00DD19B0" w:rsidRPr="00A45A96" w:rsidRDefault="00DD19B0" w:rsidP="00865620">
            <w:pPr>
              <w:keepNext/>
              <w:rPr>
                <w:rFonts w:ascii="Arial Narrow" w:hAnsi="Arial Narrow"/>
                <w:sz w:val="20"/>
              </w:rPr>
            </w:pPr>
          </w:p>
          <w:p w:rsidR="00DD19B0" w:rsidRPr="00A45A96" w:rsidRDefault="00DD19B0" w:rsidP="00865620">
            <w:pPr>
              <w:keepNext/>
              <w:rPr>
                <w:rFonts w:ascii="Arial Narrow" w:hAnsi="Arial Narrow"/>
                <w:sz w:val="20"/>
              </w:rPr>
            </w:pPr>
            <w:r w:rsidRPr="00A45A96">
              <w:rPr>
                <w:rFonts w:ascii="Arial Narrow" w:hAnsi="Arial Narrow"/>
                <w:sz w:val="20"/>
              </w:rPr>
              <w:t>Gel, 50/500, 60g</w:t>
            </w:r>
          </w:p>
        </w:tc>
        <w:tc>
          <w:tcPr>
            <w:tcW w:w="326" w:type="pct"/>
          </w:tcPr>
          <w:p w:rsidR="00DD19B0" w:rsidRPr="00A45A96" w:rsidRDefault="00DD19B0" w:rsidP="00865620">
            <w:pPr>
              <w:keepNext/>
              <w:rPr>
                <w:rFonts w:ascii="Arial Narrow" w:hAnsi="Arial Narrow"/>
                <w:sz w:val="20"/>
              </w:rPr>
            </w:pPr>
          </w:p>
          <w:p w:rsidR="00DD19B0" w:rsidRPr="00A45A96" w:rsidRDefault="00DD19B0" w:rsidP="00865620">
            <w:pPr>
              <w:keepNext/>
              <w:jc w:val="center"/>
              <w:rPr>
                <w:rFonts w:ascii="Arial Narrow" w:hAnsi="Arial Narrow"/>
                <w:sz w:val="20"/>
              </w:rPr>
            </w:pPr>
            <w:r w:rsidRPr="00A45A96">
              <w:rPr>
                <w:rFonts w:ascii="Arial Narrow" w:hAnsi="Arial Narrow"/>
                <w:sz w:val="20"/>
              </w:rPr>
              <w:t>1</w:t>
            </w:r>
          </w:p>
          <w:p w:rsidR="00DD19B0" w:rsidRPr="00A45A96" w:rsidRDefault="00DD19B0" w:rsidP="00865620">
            <w:pPr>
              <w:keepNext/>
              <w:jc w:val="center"/>
              <w:rPr>
                <w:rFonts w:ascii="Arial Narrow" w:hAnsi="Arial Narrow"/>
                <w:sz w:val="20"/>
              </w:rPr>
            </w:pPr>
          </w:p>
          <w:p w:rsidR="00DD19B0" w:rsidRPr="00A45A96" w:rsidRDefault="00DD19B0" w:rsidP="00865620">
            <w:pPr>
              <w:keepNext/>
              <w:jc w:val="center"/>
              <w:rPr>
                <w:rFonts w:ascii="Arial Narrow" w:hAnsi="Arial Narrow"/>
                <w:sz w:val="20"/>
              </w:rPr>
            </w:pPr>
            <w:r w:rsidRPr="00A45A96">
              <w:rPr>
                <w:rFonts w:ascii="Arial Narrow" w:hAnsi="Arial Narrow"/>
                <w:sz w:val="20"/>
              </w:rPr>
              <w:t>1</w:t>
            </w:r>
          </w:p>
        </w:tc>
        <w:tc>
          <w:tcPr>
            <w:tcW w:w="493" w:type="pct"/>
          </w:tcPr>
          <w:p w:rsidR="00DD19B0" w:rsidRPr="00A45A96" w:rsidRDefault="00DD19B0" w:rsidP="00865620">
            <w:pPr>
              <w:keepNext/>
              <w:jc w:val="center"/>
              <w:rPr>
                <w:rFonts w:ascii="Arial Narrow" w:hAnsi="Arial Narrow"/>
                <w:sz w:val="20"/>
              </w:rPr>
            </w:pPr>
          </w:p>
          <w:p w:rsidR="00DD19B0" w:rsidRPr="00A45A96" w:rsidRDefault="00DD19B0" w:rsidP="00865620">
            <w:pPr>
              <w:keepNext/>
              <w:jc w:val="center"/>
              <w:rPr>
                <w:rFonts w:ascii="Arial Narrow" w:hAnsi="Arial Narrow"/>
                <w:sz w:val="20"/>
              </w:rPr>
            </w:pPr>
            <w:r w:rsidRPr="00A45A96">
              <w:rPr>
                <w:rFonts w:ascii="Arial Narrow" w:hAnsi="Arial Narrow"/>
                <w:sz w:val="20"/>
              </w:rPr>
              <w:t>1</w:t>
            </w:r>
          </w:p>
          <w:p w:rsidR="00DD19B0" w:rsidRPr="00A45A96" w:rsidRDefault="00DD19B0" w:rsidP="00865620">
            <w:pPr>
              <w:keepNext/>
              <w:jc w:val="center"/>
              <w:rPr>
                <w:rFonts w:ascii="Arial Narrow" w:hAnsi="Arial Narrow"/>
                <w:sz w:val="20"/>
              </w:rPr>
            </w:pPr>
          </w:p>
          <w:p w:rsidR="00DD19B0" w:rsidRPr="00A45A96" w:rsidRDefault="00DD19B0" w:rsidP="00865620">
            <w:pPr>
              <w:keepNext/>
              <w:jc w:val="center"/>
              <w:rPr>
                <w:rFonts w:ascii="Arial Narrow" w:hAnsi="Arial Narrow"/>
                <w:sz w:val="20"/>
              </w:rPr>
            </w:pPr>
            <w:r w:rsidRPr="00A45A96">
              <w:rPr>
                <w:rFonts w:ascii="Arial Narrow" w:hAnsi="Arial Narrow"/>
                <w:sz w:val="20"/>
              </w:rPr>
              <w:t>0</w:t>
            </w:r>
          </w:p>
        </w:tc>
        <w:tc>
          <w:tcPr>
            <w:tcW w:w="990" w:type="pct"/>
          </w:tcPr>
          <w:p w:rsidR="00DD19B0" w:rsidRPr="00A45A96" w:rsidRDefault="00DD19B0" w:rsidP="00865620">
            <w:pPr>
              <w:keepNext/>
              <w:jc w:val="center"/>
              <w:rPr>
                <w:rFonts w:ascii="Arial Narrow" w:hAnsi="Arial Narrow"/>
                <w:sz w:val="20"/>
              </w:rPr>
            </w:pPr>
          </w:p>
          <w:p w:rsidR="00DD19B0" w:rsidRPr="00A45A96" w:rsidRDefault="00DD19B0" w:rsidP="00865620">
            <w:pPr>
              <w:keepNext/>
              <w:jc w:val="center"/>
              <w:rPr>
                <w:rFonts w:ascii="Arial Narrow" w:hAnsi="Arial Narrow"/>
                <w:sz w:val="20"/>
              </w:rPr>
            </w:pPr>
            <w:r w:rsidRPr="00A45A96">
              <w:rPr>
                <w:rFonts w:ascii="Arial Narrow" w:hAnsi="Arial Narrow"/>
                <w:sz w:val="20"/>
              </w:rPr>
              <w:t>$</w:t>
            </w:r>
            <w:r w:rsidR="00122D3B">
              <w:rPr>
                <w:rFonts w:ascii="Arial Narrow" w:hAnsi="Arial Narrow"/>
                <w:noProof/>
                <w:color w:val="000000"/>
                <w:sz w:val="20"/>
                <w:highlight w:val="black"/>
              </w:rPr>
              <w:t>'''''''''''''</w:t>
            </w:r>
          </w:p>
          <w:p w:rsidR="00DD19B0" w:rsidRPr="00A45A96" w:rsidRDefault="00DD19B0" w:rsidP="00865620">
            <w:pPr>
              <w:keepNext/>
              <w:jc w:val="center"/>
              <w:rPr>
                <w:rFonts w:ascii="Arial Narrow" w:hAnsi="Arial Narrow"/>
                <w:sz w:val="20"/>
              </w:rPr>
            </w:pPr>
          </w:p>
          <w:p w:rsidR="00DD19B0" w:rsidRPr="00A45A96" w:rsidRDefault="00DD19B0" w:rsidP="00865620">
            <w:pPr>
              <w:keepNext/>
              <w:jc w:val="center"/>
              <w:rPr>
                <w:rFonts w:ascii="Arial Narrow" w:hAnsi="Arial Narrow"/>
                <w:sz w:val="20"/>
              </w:rPr>
            </w:pPr>
            <w:r w:rsidRPr="00A45A96">
              <w:rPr>
                <w:rFonts w:ascii="Arial Narrow" w:hAnsi="Arial Narrow"/>
                <w:sz w:val="20"/>
              </w:rPr>
              <w:t>$</w:t>
            </w:r>
            <w:r w:rsidR="00122D3B">
              <w:rPr>
                <w:rFonts w:ascii="Arial Narrow" w:hAnsi="Arial Narrow"/>
                <w:noProof/>
                <w:color w:val="000000"/>
                <w:sz w:val="20"/>
                <w:highlight w:val="black"/>
              </w:rPr>
              <w:t>''''''''''''''</w:t>
            </w:r>
          </w:p>
          <w:p w:rsidR="00DD19B0" w:rsidRPr="00A45A96" w:rsidRDefault="00DD19B0" w:rsidP="00865620">
            <w:pPr>
              <w:keepNext/>
              <w:jc w:val="center"/>
              <w:rPr>
                <w:rFonts w:ascii="Arial Narrow" w:hAnsi="Arial Narrow"/>
                <w:sz w:val="20"/>
              </w:rPr>
            </w:pPr>
          </w:p>
        </w:tc>
        <w:tc>
          <w:tcPr>
            <w:tcW w:w="551" w:type="pct"/>
          </w:tcPr>
          <w:p w:rsidR="00DD19B0" w:rsidRPr="00A45A96" w:rsidRDefault="00DD19B0" w:rsidP="00865620">
            <w:pPr>
              <w:keepNext/>
              <w:jc w:val="center"/>
              <w:rPr>
                <w:rFonts w:ascii="Arial Narrow" w:hAnsi="Arial Narrow"/>
                <w:sz w:val="20"/>
              </w:rPr>
            </w:pPr>
          </w:p>
          <w:p w:rsidR="00DD19B0" w:rsidRPr="00A45A96" w:rsidRDefault="00DD19B0" w:rsidP="00865620">
            <w:pPr>
              <w:keepNext/>
              <w:jc w:val="center"/>
              <w:rPr>
                <w:rFonts w:ascii="Arial Narrow" w:hAnsi="Arial Narrow"/>
                <w:sz w:val="20"/>
              </w:rPr>
            </w:pPr>
            <w:r w:rsidRPr="00A45A96">
              <w:rPr>
                <w:rFonts w:ascii="Arial Narrow" w:hAnsi="Arial Narrow"/>
                <w:sz w:val="20"/>
              </w:rPr>
              <w:t>Daivobet</w:t>
            </w:r>
            <w:r w:rsidRPr="00A45A96">
              <w:rPr>
                <w:rFonts w:ascii="Arial Narrow" w:hAnsi="Arial Narrow"/>
                <w:sz w:val="20"/>
                <w:vertAlign w:val="superscript"/>
              </w:rPr>
              <w:t>®</w:t>
            </w:r>
            <w:r w:rsidRPr="00A45A96">
              <w:rPr>
                <w:rFonts w:ascii="Arial Narrow" w:hAnsi="Arial Narrow"/>
                <w:sz w:val="20"/>
              </w:rPr>
              <w:t xml:space="preserve"> 50/500 gel</w:t>
            </w:r>
          </w:p>
        </w:tc>
        <w:tc>
          <w:tcPr>
            <w:tcW w:w="741" w:type="pct"/>
          </w:tcPr>
          <w:p w:rsidR="00DD19B0" w:rsidRPr="00A45A96" w:rsidRDefault="00DD19B0" w:rsidP="00865620">
            <w:pPr>
              <w:keepNext/>
              <w:jc w:val="center"/>
              <w:rPr>
                <w:rFonts w:ascii="Arial Narrow" w:hAnsi="Arial Narrow"/>
                <w:sz w:val="20"/>
              </w:rPr>
            </w:pPr>
          </w:p>
          <w:p w:rsidR="00DD19B0" w:rsidRPr="00A45A96" w:rsidRDefault="00DD19B0" w:rsidP="00865620">
            <w:pPr>
              <w:keepNext/>
              <w:rPr>
                <w:rFonts w:ascii="Arial Narrow" w:hAnsi="Arial Narrow"/>
                <w:sz w:val="20"/>
              </w:rPr>
            </w:pPr>
            <w:r w:rsidRPr="00A45A96">
              <w:rPr>
                <w:rFonts w:ascii="Arial Narrow" w:hAnsi="Arial Narrow"/>
                <w:sz w:val="20"/>
              </w:rPr>
              <w:t>LEO Pharma</w:t>
            </w:r>
          </w:p>
        </w:tc>
      </w:tr>
      <w:tr w:rsidR="00DD19B0" w:rsidRPr="00A45A96" w:rsidTr="00865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2" w:type="pct"/>
            <w:tcBorders>
              <w:top w:val="single" w:sz="4" w:space="0" w:color="auto"/>
              <w:left w:val="single" w:sz="4" w:space="0" w:color="auto"/>
              <w:bottom w:val="single" w:sz="4" w:space="0" w:color="auto"/>
              <w:right w:val="single" w:sz="4" w:space="0" w:color="auto"/>
            </w:tcBorders>
          </w:tcPr>
          <w:p w:rsidR="00DD19B0" w:rsidRPr="00A45A96" w:rsidRDefault="00DD19B0" w:rsidP="00865620">
            <w:pPr>
              <w:snapToGrid w:val="0"/>
              <w:rPr>
                <w:rFonts w:ascii="Arial Narrow" w:hAnsi="Arial Narrow"/>
                <w:sz w:val="20"/>
                <w:lang w:eastAsia="en-AU"/>
              </w:rPr>
            </w:pPr>
            <w:r w:rsidRPr="00A45A96">
              <w:rPr>
                <w:rFonts w:ascii="Arial Narrow" w:hAnsi="Arial Narrow"/>
                <w:sz w:val="20"/>
              </w:rPr>
              <w:t>Episodicity:</w:t>
            </w:r>
          </w:p>
        </w:tc>
        <w:tc>
          <w:tcPr>
            <w:tcW w:w="4128" w:type="pct"/>
            <w:gridSpan w:val="6"/>
            <w:tcBorders>
              <w:top w:val="single" w:sz="4" w:space="0" w:color="auto"/>
              <w:left w:val="single" w:sz="4" w:space="0" w:color="auto"/>
              <w:bottom w:val="single" w:sz="4" w:space="0" w:color="auto"/>
              <w:right w:val="single" w:sz="4" w:space="0" w:color="auto"/>
            </w:tcBorders>
          </w:tcPr>
          <w:p w:rsidR="00DD19B0" w:rsidRPr="00A45A96" w:rsidRDefault="00DD19B0" w:rsidP="00865620">
            <w:pPr>
              <w:snapToGrid w:val="0"/>
              <w:spacing w:line="20" w:lineRule="atLeast"/>
              <w:rPr>
                <w:rFonts w:ascii="Arial Narrow" w:hAnsi="Arial Narrow"/>
                <w:sz w:val="20"/>
                <w:lang w:eastAsia="en-AU"/>
              </w:rPr>
            </w:pPr>
            <w:r w:rsidRPr="00A45A96">
              <w:rPr>
                <w:rFonts w:ascii="Arial Narrow" w:hAnsi="Arial Narrow"/>
                <w:sz w:val="20"/>
                <w:lang w:eastAsia="en-AU"/>
              </w:rPr>
              <w:t>Chronic</w:t>
            </w:r>
          </w:p>
        </w:tc>
      </w:tr>
      <w:tr w:rsidR="00DD19B0" w:rsidRPr="00A45A96" w:rsidTr="00865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2" w:type="pct"/>
            <w:tcBorders>
              <w:top w:val="single" w:sz="4" w:space="0" w:color="auto"/>
              <w:left w:val="single" w:sz="4" w:space="0" w:color="auto"/>
              <w:bottom w:val="single" w:sz="4" w:space="0" w:color="auto"/>
              <w:right w:val="single" w:sz="4" w:space="0" w:color="auto"/>
            </w:tcBorders>
          </w:tcPr>
          <w:p w:rsidR="00DD19B0" w:rsidRPr="00A45A96" w:rsidRDefault="00DD19B0" w:rsidP="00865620">
            <w:pPr>
              <w:snapToGrid w:val="0"/>
              <w:rPr>
                <w:rFonts w:ascii="Arial Narrow" w:hAnsi="Arial Narrow"/>
                <w:sz w:val="20"/>
                <w:lang w:eastAsia="en-AU"/>
              </w:rPr>
            </w:pPr>
            <w:r w:rsidRPr="00A45A96">
              <w:rPr>
                <w:rFonts w:ascii="Arial Narrow" w:hAnsi="Arial Narrow"/>
                <w:sz w:val="20"/>
              </w:rPr>
              <w:t>Severity:</w:t>
            </w:r>
          </w:p>
        </w:tc>
        <w:tc>
          <w:tcPr>
            <w:tcW w:w="4128" w:type="pct"/>
            <w:gridSpan w:val="6"/>
            <w:tcBorders>
              <w:top w:val="single" w:sz="4" w:space="0" w:color="auto"/>
              <w:left w:val="single" w:sz="4" w:space="0" w:color="auto"/>
              <w:bottom w:val="single" w:sz="4" w:space="0" w:color="auto"/>
              <w:right w:val="single" w:sz="4" w:space="0" w:color="auto"/>
            </w:tcBorders>
          </w:tcPr>
          <w:p w:rsidR="00DD19B0" w:rsidRPr="00A45A96" w:rsidRDefault="00DD19B0" w:rsidP="00865620">
            <w:pPr>
              <w:snapToGrid w:val="0"/>
              <w:spacing w:line="20" w:lineRule="atLeast"/>
              <w:rPr>
                <w:rFonts w:ascii="Arial Narrow" w:hAnsi="Arial Narrow"/>
                <w:sz w:val="20"/>
                <w:lang w:eastAsia="en-AU"/>
              </w:rPr>
            </w:pPr>
            <w:r w:rsidRPr="00A45A96">
              <w:rPr>
                <w:rFonts w:ascii="Arial Narrow" w:hAnsi="Arial Narrow"/>
                <w:sz w:val="20"/>
                <w:lang w:eastAsia="en-AU"/>
              </w:rPr>
              <w:t>Stable</w:t>
            </w:r>
          </w:p>
        </w:tc>
      </w:tr>
      <w:tr w:rsidR="00DD19B0" w:rsidRPr="00A45A96" w:rsidTr="00865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2" w:type="pct"/>
            <w:tcBorders>
              <w:top w:val="single" w:sz="4" w:space="0" w:color="auto"/>
              <w:left w:val="single" w:sz="4" w:space="0" w:color="auto"/>
              <w:bottom w:val="single" w:sz="4" w:space="0" w:color="auto"/>
              <w:right w:val="single" w:sz="4" w:space="0" w:color="auto"/>
            </w:tcBorders>
          </w:tcPr>
          <w:p w:rsidR="00DD19B0" w:rsidRPr="00A45A96" w:rsidRDefault="00DD19B0" w:rsidP="00865620">
            <w:pPr>
              <w:snapToGrid w:val="0"/>
              <w:rPr>
                <w:rFonts w:ascii="Arial Narrow" w:hAnsi="Arial Narrow"/>
                <w:sz w:val="20"/>
                <w:lang w:eastAsia="en-AU"/>
              </w:rPr>
            </w:pPr>
            <w:r w:rsidRPr="00A45A96">
              <w:rPr>
                <w:rFonts w:ascii="Arial Narrow" w:hAnsi="Arial Narrow"/>
                <w:sz w:val="20"/>
              </w:rPr>
              <w:t>Condition:</w:t>
            </w:r>
          </w:p>
        </w:tc>
        <w:tc>
          <w:tcPr>
            <w:tcW w:w="4128" w:type="pct"/>
            <w:gridSpan w:val="6"/>
            <w:tcBorders>
              <w:top w:val="single" w:sz="4" w:space="0" w:color="auto"/>
              <w:left w:val="single" w:sz="4" w:space="0" w:color="auto"/>
              <w:bottom w:val="single" w:sz="4" w:space="0" w:color="auto"/>
              <w:right w:val="single" w:sz="4" w:space="0" w:color="auto"/>
            </w:tcBorders>
          </w:tcPr>
          <w:p w:rsidR="00DD19B0" w:rsidRPr="00A45A96" w:rsidRDefault="00DD19B0" w:rsidP="00865620">
            <w:pPr>
              <w:snapToGrid w:val="0"/>
              <w:spacing w:line="20" w:lineRule="atLeast"/>
              <w:rPr>
                <w:rFonts w:ascii="Arial Narrow" w:hAnsi="Arial Narrow"/>
                <w:sz w:val="20"/>
                <w:lang w:eastAsia="en-AU"/>
              </w:rPr>
            </w:pPr>
            <w:r w:rsidRPr="00A45A96">
              <w:rPr>
                <w:rFonts w:ascii="Arial Narrow" w:hAnsi="Arial Narrow"/>
                <w:sz w:val="20"/>
              </w:rPr>
              <w:t>plaque type psoriasis vulgaris</w:t>
            </w:r>
          </w:p>
        </w:tc>
      </w:tr>
      <w:tr w:rsidR="00DD19B0" w:rsidRPr="00A45A96" w:rsidTr="00865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2" w:type="pct"/>
            <w:tcBorders>
              <w:top w:val="single" w:sz="4" w:space="0" w:color="auto"/>
              <w:left w:val="single" w:sz="4" w:space="0" w:color="auto"/>
              <w:bottom w:val="single" w:sz="4" w:space="0" w:color="auto"/>
              <w:right w:val="single" w:sz="4" w:space="0" w:color="auto"/>
            </w:tcBorders>
          </w:tcPr>
          <w:p w:rsidR="00DD19B0" w:rsidRPr="00A45A96" w:rsidRDefault="00DD19B0" w:rsidP="00865620">
            <w:pPr>
              <w:rPr>
                <w:rFonts w:ascii="Arial Narrow" w:hAnsi="Arial Narrow"/>
                <w:sz w:val="20"/>
              </w:rPr>
            </w:pPr>
            <w:r w:rsidRPr="00A45A96">
              <w:rPr>
                <w:rFonts w:ascii="Arial Narrow" w:hAnsi="Arial Narrow"/>
                <w:sz w:val="20"/>
              </w:rPr>
              <w:t>Restriction:</w:t>
            </w:r>
          </w:p>
        </w:tc>
        <w:tc>
          <w:tcPr>
            <w:tcW w:w="4128" w:type="pct"/>
            <w:gridSpan w:val="6"/>
            <w:tcBorders>
              <w:top w:val="single" w:sz="4" w:space="0" w:color="auto"/>
              <w:left w:val="single" w:sz="4" w:space="0" w:color="auto"/>
              <w:bottom w:val="single" w:sz="4" w:space="0" w:color="auto"/>
              <w:right w:val="single" w:sz="4" w:space="0" w:color="auto"/>
            </w:tcBorders>
          </w:tcPr>
          <w:p w:rsidR="00DD19B0" w:rsidRPr="00A45A96" w:rsidRDefault="00DD19B0" w:rsidP="00865620">
            <w:pPr>
              <w:snapToGrid w:val="0"/>
              <w:spacing w:line="20" w:lineRule="atLeast"/>
              <w:rPr>
                <w:rFonts w:ascii="Arial Narrow" w:hAnsi="Arial Narrow"/>
                <w:sz w:val="20"/>
                <w:lang w:eastAsia="en-AU"/>
              </w:rPr>
            </w:pPr>
            <w:r w:rsidRPr="00A45A96">
              <w:rPr>
                <w:rFonts w:ascii="Arial Narrow" w:hAnsi="Arial Narrow"/>
                <w:sz w:val="20"/>
                <w:lang w:eastAsia="en-AU"/>
              </w:rPr>
              <w:t>Restricted benefit</w:t>
            </w:r>
          </w:p>
        </w:tc>
      </w:tr>
      <w:tr w:rsidR="00DD19B0" w:rsidRPr="00A45A96" w:rsidTr="00865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2" w:type="pct"/>
            <w:tcBorders>
              <w:top w:val="single" w:sz="4" w:space="0" w:color="auto"/>
              <w:left w:val="single" w:sz="4" w:space="0" w:color="auto"/>
              <w:bottom w:val="single" w:sz="4" w:space="0" w:color="auto"/>
              <w:right w:val="single" w:sz="4" w:space="0" w:color="auto"/>
            </w:tcBorders>
          </w:tcPr>
          <w:p w:rsidR="00DD19B0" w:rsidRPr="00A45A96" w:rsidRDefault="00DD19B0" w:rsidP="00865620">
            <w:pPr>
              <w:rPr>
                <w:rFonts w:ascii="Arial Narrow" w:hAnsi="Arial Narrow"/>
                <w:sz w:val="20"/>
              </w:rPr>
            </w:pPr>
            <w:r w:rsidRPr="00A45A96">
              <w:rPr>
                <w:rFonts w:ascii="Arial Narrow" w:hAnsi="Arial Narrow"/>
                <w:sz w:val="20"/>
              </w:rPr>
              <w:t>Clinical criteria:</w:t>
            </w:r>
          </w:p>
        </w:tc>
        <w:tc>
          <w:tcPr>
            <w:tcW w:w="4128" w:type="pct"/>
            <w:gridSpan w:val="6"/>
            <w:tcBorders>
              <w:top w:val="single" w:sz="4" w:space="0" w:color="auto"/>
              <w:left w:val="single" w:sz="4" w:space="0" w:color="auto"/>
              <w:bottom w:val="single" w:sz="4" w:space="0" w:color="auto"/>
              <w:right w:val="single" w:sz="4" w:space="0" w:color="auto"/>
            </w:tcBorders>
          </w:tcPr>
          <w:p w:rsidR="00DD19B0" w:rsidRPr="00A45A96" w:rsidRDefault="00DD19B0" w:rsidP="00865620">
            <w:pPr>
              <w:snapToGrid w:val="0"/>
              <w:spacing w:line="20" w:lineRule="atLeast"/>
              <w:rPr>
                <w:rFonts w:ascii="Arial Narrow" w:hAnsi="Arial Narrow"/>
                <w:sz w:val="20"/>
                <w:lang w:eastAsia="en-AU"/>
              </w:rPr>
            </w:pPr>
            <w:r w:rsidRPr="00A45A96">
              <w:rPr>
                <w:rFonts w:ascii="Arial Narrow" w:hAnsi="Arial Narrow"/>
                <w:sz w:val="20"/>
                <w:lang w:eastAsia="en-AU"/>
              </w:rPr>
              <w:t xml:space="preserve">Chronic stable plaque type psoriasis vulgaris in a patient who is not adequately controlled with either </w:t>
            </w:r>
            <w:r w:rsidR="00DB6840" w:rsidRPr="00A45A96">
              <w:rPr>
                <w:rFonts w:ascii="Arial Narrow" w:hAnsi="Arial Narrow"/>
                <w:sz w:val="20"/>
                <w:lang w:eastAsia="en-AU"/>
              </w:rPr>
              <w:t xml:space="preserve">a </w:t>
            </w:r>
            <w:r w:rsidR="001D0F87" w:rsidRPr="00A45A96">
              <w:rPr>
                <w:rFonts w:ascii="Arial Narrow" w:hAnsi="Arial Narrow"/>
                <w:sz w:val="20"/>
                <w:lang w:eastAsia="en-AU"/>
              </w:rPr>
              <w:t xml:space="preserve">vitamin D analogue </w:t>
            </w:r>
            <w:r w:rsidRPr="00A45A96">
              <w:rPr>
                <w:rFonts w:ascii="Arial Narrow" w:hAnsi="Arial Narrow"/>
                <w:sz w:val="20"/>
                <w:lang w:eastAsia="en-AU"/>
              </w:rPr>
              <w:t>or potent topical corticosteroid monotherapy</w:t>
            </w:r>
          </w:p>
          <w:p w:rsidR="00DD19B0" w:rsidRPr="00A45A96" w:rsidRDefault="00DD19B0" w:rsidP="00865620">
            <w:pPr>
              <w:snapToGrid w:val="0"/>
              <w:spacing w:line="20" w:lineRule="atLeast"/>
              <w:rPr>
                <w:rFonts w:ascii="Arial Narrow" w:hAnsi="Arial Narrow"/>
                <w:sz w:val="20"/>
                <w:lang w:eastAsia="en-AU"/>
              </w:rPr>
            </w:pPr>
          </w:p>
          <w:p w:rsidR="00DD19B0" w:rsidRPr="00A45A96" w:rsidRDefault="00DD19B0" w:rsidP="00865620">
            <w:pPr>
              <w:snapToGrid w:val="0"/>
              <w:spacing w:line="20" w:lineRule="atLeast"/>
              <w:rPr>
                <w:rFonts w:ascii="Arial Narrow" w:hAnsi="Arial Narrow"/>
                <w:sz w:val="20"/>
                <w:lang w:eastAsia="en-AU"/>
              </w:rPr>
            </w:pPr>
            <w:r w:rsidRPr="00A45A96">
              <w:rPr>
                <w:rFonts w:ascii="Arial Narrow" w:hAnsi="Arial Narrow"/>
                <w:sz w:val="20"/>
                <w:lang w:eastAsia="en-AU"/>
              </w:rPr>
              <w:t>AND</w:t>
            </w:r>
          </w:p>
          <w:p w:rsidR="00DD19B0" w:rsidRPr="00A45A96" w:rsidRDefault="00DD19B0" w:rsidP="00865620">
            <w:pPr>
              <w:snapToGrid w:val="0"/>
              <w:spacing w:line="20" w:lineRule="atLeast"/>
              <w:rPr>
                <w:rFonts w:ascii="Arial Narrow" w:hAnsi="Arial Narrow"/>
                <w:sz w:val="20"/>
                <w:lang w:eastAsia="en-AU"/>
              </w:rPr>
            </w:pPr>
          </w:p>
          <w:p w:rsidR="00DD19B0" w:rsidRPr="00A45A96" w:rsidRDefault="00DD19B0" w:rsidP="00966522">
            <w:pPr>
              <w:snapToGrid w:val="0"/>
              <w:spacing w:line="20" w:lineRule="atLeast"/>
              <w:rPr>
                <w:rFonts w:ascii="Arial Narrow" w:hAnsi="Arial Narrow"/>
                <w:sz w:val="20"/>
                <w:lang w:eastAsia="en-AU"/>
              </w:rPr>
            </w:pPr>
            <w:r w:rsidRPr="00A45A96">
              <w:rPr>
                <w:rFonts w:ascii="Arial Narrow" w:hAnsi="Arial Narrow"/>
                <w:sz w:val="20"/>
                <w:lang w:eastAsia="en-AU"/>
              </w:rPr>
              <w:t>The patient must require more than 30 grams of product per month [60g strength only].</w:t>
            </w:r>
          </w:p>
        </w:tc>
      </w:tr>
      <w:tr w:rsidR="00DD19B0" w:rsidRPr="00A45A96" w:rsidTr="00865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10"/>
        </w:trPr>
        <w:tc>
          <w:tcPr>
            <w:tcW w:w="872" w:type="pct"/>
            <w:tcBorders>
              <w:top w:val="single" w:sz="4" w:space="0" w:color="auto"/>
              <w:left w:val="single" w:sz="4" w:space="0" w:color="auto"/>
              <w:bottom w:val="single" w:sz="4" w:space="0" w:color="auto"/>
              <w:right w:val="single" w:sz="4" w:space="0" w:color="auto"/>
            </w:tcBorders>
          </w:tcPr>
          <w:p w:rsidR="00DD19B0" w:rsidRPr="00A45A96" w:rsidRDefault="00DD19B0" w:rsidP="00865620">
            <w:pPr>
              <w:rPr>
                <w:rFonts w:ascii="Arial Narrow" w:hAnsi="Arial Narrow"/>
                <w:sz w:val="20"/>
              </w:rPr>
            </w:pPr>
            <w:r w:rsidRPr="00A45A96">
              <w:rPr>
                <w:rFonts w:ascii="Arial Narrow" w:hAnsi="Arial Narrow"/>
                <w:sz w:val="20"/>
              </w:rPr>
              <w:t>Administrative Advice</w:t>
            </w:r>
          </w:p>
        </w:tc>
        <w:tc>
          <w:tcPr>
            <w:tcW w:w="4128" w:type="pct"/>
            <w:gridSpan w:val="6"/>
            <w:tcBorders>
              <w:top w:val="single" w:sz="4" w:space="0" w:color="auto"/>
              <w:left w:val="single" w:sz="4" w:space="0" w:color="auto"/>
              <w:bottom w:val="single" w:sz="4" w:space="0" w:color="auto"/>
              <w:right w:val="single" w:sz="4" w:space="0" w:color="auto"/>
            </w:tcBorders>
          </w:tcPr>
          <w:p w:rsidR="00DD19B0" w:rsidRPr="00A45A96" w:rsidRDefault="00DD19B0" w:rsidP="00865620">
            <w:pPr>
              <w:snapToGrid w:val="0"/>
              <w:spacing w:line="20" w:lineRule="atLeast"/>
              <w:rPr>
                <w:rFonts w:ascii="Arial Narrow" w:hAnsi="Arial Narrow"/>
                <w:sz w:val="20"/>
                <w:lang w:eastAsia="en-AU"/>
              </w:rPr>
            </w:pPr>
            <w:r w:rsidRPr="00A45A96">
              <w:rPr>
                <w:rFonts w:ascii="Arial Narrow" w:hAnsi="Arial Narrow"/>
                <w:sz w:val="20"/>
                <w:lang w:eastAsia="en-AU"/>
              </w:rPr>
              <w:t>Note</w:t>
            </w:r>
          </w:p>
          <w:p w:rsidR="00DD19B0" w:rsidRPr="00A45A96" w:rsidRDefault="00DD19B0" w:rsidP="00865620">
            <w:pPr>
              <w:snapToGrid w:val="0"/>
              <w:spacing w:line="20" w:lineRule="atLeast"/>
              <w:rPr>
                <w:rFonts w:ascii="Arial Narrow" w:hAnsi="Arial Narrow"/>
                <w:sz w:val="20"/>
                <w:lang w:eastAsia="en-AU"/>
              </w:rPr>
            </w:pPr>
            <w:r w:rsidRPr="00A45A96">
              <w:rPr>
                <w:rFonts w:ascii="Arial Narrow" w:hAnsi="Arial Narrow"/>
                <w:sz w:val="20"/>
                <w:lang w:eastAsia="en-AU"/>
              </w:rPr>
              <w:t>Continuing Therapy Only</w:t>
            </w:r>
          </w:p>
          <w:p w:rsidR="00DD19B0" w:rsidRPr="00A45A96" w:rsidRDefault="00DD19B0" w:rsidP="00865620">
            <w:pPr>
              <w:snapToGrid w:val="0"/>
              <w:spacing w:line="20" w:lineRule="atLeast"/>
              <w:rPr>
                <w:rFonts w:ascii="Arial Narrow" w:hAnsi="Arial Narrow"/>
                <w:sz w:val="20"/>
                <w:lang w:eastAsia="en-AU"/>
              </w:rPr>
            </w:pPr>
            <w:r w:rsidRPr="00A45A96">
              <w:rPr>
                <w:rFonts w:ascii="Arial Narrow" w:hAnsi="Arial Narrow"/>
                <w:sz w:val="20"/>
                <w:lang w:eastAsia="en-AU"/>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DD19B0" w:rsidRPr="00A45A96" w:rsidRDefault="00DD19B0" w:rsidP="00DD19B0"/>
    <w:p w:rsidR="000F61A7" w:rsidRPr="00A45A96" w:rsidRDefault="000F61A7" w:rsidP="000F61A7">
      <w:pPr>
        <w:pStyle w:val="ListParagraph"/>
        <w:numPr>
          <w:ilvl w:val="1"/>
          <w:numId w:val="10"/>
        </w:numPr>
        <w:rPr>
          <w:szCs w:val="22"/>
        </w:rPr>
      </w:pPr>
      <w:r w:rsidRPr="00A45A96">
        <w:rPr>
          <w:szCs w:val="22"/>
        </w:rPr>
        <w:t xml:space="preserve">The ESC noted that the listing for calcipotriol + betamethasone 60g gel </w:t>
      </w:r>
      <w:r w:rsidR="008C5390" w:rsidRPr="00A45A96">
        <w:rPr>
          <w:szCs w:val="22"/>
        </w:rPr>
        <w:t>became an</w:t>
      </w:r>
      <w:r w:rsidRPr="00A45A96">
        <w:rPr>
          <w:szCs w:val="22"/>
        </w:rPr>
        <w:t xml:space="preserve"> Authority (streamlined) </w:t>
      </w:r>
      <w:r w:rsidR="009217CF" w:rsidRPr="00A45A96">
        <w:rPr>
          <w:szCs w:val="22"/>
        </w:rPr>
        <w:t xml:space="preserve">listing </w:t>
      </w:r>
      <w:r w:rsidRPr="00A45A96">
        <w:rPr>
          <w:szCs w:val="22"/>
        </w:rPr>
        <w:t>on 1 October</w:t>
      </w:r>
      <w:r w:rsidR="00A5594E" w:rsidRPr="00A45A96">
        <w:rPr>
          <w:szCs w:val="22"/>
        </w:rPr>
        <w:t xml:space="preserve"> 2015</w:t>
      </w:r>
      <w:r w:rsidRPr="00A45A96">
        <w:rPr>
          <w:szCs w:val="22"/>
        </w:rPr>
        <w:t xml:space="preserve">, and noted that PSCR re-iterated the request for a restricted benefit for this pack size. </w:t>
      </w:r>
    </w:p>
    <w:p w:rsidR="00670961" w:rsidRPr="00A45A96" w:rsidRDefault="00670961" w:rsidP="007B7D43">
      <w:pPr>
        <w:rPr>
          <w:szCs w:val="22"/>
        </w:rPr>
      </w:pPr>
    </w:p>
    <w:p w:rsidR="00670961" w:rsidRPr="00A45A96" w:rsidRDefault="001D0F87" w:rsidP="00DD19B0">
      <w:pPr>
        <w:pStyle w:val="ListParagraph"/>
        <w:numPr>
          <w:ilvl w:val="1"/>
          <w:numId w:val="10"/>
        </w:numPr>
        <w:rPr>
          <w:szCs w:val="22"/>
        </w:rPr>
      </w:pPr>
      <w:r w:rsidRPr="00A45A96">
        <w:rPr>
          <w:szCs w:val="22"/>
        </w:rPr>
        <w:t xml:space="preserve">The ESC noted from the PSCR (p2) that the sponsor had no objection to the amendment </w:t>
      </w:r>
      <w:r w:rsidR="005D035C" w:rsidRPr="00A45A96">
        <w:rPr>
          <w:szCs w:val="22"/>
        </w:rPr>
        <w:t xml:space="preserve">to the currently listed </w:t>
      </w:r>
      <w:r w:rsidRPr="00A45A96">
        <w:rPr>
          <w:szCs w:val="22"/>
        </w:rPr>
        <w:t>items 5276Q (30g gel) and 9494Q (30g ointment) to state ‘vitamin D analogue’, instead of ‘calcipotriol’.</w:t>
      </w:r>
      <w:r w:rsidR="005D035C" w:rsidRPr="00A45A96">
        <w:rPr>
          <w:szCs w:val="22"/>
        </w:rPr>
        <w:t xml:space="preserve"> </w:t>
      </w:r>
      <w:r w:rsidR="00670961" w:rsidRPr="00A45A96">
        <w:rPr>
          <w:szCs w:val="22"/>
        </w:rPr>
        <w:t xml:space="preserve">The ESC </w:t>
      </w:r>
      <w:r w:rsidR="005D035C" w:rsidRPr="00A45A96">
        <w:rPr>
          <w:szCs w:val="22"/>
        </w:rPr>
        <w:t>considered</w:t>
      </w:r>
      <w:r w:rsidR="00670961" w:rsidRPr="00A45A96">
        <w:rPr>
          <w:szCs w:val="22"/>
        </w:rPr>
        <w:t xml:space="preserve"> that the proposed restriction on the 60g </w:t>
      </w:r>
      <w:r w:rsidRPr="00A45A96">
        <w:rPr>
          <w:szCs w:val="22"/>
        </w:rPr>
        <w:t>gel</w:t>
      </w:r>
      <w:r w:rsidR="005D035C" w:rsidRPr="00A45A96">
        <w:rPr>
          <w:szCs w:val="22"/>
        </w:rPr>
        <w:t xml:space="preserve"> pack</w:t>
      </w:r>
      <w:r w:rsidR="00670961" w:rsidRPr="00A45A96">
        <w:rPr>
          <w:szCs w:val="22"/>
        </w:rPr>
        <w:t xml:space="preserve"> could be amended </w:t>
      </w:r>
      <w:r w:rsidR="005D035C" w:rsidRPr="00A45A96">
        <w:rPr>
          <w:szCs w:val="22"/>
        </w:rPr>
        <w:t>to allow access after patients have initiated with a 30g gel pack as a way to</w:t>
      </w:r>
      <w:r w:rsidR="00670961" w:rsidRPr="00A45A96">
        <w:rPr>
          <w:szCs w:val="22"/>
        </w:rPr>
        <w:t xml:space="preserve"> reduce the potential wastage</w:t>
      </w:r>
      <w:r w:rsidR="005D035C" w:rsidRPr="00A45A96">
        <w:rPr>
          <w:szCs w:val="22"/>
        </w:rPr>
        <w:t xml:space="preserve"> of potential preferential prescribing of the 60g gel pack</w:t>
      </w:r>
      <w:r w:rsidR="00670961" w:rsidRPr="00A45A96">
        <w:rPr>
          <w:szCs w:val="22"/>
        </w:rPr>
        <w:t>.</w:t>
      </w:r>
      <w:r w:rsidR="007A7961" w:rsidRPr="00A45A96">
        <w:rPr>
          <w:szCs w:val="22"/>
        </w:rPr>
        <w:t xml:space="preserve"> </w:t>
      </w:r>
      <w:r w:rsidR="00070942" w:rsidRPr="00A45A96">
        <w:rPr>
          <w:szCs w:val="22"/>
        </w:rPr>
        <w:t>The pre-PBAC response clarified the Sponsor’s proposed restriction</w:t>
      </w:r>
      <w:r w:rsidR="00387E1E" w:rsidRPr="00A45A96">
        <w:rPr>
          <w:szCs w:val="22"/>
        </w:rPr>
        <w:t>s</w:t>
      </w:r>
      <w:r w:rsidR="00070942" w:rsidRPr="00A45A96">
        <w:rPr>
          <w:szCs w:val="22"/>
        </w:rPr>
        <w:t xml:space="preserve">. </w:t>
      </w:r>
    </w:p>
    <w:p w:rsidR="00DD19B0" w:rsidRPr="002F3FC4" w:rsidRDefault="00DD19B0" w:rsidP="002F3FC4"/>
    <w:p w:rsidR="00DD19B0" w:rsidRPr="00A45A96" w:rsidRDefault="00DD19B0" w:rsidP="00DD19B0">
      <w:pPr>
        <w:pStyle w:val="ListParagraph"/>
        <w:widowControl/>
        <w:numPr>
          <w:ilvl w:val="1"/>
          <w:numId w:val="10"/>
        </w:numPr>
        <w:rPr>
          <w:szCs w:val="22"/>
        </w:rPr>
      </w:pPr>
      <w:r w:rsidRPr="00A45A96">
        <w:rPr>
          <w:szCs w:val="22"/>
        </w:rPr>
        <w:t xml:space="preserve">The submission sought listing on the basis of a cost minimisation analysis (CMA) to </w:t>
      </w:r>
      <w:r w:rsidRPr="00A45A96">
        <w:t xml:space="preserve">calcipotriol + betamethasone ointment. </w:t>
      </w:r>
    </w:p>
    <w:p w:rsidR="00DD19B0" w:rsidRPr="00A45A96" w:rsidRDefault="00DD19B0" w:rsidP="00DD19B0">
      <w:pPr>
        <w:widowControl/>
        <w:rPr>
          <w:szCs w:val="22"/>
        </w:rPr>
      </w:pPr>
    </w:p>
    <w:p w:rsidR="002B6016" w:rsidRPr="00A45A96" w:rsidRDefault="002B6016" w:rsidP="002B6016">
      <w:pPr>
        <w:widowControl/>
        <w:ind w:firstLine="709"/>
        <w:rPr>
          <w:szCs w:val="22"/>
        </w:rPr>
      </w:pPr>
      <w:r w:rsidRPr="00A45A96">
        <w:rPr>
          <w:i/>
          <w:szCs w:val="22"/>
        </w:rPr>
        <w:lastRenderedPageBreak/>
        <w:t>For more details on PBAC’s view, see section 7 “PBAC outcome”</w:t>
      </w:r>
    </w:p>
    <w:p w:rsidR="00F85E7B" w:rsidRPr="00A45A96" w:rsidRDefault="00F85E7B" w:rsidP="00DD19B0">
      <w:pPr>
        <w:widowControl/>
        <w:rPr>
          <w:szCs w:val="22"/>
        </w:rPr>
      </w:pPr>
    </w:p>
    <w:p w:rsidR="00611108" w:rsidRPr="00A45A96" w:rsidRDefault="00611108">
      <w:pPr>
        <w:widowControl/>
        <w:jc w:val="left"/>
      </w:pPr>
    </w:p>
    <w:p w:rsidR="00DD19B0" w:rsidRPr="00A45A96" w:rsidRDefault="00DD19B0" w:rsidP="00DD19B0">
      <w:pPr>
        <w:pStyle w:val="PBACHeading1"/>
        <w:numPr>
          <w:ilvl w:val="0"/>
          <w:numId w:val="10"/>
        </w:numPr>
      </w:pPr>
      <w:bookmarkStart w:id="3" w:name="_Toc430016469"/>
      <w:r w:rsidRPr="00A45A96">
        <w:t>Background</w:t>
      </w:r>
      <w:bookmarkEnd w:id="3"/>
    </w:p>
    <w:p w:rsidR="00DD19B0" w:rsidRPr="00A45A96" w:rsidRDefault="00DD19B0" w:rsidP="00DD19B0">
      <w:pPr>
        <w:rPr>
          <w:szCs w:val="22"/>
        </w:rPr>
      </w:pPr>
    </w:p>
    <w:p w:rsidR="00DD19B0" w:rsidRPr="00A45A96" w:rsidRDefault="004F51F6" w:rsidP="00DD19B0">
      <w:pPr>
        <w:pStyle w:val="ListParagraph"/>
        <w:widowControl/>
        <w:numPr>
          <w:ilvl w:val="1"/>
          <w:numId w:val="10"/>
        </w:numPr>
        <w:rPr>
          <w:szCs w:val="22"/>
        </w:rPr>
      </w:pPr>
      <w:r w:rsidRPr="0045407D">
        <w:rPr>
          <w:szCs w:val="22"/>
        </w:rPr>
        <w:t>TGA status at time of PBAC consideration:</w:t>
      </w:r>
      <w:r>
        <w:rPr>
          <w:szCs w:val="22"/>
        </w:rPr>
        <w:t xml:space="preserve"> </w:t>
      </w:r>
      <w:r w:rsidR="00DD19B0" w:rsidRPr="00A45A96">
        <w:rPr>
          <w:szCs w:val="22"/>
        </w:rPr>
        <w:t xml:space="preserve">Calcipotriol + betamethasone was TGA registered on 1 February 2013 for topical treatment of scalp psoriasis and mild to moderate plaque psoriasis on the body, the latter limited to 8 weeks. </w:t>
      </w:r>
    </w:p>
    <w:p w:rsidR="00DD19B0" w:rsidRPr="00A45A96" w:rsidRDefault="00DD19B0" w:rsidP="00DD19B0">
      <w:pPr>
        <w:pStyle w:val="ListParagraph"/>
        <w:rPr>
          <w:szCs w:val="22"/>
        </w:rPr>
      </w:pPr>
    </w:p>
    <w:p w:rsidR="00DD19B0" w:rsidRPr="00A45A96" w:rsidRDefault="00883335" w:rsidP="00DD19B0">
      <w:pPr>
        <w:pStyle w:val="ListParagraph"/>
        <w:widowControl/>
        <w:numPr>
          <w:ilvl w:val="1"/>
          <w:numId w:val="10"/>
        </w:numPr>
      </w:pPr>
      <w:r w:rsidRPr="00A45A96">
        <w:t>On 1 October 2015, c</w:t>
      </w:r>
      <w:r w:rsidR="00DD19B0" w:rsidRPr="00A45A96">
        <w:t xml:space="preserve">alcipotriol+ betamethasone 60g gel </w:t>
      </w:r>
      <w:r w:rsidRPr="00A45A96">
        <w:t>was</w:t>
      </w:r>
      <w:r w:rsidR="00DD19B0" w:rsidRPr="00A45A96">
        <w:t xml:space="preserve"> listed on the PBS as an Authority Required </w:t>
      </w:r>
      <w:r w:rsidR="000B64C8" w:rsidRPr="00A45A96">
        <w:t xml:space="preserve">(Streamlined) </w:t>
      </w:r>
      <w:r w:rsidR="00DD19B0" w:rsidRPr="00A45A96">
        <w:t>benefit fo</w:t>
      </w:r>
      <w:r w:rsidRPr="00A45A96">
        <w:t xml:space="preserve">r plaque psoriasis of the scalp, from </w:t>
      </w:r>
      <w:r w:rsidR="009217CF" w:rsidRPr="00A45A96">
        <w:t>the previous</w:t>
      </w:r>
      <w:r w:rsidRPr="00A45A96">
        <w:t xml:space="preserve"> Authority Required listing. </w:t>
      </w:r>
      <w:r w:rsidR="00611108" w:rsidRPr="00A45A96">
        <w:t xml:space="preserve">The 30g gel is listed as a Restricted benefit </w:t>
      </w:r>
      <w:r w:rsidR="00611108" w:rsidRPr="00A45A96">
        <w:rPr>
          <w:u w:val="single"/>
        </w:rPr>
        <w:t>for plaque psoriasis of the scalp</w:t>
      </w:r>
      <w:r w:rsidR="00611108" w:rsidRPr="00A45A96">
        <w:t xml:space="preserve">, while 30g ointment, is listed as a Restricted benefit for </w:t>
      </w:r>
      <w:r w:rsidR="00611108" w:rsidRPr="00A45A96">
        <w:rPr>
          <w:u w:val="single"/>
        </w:rPr>
        <w:t>plaque psoriasis on the body.</w:t>
      </w:r>
      <w:r w:rsidR="00611108" w:rsidRPr="00A45A96">
        <w:t xml:space="preserve"> </w:t>
      </w:r>
      <w:r w:rsidR="00DD19B0" w:rsidRPr="00A45A96">
        <w:t xml:space="preserve">The 30g ointment formulation was originally recommended by the PBAC in July 2009 and the 30g </w:t>
      </w:r>
      <w:r w:rsidR="00DA072F" w:rsidRPr="00A45A96">
        <w:t>gel formulation was recommended a cost-minimisation basis to the ointment</w:t>
      </w:r>
      <w:r w:rsidR="00644FC5" w:rsidRPr="00A45A96">
        <w:t xml:space="preserve"> in</w:t>
      </w:r>
      <w:r w:rsidR="00DD19B0" w:rsidRPr="00A45A96">
        <w:t xml:space="preserve"> 2010 (between the July and November PBAC meetings).  In March 2013 there were two minor submissions, one requesting listing for the 60g gel and the second requesting full body use.  Both minor submissions were rejected and then in November 2013 PBAC recommended listing of the 60g gel for plaque psoriasis of the scalp.</w:t>
      </w:r>
    </w:p>
    <w:p w:rsidR="00F85E7B" w:rsidRPr="00A45A96" w:rsidRDefault="00F85E7B" w:rsidP="00F85E7B">
      <w:pPr>
        <w:pStyle w:val="ListParagraph"/>
      </w:pPr>
    </w:p>
    <w:p w:rsidR="00DD19B0" w:rsidRPr="00A45A96" w:rsidRDefault="00DD19B0" w:rsidP="00DD19B0">
      <w:pPr>
        <w:widowControl/>
        <w:jc w:val="left"/>
      </w:pPr>
    </w:p>
    <w:p w:rsidR="00DD19B0" w:rsidRPr="00A45A96" w:rsidRDefault="00DD19B0" w:rsidP="00DD19B0">
      <w:pPr>
        <w:pStyle w:val="PBACHeading1"/>
        <w:numPr>
          <w:ilvl w:val="0"/>
          <w:numId w:val="10"/>
        </w:numPr>
      </w:pPr>
      <w:bookmarkStart w:id="4" w:name="_Toc430016470"/>
      <w:r w:rsidRPr="00A45A96">
        <w:t>Clinical place for the proposed therapy</w:t>
      </w:r>
      <w:bookmarkEnd w:id="4"/>
    </w:p>
    <w:p w:rsidR="00DD19B0" w:rsidRPr="00A45A96" w:rsidRDefault="00DD19B0" w:rsidP="00DD19B0">
      <w:pPr>
        <w:rPr>
          <w:szCs w:val="22"/>
        </w:rPr>
      </w:pPr>
    </w:p>
    <w:p w:rsidR="00DD19B0" w:rsidRPr="00A45A96" w:rsidRDefault="00DD19B0" w:rsidP="00DD19B0">
      <w:pPr>
        <w:pStyle w:val="ListParagraph"/>
        <w:widowControl/>
        <w:numPr>
          <w:ilvl w:val="1"/>
          <w:numId w:val="10"/>
        </w:numPr>
        <w:rPr>
          <w:szCs w:val="22"/>
        </w:rPr>
      </w:pPr>
      <w:r w:rsidRPr="00A45A96">
        <w:rPr>
          <w:szCs w:val="22"/>
        </w:rPr>
        <w:t xml:space="preserve">Psoriasis is an inflammatory skin disease with symptoms such as red scaly plaques, itchiness and flaking of the skin. Calcipotriol + betamethasone gel is used in patients who are not adequately controlled with calcipotriol or topical corticosteroid monotherapy. </w:t>
      </w:r>
    </w:p>
    <w:p w:rsidR="00DD19B0" w:rsidRPr="002F3FC4" w:rsidRDefault="00DD19B0" w:rsidP="002F3FC4"/>
    <w:p w:rsidR="00DD19B0" w:rsidRDefault="00DD19B0" w:rsidP="007B7D43">
      <w:pPr>
        <w:pStyle w:val="ListParagraph"/>
        <w:widowControl/>
        <w:numPr>
          <w:ilvl w:val="1"/>
          <w:numId w:val="10"/>
        </w:numPr>
        <w:rPr>
          <w:szCs w:val="22"/>
        </w:rPr>
      </w:pPr>
      <w:r w:rsidRPr="00A45A96">
        <w:rPr>
          <w:szCs w:val="22"/>
        </w:rPr>
        <w:t xml:space="preserve">The submission stated that the requested amendments to the current listing of calcipotriol + betamethasone gel are not likely to change its clinical place in therapy. </w:t>
      </w:r>
      <w:r w:rsidR="00350B85" w:rsidRPr="00A45A96">
        <w:rPr>
          <w:szCs w:val="22"/>
        </w:rPr>
        <w:t>The ESC agreed with the clinical place of the proposed therapy</w:t>
      </w:r>
      <w:r w:rsidR="00B46614" w:rsidRPr="00A45A96">
        <w:rPr>
          <w:szCs w:val="22"/>
        </w:rPr>
        <w:t xml:space="preserve"> in the submission</w:t>
      </w:r>
      <w:r w:rsidR="00350B85" w:rsidRPr="00A45A96">
        <w:rPr>
          <w:szCs w:val="22"/>
        </w:rPr>
        <w:t>.</w:t>
      </w:r>
    </w:p>
    <w:p w:rsidR="009B5837" w:rsidRPr="009B5837" w:rsidRDefault="009B5837" w:rsidP="009B5837">
      <w:pPr>
        <w:widowControl/>
        <w:rPr>
          <w:szCs w:val="22"/>
        </w:rPr>
      </w:pPr>
    </w:p>
    <w:p w:rsidR="00DD19B0" w:rsidRPr="00A45A96" w:rsidRDefault="00DD19B0" w:rsidP="007B7D43">
      <w:pPr>
        <w:pStyle w:val="PBACHeading1"/>
        <w:numPr>
          <w:ilvl w:val="0"/>
          <w:numId w:val="10"/>
        </w:numPr>
        <w:rPr>
          <w:b w:val="0"/>
        </w:rPr>
      </w:pPr>
      <w:bookmarkStart w:id="5" w:name="_Toc430016471"/>
      <w:r w:rsidRPr="00A45A96">
        <w:t>Comparator</w:t>
      </w:r>
      <w:bookmarkEnd w:id="5"/>
    </w:p>
    <w:p w:rsidR="00DD19B0" w:rsidRPr="00A45A96" w:rsidRDefault="00DD19B0" w:rsidP="00DD19B0"/>
    <w:p w:rsidR="00DD19B0" w:rsidRPr="00A45A96" w:rsidRDefault="00DD19B0" w:rsidP="00DD19B0">
      <w:pPr>
        <w:pStyle w:val="ListParagraph"/>
        <w:widowControl/>
        <w:numPr>
          <w:ilvl w:val="1"/>
          <w:numId w:val="10"/>
        </w:numPr>
        <w:rPr>
          <w:szCs w:val="22"/>
        </w:rPr>
      </w:pPr>
      <w:r w:rsidRPr="00A45A96">
        <w:t>The submission nominated calcipotriol + betamethasone ointment as the main comparator. Given that calcipotriol+ betamethasone 30g ointment is listed on the PBS for treatment of body psoriasis, it is an appropriate comparator for this submission, and given that the 2010 PBAC recommendation was for use on the scalp, the nominated main comparator is appropriate</w:t>
      </w:r>
      <w:r w:rsidR="00F56F10" w:rsidRPr="00A45A96">
        <w:t>.</w:t>
      </w:r>
    </w:p>
    <w:p w:rsidR="00DD19B0" w:rsidRPr="00A45A96" w:rsidRDefault="00DD19B0" w:rsidP="00DD19B0"/>
    <w:p w:rsidR="002B6016" w:rsidRPr="00A45A96" w:rsidRDefault="002B6016" w:rsidP="002B6016">
      <w:pPr>
        <w:pStyle w:val="Header"/>
        <w:ind w:firstLine="709"/>
        <w:rPr>
          <w:szCs w:val="22"/>
        </w:rPr>
      </w:pPr>
      <w:r w:rsidRPr="00A45A96">
        <w:rPr>
          <w:i/>
          <w:szCs w:val="22"/>
        </w:rPr>
        <w:t>For more details on PBAC’s view, see section 7 “PBAC outcome”</w:t>
      </w:r>
    </w:p>
    <w:p w:rsidR="00F85E7B" w:rsidRPr="00A45A96" w:rsidRDefault="00F85E7B" w:rsidP="00DD19B0"/>
    <w:p w:rsidR="00DD19B0" w:rsidRPr="00A45A96" w:rsidRDefault="00DD19B0" w:rsidP="00DD19B0"/>
    <w:p w:rsidR="00DD19B0" w:rsidRPr="00A45A96" w:rsidRDefault="00012D4C" w:rsidP="00DD19B0">
      <w:pPr>
        <w:pStyle w:val="PBACHeading1"/>
        <w:numPr>
          <w:ilvl w:val="0"/>
          <w:numId w:val="10"/>
        </w:numPr>
      </w:pPr>
      <w:bookmarkStart w:id="6" w:name="_Toc430016472"/>
      <w:r>
        <w:t>PBAC c</w:t>
      </w:r>
      <w:r w:rsidR="00DD19B0" w:rsidRPr="00A45A96">
        <w:t>onsideration of the evidence</w:t>
      </w:r>
      <w:bookmarkEnd w:id="6"/>
    </w:p>
    <w:p w:rsidR="00F85E7B" w:rsidRPr="002F3FC4" w:rsidRDefault="00F85E7B" w:rsidP="002F3FC4">
      <w:bookmarkStart w:id="7" w:name="_Toc430016473"/>
    </w:p>
    <w:p w:rsidR="002B6016" w:rsidRPr="00A45A96" w:rsidRDefault="002B6016" w:rsidP="002B6016">
      <w:pPr>
        <w:spacing w:after="200" w:line="276" w:lineRule="auto"/>
        <w:rPr>
          <w:b/>
          <w:bCs/>
          <w:szCs w:val="22"/>
          <w:lang w:eastAsia="en-AU"/>
        </w:rPr>
      </w:pPr>
      <w:r w:rsidRPr="00A45A96">
        <w:rPr>
          <w:b/>
          <w:bCs/>
          <w:szCs w:val="22"/>
          <w:lang w:eastAsia="en-AU"/>
        </w:rPr>
        <w:t>Sponsor hearing</w:t>
      </w:r>
    </w:p>
    <w:p w:rsidR="002B6016" w:rsidRPr="00A45A96" w:rsidRDefault="002B6016" w:rsidP="002B6016">
      <w:pPr>
        <w:widowControl/>
        <w:numPr>
          <w:ilvl w:val="1"/>
          <w:numId w:val="10"/>
        </w:numPr>
        <w:contextualSpacing/>
        <w:rPr>
          <w:bCs/>
          <w:lang w:eastAsia="en-AU"/>
        </w:rPr>
      </w:pPr>
      <w:r w:rsidRPr="00A45A96">
        <w:rPr>
          <w:bCs/>
          <w:lang w:eastAsia="en-AU"/>
        </w:rPr>
        <w:t xml:space="preserve">There was no hearing for this item. </w:t>
      </w:r>
    </w:p>
    <w:p w:rsidR="002B6016" w:rsidRPr="00A45A96" w:rsidRDefault="002B6016" w:rsidP="00001E02">
      <w:pPr>
        <w:widowControl/>
        <w:spacing w:line="480" w:lineRule="auto"/>
        <w:ind w:left="720" w:hanging="720"/>
        <w:jc w:val="left"/>
        <w:rPr>
          <w:bCs/>
          <w:szCs w:val="22"/>
          <w:lang w:eastAsia="en-AU"/>
        </w:rPr>
      </w:pPr>
      <w:bookmarkStart w:id="8" w:name="_GoBack"/>
      <w:bookmarkEnd w:id="8"/>
    </w:p>
    <w:p w:rsidR="002B6016" w:rsidRPr="00A45A96" w:rsidRDefault="002B6016" w:rsidP="002B6016">
      <w:pPr>
        <w:widowControl/>
        <w:outlineLvl w:val="1"/>
        <w:rPr>
          <w:b/>
          <w:bCs/>
          <w:szCs w:val="22"/>
        </w:rPr>
      </w:pPr>
      <w:r w:rsidRPr="00A45A96">
        <w:rPr>
          <w:b/>
          <w:bCs/>
          <w:szCs w:val="22"/>
        </w:rPr>
        <w:lastRenderedPageBreak/>
        <w:t>Consumer comments</w:t>
      </w:r>
    </w:p>
    <w:p w:rsidR="002B6016" w:rsidRPr="00A45A96" w:rsidRDefault="002B6016" w:rsidP="002B6016"/>
    <w:p w:rsidR="00F85E7B" w:rsidRPr="00A45A96" w:rsidRDefault="002B6016" w:rsidP="00387E1E">
      <w:pPr>
        <w:widowControl/>
        <w:numPr>
          <w:ilvl w:val="1"/>
          <w:numId w:val="10"/>
        </w:numPr>
        <w:contextualSpacing/>
      </w:pPr>
      <w:r w:rsidRPr="00A45A96">
        <w:rPr>
          <w:bCs/>
          <w:szCs w:val="22"/>
        </w:rPr>
        <w:t>The PBAC noted that no consumer comments were received for this item.</w:t>
      </w:r>
    </w:p>
    <w:p w:rsidR="00F85E7B" w:rsidRPr="002F3FC4" w:rsidRDefault="00F85E7B" w:rsidP="002F3FC4"/>
    <w:p w:rsidR="00F85E7B" w:rsidRPr="002F3FC4" w:rsidRDefault="00F85E7B" w:rsidP="002F3FC4"/>
    <w:p w:rsidR="00DD19B0" w:rsidRPr="00A45A96" w:rsidRDefault="00DD19B0" w:rsidP="00DD19B0">
      <w:pPr>
        <w:pStyle w:val="Heading2"/>
      </w:pPr>
      <w:r w:rsidRPr="00A45A96">
        <w:t>Clinical trials</w:t>
      </w:r>
      <w:bookmarkEnd w:id="7"/>
    </w:p>
    <w:p w:rsidR="00DD19B0" w:rsidRPr="00A45A96" w:rsidRDefault="00DD19B0" w:rsidP="00DD19B0">
      <w:pPr>
        <w:rPr>
          <w:szCs w:val="22"/>
        </w:rPr>
      </w:pPr>
    </w:p>
    <w:p w:rsidR="00DD19B0" w:rsidRPr="00A45A96" w:rsidRDefault="00DD19B0" w:rsidP="00DD19B0">
      <w:pPr>
        <w:pStyle w:val="ListParagraph"/>
        <w:widowControl/>
        <w:numPr>
          <w:ilvl w:val="1"/>
          <w:numId w:val="10"/>
        </w:numPr>
        <w:rPr>
          <w:szCs w:val="22"/>
        </w:rPr>
      </w:pPr>
      <w:r w:rsidRPr="00A45A96">
        <w:t xml:space="preserve">The submission is based on one trial comparing calcipotriol + betamethasone gel to calcipotriol + betamethasone ointment (PLQ-001, n=24) and one observational study (PRO-long, n=156).  Acknowledging the limitations of this evidence, the submission also presented a supportive indirect comparison based on 3 gel trials and 4 ointment trials. </w:t>
      </w:r>
    </w:p>
    <w:p w:rsidR="00DD19B0" w:rsidRPr="00A45A96" w:rsidRDefault="00DD19B0" w:rsidP="00DD19B0">
      <w:pPr>
        <w:pStyle w:val="ListParagraph"/>
        <w:widowControl/>
        <w:rPr>
          <w:szCs w:val="22"/>
        </w:rPr>
      </w:pPr>
    </w:p>
    <w:p w:rsidR="00DD19B0" w:rsidRPr="00A45A96" w:rsidRDefault="00DD19B0" w:rsidP="00DD19B0">
      <w:pPr>
        <w:pStyle w:val="ListParagraph"/>
        <w:widowControl/>
        <w:numPr>
          <w:ilvl w:val="1"/>
          <w:numId w:val="10"/>
        </w:numPr>
        <w:rPr>
          <w:szCs w:val="22"/>
        </w:rPr>
      </w:pPr>
      <w:r w:rsidRPr="00A45A96">
        <w:rPr>
          <w:szCs w:val="22"/>
        </w:rPr>
        <w:t>Details of the trials presented in the submission are provided in the table below.</w:t>
      </w:r>
    </w:p>
    <w:p w:rsidR="00DD19B0" w:rsidRPr="00A45A96" w:rsidRDefault="00DD19B0" w:rsidP="00DD19B0">
      <w:pPr>
        <w:widowControl/>
        <w:rPr>
          <w:szCs w:val="22"/>
        </w:rPr>
      </w:pPr>
    </w:p>
    <w:p w:rsidR="00DD19B0" w:rsidRPr="00A45A96" w:rsidRDefault="00DD19B0" w:rsidP="00DD19B0">
      <w:pPr>
        <w:ind w:left="709"/>
        <w:rPr>
          <w:rStyle w:val="CommentReference"/>
        </w:rPr>
      </w:pPr>
      <w:r w:rsidRPr="00A45A96">
        <w:rPr>
          <w:rStyle w:val="CommentReference"/>
        </w:rPr>
        <w:t>Table 1: Trials and associated reports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62"/>
        <w:gridCol w:w="5939"/>
        <w:gridCol w:w="1562"/>
      </w:tblGrid>
      <w:tr w:rsidR="00DD19B0" w:rsidRPr="00A45A96" w:rsidTr="00865620">
        <w:tc>
          <w:tcPr>
            <w:tcW w:w="515" w:type="pct"/>
            <w:vAlign w:val="center"/>
          </w:tcPr>
          <w:p w:rsidR="00DD19B0" w:rsidRPr="00A45A96" w:rsidRDefault="00DD19B0" w:rsidP="00865620">
            <w:pPr>
              <w:jc w:val="center"/>
              <w:rPr>
                <w:rFonts w:ascii="Arial Narrow" w:hAnsi="Arial Narrow"/>
                <w:b/>
                <w:sz w:val="20"/>
              </w:rPr>
            </w:pPr>
            <w:r w:rsidRPr="00A45A96">
              <w:rPr>
                <w:rFonts w:ascii="Arial Narrow" w:hAnsi="Arial Narrow"/>
                <w:b/>
                <w:sz w:val="20"/>
              </w:rPr>
              <w:t>Trial ID</w:t>
            </w:r>
          </w:p>
        </w:tc>
        <w:tc>
          <w:tcPr>
            <w:tcW w:w="3551" w:type="pct"/>
            <w:vAlign w:val="center"/>
          </w:tcPr>
          <w:p w:rsidR="00DD19B0" w:rsidRPr="00A45A96" w:rsidRDefault="00DD19B0" w:rsidP="00865620">
            <w:pPr>
              <w:jc w:val="center"/>
              <w:rPr>
                <w:rFonts w:ascii="Arial Narrow" w:hAnsi="Arial Narrow"/>
                <w:b/>
                <w:sz w:val="20"/>
              </w:rPr>
            </w:pPr>
            <w:r w:rsidRPr="00A45A96">
              <w:rPr>
                <w:rFonts w:ascii="Arial Narrow" w:hAnsi="Arial Narrow"/>
                <w:b/>
                <w:sz w:val="20"/>
              </w:rPr>
              <w:t>Protocol title/ Publication title</w:t>
            </w:r>
          </w:p>
        </w:tc>
        <w:tc>
          <w:tcPr>
            <w:tcW w:w="934" w:type="pct"/>
            <w:vAlign w:val="center"/>
          </w:tcPr>
          <w:p w:rsidR="00DD19B0" w:rsidRPr="00A45A96" w:rsidRDefault="00DD19B0" w:rsidP="00865620">
            <w:pPr>
              <w:jc w:val="center"/>
              <w:rPr>
                <w:rFonts w:ascii="Arial Narrow" w:hAnsi="Arial Narrow"/>
                <w:b/>
                <w:sz w:val="20"/>
              </w:rPr>
            </w:pPr>
            <w:r w:rsidRPr="00A45A96">
              <w:rPr>
                <w:rFonts w:ascii="Arial Narrow" w:hAnsi="Arial Narrow"/>
                <w:b/>
                <w:sz w:val="20"/>
              </w:rPr>
              <w:t>Publication citation</w:t>
            </w:r>
          </w:p>
        </w:tc>
      </w:tr>
      <w:tr w:rsidR="00DD19B0" w:rsidRPr="00A45A96" w:rsidTr="00865620">
        <w:tc>
          <w:tcPr>
            <w:tcW w:w="5000" w:type="pct"/>
            <w:gridSpan w:val="3"/>
          </w:tcPr>
          <w:p w:rsidR="00DD19B0" w:rsidRPr="00A45A96" w:rsidRDefault="00DD19B0" w:rsidP="00865620">
            <w:pPr>
              <w:jc w:val="left"/>
              <w:rPr>
                <w:rFonts w:ascii="Arial Narrow" w:hAnsi="Arial Narrow"/>
                <w:b/>
                <w:sz w:val="20"/>
              </w:rPr>
            </w:pPr>
            <w:r w:rsidRPr="00A45A96">
              <w:rPr>
                <w:rFonts w:ascii="Arial Narrow" w:hAnsi="Arial Narrow"/>
                <w:b/>
                <w:sz w:val="20"/>
              </w:rPr>
              <w:t>Direct randomised trials</w:t>
            </w:r>
          </w:p>
        </w:tc>
      </w:tr>
      <w:tr w:rsidR="00DD19B0" w:rsidRPr="00A45A96" w:rsidTr="00865620">
        <w:trPr>
          <w:trHeight w:val="1247"/>
        </w:trPr>
        <w:tc>
          <w:tcPr>
            <w:tcW w:w="515"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PLQ- 001</w:t>
            </w:r>
          </w:p>
        </w:tc>
        <w:tc>
          <w:tcPr>
            <w:tcW w:w="3551" w:type="pct"/>
            <w:vAlign w:val="center"/>
          </w:tcPr>
          <w:p w:rsidR="00DD19B0" w:rsidRPr="00A45A96" w:rsidRDefault="00DD19B0" w:rsidP="00865620">
            <w:pPr>
              <w:pStyle w:val="Default"/>
              <w:jc w:val="center"/>
              <w:rPr>
                <w:rFonts w:ascii="Arial Narrow" w:hAnsi="Arial Narrow"/>
                <w:sz w:val="20"/>
                <w:szCs w:val="20"/>
              </w:rPr>
            </w:pPr>
            <w:r w:rsidRPr="00A45A96">
              <w:rPr>
                <w:rFonts w:ascii="Arial Narrow" w:hAnsi="Arial Narrow"/>
                <w:sz w:val="20"/>
                <w:szCs w:val="20"/>
              </w:rPr>
              <w:t>A phase 2 study comparing the marketed products Daivonex® ointment, Daivonex cream and Daivobet® ointment with the investigational products LEO 80185 gel, LEO 80190 ointment and the Daivobet ointment vehicle in the treatment of psoriasis vulgaris.</w:t>
            </w:r>
          </w:p>
          <w:p w:rsidR="00DD19B0" w:rsidRPr="00A45A96" w:rsidRDefault="00DD19B0" w:rsidP="00865620">
            <w:pPr>
              <w:pStyle w:val="Default"/>
              <w:jc w:val="center"/>
              <w:rPr>
                <w:rFonts w:ascii="Arial Narrow" w:hAnsi="Arial Narrow"/>
                <w:sz w:val="20"/>
              </w:rPr>
            </w:pPr>
          </w:p>
          <w:p w:rsidR="00DD19B0" w:rsidRPr="00A45A96" w:rsidRDefault="00DD19B0" w:rsidP="00865620">
            <w:pPr>
              <w:jc w:val="center"/>
              <w:rPr>
                <w:rFonts w:ascii="Arial Narrow" w:hAnsi="Arial Narrow"/>
                <w:sz w:val="20"/>
              </w:rPr>
            </w:pPr>
            <w:r w:rsidRPr="00A45A96">
              <w:rPr>
                <w:rFonts w:ascii="Arial Narrow" w:hAnsi="Arial Narrow"/>
                <w:sz w:val="20"/>
              </w:rPr>
              <w:t xml:space="preserve">Queille-Roussel C, Hoffmann V, </w:t>
            </w:r>
            <w:r w:rsidR="000F54E8" w:rsidRPr="00A45A96">
              <w:rPr>
                <w:rFonts w:ascii="Arial Narrow" w:hAnsi="Arial Narrow"/>
                <w:sz w:val="20"/>
              </w:rPr>
              <w:t>Ganslandt C</w:t>
            </w:r>
            <w:r w:rsidRPr="00A45A96">
              <w:rPr>
                <w:rFonts w:ascii="Arial Narrow" w:hAnsi="Arial Narrow"/>
                <w:sz w:val="20"/>
              </w:rPr>
              <w:t xml:space="preserve"> and Krog Hansen K. Comparison of the antipsoriatic effect and tolerability of calcipotriol- containing products in the treatment of psoriasis vulgaris using a modified psoriasis plaque test.</w:t>
            </w:r>
          </w:p>
        </w:tc>
        <w:tc>
          <w:tcPr>
            <w:tcW w:w="934"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18 March 2009</w:t>
            </w: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r w:rsidRPr="00A45A96">
              <w:rPr>
                <w:rFonts w:ascii="Arial Narrow" w:hAnsi="Arial Narrow"/>
                <w:i/>
                <w:sz w:val="20"/>
              </w:rPr>
              <w:t>Clinical Drug Investigation</w:t>
            </w:r>
            <w:r w:rsidRPr="00A45A96">
              <w:rPr>
                <w:rFonts w:ascii="Arial Narrow" w:hAnsi="Arial Narrow"/>
                <w:sz w:val="20"/>
              </w:rPr>
              <w:t xml:space="preserve"> 2012; 32 (9):613-619</w:t>
            </w:r>
          </w:p>
        </w:tc>
      </w:tr>
      <w:tr w:rsidR="00DD19B0" w:rsidRPr="00A45A96" w:rsidTr="00865620">
        <w:trPr>
          <w:trHeight w:val="1644"/>
        </w:trPr>
        <w:tc>
          <w:tcPr>
            <w:tcW w:w="515"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PRO-long</w:t>
            </w:r>
          </w:p>
        </w:tc>
        <w:tc>
          <w:tcPr>
            <w:tcW w:w="3551" w:type="pct"/>
            <w:vAlign w:val="center"/>
          </w:tcPr>
          <w:p w:rsidR="00DD19B0" w:rsidRPr="00A45A96" w:rsidRDefault="00DD19B0" w:rsidP="00865620">
            <w:pPr>
              <w:pStyle w:val="Default"/>
              <w:jc w:val="center"/>
              <w:rPr>
                <w:rFonts w:ascii="Arial Narrow" w:hAnsi="Arial Narrow"/>
                <w:sz w:val="20"/>
                <w:szCs w:val="20"/>
              </w:rPr>
            </w:pPr>
            <w:r w:rsidRPr="00A45A96">
              <w:rPr>
                <w:rFonts w:ascii="Arial Narrow" w:hAnsi="Arial Narrow"/>
                <w:sz w:val="20"/>
                <w:szCs w:val="20"/>
              </w:rPr>
              <w:t>Multicentre, prospective, observational cohort study in patients prescribed fixed-combination calcipotriol and betamethasone gel or ointment for long-term psoriasis management.</w:t>
            </w:r>
          </w:p>
          <w:p w:rsidR="00DD19B0" w:rsidRPr="00A45A96" w:rsidRDefault="00DD19B0" w:rsidP="00865620">
            <w:pPr>
              <w:pStyle w:val="Default"/>
              <w:jc w:val="center"/>
              <w:rPr>
                <w:rFonts w:ascii="Arial Narrow" w:hAnsi="Arial Narrow"/>
                <w:sz w:val="20"/>
                <w:szCs w:val="20"/>
              </w:rPr>
            </w:pPr>
          </w:p>
          <w:p w:rsidR="00DD19B0" w:rsidRPr="00A45A96" w:rsidRDefault="00DD19B0" w:rsidP="00865620">
            <w:pPr>
              <w:jc w:val="center"/>
              <w:rPr>
                <w:rFonts w:ascii="Arial Narrow" w:hAnsi="Arial Narrow" w:cs="AdvOT7fe89a09"/>
                <w:snapToGrid/>
                <w:sz w:val="20"/>
                <w:lang w:eastAsia="en-AU"/>
              </w:rPr>
            </w:pPr>
            <w:r w:rsidRPr="00A45A96">
              <w:rPr>
                <w:rFonts w:ascii="Arial Narrow" w:hAnsi="Arial Narrow"/>
                <w:sz w:val="20"/>
              </w:rPr>
              <w:t>Lambert J, Hol CW, Vink J</w:t>
            </w:r>
            <w:r w:rsidRPr="00A45A96">
              <w:rPr>
                <w:sz w:val="20"/>
              </w:rPr>
              <w:t>:</w:t>
            </w:r>
            <w:r w:rsidRPr="00A45A96">
              <w:rPr>
                <w:rFonts w:ascii="Arial Narrow" w:hAnsi="Arial Narrow" w:cs="AdvOTd1f5cc91.B"/>
                <w:snapToGrid/>
                <w:sz w:val="20"/>
                <w:lang w:eastAsia="en-AU"/>
              </w:rPr>
              <w:t xml:space="preserve"> </w:t>
            </w:r>
            <w:r w:rsidRPr="00A45A96">
              <w:rPr>
                <w:rFonts w:ascii="Arial Narrow" w:hAnsi="Arial Narrow" w:cs="AdvOT7fe89a09"/>
                <w:snapToGrid/>
                <w:sz w:val="20"/>
                <w:lang w:eastAsia="en-AU"/>
              </w:rPr>
              <w:t>Real-life effectiveness of once-daily calcipotriol and betamethasone dipropionate gel vs. ointment formulations in psoriasis vulgaris: 4- and 12-week interim results from the PRO-long study.</w:t>
            </w:r>
          </w:p>
        </w:tc>
        <w:tc>
          <w:tcPr>
            <w:tcW w:w="934" w:type="pct"/>
            <w:vAlign w:val="center"/>
          </w:tcPr>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i/>
                <w:sz w:val="20"/>
              </w:rPr>
            </w:pPr>
          </w:p>
          <w:p w:rsidR="00DD19B0" w:rsidRPr="00A45A96" w:rsidRDefault="00DD19B0" w:rsidP="00865620">
            <w:pPr>
              <w:jc w:val="center"/>
              <w:rPr>
                <w:rFonts w:ascii="Arial Narrow" w:hAnsi="Arial Narrow"/>
                <w:i/>
                <w:sz w:val="20"/>
              </w:rPr>
            </w:pPr>
          </w:p>
          <w:p w:rsidR="00DD19B0" w:rsidRPr="00A45A96" w:rsidRDefault="00DD19B0" w:rsidP="00865620">
            <w:pPr>
              <w:jc w:val="center"/>
              <w:rPr>
                <w:rFonts w:ascii="Arial Narrow" w:hAnsi="Arial Narrow"/>
                <w:i/>
                <w:sz w:val="20"/>
              </w:rPr>
            </w:pPr>
          </w:p>
          <w:p w:rsidR="00DD19B0" w:rsidRPr="00A45A96" w:rsidRDefault="00DD19B0" w:rsidP="00865620">
            <w:pPr>
              <w:jc w:val="center"/>
              <w:rPr>
                <w:rFonts w:ascii="Arial Narrow" w:hAnsi="Arial Narrow"/>
                <w:sz w:val="20"/>
              </w:rPr>
            </w:pPr>
            <w:r w:rsidRPr="00A45A96">
              <w:rPr>
                <w:rFonts w:ascii="Arial Narrow" w:hAnsi="Arial Narrow"/>
                <w:i/>
                <w:sz w:val="20"/>
              </w:rPr>
              <w:t>JEADV</w:t>
            </w:r>
            <w:r w:rsidRPr="00A45A96">
              <w:rPr>
                <w:rFonts w:ascii="Arial Narrow" w:hAnsi="Arial Narrow"/>
                <w:sz w:val="20"/>
              </w:rPr>
              <w:t xml:space="preserve"> 2014; 28, 1723-1731</w:t>
            </w:r>
          </w:p>
          <w:p w:rsidR="00DD19B0" w:rsidRPr="00A45A96" w:rsidRDefault="00DD19B0" w:rsidP="00865620">
            <w:pPr>
              <w:jc w:val="center"/>
              <w:rPr>
                <w:rFonts w:ascii="Arial Narrow" w:hAnsi="Arial Narrow"/>
                <w:b/>
                <w:sz w:val="20"/>
              </w:rPr>
            </w:pPr>
          </w:p>
        </w:tc>
      </w:tr>
      <w:tr w:rsidR="00DD19B0" w:rsidRPr="00A45A96" w:rsidTr="00865620">
        <w:tc>
          <w:tcPr>
            <w:tcW w:w="5000" w:type="pct"/>
            <w:gridSpan w:val="3"/>
          </w:tcPr>
          <w:p w:rsidR="00DD19B0" w:rsidRPr="00A45A96" w:rsidRDefault="00DD19B0" w:rsidP="00865620">
            <w:pPr>
              <w:jc w:val="left"/>
              <w:rPr>
                <w:rFonts w:ascii="Arial Narrow" w:hAnsi="Arial Narrow"/>
                <w:b/>
                <w:sz w:val="20"/>
              </w:rPr>
            </w:pPr>
            <w:r w:rsidRPr="00A45A96">
              <w:rPr>
                <w:rFonts w:ascii="Arial Narrow" w:hAnsi="Arial Narrow"/>
                <w:b/>
                <w:sz w:val="20"/>
              </w:rPr>
              <w:t>Supplementary randomised trials – indirect comparison</w:t>
            </w:r>
          </w:p>
        </w:tc>
      </w:tr>
      <w:tr w:rsidR="00DD19B0" w:rsidRPr="00A45A96" w:rsidTr="00865620">
        <w:trPr>
          <w:trHeight w:val="1644"/>
        </w:trPr>
        <w:tc>
          <w:tcPr>
            <w:tcW w:w="515" w:type="pct"/>
            <w:vAlign w:val="center"/>
          </w:tcPr>
          <w:p w:rsidR="00DD19B0" w:rsidRPr="00A45A96" w:rsidRDefault="00DD19B0" w:rsidP="00865620">
            <w:pPr>
              <w:pStyle w:val="Default"/>
              <w:jc w:val="center"/>
              <w:rPr>
                <w:rFonts w:ascii="Arial Narrow" w:hAnsi="Arial Narrow"/>
                <w:sz w:val="20"/>
              </w:rPr>
            </w:pPr>
            <w:r w:rsidRPr="00A45A96">
              <w:rPr>
                <w:rFonts w:ascii="Arial Narrow" w:hAnsi="Arial Narrow"/>
                <w:sz w:val="20"/>
              </w:rPr>
              <w:t>LEO 80185-G23</w:t>
            </w:r>
          </w:p>
          <w:p w:rsidR="00DD19B0" w:rsidRPr="00A45A96" w:rsidRDefault="00DD19B0" w:rsidP="00865620">
            <w:pPr>
              <w:pStyle w:val="Default"/>
              <w:jc w:val="center"/>
              <w:rPr>
                <w:rFonts w:ascii="Arial Narrow" w:hAnsi="Arial Narrow"/>
                <w:sz w:val="20"/>
              </w:rPr>
            </w:pPr>
          </w:p>
          <w:p w:rsidR="00DD19B0" w:rsidRPr="00A45A96" w:rsidRDefault="00DD19B0" w:rsidP="00865620">
            <w:pPr>
              <w:pStyle w:val="Default"/>
              <w:jc w:val="center"/>
              <w:rPr>
                <w:rFonts w:ascii="Arial Narrow" w:hAnsi="Arial Narrow"/>
                <w:sz w:val="20"/>
              </w:rPr>
            </w:pPr>
          </w:p>
        </w:tc>
        <w:tc>
          <w:tcPr>
            <w:tcW w:w="3551"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Calcipotriol plus betamethasone dipropionate topical suspension compared to betamethasone dipropionate in the topical suspension vehicle, calcipotriol in the topical suspension vehicle and the topical suspension vehicle alone in psoriasis vulgaris.</w:t>
            </w: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r w:rsidRPr="00A45A96">
              <w:rPr>
                <w:rFonts w:ascii="Arial Narrow" w:hAnsi="Arial Narrow"/>
                <w:sz w:val="20"/>
              </w:rPr>
              <w:t>Menter A, Stein Gold L, Bukhalo M et al.</w:t>
            </w:r>
          </w:p>
          <w:p w:rsidR="00DD19B0" w:rsidRPr="00A45A96" w:rsidRDefault="00DD19B0" w:rsidP="00865620">
            <w:pPr>
              <w:jc w:val="center"/>
              <w:rPr>
                <w:rFonts w:ascii="Arial Narrow" w:hAnsi="Arial Narrow"/>
                <w:sz w:val="20"/>
              </w:rPr>
            </w:pPr>
            <w:r w:rsidRPr="00A45A96">
              <w:rPr>
                <w:rFonts w:ascii="Arial Narrow" w:hAnsi="Arial Narrow"/>
                <w:sz w:val="20"/>
              </w:rPr>
              <w:t>Calcipotriene Plus Betamethasone Dipropionate Topical Suspension for the Treatment of Mild to Moderate Psoriasis Vulgaris on the Body: A Randomized, Double-Blind, Vehicle-Controlled Trial</w:t>
            </w:r>
          </w:p>
        </w:tc>
        <w:tc>
          <w:tcPr>
            <w:tcW w:w="934"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11 October 2011</w:t>
            </w: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p>
          <w:p w:rsidR="00DD19B0" w:rsidRPr="00A45A96" w:rsidRDefault="00DD19B0" w:rsidP="00865620">
            <w:pPr>
              <w:rPr>
                <w:rFonts w:ascii="Arial Narrow" w:hAnsi="Arial Narrow"/>
                <w:sz w:val="20"/>
              </w:rPr>
            </w:pPr>
            <w:r w:rsidRPr="00A45A96">
              <w:rPr>
                <w:rFonts w:ascii="Arial Narrow" w:hAnsi="Arial Narrow"/>
                <w:i/>
                <w:sz w:val="20"/>
              </w:rPr>
              <w:t xml:space="preserve">JDD </w:t>
            </w:r>
            <w:r w:rsidRPr="00A45A96">
              <w:rPr>
                <w:rFonts w:ascii="Arial Narrow" w:hAnsi="Arial Narrow"/>
                <w:sz w:val="20"/>
              </w:rPr>
              <w:t>2013; 12 (1):92-98</w:t>
            </w:r>
          </w:p>
          <w:p w:rsidR="00DD19B0" w:rsidRPr="00A45A96" w:rsidRDefault="00DD19B0" w:rsidP="00865620">
            <w:pPr>
              <w:jc w:val="center"/>
              <w:rPr>
                <w:rFonts w:ascii="Arial Narrow" w:hAnsi="Arial Narrow"/>
                <w:b/>
                <w:sz w:val="20"/>
              </w:rPr>
            </w:pPr>
          </w:p>
        </w:tc>
      </w:tr>
      <w:tr w:rsidR="00DD19B0" w:rsidRPr="00A45A96" w:rsidTr="00865620">
        <w:trPr>
          <w:trHeight w:val="1644"/>
        </w:trPr>
        <w:tc>
          <w:tcPr>
            <w:tcW w:w="515"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LEO 80185-G21</w:t>
            </w: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p>
        </w:tc>
        <w:tc>
          <w:tcPr>
            <w:tcW w:w="3551"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Efficacy and safety of calcipotriol plus betamethasone dipropionate gel compared with tacalcitol ointment and the gel vehicle alone in patients with psoriasis vulgaris</w:t>
            </w: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r w:rsidRPr="00A45A96">
              <w:rPr>
                <w:rFonts w:ascii="Arial Narrow" w:hAnsi="Arial Narrow"/>
                <w:sz w:val="20"/>
              </w:rPr>
              <w:t>Langley RGB, Gupta A, Papp K et al.  Calcipotriol plus Betamethasone Dipropionate Gel Compared with Tacalcitol Ointment and the Gel Vehicle Alone in Patients with Psoriasis Vulgaris: A Randomized, Controlled Clinical Trial</w:t>
            </w:r>
          </w:p>
        </w:tc>
        <w:tc>
          <w:tcPr>
            <w:tcW w:w="934"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6 June 2009.</w:t>
            </w: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i/>
                <w:sz w:val="20"/>
              </w:rPr>
            </w:pPr>
          </w:p>
          <w:p w:rsidR="00DD19B0" w:rsidRPr="00A45A96" w:rsidRDefault="00DD19B0" w:rsidP="00865620">
            <w:pPr>
              <w:jc w:val="center"/>
              <w:rPr>
                <w:rFonts w:ascii="Arial Narrow" w:hAnsi="Arial Narrow"/>
                <w:i/>
                <w:sz w:val="20"/>
              </w:rPr>
            </w:pPr>
          </w:p>
          <w:p w:rsidR="00DD19B0" w:rsidRPr="00A45A96" w:rsidRDefault="00DD19B0" w:rsidP="00865620">
            <w:pPr>
              <w:jc w:val="center"/>
              <w:rPr>
                <w:rFonts w:ascii="Arial Narrow" w:hAnsi="Arial Narrow"/>
                <w:sz w:val="20"/>
              </w:rPr>
            </w:pPr>
            <w:r w:rsidRPr="00A45A96">
              <w:rPr>
                <w:rFonts w:ascii="Arial Narrow" w:hAnsi="Arial Narrow"/>
                <w:i/>
                <w:sz w:val="20"/>
              </w:rPr>
              <w:t>Dermatology</w:t>
            </w:r>
            <w:r w:rsidRPr="00A45A96">
              <w:rPr>
                <w:rFonts w:ascii="Arial Narrow" w:hAnsi="Arial Narrow"/>
                <w:sz w:val="20"/>
              </w:rPr>
              <w:t xml:space="preserve"> 2011; 222:148-156</w:t>
            </w:r>
          </w:p>
          <w:p w:rsidR="00DD19B0" w:rsidRPr="00A45A96" w:rsidRDefault="00DD19B0" w:rsidP="00865620">
            <w:pPr>
              <w:jc w:val="center"/>
              <w:rPr>
                <w:rFonts w:ascii="Arial Narrow" w:hAnsi="Arial Narrow"/>
                <w:b/>
                <w:sz w:val="20"/>
              </w:rPr>
            </w:pPr>
          </w:p>
        </w:tc>
      </w:tr>
      <w:tr w:rsidR="00DD19B0" w:rsidRPr="00A45A96" w:rsidTr="00865620">
        <w:trPr>
          <w:trHeight w:val="1644"/>
        </w:trPr>
        <w:tc>
          <w:tcPr>
            <w:tcW w:w="515"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lastRenderedPageBreak/>
              <w:t>MBL 0202 INT</w:t>
            </w:r>
          </w:p>
        </w:tc>
        <w:tc>
          <w:tcPr>
            <w:tcW w:w="3551"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Calcipotriol plus betamethasone dipropionate gel compared to betamethasone dipropionate in the gel vehicle, calcipotriol in the gel vehicle and the gel vehicle alone in psoriasis vulgaris.</w:t>
            </w: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r w:rsidRPr="00A45A96">
              <w:rPr>
                <w:rFonts w:ascii="Arial Narrow" w:hAnsi="Arial Narrow"/>
                <w:sz w:val="20"/>
              </w:rPr>
              <w:t>Fleming C, Ganslandt C, Guenther L et al.  Calcipotriol plus betamethasone dipropionate gel compared with its active components in the same vehicle and the vehicle alone in the treatment of psoriasis vulgaris: a randomised, parallel group, double-blind, exploratory study</w:t>
            </w:r>
          </w:p>
        </w:tc>
        <w:tc>
          <w:tcPr>
            <w:tcW w:w="934"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16 October 2008</w:t>
            </w: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i/>
                <w:sz w:val="20"/>
              </w:rPr>
            </w:pPr>
          </w:p>
          <w:p w:rsidR="00DD19B0" w:rsidRPr="00A45A96" w:rsidRDefault="00DD19B0" w:rsidP="00865620">
            <w:pPr>
              <w:rPr>
                <w:rFonts w:ascii="Arial Narrow" w:hAnsi="Arial Narrow"/>
                <w:sz w:val="20"/>
              </w:rPr>
            </w:pPr>
            <w:r w:rsidRPr="00A45A96">
              <w:rPr>
                <w:rFonts w:ascii="Arial Narrow" w:hAnsi="Arial Narrow"/>
                <w:i/>
                <w:sz w:val="20"/>
              </w:rPr>
              <w:t xml:space="preserve">Eur J Dermatol </w:t>
            </w:r>
            <w:r w:rsidRPr="00A45A96">
              <w:rPr>
                <w:rFonts w:ascii="Arial Narrow" w:hAnsi="Arial Narrow"/>
                <w:sz w:val="20"/>
              </w:rPr>
              <w:t>2010; 20(4):465-71</w:t>
            </w:r>
          </w:p>
          <w:p w:rsidR="00DD19B0" w:rsidRPr="00A45A96" w:rsidRDefault="00DD19B0" w:rsidP="00865620">
            <w:pPr>
              <w:jc w:val="center"/>
              <w:rPr>
                <w:rFonts w:ascii="Arial Narrow" w:hAnsi="Arial Narrow"/>
                <w:b/>
                <w:sz w:val="20"/>
              </w:rPr>
            </w:pPr>
          </w:p>
        </w:tc>
      </w:tr>
      <w:tr w:rsidR="00DD19B0" w:rsidRPr="00A45A96" w:rsidTr="00865620">
        <w:trPr>
          <w:trHeight w:val="1701"/>
        </w:trPr>
        <w:tc>
          <w:tcPr>
            <w:tcW w:w="515"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MCB 9802 INT</w:t>
            </w:r>
          </w:p>
        </w:tc>
        <w:tc>
          <w:tcPr>
            <w:tcW w:w="3551"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A phase III study comparing a new ointment containing calcipotriol 50 μg/g plus betamethasone 0.5mg/g with calcipotriol 50 mμg/g in new vehicle, betamethasone 0.5mg/g in new vehicle and the new vehicle in psoriasis vulgaris.</w:t>
            </w: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r w:rsidRPr="00A45A96">
              <w:rPr>
                <w:rFonts w:ascii="Arial Narrow" w:hAnsi="Arial Narrow"/>
                <w:sz w:val="20"/>
              </w:rPr>
              <w:t>Papp KA, Guenther L, Boyden B et al.  Early onset of action and efficacy of a combination of calcipotriene and betamethasone dipropionate in the treatment of psoriasis</w:t>
            </w:r>
          </w:p>
        </w:tc>
        <w:tc>
          <w:tcPr>
            <w:tcW w:w="934"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17 March 2000</w:t>
            </w: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p>
          <w:p w:rsidR="00DD19B0" w:rsidRPr="00A45A96" w:rsidRDefault="00DD19B0" w:rsidP="00865620">
            <w:pPr>
              <w:rPr>
                <w:rFonts w:ascii="Arial Narrow" w:hAnsi="Arial Narrow"/>
                <w:sz w:val="20"/>
              </w:rPr>
            </w:pPr>
          </w:p>
          <w:p w:rsidR="00DD19B0" w:rsidRPr="00A45A96" w:rsidRDefault="00DD19B0" w:rsidP="00865620">
            <w:pPr>
              <w:jc w:val="center"/>
              <w:rPr>
                <w:rFonts w:ascii="Arial Narrow" w:hAnsi="Arial Narrow"/>
                <w:sz w:val="20"/>
              </w:rPr>
            </w:pPr>
            <w:r w:rsidRPr="00A45A96">
              <w:rPr>
                <w:rFonts w:ascii="Arial Narrow" w:hAnsi="Arial Narrow"/>
                <w:i/>
                <w:sz w:val="20"/>
              </w:rPr>
              <w:t xml:space="preserve">J Am Acad Dermtol </w:t>
            </w:r>
            <w:r w:rsidRPr="00A45A96">
              <w:rPr>
                <w:rFonts w:ascii="Arial Narrow" w:hAnsi="Arial Narrow"/>
                <w:sz w:val="20"/>
              </w:rPr>
              <w:t>2003; 48(1):48-54</w:t>
            </w:r>
          </w:p>
          <w:p w:rsidR="00DD19B0" w:rsidRPr="00A45A96" w:rsidRDefault="00DD19B0" w:rsidP="00865620">
            <w:pPr>
              <w:jc w:val="center"/>
              <w:rPr>
                <w:rFonts w:ascii="Arial Narrow" w:hAnsi="Arial Narrow"/>
                <w:b/>
                <w:sz w:val="20"/>
              </w:rPr>
            </w:pPr>
          </w:p>
        </w:tc>
      </w:tr>
      <w:tr w:rsidR="00DD19B0" w:rsidRPr="00A45A96" w:rsidTr="00865620">
        <w:trPr>
          <w:trHeight w:val="1757"/>
        </w:trPr>
        <w:tc>
          <w:tcPr>
            <w:tcW w:w="515"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MCB 0003 INT</w:t>
            </w:r>
          </w:p>
        </w:tc>
        <w:tc>
          <w:tcPr>
            <w:tcW w:w="3551" w:type="pct"/>
          </w:tcPr>
          <w:p w:rsidR="00DD19B0" w:rsidRPr="00A45A96" w:rsidRDefault="00DD19B0" w:rsidP="00865620">
            <w:pPr>
              <w:jc w:val="center"/>
              <w:rPr>
                <w:rFonts w:ascii="Arial Narrow" w:hAnsi="Arial Narrow"/>
                <w:sz w:val="20"/>
              </w:rPr>
            </w:pPr>
            <w:r w:rsidRPr="00A45A96">
              <w:rPr>
                <w:rFonts w:ascii="Arial Narrow" w:hAnsi="Arial Narrow"/>
                <w:sz w:val="20"/>
              </w:rPr>
              <w:t>A phase III study comparing a new ointment containing calcipotriol 50 μg/g plus betamethasone (as dipropionate) 0.5mg/g with calcipotriol 50 μg/g in new ointment vehicle, betamethasone (as dipropionate) 0.5mg/g in new vehicle and the new ointment vehicle, all used once daily, in psoriasis vulgaris.</w:t>
            </w: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r w:rsidRPr="00A45A96">
              <w:rPr>
                <w:rFonts w:ascii="Arial Narrow" w:hAnsi="Arial Narrow"/>
                <w:sz w:val="20"/>
              </w:rPr>
              <w:t>Kaufmans R, Bibby AJ, Bissonnettee F et al.  A New Calcipotriol/Betamethasone Dipropionate Formulation (DaivobetTM) Is an Effective Once Daily Treatment for Psoriasis vulgaris</w:t>
            </w:r>
          </w:p>
        </w:tc>
        <w:tc>
          <w:tcPr>
            <w:tcW w:w="934"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8 October 2001</w:t>
            </w: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p>
          <w:p w:rsidR="00DD19B0" w:rsidRPr="00A45A96" w:rsidRDefault="00DD19B0" w:rsidP="00865620">
            <w:pPr>
              <w:rPr>
                <w:rFonts w:ascii="Arial Narrow" w:hAnsi="Arial Narrow"/>
                <w:sz w:val="20"/>
              </w:rPr>
            </w:pPr>
            <w:r w:rsidRPr="00A45A96">
              <w:rPr>
                <w:rFonts w:ascii="Arial Narrow" w:hAnsi="Arial Narrow"/>
                <w:i/>
                <w:sz w:val="20"/>
              </w:rPr>
              <w:t>Dermatology</w:t>
            </w:r>
            <w:r w:rsidRPr="00A45A96">
              <w:rPr>
                <w:rFonts w:ascii="Arial Narrow" w:hAnsi="Arial Narrow"/>
                <w:sz w:val="20"/>
              </w:rPr>
              <w:t xml:space="preserve"> 2002; 174:316-323</w:t>
            </w:r>
          </w:p>
          <w:p w:rsidR="00DD19B0" w:rsidRPr="00A45A96" w:rsidRDefault="00DD19B0" w:rsidP="00865620">
            <w:pPr>
              <w:jc w:val="center"/>
              <w:rPr>
                <w:rFonts w:ascii="Arial Narrow" w:hAnsi="Arial Narrow"/>
                <w:b/>
                <w:sz w:val="20"/>
              </w:rPr>
            </w:pPr>
          </w:p>
        </w:tc>
      </w:tr>
      <w:tr w:rsidR="00DD19B0" w:rsidRPr="00A45A96" w:rsidTr="00865620">
        <w:trPr>
          <w:trHeight w:val="1984"/>
        </w:trPr>
        <w:tc>
          <w:tcPr>
            <w:tcW w:w="515"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MCB 9905 INT</w:t>
            </w:r>
          </w:p>
        </w:tc>
        <w:tc>
          <w:tcPr>
            <w:tcW w:w="3551" w:type="pct"/>
          </w:tcPr>
          <w:p w:rsidR="00DD19B0" w:rsidRPr="00A45A96" w:rsidRDefault="00DD19B0" w:rsidP="00865620">
            <w:pPr>
              <w:rPr>
                <w:rFonts w:ascii="Arial Narrow" w:hAnsi="Arial Narrow"/>
                <w:sz w:val="20"/>
              </w:rPr>
            </w:pPr>
            <w:r w:rsidRPr="00A45A96">
              <w:rPr>
                <w:rFonts w:ascii="Arial Narrow" w:hAnsi="Arial Narrow"/>
                <w:sz w:val="20"/>
              </w:rPr>
              <w:t>A phase III study comparing a new ointment containing calcipotriol 50 μg/g plus betamethasone dipropionate 0.5mg/g used once daily with the new ointment vehicle, calcipotriol ointment 50 μg/g used twice daily and the new ointment containing calcipotriol 50 μg/g plus betamethasone dipropionate 0.5mg/g used twice daily in psoriasis vulgaris.</w:t>
            </w:r>
          </w:p>
          <w:p w:rsidR="00DD19B0" w:rsidRPr="00A45A96" w:rsidRDefault="00DD19B0" w:rsidP="00865620">
            <w:pPr>
              <w:jc w:val="center"/>
              <w:rPr>
                <w:rFonts w:ascii="Arial Narrow" w:hAnsi="Arial Narrow"/>
                <w:sz w:val="20"/>
              </w:rPr>
            </w:pPr>
          </w:p>
          <w:p w:rsidR="00DD19B0" w:rsidRPr="00A45A96" w:rsidRDefault="00DD19B0" w:rsidP="00865620">
            <w:pPr>
              <w:jc w:val="center"/>
              <w:rPr>
                <w:rFonts w:ascii="Arial Narrow" w:hAnsi="Arial Narrow"/>
                <w:sz w:val="20"/>
              </w:rPr>
            </w:pPr>
            <w:r w:rsidRPr="00A45A96">
              <w:rPr>
                <w:rFonts w:ascii="Arial Narrow" w:hAnsi="Arial Narrow"/>
                <w:sz w:val="20"/>
              </w:rPr>
              <w:t>Guenther L, Gamhazard PCN, Van de Kerkhof et al.  Efficacy and safety of a new combination of calcipotriol and betamethasone dipropionate (once or twice daily) compared to calcipotriol (twice daily) in the treatment of psoriasis vulgaris: a randomized, double-blind, vehicle-controlled clinical trial</w:t>
            </w:r>
          </w:p>
        </w:tc>
        <w:tc>
          <w:tcPr>
            <w:tcW w:w="934"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29 January 2001.</w:t>
            </w:r>
          </w:p>
          <w:p w:rsidR="00DD19B0" w:rsidRPr="00A45A96" w:rsidRDefault="00DD19B0" w:rsidP="00865620">
            <w:pPr>
              <w:jc w:val="center"/>
              <w:rPr>
                <w:rFonts w:ascii="Arial Narrow" w:hAnsi="Arial Narrow"/>
                <w:i/>
                <w:sz w:val="20"/>
              </w:rPr>
            </w:pPr>
          </w:p>
          <w:p w:rsidR="00DD19B0" w:rsidRPr="00A45A96" w:rsidRDefault="00DD19B0" w:rsidP="00865620">
            <w:pPr>
              <w:jc w:val="center"/>
              <w:rPr>
                <w:rFonts w:ascii="Arial Narrow" w:hAnsi="Arial Narrow"/>
                <w:i/>
                <w:sz w:val="20"/>
              </w:rPr>
            </w:pPr>
          </w:p>
          <w:p w:rsidR="00DD19B0" w:rsidRPr="00A45A96" w:rsidRDefault="00DD19B0" w:rsidP="00865620">
            <w:pPr>
              <w:jc w:val="center"/>
              <w:rPr>
                <w:rFonts w:ascii="Arial Narrow" w:hAnsi="Arial Narrow"/>
                <w:i/>
                <w:sz w:val="20"/>
              </w:rPr>
            </w:pPr>
          </w:p>
          <w:p w:rsidR="00DD19B0" w:rsidRPr="00A45A96" w:rsidRDefault="00DD19B0" w:rsidP="00865620">
            <w:pPr>
              <w:jc w:val="center"/>
              <w:rPr>
                <w:rFonts w:ascii="Arial Narrow" w:hAnsi="Arial Narrow"/>
                <w:i/>
                <w:sz w:val="20"/>
              </w:rPr>
            </w:pPr>
          </w:p>
          <w:p w:rsidR="00DD19B0" w:rsidRPr="00A45A96" w:rsidRDefault="00DD19B0" w:rsidP="00865620">
            <w:pPr>
              <w:jc w:val="center"/>
              <w:rPr>
                <w:rFonts w:ascii="Arial Narrow" w:hAnsi="Arial Narrow"/>
                <w:i/>
                <w:sz w:val="20"/>
              </w:rPr>
            </w:pPr>
          </w:p>
          <w:p w:rsidR="00DD19B0" w:rsidRPr="00A45A96" w:rsidRDefault="00DD19B0" w:rsidP="00865620">
            <w:pPr>
              <w:jc w:val="center"/>
              <w:rPr>
                <w:rFonts w:ascii="Arial Narrow" w:hAnsi="Arial Narrow"/>
                <w:i/>
                <w:sz w:val="20"/>
              </w:rPr>
            </w:pPr>
            <w:r w:rsidRPr="00A45A96">
              <w:rPr>
                <w:rFonts w:ascii="Arial Narrow" w:hAnsi="Arial Narrow"/>
                <w:i/>
                <w:sz w:val="20"/>
              </w:rPr>
              <w:t>Brit J of Dermatol 2002; 174:316-323</w:t>
            </w:r>
          </w:p>
          <w:p w:rsidR="00DD19B0" w:rsidRPr="00A45A96" w:rsidRDefault="00DD19B0" w:rsidP="00865620">
            <w:pPr>
              <w:jc w:val="center"/>
              <w:rPr>
                <w:rFonts w:ascii="Arial Narrow" w:hAnsi="Arial Narrow"/>
                <w:i/>
                <w:sz w:val="20"/>
              </w:rPr>
            </w:pPr>
          </w:p>
          <w:p w:rsidR="00DD19B0" w:rsidRPr="00A45A96" w:rsidRDefault="00DD19B0" w:rsidP="00865620">
            <w:pPr>
              <w:jc w:val="center"/>
              <w:rPr>
                <w:rFonts w:ascii="Arial Narrow" w:hAnsi="Arial Narrow"/>
                <w:i/>
                <w:sz w:val="20"/>
              </w:rPr>
            </w:pPr>
          </w:p>
          <w:p w:rsidR="00DD19B0" w:rsidRPr="00A45A96" w:rsidRDefault="00DD19B0" w:rsidP="00865620">
            <w:pPr>
              <w:jc w:val="center"/>
              <w:rPr>
                <w:rFonts w:ascii="Arial Narrow" w:hAnsi="Arial Narrow"/>
                <w:b/>
                <w:sz w:val="20"/>
              </w:rPr>
            </w:pPr>
          </w:p>
        </w:tc>
      </w:tr>
      <w:tr w:rsidR="00DD19B0" w:rsidRPr="00A45A96" w:rsidTr="00865620">
        <w:trPr>
          <w:trHeight w:val="510"/>
        </w:trPr>
        <w:tc>
          <w:tcPr>
            <w:tcW w:w="515"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LEO 90100-35</w:t>
            </w:r>
          </w:p>
        </w:tc>
        <w:tc>
          <w:tcPr>
            <w:tcW w:w="3551"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LEO 90100 compared with calcipotriol plus betamethasone dipropionate ointment, LEO 90100 vehicle and ointment vehicle in subjects with psoriasis vulgaris.</w:t>
            </w:r>
          </w:p>
        </w:tc>
        <w:tc>
          <w:tcPr>
            <w:tcW w:w="934" w:type="pc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10 June 2013</w:t>
            </w:r>
          </w:p>
          <w:p w:rsidR="00DD19B0" w:rsidRPr="00A45A96" w:rsidRDefault="00DD19B0" w:rsidP="00865620">
            <w:pPr>
              <w:jc w:val="center"/>
              <w:rPr>
                <w:rFonts w:ascii="Arial Narrow" w:hAnsi="Arial Narrow"/>
                <w:b/>
                <w:sz w:val="20"/>
              </w:rPr>
            </w:pPr>
          </w:p>
        </w:tc>
      </w:tr>
    </w:tbl>
    <w:p w:rsidR="00DD19B0" w:rsidRPr="00A45A96" w:rsidRDefault="00DD19B0" w:rsidP="00DD19B0">
      <w:pPr>
        <w:pStyle w:val="TableFooter"/>
        <w:ind w:left="709"/>
      </w:pPr>
      <w:r w:rsidRPr="00A45A96">
        <w:t>Source: Table B-7, B-8, p54-55 of the submission</w:t>
      </w:r>
    </w:p>
    <w:p w:rsidR="00DD19B0" w:rsidRPr="00A45A96" w:rsidRDefault="00DD19B0" w:rsidP="00DD19B0">
      <w:pPr>
        <w:widowControl/>
        <w:rPr>
          <w:szCs w:val="22"/>
        </w:rPr>
      </w:pPr>
    </w:p>
    <w:p w:rsidR="00DD19B0" w:rsidRPr="00A45A96" w:rsidRDefault="00DD19B0" w:rsidP="00DD19B0">
      <w:pPr>
        <w:pStyle w:val="ListParagraph"/>
        <w:widowControl/>
        <w:numPr>
          <w:ilvl w:val="1"/>
          <w:numId w:val="10"/>
        </w:numPr>
        <w:rPr>
          <w:szCs w:val="22"/>
        </w:rPr>
      </w:pPr>
      <w:r w:rsidRPr="00A45A96">
        <w:rPr>
          <w:szCs w:val="22"/>
        </w:rPr>
        <w:t>The key features of the evidence included in the direct comparison is summarised in Table 2 below and key features of the evidence included in the indirect comparison is summarised in Table 3.</w:t>
      </w:r>
    </w:p>
    <w:p w:rsidR="00DD19B0" w:rsidRPr="00A45A96" w:rsidRDefault="00DD19B0" w:rsidP="00DD19B0">
      <w:pPr>
        <w:widowControl/>
        <w:rPr>
          <w:szCs w:val="22"/>
        </w:rPr>
      </w:pPr>
    </w:p>
    <w:p w:rsidR="00231431" w:rsidRPr="00A45A96" w:rsidRDefault="00231431" w:rsidP="00DD19B0">
      <w:pPr>
        <w:widowControl/>
        <w:rPr>
          <w:szCs w:val="22"/>
        </w:rPr>
      </w:pPr>
    </w:p>
    <w:p w:rsidR="00DD19B0" w:rsidRPr="00A45A96" w:rsidRDefault="00DD19B0" w:rsidP="00DD19B0">
      <w:pPr>
        <w:ind w:firstLine="720"/>
        <w:rPr>
          <w:rStyle w:val="CommentReference"/>
        </w:rPr>
      </w:pPr>
      <w:r w:rsidRPr="00A45A96">
        <w:rPr>
          <w:rStyle w:val="CommentReference"/>
        </w:rPr>
        <w:t>Table 2: Key features of the included evidence – direct comparison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83"/>
        <w:gridCol w:w="714"/>
        <w:gridCol w:w="1571"/>
        <w:gridCol w:w="714"/>
        <w:gridCol w:w="998"/>
        <w:gridCol w:w="2712"/>
        <w:gridCol w:w="953"/>
      </w:tblGrid>
      <w:tr w:rsidR="00DD19B0" w:rsidRPr="00A45A96" w:rsidTr="00865620">
        <w:tc>
          <w:tcPr>
            <w:tcW w:w="409" w:type="pct"/>
            <w:shd w:val="clear" w:color="auto" w:fill="auto"/>
            <w:vAlign w:val="center"/>
          </w:tcPr>
          <w:p w:rsidR="00DD19B0" w:rsidRPr="00A45A96" w:rsidRDefault="00DD19B0" w:rsidP="00865620">
            <w:pPr>
              <w:jc w:val="left"/>
              <w:rPr>
                <w:rFonts w:ascii="Arial Narrow" w:hAnsi="Arial Narrow"/>
                <w:b/>
                <w:sz w:val="20"/>
                <w:lang w:val="en-US"/>
              </w:rPr>
            </w:pPr>
            <w:r w:rsidRPr="00A45A96">
              <w:rPr>
                <w:rFonts w:ascii="Arial Narrow" w:hAnsi="Arial Narrow"/>
                <w:b/>
                <w:sz w:val="20"/>
                <w:lang w:val="en-US"/>
              </w:rPr>
              <w:t>Trial</w:t>
            </w:r>
          </w:p>
        </w:tc>
        <w:tc>
          <w:tcPr>
            <w:tcW w:w="428" w:type="pct"/>
            <w:shd w:val="clear" w:color="auto" w:fill="auto"/>
            <w:vAlign w:val="center"/>
          </w:tcPr>
          <w:p w:rsidR="00DD19B0" w:rsidRPr="00A45A96" w:rsidRDefault="00DD19B0" w:rsidP="00865620">
            <w:pPr>
              <w:jc w:val="center"/>
              <w:rPr>
                <w:rFonts w:ascii="Arial Narrow" w:hAnsi="Arial Narrow"/>
                <w:b/>
                <w:sz w:val="20"/>
                <w:lang w:val="en-US"/>
              </w:rPr>
            </w:pPr>
            <w:r w:rsidRPr="00A45A96">
              <w:rPr>
                <w:rFonts w:ascii="Arial Narrow" w:hAnsi="Arial Narrow"/>
                <w:b/>
                <w:sz w:val="20"/>
                <w:lang w:val="en-US"/>
              </w:rPr>
              <w:t>N</w:t>
            </w:r>
          </w:p>
        </w:tc>
        <w:tc>
          <w:tcPr>
            <w:tcW w:w="941" w:type="pct"/>
            <w:shd w:val="clear" w:color="auto" w:fill="auto"/>
            <w:vAlign w:val="center"/>
          </w:tcPr>
          <w:p w:rsidR="00DD19B0" w:rsidRPr="00A45A96" w:rsidRDefault="00DD19B0" w:rsidP="00865620">
            <w:pPr>
              <w:jc w:val="center"/>
              <w:rPr>
                <w:rFonts w:ascii="Arial Narrow" w:hAnsi="Arial Narrow"/>
                <w:b/>
                <w:sz w:val="20"/>
                <w:lang w:val="en-US"/>
              </w:rPr>
            </w:pPr>
            <w:r w:rsidRPr="00A45A96">
              <w:rPr>
                <w:rFonts w:ascii="Arial Narrow" w:hAnsi="Arial Narrow"/>
                <w:b/>
                <w:sz w:val="20"/>
                <w:lang w:val="en-US"/>
              </w:rPr>
              <w:t>Design/ duration of direct comparison</w:t>
            </w:r>
          </w:p>
        </w:tc>
        <w:tc>
          <w:tcPr>
            <w:tcW w:w="428" w:type="pct"/>
            <w:shd w:val="clear" w:color="auto" w:fill="auto"/>
            <w:vAlign w:val="center"/>
          </w:tcPr>
          <w:p w:rsidR="00DD19B0" w:rsidRPr="00A45A96" w:rsidRDefault="00DD19B0" w:rsidP="00865620">
            <w:pPr>
              <w:jc w:val="center"/>
              <w:rPr>
                <w:rFonts w:ascii="Arial Narrow" w:hAnsi="Arial Narrow"/>
                <w:b/>
                <w:sz w:val="20"/>
                <w:lang w:val="en-US"/>
              </w:rPr>
            </w:pPr>
            <w:r w:rsidRPr="00A45A96">
              <w:rPr>
                <w:rFonts w:ascii="Arial Narrow" w:hAnsi="Arial Narrow"/>
                <w:b/>
                <w:sz w:val="20"/>
                <w:lang w:val="en-US"/>
              </w:rPr>
              <w:t>Risk of bias</w:t>
            </w:r>
          </w:p>
        </w:tc>
        <w:tc>
          <w:tcPr>
            <w:tcW w:w="598" w:type="pct"/>
            <w:shd w:val="clear" w:color="auto" w:fill="auto"/>
            <w:vAlign w:val="center"/>
          </w:tcPr>
          <w:p w:rsidR="00DD19B0" w:rsidRPr="00A45A96" w:rsidRDefault="00DD19B0" w:rsidP="00865620">
            <w:pPr>
              <w:jc w:val="center"/>
              <w:rPr>
                <w:rFonts w:ascii="Arial Narrow" w:hAnsi="Arial Narrow"/>
                <w:b/>
                <w:sz w:val="20"/>
                <w:lang w:val="en-US"/>
              </w:rPr>
            </w:pPr>
            <w:r w:rsidRPr="00A45A96">
              <w:rPr>
                <w:rFonts w:ascii="Arial Narrow" w:hAnsi="Arial Narrow"/>
                <w:b/>
                <w:sz w:val="20"/>
                <w:lang w:val="en-US"/>
              </w:rPr>
              <w:t>Patient population</w:t>
            </w:r>
          </w:p>
        </w:tc>
        <w:tc>
          <w:tcPr>
            <w:tcW w:w="1625" w:type="pct"/>
            <w:shd w:val="clear" w:color="auto" w:fill="auto"/>
            <w:vAlign w:val="center"/>
          </w:tcPr>
          <w:p w:rsidR="00DD19B0" w:rsidRPr="00A45A96" w:rsidRDefault="00DD19B0" w:rsidP="00865620">
            <w:pPr>
              <w:jc w:val="center"/>
              <w:rPr>
                <w:rFonts w:ascii="Arial Narrow" w:hAnsi="Arial Narrow"/>
                <w:b/>
                <w:sz w:val="20"/>
                <w:lang w:val="en-US"/>
              </w:rPr>
            </w:pPr>
            <w:r w:rsidRPr="00A45A96">
              <w:rPr>
                <w:rFonts w:ascii="Arial Narrow" w:hAnsi="Arial Narrow"/>
                <w:b/>
                <w:sz w:val="20"/>
                <w:lang w:val="en-US"/>
              </w:rPr>
              <w:t>Primary outcomes</w:t>
            </w:r>
          </w:p>
        </w:tc>
        <w:tc>
          <w:tcPr>
            <w:tcW w:w="571" w:type="pct"/>
            <w:shd w:val="clear" w:color="auto" w:fill="auto"/>
            <w:vAlign w:val="center"/>
          </w:tcPr>
          <w:p w:rsidR="00DD19B0" w:rsidRPr="00A45A96" w:rsidRDefault="00DD19B0" w:rsidP="00865620">
            <w:pPr>
              <w:jc w:val="center"/>
              <w:rPr>
                <w:rFonts w:ascii="Arial Narrow" w:hAnsi="Arial Narrow"/>
                <w:b/>
                <w:sz w:val="20"/>
                <w:lang w:val="en-US"/>
              </w:rPr>
            </w:pPr>
            <w:r w:rsidRPr="00A45A96">
              <w:rPr>
                <w:rFonts w:ascii="Arial Narrow" w:hAnsi="Arial Narrow"/>
                <w:b/>
                <w:sz w:val="20"/>
                <w:lang w:val="en-US"/>
              </w:rPr>
              <w:t>Use in economic evaluation</w:t>
            </w:r>
          </w:p>
        </w:tc>
      </w:tr>
      <w:tr w:rsidR="00DD19B0" w:rsidRPr="00A45A96" w:rsidTr="00865620">
        <w:tc>
          <w:tcPr>
            <w:tcW w:w="5000" w:type="pct"/>
            <w:gridSpan w:val="7"/>
            <w:shd w:val="clear" w:color="auto" w:fill="auto"/>
            <w:vAlign w:val="center"/>
          </w:tcPr>
          <w:p w:rsidR="00DD19B0" w:rsidRPr="00A45A96" w:rsidRDefault="00DD19B0" w:rsidP="00865620">
            <w:pPr>
              <w:jc w:val="left"/>
              <w:rPr>
                <w:rFonts w:ascii="Arial Narrow" w:hAnsi="Arial Narrow"/>
                <w:b/>
                <w:sz w:val="20"/>
                <w:lang w:val="en-US"/>
              </w:rPr>
            </w:pPr>
            <w:r w:rsidRPr="00A45A96">
              <w:rPr>
                <w:rFonts w:ascii="Arial Narrow" w:hAnsi="Arial Narrow"/>
                <w:b/>
                <w:sz w:val="20"/>
                <w:lang w:val="en-US"/>
              </w:rPr>
              <w:t>Calc+beta gel vs calc+beta ointment</w:t>
            </w:r>
          </w:p>
        </w:tc>
      </w:tr>
      <w:tr w:rsidR="00DD19B0" w:rsidRPr="00A45A96" w:rsidTr="00865620">
        <w:tc>
          <w:tcPr>
            <w:tcW w:w="409" w:type="pct"/>
            <w:shd w:val="clear" w:color="auto" w:fill="auto"/>
            <w:vAlign w:val="center"/>
          </w:tcPr>
          <w:p w:rsidR="00DD19B0" w:rsidRPr="00A45A96" w:rsidRDefault="00DD19B0" w:rsidP="00865620">
            <w:pPr>
              <w:jc w:val="left"/>
              <w:rPr>
                <w:rFonts w:ascii="Arial Narrow" w:hAnsi="Arial Narrow"/>
                <w:sz w:val="20"/>
                <w:lang w:val="en-US"/>
              </w:rPr>
            </w:pPr>
            <w:r w:rsidRPr="00A45A96">
              <w:rPr>
                <w:rFonts w:ascii="Arial Narrow" w:hAnsi="Arial Narrow"/>
                <w:sz w:val="20"/>
                <w:lang w:val="en-US"/>
              </w:rPr>
              <w:t>PLQ-001</w:t>
            </w:r>
          </w:p>
        </w:tc>
        <w:tc>
          <w:tcPr>
            <w:tcW w:w="428" w:type="pct"/>
            <w:shd w:val="clear" w:color="auto" w:fill="auto"/>
            <w:vAlign w:val="center"/>
          </w:tcPr>
          <w:p w:rsidR="00DD19B0" w:rsidRPr="00A45A96" w:rsidRDefault="00DD19B0" w:rsidP="00865620">
            <w:pPr>
              <w:jc w:val="center"/>
              <w:rPr>
                <w:rFonts w:ascii="Arial Narrow" w:hAnsi="Arial Narrow"/>
                <w:sz w:val="20"/>
                <w:lang w:val="en-US"/>
              </w:rPr>
            </w:pPr>
            <w:r w:rsidRPr="00A45A96">
              <w:rPr>
                <w:rFonts w:ascii="Arial Narrow" w:hAnsi="Arial Narrow"/>
                <w:sz w:val="20"/>
                <w:lang w:val="en-US"/>
              </w:rPr>
              <w:t>24</w:t>
            </w:r>
          </w:p>
        </w:tc>
        <w:tc>
          <w:tcPr>
            <w:tcW w:w="941" w:type="pct"/>
            <w:shd w:val="clear" w:color="auto" w:fill="auto"/>
            <w:vAlign w:val="center"/>
          </w:tcPr>
          <w:p w:rsidR="00DD19B0" w:rsidRPr="00A45A96" w:rsidRDefault="00DD19B0" w:rsidP="00865620">
            <w:pPr>
              <w:jc w:val="center"/>
              <w:rPr>
                <w:rFonts w:ascii="Arial Narrow" w:hAnsi="Arial Narrow"/>
                <w:sz w:val="20"/>
                <w:lang w:val="en-US"/>
              </w:rPr>
            </w:pPr>
            <w:r w:rsidRPr="00A45A96">
              <w:rPr>
                <w:rFonts w:ascii="Arial Narrow" w:hAnsi="Arial Narrow"/>
                <w:sz w:val="20"/>
                <w:lang w:val="en-US"/>
              </w:rPr>
              <w:t>R, IB, RD, SC, Phase 2, 21 days</w:t>
            </w:r>
          </w:p>
        </w:tc>
        <w:tc>
          <w:tcPr>
            <w:tcW w:w="428" w:type="pct"/>
            <w:shd w:val="clear" w:color="auto" w:fill="auto"/>
            <w:vAlign w:val="center"/>
          </w:tcPr>
          <w:p w:rsidR="00DD19B0" w:rsidRPr="00A45A96" w:rsidRDefault="00DD19B0" w:rsidP="00865620">
            <w:pPr>
              <w:jc w:val="center"/>
              <w:rPr>
                <w:rFonts w:ascii="Arial Narrow" w:hAnsi="Arial Narrow"/>
                <w:sz w:val="20"/>
                <w:lang w:val="en-US"/>
              </w:rPr>
            </w:pPr>
            <w:r w:rsidRPr="00A45A96">
              <w:rPr>
                <w:rFonts w:ascii="Arial Narrow" w:hAnsi="Arial Narrow"/>
                <w:sz w:val="20"/>
                <w:lang w:val="en-US"/>
              </w:rPr>
              <w:t>High</w:t>
            </w:r>
          </w:p>
        </w:tc>
        <w:tc>
          <w:tcPr>
            <w:tcW w:w="598" w:type="pct"/>
            <w:shd w:val="clear" w:color="auto" w:fill="auto"/>
            <w:vAlign w:val="center"/>
          </w:tcPr>
          <w:p w:rsidR="00DD19B0" w:rsidRPr="00A45A96" w:rsidRDefault="00DD19B0" w:rsidP="00865620">
            <w:pPr>
              <w:jc w:val="center"/>
              <w:rPr>
                <w:rFonts w:ascii="Arial Narrow" w:hAnsi="Arial Narrow"/>
                <w:sz w:val="20"/>
                <w:lang w:val="en-US"/>
              </w:rPr>
            </w:pPr>
            <w:r w:rsidRPr="00A45A96">
              <w:rPr>
                <w:rFonts w:ascii="Arial Narrow" w:hAnsi="Arial Narrow"/>
                <w:sz w:val="20"/>
              </w:rPr>
              <w:t>Adults ≥ 18 years, with stable psoriasis vulgaris</w:t>
            </w:r>
          </w:p>
        </w:tc>
        <w:tc>
          <w:tcPr>
            <w:tcW w:w="1625" w:type="pct"/>
            <w:shd w:val="clear" w:color="auto" w:fill="auto"/>
            <w:vAlign w:val="center"/>
          </w:tcPr>
          <w:p w:rsidR="00DD19B0" w:rsidRPr="00A45A96" w:rsidRDefault="00DD19B0" w:rsidP="00865620">
            <w:pPr>
              <w:jc w:val="center"/>
              <w:rPr>
                <w:rFonts w:ascii="Arial Narrow" w:hAnsi="Arial Narrow"/>
                <w:sz w:val="20"/>
                <w:lang w:val="en-US"/>
              </w:rPr>
            </w:pPr>
            <w:r w:rsidRPr="00A45A96">
              <w:rPr>
                <w:rFonts w:ascii="Arial Narrow" w:hAnsi="Arial Narrow"/>
                <w:sz w:val="20"/>
                <w:lang w:val="en-US"/>
              </w:rPr>
              <w:t>Absolute change in Total Clinical Score at the end of treatment, at three weeks compared to baseline.</w:t>
            </w:r>
          </w:p>
        </w:tc>
        <w:tc>
          <w:tcPr>
            <w:tcW w:w="571" w:type="pct"/>
            <w:shd w:val="clear" w:color="auto" w:fill="auto"/>
            <w:vAlign w:val="center"/>
          </w:tcPr>
          <w:p w:rsidR="00DD19B0" w:rsidRPr="00A45A96" w:rsidRDefault="00DD19B0" w:rsidP="00865620">
            <w:pPr>
              <w:jc w:val="center"/>
              <w:rPr>
                <w:rFonts w:ascii="Arial Narrow" w:hAnsi="Arial Narrow"/>
                <w:sz w:val="20"/>
                <w:lang w:val="en-US"/>
              </w:rPr>
            </w:pPr>
            <w:r w:rsidRPr="00A45A96">
              <w:rPr>
                <w:rFonts w:ascii="Arial Narrow" w:hAnsi="Arial Narrow"/>
                <w:sz w:val="20"/>
                <w:lang w:val="en-US"/>
              </w:rPr>
              <w:t>Not used</w:t>
            </w:r>
          </w:p>
        </w:tc>
      </w:tr>
      <w:tr w:rsidR="00DD19B0" w:rsidRPr="00A45A96" w:rsidTr="00865620">
        <w:tc>
          <w:tcPr>
            <w:tcW w:w="409" w:type="pct"/>
            <w:shd w:val="clear" w:color="auto" w:fill="auto"/>
            <w:vAlign w:val="center"/>
          </w:tcPr>
          <w:p w:rsidR="00DD19B0" w:rsidRPr="00A45A96" w:rsidRDefault="00DD19B0" w:rsidP="00865620">
            <w:pPr>
              <w:jc w:val="left"/>
              <w:rPr>
                <w:rFonts w:ascii="Arial Narrow" w:hAnsi="Arial Narrow"/>
                <w:sz w:val="20"/>
                <w:lang w:val="en-US"/>
              </w:rPr>
            </w:pPr>
            <w:r w:rsidRPr="00A45A96">
              <w:rPr>
                <w:rFonts w:ascii="Arial Narrow" w:hAnsi="Arial Narrow"/>
                <w:sz w:val="20"/>
                <w:lang w:val="en-US"/>
              </w:rPr>
              <w:t>PRO-</w:t>
            </w:r>
            <w:r w:rsidRPr="00A45A96">
              <w:rPr>
                <w:rFonts w:ascii="Arial Narrow" w:hAnsi="Arial Narrow"/>
                <w:sz w:val="20"/>
                <w:lang w:val="en-US"/>
              </w:rPr>
              <w:lastRenderedPageBreak/>
              <w:t>Long</w:t>
            </w:r>
          </w:p>
        </w:tc>
        <w:tc>
          <w:tcPr>
            <w:tcW w:w="428" w:type="pct"/>
            <w:shd w:val="clear" w:color="auto" w:fill="auto"/>
            <w:vAlign w:val="center"/>
          </w:tcPr>
          <w:p w:rsidR="00DD19B0" w:rsidRPr="00A45A96" w:rsidRDefault="00DD19B0" w:rsidP="00865620">
            <w:pPr>
              <w:keepNext/>
              <w:jc w:val="center"/>
              <w:rPr>
                <w:rFonts w:ascii="Arial Narrow" w:hAnsi="Arial Narrow"/>
                <w:sz w:val="20"/>
              </w:rPr>
            </w:pPr>
            <w:r w:rsidRPr="00A45A96">
              <w:rPr>
                <w:rFonts w:ascii="Arial Narrow" w:hAnsi="Arial Narrow"/>
                <w:sz w:val="20"/>
              </w:rPr>
              <w:lastRenderedPageBreak/>
              <w:t xml:space="preserve">156 </w:t>
            </w:r>
            <w:r w:rsidRPr="00A45A96">
              <w:rPr>
                <w:rFonts w:ascii="Arial Narrow" w:hAnsi="Arial Narrow"/>
                <w:sz w:val="20"/>
              </w:rPr>
              <w:lastRenderedPageBreak/>
              <w:t>ointment =67,</w:t>
            </w:r>
          </w:p>
          <w:p w:rsidR="00DD19B0" w:rsidRPr="00A45A96" w:rsidRDefault="00DD19B0" w:rsidP="00865620">
            <w:pPr>
              <w:jc w:val="center"/>
              <w:rPr>
                <w:rFonts w:ascii="Arial Narrow" w:hAnsi="Arial Narrow"/>
                <w:sz w:val="20"/>
                <w:lang w:val="en-US"/>
              </w:rPr>
            </w:pPr>
            <w:r w:rsidRPr="00A45A96">
              <w:rPr>
                <w:rFonts w:ascii="Arial Narrow" w:hAnsi="Arial Narrow"/>
                <w:sz w:val="20"/>
              </w:rPr>
              <w:t>gel=89</w:t>
            </w:r>
          </w:p>
        </w:tc>
        <w:tc>
          <w:tcPr>
            <w:tcW w:w="941" w:type="pct"/>
            <w:shd w:val="clear" w:color="auto" w:fill="auto"/>
            <w:vAlign w:val="center"/>
          </w:tcPr>
          <w:p w:rsidR="00DD19B0" w:rsidRPr="00A45A96" w:rsidRDefault="00DD19B0" w:rsidP="00865620">
            <w:pPr>
              <w:jc w:val="center"/>
              <w:rPr>
                <w:rFonts w:ascii="Arial Narrow" w:hAnsi="Arial Narrow"/>
                <w:sz w:val="20"/>
                <w:lang w:val="en-US"/>
              </w:rPr>
            </w:pPr>
            <w:r w:rsidRPr="00A45A96">
              <w:rPr>
                <w:rFonts w:ascii="Arial Narrow" w:hAnsi="Arial Narrow"/>
                <w:sz w:val="20"/>
                <w:lang w:val="en-US"/>
              </w:rPr>
              <w:lastRenderedPageBreak/>
              <w:t xml:space="preserve">Prospective, </w:t>
            </w:r>
            <w:r w:rsidRPr="00A45A96">
              <w:rPr>
                <w:rFonts w:ascii="Arial Narrow" w:hAnsi="Arial Narrow"/>
                <w:sz w:val="20"/>
                <w:lang w:val="en-US"/>
              </w:rPr>
              <w:lastRenderedPageBreak/>
              <w:t>observational,  MC</w:t>
            </w:r>
          </w:p>
          <w:p w:rsidR="00DD19B0" w:rsidRPr="00A45A96" w:rsidRDefault="00DD19B0" w:rsidP="00865620">
            <w:pPr>
              <w:jc w:val="center"/>
              <w:rPr>
                <w:rFonts w:ascii="Arial Narrow" w:hAnsi="Arial Narrow"/>
                <w:sz w:val="20"/>
                <w:lang w:val="en-US"/>
              </w:rPr>
            </w:pPr>
            <w:r w:rsidRPr="00A45A96">
              <w:rPr>
                <w:rFonts w:ascii="Arial Narrow" w:hAnsi="Arial Narrow"/>
                <w:sz w:val="20"/>
                <w:lang w:val="en-US"/>
              </w:rPr>
              <w:t>Interim analysis at 4 and 12 weeks</w:t>
            </w:r>
          </w:p>
        </w:tc>
        <w:tc>
          <w:tcPr>
            <w:tcW w:w="428" w:type="pct"/>
            <w:shd w:val="clear" w:color="auto" w:fill="auto"/>
            <w:vAlign w:val="center"/>
          </w:tcPr>
          <w:p w:rsidR="00DD19B0" w:rsidRPr="00A45A96" w:rsidRDefault="00DD19B0" w:rsidP="00865620">
            <w:pPr>
              <w:jc w:val="center"/>
              <w:rPr>
                <w:rFonts w:ascii="Arial Narrow" w:hAnsi="Arial Narrow"/>
                <w:sz w:val="20"/>
                <w:lang w:val="en-US"/>
              </w:rPr>
            </w:pPr>
            <w:r w:rsidRPr="00A45A96">
              <w:rPr>
                <w:rFonts w:ascii="Arial Narrow" w:hAnsi="Arial Narrow"/>
                <w:sz w:val="20"/>
                <w:lang w:val="en-US"/>
              </w:rPr>
              <w:lastRenderedPageBreak/>
              <w:t>High</w:t>
            </w:r>
          </w:p>
        </w:tc>
        <w:tc>
          <w:tcPr>
            <w:tcW w:w="598" w:type="pct"/>
            <w:shd w:val="clear" w:color="auto" w:fill="auto"/>
            <w:vAlign w:val="center"/>
          </w:tcPr>
          <w:p w:rsidR="00DD19B0" w:rsidRPr="00A45A96" w:rsidRDefault="00DD19B0" w:rsidP="00865620">
            <w:pPr>
              <w:keepNext/>
              <w:jc w:val="center"/>
              <w:rPr>
                <w:rFonts w:ascii="Arial Narrow" w:hAnsi="Arial Narrow"/>
                <w:sz w:val="20"/>
              </w:rPr>
            </w:pPr>
            <w:r w:rsidRPr="00A45A96">
              <w:rPr>
                <w:rFonts w:ascii="Arial Narrow" w:hAnsi="Arial Narrow"/>
                <w:sz w:val="20"/>
              </w:rPr>
              <w:t xml:space="preserve">Adults ≥ 18 </w:t>
            </w:r>
            <w:r w:rsidRPr="00A45A96">
              <w:rPr>
                <w:rFonts w:ascii="Arial Narrow" w:hAnsi="Arial Narrow"/>
                <w:sz w:val="20"/>
              </w:rPr>
              <w:lastRenderedPageBreak/>
              <w:t>years, with psoriasis</w:t>
            </w:r>
          </w:p>
          <w:p w:rsidR="00DD19B0" w:rsidRPr="00A45A96" w:rsidRDefault="00DD19B0" w:rsidP="00865620">
            <w:pPr>
              <w:jc w:val="center"/>
              <w:rPr>
                <w:rFonts w:ascii="Arial Narrow" w:hAnsi="Arial Narrow"/>
                <w:sz w:val="20"/>
                <w:lang w:val="en-US"/>
              </w:rPr>
            </w:pPr>
            <w:r w:rsidRPr="00A45A96">
              <w:rPr>
                <w:rFonts w:ascii="Arial Narrow" w:hAnsi="Arial Narrow"/>
                <w:sz w:val="20"/>
              </w:rPr>
              <w:t>vulgaris</w:t>
            </w:r>
          </w:p>
        </w:tc>
        <w:tc>
          <w:tcPr>
            <w:tcW w:w="1625" w:type="pct"/>
            <w:shd w:val="clear" w:color="auto" w:fill="auto"/>
            <w:vAlign w:val="center"/>
          </w:tcPr>
          <w:p w:rsidR="00DD19B0" w:rsidRPr="00A45A96" w:rsidRDefault="00DD19B0" w:rsidP="00865620">
            <w:pPr>
              <w:jc w:val="center"/>
              <w:rPr>
                <w:rFonts w:ascii="Arial Narrow" w:hAnsi="Arial Narrow"/>
                <w:sz w:val="20"/>
                <w:lang w:val="en-US"/>
              </w:rPr>
            </w:pPr>
            <w:r w:rsidRPr="00A45A96">
              <w:rPr>
                <w:rFonts w:ascii="Arial Narrow" w:hAnsi="Arial Narrow"/>
                <w:sz w:val="20"/>
                <w:lang w:val="en-US"/>
              </w:rPr>
              <w:lastRenderedPageBreak/>
              <w:t xml:space="preserve">The difference proportion of patients </w:t>
            </w:r>
            <w:r w:rsidRPr="00A45A96">
              <w:rPr>
                <w:rFonts w:ascii="Arial Narrow" w:hAnsi="Arial Narrow"/>
                <w:sz w:val="20"/>
                <w:lang w:val="en-US"/>
              </w:rPr>
              <w:lastRenderedPageBreak/>
              <w:t xml:space="preserve">with controlled disease (mild to very mild) according to the Patient’s Assessment Global (PGA) score between gel and ointment formulations at week 12. </w:t>
            </w:r>
          </w:p>
        </w:tc>
        <w:tc>
          <w:tcPr>
            <w:tcW w:w="571" w:type="pct"/>
            <w:shd w:val="clear" w:color="auto" w:fill="auto"/>
            <w:vAlign w:val="center"/>
          </w:tcPr>
          <w:p w:rsidR="00DD19B0" w:rsidRPr="00A45A96" w:rsidRDefault="00DD19B0" w:rsidP="00865620">
            <w:pPr>
              <w:jc w:val="center"/>
              <w:rPr>
                <w:rFonts w:ascii="Arial Narrow" w:hAnsi="Arial Narrow"/>
                <w:sz w:val="20"/>
                <w:lang w:val="en-US"/>
              </w:rPr>
            </w:pPr>
            <w:r w:rsidRPr="00A45A96">
              <w:rPr>
                <w:rFonts w:ascii="Arial Narrow" w:hAnsi="Arial Narrow"/>
                <w:sz w:val="20"/>
                <w:lang w:val="en-US"/>
              </w:rPr>
              <w:lastRenderedPageBreak/>
              <w:t>Not used</w:t>
            </w:r>
          </w:p>
        </w:tc>
      </w:tr>
    </w:tbl>
    <w:p w:rsidR="00DD19B0" w:rsidRPr="00A45A96" w:rsidRDefault="00DD19B0" w:rsidP="00DD19B0">
      <w:pPr>
        <w:pStyle w:val="TableFooter"/>
        <w:ind w:left="720"/>
      </w:pPr>
      <w:r w:rsidRPr="00A45A96">
        <w:lastRenderedPageBreak/>
        <w:t>Abbreviations: calc+beta=calcipotriol + betamethasone; IB=investigator blinded; HRQoL=Health-related quality of life; R=Randomised; RD=repeated dose (within subject); SC=single centre</w:t>
      </w:r>
    </w:p>
    <w:p w:rsidR="00DD19B0" w:rsidRPr="00A45A96" w:rsidRDefault="00DD19B0" w:rsidP="00DD19B0">
      <w:pPr>
        <w:pStyle w:val="TableFooter"/>
        <w:ind w:firstLine="720"/>
      </w:pPr>
      <w:r w:rsidRPr="00A45A96">
        <w:t>Source: compiled during the evaluation</w:t>
      </w:r>
    </w:p>
    <w:p w:rsidR="00DD19B0" w:rsidRPr="00A45A96" w:rsidRDefault="00DD19B0" w:rsidP="00DD19B0">
      <w:pPr>
        <w:pStyle w:val="TableFooter"/>
        <w:ind w:firstLine="720"/>
      </w:pPr>
    </w:p>
    <w:p w:rsidR="00DD19B0" w:rsidRPr="00A45A96" w:rsidRDefault="00DD19B0" w:rsidP="00F85E7B">
      <w:pPr>
        <w:keepNext/>
        <w:ind w:firstLine="720"/>
        <w:rPr>
          <w:rFonts w:ascii="Arial Narrow" w:hAnsi="Arial Narrow"/>
          <w:b/>
          <w:sz w:val="20"/>
        </w:rPr>
      </w:pPr>
      <w:r w:rsidRPr="00A45A96">
        <w:rPr>
          <w:rFonts w:ascii="Arial Narrow" w:hAnsi="Arial Narrow"/>
          <w:b/>
          <w:sz w:val="20"/>
        </w:rPr>
        <w:t>Table 3: Summary of the trials included in the indirect comparison</w:t>
      </w:r>
    </w:p>
    <w:tbl>
      <w:tblPr>
        <w:tblStyle w:val="TableGrid"/>
        <w:tblW w:w="8391" w:type="dxa"/>
        <w:tblInd w:w="737" w:type="dxa"/>
        <w:tblLayout w:type="fixed"/>
        <w:tblCellMar>
          <w:left w:w="28" w:type="dxa"/>
          <w:right w:w="28" w:type="dxa"/>
        </w:tblCellMar>
        <w:tblLook w:val="04A0" w:firstRow="1" w:lastRow="0" w:firstColumn="1" w:lastColumn="0" w:noHBand="0" w:noVBand="1"/>
        <w:tblCaption w:val="Table 3: Summary of the trials included in the indirect comparison"/>
      </w:tblPr>
      <w:tblGrid>
        <w:gridCol w:w="1021"/>
        <w:gridCol w:w="1417"/>
        <w:gridCol w:w="1843"/>
        <w:gridCol w:w="1097"/>
        <w:gridCol w:w="1251"/>
        <w:gridCol w:w="1762"/>
      </w:tblGrid>
      <w:tr w:rsidR="00DD19B0" w:rsidRPr="00A45A96" w:rsidTr="009B5837">
        <w:trPr>
          <w:trHeight w:val="20"/>
          <w:tblHeader/>
        </w:trPr>
        <w:tc>
          <w:tcPr>
            <w:tcW w:w="1021" w:type="dxa"/>
            <w:vAlign w:val="center"/>
          </w:tcPr>
          <w:p w:rsidR="00DD19B0" w:rsidRPr="00A45A96" w:rsidRDefault="00DD19B0" w:rsidP="00865620">
            <w:pPr>
              <w:keepNext/>
              <w:jc w:val="left"/>
              <w:rPr>
                <w:rFonts w:ascii="Arial Narrow" w:hAnsi="Arial Narrow"/>
                <w:b/>
                <w:sz w:val="20"/>
              </w:rPr>
            </w:pPr>
            <w:r w:rsidRPr="00A45A96">
              <w:rPr>
                <w:rFonts w:ascii="Arial Narrow" w:hAnsi="Arial Narrow"/>
                <w:b/>
                <w:sz w:val="20"/>
              </w:rPr>
              <w:t>Formulation</w:t>
            </w:r>
          </w:p>
        </w:tc>
        <w:tc>
          <w:tcPr>
            <w:tcW w:w="1417" w:type="dxa"/>
            <w:vAlign w:val="center"/>
          </w:tcPr>
          <w:p w:rsidR="00DD19B0" w:rsidRPr="00A45A96" w:rsidRDefault="00DD19B0" w:rsidP="00865620">
            <w:pPr>
              <w:keepNext/>
              <w:jc w:val="center"/>
              <w:rPr>
                <w:rFonts w:ascii="Arial Narrow" w:hAnsi="Arial Narrow"/>
                <w:b/>
                <w:sz w:val="20"/>
              </w:rPr>
            </w:pPr>
            <w:r w:rsidRPr="00A45A96">
              <w:rPr>
                <w:rFonts w:ascii="Arial Narrow" w:hAnsi="Arial Narrow"/>
                <w:b/>
                <w:sz w:val="20"/>
              </w:rPr>
              <w:t>Trial ID</w:t>
            </w:r>
          </w:p>
        </w:tc>
        <w:tc>
          <w:tcPr>
            <w:tcW w:w="1843" w:type="dxa"/>
            <w:vAlign w:val="center"/>
          </w:tcPr>
          <w:p w:rsidR="00DD19B0" w:rsidRPr="00A45A96" w:rsidRDefault="00DD19B0" w:rsidP="00865620">
            <w:pPr>
              <w:keepNext/>
              <w:jc w:val="center"/>
              <w:rPr>
                <w:rFonts w:ascii="Arial Narrow" w:hAnsi="Arial Narrow"/>
                <w:b/>
                <w:sz w:val="20"/>
              </w:rPr>
            </w:pPr>
            <w:r w:rsidRPr="00A45A96">
              <w:rPr>
                <w:rFonts w:ascii="Arial Narrow" w:hAnsi="Arial Narrow"/>
                <w:b/>
                <w:sz w:val="20"/>
              </w:rPr>
              <w:t>Trial design</w:t>
            </w:r>
          </w:p>
        </w:tc>
        <w:tc>
          <w:tcPr>
            <w:tcW w:w="1097" w:type="dxa"/>
            <w:vAlign w:val="center"/>
          </w:tcPr>
          <w:p w:rsidR="00DD19B0" w:rsidRPr="00A45A96" w:rsidRDefault="00DD19B0" w:rsidP="00865620">
            <w:pPr>
              <w:keepNext/>
              <w:jc w:val="center"/>
              <w:rPr>
                <w:rFonts w:ascii="Arial Narrow" w:hAnsi="Arial Narrow"/>
                <w:b/>
                <w:sz w:val="20"/>
              </w:rPr>
            </w:pPr>
            <w:r w:rsidRPr="00A45A96">
              <w:rPr>
                <w:rFonts w:ascii="Arial Narrow" w:hAnsi="Arial Narrow"/>
                <w:b/>
                <w:sz w:val="20"/>
              </w:rPr>
              <w:t>Tx duration</w:t>
            </w:r>
          </w:p>
        </w:tc>
        <w:tc>
          <w:tcPr>
            <w:tcW w:w="1251" w:type="dxa"/>
            <w:vAlign w:val="center"/>
          </w:tcPr>
          <w:p w:rsidR="00DD19B0" w:rsidRPr="00A45A96" w:rsidRDefault="00DD19B0" w:rsidP="00865620">
            <w:pPr>
              <w:keepNext/>
              <w:jc w:val="center"/>
              <w:rPr>
                <w:rFonts w:ascii="Arial Narrow" w:hAnsi="Arial Narrow"/>
                <w:b/>
                <w:sz w:val="20"/>
              </w:rPr>
            </w:pPr>
            <w:r w:rsidRPr="00A45A96">
              <w:rPr>
                <w:rFonts w:ascii="Arial Narrow" w:hAnsi="Arial Narrow"/>
                <w:b/>
                <w:sz w:val="20"/>
              </w:rPr>
              <w:t>Comparator</w:t>
            </w:r>
          </w:p>
        </w:tc>
        <w:tc>
          <w:tcPr>
            <w:tcW w:w="1762" w:type="dxa"/>
            <w:vAlign w:val="center"/>
          </w:tcPr>
          <w:p w:rsidR="00DD19B0" w:rsidRPr="00A45A96" w:rsidRDefault="00DD19B0" w:rsidP="00865620">
            <w:pPr>
              <w:keepNext/>
              <w:jc w:val="center"/>
              <w:rPr>
                <w:rFonts w:ascii="Arial Narrow" w:hAnsi="Arial Narrow"/>
                <w:b/>
                <w:sz w:val="20"/>
              </w:rPr>
            </w:pPr>
            <w:r w:rsidRPr="00A45A96">
              <w:rPr>
                <w:rFonts w:ascii="Arial Narrow" w:hAnsi="Arial Narrow"/>
                <w:b/>
                <w:sz w:val="20"/>
              </w:rPr>
              <w:t>Used in economic analysis</w:t>
            </w:r>
          </w:p>
        </w:tc>
      </w:tr>
      <w:tr w:rsidR="00DD19B0" w:rsidRPr="00A45A96" w:rsidTr="00865620">
        <w:trPr>
          <w:trHeight w:val="20"/>
        </w:trPr>
        <w:tc>
          <w:tcPr>
            <w:tcW w:w="1021" w:type="dxa"/>
            <w:vMerge w:val="restart"/>
            <w:vAlign w:val="center"/>
          </w:tcPr>
          <w:p w:rsidR="00DD19B0" w:rsidRPr="00A45A96" w:rsidRDefault="00DD19B0" w:rsidP="00865620">
            <w:pPr>
              <w:jc w:val="left"/>
              <w:rPr>
                <w:rFonts w:ascii="Arial Narrow" w:hAnsi="Arial Narrow"/>
                <w:sz w:val="20"/>
              </w:rPr>
            </w:pPr>
            <w:r w:rsidRPr="00A45A96">
              <w:rPr>
                <w:rFonts w:ascii="Arial Narrow" w:hAnsi="Arial Narrow"/>
                <w:sz w:val="20"/>
              </w:rPr>
              <w:t>Calc + beta gel</w:t>
            </w:r>
          </w:p>
        </w:tc>
        <w:tc>
          <w:tcPr>
            <w:tcW w:w="1417"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LEO80185-G23</w:t>
            </w:r>
          </w:p>
        </w:tc>
        <w:tc>
          <w:tcPr>
            <w:tcW w:w="1843"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R MC, DB</w:t>
            </w:r>
          </w:p>
        </w:tc>
        <w:tc>
          <w:tcPr>
            <w:tcW w:w="1097"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8 weeks</w:t>
            </w:r>
          </w:p>
        </w:tc>
        <w:tc>
          <w:tcPr>
            <w:tcW w:w="1251" w:type="dxa"/>
            <w:vMerge w:val="restar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Gel vehicle control</w:t>
            </w:r>
          </w:p>
        </w:tc>
        <w:tc>
          <w:tcPr>
            <w:tcW w:w="1762" w:type="dxa"/>
            <w:vMerge w:val="restart"/>
            <w:vAlign w:val="center"/>
          </w:tcPr>
          <w:p w:rsidR="00DD19B0" w:rsidRPr="00A45A96" w:rsidRDefault="00DD19B0" w:rsidP="00865620">
            <w:pPr>
              <w:jc w:val="center"/>
              <w:rPr>
                <w:rFonts w:ascii="Arial Narrow" w:hAnsi="Arial Narrow"/>
                <w:sz w:val="20"/>
              </w:rPr>
            </w:pPr>
            <w:r w:rsidRPr="00A45A96">
              <w:rPr>
                <w:rFonts w:ascii="Arial Narrow" w:hAnsi="Arial Narrow"/>
                <w:sz w:val="20"/>
              </w:rPr>
              <w:t>Yes</w:t>
            </w:r>
          </w:p>
        </w:tc>
      </w:tr>
      <w:tr w:rsidR="00DD19B0" w:rsidRPr="00A45A96" w:rsidTr="00865620">
        <w:trPr>
          <w:trHeight w:val="20"/>
        </w:trPr>
        <w:tc>
          <w:tcPr>
            <w:tcW w:w="1021" w:type="dxa"/>
            <w:vMerge/>
            <w:vAlign w:val="center"/>
          </w:tcPr>
          <w:p w:rsidR="00DD19B0" w:rsidRPr="00A45A96" w:rsidRDefault="00DD19B0" w:rsidP="00865620">
            <w:pPr>
              <w:jc w:val="left"/>
              <w:rPr>
                <w:rFonts w:ascii="Arial Narrow" w:hAnsi="Arial Narrow"/>
                <w:sz w:val="20"/>
              </w:rPr>
            </w:pPr>
          </w:p>
        </w:tc>
        <w:tc>
          <w:tcPr>
            <w:tcW w:w="1417"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MBL 0202 INT</w:t>
            </w:r>
          </w:p>
        </w:tc>
        <w:tc>
          <w:tcPr>
            <w:tcW w:w="1843"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MC, prospective, R, DB</w:t>
            </w:r>
          </w:p>
        </w:tc>
        <w:tc>
          <w:tcPr>
            <w:tcW w:w="1097"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8 weeks</w:t>
            </w:r>
          </w:p>
        </w:tc>
        <w:tc>
          <w:tcPr>
            <w:tcW w:w="1251" w:type="dxa"/>
            <w:vMerge/>
            <w:vAlign w:val="center"/>
          </w:tcPr>
          <w:p w:rsidR="00DD19B0" w:rsidRPr="00A45A96" w:rsidRDefault="00DD19B0" w:rsidP="00865620">
            <w:pPr>
              <w:jc w:val="center"/>
              <w:rPr>
                <w:rFonts w:ascii="Arial Narrow" w:hAnsi="Arial Narrow"/>
                <w:sz w:val="20"/>
              </w:rPr>
            </w:pPr>
          </w:p>
        </w:tc>
        <w:tc>
          <w:tcPr>
            <w:tcW w:w="1762" w:type="dxa"/>
            <w:vMerge/>
            <w:vAlign w:val="center"/>
          </w:tcPr>
          <w:p w:rsidR="00DD19B0" w:rsidRPr="00A45A96" w:rsidRDefault="00DD19B0" w:rsidP="00865620">
            <w:pPr>
              <w:jc w:val="center"/>
              <w:rPr>
                <w:rFonts w:ascii="Arial Narrow" w:hAnsi="Arial Narrow"/>
                <w:sz w:val="20"/>
              </w:rPr>
            </w:pPr>
          </w:p>
        </w:tc>
      </w:tr>
      <w:tr w:rsidR="00DD19B0" w:rsidRPr="00A45A96" w:rsidTr="00865620">
        <w:trPr>
          <w:trHeight w:val="20"/>
        </w:trPr>
        <w:tc>
          <w:tcPr>
            <w:tcW w:w="1021" w:type="dxa"/>
            <w:vMerge/>
            <w:tcBorders>
              <w:bottom w:val="double" w:sz="4" w:space="0" w:color="auto"/>
            </w:tcBorders>
            <w:vAlign w:val="center"/>
          </w:tcPr>
          <w:p w:rsidR="00DD19B0" w:rsidRPr="00A45A96" w:rsidRDefault="00DD19B0" w:rsidP="00865620">
            <w:pPr>
              <w:jc w:val="left"/>
              <w:rPr>
                <w:rFonts w:ascii="Arial Narrow" w:hAnsi="Arial Narrow"/>
                <w:sz w:val="20"/>
              </w:rPr>
            </w:pPr>
          </w:p>
        </w:tc>
        <w:tc>
          <w:tcPr>
            <w:tcW w:w="1417" w:type="dxa"/>
            <w:tcBorders>
              <w:bottom w:val="double" w:sz="4" w:space="0" w:color="auto"/>
            </w:tcBorders>
            <w:vAlign w:val="center"/>
          </w:tcPr>
          <w:p w:rsidR="00DD19B0" w:rsidRPr="00A45A96" w:rsidRDefault="00DD19B0" w:rsidP="00865620">
            <w:pPr>
              <w:jc w:val="center"/>
              <w:rPr>
                <w:rFonts w:ascii="Arial Narrow" w:hAnsi="Arial Narrow"/>
                <w:sz w:val="20"/>
              </w:rPr>
            </w:pPr>
            <w:r w:rsidRPr="00A45A96">
              <w:rPr>
                <w:rFonts w:ascii="Arial Narrow" w:hAnsi="Arial Narrow"/>
                <w:sz w:val="20"/>
              </w:rPr>
              <w:t>LEO 80185-G21</w:t>
            </w:r>
          </w:p>
        </w:tc>
        <w:tc>
          <w:tcPr>
            <w:tcW w:w="1843" w:type="dxa"/>
            <w:tcBorders>
              <w:bottom w:val="double" w:sz="4" w:space="0" w:color="auto"/>
            </w:tcBorders>
            <w:vAlign w:val="center"/>
          </w:tcPr>
          <w:p w:rsidR="00DD19B0" w:rsidRPr="00A45A96" w:rsidRDefault="00DD19B0" w:rsidP="00865620">
            <w:pPr>
              <w:jc w:val="center"/>
              <w:rPr>
                <w:rFonts w:ascii="Arial Narrow" w:hAnsi="Arial Narrow"/>
                <w:sz w:val="20"/>
              </w:rPr>
            </w:pPr>
            <w:r w:rsidRPr="00A45A96">
              <w:rPr>
                <w:rFonts w:ascii="Arial Narrow" w:hAnsi="Arial Narrow"/>
                <w:sz w:val="20"/>
              </w:rPr>
              <w:t>MC, R, prospective, IB</w:t>
            </w:r>
          </w:p>
        </w:tc>
        <w:tc>
          <w:tcPr>
            <w:tcW w:w="1097" w:type="dxa"/>
            <w:tcBorders>
              <w:bottom w:val="double" w:sz="4" w:space="0" w:color="auto"/>
            </w:tcBorders>
            <w:vAlign w:val="center"/>
          </w:tcPr>
          <w:p w:rsidR="00DD19B0" w:rsidRPr="00A45A96" w:rsidRDefault="00DD19B0" w:rsidP="00865620">
            <w:pPr>
              <w:jc w:val="center"/>
              <w:rPr>
                <w:rFonts w:ascii="Arial Narrow" w:hAnsi="Arial Narrow"/>
                <w:sz w:val="20"/>
              </w:rPr>
            </w:pPr>
            <w:r w:rsidRPr="00A45A96">
              <w:rPr>
                <w:rFonts w:ascii="Arial Narrow" w:hAnsi="Arial Narrow"/>
                <w:sz w:val="20"/>
              </w:rPr>
              <w:t>8 weeks</w:t>
            </w:r>
          </w:p>
        </w:tc>
        <w:tc>
          <w:tcPr>
            <w:tcW w:w="1251" w:type="dxa"/>
            <w:vMerge/>
            <w:tcBorders>
              <w:bottom w:val="double" w:sz="4" w:space="0" w:color="auto"/>
            </w:tcBorders>
            <w:vAlign w:val="center"/>
          </w:tcPr>
          <w:p w:rsidR="00DD19B0" w:rsidRPr="00A45A96" w:rsidRDefault="00DD19B0" w:rsidP="00865620">
            <w:pPr>
              <w:jc w:val="center"/>
              <w:rPr>
                <w:rFonts w:ascii="Arial Narrow" w:hAnsi="Arial Narrow"/>
                <w:sz w:val="20"/>
              </w:rPr>
            </w:pPr>
          </w:p>
        </w:tc>
        <w:tc>
          <w:tcPr>
            <w:tcW w:w="1762" w:type="dxa"/>
            <w:vMerge/>
            <w:tcBorders>
              <w:bottom w:val="double" w:sz="4" w:space="0" w:color="auto"/>
            </w:tcBorders>
            <w:vAlign w:val="center"/>
          </w:tcPr>
          <w:p w:rsidR="00DD19B0" w:rsidRPr="00A45A96" w:rsidRDefault="00DD19B0" w:rsidP="00865620">
            <w:pPr>
              <w:jc w:val="center"/>
              <w:rPr>
                <w:rFonts w:ascii="Arial Narrow" w:hAnsi="Arial Narrow"/>
                <w:sz w:val="20"/>
              </w:rPr>
            </w:pPr>
          </w:p>
        </w:tc>
      </w:tr>
      <w:tr w:rsidR="00DD19B0" w:rsidRPr="00A45A96" w:rsidTr="00865620">
        <w:trPr>
          <w:trHeight w:val="20"/>
        </w:trPr>
        <w:tc>
          <w:tcPr>
            <w:tcW w:w="1021" w:type="dxa"/>
            <w:vMerge w:val="restart"/>
            <w:tcBorders>
              <w:top w:val="double" w:sz="4" w:space="0" w:color="auto"/>
            </w:tcBorders>
            <w:vAlign w:val="center"/>
          </w:tcPr>
          <w:p w:rsidR="00DD19B0" w:rsidRPr="00A45A96" w:rsidRDefault="00DD19B0" w:rsidP="00865620">
            <w:pPr>
              <w:jc w:val="left"/>
              <w:rPr>
                <w:rFonts w:ascii="Arial Narrow" w:hAnsi="Arial Narrow"/>
                <w:sz w:val="20"/>
              </w:rPr>
            </w:pPr>
            <w:r w:rsidRPr="00A45A96">
              <w:rPr>
                <w:rFonts w:ascii="Arial Narrow" w:hAnsi="Arial Narrow"/>
                <w:sz w:val="20"/>
              </w:rPr>
              <w:t>Calc + beta ointment</w:t>
            </w:r>
          </w:p>
        </w:tc>
        <w:tc>
          <w:tcPr>
            <w:tcW w:w="1417" w:type="dxa"/>
            <w:tcBorders>
              <w:top w:val="double" w:sz="4" w:space="0" w:color="auto"/>
            </w:tcBorders>
            <w:vAlign w:val="center"/>
          </w:tcPr>
          <w:p w:rsidR="00DD19B0" w:rsidRPr="00A45A96" w:rsidRDefault="00DD19B0" w:rsidP="00865620">
            <w:pPr>
              <w:jc w:val="center"/>
              <w:rPr>
                <w:rFonts w:ascii="Arial Narrow" w:hAnsi="Arial Narrow" w:cs="Candara"/>
                <w:snapToGrid/>
                <w:sz w:val="20"/>
                <w:lang w:eastAsia="en-AU"/>
              </w:rPr>
            </w:pPr>
            <w:r w:rsidRPr="00A45A96">
              <w:rPr>
                <w:rFonts w:ascii="Arial Narrow" w:hAnsi="Arial Narrow" w:cs="Candara"/>
                <w:snapToGrid/>
                <w:sz w:val="20"/>
                <w:lang w:eastAsia="en-AU"/>
              </w:rPr>
              <w:t>MCB 9802 INT</w:t>
            </w:r>
          </w:p>
        </w:tc>
        <w:tc>
          <w:tcPr>
            <w:tcW w:w="1843" w:type="dxa"/>
            <w:tcBorders>
              <w:top w:val="double" w:sz="4" w:space="0" w:color="auto"/>
            </w:tcBorders>
            <w:vAlign w:val="center"/>
          </w:tcPr>
          <w:p w:rsidR="00DD19B0" w:rsidRPr="00A45A96" w:rsidRDefault="00DD19B0" w:rsidP="00865620">
            <w:pPr>
              <w:jc w:val="center"/>
              <w:rPr>
                <w:rFonts w:ascii="Arial Narrow" w:hAnsi="Arial Narrow"/>
                <w:sz w:val="20"/>
              </w:rPr>
            </w:pPr>
            <w:r w:rsidRPr="00A45A96">
              <w:rPr>
                <w:rFonts w:ascii="Arial Narrow" w:hAnsi="Arial Narrow"/>
                <w:sz w:val="20"/>
              </w:rPr>
              <w:t>MC, prospective, R, DB.</w:t>
            </w:r>
          </w:p>
        </w:tc>
        <w:tc>
          <w:tcPr>
            <w:tcW w:w="1097" w:type="dxa"/>
            <w:tcBorders>
              <w:top w:val="double" w:sz="4" w:space="0" w:color="auto"/>
            </w:tcBorders>
            <w:vAlign w:val="center"/>
          </w:tcPr>
          <w:p w:rsidR="00DD19B0" w:rsidRPr="00A45A96" w:rsidRDefault="00DD19B0" w:rsidP="00865620">
            <w:pPr>
              <w:jc w:val="center"/>
              <w:rPr>
                <w:rFonts w:ascii="Arial Narrow" w:hAnsi="Arial Narrow"/>
                <w:sz w:val="20"/>
              </w:rPr>
            </w:pPr>
            <w:r w:rsidRPr="00A45A96">
              <w:rPr>
                <w:rFonts w:ascii="Arial Narrow" w:hAnsi="Arial Narrow"/>
                <w:sz w:val="20"/>
              </w:rPr>
              <w:t>4 weeks</w:t>
            </w:r>
          </w:p>
        </w:tc>
        <w:tc>
          <w:tcPr>
            <w:tcW w:w="1251" w:type="dxa"/>
            <w:vMerge w:val="restart"/>
            <w:tcBorders>
              <w:top w:val="double" w:sz="4" w:space="0" w:color="auto"/>
            </w:tcBorders>
            <w:vAlign w:val="center"/>
          </w:tcPr>
          <w:p w:rsidR="00DD19B0" w:rsidRPr="00A45A96" w:rsidRDefault="00DD19B0" w:rsidP="00865620">
            <w:pPr>
              <w:jc w:val="center"/>
              <w:rPr>
                <w:rFonts w:ascii="Arial Narrow" w:hAnsi="Arial Narrow"/>
                <w:sz w:val="20"/>
              </w:rPr>
            </w:pPr>
            <w:r w:rsidRPr="00A45A96">
              <w:rPr>
                <w:rFonts w:ascii="Arial Narrow" w:hAnsi="Arial Narrow"/>
                <w:sz w:val="20"/>
              </w:rPr>
              <w:t>Ointment vehicle control</w:t>
            </w:r>
          </w:p>
        </w:tc>
        <w:tc>
          <w:tcPr>
            <w:tcW w:w="1762" w:type="dxa"/>
            <w:vMerge w:val="restart"/>
            <w:tcBorders>
              <w:top w:val="double" w:sz="4" w:space="0" w:color="auto"/>
            </w:tcBorders>
            <w:vAlign w:val="center"/>
          </w:tcPr>
          <w:p w:rsidR="00DD19B0" w:rsidRPr="00A45A96" w:rsidRDefault="00DD19B0" w:rsidP="00865620">
            <w:pPr>
              <w:jc w:val="center"/>
              <w:rPr>
                <w:rFonts w:ascii="Arial Narrow" w:hAnsi="Arial Narrow"/>
                <w:sz w:val="20"/>
              </w:rPr>
            </w:pPr>
            <w:r w:rsidRPr="00A45A96">
              <w:rPr>
                <w:rFonts w:ascii="Arial Narrow" w:hAnsi="Arial Narrow"/>
                <w:sz w:val="20"/>
              </w:rPr>
              <w:t>Yes</w:t>
            </w:r>
          </w:p>
        </w:tc>
      </w:tr>
      <w:tr w:rsidR="00DD19B0" w:rsidRPr="00A45A96" w:rsidTr="00865620">
        <w:trPr>
          <w:trHeight w:val="20"/>
        </w:trPr>
        <w:tc>
          <w:tcPr>
            <w:tcW w:w="1021" w:type="dxa"/>
            <w:vMerge/>
            <w:vAlign w:val="center"/>
          </w:tcPr>
          <w:p w:rsidR="00DD19B0" w:rsidRPr="00A45A96" w:rsidRDefault="00DD19B0" w:rsidP="00865620">
            <w:pPr>
              <w:jc w:val="left"/>
              <w:rPr>
                <w:rFonts w:ascii="Arial Narrow" w:hAnsi="Arial Narrow"/>
                <w:sz w:val="20"/>
              </w:rPr>
            </w:pPr>
          </w:p>
        </w:tc>
        <w:tc>
          <w:tcPr>
            <w:tcW w:w="1417" w:type="dxa"/>
            <w:vAlign w:val="center"/>
          </w:tcPr>
          <w:p w:rsidR="00DD19B0" w:rsidRPr="00A45A96" w:rsidRDefault="00DD19B0" w:rsidP="00865620">
            <w:pPr>
              <w:jc w:val="center"/>
              <w:rPr>
                <w:rFonts w:ascii="Arial Narrow" w:hAnsi="Arial Narrow" w:cs="Candara"/>
                <w:snapToGrid/>
                <w:sz w:val="20"/>
                <w:lang w:eastAsia="en-AU"/>
              </w:rPr>
            </w:pPr>
            <w:r w:rsidRPr="00A45A96">
              <w:rPr>
                <w:rFonts w:ascii="Arial Narrow" w:hAnsi="Arial Narrow" w:cs="Candara"/>
                <w:snapToGrid/>
                <w:sz w:val="20"/>
                <w:lang w:eastAsia="en-AU"/>
              </w:rPr>
              <w:t>MCB 0003 INT</w:t>
            </w:r>
          </w:p>
        </w:tc>
        <w:tc>
          <w:tcPr>
            <w:tcW w:w="1843"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MC, prospective, R, DB</w:t>
            </w:r>
          </w:p>
        </w:tc>
        <w:tc>
          <w:tcPr>
            <w:tcW w:w="1097"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4 weeks</w:t>
            </w:r>
          </w:p>
        </w:tc>
        <w:tc>
          <w:tcPr>
            <w:tcW w:w="1251" w:type="dxa"/>
            <w:vMerge/>
            <w:vAlign w:val="center"/>
          </w:tcPr>
          <w:p w:rsidR="00DD19B0" w:rsidRPr="00A45A96" w:rsidRDefault="00DD19B0" w:rsidP="00865620">
            <w:pPr>
              <w:jc w:val="center"/>
              <w:rPr>
                <w:rFonts w:ascii="Arial Narrow" w:hAnsi="Arial Narrow"/>
                <w:sz w:val="20"/>
              </w:rPr>
            </w:pPr>
          </w:p>
        </w:tc>
        <w:tc>
          <w:tcPr>
            <w:tcW w:w="1762" w:type="dxa"/>
            <w:vMerge/>
            <w:vAlign w:val="center"/>
          </w:tcPr>
          <w:p w:rsidR="00DD19B0" w:rsidRPr="00A45A96" w:rsidRDefault="00DD19B0" w:rsidP="00865620">
            <w:pPr>
              <w:jc w:val="center"/>
              <w:rPr>
                <w:rFonts w:ascii="Arial Narrow" w:hAnsi="Arial Narrow"/>
                <w:sz w:val="20"/>
              </w:rPr>
            </w:pPr>
          </w:p>
        </w:tc>
      </w:tr>
      <w:tr w:rsidR="00DD19B0" w:rsidRPr="00A45A96" w:rsidTr="00865620">
        <w:trPr>
          <w:trHeight w:val="20"/>
        </w:trPr>
        <w:tc>
          <w:tcPr>
            <w:tcW w:w="1021" w:type="dxa"/>
            <w:vMerge/>
            <w:vAlign w:val="center"/>
          </w:tcPr>
          <w:p w:rsidR="00DD19B0" w:rsidRPr="00A45A96" w:rsidRDefault="00DD19B0" w:rsidP="00865620">
            <w:pPr>
              <w:jc w:val="left"/>
              <w:rPr>
                <w:rFonts w:ascii="Arial Narrow" w:hAnsi="Arial Narrow"/>
                <w:sz w:val="20"/>
              </w:rPr>
            </w:pPr>
          </w:p>
        </w:tc>
        <w:tc>
          <w:tcPr>
            <w:tcW w:w="1417" w:type="dxa"/>
            <w:vAlign w:val="center"/>
          </w:tcPr>
          <w:p w:rsidR="00DD19B0" w:rsidRPr="00A45A96" w:rsidRDefault="00DD19B0" w:rsidP="00865620">
            <w:pPr>
              <w:jc w:val="center"/>
              <w:rPr>
                <w:rFonts w:ascii="Arial Narrow" w:hAnsi="Arial Narrow" w:cs="Candara"/>
                <w:snapToGrid/>
                <w:sz w:val="20"/>
                <w:lang w:eastAsia="en-AU"/>
              </w:rPr>
            </w:pPr>
            <w:r w:rsidRPr="00A45A96">
              <w:rPr>
                <w:rFonts w:ascii="Arial Narrow" w:hAnsi="Arial Narrow" w:cs="Candara"/>
                <w:snapToGrid/>
                <w:sz w:val="20"/>
                <w:lang w:eastAsia="en-AU"/>
              </w:rPr>
              <w:t>MCB 9905 INT</w:t>
            </w:r>
          </w:p>
        </w:tc>
        <w:tc>
          <w:tcPr>
            <w:tcW w:w="1843"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MC, prospective, R, DB</w:t>
            </w:r>
          </w:p>
        </w:tc>
        <w:tc>
          <w:tcPr>
            <w:tcW w:w="1097"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4 weeks</w:t>
            </w:r>
          </w:p>
        </w:tc>
        <w:tc>
          <w:tcPr>
            <w:tcW w:w="1251" w:type="dxa"/>
            <w:vMerge/>
            <w:vAlign w:val="center"/>
          </w:tcPr>
          <w:p w:rsidR="00DD19B0" w:rsidRPr="00A45A96" w:rsidRDefault="00DD19B0" w:rsidP="00865620">
            <w:pPr>
              <w:jc w:val="center"/>
              <w:rPr>
                <w:rFonts w:ascii="Arial Narrow" w:hAnsi="Arial Narrow"/>
                <w:sz w:val="20"/>
              </w:rPr>
            </w:pPr>
          </w:p>
        </w:tc>
        <w:tc>
          <w:tcPr>
            <w:tcW w:w="1762" w:type="dxa"/>
            <w:vMerge/>
            <w:vAlign w:val="center"/>
          </w:tcPr>
          <w:p w:rsidR="00DD19B0" w:rsidRPr="00A45A96" w:rsidRDefault="00DD19B0" w:rsidP="00865620">
            <w:pPr>
              <w:jc w:val="center"/>
              <w:rPr>
                <w:rFonts w:ascii="Arial Narrow" w:hAnsi="Arial Narrow"/>
                <w:sz w:val="20"/>
              </w:rPr>
            </w:pPr>
          </w:p>
        </w:tc>
      </w:tr>
      <w:tr w:rsidR="00DD19B0" w:rsidRPr="00A45A96" w:rsidTr="00865620">
        <w:trPr>
          <w:trHeight w:val="20"/>
        </w:trPr>
        <w:tc>
          <w:tcPr>
            <w:tcW w:w="1021" w:type="dxa"/>
            <w:vMerge/>
            <w:vAlign w:val="center"/>
          </w:tcPr>
          <w:p w:rsidR="00DD19B0" w:rsidRPr="00A45A96" w:rsidRDefault="00DD19B0" w:rsidP="00865620">
            <w:pPr>
              <w:jc w:val="left"/>
              <w:rPr>
                <w:rFonts w:ascii="Arial Narrow" w:hAnsi="Arial Narrow"/>
                <w:sz w:val="20"/>
              </w:rPr>
            </w:pPr>
          </w:p>
        </w:tc>
        <w:tc>
          <w:tcPr>
            <w:tcW w:w="1417" w:type="dxa"/>
            <w:vAlign w:val="center"/>
          </w:tcPr>
          <w:p w:rsidR="00DD19B0" w:rsidRPr="00A45A96" w:rsidRDefault="00DD19B0" w:rsidP="00865620">
            <w:pPr>
              <w:widowControl/>
              <w:autoSpaceDE w:val="0"/>
              <w:autoSpaceDN w:val="0"/>
              <w:adjustRightInd w:val="0"/>
              <w:jc w:val="center"/>
              <w:rPr>
                <w:rFonts w:ascii="Arial Narrow" w:hAnsi="Arial Narrow" w:cs="Candara"/>
                <w:snapToGrid/>
                <w:sz w:val="20"/>
                <w:lang w:eastAsia="en-AU"/>
              </w:rPr>
            </w:pPr>
            <w:r w:rsidRPr="00A45A96">
              <w:rPr>
                <w:rFonts w:ascii="Arial Narrow" w:hAnsi="Arial Narrow" w:cs="Candara"/>
                <w:snapToGrid/>
                <w:sz w:val="20"/>
                <w:lang w:eastAsia="en-AU"/>
              </w:rPr>
              <w:t>LEO 90100-35</w:t>
            </w:r>
          </w:p>
        </w:tc>
        <w:tc>
          <w:tcPr>
            <w:tcW w:w="1843"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MC, R, prospective, IB Phase II</w:t>
            </w:r>
          </w:p>
        </w:tc>
        <w:tc>
          <w:tcPr>
            <w:tcW w:w="1097"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4 weeks</w:t>
            </w:r>
          </w:p>
        </w:tc>
        <w:tc>
          <w:tcPr>
            <w:tcW w:w="1251" w:type="dxa"/>
            <w:vMerge/>
            <w:vAlign w:val="center"/>
          </w:tcPr>
          <w:p w:rsidR="00DD19B0" w:rsidRPr="00A45A96" w:rsidRDefault="00DD19B0" w:rsidP="00865620">
            <w:pPr>
              <w:jc w:val="center"/>
              <w:rPr>
                <w:rFonts w:ascii="Arial Narrow" w:hAnsi="Arial Narrow"/>
                <w:sz w:val="20"/>
              </w:rPr>
            </w:pPr>
          </w:p>
        </w:tc>
        <w:tc>
          <w:tcPr>
            <w:tcW w:w="1762" w:type="dxa"/>
            <w:vMerge/>
            <w:vAlign w:val="center"/>
          </w:tcPr>
          <w:p w:rsidR="00DD19B0" w:rsidRPr="00A45A96" w:rsidRDefault="00DD19B0" w:rsidP="00865620">
            <w:pPr>
              <w:jc w:val="center"/>
              <w:rPr>
                <w:rFonts w:ascii="Arial Narrow" w:hAnsi="Arial Narrow"/>
                <w:sz w:val="20"/>
              </w:rPr>
            </w:pPr>
          </w:p>
        </w:tc>
      </w:tr>
    </w:tbl>
    <w:p w:rsidR="00DD19B0" w:rsidRPr="00A45A96" w:rsidRDefault="00DD19B0" w:rsidP="00DD19B0">
      <w:pPr>
        <w:ind w:left="709"/>
        <w:rPr>
          <w:rFonts w:ascii="Arial Narrow" w:hAnsi="Arial Narrow"/>
          <w:sz w:val="18"/>
          <w:szCs w:val="18"/>
        </w:rPr>
      </w:pPr>
      <w:r w:rsidRPr="00A45A96">
        <w:rPr>
          <w:rFonts w:ascii="Arial Narrow" w:hAnsi="Arial Narrow"/>
          <w:sz w:val="18"/>
          <w:szCs w:val="18"/>
        </w:rPr>
        <w:t>Source; Table B-29, p81 of the submission.</w:t>
      </w:r>
    </w:p>
    <w:p w:rsidR="00DD19B0" w:rsidRPr="00A45A96" w:rsidRDefault="00DD19B0" w:rsidP="00DD19B0">
      <w:pPr>
        <w:pStyle w:val="TableFooter"/>
        <w:ind w:left="709"/>
      </w:pPr>
      <w:r w:rsidRPr="00A45A96">
        <w:rPr>
          <w:szCs w:val="18"/>
        </w:rPr>
        <w:t>Abbreviations: Calc + beta=calcipotriol + betamethasone; IB=investigator blind; DB=double blind; MC=multicentre; RCT=randomised controlled trial; R=randomised; Tx=treatment.</w:t>
      </w:r>
    </w:p>
    <w:p w:rsidR="00DD19B0" w:rsidRPr="00A45A96" w:rsidRDefault="00DD19B0" w:rsidP="00DD19B0">
      <w:pPr>
        <w:pStyle w:val="TableFooter"/>
        <w:ind w:firstLine="720"/>
      </w:pPr>
    </w:p>
    <w:p w:rsidR="00DD19B0" w:rsidRPr="00A45A96" w:rsidRDefault="00DD19B0" w:rsidP="000E7FE6">
      <w:pPr>
        <w:pStyle w:val="ListParagraph"/>
        <w:widowControl/>
        <w:numPr>
          <w:ilvl w:val="1"/>
          <w:numId w:val="10"/>
        </w:numPr>
        <w:rPr>
          <w:szCs w:val="22"/>
        </w:rPr>
      </w:pPr>
      <w:r w:rsidRPr="00A45A96">
        <w:rPr>
          <w:szCs w:val="22"/>
        </w:rPr>
        <w:t xml:space="preserve">Neither the PLQ-001trial nor the PRO-long study were designed or powered to definitively compare gel and ointment. Both were of a short duration and PLQ-001 had a small sample size (N=24). The PLQ-001 trial involved assessment of Total Clinical Score (TCS), although the validity of this scoring system is unclear. </w:t>
      </w:r>
    </w:p>
    <w:p w:rsidR="000E7FE6" w:rsidRPr="00A45A96" w:rsidRDefault="000E7FE6" w:rsidP="000E7FE6">
      <w:pPr>
        <w:widowControl/>
        <w:rPr>
          <w:szCs w:val="22"/>
        </w:rPr>
      </w:pPr>
    </w:p>
    <w:p w:rsidR="00DD19B0" w:rsidRPr="00A45A96" w:rsidRDefault="00DD19B0" w:rsidP="00C17A22">
      <w:pPr>
        <w:pStyle w:val="ListParagraph"/>
        <w:widowControl/>
        <w:numPr>
          <w:ilvl w:val="1"/>
          <w:numId w:val="10"/>
        </w:numPr>
        <w:rPr>
          <w:szCs w:val="22"/>
        </w:rPr>
      </w:pPr>
      <w:r w:rsidRPr="00A45A96">
        <w:rPr>
          <w:szCs w:val="22"/>
        </w:rPr>
        <w:t>The trials in the indirect comparison had limited exchangeability and outcomes were assessed at a short duration of 4 weeks, which is not reflective of clinical practice for prolonged use of calcipotriol + betamethasone gel or ointment.</w:t>
      </w:r>
      <w:r w:rsidR="00783EB6" w:rsidRPr="00A45A96">
        <w:rPr>
          <w:szCs w:val="22"/>
        </w:rPr>
        <w:t xml:space="preserve"> </w:t>
      </w:r>
      <w:r w:rsidR="00F9686C" w:rsidRPr="00A45A96">
        <w:rPr>
          <w:szCs w:val="22"/>
        </w:rPr>
        <w:t xml:space="preserve">Although this does not address the prolonged use of gel or ointment, </w:t>
      </w:r>
      <w:r w:rsidR="00B46614" w:rsidRPr="00A45A96">
        <w:rPr>
          <w:szCs w:val="22"/>
        </w:rPr>
        <w:t>t</w:t>
      </w:r>
      <w:r w:rsidR="008C57FF" w:rsidRPr="00A45A96">
        <w:rPr>
          <w:szCs w:val="22"/>
        </w:rPr>
        <w:t xml:space="preserve">he ESC considered the submission’s approach to be reasonable as </w:t>
      </w:r>
      <w:r w:rsidR="00F9686C" w:rsidRPr="00A45A96">
        <w:rPr>
          <w:szCs w:val="22"/>
        </w:rPr>
        <w:t>it is in agreement with PI where the recommended treatment period of calcipotriol + betamethasone ointment is 4 weeks</w:t>
      </w:r>
      <w:r w:rsidR="00B46614" w:rsidRPr="00A45A96">
        <w:rPr>
          <w:szCs w:val="22"/>
        </w:rPr>
        <w:t xml:space="preserve"> and</w:t>
      </w:r>
      <w:r w:rsidR="00F9686C" w:rsidRPr="00A45A96">
        <w:rPr>
          <w:szCs w:val="22"/>
        </w:rPr>
        <w:t xml:space="preserve"> under medical supervision, for up to 52 weeks. </w:t>
      </w:r>
    </w:p>
    <w:p w:rsidR="002B6016" w:rsidRPr="00A45A96" w:rsidRDefault="002B6016" w:rsidP="002B6016">
      <w:pPr>
        <w:widowControl/>
        <w:ind w:firstLine="709"/>
        <w:jc w:val="left"/>
        <w:rPr>
          <w:szCs w:val="22"/>
        </w:rPr>
      </w:pPr>
    </w:p>
    <w:p w:rsidR="00DD19B0" w:rsidRPr="00A45A96" w:rsidRDefault="00DD19B0" w:rsidP="00DD19B0">
      <w:pPr>
        <w:pStyle w:val="Heading2"/>
      </w:pPr>
      <w:bookmarkStart w:id="9" w:name="_Toc430016474"/>
      <w:r w:rsidRPr="00A45A96">
        <w:t>Comparative effectiveness</w:t>
      </w:r>
      <w:bookmarkEnd w:id="9"/>
    </w:p>
    <w:p w:rsidR="00DD19B0" w:rsidRPr="00A45A96" w:rsidRDefault="00DD19B0" w:rsidP="00DD19B0">
      <w:pPr>
        <w:widowControl/>
        <w:rPr>
          <w:szCs w:val="22"/>
        </w:rPr>
      </w:pPr>
    </w:p>
    <w:p w:rsidR="00DD19B0" w:rsidRPr="00A45A96" w:rsidRDefault="00DD19B0" w:rsidP="00DD19B0">
      <w:pPr>
        <w:pStyle w:val="ListParagraph"/>
        <w:widowControl/>
        <w:numPr>
          <w:ilvl w:val="1"/>
          <w:numId w:val="10"/>
        </w:numPr>
        <w:rPr>
          <w:szCs w:val="22"/>
        </w:rPr>
      </w:pPr>
      <w:r w:rsidRPr="00A45A96">
        <w:rPr>
          <w:szCs w:val="22"/>
        </w:rPr>
        <w:t>The submission presented only mean Total Clinical Scores TCS from the PLQ-001 trial and did not provide any statistical comparisons of the results.  This was done during the evaluation with results provided in the table below.</w:t>
      </w:r>
    </w:p>
    <w:p w:rsidR="00DD19B0" w:rsidRPr="00A45A96" w:rsidRDefault="00DD19B0" w:rsidP="00DD19B0">
      <w:pPr>
        <w:widowControl/>
        <w:rPr>
          <w:szCs w:val="22"/>
        </w:rPr>
      </w:pPr>
    </w:p>
    <w:p w:rsidR="00DD19B0" w:rsidRPr="00A45A96" w:rsidRDefault="00DD19B0" w:rsidP="006B3867">
      <w:pPr>
        <w:ind w:firstLine="720"/>
        <w:rPr>
          <w:rStyle w:val="CommentReference"/>
        </w:rPr>
      </w:pPr>
      <w:r w:rsidRPr="00A45A96">
        <w:rPr>
          <w:rStyle w:val="CommentReference"/>
        </w:rPr>
        <w:t>Table 4: Results of patient-relevant outcome in the direct PLQ-001 trial</w:t>
      </w:r>
    </w:p>
    <w:tbl>
      <w:tblPr>
        <w:tblW w:w="80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7"/>
        <w:gridCol w:w="1381"/>
        <w:gridCol w:w="1729"/>
        <w:gridCol w:w="1553"/>
        <w:gridCol w:w="2529"/>
      </w:tblGrid>
      <w:tr w:rsidR="00DD19B0" w:rsidRPr="00A45A96" w:rsidTr="006B3867">
        <w:trPr>
          <w:trHeight w:val="629"/>
        </w:trPr>
        <w:tc>
          <w:tcPr>
            <w:tcW w:w="857" w:type="dxa"/>
            <w:vAlign w:val="center"/>
          </w:tcPr>
          <w:p w:rsidR="00DD19B0" w:rsidRPr="00A45A96" w:rsidRDefault="00DD19B0" w:rsidP="00865620">
            <w:pPr>
              <w:jc w:val="left"/>
              <w:rPr>
                <w:rFonts w:ascii="Arial Narrow" w:hAnsi="Arial Narrow"/>
                <w:sz w:val="20"/>
              </w:rPr>
            </w:pPr>
            <w:r w:rsidRPr="00A45A96">
              <w:rPr>
                <w:rFonts w:ascii="Arial Narrow" w:hAnsi="Arial Narrow"/>
                <w:b/>
                <w:sz w:val="20"/>
              </w:rPr>
              <w:t xml:space="preserve">Trial </w:t>
            </w:r>
          </w:p>
        </w:tc>
        <w:tc>
          <w:tcPr>
            <w:tcW w:w="1381" w:type="dxa"/>
            <w:vAlign w:val="center"/>
          </w:tcPr>
          <w:p w:rsidR="00DD19B0" w:rsidRPr="00A45A96" w:rsidRDefault="00DD19B0" w:rsidP="00865620">
            <w:pPr>
              <w:jc w:val="center"/>
              <w:rPr>
                <w:rFonts w:ascii="Arial Narrow" w:hAnsi="Arial Narrow"/>
                <w:b/>
                <w:sz w:val="20"/>
              </w:rPr>
            </w:pPr>
            <w:r w:rsidRPr="00A45A96">
              <w:rPr>
                <w:rFonts w:ascii="Arial Narrow" w:hAnsi="Arial Narrow"/>
                <w:b/>
                <w:sz w:val="20"/>
              </w:rPr>
              <w:t>Outcome</w:t>
            </w:r>
          </w:p>
        </w:tc>
        <w:tc>
          <w:tcPr>
            <w:tcW w:w="1729" w:type="dxa"/>
            <w:vAlign w:val="center"/>
          </w:tcPr>
          <w:p w:rsidR="00DD19B0" w:rsidRPr="00A45A96" w:rsidRDefault="00DD19B0" w:rsidP="00865620">
            <w:pPr>
              <w:ind w:right="-108"/>
              <w:jc w:val="center"/>
              <w:rPr>
                <w:rFonts w:ascii="Arial Narrow" w:hAnsi="Arial Narrow"/>
                <w:b/>
                <w:sz w:val="20"/>
              </w:rPr>
            </w:pPr>
            <w:r w:rsidRPr="00A45A96">
              <w:rPr>
                <w:rFonts w:ascii="Arial Narrow" w:hAnsi="Arial Narrow"/>
                <w:b/>
                <w:sz w:val="20"/>
              </w:rPr>
              <w:t>Gel</w:t>
            </w:r>
          </w:p>
          <w:p w:rsidR="00DD19B0" w:rsidRPr="00A45A96" w:rsidRDefault="00DD19B0" w:rsidP="00865620">
            <w:pPr>
              <w:ind w:right="-108"/>
              <w:jc w:val="center"/>
              <w:rPr>
                <w:rFonts w:ascii="Arial Narrow" w:hAnsi="Arial Narrow"/>
                <w:sz w:val="20"/>
              </w:rPr>
            </w:pPr>
            <w:r w:rsidRPr="00A45A96">
              <w:rPr>
                <w:rFonts w:ascii="Arial Narrow" w:hAnsi="Arial Narrow"/>
                <w:b/>
                <w:sz w:val="20"/>
              </w:rPr>
              <w:t>N=24</w:t>
            </w:r>
          </w:p>
        </w:tc>
        <w:tc>
          <w:tcPr>
            <w:tcW w:w="1553" w:type="dxa"/>
            <w:vAlign w:val="center"/>
          </w:tcPr>
          <w:p w:rsidR="00DD19B0" w:rsidRPr="00A45A96" w:rsidRDefault="00DD19B0" w:rsidP="00865620">
            <w:pPr>
              <w:jc w:val="center"/>
              <w:rPr>
                <w:rFonts w:ascii="Arial Narrow" w:hAnsi="Arial Narrow"/>
                <w:b/>
                <w:sz w:val="20"/>
              </w:rPr>
            </w:pPr>
            <w:r w:rsidRPr="00A45A96">
              <w:rPr>
                <w:rFonts w:ascii="Arial Narrow" w:hAnsi="Arial Narrow"/>
                <w:b/>
                <w:sz w:val="20"/>
              </w:rPr>
              <w:t>Ointment</w:t>
            </w:r>
          </w:p>
          <w:p w:rsidR="00DD19B0" w:rsidRPr="00A45A96" w:rsidRDefault="00DD19B0" w:rsidP="00865620">
            <w:pPr>
              <w:jc w:val="center"/>
              <w:rPr>
                <w:rFonts w:ascii="Arial Narrow" w:hAnsi="Arial Narrow"/>
                <w:sz w:val="20"/>
              </w:rPr>
            </w:pPr>
            <w:r w:rsidRPr="00A45A96">
              <w:rPr>
                <w:rFonts w:ascii="Arial Narrow" w:hAnsi="Arial Narrow"/>
                <w:b/>
                <w:sz w:val="20"/>
              </w:rPr>
              <w:t>N=24</w:t>
            </w:r>
          </w:p>
        </w:tc>
        <w:tc>
          <w:tcPr>
            <w:tcW w:w="2529" w:type="dxa"/>
            <w:vAlign w:val="center"/>
          </w:tcPr>
          <w:p w:rsidR="00DD19B0" w:rsidRPr="00A45A96" w:rsidRDefault="00DD19B0" w:rsidP="00865620">
            <w:pPr>
              <w:jc w:val="center"/>
              <w:rPr>
                <w:rFonts w:ascii="Arial Narrow" w:hAnsi="Arial Narrow"/>
                <w:b/>
                <w:i/>
                <w:sz w:val="20"/>
              </w:rPr>
            </w:pPr>
            <w:r w:rsidRPr="00A45A96">
              <w:rPr>
                <w:rFonts w:ascii="Arial Narrow" w:hAnsi="Arial Narrow"/>
                <w:b/>
                <w:i/>
                <w:sz w:val="20"/>
              </w:rPr>
              <w:t>Mean difference (95% CI)^</w:t>
            </w:r>
          </w:p>
        </w:tc>
      </w:tr>
      <w:tr w:rsidR="00DD19B0" w:rsidRPr="00A45A96" w:rsidTr="006B3867">
        <w:trPr>
          <w:trHeight w:val="73"/>
        </w:trPr>
        <w:tc>
          <w:tcPr>
            <w:tcW w:w="857" w:type="dxa"/>
            <w:vMerge w:val="restart"/>
            <w:vAlign w:val="center"/>
          </w:tcPr>
          <w:p w:rsidR="00DD19B0" w:rsidRPr="00A45A96" w:rsidRDefault="00DD19B0" w:rsidP="00865620">
            <w:pPr>
              <w:jc w:val="left"/>
              <w:rPr>
                <w:rFonts w:ascii="Arial Narrow" w:hAnsi="Arial Narrow"/>
                <w:sz w:val="20"/>
              </w:rPr>
            </w:pPr>
            <w:r w:rsidRPr="00A45A96">
              <w:rPr>
                <w:rFonts w:ascii="Arial Narrow" w:hAnsi="Arial Narrow"/>
                <w:sz w:val="20"/>
              </w:rPr>
              <w:t>PLQ-001</w:t>
            </w:r>
          </w:p>
        </w:tc>
        <w:tc>
          <w:tcPr>
            <w:tcW w:w="7192" w:type="dxa"/>
            <w:gridSpan w:val="4"/>
            <w:vAlign w:val="center"/>
          </w:tcPr>
          <w:p w:rsidR="00DD19B0" w:rsidRPr="00A45A96" w:rsidRDefault="00DD19B0" w:rsidP="00865620">
            <w:pPr>
              <w:jc w:val="left"/>
              <w:rPr>
                <w:rFonts w:ascii="Arial Narrow" w:hAnsi="Arial Narrow"/>
                <w:b/>
                <w:sz w:val="20"/>
              </w:rPr>
            </w:pPr>
            <w:r w:rsidRPr="00A45A96">
              <w:rPr>
                <w:rFonts w:ascii="Arial Narrow" w:hAnsi="Arial Narrow"/>
                <w:b/>
                <w:sz w:val="20"/>
              </w:rPr>
              <w:t>TCS</w:t>
            </w:r>
          </w:p>
        </w:tc>
      </w:tr>
      <w:tr w:rsidR="00DD19B0" w:rsidRPr="00A45A96" w:rsidTr="006B3867">
        <w:trPr>
          <w:trHeight w:val="229"/>
        </w:trPr>
        <w:tc>
          <w:tcPr>
            <w:tcW w:w="857" w:type="dxa"/>
            <w:vMerge/>
            <w:vAlign w:val="center"/>
          </w:tcPr>
          <w:p w:rsidR="00DD19B0" w:rsidRPr="00A45A96" w:rsidRDefault="00DD19B0" w:rsidP="00865620">
            <w:pPr>
              <w:jc w:val="left"/>
              <w:rPr>
                <w:rFonts w:ascii="Arial Narrow" w:hAnsi="Arial Narrow"/>
                <w:sz w:val="20"/>
              </w:rPr>
            </w:pPr>
          </w:p>
        </w:tc>
        <w:tc>
          <w:tcPr>
            <w:tcW w:w="1381"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Mean (SD)</w:t>
            </w:r>
          </w:p>
          <w:p w:rsidR="00DD19B0" w:rsidRPr="00A45A96" w:rsidRDefault="00DD19B0" w:rsidP="00865620">
            <w:pPr>
              <w:jc w:val="center"/>
              <w:rPr>
                <w:rFonts w:ascii="Arial Narrow" w:hAnsi="Arial Narrow"/>
                <w:sz w:val="20"/>
              </w:rPr>
            </w:pPr>
            <w:r w:rsidRPr="00A45A96">
              <w:rPr>
                <w:rFonts w:ascii="Arial Narrow" w:hAnsi="Arial Narrow"/>
                <w:sz w:val="20"/>
              </w:rPr>
              <w:t>Range</w:t>
            </w:r>
          </w:p>
        </w:tc>
        <w:tc>
          <w:tcPr>
            <w:tcW w:w="1729"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-5.73 (1.29)</w:t>
            </w:r>
          </w:p>
          <w:p w:rsidR="00DD19B0" w:rsidRPr="00A45A96" w:rsidRDefault="00DD19B0" w:rsidP="00865620">
            <w:pPr>
              <w:jc w:val="center"/>
              <w:rPr>
                <w:rFonts w:ascii="Arial Narrow" w:hAnsi="Arial Narrow"/>
                <w:sz w:val="20"/>
              </w:rPr>
            </w:pPr>
            <w:r w:rsidRPr="00A45A96">
              <w:rPr>
                <w:rFonts w:ascii="Arial Narrow" w:hAnsi="Arial Narrow"/>
                <w:sz w:val="20"/>
              </w:rPr>
              <w:t>-2.00 to -8.00</w:t>
            </w:r>
          </w:p>
        </w:tc>
        <w:tc>
          <w:tcPr>
            <w:tcW w:w="1553"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-6.19 (1.41)</w:t>
            </w:r>
          </w:p>
          <w:p w:rsidR="00DD19B0" w:rsidRPr="00A45A96" w:rsidRDefault="00DD19B0" w:rsidP="00865620">
            <w:pPr>
              <w:jc w:val="center"/>
              <w:rPr>
                <w:rFonts w:ascii="Arial Narrow" w:hAnsi="Arial Narrow"/>
                <w:sz w:val="20"/>
              </w:rPr>
            </w:pPr>
            <w:r w:rsidRPr="00A45A96">
              <w:rPr>
                <w:rFonts w:ascii="Arial Narrow" w:hAnsi="Arial Narrow"/>
                <w:sz w:val="20"/>
              </w:rPr>
              <w:t>-2.50 to - 7.50</w:t>
            </w:r>
          </w:p>
        </w:tc>
        <w:tc>
          <w:tcPr>
            <w:tcW w:w="2529" w:type="dxa"/>
            <w:vAlign w:val="center"/>
          </w:tcPr>
          <w:p w:rsidR="00DD19B0" w:rsidRPr="00A45A96" w:rsidRDefault="00DD19B0" w:rsidP="00865620">
            <w:pPr>
              <w:jc w:val="center"/>
              <w:rPr>
                <w:rFonts w:ascii="Arial Narrow" w:hAnsi="Arial Narrow"/>
                <w:i/>
                <w:sz w:val="20"/>
              </w:rPr>
            </w:pPr>
            <w:r w:rsidRPr="00A45A96">
              <w:rPr>
                <w:rFonts w:ascii="Arial Narrow" w:hAnsi="Arial Narrow"/>
                <w:i/>
                <w:sz w:val="20"/>
              </w:rPr>
              <w:t>-0.46 (-0.30, 1.22)</w:t>
            </w:r>
          </w:p>
        </w:tc>
      </w:tr>
    </w:tbl>
    <w:p w:rsidR="00DD19B0" w:rsidRPr="00A45A96" w:rsidRDefault="00DD19B0" w:rsidP="006B3867">
      <w:pPr>
        <w:pStyle w:val="TableFooter"/>
        <w:ind w:firstLine="720"/>
      </w:pPr>
      <w:r w:rsidRPr="00A45A96">
        <w:t xml:space="preserve">Source: Table B-21, p66 of the submission/ table 13, p79 of the clinical trial report. </w:t>
      </w:r>
    </w:p>
    <w:p w:rsidR="00DD19B0" w:rsidRPr="00A45A96" w:rsidRDefault="00DD19B0" w:rsidP="006B3867">
      <w:pPr>
        <w:pStyle w:val="TableFooter"/>
        <w:ind w:firstLine="720"/>
      </w:pPr>
      <w:r w:rsidRPr="00A45A96">
        <w:t>Abbreviations: CI=Confidence Interval, SD=Standard Deviation, TCS=Total Clinical Score</w:t>
      </w:r>
    </w:p>
    <w:p w:rsidR="00DD19B0" w:rsidRPr="00A45A96" w:rsidRDefault="00DD19B0" w:rsidP="006B3867">
      <w:pPr>
        <w:pStyle w:val="TableFooter"/>
        <w:ind w:firstLine="720"/>
        <w:rPr>
          <w:szCs w:val="22"/>
        </w:rPr>
      </w:pPr>
      <w:r w:rsidRPr="00A45A96">
        <w:t>^Source: calculated during the evaluation using StatsDirect Version 2.7.9.</w:t>
      </w:r>
    </w:p>
    <w:p w:rsidR="00DD19B0" w:rsidRPr="00A45A96" w:rsidRDefault="00DD19B0" w:rsidP="00DD19B0">
      <w:pPr>
        <w:widowControl/>
        <w:ind w:left="851" w:firstLine="11"/>
        <w:rPr>
          <w:szCs w:val="22"/>
        </w:rPr>
      </w:pPr>
    </w:p>
    <w:p w:rsidR="00DD19B0" w:rsidRPr="00A45A96" w:rsidRDefault="00DD19B0" w:rsidP="00DD19B0">
      <w:pPr>
        <w:pStyle w:val="ListParagraph"/>
        <w:widowControl/>
        <w:numPr>
          <w:ilvl w:val="1"/>
          <w:numId w:val="10"/>
        </w:numPr>
        <w:rPr>
          <w:szCs w:val="22"/>
        </w:rPr>
      </w:pPr>
      <w:r w:rsidRPr="00A45A96">
        <w:rPr>
          <w:szCs w:val="22"/>
        </w:rPr>
        <w:lastRenderedPageBreak/>
        <w:t>There were no statistically significant differences observed between the gel and ointment for change in TCS, nor were there any differences in the three single components of the total score, (erythema, scaliness and infiltration).</w:t>
      </w:r>
    </w:p>
    <w:p w:rsidR="00DD19B0" w:rsidRPr="00A45A96" w:rsidRDefault="00DD19B0" w:rsidP="00DD19B0">
      <w:pPr>
        <w:widowControl/>
        <w:rPr>
          <w:szCs w:val="22"/>
        </w:rPr>
      </w:pPr>
    </w:p>
    <w:p w:rsidR="00DD19B0" w:rsidRPr="00A45A96" w:rsidRDefault="00DD19B0" w:rsidP="00DD19B0">
      <w:pPr>
        <w:pStyle w:val="ListParagraph"/>
        <w:widowControl/>
        <w:numPr>
          <w:ilvl w:val="1"/>
          <w:numId w:val="10"/>
        </w:numPr>
        <w:rPr>
          <w:szCs w:val="22"/>
        </w:rPr>
      </w:pPr>
      <w:r w:rsidRPr="00A45A96">
        <w:rPr>
          <w:szCs w:val="22"/>
        </w:rPr>
        <w:t xml:space="preserve">Results of the PRO-long study demonstrated no significant differences between the gel and ointment in the proportion of patients with controlled disease at weeks 4 and 12.   </w:t>
      </w:r>
      <w:r w:rsidRPr="00A45A96">
        <w:t>No significant differences were observed in patient adherence and health related quality of life (HRQoL).  For treatment satisfaction the submission only presented results for the convenience and effectiveness domains of the Treatment Satisfaction Questionnaire for Medication (TSQM-9).  While there was an overall statistically significant advantage for the gel compared to the ointment for the convenience domain (p=0.014), there was no statistically significant difference on the effectiveness domain (p=0.276).  It should be noted that the PRO-long study was not designed as a comparative effectiveness study.</w:t>
      </w:r>
    </w:p>
    <w:p w:rsidR="00DD19B0" w:rsidRPr="00A45A96" w:rsidRDefault="00DD19B0" w:rsidP="00DD19B0">
      <w:pPr>
        <w:widowControl/>
        <w:rPr>
          <w:szCs w:val="22"/>
        </w:rPr>
      </w:pPr>
    </w:p>
    <w:p w:rsidR="00DD19B0" w:rsidRPr="00A45A96" w:rsidRDefault="00DD19B0" w:rsidP="00DD19B0">
      <w:pPr>
        <w:pStyle w:val="ListParagraph"/>
        <w:widowControl/>
        <w:numPr>
          <w:ilvl w:val="1"/>
          <w:numId w:val="10"/>
        </w:numPr>
        <w:rPr>
          <w:szCs w:val="22"/>
        </w:rPr>
      </w:pPr>
      <w:r w:rsidRPr="00A45A96">
        <w:rPr>
          <w:szCs w:val="22"/>
        </w:rPr>
        <w:t>A brief summary of results from the indirect comparison are provided in Table 5.</w:t>
      </w:r>
    </w:p>
    <w:p w:rsidR="00DD19B0" w:rsidRPr="00A45A96" w:rsidRDefault="00DD19B0" w:rsidP="00DD19B0">
      <w:pPr>
        <w:ind w:left="709"/>
        <w:rPr>
          <w:rFonts w:ascii="Arial Narrow" w:hAnsi="Arial Narrow"/>
          <w:b/>
          <w:sz w:val="20"/>
        </w:rPr>
      </w:pPr>
      <w:r w:rsidRPr="00A45A96">
        <w:rPr>
          <w:rFonts w:ascii="Arial Narrow" w:hAnsi="Arial Narrow"/>
          <w:b/>
          <w:sz w:val="20"/>
        </w:rPr>
        <w:t>Table 5: Summary of the results for the main outcomes from the indirect comparison</w:t>
      </w:r>
    </w:p>
    <w:tbl>
      <w:tblPr>
        <w:tblStyle w:val="TableGrid"/>
        <w:tblW w:w="8279" w:type="dxa"/>
        <w:tblInd w:w="817" w:type="dxa"/>
        <w:tblLook w:val="04A0" w:firstRow="1" w:lastRow="0" w:firstColumn="1" w:lastColumn="0" w:noHBand="0" w:noVBand="1"/>
        <w:tblCaption w:val="Table 5: Summary of the results for the main outcomes from the indirect comparison"/>
      </w:tblPr>
      <w:tblGrid>
        <w:gridCol w:w="1304"/>
        <w:gridCol w:w="2921"/>
        <w:gridCol w:w="2211"/>
        <w:gridCol w:w="1843"/>
      </w:tblGrid>
      <w:tr w:rsidR="00DD19B0" w:rsidRPr="00A45A96" w:rsidTr="009B5837">
        <w:trPr>
          <w:tblHeader/>
        </w:trPr>
        <w:tc>
          <w:tcPr>
            <w:tcW w:w="1304" w:type="dxa"/>
            <w:vMerge w:val="restart"/>
          </w:tcPr>
          <w:p w:rsidR="00DD19B0" w:rsidRPr="00A45A96" w:rsidRDefault="00DD19B0" w:rsidP="00865620">
            <w:pPr>
              <w:jc w:val="left"/>
              <w:rPr>
                <w:rFonts w:ascii="Arial Narrow" w:hAnsi="Arial Narrow"/>
                <w:b/>
                <w:sz w:val="20"/>
              </w:rPr>
            </w:pPr>
            <w:r w:rsidRPr="00A45A96">
              <w:rPr>
                <w:rFonts w:ascii="Arial Narrow" w:hAnsi="Arial Narrow"/>
                <w:b/>
                <w:sz w:val="20"/>
              </w:rPr>
              <w:t>Outcome</w:t>
            </w:r>
          </w:p>
          <w:p w:rsidR="00DD19B0" w:rsidRPr="00A45A96" w:rsidRDefault="00DD19B0" w:rsidP="00865620">
            <w:pPr>
              <w:jc w:val="left"/>
              <w:rPr>
                <w:rFonts w:ascii="Arial Narrow" w:hAnsi="Arial Narrow"/>
                <w:b/>
                <w:sz w:val="20"/>
              </w:rPr>
            </w:pPr>
            <w:r w:rsidRPr="00A45A96">
              <w:rPr>
                <w:rFonts w:ascii="Arial Narrow" w:hAnsi="Arial Narrow"/>
                <w:b/>
                <w:sz w:val="20"/>
              </w:rPr>
              <w:t>At 4 weeks</w:t>
            </w:r>
          </w:p>
        </w:tc>
        <w:tc>
          <w:tcPr>
            <w:tcW w:w="5132" w:type="dxa"/>
            <w:gridSpan w:val="2"/>
          </w:tcPr>
          <w:p w:rsidR="00DD19B0" w:rsidRPr="00A45A96" w:rsidDel="00E35763" w:rsidRDefault="00DD19B0" w:rsidP="00865620">
            <w:pPr>
              <w:jc w:val="center"/>
              <w:rPr>
                <w:rFonts w:ascii="Arial Narrow" w:hAnsi="Arial Narrow"/>
                <w:b/>
                <w:sz w:val="20"/>
              </w:rPr>
            </w:pPr>
            <w:r w:rsidRPr="00A45A96">
              <w:rPr>
                <w:rFonts w:ascii="Arial Narrow" w:hAnsi="Arial Narrow"/>
                <w:b/>
                <w:sz w:val="20"/>
              </w:rPr>
              <w:t>RR (95% CI)</w:t>
            </w:r>
          </w:p>
        </w:tc>
        <w:tc>
          <w:tcPr>
            <w:tcW w:w="1843" w:type="dxa"/>
            <w:vMerge w:val="restart"/>
          </w:tcPr>
          <w:p w:rsidR="00DD19B0" w:rsidRPr="00A45A96" w:rsidRDefault="00DD19B0" w:rsidP="00865620">
            <w:pPr>
              <w:jc w:val="center"/>
              <w:rPr>
                <w:rFonts w:ascii="Arial Narrow" w:hAnsi="Arial Narrow"/>
                <w:b/>
                <w:sz w:val="20"/>
              </w:rPr>
            </w:pPr>
            <w:r w:rsidRPr="00A45A96">
              <w:rPr>
                <w:rFonts w:ascii="Arial Narrow" w:hAnsi="Arial Narrow"/>
                <w:b/>
                <w:sz w:val="20"/>
              </w:rPr>
              <w:t>Indirect estimate of effect RR (95% CI)</w:t>
            </w:r>
          </w:p>
        </w:tc>
      </w:tr>
      <w:tr w:rsidR="00DD19B0" w:rsidRPr="00A45A96" w:rsidTr="009B5837">
        <w:trPr>
          <w:tblHeader/>
        </w:trPr>
        <w:tc>
          <w:tcPr>
            <w:tcW w:w="1304" w:type="dxa"/>
            <w:vMerge/>
          </w:tcPr>
          <w:p w:rsidR="00DD19B0" w:rsidRPr="00A45A96" w:rsidRDefault="00DD19B0" w:rsidP="00865620">
            <w:pPr>
              <w:jc w:val="left"/>
              <w:rPr>
                <w:rFonts w:ascii="Arial Narrow" w:hAnsi="Arial Narrow"/>
                <w:b/>
                <w:sz w:val="20"/>
              </w:rPr>
            </w:pPr>
          </w:p>
        </w:tc>
        <w:tc>
          <w:tcPr>
            <w:tcW w:w="2921" w:type="dxa"/>
          </w:tcPr>
          <w:p w:rsidR="00DD19B0" w:rsidRPr="00A45A96" w:rsidRDefault="00DD19B0" w:rsidP="00865620">
            <w:pPr>
              <w:jc w:val="center"/>
              <w:rPr>
                <w:rFonts w:ascii="Arial Narrow" w:hAnsi="Arial Narrow"/>
                <w:b/>
                <w:sz w:val="20"/>
              </w:rPr>
            </w:pPr>
            <w:r w:rsidRPr="00A45A96">
              <w:rPr>
                <w:rFonts w:ascii="Arial Narrow" w:hAnsi="Arial Narrow"/>
                <w:b/>
                <w:sz w:val="20"/>
              </w:rPr>
              <w:t xml:space="preserve">Calc + beta gel </w:t>
            </w:r>
          </w:p>
        </w:tc>
        <w:tc>
          <w:tcPr>
            <w:tcW w:w="2211" w:type="dxa"/>
          </w:tcPr>
          <w:p w:rsidR="00DD19B0" w:rsidRPr="00A45A96" w:rsidRDefault="00DD19B0" w:rsidP="00865620">
            <w:pPr>
              <w:jc w:val="center"/>
              <w:rPr>
                <w:rFonts w:ascii="Arial Narrow" w:hAnsi="Arial Narrow"/>
                <w:b/>
                <w:sz w:val="20"/>
              </w:rPr>
            </w:pPr>
            <w:r w:rsidRPr="00A45A96">
              <w:rPr>
                <w:rFonts w:ascii="Arial Narrow" w:hAnsi="Arial Narrow"/>
                <w:b/>
                <w:sz w:val="20"/>
              </w:rPr>
              <w:t xml:space="preserve">Calc + beta ointment </w:t>
            </w:r>
          </w:p>
        </w:tc>
        <w:tc>
          <w:tcPr>
            <w:tcW w:w="1843" w:type="dxa"/>
            <w:vMerge/>
          </w:tcPr>
          <w:p w:rsidR="00DD19B0" w:rsidRPr="00A45A96" w:rsidRDefault="00DD19B0" w:rsidP="00865620">
            <w:pPr>
              <w:jc w:val="center"/>
              <w:rPr>
                <w:rFonts w:ascii="Arial Narrow" w:hAnsi="Arial Narrow"/>
                <w:b/>
                <w:sz w:val="20"/>
              </w:rPr>
            </w:pPr>
          </w:p>
        </w:tc>
      </w:tr>
      <w:tr w:rsidR="00DD19B0" w:rsidRPr="00A45A96" w:rsidTr="00865620">
        <w:tc>
          <w:tcPr>
            <w:tcW w:w="1304" w:type="dxa"/>
          </w:tcPr>
          <w:p w:rsidR="00DD19B0" w:rsidRPr="00A45A96" w:rsidRDefault="00DD19B0" w:rsidP="00865620">
            <w:pPr>
              <w:jc w:val="left"/>
              <w:rPr>
                <w:rFonts w:ascii="Arial Narrow" w:hAnsi="Arial Narrow"/>
                <w:sz w:val="20"/>
              </w:rPr>
            </w:pPr>
            <w:r w:rsidRPr="00A45A96">
              <w:rPr>
                <w:rFonts w:ascii="Arial Narrow" w:hAnsi="Arial Narrow"/>
                <w:sz w:val="20"/>
              </w:rPr>
              <w:t>IGA</w:t>
            </w:r>
          </w:p>
        </w:tc>
        <w:tc>
          <w:tcPr>
            <w:tcW w:w="2921" w:type="dxa"/>
          </w:tcPr>
          <w:p w:rsidR="00DD19B0" w:rsidRPr="00A45A96" w:rsidRDefault="00DD19B0" w:rsidP="00865620">
            <w:pPr>
              <w:jc w:val="center"/>
              <w:rPr>
                <w:rFonts w:ascii="Arial Narrow" w:hAnsi="Arial Narrow"/>
                <w:sz w:val="20"/>
              </w:rPr>
            </w:pPr>
            <w:r w:rsidRPr="00A45A96">
              <w:rPr>
                <w:rFonts w:ascii="Arial Narrow" w:hAnsi="Arial Narrow"/>
                <w:sz w:val="20"/>
              </w:rPr>
              <w:t>8.10 (3.03, 21.66)</w:t>
            </w:r>
          </w:p>
        </w:tc>
        <w:tc>
          <w:tcPr>
            <w:tcW w:w="2211" w:type="dxa"/>
          </w:tcPr>
          <w:p w:rsidR="00DD19B0" w:rsidRPr="00A45A96" w:rsidRDefault="00DD19B0" w:rsidP="00865620">
            <w:pPr>
              <w:jc w:val="center"/>
              <w:rPr>
                <w:rFonts w:ascii="Arial Narrow" w:hAnsi="Arial Narrow"/>
                <w:sz w:val="20"/>
              </w:rPr>
            </w:pPr>
            <w:r w:rsidRPr="00A45A96">
              <w:rPr>
                <w:rFonts w:ascii="Arial Narrow" w:hAnsi="Arial Narrow"/>
                <w:sz w:val="20"/>
              </w:rPr>
              <w:t>5.52 (3.62, 8.42)</w:t>
            </w:r>
          </w:p>
        </w:tc>
        <w:tc>
          <w:tcPr>
            <w:tcW w:w="1843" w:type="dxa"/>
          </w:tcPr>
          <w:p w:rsidR="00DD19B0" w:rsidRPr="00A45A96" w:rsidRDefault="00DD19B0" w:rsidP="00865620">
            <w:pPr>
              <w:jc w:val="center"/>
              <w:rPr>
                <w:rFonts w:ascii="Arial Narrow" w:hAnsi="Arial Narrow"/>
                <w:sz w:val="20"/>
              </w:rPr>
            </w:pPr>
            <w:r w:rsidRPr="00A45A96">
              <w:rPr>
                <w:rFonts w:ascii="Arial Narrow" w:hAnsi="Arial Narrow"/>
                <w:sz w:val="20"/>
              </w:rPr>
              <w:t>1.467 (0.503, 4.279)</w:t>
            </w:r>
          </w:p>
        </w:tc>
      </w:tr>
      <w:tr w:rsidR="00DD19B0" w:rsidRPr="00A45A96" w:rsidTr="00865620">
        <w:tc>
          <w:tcPr>
            <w:tcW w:w="1304" w:type="dxa"/>
          </w:tcPr>
          <w:p w:rsidR="00DD19B0" w:rsidRPr="00A45A96" w:rsidRDefault="00DD19B0" w:rsidP="00865620">
            <w:pPr>
              <w:jc w:val="left"/>
              <w:rPr>
                <w:rFonts w:ascii="Arial Narrow" w:hAnsi="Arial Narrow"/>
                <w:sz w:val="20"/>
              </w:rPr>
            </w:pPr>
            <w:r w:rsidRPr="00A45A96">
              <w:rPr>
                <w:rFonts w:ascii="Arial Narrow" w:hAnsi="Arial Narrow"/>
                <w:sz w:val="20"/>
              </w:rPr>
              <w:t>PASI 75</w:t>
            </w:r>
          </w:p>
        </w:tc>
        <w:tc>
          <w:tcPr>
            <w:tcW w:w="2921" w:type="dxa"/>
          </w:tcPr>
          <w:p w:rsidR="00DD19B0" w:rsidRPr="00A45A96" w:rsidRDefault="00DD19B0" w:rsidP="00865620">
            <w:pPr>
              <w:jc w:val="center"/>
              <w:rPr>
                <w:rFonts w:ascii="Arial Narrow" w:hAnsi="Arial Narrow"/>
                <w:sz w:val="20"/>
              </w:rPr>
            </w:pPr>
            <w:r w:rsidRPr="00A45A96">
              <w:rPr>
                <w:rFonts w:ascii="Arial Narrow" w:hAnsi="Arial Narrow"/>
                <w:sz w:val="20"/>
              </w:rPr>
              <w:t>10.47 (3.94, 27.87)</w:t>
            </w:r>
          </w:p>
        </w:tc>
        <w:tc>
          <w:tcPr>
            <w:tcW w:w="2211" w:type="dxa"/>
          </w:tcPr>
          <w:p w:rsidR="00DD19B0" w:rsidRPr="00A45A96" w:rsidRDefault="00DD19B0" w:rsidP="00865620">
            <w:pPr>
              <w:jc w:val="center"/>
              <w:rPr>
                <w:rFonts w:ascii="Arial Narrow" w:hAnsi="Arial Narrow"/>
                <w:sz w:val="20"/>
              </w:rPr>
            </w:pPr>
            <w:r w:rsidRPr="00A45A96">
              <w:rPr>
                <w:rFonts w:ascii="Arial Narrow" w:hAnsi="Arial Narrow"/>
                <w:sz w:val="20"/>
              </w:rPr>
              <w:t>4.16 (1.76, 9.79)</w:t>
            </w:r>
          </w:p>
        </w:tc>
        <w:tc>
          <w:tcPr>
            <w:tcW w:w="1843" w:type="dxa"/>
          </w:tcPr>
          <w:p w:rsidR="00DD19B0" w:rsidRPr="00A45A96" w:rsidRDefault="00DD19B0" w:rsidP="00865620">
            <w:pPr>
              <w:jc w:val="center"/>
              <w:rPr>
                <w:rFonts w:ascii="Arial Narrow" w:hAnsi="Arial Narrow"/>
                <w:sz w:val="20"/>
              </w:rPr>
            </w:pPr>
            <w:r w:rsidRPr="00A45A96">
              <w:rPr>
                <w:rFonts w:ascii="Arial Narrow" w:hAnsi="Arial Narrow"/>
                <w:sz w:val="20"/>
              </w:rPr>
              <w:t>2.517 (0.685, 9.246)</w:t>
            </w:r>
          </w:p>
        </w:tc>
      </w:tr>
      <w:tr w:rsidR="00DD19B0" w:rsidRPr="00A45A96" w:rsidTr="00865620">
        <w:tc>
          <w:tcPr>
            <w:tcW w:w="1304" w:type="dxa"/>
          </w:tcPr>
          <w:p w:rsidR="00DD19B0" w:rsidRPr="00A45A96" w:rsidRDefault="00DD19B0" w:rsidP="00865620">
            <w:pPr>
              <w:jc w:val="left"/>
              <w:rPr>
                <w:rFonts w:ascii="Arial Narrow" w:hAnsi="Arial Narrow"/>
                <w:sz w:val="20"/>
              </w:rPr>
            </w:pPr>
            <w:r w:rsidRPr="00A45A96">
              <w:rPr>
                <w:rFonts w:ascii="Arial Narrow" w:hAnsi="Arial Narrow"/>
                <w:sz w:val="20"/>
              </w:rPr>
              <w:t>PASI 50</w:t>
            </w:r>
          </w:p>
        </w:tc>
        <w:tc>
          <w:tcPr>
            <w:tcW w:w="2921" w:type="dxa"/>
          </w:tcPr>
          <w:p w:rsidR="00DD19B0" w:rsidRPr="00A45A96" w:rsidRDefault="00DD19B0" w:rsidP="00865620">
            <w:pPr>
              <w:jc w:val="center"/>
              <w:rPr>
                <w:rFonts w:ascii="Arial Narrow" w:hAnsi="Arial Narrow"/>
                <w:sz w:val="20"/>
              </w:rPr>
            </w:pPr>
            <w:r w:rsidRPr="00A45A96">
              <w:rPr>
                <w:rFonts w:ascii="Arial Narrow" w:hAnsi="Arial Narrow"/>
                <w:sz w:val="20"/>
              </w:rPr>
              <w:t>3.00 (1.89, 4.76)</w:t>
            </w:r>
          </w:p>
        </w:tc>
        <w:tc>
          <w:tcPr>
            <w:tcW w:w="2211" w:type="dxa"/>
          </w:tcPr>
          <w:p w:rsidR="00DD19B0" w:rsidRPr="00A45A96" w:rsidRDefault="00DD19B0" w:rsidP="00865620">
            <w:pPr>
              <w:jc w:val="center"/>
              <w:rPr>
                <w:rFonts w:ascii="Arial Narrow" w:hAnsi="Arial Narrow"/>
                <w:sz w:val="20"/>
              </w:rPr>
            </w:pPr>
            <w:r w:rsidRPr="00A45A96">
              <w:rPr>
                <w:rFonts w:ascii="Arial Narrow" w:hAnsi="Arial Narrow"/>
                <w:sz w:val="20"/>
              </w:rPr>
              <w:t>2.73 (1.73, 4.30)</w:t>
            </w:r>
          </w:p>
        </w:tc>
        <w:tc>
          <w:tcPr>
            <w:tcW w:w="1843" w:type="dxa"/>
          </w:tcPr>
          <w:p w:rsidR="00DD19B0" w:rsidRPr="00A45A96" w:rsidRDefault="00DD19B0" w:rsidP="00865620">
            <w:pPr>
              <w:jc w:val="center"/>
              <w:rPr>
                <w:rFonts w:ascii="Arial Narrow" w:hAnsi="Arial Narrow"/>
                <w:sz w:val="20"/>
              </w:rPr>
            </w:pPr>
            <w:r w:rsidRPr="00A45A96">
              <w:rPr>
                <w:rFonts w:ascii="Arial Narrow" w:hAnsi="Arial Narrow"/>
                <w:sz w:val="20"/>
              </w:rPr>
              <w:t>1.099 (0.575, 2.102)</w:t>
            </w:r>
          </w:p>
        </w:tc>
      </w:tr>
      <w:tr w:rsidR="00DD19B0" w:rsidRPr="00A45A96" w:rsidTr="00865620">
        <w:tc>
          <w:tcPr>
            <w:tcW w:w="1304" w:type="dxa"/>
          </w:tcPr>
          <w:p w:rsidR="00DD19B0" w:rsidRPr="00A45A96" w:rsidRDefault="00DD19B0" w:rsidP="00865620">
            <w:pPr>
              <w:jc w:val="left"/>
              <w:rPr>
                <w:rFonts w:ascii="Arial Narrow" w:hAnsi="Arial Narrow"/>
                <w:sz w:val="20"/>
              </w:rPr>
            </w:pPr>
            <w:r w:rsidRPr="00A45A96">
              <w:rPr>
                <w:rFonts w:ascii="Arial Narrow" w:hAnsi="Arial Narrow"/>
                <w:sz w:val="20"/>
              </w:rPr>
              <w:t>PGA</w:t>
            </w:r>
          </w:p>
        </w:tc>
        <w:tc>
          <w:tcPr>
            <w:tcW w:w="2921" w:type="dxa"/>
          </w:tcPr>
          <w:p w:rsidR="00DD19B0" w:rsidRPr="00A45A96" w:rsidRDefault="00DD19B0" w:rsidP="00865620">
            <w:pPr>
              <w:jc w:val="center"/>
              <w:rPr>
                <w:rFonts w:ascii="Arial Narrow" w:hAnsi="Arial Narrow"/>
                <w:sz w:val="20"/>
              </w:rPr>
            </w:pPr>
            <w:r w:rsidRPr="00A45A96">
              <w:rPr>
                <w:rFonts w:ascii="Arial Narrow" w:hAnsi="Arial Narrow"/>
                <w:sz w:val="20"/>
              </w:rPr>
              <w:t>2.71 (1.83, 4.03)</w:t>
            </w:r>
          </w:p>
        </w:tc>
        <w:tc>
          <w:tcPr>
            <w:tcW w:w="2211" w:type="dxa"/>
          </w:tcPr>
          <w:p w:rsidR="00DD19B0" w:rsidRPr="00A45A96" w:rsidRDefault="00DD19B0" w:rsidP="00865620">
            <w:pPr>
              <w:jc w:val="center"/>
              <w:rPr>
                <w:rFonts w:ascii="Arial Narrow" w:hAnsi="Arial Narrow"/>
                <w:sz w:val="20"/>
              </w:rPr>
            </w:pPr>
            <w:r w:rsidRPr="00A45A96">
              <w:rPr>
                <w:rFonts w:ascii="Arial Narrow" w:hAnsi="Arial Narrow"/>
                <w:sz w:val="20"/>
              </w:rPr>
              <w:t>3.59 (1.88, 6.87)</w:t>
            </w:r>
          </w:p>
        </w:tc>
        <w:tc>
          <w:tcPr>
            <w:tcW w:w="1843" w:type="dxa"/>
          </w:tcPr>
          <w:p w:rsidR="00DD19B0" w:rsidRPr="00A45A96" w:rsidRDefault="00DD19B0" w:rsidP="00865620">
            <w:pPr>
              <w:jc w:val="center"/>
              <w:rPr>
                <w:rFonts w:ascii="Arial Narrow" w:hAnsi="Arial Narrow"/>
                <w:sz w:val="20"/>
              </w:rPr>
            </w:pPr>
            <w:r w:rsidRPr="00A45A96">
              <w:rPr>
                <w:rFonts w:ascii="Arial Narrow" w:hAnsi="Arial Narrow"/>
                <w:sz w:val="20"/>
              </w:rPr>
              <w:t>0.755 (0.353, 1.612)</w:t>
            </w:r>
          </w:p>
        </w:tc>
      </w:tr>
      <w:tr w:rsidR="00DD19B0" w:rsidRPr="00A45A96" w:rsidTr="00865620">
        <w:tc>
          <w:tcPr>
            <w:tcW w:w="1304" w:type="dxa"/>
          </w:tcPr>
          <w:p w:rsidR="00DD19B0" w:rsidRPr="00A45A96" w:rsidRDefault="00DD19B0" w:rsidP="00865620">
            <w:pPr>
              <w:jc w:val="left"/>
              <w:rPr>
                <w:rFonts w:ascii="Arial Narrow" w:hAnsi="Arial Narrow"/>
                <w:sz w:val="20"/>
              </w:rPr>
            </w:pPr>
            <w:r w:rsidRPr="00A45A96">
              <w:rPr>
                <w:rFonts w:ascii="Arial Narrow" w:hAnsi="Arial Narrow"/>
                <w:sz w:val="20"/>
                <w:vertAlign w:val="superscript"/>
              </w:rPr>
              <w:t>a</w:t>
            </w:r>
            <w:r w:rsidRPr="00A45A96">
              <w:rPr>
                <w:rFonts w:ascii="Arial Narrow" w:hAnsi="Arial Narrow"/>
                <w:sz w:val="20"/>
              </w:rPr>
              <w:t>IGA endpoint</w:t>
            </w:r>
          </w:p>
        </w:tc>
        <w:tc>
          <w:tcPr>
            <w:tcW w:w="2921" w:type="dxa"/>
          </w:tcPr>
          <w:p w:rsidR="00DD19B0" w:rsidRPr="00A45A96" w:rsidRDefault="00DD19B0" w:rsidP="00865620">
            <w:pPr>
              <w:jc w:val="center"/>
              <w:rPr>
                <w:rFonts w:ascii="Arial Narrow" w:hAnsi="Arial Narrow"/>
                <w:sz w:val="20"/>
              </w:rPr>
            </w:pPr>
            <w:r w:rsidRPr="00A45A96">
              <w:rPr>
                <w:rFonts w:ascii="Arial Narrow" w:hAnsi="Arial Narrow"/>
                <w:sz w:val="20"/>
              </w:rPr>
              <w:t>5.99 (3.38, 10.60)</w:t>
            </w:r>
          </w:p>
        </w:tc>
        <w:tc>
          <w:tcPr>
            <w:tcW w:w="2211" w:type="dxa"/>
          </w:tcPr>
          <w:p w:rsidR="00DD19B0" w:rsidRPr="00A45A96" w:rsidRDefault="00DD19B0" w:rsidP="00865620">
            <w:pPr>
              <w:jc w:val="center"/>
              <w:rPr>
                <w:rFonts w:ascii="Arial Narrow" w:hAnsi="Arial Narrow"/>
                <w:sz w:val="20"/>
              </w:rPr>
            </w:pPr>
            <w:r w:rsidRPr="00A45A96">
              <w:rPr>
                <w:rFonts w:ascii="Arial Narrow" w:hAnsi="Arial Narrow"/>
                <w:sz w:val="20"/>
              </w:rPr>
              <w:t>5.52 (3.62, 8.42)</w:t>
            </w:r>
          </w:p>
        </w:tc>
        <w:tc>
          <w:tcPr>
            <w:tcW w:w="1843" w:type="dxa"/>
          </w:tcPr>
          <w:p w:rsidR="00DD19B0" w:rsidRPr="00A45A96" w:rsidRDefault="00DD19B0" w:rsidP="00865620">
            <w:pPr>
              <w:jc w:val="center"/>
              <w:rPr>
                <w:rFonts w:ascii="Arial Narrow" w:hAnsi="Arial Narrow"/>
                <w:sz w:val="20"/>
              </w:rPr>
            </w:pPr>
            <w:r w:rsidRPr="00A45A96">
              <w:rPr>
                <w:rFonts w:ascii="Arial Narrow" w:hAnsi="Arial Narrow"/>
                <w:sz w:val="20"/>
              </w:rPr>
              <w:t>1.085 (0.533, 2.208)</w:t>
            </w:r>
          </w:p>
        </w:tc>
      </w:tr>
    </w:tbl>
    <w:p w:rsidR="00DD19B0" w:rsidRPr="00A45A96" w:rsidRDefault="00DD19B0" w:rsidP="00DD19B0">
      <w:pPr>
        <w:ind w:left="709"/>
        <w:rPr>
          <w:rFonts w:ascii="Arial Narrow" w:hAnsi="Arial Narrow"/>
          <w:sz w:val="18"/>
        </w:rPr>
      </w:pPr>
      <w:r w:rsidRPr="00A45A96">
        <w:rPr>
          <w:rFonts w:ascii="Arial Narrow" w:hAnsi="Arial Narrow"/>
          <w:sz w:val="18"/>
        </w:rPr>
        <w:t>Source: Table B-27, p 76 of the submission.</w:t>
      </w:r>
    </w:p>
    <w:p w:rsidR="00DD19B0" w:rsidRPr="00A45A96" w:rsidRDefault="00DD19B0" w:rsidP="00DD19B0">
      <w:pPr>
        <w:ind w:left="709"/>
        <w:rPr>
          <w:rFonts w:ascii="Arial Narrow" w:hAnsi="Arial Narrow"/>
          <w:sz w:val="18"/>
        </w:rPr>
      </w:pPr>
      <w:r w:rsidRPr="00A45A96">
        <w:rPr>
          <w:rFonts w:ascii="Arial Narrow" w:hAnsi="Arial Narrow"/>
          <w:sz w:val="18"/>
          <w:szCs w:val="18"/>
        </w:rPr>
        <w:t>Abbreviations: Calc + beta=calcipotriol + betamethasone; IGA= Investigator Global Assessment; PGA=Patients Global Assessment</w:t>
      </w:r>
    </w:p>
    <w:p w:rsidR="00DD19B0" w:rsidRPr="00A45A96" w:rsidRDefault="00DD19B0" w:rsidP="00DD19B0">
      <w:pPr>
        <w:widowControl/>
        <w:ind w:left="709"/>
        <w:rPr>
          <w:szCs w:val="22"/>
        </w:rPr>
      </w:pPr>
      <w:r w:rsidRPr="00A45A96">
        <w:rPr>
          <w:rFonts w:ascii="Arial Narrow" w:hAnsi="Arial Narrow"/>
          <w:sz w:val="18"/>
          <w:vertAlign w:val="superscript"/>
        </w:rPr>
        <w:t>a</w:t>
      </w:r>
      <w:r w:rsidRPr="00A45A96">
        <w:rPr>
          <w:rFonts w:ascii="Arial Narrow" w:hAnsi="Arial Narrow"/>
          <w:sz w:val="18"/>
        </w:rPr>
        <w:t>IGA endpoint refers to results at 8 weeks</w:t>
      </w:r>
    </w:p>
    <w:p w:rsidR="00DD19B0" w:rsidRPr="00A45A96" w:rsidRDefault="00DD19B0" w:rsidP="00DD19B0">
      <w:pPr>
        <w:widowControl/>
        <w:rPr>
          <w:szCs w:val="22"/>
        </w:rPr>
      </w:pPr>
    </w:p>
    <w:p w:rsidR="00DD19B0" w:rsidRPr="00A45A96" w:rsidRDefault="00DD19B0" w:rsidP="00DD19B0">
      <w:pPr>
        <w:pStyle w:val="ListParagraph"/>
        <w:widowControl/>
        <w:numPr>
          <w:ilvl w:val="1"/>
          <w:numId w:val="10"/>
        </w:numPr>
        <w:rPr>
          <w:szCs w:val="22"/>
        </w:rPr>
      </w:pPr>
      <w:r w:rsidRPr="00A45A96">
        <w:rPr>
          <w:szCs w:val="22"/>
        </w:rPr>
        <w:t xml:space="preserve">No statistically significant differences were observed between the gel and ointment formulations for all outcomes assessed. </w:t>
      </w:r>
    </w:p>
    <w:p w:rsidR="00DD19B0" w:rsidRPr="00A45A96" w:rsidRDefault="00DD19B0" w:rsidP="00DD19B0">
      <w:pPr>
        <w:widowControl/>
        <w:rPr>
          <w:szCs w:val="22"/>
        </w:rPr>
      </w:pPr>
    </w:p>
    <w:p w:rsidR="00DD19B0" w:rsidRPr="00A45A96" w:rsidRDefault="00DD19B0" w:rsidP="00DD19B0">
      <w:pPr>
        <w:pStyle w:val="ListParagraph"/>
        <w:widowControl/>
        <w:numPr>
          <w:ilvl w:val="1"/>
          <w:numId w:val="10"/>
        </w:numPr>
        <w:rPr>
          <w:szCs w:val="22"/>
        </w:rPr>
      </w:pPr>
      <w:r w:rsidRPr="00A45A96">
        <w:rPr>
          <w:szCs w:val="22"/>
        </w:rPr>
        <w:t>The results of the indirect comparison should be interpreted with caution given the lack of exchangeability between the trials, the short duration of the trials (4 to 8 weeks).</w:t>
      </w:r>
      <w:r w:rsidR="00C31802" w:rsidRPr="00A45A96">
        <w:rPr>
          <w:i/>
          <w:szCs w:val="22"/>
        </w:rPr>
        <w:t xml:space="preserve"> </w:t>
      </w:r>
      <w:r w:rsidR="00C31802" w:rsidRPr="00A45A96">
        <w:rPr>
          <w:szCs w:val="22"/>
        </w:rPr>
        <w:t xml:space="preserve">The ESC considered the submission’s approach to be reasonable </w:t>
      </w:r>
      <w:r w:rsidR="00535BD8" w:rsidRPr="00A45A96">
        <w:rPr>
          <w:szCs w:val="22"/>
        </w:rPr>
        <w:t xml:space="preserve">since the treatment is intermittent and episodic and limited to 8 weeks for the gel for a given episode. The ESC further </w:t>
      </w:r>
      <w:r w:rsidR="00C31802" w:rsidRPr="00A45A96">
        <w:rPr>
          <w:szCs w:val="22"/>
        </w:rPr>
        <w:t>made reference to the calcipotriol + betamethasone gel PI which says that ‘if there is no response after 4 weeks, treatment should be ceased.</w:t>
      </w:r>
      <w:r w:rsidR="00535BD8" w:rsidRPr="00A45A96">
        <w:rPr>
          <w:szCs w:val="22"/>
        </w:rPr>
        <w:t xml:space="preserve"> Treatment of body should be ceased after 8 weeks’.</w:t>
      </w:r>
    </w:p>
    <w:p w:rsidR="002B6016" w:rsidRPr="00A45A96" w:rsidRDefault="002B6016" w:rsidP="00092DC4">
      <w:pPr>
        <w:rPr>
          <w:szCs w:val="22"/>
        </w:rPr>
      </w:pPr>
    </w:p>
    <w:p w:rsidR="00DD19B0" w:rsidRPr="00A45A96" w:rsidRDefault="00DD19B0" w:rsidP="00DD19B0">
      <w:pPr>
        <w:pStyle w:val="Heading2"/>
      </w:pPr>
      <w:bookmarkStart w:id="10" w:name="_Toc430016475"/>
      <w:r w:rsidRPr="00A45A96">
        <w:t>Comparative harms</w:t>
      </w:r>
      <w:bookmarkEnd w:id="10"/>
    </w:p>
    <w:p w:rsidR="00DD19B0" w:rsidRPr="00A45A96" w:rsidRDefault="00DD19B0" w:rsidP="00DD19B0"/>
    <w:p w:rsidR="00DD19B0" w:rsidRPr="00A45A96" w:rsidRDefault="00DD19B0" w:rsidP="00DD19B0">
      <w:pPr>
        <w:pStyle w:val="ListParagraph"/>
        <w:widowControl/>
        <w:numPr>
          <w:ilvl w:val="1"/>
          <w:numId w:val="10"/>
        </w:numPr>
        <w:rPr>
          <w:szCs w:val="22"/>
        </w:rPr>
      </w:pPr>
      <w:r w:rsidRPr="00A45A96">
        <w:t>The submission provided limited safety results from PLQ-001, stating only that 12 adverse events (AEs) were reported by 9 patients. No information was provided as to whether these AEs were observed in gel or ointment-treated patients.</w:t>
      </w:r>
    </w:p>
    <w:p w:rsidR="00DD19B0" w:rsidRPr="00A45A96" w:rsidRDefault="00DD19B0" w:rsidP="00DD19B0">
      <w:pPr>
        <w:widowControl/>
        <w:rPr>
          <w:szCs w:val="22"/>
        </w:rPr>
      </w:pPr>
    </w:p>
    <w:p w:rsidR="00DD19B0" w:rsidRPr="00A45A96" w:rsidRDefault="00DD19B0" w:rsidP="00DD19B0">
      <w:pPr>
        <w:pStyle w:val="ListParagraph"/>
        <w:widowControl/>
        <w:numPr>
          <w:ilvl w:val="1"/>
          <w:numId w:val="10"/>
        </w:numPr>
        <w:rPr>
          <w:szCs w:val="22"/>
        </w:rPr>
      </w:pPr>
      <w:r w:rsidRPr="00A45A96">
        <w:t xml:space="preserve">No safety data were reported in the PRO-long study.  Given the lack of safety data in the PLQ-001 trial and PRO-long study the submission provided additional safety data from the trials used in the supplementary indirect comparison.  The submission provided a naïve comparison of </w:t>
      </w:r>
      <w:r w:rsidR="00DB22A3" w:rsidRPr="00A45A96">
        <w:t xml:space="preserve">AEs </w:t>
      </w:r>
      <w:r w:rsidRPr="00A45A96">
        <w:t xml:space="preserve">but did not provide any statistical comparisons of adverse event data.  Indirect comparisons of </w:t>
      </w:r>
      <w:r w:rsidR="00DB22A3" w:rsidRPr="00A45A96">
        <w:t>AEs</w:t>
      </w:r>
      <w:r w:rsidRPr="00A45A96">
        <w:t xml:space="preserve"> considered most relevant to psoriasis (infections and infestations, skin and subcutaneous tissue disorders and </w:t>
      </w:r>
      <w:r w:rsidRPr="00A45A96">
        <w:lastRenderedPageBreak/>
        <w:t xml:space="preserve">administration site conditions) were conducted during the evaluation.  The point estimates for calcipotriol + betamethasone gel are higher in skin and subcutaneous tissue disorders and administration site conditions compared to ointment, but were not statistically significantly different.  </w:t>
      </w:r>
      <w:r w:rsidR="00BC084B" w:rsidRPr="00A45A96">
        <w:t xml:space="preserve">The ESC considered that the likelihood of there being any difference in harms </w:t>
      </w:r>
      <w:r w:rsidR="00C57988" w:rsidRPr="00A45A96">
        <w:t>was likely to be</w:t>
      </w:r>
      <w:r w:rsidR="00BC084B" w:rsidRPr="00A45A96">
        <w:t xml:space="preserve"> </w:t>
      </w:r>
      <w:r w:rsidR="007A7961" w:rsidRPr="00A45A96">
        <w:t>negligible</w:t>
      </w:r>
      <w:r w:rsidR="00BC084B" w:rsidRPr="00A45A96">
        <w:t>.</w:t>
      </w:r>
      <w:r w:rsidRPr="00A45A96">
        <w:t xml:space="preserve"> </w:t>
      </w:r>
    </w:p>
    <w:p w:rsidR="002B6016" w:rsidRPr="00A45A96" w:rsidRDefault="002B6016" w:rsidP="00092DC4">
      <w:pPr>
        <w:widowControl/>
        <w:rPr>
          <w:i/>
          <w:szCs w:val="22"/>
        </w:rPr>
      </w:pPr>
    </w:p>
    <w:p w:rsidR="00DD19B0" w:rsidRPr="00A45A96" w:rsidRDefault="00DD19B0" w:rsidP="00DD19B0">
      <w:pPr>
        <w:pStyle w:val="Heading2"/>
      </w:pPr>
      <w:bookmarkStart w:id="11" w:name="_Toc430016477"/>
      <w:r w:rsidRPr="00A45A96">
        <w:t>Clinical claim</w:t>
      </w:r>
      <w:bookmarkEnd w:id="11"/>
    </w:p>
    <w:p w:rsidR="00DD19B0" w:rsidRPr="00A45A96" w:rsidRDefault="00DD19B0" w:rsidP="00DD19B0">
      <w:pPr>
        <w:ind w:left="720" w:hanging="720"/>
        <w:rPr>
          <w:szCs w:val="22"/>
        </w:rPr>
      </w:pPr>
    </w:p>
    <w:p w:rsidR="00DD19B0" w:rsidRPr="00A45A96" w:rsidRDefault="00DD19B0" w:rsidP="00DD19B0">
      <w:pPr>
        <w:pStyle w:val="ListParagraph"/>
        <w:widowControl/>
        <w:numPr>
          <w:ilvl w:val="1"/>
          <w:numId w:val="10"/>
        </w:numPr>
        <w:rPr>
          <w:szCs w:val="22"/>
        </w:rPr>
      </w:pPr>
      <w:r w:rsidRPr="00A45A96">
        <w:rPr>
          <w:szCs w:val="22"/>
        </w:rPr>
        <w:t xml:space="preserve">The submission claimed </w:t>
      </w:r>
      <w:r w:rsidRPr="00A45A96">
        <w:t xml:space="preserve">calcipotriol + betamethasone gel has equivalent efficacy and similar safety compared to calcipotriol + betamethasone ointment.  This claim was based on the evidence provided by the PLQ-001 trial and the PRO-long study, and supported by the results of the indirect comparison assessing 3 gel trials and 4 ointment trials.  </w:t>
      </w:r>
      <w:r w:rsidR="00C57988" w:rsidRPr="00A45A96">
        <w:t>The ESC noted the issues raised in the evaluation</w:t>
      </w:r>
      <w:r w:rsidRPr="00A45A96">
        <w:t>:</w:t>
      </w:r>
    </w:p>
    <w:p w:rsidR="00C57988" w:rsidRPr="00A45A96" w:rsidRDefault="00DD19B0" w:rsidP="00DD19B0">
      <w:pPr>
        <w:pStyle w:val="ListParagraph"/>
        <w:widowControl/>
        <w:numPr>
          <w:ilvl w:val="0"/>
          <w:numId w:val="24"/>
        </w:numPr>
        <w:ind w:left="993"/>
        <w:rPr>
          <w:szCs w:val="22"/>
        </w:rPr>
      </w:pPr>
      <w:r w:rsidRPr="00A45A96">
        <w:t xml:space="preserve">Direct evidence: </w:t>
      </w:r>
    </w:p>
    <w:p w:rsidR="00C57988" w:rsidRPr="00A45A96" w:rsidRDefault="00C57988" w:rsidP="00C57988">
      <w:pPr>
        <w:pStyle w:val="ListParagraph"/>
        <w:widowControl/>
        <w:numPr>
          <w:ilvl w:val="1"/>
          <w:numId w:val="24"/>
        </w:numPr>
        <w:rPr>
          <w:szCs w:val="22"/>
        </w:rPr>
      </w:pPr>
      <w:r w:rsidRPr="00A45A96">
        <w:t xml:space="preserve">Efficacy: </w:t>
      </w:r>
      <w:r w:rsidR="00DD19B0" w:rsidRPr="00A45A96">
        <w:t xml:space="preserve">The trial and study presented by the submission were not designed to show non-inferiority. Trial PLQ-001 did not have separate treatment arms, as patients served as their own control. The trial had a small sample size of 24 patients and a short treatment duration of 22 days. The PRO-long study is an observational study which was not designed as comparative effectiveness study. Only interim analyses based on a short treatment duration of 12 weeks were provided and the study was not powered to show any statistically significant differences.  </w:t>
      </w:r>
    </w:p>
    <w:p w:rsidR="00DD19B0" w:rsidRPr="00A45A96" w:rsidRDefault="00C57988" w:rsidP="00C57988">
      <w:pPr>
        <w:pStyle w:val="ListParagraph"/>
        <w:widowControl/>
        <w:numPr>
          <w:ilvl w:val="1"/>
          <w:numId w:val="24"/>
        </w:numPr>
        <w:rPr>
          <w:szCs w:val="22"/>
        </w:rPr>
      </w:pPr>
      <w:r w:rsidRPr="00A45A96">
        <w:t>Safety: Very limited safety data was presented in the PLQ-001 trial and the PRO-long study did not report any safety data.</w:t>
      </w:r>
    </w:p>
    <w:p w:rsidR="0080643C" w:rsidRPr="00A45A96" w:rsidRDefault="0080643C" w:rsidP="0080643C">
      <w:pPr>
        <w:pStyle w:val="ListParagraph"/>
        <w:widowControl/>
        <w:ind w:left="993"/>
        <w:rPr>
          <w:szCs w:val="22"/>
        </w:rPr>
      </w:pPr>
    </w:p>
    <w:p w:rsidR="00C57988" w:rsidRPr="00A45A96" w:rsidRDefault="00DD19B0" w:rsidP="00921D2C">
      <w:pPr>
        <w:pStyle w:val="ListParagraph"/>
        <w:widowControl/>
        <w:numPr>
          <w:ilvl w:val="0"/>
          <w:numId w:val="24"/>
        </w:numPr>
        <w:ind w:left="993"/>
        <w:rPr>
          <w:i/>
        </w:rPr>
      </w:pPr>
      <w:r w:rsidRPr="00A45A96">
        <w:t xml:space="preserve">Indirect comparison: </w:t>
      </w:r>
    </w:p>
    <w:p w:rsidR="00921D2C" w:rsidRPr="00A45A96" w:rsidRDefault="00C57988" w:rsidP="00C57988">
      <w:pPr>
        <w:pStyle w:val="ListParagraph"/>
        <w:widowControl/>
        <w:numPr>
          <w:ilvl w:val="1"/>
          <w:numId w:val="24"/>
        </w:numPr>
        <w:rPr>
          <w:i/>
        </w:rPr>
      </w:pPr>
      <w:r w:rsidRPr="00A45A96">
        <w:t xml:space="preserve">Efficacy and Safety: </w:t>
      </w:r>
      <w:r w:rsidR="00DD19B0" w:rsidRPr="00A45A96">
        <w:t>The trials included in the comparison have limited exchangeability</w:t>
      </w:r>
      <w:r w:rsidR="00B462AE" w:rsidRPr="00A45A96">
        <w:t xml:space="preserve"> </w:t>
      </w:r>
      <w:r w:rsidR="000F54E8" w:rsidRPr="00A45A96">
        <w:t>and the</w:t>
      </w:r>
      <w:r w:rsidR="00DD19B0" w:rsidRPr="00A45A96">
        <w:t xml:space="preserve"> trial populations had differences in baseline disease state</w:t>
      </w:r>
      <w:r w:rsidR="00B462AE" w:rsidRPr="00A45A96">
        <w:t>.</w:t>
      </w:r>
      <w:r w:rsidR="00DD19B0" w:rsidRPr="00A45A96">
        <w:t xml:space="preserve"> </w:t>
      </w:r>
      <w:r w:rsidR="00B462AE" w:rsidRPr="00A45A96">
        <w:t>P</w:t>
      </w:r>
      <w:r w:rsidR="00DD19B0" w:rsidRPr="00A45A96">
        <w:t xml:space="preserve">atients in the gel trials </w:t>
      </w:r>
      <w:r w:rsidR="00DF2ADF" w:rsidRPr="00A45A96">
        <w:t>may have had a milder disease state</w:t>
      </w:r>
      <w:r w:rsidR="00DD19B0" w:rsidRPr="00A45A96">
        <w:t>. Assessment points varied across the trials.  The time point chosen by the submission for analysis, 4 weeks, is of limited relevance to prolonged use as would be required for psoriasis.</w:t>
      </w:r>
      <w:r w:rsidR="00921D2C" w:rsidRPr="00A45A96">
        <w:rPr>
          <w:szCs w:val="22"/>
        </w:rPr>
        <w:t xml:space="preserve"> </w:t>
      </w:r>
    </w:p>
    <w:p w:rsidR="00DD19B0" w:rsidRPr="00A45A96" w:rsidRDefault="00DD19B0" w:rsidP="00DD19B0">
      <w:pPr>
        <w:widowControl/>
        <w:rPr>
          <w:szCs w:val="22"/>
        </w:rPr>
      </w:pPr>
    </w:p>
    <w:p w:rsidR="00DD19B0" w:rsidRPr="00A45A96" w:rsidRDefault="00DD19B0" w:rsidP="00DD19B0">
      <w:pPr>
        <w:pStyle w:val="ListParagraph"/>
        <w:widowControl/>
        <w:numPr>
          <w:ilvl w:val="1"/>
          <w:numId w:val="10"/>
        </w:numPr>
        <w:rPr>
          <w:szCs w:val="22"/>
        </w:rPr>
      </w:pPr>
      <w:r w:rsidRPr="00A45A96">
        <w:t>Overall</w:t>
      </w:r>
      <w:r w:rsidRPr="00A45A96">
        <w:rPr>
          <w:i/>
        </w:rPr>
        <w:t xml:space="preserve">, </w:t>
      </w:r>
      <w:r w:rsidR="006A3B7D" w:rsidRPr="00A45A96">
        <w:t xml:space="preserve">the </w:t>
      </w:r>
      <w:r w:rsidR="00070942" w:rsidRPr="00A45A96">
        <w:t xml:space="preserve">PBAC agreed with ESC and </w:t>
      </w:r>
      <w:r w:rsidR="006A3B7D" w:rsidRPr="00A45A96">
        <w:t xml:space="preserve">considered that </w:t>
      </w:r>
      <w:r w:rsidR="00F7759A" w:rsidRPr="00A45A96">
        <w:t xml:space="preserve">calcipotriol + betamethasone gel was most likely have </w:t>
      </w:r>
      <w:r w:rsidR="000E7FE6" w:rsidRPr="00A45A96">
        <w:t xml:space="preserve">similar </w:t>
      </w:r>
      <w:r w:rsidR="00F7759A" w:rsidRPr="00A45A96">
        <w:t>efficacy and similar safety compared to calcipotriol + betamethasone ointment.</w:t>
      </w:r>
    </w:p>
    <w:p w:rsidR="002B6016" w:rsidRPr="00A45A96" w:rsidRDefault="002B6016" w:rsidP="000E7FE6">
      <w:pPr>
        <w:widowControl/>
        <w:rPr>
          <w:szCs w:val="22"/>
        </w:rPr>
      </w:pPr>
    </w:p>
    <w:p w:rsidR="002B6016" w:rsidRPr="00A45A96" w:rsidRDefault="002B6016" w:rsidP="000E7FE6">
      <w:pPr>
        <w:widowControl/>
        <w:rPr>
          <w:szCs w:val="22"/>
        </w:rPr>
      </w:pPr>
    </w:p>
    <w:p w:rsidR="00DD19B0" w:rsidRPr="00A45A96" w:rsidRDefault="00DD19B0" w:rsidP="00DD19B0">
      <w:pPr>
        <w:pStyle w:val="Heading2"/>
      </w:pPr>
      <w:bookmarkStart w:id="12" w:name="_Toc430016478"/>
      <w:r w:rsidRPr="00A45A96">
        <w:t>Economic analysis</w:t>
      </w:r>
      <w:bookmarkEnd w:id="12"/>
      <w:r w:rsidRPr="00A45A96">
        <w:t xml:space="preserve"> </w:t>
      </w:r>
    </w:p>
    <w:p w:rsidR="00146085" w:rsidRPr="00A45A96" w:rsidRDefault="00146085" w:rsidP="00146085">
      <w:pPr>
        <w:pStyle w:val="ListParagraph"/>
        <w:widowControl/>
        <w:rPr>
          <w:i/>
          <w:szCs w:val="22"/>
        </w:rPr>
      </w:pPr>
    </w:p>
    <w:p w:rsidR="002842D8" w:rsidRPr="00A45A96" w:rsidRDefault="000E7FE6" w:rsidP="002842D8">
      <w:pPr>
        <w:pStyle w:val="ListParagraph"/>
        <w:widowControl/>
        <w:numPr>
          <w:ilvl w:val="1"/>
          <w:numId w:val="10"/>
        </w:numPr>
        <w:rPr>
          <w:szCs w:val="22"/>
        </w:rPr>
      </w:pPr>
      <w:r w:rsidRPr="00A45A96">
        <w:t>The submission requested the same price as the current listed calcipotriol + betamethasone gel and ointment, as confirmed in the PSCR</w:t>
      </w:r>
      <w:r w:rsidR="006D0B3E" w:rsidRPr="00A45A96">
        <w:t xml:space="preserve"> (p4)</w:t>
      </w:r>
      <w:r w:rsidRPr="00A45A96">
        <w:t xml:space="preserve">. The ESC considered this proposal was reasonable, given the likely similar clinical outcomes between the gel and ointment. </w:t>
      </w:r>
      <w:r w:rsidR="00A91B56" w:rsidRPr="00A45A96">
        <w:t xml:space="preserve">The assumed equi-effective dose in the situation </w:t>
      </w:r>
      <w:r w:rsidR="006D0B3E" w:rsidRPr="00A45A96">
        <w:t>would be</w:t>
      </w:r>
      <w:r w:rsidR="00A91B56" w:rsidRPr="00A45A96">
        <w:t xml:space="preserve"> 1 g gel to 1 g ointment</w:t>
      </w:r>
      <w:r w:rsidR="00A91B56" w:rsidRPr="00A45A96">
        <w:rPr>
          <w:i/>
        </w:rPr>
        <w:t xml:space="preserve">. </w:t>
      </w:r>
    </w:p>
    <w:p w:rsidR="002842D8" w:rsidRPr="00A45A96" w:rsidRDefault="002842D8" w:rsidP="002842D8">
      <w:pPr>
        <w:pStyle w:val="ListParagraph"/>
        <w:widowControl/>
        <w:rPr>
          <w:szCs w:val="22"/>
        </w:rPr>
      </w:pPr>
    </w:p>
    <w:p w:rsidR="00DD19B0" w:rsidRPr="00A45A96" w:rsidRDefault="00DD19B0" w:rsidP="002842D8">
      <w:pPr>
        <w:pStyle w:val="ListParagraph"/>
        <w:widowControl/>
        <w:numPr>
          <w:ilvl w:val="1"/>
          <w:numId w:val="10"/>
        </w:numPr>
        <w:rPr>
          <w:szCs w:val="22"/>
        </w:rPr>
      </w:pPr>
      <w:r w:rsidRPr="00A45A96">
        <w:rPr>
          <w:szCs w:val="22"/>
        </w:rPr>
        <w:t>The submission presen</w:t>
      </w:r>
      <w:r w:rsidR="000E7FE6" w:rsidRPr="00A45A96">
        <w:rPr>
          <w:szCs w:val="22"/>
        </w:rPr>
        <w:t xml:space="preserve">ted a cost minimisation </w:t>
      </w:r>
      <w:r w:rsidR="000E7FE6" w:rsidRPr="00A45A96">
        <w:t>to derive a ‘supported’ price of the gel</w:t>
      </w:r>
      <w:r w:rsidRPr="00A45A96">
        <w:rPr>
          <w:szCs w:val="22"/>
        </w:rPr>
        <w:t xml:space="preserve">.  </w:t>
      </w:r>
      <w:r w:rsidRPr="00A45A96">
        <w:t xml:space="preserve">The submission stated that given the limitations of the direct evidence presented, the cost minimisation analysis would be based on the trials used in the indirect comparison. </w:t>
      </w:r>
    </w:p>
    <w:p w:rsidR="002842D8" w:rsidRPr="00A45A96" w:rsidRDefault="002842D8" w:rsidP="002842D8">
      <w:pPr>
        <w:widowControl/>
        <w:rPr>
          <w:szCs w:val="22"/>
        </w:rPr>
      </w:pPr>
    </w:p>
    <w:p w:rsidR="00F7759A" w:rsidRPr="00A45A96" w:rsidRDefault="00DD19B0" w:rsidP="00F7759A">
      <w:pPr>
        <w:pStyle w:val="ListParagraph"/>
        <w:widowControl/>
        <w:numPr>
          <w:ilvl w:val="1"/>
          <w:numId w:val="10"/>
        </w:numPr>
        <w:rPr>
          <w:i/>
          <w:szCs w:val="22"/>
        </w:rPr>
      </w:pPr>
      <w:r w:rsidRPr="00A45A96">
        <w:rPr>
          <w:szCs w:val="22"/>
        </w:rPr>
        <w:lastRenderedPageBreak/>
        <w:t xml:space="preserve">The submission derived equi-effective doses based on the trials included in the indirect comparison, and based </w:t>
      </w:r>
      <w:r w:rsidRPr="00A45A96">
        <w:t>on the equi-effective dose of 130.6g for 4 weeks treatment with the ointment, the submission calculated a weighted average cost of treatment for 4 weeks ($125.38).  The submission used this to derive a ‘supported’ price of the gel.  Details of this price are provided in the table below.  The DPMQ has been adjusted during the evaluation to reflect the PBS access and sustainability changes effective 1 July 2015.</w:t>
      </w:r>
      <w:r w:rsidR="00F221BE" w:rsidRPr="00A45A96">
        <w:t xml:space="preserve"> </w:t>
      </w:r>
    </w:p>
    <w:p w:rsidR="003E66D2" w:rsidRPr="00A45A96" w:rsidRDefault="003E66D2" w:rsidP="003E66D2">
      <w:pPr>
        <w:pStyle w:val="ListParagraph"/>
        <w:widowControl/>
      </w:pPr>
    </w:p>
    <w:p w:rsidR="00DD19B0" w:rsidRPr="00A45A96" w:rsidRDefault="00DD19B0" w:rsidP="00DD19B0">
      <w:pPr>
        <w:ind w:left="709"/>
      </w:pPr>
      <w:r w:rsidRPr="00A45A96">
        <w:rPr>
          <w:rFonts w:ascii="Arial Narrow" w:hAnsi="Arial Narrow"/>
          <w:b/>
          <w:sz w:val="20"/>
        </w:rPr>
        <w:t>Table 6: Derivation of the ‘supported’ price for calcipotriol + betamethasone gel and the requested price</w:t>
      </w:r>
    </w:p>
    <w:tbl>
      <w:tblPr>
        <w:tblStyle w:val="TableGrid"/>
        <w:tblW w:w="0" w:type="auto"/>
        <w:tblInd w:w="817" w:type="dxa"/>
        <w:tblLook w:val="04A0" w:firstRow="1" w:lastRow="0" w:firstColumn="1" w:lastColumn="0" w:noHBand="0" w:noVBand="1"/>
        <w:tblCaption w:val="Table 6: Derivation of the ‘supported’ price for calcipotriol + betamethasone gel "/>
      </w:tblPr>
      <w:tblGrid>
        <w:gridCol w:w="3119"/>
        <w:gridCol w:w="1626"/>
        <w:gridCol w:w="1725"/>
        <w:gridCol w:w="1893"/>
      </w:tblGrid>
      <w:tr w:rsidR="00DD19B0" w:rsidRPr="00A45A96" w:rsidTr="009B5837">
        <w:trPr>
          <w:tblHeader/>
        </w:trPr>
        <w:tc>
          <w:tcPr>
            <w:tcW w:w="8363" w:type="dxa"/>
            <w:gridSpan w:val="4"/>
          </w:tcPr>
          <w:p w:rsidR="00DD19B0" w:rsidRPr="00A45A96" w:rsidRDefault="00DD19B0" w:rsidP="00865620">
            <w:pPr>
              <w:jc w:val="left"/>
              <w:rPr>
                <w:rFonts w:ascii="Arial Narrow" w:hAnsi="Arial Narrow"/>
                <w:b/>
                <w:sz w:val="20"/>
              </w:rPr>
            </w:pPr>
            <w:r w:rsidRPr="00A45A96">
              <w:rPr>
                <w:rFonts w:ascii="Arial Narrow" w:hAnsi="Arial Narrow"/>
                <w:b/>
                <w:sz w:val="20"/>
              </w:rPr>
              <w:t>Derivation of ‘supported’ price</w:t>
            </w:r>
          </w:p>
        </w:tc>
      </w:tr>
      <w:tr w:rsidR="00DD19B0" w:rsidRPr="00A45A96" w:rsidTr="00865620">
        <w:tc>
          <w:tcPr>
            <w:tcW w:w="3119" w:type="dxa"/>
          </w:tcPr>
          <w:p w:rsidR="00DD19B0" w:rsidRPr="00A45A96" w:rsidRDefault="00DD19B0" w:rsidP="00865620">
            <w:pPr>
              <w:tabs>
                <w:tab w:val="left" w:pos="142"/>
              </w:tabs>
              <w:jc w:val="left"/>
              <w:rPr>
                <w:rFonts w:ascii="Arial Narrow" w:hAnsi="Arial Narrow"/>
                <w:sz w:val="20"/>
              </w:rPr>
            </w:pPr>
            <w:r w:rsidRPr="00A45A96">
              <w:rPr>
                <w:rFonts w:ascii="Arial Narrow" w:hAnsi="Arial Narrow"/>
                <w:sz w:val="20"/>
              </w:rPr>
              <w:t>Weighted average dose ointment</w:t>
            </w:r>
          </w:p>
        </w:tc>
        <w:tc>
          <w:tcPr>
            <w:tcW w:w="1626" w:type="dxa"/>
          </w:tcPr>
          <w:p w:rsidR="00DD19B0" w:rsidRPr="00A45A96" w:rsidRDefault="00DD19B0" w:rsidP="00865620">
            <w:pPr>
              <w:jc w:val="center"/>
              <w:rPr>
                <w:rFonts w:ascii="Arial Narrow" w:hAnsi="Arial Narrow"/>
                <w:sz w:val="20"/>
              </w:rPr>
            </w:pPr>
            <w:r w:rsidRPr="00A45A96">
              <w:rPr>
                <w:rFonts w:ascii="Arial Narrow" w:hAnsi="Arial Narrow"/>
                <w:sz w:val="20"/>
              </w:rPr>
              <w:t>130.6g</w:t>
            </w:r>
          </w:p>
        </w:tc>
        <w:tc>
          <w:tcPr>
            <w:tcW w:w="3618" w:type="dxa"/>
            <w:gridSpan w:val="2"/>
            <w:vMerge w:val="restart"/>
          </w:tcPr>
          <w:p w:rsidR="00DD19B0" w:rsidRPr="00A45A96" w:rsidRDefault="00DD19B0" w:rsidP="00865620">
            <w:pPr>
              <w:jc w:val="center"/>
              <w:rPr>
                <w:rFonts w:ascii="Arial Narrow" w:hAnsi="Arial Narrow"/>
                <w:sz w:val="20"/>
              </w:rPr>
            </w:pPr>
          </w:p>
        </w:tc>
      </w:tr>
      <w:tr w:rsidR="00DD19B0" w:rsidRPr="00A45A96" w:rsidTr="00865620">
        <w:tc>
          <w:tcPr>
            <w:tcW w:w="3119" w:type="dxa"/>
          </w:tcPr>
          <w:p w:rsidR="00DD19B0" w:rsidRPr="00A45A96" w:rsidRDefault="00DD19B0" w:rsidP="00865620">
            <w:pPr>
              <w:tabs>
                <w:tab w:val="left" w:pos="142"/>
              </w:tabs>
              <w:jc w:val="left"/>
              <w:rPr>
                <w:rFonts w:ascii="Arial Narrow" w:hAnsi="Arial Narrow"/>
                <w:sz w:val="20"/>
              </w:rPr>
            </w:pPr>
            <w:r w:rsidRPr="00A45A96">
              <w:rPr>
                <w:rFonts w:ascii="Arial Narrow" w:hAnsi="Arial Narrow"/>
                <w:sz w:val="20"/>
              </w:rPr>
              <w:t>Cost 4 weeks treatment ointment</w:t>
            </w:r>
          </w:p>
        </w:tc>
        <w:tc>
          <w:tcPr>
            <w:tcW w:w="1626" w:type="dxa"/>
          </w:tcPr>
          <w:p w:rsidR="00DD19B0" w:rsidRPr="00A45A96" w:rsidRDefault="00DD19B0" w:rsidP="00865620">
            <w:pPr>
              <w:jc w:val="center"/>
              <w:rPr>
                <w:rFonts w:ascii="Arial Narrow" w:hAnsi="Arial Narrow"/>
                <w:sz w:val="20"/>
              </w:rPr>
            </w:pPr>
            <w:r w:rsidRPr="00A45A96">
              <w:rPr>
                <w:rFonts w:ascii="Arial Narrow" w:hAnsi="Arial Narrow"/>
                <w:sz w:val="20"/>
              </w:rPr>
              <w:t>$125.38</w:t>
            </w:r>
          </w:p>
        </w:tc>
        <w:tc>
          <w:tcPr>
            <w:tcW w:w="3618" w:type="dxa"/>
            <w:gridSpan w:val="2"/>
            <w:vMerge/>
          </w:tcPr>
          <w:p w:rsidR="00DD19B0" w:rsidRPr="00A45A96" w:rsidRDefault="00DD19B0" w:rsidP="00865620">
            <w:pPr>
              <w:jc w:val="center"/>
              <w:rPr>
                <w:rFonts w:ascii="Arial Narrow" w:hAnsi="Arial Narrow"/>
                <w:sz w:val="20"/>
              </w:rPr>
            </w:pPr>
          </w:p>
        </w:tc>
      </w:tr>
      <w:tr w:rsidR="00DD19B0" w:rsidRPr="00A45A96" w:rsidTr="00865620">
        <w:tc>
          <w:tcPr>
            <w:tcW w:w="3119" w:type="dxa"/>
          </w:tcPr>
          <w:p w:rsidR="00DD19B0" w:rsidRPr="00A45A96" w:rsidRDefault="00DD19B0" w:rsidP="00865620">
            <w:pPr>
              <w:tabs>
                <w:tab w:val="left" w:pos="142"/>
              </w:tabs>
              <w:jc w:val="left"/>
              <w:rPr>
                <w:rFonts w:ascii="Arial Narrow" w:hAnsi="Arial Narrow"/>
                <w:sz w:val="20"/>
              </w:rPr>
            </w:pPr>
            <w:r w:rsidRPr="00A45A96">
              <w:rPr>
                <w:rFonts w:ascii="Arial Narrow" w:hAnsi="Arial Narrow"/>
                <w:sz w:val="20"/>
              </w:rPr>
              <w:tab/>
              <w:t>Mean g of gel</w:t>
            </w:r>
          </w:p>
        </w:tc>
        <w:tc>
          <w:tcPr>
            <w:tcW w:w="1626" w:type="dxa"/>
          </w:tcPr>
          <w:p w:rsidR="00DD19B0" w:rsidRPr="00A45A96" w:rsidRDefault="00DD19B0" w:rsidP="00865620">
            <w:pPr>
              <w:jc w:val="center"/>
              <w:rPr>
                <w:rFonts w:ascii="Arial Narrow" w:hAnsi="Arial Narrow"/>
                <w:sz w:val="20"/>
              </w:rPr>
            </w:pPr>
            <w:r w:rsidRPr="00A45A96">
              <w:rPr>
                <w:rFonts w:ascii="Arial Narrow" w:hAnsi="Arial Narrow"/>
                <w:sz w:val="20"/>
              </w:rPr>
              <w:t>119.2g</w:t>
            </w:r>
          </w:p>
        </w:tc>
        <w:tc>
          <w:tcPr>
            <w:tcW w:w="3618" w:type="dxa"/>
            <w:gridSpan w:val="2"/>
            <w:vMerge/>
          </w:tcPr>
          <w:p w:rsidR="00DD19B0" w:rsidRPr="00A45A96" w:rsidRDefault="00DD19B0" w:rsidP="00865620">
            <w:pPr>
              <w:jc w:val="center"/>
              <w:rPr>
                <w:rFonts w:ascii="Arial Narrow" w:hAnsi="Arial Narrow"/>
                <w:sz w:val="20"/>
              </w:rPr>
            </w:pPr>
          </w:p>
        </w:tc>
      </w:tr>
      <w:tr w:rsidR="00DD19B0" w:rsidRPr="00A45A96" w:rsidTr="00865620">
        <w:tc>
          <w:tcPr>
            <w:tcW w:w="3119" w:type="dxa"/>
          </w:tcPr>
          <w:p w:rsidR="00DD19B0" w:rsidRPr="00A45A96" w:rsidRDefault="00DD19B0" w:rsidP="00865620">
            <w:pPr>
              <w:tabs>
                <w:tab w:val="left" w:pos="142"/>
              </w:tabs>
              <w:jc w:val="left"/>
              <w:rPr>
                <w:rFonts w:ascii="Arial Narrow" w:hAnsi="Arial Narrow"/>
                <w:sz w:val="20"/>
              </w:rPr>
            </w:pPr>
            <w:r w:rsidRPr="00A45A96">
              <w:rPr>
                <w:rFonts w:ascii="Arial Narrow" w:hAnsi="Arial Narrow"/>
                <w:sz w:val="20"/>
              </w:rPr>
              <w:tab/>
              <w:t>Cost per gram of gel</w:t>
            </w:r>
          </w:p>
        </w:tc>
        <w:tc>
          <w:tcPr>
            <w:tcW w:w="1626" w:type="dxa"/>
          </w:tcPr>
          <w:p w:rsidR="00DD19B0" w:rsidRPr="00A45A96" w:rsidRDefault="00DD19B0" w:rsidP="00865620">
            <w:pPr>
              <w:jc w:val="center"/>
              <w:rPr>
                <w:rFonts w:ascii="Arial Narrow" w:hAnsi="Arial Narrow"/>
                <w:sz w:val="20"/>
              </w:rPr>
            </w:pPr>
            <w:r w:rsidRPr="00A45A96">
              <w:rPr>
                <w:rFonts w:ascii="Arial Narrow" w:hAnsi="Arial Narrow"/>
                <w:sz w:val="20"/>
              </w:rPr>
              <w:t>$1.05</w:t>
            </w:r>
          </w:p>
        </w:tc>
        <w:tc>
          <w:tcPr>
            <w:tcW w:w="3618" w:type="dxa"/>
            <w:gridSpan w:val="2"/>
            <w:vMerge/>
          </w:tcPr>
          <w:p w:rsidR="00DD19B0" w:rsidRPr="00A45A96" w:rsidRDefault="00DD19B0" w:rsidP="00865620">
            <w:pPr>
              <w:jc w:val="center"/>
              <w:rPr>
                <w:rFonts w:ascii="Arial Narrow" w:hAnsi="Arial Narrow"/>
                <w:sz w:val="20"/>
              </w:rPr>
            </w:pPr>
          </w:p>
        </w:tc>
      </w:tr>
      <w:tr w:rsidR="00DD19B0" w:rsidRPr="00A45A96" w:rsidTr="00865620">
        <w:tc>
          <w:tcPr>
            <w:tcW w:w="3119" w:type="dxa"/>
          </w:tcPr>
          <w:p w:rsidR="00DD19B0" w:rsidRPr="00A45A96" w:rsidRDefault="00DD19B0" w:rsidP="00865620">
            <w:pPr>
              <w:tabs>
                <w:tab w:val="left" w:pos="142"/>
              </w:tabs>
              <w:jc w:val="left"/>
              <w:rPr>
                <w:rFonts w:ascii="Arial Narrow" w:hAnsi="Arial Narrow"/>
                <w:b/>
                <w:sz w:val="20"/>
              </w:rPr>
            </w:pPr>
            <w:r w:rsidRPr="00A45A96">
              <w:rPr>
                <w:rFonts w:ascii="Arial Narrow" w:hAnsi="Arial Narrow"/>
                <w:b/>
                <w:sz w:val="20"/>
              </w:rPr>
              <w:t>Price for gel</w:t>
            </w:r>
          </w:p>
        </w:tc>
        <w:tc>
          <w:tcPr>
            <w:tcW w:w="1626" w:type="dxa"/>
          </w:tcPr>
          <w:p w:rsidR="00DD19B0" w:rsidRPr="00A45A96" w:rsidRDefault="00DD19B0" w:rsidP="00865620">
            <w:pPr>
              <w:jc w:val="center"/>
              <w:rPr>
                <w:rFonts w:ascii="Arial Narrow" w:hAnsi="Arial Narrow"/>
                <w:b/>
                <w:sz w:val="20"/>
              </w:rPr>
            </w:pPr>
            <w:r w:rsidRPr="00A45A96">
              <w:rPr>
                <w:rFonts w:ascii="Arial Narrow" w:hAnsi="Arial Narrow"/>
                <w:b/>
                <w:sz w:val="20"/>
              </w:rPr>
              <w:t>AEMP</w:t>
            </w:r>
          </w:p>
        </w:tc>
        <w:tc>
          <w:tcPr>
            <w:tcW w:w="1725" w:type="dxa"/>
          </w:tcPr>
          <w:p w:rsidR="00DD19B0" w:rsidRPr="00A45A96" w:rsidRDefault="00DD19B0" w:rsidP="00865620">
            <w:pPr>
              <w:jc w:val="center"/>
              <w:rPr>
                <w:rFonts w:ascii="Arial Narrow" w:hAnsi="Arial Narrow"/>
                <w:b/>
                <w:sz w:val="20"/>
              </w:rPr>
            </w:pPr>
            <w:r w:rsidRPr="00A45A96">
              <w:rPr>
                <w:rFonts w:ascii="Arial Narrow" w:hAnsi="Arial Narrow"/>
                <w:b/>
                <w:sz w:val="20"/>
              </w:rPr>
              <w:t>PTP</w:t>
            </w:r>
          </w:p>
        </w:tc>
        <w:tc>
          <w:tcPr>
            <w:tcW w:w="1893" w:type="dxa"/>
          </w:tcPr>
          <w:p w:rsidR="00DD19B0" w:rsidRPr="00A45A96" w:rsidRDefault="00DD19B0" w:rsidP="00865620">
            <w:pPr>
              <w:jc w:val="center"/>
              <w:rPr>
                <w:rFonts w:ascii="Arial Narrow" w:hAnsi="Arial Narrow"/>
                <w:b/>
                <w:sz w:val="20"/>
              </w:rPr>
            </w:pPr>
            <w:r w:rsidRPr="00A45A96">
              <w:rPr>
                <w:rFonts w:ascii="Arial Narrow" w:hAnsi="Arial Narrow"/>
                <w:b/>
                <w:sz w:val="20"/>
              </w:rPr>
              <w:t>DPMQ</w:t>
            </w:r>
          </w:p>
        </w:tc>
      </w:tr>
      <w:tr w:rsidR="00DD19B0" w:rsidRPr="00A45A96" w:rsidTr="00865620">
        <w:tc>
          <w:tcPr>
            <w:tcW w:w="8363" w:type="dxa"/>
            <w:gridSpan w:val="4"/>
          </w:tcPr>
          <w:p w:rsidR="00DD19B0" w:rsidRPr="00A45A96" w:rsidRDefault="00DD19B0" w:rsidP="00865620">
            <w:pPr>
              <w:jc w:val="left"/>
              <w:rPr>
                <w:rFonts w:ascii="Arial Narrow" w:hAnsi="Arial Narrow"/>
                <w:sz w:val="20"/>
              </w:rPr>
            </w:pPr>
            <w:r w:rsidRPr="00A45A96">
              <w:rPr>
                <w:rFonts w:ascii="Arial Narrow" w:hAnsi="Arial Narrow"/>
                <w:sz w:val="20"/>
              </w:rPr>
              <w:t>‘Supported’ price gel</w:t>
            </w:r>
          </w:p>
        </w:tc>
      </w:tr>
      <w:tr w:rsidR="00DD19B0" w:rsidRPr="00A45A96" w:rsidTr="00865620">
        <w:tc>
          <w:tcPr>
            <w:tcW w:w="3119" w:type="dxa"/>
          </w:tcPr>
          <w:p w:rsidR="00DD19B0" w:rsidRPr="00A45A96" w:rsidRDefault="00DD19B0" w:rsidP="00865620">
            <w:pPr>
              <w:tabs>
                <w:tab w:val="left" w:pos="142"/>
              </w:tabs>
              <w:jc w:val="left"/>
              <w:rPr>
                <w:rFonts w:ascii="Arial Narrow" w:hAnsi="Arial Narrow"/>
                <w:sz w:val="20"/>
              </w:rPr>
            </w:pPr>
            <w:r w:rsidRPr="00A45A96">
              <w:rPr>
                <w:rFonts w:ascii="Arial Narrow" w:hAnsi="Arial Narrow"/>
                <w:sz w:val="20"/>
              </w:rPr>
              <w:tab/>
              <w:t>30g</w:t>
            </w:r>
          </w:p>
        </w:tc>
        <w:tc>
          <w:tcPr>
            <w:tcW w:w="1626" w:type="dxa"/>
          </w:tcPr>
          <w:p w:rsidR="00DD19B0" w:rsidRPr="00A45A96" w:rsidRDefault="00DD19B0" w:rsidP="00865620">
            <w:pPr>
              <w:jc w:val="center"/>
              <w:rPr>
                <w:rFonts w:ascii="Arial Narrow" w:hAnsi="Arial Narrow"/>
                <w:sz w:val="20"/>
              </w:rPr>
            </w:pPr>
            <w:r w:rsidRPr="00A45A96">
              <w:rPr>
                <w:rFonts w:ascii="Arial Narrow" w:hAnsi="Arial Narrow"/>
                <w:sz w:val="20"/>
              </w:rPr>
              <w:t>$</w:t>
            </w:r>
            <w:r w:rsidR="00122D3B">
              <w:rPr>
                <w:rFonts w:ascii="Arial Narrow" w:hAnsi="Arial Narrow"/>
                <w:noProof/>
                <w:color w:val="000000"/>
                <w:sz w:val="20"/>
                <w:highlight w:val="black"/>
              </w:rPr>
              <w:t>'''''''''''''</w:t>
            </w:r>
          </w:p>
        </w:tc>
        <w:tc>
          <w:tcPr>
            <w:tcW w:w="1725" w:type="dxa"/>
          </w:tcPr>
          <w:p w:rsidR="00DD19B0" w:rsidRPr="00A45A96" w:rsidRDefault="00DD19B0" w:rsidP="00865620">
            <w:pPr>
              <w:jc w:val="center"/>
              <w:rPr>
                <w:rFonts w:ascii="Arial Narrow" w:hAnsi="Arial Narrow"/>
                <w:sz w:val="20"/>
              </w:rPr>
            </w:pPr>
            <w:r w:rsidRPr="00A45A96">
              <w:rPr>
                <w:rFonts w:ascii="Arial Narrow" w:hAnsi="Arial Narrow"/>
                <w:sz w:val="20"/>
              </w:rPr>
              <w:t>$</w:t>
            </w:r>
            <w:r w:rsidR="00122D3B">
              <w:rPr>
                <w:rFonts w:ascii="Arial Narrow" w:hAnsi="Arial Narrow"/>
                <w:noProof/>
                <w:color w:val="000000"/>
                <w:sz w:val="20"/>
                <w:highlight w:val="black"/>
              </w:rPr>
              <w:t>'''''''''''''</w:t>
            </w:r>
          </w:p>
        </w:tc>
        <w:tc>
          <w:tcPr>
            <w:tcW w:w="1893" w:type="dxa"/>
          </w:tcPr>
          <w:p w:rsidR="00DD19B0" w:rsidRPr="00A45A96" w:rsidRDefault="00DD19B0" w:rsidP="00865620">
            <w:pPr>
              <w:jc w:val="center"/>
              <w:rPr>
                <w:rFonts w:ascii="Arial Narrow" w:hAnsi="Arial Narrow"/>
                <w:sz w:val="20"/>
              </w:rPr>
            </w:pPr>
            <w:r w:rsidRPr="00A45A96">
              <w:rPr>
                <w:rFonts w:ascii="Arial Narrow" w:hAnsi="Arial Narrow"/>
                <w:sz w:val="20"/>
              </w:rPr>
              <w:t>$</w:t>
            </w:r>
            <w:r w:rsidR="00122D3B">
              <w:rPr>
                <w:rFonts w:ascii="Arial Narrow" w:hAnsi="Arial Narrow"/>
                <w:noProof/>
                <w:color w:val="000000"/>
                <w:sz w:val="20"/>
                <w:highlight w:val="black"/>
              </w:rPr>
              <w:t>''''''''''''</w:t>
            </w:r>
          </w:p>
        </w:tc>
      </w:tr>
      <w:tr w:rsidR="00DD19B0" w:rsidRPr="00A45A96" w:rsidTr="00865620">
        <w:tc>
          <w:tcPr>
            <w:tcW w:w="3119" w:type="dxa"/>
          </w:tcPr>
          <w:p w:rsidR="00DD19B0" w:rsidRPr="00A45A96" w:rsidRDefault="00DD19B0" w:rsidP="00865620">
            <w:pPr>
              <w:tabs>
                <w:tab w:val="left" w:pos="142"/>
              </w:tabs>
              <w:jc w:val="left"/>
              <w:rPr>
                <w:rFonts w:ascii="Arial Narrow" w:hAnsi="Arial Narrow"/>
                <w:sz w:val="20"/>
              </w:rPr>
            </w:pPr>
            <w:r w:rsidRPr="00A45A96">
              <w:rPr>
                <w:rFonts w:ascii="Arial Narrow" w:hAnsi="Arial Narrow"/>
                <w:sz w:val="20"/>
              </w:rPr>
              <w:tab/>
              <w:t>60g</w:t>
            </w:r>
          </w:p>
        </w:tc>
        <w:tc>
          <w:tcPr>
            <w:tcW w:w="1626" w:type="dxa"/>
          </w:tcPr>
          <w:p w:rsidR="00DD19B0" w:rsidRPr="00A45A96" w:rsidRDefault="00DD19B0" w:rsidP="00865620">
            <w:pPr>
              <w:jc w:val="center"/>
              <w:rPr>
                <w:rFonts w:ascii="Arial Narrow" w:hAnsi="Arial Narrow"/>
                <w:sz w:val="20"/>
              </w:rPr>
            </w:pPr>
            <w:r w:rsidRPr="00A45A96">
              <w:rPr>
                <w:rFonts w:ascii="Arial Narrow" w:hAnsi="Arial Narrow"/>
                <w:sz w:val="20"/>
              </w:rPr>
              <w:t>$</w:t>
            </w:r>
            <w:r w:rsidR="00122D3B">
              <w:rPr>
                <w:rFonts w:ascii="Arial Narrow" w:hAnsi="Arial Narrow"/>
                <w:noProof/>
                <w:color w:val="000000"/>
                <w:sz w:val="20"/>
                <w:highlight w:val="black"/>
              </w:rPr>
              <w:t>'''''''''''''</w:t>
            </w:r>
          </w:p>
        </w:tc>
        <w:tc>
          <w:tcPr>
            <w:tcW w:w="1725" w:type="dxa"/>
          </w:tcPr>
          <w:p w:rsidR="00DD19B0" w:rsidRPr="00A45A96" w:rsidRDefault="00DD19B0" w:rsidP="00865620">
            <w:pPr>
              <w:jc w:val="center"/>
              <w:rPr>
                <w:rFonts w:ascii="Arial Narrow" w:hAnsi="Arial Narrow"/>
                <w:sz w:val="20"/>
              </w:rPr>
            </w:pPr>
            <w:r w:rsidRPr="00A45A96">
              <w:rPr>
                <w:rFonts w:ascii="Arial Narrow" w:hAnsi="Arial Narrow"/>
                <w:sz w:val="20"/>
              </w:rPr>
              <w:t>$</w:t>
            </w:r>
            <w:r w:rsidR="00122D3B">
              <w:rPr>
                <w:rFonts w:ascii="Arial Narrow" w:hAnsi="Arial Narrow"/>
                <w:noProof/>
                <w:color w:val="000000"/>
                <w:sz w:val="20"/>
                <w:highlight w:val="black"/>
              </w:rPr>
              <w:t>'''''''''''''''</w:t>
            </w:r>
          </w:p>
        </w:tc>
        <w:tc>
          <w:tcPr>
            <w:tcW w:w="1893" w:type="dxa"/>
          </w:tcPr>
          <w:p w:rsidR="00DD19B0" w:rsidRPr="00A45A96" w:rsidRDefault="00DD19B0" w:rsidP="00865620">
            <w:pPr>
              <w:jc w:val="center"/>
              <w:rPr>
                <w:rFonts w:ascii="Arial Narrow" w:hAnsi="Arial Narrow"/>
                <w:sz w:val="20"/>
              </w:rPr>
            </w:pPr>
            <w:r w:rsidRPr="00A45A96">
              <w:rPr>
                <w:rFonts w:ascii="Arial Narrow" w:hAnsi="Arial Narrow"/>
                <w:sz w:val="20"/>
              </w:rPr>
              <w:t>$</w:t>
            </w:r>
            <w:r w:rsidR="00122D3B">
              <w:rPr>
                <w:rFonts w:ascii="Arial Narrow" w:hAnsi="Arial Narrow"/>
                <w:noProof/>
                <w:color w:val="000000"/>
                <w:sz w:val="20"/>
                <w:highlight w:val="black"/>
              </w:rPr>
              <w:t>''''''''''''</w:t>
            </w:r>
          </w:p>
        </w:tc>
      </w:tr>
      <w:tr w:rsidR="00DD19B0" w:rsidRPr="00A45A96" w:rsidTr="00865620">
        <w:tc>
          <w:tcPr>
            <w:tcW w:w="8363" w:type="dxa"/>
            <w:gridSpan w:val="4"/>
          </w:tcPr>
          <w:p w:rsidR="00DD19B0" w:rsidRPr="00A45A96" w:rsidRDefault="00DD19B0" w:rsidP="00865620">
            <w:pPr>
              <w:jc w:val="left"/>
              <w:rPr>
                <w:rFonts w:ascii="Arial Narrow" w:hAnsi="Arial Narrow"/>
                <w:sz w:val="20"/>
              </w:rPr>
            </w:pPr>
            <w:r w:rsidRPr="00A45A96">
              <w:rPr>
                <w:rFonts w:ascii="Arial Narrow" w:hAnsi="Arial Narrow"/>
                <w:sz w:val="20"/>
              </w:rPr>
              <w:t>Current and requested price gel</w:t>
            </w:r>
          </w:p>
        </w:tc>
      </w:tr>
      <w:tr w:rsidR="00DD19B0" w:rsidRPr="00A45A96" w:rsidTr="00865620">
        <w:tc>
          <w:tcPr>
            <w:tcW w:w="3119" w:type="dxa"/>
          </w:tcPr>
          <w:p w:rsidR="00DD19B0" w:rsidRPr="00A45A96" w:rsidRDefault="00DD19B0" w:rsidP="00865620">
            <w:pPr>
              <w:tabs>
                <w:tab w:val="left" w:pos="142"/>
              </w:tabs>
              <w:jc w:val="left"/>
              <w:rPr>
                <w:rFonts w:ascii="Arial Narrow" w:hAnsi="Arial Narrow"/>
                <w:sz w:val="20"/>
              </w:rPr>
            </w:pPr>
            <w:r w:rsidRPr="00A45A96">
              <w:rPr>
                <w:rFonts w:ascii="Arial Narrow" w:hAnsi="Arial Narrow"/>
                <w:sz w:val="20"/>
              </w:rPr>
              <w:tab/>
              <w:t>30g</w:t>
            </w:r>
          </w:p>
        </w:tc>
        <w:tc>
          <w:tcPr>
            <w:tcW w:w="1626" w:type="dxa"/>
          </w:tcPr>
          <w:p w:rsidR="00DD19B0" w:rsidRPr="00A45A96" w:rsidRDefault="00DD19B0" w:rsidP="00865620">
            <w:pPr>
              <w:jc w:val="center"/>
              <w:rPr>
                <w:rFonts w:ascii="Arial Narrow" w:hAnsi="Arial Narrow"/>
                <w:sz w:val="20"/>
              </w:rPr>
            </w:pPr>
            <w:r w:rsidRPr="00A45A96">
              <w:rPr>
                <w:rFonts w:ascii="Arial Narrow" w:hAnsi="Arial Narrow"/>
                <w:sz w:val="20"/>
              </w:rPr>
              <w:t>$28.80</w:t>
            </w:r>
          </w:p>
        </w:tc>
        <w:tc>
          <w:tcPr>
            <w:tcW w:w="1725" w:type="dxa"/>
          </w:tcPr>
          <w:p w:rsidR="00DD19B0" w:rsidRPr="00A45A96" w:rsidRDefault="00DD19B0" w:rsidP="00865620">
            <w:pPr>
              <w:jc w:val="center"/>
              <w:rPr>
                <w:rFonts w:ascii="Arial Narrow" w:hAnsi="Arial Narrow"/>
                <w:sz w:val="20"/>
              </w:rPr>
            </w:pPr>
            <w:r w:rsidRPr="00A45A96">
              <w:rPr>
                <w:rFonts w:ascii="Arial Narrow" w:hAnsi="Arial Narrow"/>
                <w:sz w:val="20"/>
              </w:rPr>
              <w:t>$30.97</w:t>
            </w:r>
          </w:p>
        </w:tc>
        <w:tc>
          <w:tcPr>
            <w:tcW w:w="1893"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$41.39*</w:t>
            </w:r>
          </w:p>
        </w:tc>
      </w:tr>
      <w:tr w:rsidR="00DD19B0" w:rsidRPr="00A45A96" w:rsidTr="00865620">
        <w:tc>
          <w:tcPr>
            <w:tcW w:w="3119" w:type="dxa"/>
          </w:tcPr>
          <w:p w:rsidR="00DD19B0" w:rsidRPr="00A45A96" w:rsidRDefault="00DD19B0" w:rsidP="00865620">
            <w:pPr>
              <w:tabs>
                <w:tab w:val="left" w:pos="142"/>
              </w:tabs>
              <w:jc w:val="left"/>
              <w:rPr>
                <w:rFonts w:ascii="Arial Narrow" w:hAnsi="Arial Narrow"/>
                <w:sz w:val="20"/>
              </w:rPr>
            </w:pPr>
            <w:r w:rsidRPr="00A45A96">
              <w:rPr>
                <w:rFonts w:ascii="Arial Narrow" w:hAnsi="Arial Narrow"/>
                <w:sz w:val="20"/>
              </w:rPr>
              <w:tab/>
              <w:t>60g</w:t>
            </w:r>
          </w:p>
        </w:tc>
        <w:tc>
          <w:tcPr>
            <w:tcW w:w="1626" w:type="dxa"/>
          </w:tcPr>
          <w:p w:rsidR="00DD19B0" w:rsidRPr="00A45A96" w:rsidRDefault="00DD19B0" w:rsidP="00865620">
            <w:pPr>
              <w:jc w:val="center"/>
              <w:rPr>
                <w:rFonts w:ascii="Arial Narrow" w:hAnsi="Arial Narrow"/>
                <w:sz w:val="20"/>
              </w:rPr>
            </w:pPr>
            <w:r w:rsidRPr="00A45A96">
              <w:rPr>
                <w:rFonts w:ascii="Arial Narrow" w:hAnsi="Arial Narrow"/>
                <w:sz w:val="20"/>
              </w:rPr>
              <w:t>$57.60</w:t>
            </w:r>
          </w:p>
        </w:tc>
        <w:tc>
          <w:tcPr>
            <w:tcW w:w="1725" w:type="dxa"/>
          </w:tcPr>
          <w:p w:rsidR="00DD19B0" w:rsidRPr="00A45A96" w:rsidRDefault="00DD19B0" w:rsidP="00865620">
            <w:pPr>
              <w:jc w:val="center"/>
              <w:rPr>
                <w:rFonts w:ascii="Arial Narrow" w:hAnsi="Arial Narrow"/>
                <w:sz w:val="20"/>
              </w:rPr>
            </w:pPr>
            <w:r w:rsidRPr="00A45A96">
              <w:rPr>
                <w:rFonts w:ascii="Arial Narrow" w:hAnsi="Arial Narrow"/>
                <w:sz w:val="20"/>
              </w:rPr>
              <w:t>$61.93</w:t>
            </w:r>
          </w:p>
        </w:tc>
        <w:tc>
          <w:tcPr>
            <w:tcW w:w="1893" w:type="dxa"/>
            <w:vAlign w:val="center"/>
          </w:tcPr>
          <w:p w:rsidR="00DD19B0" w:rsidRPr="00A45A96" w:rsidRDefault="00DD19B0" w:rsidP="00865620">
            <w:pPr>
              <w:jc w:val="center"/>
              <w:rPr>
                <w:rFonts w:ascii="Arial Narrow" w:hAnsi="Arial Narrow"/>
                <w:sz w:val="20"/>
              </w:rPr>
            </w:pPr>
            <w:r w:rsidRPr="00A45A96">
              <w:rPr>
                <w:rFonts w:ascii="Arial Narrow" w:hAnsi="Arial Narrow"/>
                <w:sz w:val="20"/>
              </w:rPr>
              <w:t>$72.35*</w:t>
            </w:r>
          </w:p>
        </w:tc>
      </w:tr>
    </w:tbl>
    <w:p w:rsidR="00DD19B0" w:rsidRPr="00A45A96" w:rsidRDefault="00DD19B0" w:rsidP="00DD19B0">
      <w:pPr>
        <w:pStyle w:val="TableFooter"/>
        <w:ind w:left="709"/>
      </w:pPr>
      <w:r w:rsidRPr="00A45A96">
        <w:t>Source: Section D.2.4, p123 of the submission and the Section D workbook</w:t>
      </w:r>
    </w:p>
    <w:p w:rsidR="00DD19B0" w:rsidRPr="00A45A96" w:rsidRDefault="00DD19B0" w:rsidP="00DD19B0">
      <w:pPr>
        <w:pStyle w:val="TableFooter"/>
        <w:ind w:left="709"/>
      </w:pPr>
      <w:r w:rsidRPr="00A45A96">
        <w:t>* The prices have been adjusted to reflect the PBS access and sustainability prices changes effective 1 July 2015.</w:t>
      </w:r>
    </w:p>
    <w:p w:rsidR="00DD19B0" w:rsidRPr="00A45A96" w:rsidRDefault="00DD19B0" w:rsidP="00DD19B0">
      <w:pPr>
        <w:ind w:left="709"/>
      </w:pPr>
      <w:r w:rsidRPr="00A45A96">
        <w:rPr>
          <w:rFonts w:ascii="Arial Narrow" w:hAnsi="Arial Narrow"/>
          <w:sz w:val="18"/>
          <w:szCs w:val="18"/>
        </w:rPr>
        <w:t>Abbreviations: AEMP=approved ex-manufacturer price; DPMQ=dispensed price of maximum quantity; PTP=price to pharmacist</w:t>
      </w:r>
    </w:p>
    <w:p w:rsidR="00DD19B0" w:rsidRPr="00A45A96" w:rsidRDefault="00DD19B0" w:rsidP="00DD19B0">
      <w:pPr>
        <w:widowControl/>
        <w:rPr>
          <w:szCs w:val="22"/>
        </w:rPr>
      </w:pPr>
    </w:p>
    <w:p w:rsidR="00672125" w:rsidRPr="00A45A96" w:rsidRDefault="00D23ABF" w:rsidP="00A91B56">
      <w:pPr>
        <w:pStyle w:val="ListParagraph"/>
        <w:widowControl/>
        <w:numPr>
          <w:ilvl w:val="1"/>
          <w:numId w:val="10"/>
        </w:numPr>
      </w:pPr>
      <w:r w:rsidRPr="00A45A96">
        <w:t>A sensitivity analysis using a consistent approach of calculation of the total amount of product used in 4 weeks</w:t>
      </w:r>
      <w:r w:rsidR="00A91B56" w:rsidRPr="00A45A96">
        <w:t xml:space="preserve"> was presented in the evaluation.</w:t>
      </w:r>
      <w:r w:rsidRPr="00A45A96">
        <w:t xml:space="preserve"> </w:t>
      </w:r>
      <w:r w:rsidR="00672125" w:rsidRPr="00A45A96">
        <w:t>The PSCR (p4) stated that the sponsor accepted th</w:t>
      </w:r>
      <w:r w:rsidR="00A91B56" w:rsidRPr="00A45A96">
        <w:t>is</w:t>
      </w:r>
      <w:r w:rsidR="00672125" w:rsidRPr="00A45A96">
        <w:t xml:space="preserve"> simplified calculation method </w:t>
      </w:r>
      <w:r w:rsidR="00A91B56" w:rsidRPr="00A45A96">
        <w:t xml:space="preserve">and </w:t>
      </w:r>
      <w:r w:rsidR="00A825E8" w:rsidRPr="00A45A96">
        <w:t>estimated</w:t>
      </w:r>
      <w:r w:rsidR="00A91B56" w:rsidRPr="00A45A96">
        <w:t xml:space="preserve"> an updated </w:t>
      </w:r>
      <w:r w:rsidR="00672125" w:rsidRPr="00A45A96">
        <w:t xml:space="preserve">equi-effective dose of 110.8g gel to 132.7g ointment. </w:t>
      </w:r>
    </w:p>
    <w:p w:rsidR="00672125" w:rsidRPr="00A45A96" w:rsidRDefault="00672125" w:rsidP="00DD19B0">
      <w:pPr>
        <w:widowControl/>
        <w:rPr>
          <w:szCs w:val="22"/>
        </w:rPr>
      </w:pPr>
    </w:p>
    <w:p w:rsidR="00DD19B0" w:rsidRPr="00A45A96" w:rsidRDefault="00DD19B0" w:rsidP="00DD19B0">
      <w:pPr>
        <w:pStyle w:val="Heading2"/>
        <w:rPr>
          <w:szCs w:val="22"/>
        </w:rPr>
      </w:pPr>
      <w:bookmarkStart w:id="13" w:name="_Toc430016479"/>
      <w:r w:rsidRPr="00A45A96">
        <w:rPr>
          <w:i/>
        </w:rPr>
        <w:t xml:space="preserve">Drug cost/patient/8 week course </w:t>
      </w:r>
      <w:r w:rsidRPr="00A45A96">
        <w:t>(maximum treatment duration for use on the body according to the TGA indication): $</w:t>
      </w:r>
      <w:r w:rsidR="00122D3B">
        <w:rPr>
          <w:noProof/>
          <w:color w:val="000000"/>
          <w:highlight w:val="black"/>
        </w:rPr>
        <w:t>''''''''''''''</w:t>
      </w:r>
      <w:r w:rsidRPr="00A45A96">
        <w:t xml:space="preserve"> for 30g gel, $</w:t>
      </w:r>
      <w:r w:rsidR="00122D3B">
        <w:rPr>
          <w:noProof/>
          <w:color w:val="000000"/>
          <w:highlight w:val="black"/>
        </w:rPr>
        <w:t>'''''''''''''</w:t>
      </w:r>
      <w:r w:rsidRPr="00A45A96">
        <w:t xml:space="preserve"> for 60g gel and $</w:t>
      </w:r>
      <w:r w:rsidR="00122D3B">
        <w:rPr>
          <w:noProof/>
          <w:color w:val="000000"/>
          <w:highlight w:val="black"/>
        </w:rPr>
        <w:t>''''''''''''''</w:t>
      </w:r>
      <w:r w:rsidRPr="00A45A96">
        <w:t xml:space="preserve"> for the 30g ointment.</w:t>
      </w:r>
      <w:bookmarkEnd w:id="13"/>
    </w:p>
    <w:p w:rsidR="00DD19B0" w:rsidRPr="00A45A96" w:rsidRDefault="00DD19B0" w:rsidP="00DD19B0">
      <w:pPr>
        <w:widowControl/>
        <w:rPr>
          <w:szCs w:val="22"/>
        </w:rPr>
      </w:pPr>
    </w:p>
    <w:p w:rsidR="00DD19B0" w:rsidRPr="009B5837" w:rsidRDefault="00DD19B0" w:rsidP="00DD19B0">
      <w:pPr>
        <w:pStyle w:val="ListParagraph"/>
        <w:widowControl/>
        <w:numPr>
          <w:ilvl w:val="1"/>
          <w:numId w:val="10"/>
        </w:numPr>
        <w:rPr>
          <w:szCs w:val="22"/>
        </w:rPr>
      </w:pPr>
      <w:r w:rsidRPr="00A45A96">
        <w:rPr>
          <w:szCs w:val="22"/>
        </w:rPr>
        <w:t xml:space="preserve">The drug costs for 8 weeks of treatment were calculated using the weighted average doses used for 4 weeks treatment in the trials included in the indirect comparison. </w:t>
      </w:r>
    </w:p>
    <w:p w:rsidR="002B6016" w:rsidRPr="00A45A96" w:rsidRDefault="002B6016" w:rsidP="002B6016"/>
    <w:p w:rsidR="00DD19B0" w:rsidRPr="00A45A96" w:rsidRDefault="00DD19B0" w:rsidP="00DD19B0">
      <w:pPr>
        <w:pStyle w:val="Heading2"/>
      </w:pPr>
      <w:bookmarkStart w:id="14" w:name="_Toc430016480"/>
      <w:r w:rsidRPr="00A45A96">
        <w:t>Estimated PBS usage &amp; financial implications</w:t>
      </w:r>
      <w:bookmarkEnd w:id="14"/>
    </w:p>
    <w:p w:rsidR="00DD19B0" w:rsidRPr="00A45A96" w:rsidRDefault="00DD19B0" w:rsidP="00DD19B0">
      <w:pPr>
        <w:ind w:left="720" w:hanging="720"/>
        <w:rPr>
          <w:b/>
          <w:i/>
          <w:szCs w:val="22"/>
        </w:rPr>
      </w:pPr>
    </w:p>
    <w:p w:rsidR="00F85E7B" w:rsidRPr="00A45A96" w:rsidRDefault="00DD19B0" w:rsidP="00F85E7B">
      <w:pPr>
        <w:pStyle w:val="ListParagraph"/>
        <w:widowControl/>
        <w:numPr>
          <w:ilvl w:val="1"/>
          <w:numId w:val="10"/>
        </w:numPr>
      </w:pPr>
      <w:r w:rsidRPr="00A45A96">
        <w:t>This submission was not considered by DUSC</w:t>
      </w:r>
      <w:r w:rsidRPr="00A45A96">
        <w:rPr>
          <w:color w:val="0070C0"/>
        </w:rPr>
        <w:t xml:space="preserve">. </w:t>
      </w:r>
      <w:r w:rsidRPr="00A45A96">
        <w:t xml:space="preserve">The submission used a market share approach to estimate the extent of use and financial implications of listing calcipotriol + betamethasone 60g gel pack on the PBS for an extended listing to treat body psoriasis and to become a restricted benefit. </w:t>
      </w:r>
    </w:p>
    <w:p w:rsidR="00F85E7B" w:rsidRPr="00A45A96" w:rsidRDefault="00F85E7B" w:rsidP="00F85E7B">
      <w:pPr>
        <w:pStyle w:val="ListParagraph"/>
        <w:widowControl/>
      </w:pPr>
    </w:p>
    <w:p w:rsidR="00DD19B0" w:rsidRPr="00A45A96" w:rsidRDefault="00DD19B0" w:rsidP="00F85E7B">
      <w:pPr>
        <w:pStyle w:val="ListParagraph"/>
        <w:widowControl/>
        <w:numPr>
          <w:ilvl w:val="1"/>
          <w:numId w:val="10"/>
        </w:numPr>
      </w:pPr>
      <w:r w:rsidRPr="00A45A96">
        <w:t>The submission stated that the requested amendments to the PBS listing for calcipotriol + betamethasone will:</w:t>
      </w:r>
    </w:p>
    <w:p w:rsidR="00DD19B0" w:rsidRPr="00A45A96" w:rsidRDefault="00DD19B0" w:rsidP="00DD19B0">
      <w:pPr>
        <w:pStyle w:val="ListParagraph"/>
        <w:numPr>
          <w:ilvl w:val="0"/>
          <w:numId w:val="26"/>
        </w:numPr>
      </w:pPr>
      <w:r w:rsidRPr="00A45A96">
        <w:t>Result in a 15% to 25% decrease in usage of ointment 30g and a corresponding increase in the usage of gel 30g.  The submission adds this will have no impact on net cost to the PBS/RPBS as the ointment 30g and the gel</w:t>
      </w:r>
      <w:r w:rsidR="00972FC3" w:rsidRPr="00A45A96">
        <w:t xml:space="preserve"> </w:t>
      </w:r>
      <w:r w:rsidRPr="00A45A96">
        <w:t xml:space="preserve">30g have the same dispensed price.  </w:t>
      </w:r>
    </w:p>
    <w:p w:rsidR="00DD19B0" w:rsidRPr="00A45A96" w:rsidRDefault="00DD19B0" w:rsidP="00DD19B0">
      <w:pPr>
        <w:pStyle w:val="ListParagraph"/>
        <w:numPr>
          <w:ilvl w:val="0"/>
          <w:numId w:val="26"/>
        </w:numPr>
      </w:pPr>
      <w:r w:rsidRPr="00A45A96">
        <w:t xml:space="preserve">Result in a 10% decrease in usage of the ointment 30g and a corresponding </w:t>
      </w:r>
      <w:r w:rsidRPr="00A45A96">
        <w:lastRenderedPageBreak/>
        <w:t>10% increase in the usage of gel 60g services.</w:t>
      </w:r>
    </w:p>
    <w:p w:rsidR="00DD19B0" w:rsidRPr="00A45A96" w:rsidRDefault="00DD19B0" w:rsidP="00DD19B0">
      <w:pPr>
        <w:pStyle w:val="ListParagraph"/>
        <w:numPr>
          <w:ilvl w:val="0"/>
          <w:numId w:val="26"/>
        </w:numPr>
      </w:pPr>
      <w:r w:rsidRPr="00A45A96">
        <w:t>Result in a 30% decrease in usage of the gel 30g and a corresponding 30% increase in the usage of the gel 60g.</w:t>
      </w:r>
    </w:p>
    <w:p w:rsidR="00DD19B0" w:rsidRPr="00A45A96" w:rsidRDefault="00DD19B0" w:rsidP="00DD19B0">
      <w:pPr>
        <w:widowControl/>
        <w:rPr>
          <w:szCs w:val="22"/>
        </w:rPr>
      </w:pPr>
    </w:p>
    <w:p w:rsidR="00DD19B0" w:rsidRPr="00A45A96" w:rsidRDefault="00DD19B0" w:rsidP="00DD19B0">
      <w:pPr>
        <w:pStyle w:val="ListParagraph"/>
        <w:widowControl/>
        <w:numPr>
          <w:ilvl w:val="1"/>
          <w:numId w:val="10"/>
        </w:numPr>
        <w:rPr>
          <w:szCs w:val="22"/>
        </w:rPr>
      </w:pPr>
      <w:r w:rsidRPr="00A45A96">
        <w:t>The submission maintained that the latter two changes above will result in a small net saving to the PBS as per gram the DPMQ of the 60g gel pack size is less than the 30g gel pack size and there will be a decrease in the number of patient co-payments received as patients switch from 2 × 30g packs to 1 × 60g gel pack.  Table 7 provides a summary of estimated net costs to the PBS/RPBS for the requested changes in listing.</w:t>
      </w:r>
    </w:p>
    <w:p w:rsidR="00DD19B0" w:rsidRPr="00A45A96" w:rsidRDefault="00DD19B0" w:rsidP="00DD19B0">
      <w:pPr>
        <w:widowControl/>
        <w:rPr>
          <w:szCs w:val="22"/>
        </w:rPr>
      </w:pPr>
    </w:p>
    <w:p w:rsidR="00DD19B0" w:rsidRPr="00A45A96" w:rsidRDefault="00DD19B0" w:rsidP="00DD19B0">
      <w:pPr>
        <w:widowControl/>
        <w:ind w:left="709"/>
        <w:jc w:val="left"/>
      </w:pPr>
      <w:r w:rsidRPr="00A45A96">
        <w:rPr>
          <w:rFonts w:ascii="Arial Narrow" w:hAnsi="Arial Narrow"/>
          <w:b/>
          <w:sz w:val="20"/>
        </w:rPr>
        <w:t>Table 7: The estimated financial implications for the PBS/RPBS^</w:t>
      </w:r>
    </w:p>
    <w:tbl>
      <w:tblPr>
        <w:tblStyle w:val="TableGrid"/>
        <w:tblW w:w="8363" w:type="dxa"/>
        <w:tblInd w:w="817" w:type="dxa"/>
        <w:tblLayout w:type="fixed"/>
        <w:tblLook w:val="04A0" w:firstRow="1" w:lastRow="0" w:firstColumn="1" w:lastColumn="0" w:noHBand="0" w:noVBand="1"/>
        <w:tblCaption w:val="Table 7: The estimated financial implications - years 1 to 5 of listing"/>
      </w:tblPr>
      <w:tblGrid>
        <w:gridCol w:w="2693"/>
        <w:gridCol w:w="1134"/>
        <w:gridCol w:w="1134"/>
        <w:gridCol w:w="1146"/>
        <w:gridCol w:w="1122"/>
        <w:gridCol w:w="1134"/>
      </w:tblGrid>
      <w:tr w:rsidR="00DD19B0" w:rsidRPr="00A45A96" w:rsidTr="009B5837">
        <w:trPr>
          <w:tblHeader/>
        </w:trPr>
        <w:tc>
          <w:tcPr>
            <w:tcW w:w="2693" w:type="dxa"/>
          </w:tcPr>
          <w:p w:rsidR="00DD19B0" w:rsidRPr="00A45A96" w:rsidRDefault="00DD19B0" w:rsidP="00865620">
            <w:pPr>
              <w:rPr>
                <w:rFonts w:ascii="Arial Narrow" w:hAnsi="Arial Narrow"/>
                <w:sz w:val="20"/>
              </w:rPr>
            </w:pPr>
          </w:p>
        </w:tc>
        <w:tc>
          <w:tcPr>
            <w:tcW w:w="1134" w:type="dxa"/>
            <w:vAlign w:val="center"/>
          </w:tcPr>
          <w:p w:rsidR="00DD19B0" w:rsidRPr="00A45A96" w:rsidRDefault="00DD19B0" w:rsidP="00865620">
            <w:pPr>
              <w:jc w:val="center"/>
              <w:rPr>
                <w:rFonts w:ascii="Arial Narrow" w:hAnsi="Arial Narrow"/>
                <w:b/>
                <w:sz w:val="20"/>
              </w:rPr>
            </w:pPr>
            <w:r w:rsidRPr="00A45A96">
              <w:rPr>
                <w:rFonts w:ascii="Arial Narrow" w:hAnsi="Arial Narrow"/>
                <w:b/>
                <w:sz w:val="20"/>
              </w:rPr>
              <w:t>Year 1</w:t>
            </w:r>
          </w:p>
        </w:tc>
        <w:tc>
          <w:tcPr>
            <w:tcW w:w="1134" w:type="dxa"/>
            <w:vAlign w:val="center"/>
          </w:tcPr>
          <w:p w:rsidR="00DD19B0" w:rsidRPr="00A45A96" w:rsidRDefault="00DD19B0" w:rsidP="00865620">
            <w:pPr>
              <w:jc w:val="center"/>
              <w:rPr>
                <w:rFonts w:ascii="Arial Narrow" w:hAnsi="Arial Narrow"/>
                <w:b/>
                <w:sz w:val="20"/>
              </w:rPr>
            </w:pPr>
            <w:r w:rsidRPr="00A45A96">
              <w:rPr>
                <w:rFonts w:ascii="Arial Narrow" w:hAnsi="Arial Narrow"/>
                <w:b/>
                <w:sz w:val="20"/>
              </w:rPr>
              <w:t>Year 2</w:t>
            </w:r>
          </w:p>
        </w:tc>
        <w:tc>
          <w:tcPr>
            <w:tcW w:w="1146" w:type="dxa"/>
            <w:vAlign w:val="center"/>
          </w:tcPr>
          <w:p w:rsidR="00DD19B0" w:rsidRPr="00A45A96" w:rsidRDefault="00DD19B0" w:rsidP="00865620">
            <w:pPr>
              <w:jc w:val="center"/>
              <w:rPr>
                <w:rFonts w:ascii="Arial Narrow" w:hAnsi="Arial Narrow"/>
                <w:b/>
                <w:sz w:val="20"/>
              </w:rPr>
            </w:pPr>
            <w:r w:rsidRPr="00A45A96">
              <w:rPr>
                <w:rFonts w:ascii="Arial Narrow" w:hAnsi="Arial Narrow"/>
                <w:b/>
                <w:sz w:val="20"/>
              </w:rPr>
              <w:t>Year 3</w:t>
            </w:r>
          </w:p>
        </w:tc>
        <w:tc>
          <w:tcPr>
            <w:tcW w:w="1122" w:type="dxa"/>
            <w:vAlign w:val="center"/>
          </w:tcPr>
          <w:p w:rsidR="00DD19B0" w:rsidRPr="00A45A96" w:rsidRDefault="00DD19B0" w:rsidP="00865620">
            <w:pPr>
              <w:jc w:val="center"/>
              <w:rPr>
                <w:rFonts w:ascii="Arial Narrow" w:hAnsi="Arial Narrow"/>
                <w:b/>
                <w:sz w:val="20"/>
              </w:rPr>
            </w:pPr>
            <w:r w:rsidRPr="00A45A96">
              <w:rPr>
                <w:rFonts w:ascii="Arial Narrow" w:hAnsi="Arial Narrow"/>
                <w:b/>
                <w:sz w:val="20"/>
              </w:rPr>
              <w:t>Year 4</w:t>
            </w:r>
          </w:p>
        </w:tc>
        <w:tc>
          <w:tcPr>
            <w:tcW w:w="1134" w:type="dxa"/>
            <w:vAlign w:val="center"/>
          </w:tcPr>
          <w:p w:rsidR="00DD19B0" w:rsidRPr="00A45A96" w:rsidRDefault="00DD19B0" w:rsidP="00865620">
            <w:pPr>
              <w:jc w:val="center"/>
              <w:rPr>
                <w:rFonts w:ascii="Arial Narrow" w:hAnsi="Arial Narrow"/>
                <w:b/>
                <w:sz w:val="20"/>
              </w:rPr>
            </w:pPr>
            <w:r w:rsidRPr="00A45A96">
              <w:rPr>
                <w:rFonts w:ascii="Arial Narrow" w:hAnsi="Arial Narrow"/>
                <w:b/>
                <w:sz w:val="20"/>
              </w:rPr>
              <w:t>Year 5</w:t>
            </w:r>
          </w:p>
        </w:tc>
      </w:tr>
      <w:tr w:rsidR="00DD19B0" w:rsidRPr="00A45A96" w:rsidTr="00865620">
        <w:tc>
          <w:tcPr>
            <w:tcW w:w="2693" w:type="dxa"/>
            <w:vAlign w:val="center"/>
          </w:tcPr>
          <w:p w:rsidR="00DD19B0" w:rsidRPr="00A45A96" w:rsidRDefault="00DD19B0" w:rsidP="00865620">
            <w:pPr>
              <w:jc w:val="left"/>
              <w:rPr>
                <w:rFonts w:ascii="Arial Narrow" w:hAnsi="Arial Narrow"/>
                <w:sz w:val="20"/>
              </w:rPr>
            </w:pPr>
            <w:r w:rsidRPr="00A45A96">
              <w:rPr>
                <w:rFonts w:ascii="Arial Narrow" w:hAnsi="Arial Narrow"/>
                <w:sz w:val="20"/>
              </w:rPr>
              <w:t>Net cost – no change to PBS listing</w:t>
            </w:r>
          </w:p>
        </w:tc>
        <w:tc>
          <w:tcPr>
            <w:tcW w:w="1134" w:type="dxa"/>
            <w:vAlign w:val="bottom"/>
          </w:tcPr>
          <w:p w:rsidR="00DD19B0" w:rsidRPr="00A45A96" w:rsidRDefault="00DD19B0" w:rsidP="00865620">
            <w:pPr>
              <w:jc w:val="center"/>
              <w:rPr>
                <w:rFonts w:ascii="Arial Narrow" w:hAnsi="Arial Narrow"/>
                <w:i/>
                <w:color w:val="000000"/>
                <w:sz w:val="20"/>
              </w:rPr>
            </w:pPr>
            <w:r w:rsidRPr="00A45A96">
              <w:rPr>
                <w:rFonts w:ascii="Arial Narrow" w:hAnsi="Arial Narrow"/>
                <w:color w:val="000000"/>
                <w:sz w:val="20"/>
              </w:rPr>
              <w:t xml:space="preserve"> $</w:t>
            </w:r>
            <w:r w:rsidR="00122D3B">
              <w:rPr>
                <w:rFonts w:ascii="Arial Narrow" w:hAnsi="Arial Narrow"/>
                <w:noProof/>
                <w:color w:val="000000"/>
                <w:sz w:val="20"/>
                <w:highlight w:val="black"/>
              </w:rPr>
              <w:t>'''''''''''''''''''''''</w:t>
            </w:r>
            <w:r w:rsidRPr="00A45A96">
              <w:rPr>
                <w:rFonts w:ascii="Arial Narrow" w:hAnsi="Arial Narrow"/>
                <w:color w:val="000000"/>
                <w:sz w:val="20"/>
              </w:rPr>
              <w:t xml:space="preserve"> </w:t>
            </w:r>
          </w:p>
        </w:tc>
        <w:tc>
          <w:tcPr>
            <w:tcW w:w="1134" w:type="dxa"/>
            <w:vAlign w:val="bottom"/>
          </w:tcPr>
          <w:p w:rsidR="00DD19B0" w:rsidRPr="00A45A96" w:rsidRDefault="00DD19B0" w:rsidP="00865620">
            <w:pPr>
              <w:jc w:val="center"/>
              <w:rPr>
                <w:rFonts w:ascii="Arial Narrow" w:hAnsi="Arial Narrow"/>
                <w:i/>
                <w:color w:val="000000"/>
                <w:sz w:val="20"/>
              </w:rPr>
            </w:pPr>
            <w:r w:rsidRPr="00A45A96">
              <w:rPr>
                <w:rFonts w:ascii="Arial Narrow" w:hAnsi="Arial Narrow"/>
                <w:color w:val="000000"/>
                <w:sz w:val="20"/>
              </w:rPr>
              <w:t xml:space="preserve"> $</w:t>
            </w:r>
            <w:r w:rsidR="00122D3B">
              <w:rPr>
                <w:rFonts w:ascii="Arial Narrow" w:hAnsi="Arial Narrow"/>
                <w:noProof/>
                <w:color w:val="000000"/>
                <w:sz w:val="20"/>
                <w:highlight w:val="black"/>
              </w:rPr>
              <w:t>'''''''''''''''''''''''''</w:t>
            </w:r>
            <w:r w:rsidRPr="00A45A96">
              <w:rPr>
                <w:rFonts w:ascii="Arial Narrow" w:hAnsi="Arial Narrow"/>
                <w:color w:val="000000"/>
                <w:sz w:val="20"/>
              </w:rPr>
              <w:t xml:space="preserve"> </w:t>
            </w:r>
          </w:p>
        </w:tc>
        <w:tc>
          <w:tcPr>
            <w:tcW w:w="1146" w:type="dxa"/>
            <w:vAlign w:val="bottom"/>
          </w:tcPr>
          <w:p w:rsidR="00DD19B0" w:rsidRPr="00A45A96" w:rsidRDefault="00DD19B0" w:rsidP="00865620">
            <w:pPr>
              <w:jc w:val="center"/>
              <w:rPr>
                <w:rFonts w:ascii="Arial Narrow" w:hAnsi="Arial Narrow"/>
                <w:i/>
                <w:color w:val="000000"/>
                <w:sz w:val="20"/>
              </w:rPr>
            </w:pPr>
            <w:r w:rsidRPr="00A45A96">
              <w:rPr>
                <w:rFonts w:ascii="Arial Narrow" w:hAnsi="Arial Narrow"/>
                <w:color w:val="000000"/>
                <w:sz w:val="20"/>
              </w:rPr>
              <w:t xml:space="preserve"> $</w:t>
            </w:r>
            <w:r w:rsidR="00122D3B">
              <w:rPr>
                <w:rFonts w:ascii="Arial Narrow" w:hAnsi="Arial Narrow"/>
                <w:noProof/>
                <w:color w:val="000000"/>
                <w:sz w:val="20"/>
                <w:highlight w:val="black"/>
              </w:rPr>
              <w:t>''''''''''''''''''''''</w:t>
            </w:r>
            <w:r w:rsidRPr="00A45A96">
              <w:rPr>
                <w:rFonts w:ascii="Arial Narrow" w:hAnsi="Arial Narrow"/>
                <w:color w:val="000000"/>
                <w:sz w:val="20"/>
              </w:rPr>
              <w:t xml:space="preserve"> </w:t>
            </w:r>
          </w:p>
        </w:tc>
        <w:tc>
          <w:tcPr>
            <w:tcW w:w="1122" w:type="dxa"/>
            <w:vAlign w:val="bottom"/>
          </w:tcPr>
          <w:p w:rsidR="00DD19B0" w:rsidRPr="00A45A96" w:rsidRDefault="00DD19B0" w:rsidP="00865620">
            <w:pPr>
              <w:jc w:val="center"/>
              <w:rPr>
                <w:rFonts w:ascii="Arial Narrow" w:hAnsi="Arial Narrow"/>
                <w:i/>
                <w:color w:val="000000"/>
                <w:sz w:val="20"/>
              </w:rPr>
            </w:pPr>
            <w:r w:rsidRPr="00A45A96">
              <w:rPr>
                <w:rFonts w:ascii="Arial Narrow" w:hAnsi="Arial Narrow"/>
                <w:color w:val="000000"/>
                <w:sz w:val="20"/>
              </w:rPr>
              <w:t xml:space="preserve"> $</w:t>
            </w:r>
            <w:r w:rsidR="00122D3B">
              <w:rPr>
                <w:rFonts w:ascii="Arial Narrow" w:hAnsi="Arial Narrow"/>
                <w:noProof/>
                <w:color w:val="000000"/>
                <w:sz w:val="20"/>
                <w:highlight w:val="black"/>
              </w:rPr>
              <w:t>'''''''''''''''''''''</w:t>
            </w:r>
            <w:r w:rsidRPr="00A45A96">
              <w:rPr>
                <w:rFonts w:ascii="Arial Narrow" w:hAnsi="Arial Narrow"/>
                <w:color w:val="000000"/>
                <w:sz w:val="20"/>
              </w:rPr>
              <w:t xml:space="preserve"> </w:t>
            </w:r>
          </w:p>
        </w:tc>
        <w:tc>
          <w:tcPr>
            <w:tcW w:w="1134" w:type="dxa"/>
            <w:vAlign w:val="bottom"/>
          </w:tcPr>
          <w:p w:rsidR="00DD19B0" w:rsidRPr="00A45A96" w:rsidRDefault="00DD19B0" w:rsidP="00865620">
            <w:pPr>
              <w:jc w:val="center"/>
              <w:rPr>
                <w:rFonts w:ascii="Arial Narrow" w:hAnsi="Arial Narrow"/>
                <w:i/>
                <w:color w:val="000000"/>
                <w:sz w:val="20"/>
              </w:rPr>
            </w:pPr>
            <w:r w:rsidRPr="00A45A96">
              <w:rPr>
                <w:rFonts w:ascii="Arial Narrow" w:hAnsi="Arial Narrow"/>
                <w:color w:val="000000"/>
                <w:sz w:val="20"/>
              </w:rPr>
              <w:t xml:space="preserve"> $</w:t>
            </w:r>
            <w:r w:rsidR="00122D3B">
              <w:rPr>
                <w:rFonts w:ascii="Arial Narrow" w:hAnsi="Arial Narrow"/>
                <w:noProof/>
                <w:color w:val="000000"/>
                <w:sz w:val="20"/>
                <w:highlight w:val="black"/>
              </w:rPr>
              <w:t>''''''''''''''''''''''</w:t>
            </w:r>
            <w:r w:rsidRPr="00A45A96">
              <w:rPr>
                <w:rFonts w:ascii="Arial Narrow" w:hAnsi="Arial Narrow"/>
                <w:color w:val="000000"/>
                <w:sz w:val="20"/>
              </w:rPr>
              <w:t xml:space="preserve"> </w:t>
            </w:r>
          </w:p>
        </w:tc>
      </w:tr>
      <w:tr w:rsidR="00DD19B0" w:rsidRPr="00A45A96" w:rsidTr="00865620">
        <w:tc>
          <w:tcPr>
            <w:tcW w:w="2693" w:type="dxa"/>
            <w:vAlign w:val="center"/>
          </w:tcPr>
          <w:p w:rsidR="00DD19B0" w:rsidRPr="00A45A96" w:rsidRDefault="00DD19B0" w:rsidP="00865620">
            <w:pPr>
              <w:jc w:val="left"/>
              <w:rPr>
                <w:rFonts w:ascii="Arial Narrow" w:hAnsi="Arial Narrow"/>
                <w:sz w:val="20"/>
              </w:rPr>
            </w:pPr>
            <w:r w:rsidRPr="00A45A96">
              <w:rPr>
                <w:rFonts w:ascii="Arial Narrow" w:hAnsi="Arial Narrow"/>
                <w:sz w:val="20"/>
              </w:rPr>
              <w:t>Net cost to PBS/RPBS with expansion of the listing to include body and removal of Authority</w:t>
            </w:r>
          </w:p>
        </w:tc>
        <w:tc>
          <w:tcPr>
            <w:tcW w:w="1134" w:type="dxa"/>
            <w:vAlign w:val="bottom"/>
          </w:tcPr>
          <w:p w:rsidR="00DD19B0" w:rsidRPr="00A45A96" w:rsidRDefault="00DD19B0" w:rsidP="00865620">
            <w:pPr>
              <w:jc w:val="center"/>
              <w:rPr>
                <w:rFonts w:ascii="Arial Narrow" w:hAnsi="Arial Narrow"/>
                <w:i/>
                <w:color w:val="000000"/>
                <w:sz w:val="20"/>
              </w:rPr>
            </w:pPr>
            <w:r w:rsidRPr="00A45A96">
              <w:rPr>
                <w:rFonts w:ascii="Arial Narrow" w:hAnsi="Arial Narrow"/>
                <w:color w:val="000000"/>
                <w:sz w:val="20"/>
              </w:rPr>
              <w:t xml:space="preserve"> $</w:t>
            </w:r>
            <w:r w:rsidR="00122D3B">
              <w:rPr>
                <w:rFonts w:ascii="Arial Narrow" w:hAnsi="Arial Narrow"/>
                <w:noProof/>
                <w:color w:val="000000"/>
                <w:sz w:val="20"/>
                <w:highlight w:val="black"/>
              </w:rPr>
              <w:t>''''''''''''''''''''''</w:t>
            </w:r>
            <w:r w:rsidRPr="00A45A96">
              <w:rPr>
                <w:rFonts w:ascii="Arial Narrow" w:hAnsi="Arial Narrow"/>
                <w:color w:val="000000"/>
                <w:sz w:val="20"/>
              </w:rPr>
              <w:t xml:space="preserve"> </w:t>
            </w:r>
          </w:p>
        </w:tc>
        <w:tc>
          <w:tcPr>
            <w:tcW w:w="1134" w:type="dxa"/>
            <w:vAlign w:val="bottom"/>
          </w:tcPr>
          <w:p w:rsidR="00DD19B0" w:rsidRPr="00A45A96" w:rsidRDefault="00DD19B0" w:rsidP="00865620">
            <w:pPr>
              <w:jc w:val="center"/>
              <w:rPr>
                <w:rFonts w:ascii="Arial Narrow" w:hAnsi="Arial Narrow"/>
                <w:i/>
                <w:color w:val="000000"/>
                <w:sz w:val="20"/>
              </w:rPr>
            </w:pPr>
            <w:r w:rsidRPr="00A45A96">
              <w:rPr>
                <w:rFonts w:ascii="Arial Narrow" w:hAnsi="Arial Narrow"/>
                <w:color w:val="000000"/>
                <w:sz w:val="20"/>
              </w:rPr>
              <w:t xml:space="preserve"> $</w:t>
            </w:r>
            <w:r w:rsidR="00122D3B">
              <w:rPr>
                <w:rFonts w:ascii="Arial Narrow" w:hAnsi="Arial Narrow"/>
                <w:noProof/>
                <w:color w:val="000000"/>
                <w:sz w:val="20"/>
                <w:highlight w:val="black"/>
              </w:rPr>
              <w:t>'''''''''''''''''''''''</w:t>
            </w:r>
            <w:r w:rsidRPr="00A45A96">
              <w:rPr>
                <w:rFonts w:ascii="Arial Narrow" w:hAnsi="Arial Narrow"/>
                <w:color w:val="000000"/>
                <w:sz w:val="20"/>
              </w:rPr>
              <w:t xml:space="preserve"> </w:t>
            </w:r>
          </w:p>
        </w:tc>
        <w:tc>
          <w:tcPr>
            <w:tcW w:w="1146" w:type="dxa"/>
            <w:vAlign w:val="bottom"/>
          </w:tcPr>
          <w:p w:rsidR="00DD19B0" w:rsidRPr="00A45A96" w:rsidRDefault="00DD19B0" w:rsidP="00865620">
            <w:pPr>
              <w:jc w:val="center"/>
              <w:rPr>
                <w:rFonts w:ascii="Arial Narrow" w:hAnsi="Arial Narrow"/>
                <w:i/>
                <w:color w:val="000000"/>
                <w:sz w:val="20"/>
              </w:rPr>
            </w:pPr>
            <w:r w:rsidRPr="00A45A96">
              <w:rPr>
                <w:rFonts w:ascii="Arial Narrow" w:hAnsi="Arial Narrow"/>
                <w:color w:val="000000"/>
                <w:sz w:val="20"/>
              </w:rPr>
              <w:t xml:space="preserve"> $</w:t>
            </w:r>
            <w:r w:rsidR="00122D3B">
              <w:rPr>
                <w:rFonts w:ascii="Arial Narrow" w:hAnsi="Arial Narrow"/>
                <w:noProof/>
                <w:color w:val="000000"/>
                <w:sz w:val="20"/>
                <w:highlight w:val="black"/>
              </w:rPr>
              <w:t>''''''''''''''''''''''''''</w:t>
            </w:r>
            <w:r w:rsidRPr="00A45A96">
              <w:rPr>
                <w:rFonts w:ascii="Arial Narrow" w:hAnsi="Arial Narrow"/>
                <w:color w:val="000000"/>
                <w:sz w:val="20"/>
              </w:rPr>
              <w:t xml:space="preserve"> </w:t>
            </w:r>
          </w:p>
        </w:tc>
        <w:tc>
          <w:tcPr>
            <w:tcW w:w="1122" w:type="dxa"/>
            <w:vAlign w:val="bottom"/>
          </w:tcPr>
          <w:p w:rsidR="00DD19B0" w:rsidRPr="00A45A96" w:rsidRDefault="00DD19B0" w:rsidP="00865620">
            <w:pPr>
              <w:jc w:val="center"/>
              <w:rPr>
                <w:rFonts w:ascii="Arial Narrow" w:hAnsi="Arial Narrow"/>
                <w:i/>
                <w:color w:val="000000"/>
                <w:sz w:val="20"/>
              </w:rPr>
            </w:pPr>
            <w:r w:rsidRPr="00A45A96">
              <w:rPr>
                <w:rFonts w:ascii="Arial Narrow" w:hAnsi="Arial Narrow"/>
                <w:color w:val="000000"/>
                <w:sz w:val="20"/>
              </w:rPr>
              <w:t xml:space="preserve"> $</w:t>
            </w:r>
            <w:r w:rsidR="00122D3B">
              <w:rPr>
                <w:rFonts w:ascii="Arial Narrow" w:hAnsi="Arial Narrow"/>
                <w:noProof/>
                <w:color w:val="000000"/>
                <w:sz w:val="20"/>
                <w:highlight w:val="black"/>
              </w:rPr>
              <w:t>'''''''''''''''''''''''''</w:t>
            </w:r>
            <w:r w:rsidRPr="00A45A96">
              <w:rPr>
                <w:rFonts w:ascii="Arial Narrow" w:hAnsi="Arial Narrow"/>
                <w:color w:val="000000"/>
                <w:sz w:val="20"/>
              </w:rPr>
              <w:t xml:space="preserve"> </w:t>
            </w:r>
          </w:p>
        </w:tc>
        <w:tc>
          <w:tcPr>
            <w:tcW w:w="1134" w:type="dxa"/>
            <w:vAlign w:val="bottom"/>
          </w:tcPr>
          <w:p w:rsidR="00DD19B0" w:rsidRPr="00A45A96" w:rsidRDefault="00DD19B0" w:rsidP="00865620">
            <w:pPr>
              <w:jc w:val="center"/>
              <w:rPr>
                <w:rFonts w:ascii="Arial Narrow" w:hAnsi="Arial Narrow"/>
                <w:i/>
                <w:color w:val="000000"/>
                <w:sz w:val="20"/>
              </w:rPr>
            </w:pPr>
            <w:r w:rsidRPr="00A45A96">
              <w:rPr>
                <w:rFonts w:ascii="Arial Narrow" w:hAnsi="Arial Narrow"/>
                <w:color w:val="000000"/>
                <w:sz w:val="20"/>
              </w:rPr>
              <w:t xml:space="preserve"> $</w:t>
            </w:r>
            <w:r w:rsidR="00122D3B">
              <w:rPr>
                <w:rFonts w:ascii="Arial Narrow" w:hAnsi="Arial Narrow"/>
                <w:noProof/>
                <w:color w:val="000000"/>
                <w:sz w:val="20"/>
                <w:highlight w:val="black"/>
              </w:rPr>
              <w:t>'''''''''''''''''''''''</w:t>
            </w:r>
            <w:r w:rsidRPr="00A45A96">
              <w:rPr>
                <w:rFonts w:ascii="Arial Narrow" w:hAnsi="Arial Narrow"/>
                <w:color w:val="000000"/>
                <w:sz w:val="20"/>
              </w:rPr>
              <w:t xml:space="preserve"> </w:t>
            </w:r>
          </w:p>
        </w:tc>
      </w:tr>
      <w:tr w:rsidR="00DD19B0" w:rsidRPr="00A45A96" w:rsidTr="00865620">
        <w:tc>
          <w:tcPr>
            <w:tcW w:w="2693" w:type="dxa"/>
            <w:vAlign w:val="center"/>
          </w:tcPr>
          <w:p w:rsidR="00DD19B0" w:rsidRPr="00A45A96" w:rsidRDefault="00DD19B0" w:rsidP="00865620">
            <w:pPr>
              <w:jc w:val="left"/>
              <w:rPr>
                <w:rFonts w:ascii="Arial Narrow" w:hAnsi="Arial Narrow"/>
                <w:b/>
                <w:sz w:val="20"/>
              </w:rPr>
            </w:pPr>
            <w:r w:rsidRPr="00A45A96">
              <w:rPr>
                <w:rFonts w:ascii="Arial Narrow" w:hAnsi="Arial Narrow"/>
                <w:b/>
                <w:sz w:val="20"/>
              </w:rPr>
              <w:t>Overall net cost PBS/RPBS</w:t>
            </w:r>
          </w:p>
        </w:tc>
        <w:tc>
          <w:tcPr>
            <w:tcW w:w="1134" w:type="dxa"/>
            <w:vAlign w:val="center"/>
          </w:tcPr>
          <w:p w:rsidR="00DD19B0" w:rsidRPr="00A45A96" w:rsidRDefault="00DD19B0" w:rsidP="00865620">
            <w:pPr>
              <w:jc w:val="center"/>
              <w:rPr>
                <w:rFonts w:ascii="Arial Narrow" w:hAnsi="Arial Narrow"/>
                <w:b/>
                <w:sz w:val="20"/>
              </w:rPr>
            </w:pPr>
            <w:r w:rsidRPr="00A45A96">
              <w:rPr>
                <w:rFonts w:ascii="Arial Narrow" w:hAnsi="Arial Narrow"/>
                <w:b/>
                <w:i/>
                <w:color w:val="000000"/>
                <w:sz w:val="20"/>
              </w:rPr>
              <w:t>$</w:t>
            </w:r>
            <w:r w:rsidR="00122D3B">
              <w:rPr>
                <w:rFonts w:ascii="Arial Narrow" w:hAnsi="Arial Narrow"/>
                <w:b/>
                <w:i/>
                <w:noProof/>
                <w:color w:val="000000"/>
                <w:sz w:val="20"/>
                <w:highlight w:val="black"/>
              </w:rPr>
              <w:t>'''''''''''''''''</w:t>
            </w:r>
          </w:p>
        </w:tc>
        <w:tc>
          <w:tcPr>
            <w:tcW w:w="1134" w:type="dxa"/>
            <w:vAlign w:val="center"/>
          </w:tcPr>
          <w:p w:rsidR="00DD19B0" w:rsidRPr="00A45A96" w:rsidRDefault="00DD19B0" w:rsidP="00865620">
            <w:pPr>
              <w:jc w:val="center"/>
              <w:rPr>
                <w:rFonts w:ascii="Arial Narrow" w:hAnsi="Arial Narrow"/>
                <w:b/>
                <w:sz w:val="20"/>
              </w:rPr>
            </w:pPr>
            <w:r w:rsidRPr="00A45A96">
              <w:rPr>
                <w:rFonts w:ascii="Arial Narrow" w:hAnsi="Arial Narrow"/>
                <w:b/>
                <w:i/>
                <w:color w:val="000000"/>
                <w:sz w:val="20"/>
              </w:rPr>
              <w:t>$</w:t>
            </w:r>
            <w:r w:rsidR="00122D3B">
              <w:rPr>
                <w:rFonts w:ascii="Arial Narrow" w:hAnsi="Arial Narrow"/>
                <w:b/>
                <w:i/>
                <w:noProof/>
                <w:color w:val="000000"/>
                <w:sz w:val="20"/>
                <w:highlight w:val="black"/>
              </w:rPr>
              <w:t>'''''''''''''''</w:t>
            </w:r>
          </w:p>
        </w:tc>
        <w:tc>
          <w:tcPr>
            <w:tcW w:w="1146" w:type="dxa"/>
            <w:vAlign w:val="center"/>
          </w:tcPr>
          <w:p w:rsidR="00DD19B0" w:rsidRPr="00A45A96" w:rsidRDefault="00DD19B0" w:rsidP="00865620">
            <w:pPr>
              <w:jc w:val="center"/>
              <w:rPr>
                <w:rFonts w:ascii="Arial Narrow" w:hAnsi="Arial Narrow"/>
                <w:b/>
                <w:sz w:val="20"/>
              </w:rPr>
            </w:pPr>
            <w:r w:rsidRPr="00A45A96">
              <w:rPr>
                <w:rFonts w:ascii="Arial Narrow" w:hAnsi="Arial Narrow"/>
                <w:b/>
                <w:i/>
                <w:color w:val="000000"/>
                <w:sz w:val="20"/>
              </w:rPr>
              <w:t>$</w:t>
            </w:r>
            <w:r w:rsidR="00122D3B">
              <w:rPr>
                <w:rFonts w:ascii="Arial Narrow" w:hAnsi="Arial Narrow"/>
                <w:b/>
                <w:i/>
                <w:noProof/>
                <w:color w:val="000000"/>
                <w:sz w:val="20"/>
                <w:highlight w:val="black"/>
              </w:rPr>
              <w:t>''''''''''''''''</w:t>
            </w:r>
          </w:p>
        </w:tc>
        <w:tc>
          <w:tcPr>
            <w:tcW w:w="1122" w:type="dxa"/>
            <w:vAlign w:val="center"/>
          </w:tcPr>
          <w:p w:rsidR="00DD19B0" w:rsidRPr="00A45A96" w:rsidRDefault="00DD19B0" w:rsidP="00865620">
            <w:pPr>
              <w:jc w:val="center"/>
              <w:rPr>
                <w:rFonts w:ascii="Arial Narrow" w:hAnsi="Arial Narrow"/>
                <w:b/>
                <w:sz w:val="20"/>
              </w:rPr>
            </w:pPr>
            <w:r w:rsidRPr="00A45A96">
              <w:rPr>
                <w:rFonts w:ascii="Arial Narrow" w:hAnsi="Arial Narrow"/>
                <w:b/>
                <w:i/>
                <w:color w:val="000000"/>
                <w:sz w:val="20"/>
              </w:rPr>
              <w:t>$</w:t>
            </w:r>
            <w:r w:rsidR="00122D3B">
              <w:rPr>
                <w:rFonts w:ascii="Arial Narrow" w:hAnsi="Arial Narrow"/>
                <w:b/>
                <w:i/>
                <w:noProof/>
                <w:color w:val="000000"/>
                <w:sz w:val="20"/>
                <w:highlight w:val="black"/>
              </w:rPr>
              <w:t>''''''''''''''</w:t>
            </w:r>
          </w:p>
        </w:tc>
        <w:tc>
          <w:tcPr>
            <w:tcW w:w="1134" w:type="dxa"/>
            <w:vAlign w:val="center"/>
          </w:tcPr>
          <w:p w:rsidR="00DD19B0" w:rsidRPr="00A45A96" w:rsidRDefault="00DD19B0" w:rsidP="00865620">
            <w:pPr>
              <w:jc w:val="center"/>
              <w:rPr>
                <w:rFonts w:ascii="Arial Narrow" w:hAnsi="Arial Narrow"/>
                <w:b/>
                <w:sz w:val="20"/>
              </w:rPr>
            </w:pPr>
            <w:r w:rsidRPr="00A45A96">
              <w:rPr>
                <w:rFonts w:ascii="Arial Narrow" w:hAnsi="Arial Narrow"/>
                <w:b/>
                <w:i/>
                <w:color w:val="000000"/>
                <w:sz w:val="20"/>
              </w:rPr>
              <w:t>$</w:t>
            </w:r>
            <w:r w:rsidR="00122D3B">
              <w:rPr>
                <w:rFonts w:ascii="Arial Narrow" w:hAnsi="Arial Narrow"/>
                <w:b/>
                <w:i/>
                <w:noProof/>
                <w:color w:val="000000"/>
                <w:sz w:val="20"/>
                <w:highlight w:val="black"/>
              </w:rPr>
              <w:t>''''''''''''''''</w:t>
            </w:r>
          </w:p>
        </w:tc>
      </w:tr>
      <w:tr w:rsidR="00DD19B0" w:rsidRPr="00A45A96" w:rsidTr="00865620">
        <w:tc>
          <w:tcPr>
            <w:tcW w:w="2693" w:type="dxa"/>
            <w:vAlign w:val="center"/>
          </w:tcPr>
          <w:p w:rsidR="00DD19B0" w:rsidRPr="00A45A96" w:rsidRDefault="00DD19B0" w:rsidP="00865620">
            <w:pPr>
              <w:jc w:val="left"/>
              <w:rPr>
                <w:rFonts w:ascii="Arial Narrow" w:hAnsi="Arial Narrow"/>
                <w:sz w:val="20"/>
              </w:rPr>
            </w:pPr>
            <w:r w:rsidRPr="00A45A96">
              <w:rPr>
                <w:rFonts w:ascii="Arial Narrow" w:hAnsi="Arial Narrow"/>
                <w:sz w:val="20"/>
              </w:rPr>
              <w:t>Total net cost to PBS/RPBS over 5 years</w:t>
            </w:r>
          </w:p>
        </w:tc>
        <w:tc>
          <w:tcPr>
            <w:tcW w:w="5670" w:type="dxa"/>
            <w:gridSpan w:val="5"/>
            <w:vAlign w:val="center"/>
          </w:tcPr>
          <w:p w:rsidR="00DD19B0" w:rsidRPr="00A45A96" w:rsidRDefault="00DD19B0" w:rsidP="00865620">
            <w:pPr>
              <w:widowControl/>
              <w:jc w:val="center"/>
              <w:rPr>
                <w:rFonts w:ascii="Arial Narrow" w:hAnsi="Arial Narrow" w:cs="Times New Roman"/>
                <w:b/>
                <w:bCs/>
                <w:i/>
                <w:snapToGrid/>
                <w:color w:val="000000"/>
                <w:sz w:val="20"/>
                <w:lang w:eastAsia="en-AU"/>
              </w:rPr>
            </w:pPr>
            <w:r w:rsidRPr="00A45A96">
              <w:rPr>
                <w:rFonts w:ascii="Arial Narrow" w:hAnsi="Arial Narrow"/>
                <w:b/>
                <w:i/>
                <w:color w:val="000000"/>
                <w:sz w:val="20"/>
              </w:rPr>
              <w:t>$</w:t>
            </w:r>
            <w:r w:rsidR="00122D3B">
              <w:rPr>
                <w:rFonts w:ascii="Arial Narrow" w:hAnsi="Arial Narrow"/>
                <w:b/>
                <w:i/>
                <w:noProof/>
                <w:color w:val="000000"/>
                <w:sz w:val="20"/>
                <w:highlight w:val="black"/>
              </w:rPr>
              <w:t>'''''''''''''''''</w:t>
            </w:r>
          </w:p>
        </w:tc>
      </w:tr>
    </w:tbl>
    <w:p w:rsidR="00DD19B0" w:rsidRPr="00A45A96" w:rsidRDefault="00DD19B0" w:rsidP="00DD19B0">
      <w:pPr>
        <w:ind w:left="709"/>
        <w:rPr>
          <w:rFonts w:ascii="Arial Narrow" w:hAnsi="Arial Narrow"/>
          <w:sz w:val="18"/>
        </w:rPr>
      </w:pPr>
      <w:r w:rsidRPr="00A45A96">
        <w:rPr>
          <w:rFonts w:ascii="Arial Narrow" w:hAnsi="Arial Narrow"/>
          <w:sz w:val="18"/>
        </w:rPr>
        <w:t>Source: Table E-8, p 137 of the submission and Section E workbook, sheet E.4</w:t>
      </w:r>
    </w:p>
    <w:p w:rsidR="00DD19B0" w:rsidRPr="00A45A96" w:rsidRDefault="00DD19B0" w:rsidP="00DD19B0">
      <w:pPr>
        <w:widowControl/>
        <w:ind w:left="709"/>
        <w:rPr>
          <w:szCs w:val="22"/>
        </w:rPr>
      </w:pPr>
      <w:r w:rsidRPr="00A45A96">
        <w:rPr>
          <w:rFonts w:ascii="Arial Narrow" w:hAnsi="Arial Narrow"/>
          <w:sz w:val="18"/>
        </w:rPr>
        <w:t>^ Net cost is adjusted according to the 1 July 2015 price changes.</w:t>
      </w:r>
    </w:p>
    <w:p w:rsidR="00DD19B0" w:rsidRPr="00A45A96" w:rsidRDefault="00DD19B0" w:rsidP="00DD19B0">
      <w:pPr>
        <w:widowControl/>
        <w:rPr>
          <w:szCs w:val="22"/>
        </w:rPr>
      </w:pPr>
    </w:p>
    <w:p w:rsidR="00DD19B0" w:rsidRPr="00A45A96" w:rsidRDefault="00DD19B0" w:rsidP="009119B9">
      <w:pPr>
        <w:pStyle w:val="ListParagraph"/>
        <w:widowControl/>
        <w:numPr>
          <w:ilvl w:val="1"/>
          <w:numId w:val="10"/>
        </w:numPr>
        <w:rPr>
          <w:szCs w:val="22"/>
        </w:rPr>
      </w:pPr>
      <w:r w:rsidRPr="00A45A96">
        <w:t>The estimated financial implications are sensitive to market growth and changes in the switch rates.  A market increase of 10% for the gel would increase the total net cost over 5 years to $</w:t>
      </w:r>
      <w:r w:rsidR="00122D3B">
        <w:rPr>
          <w:noProof/>
          <w:color w:val="000000"/>
          <w:highlight w:val="black"/>
        </w:rPr>
        <w:t>'''''''''''''</w:t>
      </w:r>
      <w:r w:rsidR="009119B9" w:rsidRPr="009119B9">
        <w:t xml:space="preserve"> </w:t>
      </w:r>
      <w:r w:rsidR="009119B9">
        <w:t xml:space="preserve"> </w:t>
      </w:r>
      <w:r w:rsidR="009119B9" w:rsidRPr="009119B9">
        <w:t>less than $10 million per year</w:t>
      </w:r>
      <w:r w:rsidRPr="00A45A96">
        <w:t>.  Doubling the switch rate would also increase the estimated net cost to $</w:t>
      </w:r>
      <w:r w:rsidR="00122D3B">
        <w:rPr>
          <w:noProof/>
          <w:color w:val="000000"/>
          <w:highlight w:val="black"/>
        </w:rPr>
        <w:t xml:space="preserve">'''''''''''' </w:t>
      </w:r>
      <w:r w:rsidR="009119B9" w:rsidRPr="009119B9">
        <w:t>less than $10 million per year</w:t>
      </w:r>
      <w:r w:rsidRPr="00A45A96">
        <w:t>.  Reducing the switch rates between 30g ointment and 30g gel (base case 15% to 25%) would decrease the net cost to just under $</w:t>
      </w:r>
      <w:r w:rsidR="00122D3B">
        <w:rPr>
          <w:noProof/>
          <w:color w:val="000000"/>
          <w:highlight w:val="black"/>
        </w:rPr>
        <w:t>'''''''''''''''''''</w:t>
      </w:r>
      <w:r w:rsidRPr="00A45A96">
        <w:t xml:space="preserve"> and reducing the switch rate between 30g ointment and 60g gel to 5% (base case 10%) would decrease estimated net costs to just under $</w:t>
      </w:r>
      <w:r w:rsidR="00122D3B">
        <w:rPr>
          <w:noProof/>
          <w:color w:val="000000"/>
          <w:highlight w:val="black"/>
        </w:rPr>
        <w:t>''''''''''''''''''</w:t>
      </w:r>
      <w:r w:rsidRPr="00A45A96">
        <w:t>.</w:t>
      </w:r>
    </w:p>
    <w:p w:rsidR="00547A65" w:rsidRPr="00A45A96" w:rsidRDefault="00547A65" w:rsidP="00547A65">
      <w:pPr>
        <w:pStyle w:val="ListParagraph"/>
        <w:widowControl/>
        <w:rPr>
          <w:szCs w:val="22"/>
        </w:rPr>
      </w:pPr>
    </w:p>
    <w:p w:rsidR="002B6016" w:rsidRPr="00A45A96" w:rsidRDefault="002B6016" w:rsidP="00547A65">
      <w:pPr>
        <w:pStyle w:val="ListParagraph"/>
        <w:widowControl/>
        <w:rPr>
          <w:szCs w:val="22"/>
        </w:rPr>
      </w:pPr>
    </w:p>
    <w:p w:rsidR="00547A65" w:rsidRPr="00A45A96" w:rsidRDefault="00547A65" w:rsidP="002F3FC4">
      <w:pPr>
        <w:pStyle w:val="Heading2"/>
      </w:pPr>
      <w:r w:rsidRPr="00A45A96">
        <w:t>PBAC Outcome</w:t>
      </w:r>
    </w:p>
    <w:p w:rsidR="00547A65" w:rsidRPr="00A45A96" w:rsidRDefault="00547A65" w:rsidP="00547A65">
      <w:pPr>
        <w:pStyle w:val="ListParagraph"/>
        <w:widowControl/>
        <w:rPr>
          <w:szCs w:val="22"/>
        </w:rPr>
      </w:pPr>
    </w:p>
    <w:p w:rsidR="00776893" w:rsidRPr="00A45A96" w:rsidRDefault="00547A65" w:rsidP="003930C2">
      <w:pPr>
        <w:pStyle w:val="ListParagraph"/>
        <w:widowControl/>
        <w:numPr>
          <w:ilvl w:val="1"/>
          <w:numId w:val="10"/>
        </w:numPr>
      </w:pPr>
      <w:r w:rsidRPr="00A45A96">
        <w:t>The PBAC recommended the</w:t>
      </w:r>
      <w:r w:rsidR="00FA7D5F" w:rsidRPr="00A45A96">
        <w:t xml:space="preserve"> Restricted Benefit listing of calcipotriol + betamethasone gel</w:t>
      </w:r>
      <w:r w:rsidR="00C832BF" w:rsidRPr="00A45A96">
        <w:t xml:space="preserve"> </w:t>
      </w:r>
      <w:r w:rsidR="00231431" w:rsidRPr="00A45A96">
        <w:t>(for the 30g strength)</w:t>
      </w:r>
      <w:r w:rsidR="00FA7D5F" w:rsidRPr="00A45A96">
        <w:t>,</w:t>
      </w:r>
      <w:r w:rsidRPr="00A45A96">
        <w:t xml:space="preserve"> </w:t>
      </w:r>
      <w:r w:rsidR="00FA7D5F" w:rsidRPr="00A45A96">
        <w:t xml:space="preserve">and the </w:t>
      </w:r>
      <w:r w:rsidR="003930C2" w:rsidRPr="00A45A96">
        <w:t xml:space="preserve">Authority Required (Streamlined) </w:t>
      </w:r>
      <w:r w:rsidRPr="00A45A96">
        <w:t>listing of calcipotriol + betamethasone</w:t>
      </w:r>
      <w:r w:rsidR="00A5594E" w:rsidRPr="00A45A96">
        <w:t xml:space="preserve"> gel</w:t>
      </w:r>
      <w:r w:rsidR="00C832BF" w:rsidRPr="00A45A96">
        <w:t xml:space="preserve"> </w:t>
      </w:r>
      <w:r w:rsidR="00231431" w:rsidRPr="00A45A96">
        <w:t xml:space="preserve">(for the 60g strength) </w:t>
      </w:r>
      <w:r w:rsidR="00C832BF" w:rsidRPr="00A45A96">
        <w:t xml:space="preserve">both </w:t>
      </w:r>
      <w:r w:rsidRPr="00A45A96">
        <w:t xml:space="preserve">for the treatment of </w:t>
      </w:r>
      <w:r w:rsidR="003930C2" w:rsidRPr="00A45A96">
        <w:t>chronic stable plaque type psoriasis vulgaris in a patient who is not adequately controlled with either a vitamin D analogue or potent topical corticosteroid monotherapy</w:t>
      </w:r>
      <w:r w:rsidR="00776893" w:rsidRPr="00A45A96">
        <w:t xml:space="preserve"> on a cost-minimisation basis against </w:t>
      </w:r>
      <w:r w:rsidR="00A5594E" w:rsidRPr="00A45A96">
        <w:t xml:space="preserve">calcipotriol + betamethasone </w:t>
      </w:r>
      <w:r w:rsidR="00776893" w:rsidRPr="00A45A96">
        <w:t>ointment.</w:t>
      </w:r>
      <w:r w:rsidR="00C832BF" w:rsidRPr="00A45A96">
        <w:t xml:space="preserve"> This recommendation extends the current listing for the treatment of the scalp to</w:t>
      </w:r>
      <w:r w:rsidR="00746045" w:rsidRPr="00A45A96">
        <w:t xml:space="preserve"> a listing for</w:t>
      </w:r>
      <w:r w:rsidR="00C832BF" w:rsidRPr="00A45A96">
        <w:t xml:space="preserve"> the treatment of the whole body. </w:t>
      </w:r>
    </w:p>
    <w:p w:rsidR="003930C2" w:rsidRPr="00A45A96" w:rsidRDefault="003930C2" w:rsidP="00BE694B">
      <w:pPr>
        <w:pStyle w:val="ListParagraph"/>
        <w:widowControl/>
      </w:pPr>
    </w:p>
    <w:p w:rsidR="00A5594E" w:rsidRPr="00A45A96" w:rsidRDefault="003930C2" w:rsidP="00547A65">
      <w:pPr>
        <w:pStyle w:val="ListParagraph"/>
        <w:widowControl/>
        <w:numPr>
          <w:ilvl w:val="1"/>
          <w:numId w:val="10"/>
        </w:numPr>
      </w:pPr>
      <w:r w:rsidRPr="00A45A96">
        <w:rPr>
          <w:szCs w:val="22"/>
        </w:rPr>
        <w:t xml:space="preserve">The PBAC noted that </w:t>
      </w:r>
      <w:r w:rsidR="00A5594E" w:rsidRPr="00A45A96">
        <w:rPr>
          <w:szCs w:val="22"/>
        </w:rPr>
        <w:t xml:space="preserve">calcipotriol + betamethasone 60g gel </w:t>
      </w:r>
      <w:r w:rsidRPr="00A45A96">
        <w:rPr>
          <w:szCs w:val="22"/>
        </w:rPr>
        <w:t xml:space="preserve">for the treatment of the scalp </w:t>
      </w:r>
      <w:r w:rsidR="00A5594E" w:rsidRPr="00A45A96">
        <w:rPr>
          <w:szCs w:val="22"/>
        </w:rPr>
        <w:t>became an Authority (streamlined) listing on 1 October</w:t>
      </w:r>
      <w:r w:rsidRPr="00A45A96">
        <w:rPr>
          <w:szCs w:val="22"/>
        </w:rPr>
        <w:t xml:space="preserve"> 2015 from Authority Required. The PBAC considered that the Authority (streamlined) listing remained appropriate </w:t>
      </w:r>
      <w:r w:rsidR="00C832BF" w:rsidRPr="00A45A96">
        <w:rPr>
          <w:szCs w:val="22"/>
        </w:rPr>
        <w:t xml:space="preserve">for extension to treatment of the whole body, </w:t>
      </w:r>
      <w:r w:rsidRPr="00A45A96">
        <w:rPr>
          <w:szCs w:val="22"/>
        </w:rPr>
        <w:t xml:space="preserve">rather than a Restricted Benefit listing as proposed by the Sponsor. </w:t>
      </w:r>
    </w:p>
    <w:p w:rsidR="00776893" w:rsidRPr="00A45A96" w:rsidRDefault="00776893" w:rsidP="00776893">
      <w:pPr>
        <w:pStyle w:val="ListParagraph"/>
        <w:widowControl/>
      </w:pPr>
    </w:p>
    <w:p w:rsidR="00BE694B" w:rsidRPr="00A45A96" w:rsidRDefault="00BE694B" w:rsidP="00BE694B">
      <w:pPr>
        <w:pStyle w:val="ListParagraph"/>
        <w:numPr>
          <w:ilvl w:val="1"/>
          <w:numId w:val="10"/>
        </w:numPr>
        <w:rPr>
          <w:szCs w:val="22"/>
        </w:rPr>
      </w:pPr>
      <w:r w:rsidRPr="00A45A96">
        <w:rPr>
          <w:bCs/>
          <w:szCs w:val="22"/>
          <w:lang w:val="en-GB"/>
        </w:rPr>
        <w:t xml:space="preserve">The PBAC considered that the proposed comparator of 30g ointment listed on the </w:t>
      </w:r>
      <w:r w:rsidRPr="00A45A96">
        <w:rPr>
          <w:bCs/>
          <w:szCs w:val="22"/>
          <w:lang w:val="en-GB"/>
        </w:rPr>
        <w:lastRenderedPageBreak/>
        <w:t xml:space="preserve">PBS for treatment of body psoriasis was reasonable. </w:t>
      </w:r>
      <w:r w:rsidRPr="00A45A96">
        <w:rPr>
          <w:szCs w:val="22"/>
        </w:rPr>
        <w:t xml:space="preserve">The PBAC considered that in practice it was likely that patients would derive clinical benefit from the gel and ointment at any stage of disease on the body. </w:t>
      </w:r>
    </w:p>
    <w:p w:rsidR="00BE694B" w:rsidRPr="00A45A96" w:rsidRDefault="00BE694B" w:rsidP="00BE694B">
      <w:pPr>
        <w:rPr>
          <w:szCs w:val="22"/>
        </w:rPr>
      </w:pPr>
    </w:p>
    <w:p w:rsidR="003930C2" w:rsidRPr="00A45A96" w:rsidRDefault="007661BD" w:rsidP="003930C2">
      <w:pPr>
        <w:pStyle w:val="ListParagraph"/>
        <w:widowControl/>
        <w:numPr>
          <w:ilvl w:val="1"/>
          <w:numId w:val="10"/>
        </w:numPr>
      </w:pPr>
      <w:r w:rsidRPr="00A45A96">
        <w:t xml:space="preserve">The PBAC </w:t>
      </w:r>
      <w:r w:rsidR="003930C2" w:rsidRPr="00A45A96">
        <w:t xml:space="preserve">noted that </w:t>
      </w:r>
      <w:r w:rsidR="00BE694B" w:rsidRPr="00A45A96">
        <w:t xml:space="preserve">the </w:t>
      </w:r>
      <w:r w:rsidR="003930C2" w:rsidRPr="00A45A96">
        <w:t>Sponsor proposed the</w:t>
      </w:r>
      <w:r w:rsidR="00BE694B" w:rsidRPr="00A45A96">
        <w:t xml:space="preserve"> same price</w:t>
      </w:r>
      <w:r w:rsidR="003930C2" w:rsidRPr="00A45A96">
        <w:t xml:space="preserve"> </w:t>
      </w:r>
      <w:r w:rsidR="00A0215E" w:rsidRPr="00A45A96">
        <w:t xml:space="preserve">as current listed calcipotriol + betamethasone gel and ointment, </w:t>
      </w:r>
      <w:r w:rsidR="00BE694B" w:rsidRPr="00A45A96">
        <w:t>which assumed</w:t>
      </w:r>
      <w:r w:rsidR="003930C2" w:rsidRPr="00A45A96">
        <w:t xml:space="preserve"> a</w:t>
      </w:r>
      <w:r w:rsidR="00A5594E" w:rsidRPr="00A45A96">
        <w:t xml:space="preserve"> dose </w:t>
      </w:r>
      <w:r w:rsidR="003930C2" w:rsidRPr="00A45A96">
        <w:t>of</w:t>
      </w:r>
      <w:r w:rsidR="00A5594E" w:rsidRPr="00A45A96">
        <w:t xml:space="preserve"> 1g gel to 1g ointment</w:t>
      </w:r>
      <w:r w:rsidR="003930C2" w:rsidRPr="00A45A96">
        <w:t xml:space="preserve">. </w:t>
      </w:r>
      <w:r w:rsidR="00A0215E" w:rsidRPr="00A45A96">
        <w:t xml:space="preserve">The PBAC considered this approach was appropriate as the </w:t>
      </w:r>
      <w:r w:rsidR="00BE694B" w:rsidRPr="00A45A96">
        <w:t xml:space="preserve">trial based </w:t>
      </w:r>
      <w:r w:rsidR="00A0215E" w:rsidRPr="00A45A96">
        <w:t>equi-effective doses, as presented in the submission and the evaluation</w:t>
      </w:r>
      <w:r w:rsidR="00BE694B" w:rsidRPr="00A45A96">
        <w:t>,</w:t>
      </w:r>
      <w:r w:rsidR="00A0215E" w:rsidRPr="00A45A96">
        <w:t xml:space="preserve"> were uncertain due to the limited exchangeability between the trials in the indirect comparison. </w:t>
      </w:r>
    </w:p>
    <w:p w:rsidR="00BE694B" w:rsidRPr="00A45A96" w:rsidRDefault="00BE694B" w:rsidP="00BE694B">
      <w:pPr>
        <w:pStyle w:val="ListParagraph"/>
      </w:pPr>
    </w:p>
    <w:p w:rsidR="00BE694B" w:rsidRPr="00A45A96" w:rsidRDefault="00BE694B" w:rsidP="003930C2">
      <w:pPr>
        <w:pStyle w:val="ListParagraph"/>
        <w:widowControl/>
        <w:numPr>
          <w:ilvl w:val="1"/>
          <w:numId w:val="10"/>
        </w:numPr>
      </w:pPr>
      <w:r w:rsidRPr="00A45A96">
        <w:t xml:space="preserve">The PBAC noted that the magnitude of changes to the net cost of this listing was unknown as it depended on the market growth and changes in the switch rates between gel and ointment and between 30g and 60g packs. </w:t>
      </w:r>
    </w:p>
    <w:p w:rsidR="00A85748" w:rsidRPr="00A45A96" w:rsidRDefault="00A85748" w:rsidP="00A85748">
      <w:pPr>
        <w:pStyle w:val="ListParagraph"/>
        <w:widowControl/>
      </w:pPr>
    </w:p>
    <w:p w:rsidR="00A85748" w:rsidRPr="00A45A96" w:rsidRDefault="00A85748" w:rsidP="00547A65">
      <w:pPr>
        <w:pStyle w:val="ListParagraph"/>
        <w:widowControl/>
        <w:numPr>
          <w:ilvl w:val="1"/>
          <w:numId w:val="10"/>
        </w:numPr>
      </w:pPr>
      <w:r w:rsidRPr="00A45A96">
        <w:rPr>
          <w:bCs/>
          <w:szCs w:val="22"/>
          <w:lang w:val="en-GB"/>
        </w:rPr>
        <w:t>The PBAC advised that calcipotriol + betamethasone</w:t>
      </w:r>
      <w:r w:rsidR="003930C2" w:rsidRPr="00A45A96">
        <w:rPr>
          <w:bCs/>
          <w:szCs w:val="22"/>
          <w:lang w:val="en-GB"/>
        </w:rPr>
        <w:t xml:space="preserve"> gel for the treatment of the whole body</w:t>
      </w:r>
      <w:r w:rsidRPr="00A45A96">
        <w:rPr>
          <w:bCs/>
          <w:szCs w:val="22"/>
          <w:lang w:val="en-GB"/>
        </w:rPr>
        <w:t xml:space="preserve"> is suitable for prescribing by nurse practitioners.</w:t>
      </w:r>
    </w:p>
    <w:p w:rsidR="00A85748" w:rsidRPr="00A45A96" w:rsidRDefault="00A85748" w:rsidP="00A85748">
      <w:pPr>
        <w:pStyle w:val="ListParagraph"/>
        <w:widowControl/>
      </w:pPr>
    </w:p>
    <w:p w:rsidR="00A85748" w:rsidRPr="00A45A96" w:rsidRDefault="00A85748" w:rsidP="00547A65">
      <w:pPr>
        <w:pStyle w:val="ListParagraph"/>
        <w:widowControl/>
        <w:numPr>
          <w:ilvl w:val="1"/>
          <w:numId w:val="10"/>
        </w:numPr>
      </w:pPr>
      <w:r w:rsidRPr="00A45A96">
        <w:rPr>
          <w:bCs/>
          <w:szCs w:val="22"/>
          <w:lang w:val="en-GB"/>
        </w:rPr>
        <w:t>The PBAC recommended that the Safety Net 20 Day rule should not apply.</w:t>
      </w:r>
    </w:p>
    <w:p w:rsidR="00A85748" w:rsidRPr="00A45A96" w:rsidRDefault="00A85748" w:rsidP="00A85748">
      <w:pPr>
        <w:pStyle w:val="ListParagraph"/>
        <w:widowControl/>
      </w:pPr>
    </w:p>
    <w:p w:rsidR="00A85748" w:rsidRPr="00A45A96" w:rsidRDefault="00A85748" w:rsidP="00547A65">
      <w:pPr>
        <w:pStyle w:val="ListParagraph"/>
        <w:widowControl/>
        <w:numPr>
          <w:ilvl w:val="1"/>
          <w:numId w:val="10"/>
        </w:numPr>
      </w:pPr>
      <w:r w:rsidRPr="00A45A96">
        <w:rPr>
          <w:bCs/>
          <w:szCs w:val="22"/>
          <w:lang w:val="en-GB"/>
        </w:rPr>
        <w:t>The submission is not eligible for an Independent Review, because the PBAC has made a positive recommendation.</w:t>
      </w:r>
    </w:p>
    <w:p w:rsidR="00A5594E" w:rsidRPr="00A45A96" w:rsidRDefault="00A5594E" w:rsidP="00A5594E">
      <w:pPr>
        <w:pStyle w:val="ListParagraph"/>
      </w:pPr>
    </w:p>
    <w:p w:rsidR="00A5594E" w:rsidRPr="00A45A96" w:rsidRDefault="00FA7D5F" w:rsidP="00BD4E86">
      <w:pPr>
        <w:pStyle w:val="ListParagraph"/>
        <w:numPr>
          <w:ilvl w:val="1"/>
          <w:numId w:val="10"/>
        </w:numPr>
      </w:pPr>
      <w:r w:rsidRPr="00A45A96">
        <w:t xml:space="preserve">The PBAC considered that the </w:t>
      </w:r>
      <w:r w:rsidR="00593B30" w:rsidRPr="00A45A96">
        <w:t>wording of the R</w:t>
      </w:r>
      <w:r w:rsidRPr="00A45A96">
        <w:t xml:space="preserve">estricted </w:t>
      </w:r>
      <w:r w:rsidR="00593B30" w:rsidRPr="00A45A96">
        <w:t>B</w:t>
      </w:r>
      <w:r w:rsidRPr="00A45A96">
        <w:t>enefit listing for calcipotriol + betamethasone ointment, 30 g should be the same as the gel, 30g, with the clinical criteria</w:t>
      </w:r>
      <w:r w:rsidR="00BD4E86" w:rsidRPr="00A45A96">
        <w:t xml:space="preserve"> amended to</w:t>
      </w:r>
      <w:r w:rsidRPr="00A45A96">
        <w:t xml:space="preserve"> </w:t>
      </w:r>
      <w:r w:rsidR="00BD4E86" w:rsidRPr="00A45A96">
        <w:t>‘</w:t>
      </w:r>
      <w:r w:rsidRPr="00A45A96">
        <w:t>The condition must be inadequately controlled with either a vitamin D analogue or potent topical corticosteroid as monotherapy</w:t>
      </w:r>
      <w:r w:rsidR="00BD4E86" w:rsidRPr="00A45A96">
        <w:t>’</w:t>
      </w:r>
      <w:r w:rsidRPr="00A45A96">
        <w:t xml:space="preserve">. </w:t>
      </w:r>
    </w:p>
    <w:p w:rsidR="00547A65" w:rsidRPr="00A45A96" w:rsidRDefault="00547A65" w:rsidP="00DD19B0">
      <w:pPr>
        <w:widowControl/>
        <w:jc w:val="left"/>
      </w:pPr>
    </w:p>
    <w:p w:rsidR="00547A65" w:rsidRPr="00A45A96" w:rsidRDefault="00547A65" w:rsidP="00547A65">
      <w:pPr>
        <w:widowControl/>
        <w:snapToGrid w:val="0"/>
        <w:ind w:left="720" w:hanging="720"/>
        <w:jc w:val="left"/>
        <w:rPr>
          <w:b/>
          <w:snapToGrid/>
          <w:szCs w:val="22"/>
        </w:rPr>
      </w:pPr>
      <w:r w:rsidRPr="00A45A96">
        <w:rPr>
          <w:b/>
          <w:snapToGrid/>
          <w:szCs w:val="22"/>
        </w:rPr>
        <w:t>Outcome</w:t>
      </w:r>
    </w:p>
    <w:p w:rsidR="00547A65" w:rsidRPr="00A45A96" w:rsidRDefault="00547A65" w:rsidP="00547A65">
      <w:pPr>
        <w:widowControl/>
        <w:jc w:val="left"/>
        <w:rPr>
          <w:bCs/>
          <w:szCs w:val="22"/>
          <w:lang w:val="en-GB"/>
        </w:rPr>
      </w:pPr>
      <w:r w:rsidRPr="00A45A96">
        <w:rPr>
          <w:bCs/>
          <w:szCs w:val="22"/>
          <w:lang w:val="en-GB"/>
        </w:rPr>
        <w:t>Recommended</w:t>
      </w:r>
      <w:r w:rsidR="00A72177" w:rsidRPr="00A45A96">
        <w:rPr>
          <w:bCs/>
          <w:szCs w:val="22"/>
          <w:lang w:val="en-GB"/>
        </w:rPr>
        <w:t xml:space="preserve"> </w:t>
      </w:r>
    </w:p>
    <w:p w:rsidR="00547A65" w:rsidRPr="00A45A96" w:rsidRDefault="00547A65" w:rsidP="00DD19B0">
      <w:pPr>
        <w:widowControl/>
        <w:jc w:val="left"/>
      </w:pPr>
    </w:p>
    <w:p w:rsidR="00547A65" w:rsidRPr="00A45A96" w:rsidRDefault="00547A65" w:rsidP="002F3FC4">
      <w:pPr>
        <w:pStyle w:val="PBACHeading1"/>
        <w:numPr>
          <w:ilvl w:val="0"/>
          <w:numId w:val="10"/>
        </w:numPr>
        <w:rPr>
          <w:b w:val="0"/>
        </w:rPr>
      </w:pPr>
      <w:r w:rsidRPr="00A45A96">
        <w:t>Recommended listing</w:t>
      </w:r>
    </w:p>
    <w:p w:rsidR="00547A65" w:rsidRPr="00A45A96" w:rsidRDefault="007873F6" w:rsidP="007873F6">
      <w:pPr>
        <w:widowControl/>
        <w:numPr>
          <w:ilvl w:val="1"/>
          <w:numId w:val="30"/>
        </w:numPr>
        <w:snapToGrid w:val="0"/>
        <w:rPr>
          <w:snapToGrid/>
        </w:rPr>
      </w:pPr>
      <w:r w:rsidRPr="00A45A96">
        <w:rPr>
          <w:snapToGrid/>
        </w:rPr>
        <w:t>Modify PBS item 5276Q and 10075G</w:t>
      </w:r>
      <w:r w:rsidR="00547A65" w:rsidRPr="00A45A96">
        <w:rPr>
          <w:snapToGrid/>
        </w:rPr>
        <w:t>:</w:t>
      </w:r>
    </w:p>
    <w:p w:rsidR="007873F6" w:rsidRPr="00A45A96" w:rsidRDefault="007873F6" w:rsidP="007873F6">
      <w:pPr>
        <w:widowControl/>
        <w:snapToGrid w:val="0"/>
        <w:rPr>
          <w:snapToGrid/>
        </w:rPr>
      </w:pPr>
    </w:p>
    <w:p w:rsidR="007873F6" w:rsidRPr="00A45A96" w:rsidRDefault="007873F6" w:rsidP="007873F6">
      <w:pPr>
        <w:widowControl/>
        <w:snapToGrid w:val="0"/>
        <w:rPr>
          <w:snapToGrid/>
        </w:rPr>
      </w:pPr>
    </w:p>
    <w:tbl>
      <w:tblPr>
        <w:tblW w:w="9210" w:type="dxa"/>
        <w:tblInd w:w="108" w:type="dxa"/>
        <w:tblLayout w:type="fixed"/>
        <w:tblLook w:val="04A0" w:firstRow="1" w:lastRow="0" w:firstColumn="1" w:lastColumn="0" w:noHBand="0" w:noVBand="1"/>
      </w:tblPr>
      <w:tblGrid>
        <w:gridCol w:w="2834"/>
        <w:gridCol w:w="426"/>
        <w:gridCol w:w="567"/>
        <w:gridCol w:w="850"/>
        <w:gridCol w:w="1700"/>
        <w:gridCol w:w="1558"/>
        <w:gridCol w:w="1275"/>
      </w:tblGrid>
      <w:tr w:rsidR="007873F6" w:rsidRPr="00A45A96" w:rsidTr="00CB6ED9">
        <w:trPr>
          <w:cantSplit/>
          <w:trHeight w:val="471"/>
        </w:trPr>
        <w:tc>
          <w:tcPr>
            <w:tcW w:w="3260" w:type="dxa"/>
            <w:gridSpan w:val="2"/>
            <w:tcBorders>
              <w:top w:val="nil"/>
              <w:left w:val="nil"/>
              <w:bottom w:val="single" w:sz="4" w:space="0" w:color="auto"/>
              <w:right w:val="nil"/>
            </w:tcBorders>
            <w:hideMark/>
          </w:tcPr>
          <w:p w:rsidR="007873F6" w:rsidRPr="00A45A96" w:rsidRDefault="007873F6" w:rsidP="00CB6ED9">
            <w:pPr>
              <w:keepNext/>
              <w:widowControl/>
              <w:snapToGrid w:val="0"/>
              <w:ind w:left="-108"/>
              <w:rPr>
                <w:rFonts w:ascii="Arial Narrow" w:hAnsi="Arial Narrow"/>
                <w:snapToGrid/>
                <w:sz w:val="20"/>
                <w:lang w:eastAsia="en-AU"/>
              </w:rPr>
            </w:pPr>
            <w:r w:rsidRPr="00A45A96">
              <w:rPr>
                <w:rFonts w:ascii="Arial Narrow" w:hAnsi="Arial Narrow"/>
                <w:snapToGrid/>
                <w:sz w:val="20"/>
                <w:lang w:eastAsia="en-AU"/>
              </w:rPr>
              <w:t>Name, Restriction,</w:t>
            </w:r>
          </w:p>
          <w:p w:rsidR="007873F6" w:rsidRPr="00A45A96" w:rsidRDefault="007873F6" w:rsidP="00CB6ED9">
            <w:pPr>
              <w:keepNext/>
              <w:widowControl/>
              <w:snapToGrid w:val="0"/>
              <w:ind w:left="-108"/>
              <w:rPr>
                <w:rFonts w:ascii="Arial Narrow" w:hAnsi="Arial Narrow"/>
                <w:snapToGrid/>
                <w:sz w:val="20"/>
                <w:lang w:eastAsia="en-AU"/>
              </w:rPr>
            </w:pPr>
            <w:r w:rsidRPr="00A45A96">
              <w:rPr>
                <w:rFonts w:ascii="Arial Narrow" w:hAnsi="Arial Narrow"/>
                <w:snapToGrid/>
                <w:sz w:val="20"/>
                <w:lang w:eastAsia="en-AU"/>
              </w:rPr>
              <w:t>Manner of administration and form</w:t>
            </w:r>
          </w:p>
        </w:tc>
        <w:tc>
          <w:tcPr>
            <w:tcW w:w="567" w:type="dxa"/>
            <w:tcBorders>
              <w:top w:val="nil"/>
              <w:left w:val="nil"/>
              <w:bottom w:val="single" w:sz="4" w:space="0" w:color="auto"/>
              <w:right w:val="nil"/>
            </w:tcBorders>
            <w:hideMark/>
          </w:tcPr>
          <w:p w:rsidR="007873F6" w:rsidRPr="00A45A96" w:rsidRDefault="007873F6" w:rsidP="00CB6ED9">
            <w:pPr>
              <w:keepNext/>
              <w:widowControl/>
              <w:snapToGrid w:val="0"/>
              <w:ind w:left="-108"/>
              <w:rPr>
                <w:rFonts w:ascii="Arial Narrow" w:hAnsi="Arial Narrow"/>
                <w:snapToGrid/>
                <w:sz w:val="20"/>
                <w:lang w:eastAsia="en-AU"/>
              </w:rPr>
            </w:pPr>
            <w:r w:rsidRPr="00A45A96">
              <w:rPr>
                <w:rFonts w:ascii="Arial Narrow" w:hAnsi="Arial Narrow"/>
                <w:snapToGrid/>
                <w:sz w:val="20"/>
                <w:lang w:eastAsia="en-AU"/>
              </w:rPr>
              <w:t>Max.</w:t>
            </w:r>
          </w:p>
          <w:p w:rsidR="007873F6" w:rsidRPr="00A45A96" w:rsidRDefault="007873F6" w:rsidP="00CB6ED9">
            <w:pPr>
              <w:keepNext/>
              <w:widowControl/>
              <w:snapToGrid w:val="0"/>
              <w:ind w:left="-108"/>
              <w:rPr>
                <w:rFonts w:ascii="Arial Narrow" w:hAnsi="Arial Narrow"/>
                <w:snapToGrid/>
                <w:sz w:val="20"/>
                <w:lang w:eastAsia="en-AU"/>
              </w:rPr>
            </w:pPr>
            <w:r w:rsidRPr="00A45A96">
              <w:rPr>
                <w:rFonts w:ascii="Arial Narrow" w:hAnsi="Arial Narrow"/>
                <w:snapToGrid/>
                <w:sz w:val="20"/>
                <w:lang w:eastAsia="en-AU"/>
              </w:rPr>
              <w:t>Qty</w:t>
            </w:r>
          </w:p>
        </w:tc>
        <w:tc>
          <w:tcPr>
            <w:tcW w:w="850" w:type="dxa"/>
            <w:tcBorders>
              <w:top w:val="nil"/>
              <w:left w:val="nil"/>
              <w:bottom w:val="single" w:sz="4" w:space="0" w:color="auto"/>
              <w:right w:val="nil"/>
            </w:tcBorders>
            <w:hideMark/>
          </w:tcPr>
          <w:p w:rsidR="007873F6" w:rsidRPr="00A45A96" w:rsidRDefault="007873F6" w:rsidP="00CB6ED9">
            <w:pPr>
              <w:keepNext/>
              <w:widowControl/>
              <w:snapToGrid w:val="0"/>
              <w:ind w:left="-108"/>
              <w:rPr>
                <w:rFonts w:ascii="Arial Narrow" w:hAnsi="Arial Narrow"/>
                <w:snapToGrid/>
                <w:sz w:val="20"/>
                <w:lang w:eastAsia="en-AU"/>
              </w:rPr>
            </w:pPr>
            <w:r w:rsidRPr="00A45A96">
              <w:rPr>
                <w:rFonts w:ascii="Arial Narrow" w:hAnsi="Arial Narrow"/>
                <w:snapToGrid/>
                <w:sz w:val="20"/>
                <w:lang w:eastAsia="en-AU"/>
              </w:rPr>
              <w:t>№.of</w:t>
            </w:r>
          </w:p>
          <w:p w:rsidR="007873F6" w:rsidRPr="00A45A96" w:rsidRDefault="007873F6" w:rsidP="00CB6ED9">
            <w:pPr>
              <w:keepNext/>
              <w:widowControl/>
              <w:snapToGrid w:val="0"/>
              <w:ind w:left="-108"/>
              <w:rPr>
                <w:rFonts w:ascii="Arial Narrow" w:hAnsi="Arial Narrow"/>
                <w:snapToGrid/>
                <w:sz w:val="20"/>
                <w:lang w:eastAsia="en-AU"/>
              </w:rPr>
            </w:pPr>
            <w:r w:rsidRPr="00A45A96">
              <w:rPr>
                <w:rFonts w:ascii="Arial Narrow" w:hAnsi="Arial Narrow"/>
                <w:snapToGrid/>
                <w:sz w:val="20"/>
                <w:lang w:eastAsia="en-AU"/>
              </w:rPr>
              <w:t>Rpts</w:t>
            </w:r>
          </w:p>
        </w:tc>
        <w:tc>
          <w:tcPr>
            <w:tcW w:w="1700" w:type="dxa"/>
            <w:tcBorders>
              <w:top w:val="nil"/>
              <w:left w:val="nil"/>
              <w:bottom w:val="single" w:sz="4" w:space="0" w:color="auto"/>
              <w:right w:val="nil"/>
            </w:tcBorders>
            <w:hideMark/>
          </w:tcPr>
          <w:p w:rsidR="007873F6" w:rsidRPr="00A45A96" w:rsidRDefault="007873F6" w:rsidP="00CB6ED9">
            <w:pPr>
              <w:keepNext/>
              <w:widowControl/>
              <w:snapToGrid w:val="0"/>
              <w:ind w:left="-108"/>
              <w:rPr>
                <w:rFonts w:ascii="Arial Narrow" w:hAnsi="Arial Narrow"/>
                <w:snapToGrid/>
                <w:sz w:val="20"/>
                <w:lang w:eastAsia="en-AU"/>
              </w:rPr>
            </w:pPr>
          </w:p>
        </w:tc>
        <w:tc>
          <w:tcPr>
            <w:tcW w:w="2833" w:type="dxa"/>
            <w:gridSpan w:val="2"/>
            <w:tcBorders>
              <w:top w:val="nil"/>
              <w:left w:val="nil"/>
              <w:bottom w:val="single" w:sz="4" w:space="0" w:color="auto"/>
              <w:right w:val="nil"/>
            </w:tcBorders>
            <w:hideMark/>
          </w:tcPr>
          <w:p w:rsidR="007873F6" w:rsidRPr="00A45A96" w:rsidRDefault="007873F6" w:rsidP="00CB6ED9">
            <w:pPr>
              <w:keepNext/>
              <w:widowControl/>
              <w:snapToGrid w:val="0"/>
              <w:rPr>
                <w:rFonts w:ascii="Arial Narrow" w:hAnsi="Arial Narrow"/>
                <w:snapToGrid/>
                <w:sz w:val="20"/>
                <w:lang w:val="fr-FR" w:eastAsia="en-AU"/>
              </w:rPr>
            </w:pPr>
            <w:r w:rsidRPr="00A45A96">
              <w:rPr>
                <w:rFonts w:ascii="Arial Narrow" w:hAnsi="Arial Narrow"/>
                <w:snapToGrid/>
                <w:sz w:val="20"/>
                <w:lang w:eastAsia="en-AU"/>
              </w:rPr>
              <w:t>Proprietary Name and Manufacturer</w:t>
            </w:r>
          </w:p>
        </w:tc>
      </w:tr>
      <w:tr w:rsidR="007873F6" w:rsidRPr="00A45A96" w:rsidTr="00CB6ED9">
        <w:trPr>
          <w:cantSplit/>
          <w:trHeight w:val="577"/>
        </w:trPr>
        <w:tc>
          <w:tcPr>
            <w:tcW w:w="3260" w:type="dxa"/>
            <w:gridSpan w:val="2"/>
          </w:tcPr>
          <w:p w:rsidR="007873F6" w:rsidRPr="00A45A96" w:rsidRDefault="007873F6" w:rsidP="00CB6ED9">
            <w:pPr>
              <w:keepNext/>
              <w:widowControl/>
              <w:snapToGrid w:val="0"/>
              <w:ind w:left="-108"/>
              <w:rPr>
                <w:rFonts w:ascii="Arial Narrow" w:hAnsi="Arial Narrow"/>
                <w:smallCaps/>
                <w:snapToGrid/>
                <w:sz w:val="20"/>
                <w:lang w:eastAsia="en-AU"/>
              </w:rPr>
            </w:pPr>
            <w:r w:rsidRPr="00A45A96">
              <w:rPr>
                <w:rFonts w:ascii="Arial Narrow" w:hAnsi="Arial Narrow"/>
                <w:smallCaps/>
                <w:snapToGrid/>
                <w:sz w:val="20"/>
                <w:lang w:eastAsia="en-AU"/>
              </w:rPr>
              <w:t>CALCIPOTRIOL + BETAMETHASONE DIPROPIONATE</w:t>
            </w:r>
          </w:p>
          <w:p w:rsidR="007873F6" w:rsidRPr="00A45A96" w:rsidRDefault="00FA7D5F" w:rsidP="00CB6ED9">
            <w:pPr>
              <w:keepNext/>
              <w:widowControl/>
              <w:snapToGrid w:val="0"/>
              <w:ind w:left="-108"/>
              <w:rPr>
                <w:rFonts w:ascii="Arial Narrow" w:hAnsi="Arial Narrow"/>
                <w:snapToGrid/>
                <w:sz w:val="20"/>
                <w:lang w:eastAsia="en-AU"/>
              </w:rPr>
            </w:pPr>
            <w:r w:rsidRPr="00A45A96">
              <w:rPr>
                <w:rFonts w:ascii="Arial Narrow" w:hAnsi="Arial Narrow"/>
                <w:smallCaps/>
                <w:snapToGrid/>
                <w:sz w:val="20"/>
                <w:lang w:eastAsia="en-AU"/>
              </w:rPr>
              <w:t>calcipotriol 0.005% + betamethasone (as dipropionate) 0.05% gel, 30 g</w:t>
            </w:r>
          </w:p>
        </w:tc>
        <w:tc>
          <w:tcPr>
            <w:tcW w:w="567" w:type="dxa"/>
          </w:tcPr>
          <w:p w:rsidR="007873F6" w:rsidRPr="00A45A96" w:rsidRDefault="007873F6" w:rsidP="00CB6ED9">
            <w:pPr>
              <w:keepNext/>
              <w:widowControl/>
              <w:snapToGrid w:val="0"/>
              <w:ind w:left="-108"/>
              <w:rPr>
                <w:rFonts w:ascii="Arial Narrow" w:hAnsi="Arial Narrow"/>
                <w:snapToGrid/>
                <w:sz w:val="20"/>
                <w:lang w:eastAsia="en-AU"/>
              </w:rPr>
            </w:pPr>
          </w:p>
          <w:p w:rsidR="007873F6" w:rsidRPr="00A45A96" w:rsidRDefault="007873F6" w:rsidP="00CB6ED9">
            <w:pPr>
              <w:keepNext/>
              <w:widowControl/>
              <w:snapToGrid w:val="0"/>
              <w:ind w:left="-108"/>
              <w:rPr>
                <w:rFonts w:ascii="Arial Narrow" w:hAnsi="Arial Narrow"/>
                <w:snapToGrid/>
                <w:sz w:val="20"/>
                <w:lang w:eastAsia="en-AU"/>
              </w:rPr>
            </w:pPr>
            <w:r w:rsidRPr="00A45A96">
              <w:rPr>
                <w:rFonts w:ascii="Arial Narrow" w:hAnsi="Arial Narrow"/>
                <w:snapToGrid/>
                <w:sz w:val="20"/>
                <w:lang w:eastAsia="en-AU"/>
              </w:rPr>
              <w:t>1</w:t>
            </w:r>
          </w:p>
        </w:tc>
        <w:tc>
          <w:tcPr>
            <w:tcW w:w="850" w:type="dxa"/>
          </w:tcPr>
          <w:p w:rsidR="007873F6" w:rsidRPr="00A45A96" w:rsidRDefault="007873F6" w:rsidP="00CB6ED9">
            <w:pPr>
              <w:keepNext/>
              <w:widowControl/>
              <w:snapToGrid w:val="0"/>
              <w:ind w:left="-108"/>
              <w:rPr>
                <w:rFonts w:ascii="Arial Narrow" w:hAnsi="Arial Narrow"/>
                <w:snapToGrid/>
                <w:sz w:val="20"/>
                <w:lang w:eastAsia="en-AU"/>
              </w:rPr>
            </w:pPr>
          </w:p>
          <w:p w:rsidR="007873F6" w:rsidRPr="00A45A96" w:rsidRDefault="00FA7D5F" w:rsidP="00CB6ED9">
            <w:pPr>
              <w:keepNext/>
              <w:widowControl/>
              <w:snapToGrid w:val="0"/>
              <w:ind w:left="-108"/>
              <w:rPr>
                <w:rFonts w:ascii="Arial Narrow" w:hAnsi="Arial Narrow"/>
                <w:snapToGrid/>
                <w:sz w:val="20"/>
                <w:lang w:eastAsia="en-AU"/>
              </w:rPr>
            </w:pPr>
            <w:r w:rsidRPr="00A45A96">
              <w:rPr>
                <w:rFonts w:ascii="Arial Narrow" w:hAnsi="Arial Narrow"/>
                <w:snapToGrid/>
                <w:sz w:val="20"/>
                <w:lang w:eastAsia="en-AU"/>
              </w:rPr>
              <w:t>1</w:t>
            </w:r>
          </w:p>
        </w:tc>
        <w:tc>
          <w:tcPr>
            <w:tcW w:w="1700" w:type="dxa"/>
          </w:tcPr>
          <w:p w:rsidR="007873F6" w:rsidRPr="00A45A96" w:rsidRDefault="007873F6" w:rsidP="00CB6ED9">
            <w:pPr>
              <w:keepNext/>
              <w:widowControl/>
              <w:snapToGrid w:val="0"/>
              <w:ind w:left="-108"/>
              <w:rPr>
                <w:rFonts w:ascii="Arial Narrow" w:hAnsi="Arial Narrow"/>
                <w:snapToGrid/>
                <w:sz w:val="20"/>
                <w:lang w:eastAsia="en-AU"/>
              </w:rPr>
            </w:pPr>
          </w:p>
          <w:p w:rsidR="007873F6" w:rsidRPr="00A45A96" w:rsidRDefault="007873F6" w:rsidP="00CB6ED9">
            <w:pPr>
              <w:keepNext/>
              <w:widowControl/>
              <w:snapToGrid w:val="0"/>
              <w:ind w:left="-108"/>
              <w:rPr>
                <w:rFonts w:ascii="Arial Narrow" w:hAnsi="Arial Narrow"/>
                <w:snapToGrid/>
                <w:sz w:val="20"/>
                <w:lang w:eastAsia="en-AU"/>
              </w:rPr>
            </w:pPr>
          </w:p>
        </w:tc>
        <w:tc>
          <w:tcPr>
            <w:tcW w:w="1558" w:type="dxa"/>
            <w:hideMark/>
          </w:tcPr>
          <w:p w:rsidR="007873F6" w:rsidRPr="00A45A96" w:rsidRDefault="007873F6" w:rsidP="00CB6ED9">
            <w:pPr>
              <w:keepNext/>
              <w:widowControl/>
              <w:snapToGrid w:val="0"/>
              <w:rPr>
                <w:rFonts w:ascii="Arial Narrow" w:hAnsi="Arial Narrow"/>
                <w:snapToGrid/>
                <w:sz w:val="20"/>
                <w:lang w:eastAsia="en-AU"/>
              </w:rPr>
            </w:pPr>
            <w:r w:rsidRPr="00A45A96">
              <w:rPr>
                <w:rFonts w:ascii="Arial Narrow" w:hAnsi="Arial Narrow"/>
                <w:snapToGrid/>
                <w:sz w:val="20"/>
                <w:lang w:eastAsia="en-AU"/>
              </w:rPr>
              <w:t>Daivobet® 50/500 gel</w:t>
            </w:r>
          </w:p>
        </w:tc>
        <w:tc>
          <w:tcPr>
            <w:tcW w:w="1275" w:type="dxa"/>
            <w:hideMark/>
          </w:tcPr>
          <w:p w:rsidR="007873F6" w:rsidRPr="00A45A96" w:rsidRDefault="007873F6" w:rsidP="00CB6ED9">
            <w:pPr>
              <w:keepNext/>
              <w:widowControl/>
              <w:snapToGrid w:val="0"/>
              <w:rPr>
                <w:rFonts w:ascii="Arial Narrow" w:hAnsi="Arial Narrow"/>
                <w:snapToGrid/>
                <w:sz w:val="20"/>
                <w:lang w:eastAsia="en-AU"/>
              </w:rPr>
            </w:pPr>
            <w:r w:rsidRPr="00A45A96">
              <w:rPr>
                <w:rFonts w:ascii="Arial Narrow" w:hAnsi="Arial Narrow"/>
                <w:snapToGrid/>
                <w:sz w:val="20"/>
                <w:lang w:eastAsia="en-AU"/>
              </w:rPr>
              <w:t>LEO Pharma</w:t>
            </w:r>
          </w:p>
        </w:tc>
      </w:tr>
      <w:tr w:rsidR="007873F6" w:rsidRPr="00A45A96" w:rsidTr="00CB6ED9">
        <w:trPr>
          <w:cantSplit/>
          <w:trHeight w:val="360"/>
        </w:trPr>
        <w:tc>
          <w:tcPr>
            <w:tcW w:w="9210" w:type="dxa"/>
            <w:gridSpan w:val="7"/>
            <w:tcBorders>
              <w:top w:val="nil"/>
              <w:left w:val="nil"/>
              <w:bottom w:val="single" w:sz="4" w:space="0" w:color="auto"/>
              <w:right w:val="nil"/>
            </w:tcBorders>
          </w:tcPr>
          <w:p w:rsidR="007873F6" w:rsidRPr="00A45A96" w:rsidRDefault="007873F6" w:rsidP="00CB6ED9">
            <w:pPr>
              <w:widowControl/>
              <w:snapToGrid w:val="0"/>
              <w:rPr>
                <w:rFonts w:ascii="Arial Narrow" w:hAnsi="Arial Narrow"/>
                <w:snapToGrid/>
                <w:sz w:val="20"/>
                <w:lang w:eastAsia="en-AU"/>
              </w:rPr>
            </w:pPr>
          </w:p>
        </w:tc>
      </w:tr>
      <w:tr w:rsidR="007873F6" w:rsidRPr="00A45A96" w:rsidTr="00CB6ED9">
        <w:trPr>
          <w:cantSplit/>
          <w:trHeight w:val="360"/>
        </w:trPr>
        <w:tc>
          <w:tcPr>
            <w:tcW w:w="2834" w:type="dxa"/>
            <w:tcBorders>
              <w:top w:val="single" w:sz="4" w:space="0" w:color="auto"/>
              <w:left w:val="single" w:sz="4" w:space="0" w:color="auto"/>
              <w:bottom w:val="single" w:sz="4" w:space="0" w:color="auto"/>
              <w:right w:val="single" w:sz="4" w:space="0" w:color="auto"/>
            </w:tcBorders>
            <w:hideMark/>
          </w:tcPr>
          <w:p w:rsidR="007873F6" w:rsidRPr="00A45A96" w:rsidRDefault="007873F6" w:rsidP="00CB6ED9">
            <w:pPr>
              <w:widowControl/>
              <w:snapToGrid w:val="0"/>
              <w:rPr>
                <w:rFonts w:ascii="Arial Narrow" w:hAnsi="Arial Narrow"/>
                <w:b/>
                <w:snapToGrid/>
                <w:sz w:val="20"/>
                <w:lang w:eastAsia="en-AU"/>
              </w:rPr>
            </w:pPr>
            <w:r w:rsidRPr="00A45A96">
              <w:rPr>
                <w:rFonts w:ascii="Arial Narrow" w:hAnsi="Arial Narrow"/>
                <w:b/>
                <w:snapToGrid/>
                <w:sz w:val="20"/>
                <w:lang w:eastAsia="en-AU"/>
              </w:rPr>
              <w:t xml:space="preserve">Category / </w:t>
            </w:r>
          </w:p>
          <w:p w:rsidR="007873F6" w:rsidRPr="00A45A96" w:rsidRDefault="007873F6" w:rsidP="00CB6ED9">
            <w:pPr>
              <w:widowControl/>
              <w:snapToGrid w:val="0"/>
              <w:rPr>
                <w:rFonts w:ascii="Arial Narrow" w:hAnsi="Arial Narrow"/>
                <w:b/>
                <w:snapToGrid/>
                <w:sz w:val="20"/>
                <w:lang w:eastAsia="en-AU"/>
              </w:rPr>
            </w:pPr>
            <w:r w:rsidRPr="00A45A96">
              <w:rPr>
                <w:rFonts w:ascii="Arial Narrow" w:hAnsi="Arial Narrow"/>
                <w:b/>
                <w:snapToGrid/>
                <w:sz w:val="20"/>
                <w:lang w:eastAsia="en-AU"/>
              </w:rPr>
              <w:t>Program</w:t>
            </w:r>
          </w:p>
        </w:tc>
        <w:tc>
          <w:tcPr>
            <w:tcW w:w="6376" w:type="dxa"/>
            <w:gridSpan w:val="6"/>
            <w:tcBorders>
              <w:top w:val="single" w:sz="4" w:space="0" w:color="auto"/>
              <w:left w:val="single" w:sz="4" w:space="0" w:color="auto"/>
              <w:bottom w:val="single" w:sz="4" w:space="0" w:color="auto"/>
              <w:right w:val="single" w:sz="4" w:space="0" w:color="auto"/>
            </w:tcBorders>
            <w:hideMark/>
          </w:tcPr>
          <w:p w:rsidR="007873F6" w:rsidRPr="00A45A96" w:rsidRDefault="007873F6" w:rsidP="00CB6ED9">
            <w:pPr>
              <w:widowControl/>
              <w:snapToGrid w:val="0"/>
              <w:jc w:val="left"/>
              <w:rPr>
                <w:rFonts w:ascii="Arial Narrow" w:hAnsi="Arial Narrow"/>
                <w:snapToGrid/>
                <w:sz w:val="20"/>
                <w:lang w:eastAsia="en-AU"/>
              </w:rPr>
            </w:pPr>
            <w:r w:rsidRPr="00A45A96">
              <w:rPr>
                <w:rFonts w:ascii="Arial Narrow" w:hAnsi="Arial Narrow"/>
                <w:snapToGrid/>
                <w:sz w:val="20"/>
                <w:lang w:eastAsia="en-AU"/>
              </w:rPr>
              <w:t>GENERAL – General Schedule (Code GE)</w:t>
            </w:r>
          </w:p>
          <w:p w:rsidR="007873F6" w:rsidRPr="00A45A96" w:rsidRDefault="007873F6" w:rsidP="00CB6ED9">
            <w:pPr>
              <w:widowControl/>
              <w:snapToGrid w:val="0"/>
              <w:jc w:val="left"/>
              <w:rPr>
                <w:rFonts w:ascii="Arial Narrow" w:hAnsi="Arial Narrow"/>
                <w:snapToGrid/>
                <w:sz w:val="20"/>
                <w:lang w:eastAsia="en-AU"/>
              </w:rPr>
            </w:pPr>
            <w:r w:rsidRPr="00A45A96">
              <w:rPr>
                <w:rFonts w:ascii="Arial Narrow" w:hAnsi="Arial Narrow"/>
                <w:snapToGrid/>
                <w:sz w:val="20"/>
                <w:lang w:eastAsia="en-AU"/>
              </w:rPr>
              <w:t>.</w:t>
            </w:r>
          </w:p>
        </w:tc>
      </w:tr>
      <w:tr w:rsidR="007873F6" w:rsidRPr="00A45A96" w:rsidTr="00CB6ED9">
        <w:trPr>
          <w:cantSplit/>
          <w:trHeight w:val="360"/>
        </w:trPr>
        <w:tc>
          <w:tcPr>
            <w:tcW w:w="2834" w:type="dxa"/>
            <w:tcBorders>
              <w:top w:val="single" w:sz="4" w:space="0" w:color="auto"/>
              <w:left w:val="single" w:sz="4" w:space="0" w:color="auto"/>
              <w:bottom w:val="single" w:sz="4" w:space="0" w:color="auto"/>
              <w:right w:val="single" w:sz="4" w:space="0" w:color="auto"/>
            </w:tcBorders>
          </w:tcPr>
          <w:p w:rsidR="007873F6" w:rsidRPr="00A45A96" w:rsidRDefault="007873F6" w:rsidP="00CB6ED9">
            <w:pPr>
              <w:widowControl/>
              <w:snapToGrid w:val="0"/>
              <w:rPr>
                <w:rFonts w:ascii="Arial Narrow" w:hAnsi="Arial Narrow"/>
                <w:b/>
                <w:snapToGrid/>
                <w:sz w:val="20"/>
                <w:lang w:eastAsia="en-AU"/>
              </w:rPr>
            </w:pPr>
            <w:r w:rsidRPr="00A45A96">
              <w:rPr>
                <w:rFonts w:ascii="Arial Narrow" w:hAnsi="Arial Narrow"/>
                <w:b/>
                <w:snapToGrid/>
                <w:sz w:val="20"/>
                <w:lang w:eastAsia="en-AU"/>
              </w:rPr>
              <w:t>Prescriber type:</w:t>
            </w:r>
          </w:p>
          <w:p w:rsidR="007873F6" w:rsidRPr="00A45A96" w:rsidRDefault="007873F6" w:rsidP="00CB6ED9">
            <w:pPr>
              <w:widowControl/>
              <w:snapToGrid w:val="0"/>
              <w:rPr>
                <w:rFonts w:ascii="Arial Narrow" w:hAnsi="Arial Narrow"/>
                <w:b/>
                <w:snapToGrid/>
                <w:sz w:val="20"/>
                <w:lang w:eastAsia="en-AU"/>
              </w:rPr>
            </w:pPr>
          </w:p>
        </w:tc>
        <w:tc>
          <w:tcPr>
            <w:tcW w:w="6376" w:type="dxa"/>
            <w:gridSpan w:val="6"/>
            <w:tcBorders>
              <w:top w:val="single" w:sz="4" w:space="0" w:color="auto"/>
              <w:left w:val="single" w:sz="4" w:space="0" w:color="auto"/>
              <w:bottom w:val="single" w:sz="4" w:space="0" w:color="auto"/>
              <w:right w:val="single" w:sz="4" w:space="0" w:color="auto"/>
            </w:tcBorders>
            <w:hideMark/>
          </w:tcPr>
          <w:p w:rsidR="007873F6" w:rsidRPr="00A45A96" w:rsidRDefault="007873F6" w:rsidP="00CB6ED9">
            <w:pPr>
              <w:widowControl/>
              <w:snapToGrid w:val="0"/>
              <w:jc w:val="left"/>
              <w:rPr>
                <w:rFonts w:ascii="Arial Narrow" w:hAnsi="Arial Narrow"/>
                <w:snapToGrid/>
                <w:sz w:val="20"/>
                <w:lang w:eastAsia="en-AU"/>
              </w:rPr>
            </w:pPr>
            <w:r w:rsidRPr="00A45A96">
              <w:rPr>
                <w:rFonts w:ascii="Arial Narrow" w:hAnsi="Arial Narrow"/>
                <w:snapToGrid/>
                <w:sz w:val="20"/>
                <w:lang w:eastAsia="en-AU"/>
              </w:rPr>
              <w:fldChar w:fldCharType="begin">
                <w:ffData>
                  <w:name w:val="Check1"/>
                  <w:enabled/>
                  <w:calcOnExit w:val="0"/>
                  <w:checkBox>
                    <w:sizeAuto/>
                    <w:default w:val="0"/>
                  </w:checkBox>
                </w:ffData>
              </w:fldChar>
            </w:r>
            <w:r w:rsidRPr="00A45A96">
              <w:rPr>
                <w:rFonts w:ascii="Arial Narrow" w:hAnsi="Arial Narrow"/>
                <w:snapToGrid/>
                <w:sz w:val="20"/>
                <w:lang w:eastAsia="en-AU"/>
              </w:rPr>
              <w:instrText xml:space="preserve"> FORMCHECKBOX </w:instrText>
            </w:r>
            <w:r w:rsidR="00001E02">
              <w:rPr>
                <w:rFonts w:ascii="Arial Narrow" w:hAnsi="Arial Narrow"/>
                <w:snapToGrid/>
                <w:sz w:val="20"/>
                <w:lang w:eastAsia="en-AU"/>
              </w:rPr>
            </w:r>
            <w:r w:rsidR="00001E02">
              <w:rPr>
                <w:rFonts w:ascii="Arial Narrow" w:hAnsi="Arial Narrow"/>
                <w:snapToGrid/>
                <w:sz w:val="20"/>
                <w:lang w:eastAsia="en-AU"/>
              </w:rPr>
              <w:fldChar w:fldCharType="separate"/>
            </w:r>
            <w:r w:rsidRPr="00A45A96">
              <w:rPr>
                <w:rFonts w:ascii="Arial Narrow" w:hAnsi="Arial Narrow"/>
                <w:snapToGrid/>
                <w:sz w:val="20"/>
                <w:lang w:eastAsia="en-AU"/>
              </w:rPr>
              <w:fldChar w:fldCharType="end"/>
            </w:r>
            <w:r w:rsidRPr="00A45A96">
              <w:rPr>
                <w:rFonts w:ascii="Arial Narrow" w:hAnsi="Arial Narrow"/>
                <w:snapToGrid/>
                <w:sz w:val="20"/>
                <w:lang w:eastAsia="en-AU"/>
              </w:rPr>
              <w:t xml:space="preserve">Dental  </w:t>
            </w:r>
            <w:r w:rsidRPr="00A45A96">
              <w:rPr>
                <w:rFonts w:ascii="Arial Narrow" w:hAnsi="Arial Narrow"/>
                <w:snapToGrid/>
                <w:sz w:val="20"/>
                <w:lang w:eastAsia="en-AU"/>
              </w:rPr>
              <w:fldChar w:fldCharType="begin">
                <w:ffData>
                  <w:name w:val=""/>
                  <w:enabled/>
                  <w:calcOnExit w:val="0"/>
                  <w:checkBox>
                    <w:sizeAuto/>
                    <w:default w:val="1"/>
                  </w:checkBox>
                </w:ffData>
              </w:fldChar>
            </w:r>
            <w:r w:rsidRPr="00A45A96">
              <w:rPr>
                <w:rFonts w:ascii="Arial Narrow" w:hAnsi="Arial Narrow"/>
                <w:snapToGrid/>
                <w:sz w:val="20"/>
                <w:lang w:eastAsia="en-AU"/>
              </w:rPr>
              <w:instrText xml:space="preserve"> FORMCHECKBOX </w:instrText>
            </w:r>
            <w:r w:rsidR="00001E02">
              <w:rPr>
                <w:rFonts w:ascii="Arial Narrow" w:hAnsi="Arial Narrow"/>
                <w:snapToGrid/>
                <w:sz w:val="20"/>
                <w:lang w:eastAsia="en-AU"/>
              </w:rPr>
            </w:r>
            <w:r w:rsidR="00001E02">
              <w:rPr>
                <w:rFonts w:ascii="Arial Narrow" w:hAnsi="Arial Narrow"/>
                <w:snapToGrid/>
                <w:sz w:val="20"/>
                <w:lang w:eastAsia="en-AU"/>
              </w:rPr>
              <w:fldChar w:fldCharType="separate"/>
            </w:r>
            <w:r w:rsidRPr="00A45A96">
              <w:rPr>
                <w:rFonts w:ascii="Arial Narrow" w:hAnsi="Arial Narrow"/>
                <w:snapToGrid/>
                <w:sz w:val="20"/>
                <w:lang w:eastAsia="en-AU"/>
              </w:rPr>
              <w:fldChar w:fldCharType="end"/>
            </w:r>
            <w:r w:rsidRPr="00A45A96">
              <w:rPr>
                <w:rFonts w:ascii="Arial Narrow" w:hAnsi="Arial Narrow"/>
                <w:snapToGrid/>
                <w:sz w:val="20"/>
                <w:lang w:eastAsia="en-AU"/>
              </w:rPr>
              <w:t xml:space="preserve">Medical Practitioners  </w:t>
            </w:r>
            <w:r w:rsidRPr="00A45A96">
              <w:rPr>
                <w:rFonts w:ascii="Arial Narrow" w:hAnsi="Arial Narrow"/>
                <w:snapToGrid/>
                <w:sz w:val="20"/>
                <w:lang w:eastAsia="en-AU"/>
              </w:rPr>
              <w:fldChar w:fldCharType="begin">
                <w:ffData>
                  <w:name w:val="Check3"/>
                  <w:enabled/>
                  <w:calcOnExit w:val="0"/>
                  <w:checkBox>
                    <w:sizeAuto/>
                    <w:default w:val="1"/>
                  </w:checkBox>
                </w:ffData>
              </w:fldChar>
            </w:r>
            <w:r w:rsidRPr="00A45A96">
              <w:rPr>
                <w:rFonts w:ascii="Arial Narrow" w:hAnsi="Arial Narrow"/>
                <w:snapToGrid/>
                <w:sz w:val="20"/>
                <w:lang w:eastAsia="en-AU"/>
              </w:rPr>
              <w:instrText xml:space="preserve"> FORMCHECKBOX </w:instrText>
            </w:r>
            <w:r w:rsidR="00001E02">
              <w:rPr>
                <w:rFonts w:ascii="Arial Narrow" w:hAnsi="Arial Narrow"/>
                <w:snapToGrid/>
                <w:sz w:val="20"/>
                <w:lang w:eastAsia="en-AU"/>
              </w:rPr>
            </w:r>
            <w:r w:rsidR="00001E02">
              <w:rPr>
                <w:rFonts w:ascii="Arial Narrow" w:hAnsi="Arial Narrow"/>
                <w:snapToGrid/>
                <w:sz w:val="20"/>
                <w:lang w:eastAsia="en-AU"/>
              </w:rPr>
              <w:fldChar w:fldCharType="separate"/>
            </w:r>
            <w:r w:rsidRPr="00A45A96">
              <w:rPr>
                <w:snapToGrid/>
              </w:rPr>
              <w:fldChar w:fldCharType="end"/>
            </w:r>
            <w:r w:rsidRPr="00A45A96">
              <w:rPr>
                <w:rFonts w:ascii="Arial Narrow" w:hAnsi="Arial Narrow"/>
                <w:snapToGrid/>
                <w:sz w:val="20"/>
                <w:lang w:eastAsia="en-AU"/>
              </w:rPr>
              <w:t xml:space="preserve">Nurse practitioners  </w:t>
            </w:r>
            <w:r w:rsidRPr="00A45A96">
              <w:rPr>
                <w:rFonts w:ascii="Arial Narrow" w:hAnsi="Arial Narrow"/>
                <w:snapToGrid/>
                <w:sz w:val="20"/>
                <w:lang w:eastAsia="en-AU"/>
              </w:rPr>
              <w:fldChar w:fldCharType="begin">
                <w:ffData>
                  <w:name w:val=""/>
                  <w:enabled/>
                  <w:calcOnExit w:val="0"/>
                  <w:checkBox>
                    <w:sizeAuto/>
                    <w:default w:val="0"/>
                  </w:checkBox>
                </w:ffData>
              </w:fldChar>
            </w:r>
            <w:r w:rsidRPr="00A45A96">
              <w:rPr>
                <w:rFonts w:ascii="Arial Narrow" w:hAnsi="Arial Narrow"/>
                <w:snapToGrid/>
                <w:sz w:val="20"/>
                <w:lang w:eastAsia="en-AU"/>
              </w:rPr>
              <w:instrText xml:space="preserve"> FORMCHECKBOX </w:instrText>
            </w:r>
            <w:r w:rsidR="00001E02">
              <w:rPr>
                <w:rFonts w:ascii="Arial Narrow" w:hAnsi="Arial Narrow"/>
                <w:snapToGrid/>
                <w:sz w:val="20"/>
                <w:lang w:eastAsia="en-AU"/>
              </w:rPr>
            </w:r>
            <w:r w:rsidR="00001E02">
              <w:rPr>
                <w:rFonts w:ascii="Arial Narrow" w:hAnsi="Arial Narrow"/>
                <w:snapToGrid/>
                <w:sz w:val="20"/>
                <w:lang w:eastAsia="en-AU"/>
              </w:rPr>
              <w:fldChar w:fldCharType="separate"/>
            </w:r>
            <w:r w:rsidRPr="00A45A96">
              <w:rPr>
                <w:rFonts w:ascii="Arial Narrow" w:hAnsi="Arial Narrow"/>
                <w:snapToGrid/>
                <w:sz w:val="20"/>
                <w:lang w:eastAsia="en-AU"/>
              </w:rPr>
              <w:fldChar w:fldCharType="end"/>
            </w:r>
            <w:r w:rsidRPr="00A45A96">
              <w:rPr>
                <w:rFonts w:ascii="Arial Narrow" w:hAnsi="Arial Narrow"/>
                <w:snapToGrid/>
                <w:sz w:val="20"/>
                <w:lang w:eastAsia="en-AU"/>
              </w:rPr>
              <w:t>Optometrists</w:t>
            </w:r>
          </w:p>
          <w:p w:rsidR="007873F6" w:rsidRPr="00A45A96" w:rsidRDefault="007873F6" w:rsidP="00CB6ED9">
            <w:pPr>
              <w:widowControl/>
              <w:snapToGrid w:val="0"/>
              <w:jc w:val="left"/>
              <w:rPr>
                <w:rFonts w:ascii="Arial Narrow" w:hAnsi="Arial Narrow"/>
                <w:snapToGrid/>
                <w:sz w:val="20"/>
                <w:lang w:eastAsia="en-AU"/>
              </w:rPr>
            </w:pPr>
            <w:r w:rsidRPr="00A45A96">
              <w:rPr>
                <w:rFonts w:ascii="Arial Narrow" w:hAnsi="Arial Narrow"/>
                <w:snapToGrid/>
                <w:sz w:val="20"/>
                <w:lang w:eastAsia="en-AU"/>
              </w:rPr>
              <w:fldChar w:fldCharType="begin">
                <w:ffData>
                  <w:name w:val="Check5"/>
                  <w:enabled/>
                  <w:calcOnExit w:val="0"/>
                  <w:checkBox>
                    <w:sizeAuto/>
                    <w:default w:val="0"/>
                  </w:checkBox>
                </w:ffData>
              </w:fldChar>
            </w:r>
            <w:r w:rsidRPr="00A45A96">
              <w:rPr>
                <w:rFonts w:ascii="Arial Narrow" w:hAnsi="Arial Narrow"/>
                <w:snapToGrid/>
                <w:sz w:val="20"/>
                <w:lang w:eastAsia="en-AU"/>
              </w:rPr>
              <w:instrText xml:space="preserve"> FORMCHECKBOX </w:instrText>
            </w:r>
            <w:r w:rsidR="00001E02">
              <w:rPr>
                <w:rFonts w:ascii="Arial Narrow" w:hAnsi="Arial Narrow"/>
                <w:snapToGrid/>
                <w:sz w:val="20"/>
                <w:lang w:eastAsia="en-AU"/>
              </w:rPr>
            </w:r>
            <w:r w:rsidR="00001E02">
              <w:rPr>
                <w:rFonts w:ascii="Arial Narrow" w:hAnsi="Arial Narrow"/>
                <w:snapToGrid/>
                <w:sz w:val="20"/>
                <w:lang w:eastAsia="en-AU"/>
              </w:rPr>
              <w:fldChar w:fldCharType="separate"/>
            </w:r>
            <w:r w:rsidRPr="00A45A96">
              <w:rPr>
                <w:rFonts w:ascii="Arial Narrow" w:hAnsi="Arial Narrow"/>
                <w:snapToGrid/>
                <w:sz w:val="20"/>
                <w:lang w:eastAsia="en-AU"/>
              </w:rPr>
              <w:fldChar w:fldCharType="end"/>
            </w:r>
            <w:r w:rsidRPr="00A45A96">
              <w:rPr>
                <w:rFonts w:ascii="Arial Narrow" w:hAnsi="Arial Narrow"/>
                <w:snapToGrid/>
                <w:sz w:val="20"/>
                <w:lang w:eastAsia="en-AU"/>
              </w:rPr>
              <w:t>Midwives</w:t>
            </w:r>
          </w:p>
        </w:tc>
      </w:tr>
      <w:tr w:rsidR="007873F6" w:rsidRPr="00A45A96" w:rsidTr="00CB6ED9">
        <w:trPr>
          <w:cantSplit/>
          <w:trHeight w:val="360"/>
        </w:trPr>
        <w:tc>
          <w:tcPr>
            <w:tcW w:w="2834" w:type="dxa"/>
            <w:tcBorders>
              <w:top w:val="single" w:sz="4" w:space="0" w:color="auto"/>
              <w:left w:val="single" w:sz="4" w:space="0" w:color="auto"/>
              <w:bottom w:val="single" w:sz="4" w:space="0" w:color="auto"/>
              <w:right w:val="single" w:sz="4" w:space="0" w:color="auto"/>
            </w:tcBorders>
            <w:hideMark/>
          </w:tcPr>
          <w:p w:rsidR="007873F6" w:rsidRPr="00A45A96" w:rsidRDefault="007873F6" w:rsidP="00CB6ED9">
            <w:pPr>
              <w:widowControl/>
              <w:snapToGrid w:val="0"/>
              <w:rPr>
                <w:rFonts w:ascii="Arial Narrow" w:hAnsi="Arial Narrow"/>
                <w:b/>
                <w:snapToGrid/>
                <w:sz w:val="20"/>
                <w:lang w:eastAsia="en-AU"/>
              </w:rPr>
            </w:pPr>
            <w:r w:rsidRPr="00A45A96">
              <w:rPr>
                <w:rFonts w:ascii="Arial Narrow" w:hAnsi="Arial Narrow"/>
                <w:b/>
                <w:snapToGrid/>
                <w:sz w:val="20"/>
                <w:lang w:eastAsia="en-AU"/>
              </w:rPr>
              <w:t>Episodicity:</w:t>
            </w:r>
          </w:p>
        </w:tc>
        <w:tc>
          <w:tcPr>
            <w:tcW w:w="6376" w:type="dxa"/>
            <w:gridSpan w:val="6"/>
            <w:tcBorders>
              <w:top w:val="single" w:sz="4" w:space="0" w:color="auto"/>
              <w:left w:val="single" w:sz="4" w:space="0" w:color="auto"/>
              <w:bottom w:val="single" w:sz="4" w:space="0" w:color="auto"/>
              <w:right w:val="single" w:sz="4" w:space="0" w:color="auto"/>
            </w:tcBorders>
            <w:hideMark/>
          </w:tcPr>
          <w:p w:rsidR="007873F6" w:rsidRPr="00A45A96" w:rsidRDefault="007873F6" w:rsidP="00CB6ED9">
            <w:pPr>
              <w:widowControl/>
              <w:snapToGrid w:val="0"/>
              <w:jc w:val="left"/>
              <w:rPr>
                <w:rFonts w:ascii="Arial Narrow" w:hAnsi="Arial Narrow"/>
                <w:snapToGrid/>
                <w:sz w:val="20"/>
                <w:lang w:eastAsia="en-AU"/>
              </w:rPr>
            </w:pPr>
            <w:r w:rsidRPr="00A45A96">
              <w:rPr>
                <w:rFonts w:ascii="Arial Narrow" w:hAnsi="Arial Narrow"/>
                <w:snapToGrid/>
                <w:sz w:val="20"/>
                <w:lang w:eastAsia="en-AU"/>
              </w:rPr>
              <w:t>Chronic</w:t>
            </w:r>
          </w:p>
        </w:tc>
      </w:tr>
      <w:tr w:rsidR="007873F6" w:rsidRPr="00A45A96" w:rsidTr="00CB6ED9">
        <w:trPr>
          <w:cantSplit/>
          <w:trHeight w:val="360"/>
        </w:trPr>
        <w:tc>
          <w:tcPr>
            <w:tcW w:w="2834" w:type="dxa"/>
            <w:tcBorders>
              <w:top w:val="single" w:sz="4" w:space="0" w:color="auto"/>
              <w:left w:val="single" w:sz="4" w:space="0" w:color="auto"/>
              <w:bottom w:val="single" w:sz="4" w:space="0" w:color="auto"/>
              <w:right w:val="single" w:sz="4" w:space="0" w:color="auto"/>
            </w:tcBorders>
            <w:hideMark/>
          </w:tcPr>
          <w:p w:rsidR="007873F6" w:rsidRPr="00A45A96" w:rsidRDefault="007873F6" w:rsidP="00CB6ED9">
            <w:pPr>
              <w:widowControl/>
              <w:snapToGrid w:val="0"/>
              <w:rPr>
                <w:rFonts w:ascii="Arial Narrow" w:hAnsi="Arial Narrow"/>
                <w:b/>
                <w:snapToGrid/>
                <w:sz w:val="20"/>
                <w:lang w:eastAsia="en-AU"/>
              </w:rPr>
            </w:pPr>
            <w:r w:rsidRPr="00A45A96">
              <w:rPr>
                <w:rFonts w:ascii="Arial Narrow" w:hAnsi="Arial Narrow"/>
                <w:b/>
                <w:snapToGrid/>
                <w:sz w:val="20"/>
                <w:lang w:eastAsia="en-AU"/>
              </w:rPr>
              <w:t>Severity:</w:t>
            </w:r>
          </w:p>
        </w:tc>
        <w:tc>
          <w:tcPr>
            <w:tcW w:w="6376" w:type="dxa"/>
            <w:gridSpan w:val="6"/>
            <w:tcBorders>
              <w:top w:val="single" w:sz="4" w:space="0" w:color="auto"/>
              <w:left w:val="single" w:sz="4" w:space="0" w:color="auto"/>
              <w:bottom w:val="single" w:sz="4" w:space="0" w:color="auto"/>
              <w:right w:val="single" w:sz="4" w:space="0" w:color="auto"/>
            </w:tcBorders>
            <w:hideMark/>
          </w:tcPr>
          <w:p w:rsidR="007873F6" w:rsidRPr="00A45A96" w:rsidRDefault="007873F6" w:rsidP="00CB6ED9">
            <w:pPr>
              <w:widowControl/>
              <w:snapToGrid w:val="0"/>
              <w:jc w:val="left"/>
              <w:rPr>
                <w:rFonts w:ascii="Arial Narrow" w:hAnsi="Arial Narrow"/>
                <w:snapToGrid/>
                <w:sz w:val="20"/>
                <w:lang w:eastAsia="en-AU"/>
              </w:rPr>
            </w:pPr>
            <w:r w:rsidRPr="00A45A96">
              <w:rPr>
                <w:rFonts w:ascii="Arial Narrow" w:hAnsi="Arial Narrow"/>
                <w:snapToGrid/>
                <w:sz w:val="20"/>
                <w:lang w:eastAsia="en-AU"/>
              </w:rPr>
              <w:t xml:space="preserve">Stable </w:t>
            </w:r>
          </w:p>
        </w:tc>
      </w:tr>
      <w:tr w:rsidR="007873F6" w:rsidRPr="00A45A96" w:rsidTr="00CB6ED9">
        <w:trPr>
          <w:cantSplit/>
          <w:trHeight w:val="360"/>
        </w:trPr>
        <w:tc>
          <w:tcPr>
            <w:tcW w:w="2834" w:type="dxa"/>
            <w:tcBorders>
              <w:top w:val="single" w:sz="4" w:space="0" w:color="auto"/>
              <w:left w:val="single" w:sz="4" w:space="0" w:color="auto"/>
              <w:bottom w:val="single" w:sz="4" w:space="0" w:color="auto"/>
              <w:right w:val="single" w:sz="4" w:space="0" w:color="auto"/>
            </w:tcBorders>
            <w:hideMark/>
          </w:tcPr>
          <w:p w:rsidR="007873F6" w:rsidRPr="00A45A96" w:rsidRDefault="007873F6" w:rsidP="00CB6ED9">
            <w:pPr>
              <w:widowControl/>
              <w:snapToGrid w:val="0"/>
              <w:rPr>
                <w:rFonts w:ascii="Arial Narrow" w:hAnsi="Arial Narrow"/>
                <w:b/>
                <w:snapToGrid/>
                <w:sz w:val="20"/>
                <w:lang w:eastAsia="en-AU"/>
              </w:rPr>
            </w:pPr>
            <w:r w:rsidRPr="00A45A96">
              <w:rPr>
                <w:rFonts w:ascii="Arial Narrow" w:hAnsi="Arial Narrow"/>
                <w:b/>
                <w:snapToGrid/>
                <w:sz w:val="20"/>
                <w:lang w:eastAsia="en-AU"/>
              </w:rPr>
              <w:t>Condition:</w:t>
            </w:r>
          </w:p>
        </w:tc>
        <w:tc>
          <w:tcPr>
            <w:tcW w:w="6376" w:type="dxa"/>
            <w:gridSpan w:val="6"/>
            <w:tcBorders>
              <w:top w:val="single" w:sz="4" w:space="0" w:color="auto"/>
              <w:left w:val="single" w:sz="4" w:space="0" w:color="auto"/>
              <w:bottom w:val="single" w:sz="4" w:space="0" w:color="auto"/>
              <w:right w:val="single" w:sz="4" w:space="0" w:color="auto"/>
            </w:tcBorders>
            <w:hideMark/>
          </w:tcPr>
          <w:p w:rsidR="007873F6" w:rsidRPr="00A45A96" w:rsidRDefault="007873F6" w:rsidP="00CB6ED9">
            <w:pPr>
              <w:widowControl/>
              <w:snapToGrid w:val="0"/>
              <w:jc w:val="left"/>
              <w:rPr>
                <w:rFonts w:ascii="Arial Narrow" w:hAnsi="Arial Narrow"/>
                <w:snapToGrid/>
                <w:sz w:val="20"/>
                <w:lang w:eastAsia="en-AU"/>
              </w:rPr>
            </w:pPr>
            <w:r w:rsidRPr="00A45A96">
              <w:rPr>
                <w:rFonts w:ascii="Arial Narrow" w:hAnsi="Arial Narrow"/>
                <w:snapToGrid/>
                <w:sz w:val="20"/>
                <w:lang w:eastAsia="en-AU"/>
              </w:rPr>
              <w:t xml:space="preserve">Plaque type psoriasis vulgaris </w:t>
            </w:r>
          </w:p>
        </w:tc>
      </w:tr>
      <w:tr w:rsidR="007873F6" w:rsidRPr="00A45A96" w:rsidTr="00CB6ED9">
        <w:trPr>
          <w:cantSplit/>
          <w:trHeight w:val="360"/>
        </w:trPr>
        <w:tc>
          <w:tcPr>
            <w:tcW w:w="2834" w:type="dxa"/>
            <w:tcBorders>
              <w:top w:val="single" w:sz="4" w:space="0" w:color="auto"/>
              <w:left w:val="single" w:sz="4" w:space="0" w:color="auto"/>
              <w:bottom w:val="single" w:sz="4" w:space="0" w:color="auto"/>
              <w:right w:val="single" w:sz="4" w:space="0" w:color="auto"/>
            </w:tcBorders>
            <w:hideMark/>
          </w:tcPr>
          <w:p w:rsidR="007873F6" w:rsidRPr="00A45A96" w:rsidRDefault="007873F6" w:rsidP="00CB6ED9">
            <w:pPr>
              <w:widowControl/>
              <w:snapToGrid w:val="0"/>
              <w:rPr>
                <w:rFonts w:ascii="Arial Narrow" w:hAnsi="Arial Narrow"/>
                <w:b/>
                <w:snapToGrid/>
                <w:sz w:val="20"/>
                <w:lang w:eastAsia="en-AU"/>
              </w:rPr>
            </w:pPr>
            <w:r w:rsidRPr="00A45A96">
              <w:rPr>
                <w:rFonts w:ascii="Arial Narrow" w:hAnsi="Arial Narrow"/>
                <w:b/>
                <w:snapToGrid/>
                <w:sz w:val="20"/>
                <w:lang w:eastAsia="en-AU"/>
              </w:rPr>
              <w:lastRenderedPageBreak/>
              <w:t>PBS Indication:</w:t>
            </w:r>
          </w:p>
        </w:tc>
        <w:tc>
          <w:tcPr>
            <w:tcW w:w="6376" w:type="dxa"/>
            <w:gridSpan w:val="6"/>
            <w:tcBorders>
              <w:top w:val="single" w:sz="4" w:space="0" w:color="auto"/>
              <w:left w:val="single" w:sz="4" w:space="0" w:color="auto"/>
              <w:bottom w:val="single" w:sz="4" w:space="0" w:color="auto"/>
              <w:right w:val="single" w:sz="4" w:space="0" w:color="auto"/>
            </w:tcBorders>
            <w:hideMark/>
          </w:tcPr>
          <w:p w:rsidR="007873F6" w:rsidRPr="00A45A96" w:rsidRDefault="007873F6" w:rsidP="00CB6ED9">
            <w:pPr>
              <w:widowControl/>
              <w:snapToGrid w:val="0"/>
              <w:jc w:val="left"/>
              <w:rPr>
                <w:rFonts w:ascii="Arial Narrow" w:hAnsi="Arial Narrow"/>
                <w:snapToGrid/>
                <w:sz w:val="20"/>
                <w:lang w:eastAsia="en-AU"/>
              </w:rPr>
            </w:pPr>
            <w:r w:rsidRPr="00A45A96">
              <w:rPr>
                <w:rFonts w:ascii="Arial Narrow" w:hAnsi="Arial Narrow"/>
                <w:snapToGrid/>
                <w:sz w:val="20"/>
                <w:lang w:eastAsia="en-AU"/>
              </w:rPr>
              <w:t>Chronic stable plaque type psoriasis vulgaris</w:t>
            </w:r>
          </w:p>
        </w:tc>
      </w:tr>
      <w:tr w:rsidR="007873F6" w:rsidRPr="00A45A96" w:rsidTr="00CB6ED9">
        <w:trPr>
          <w:cantSplit/>
          <w:trHeight w:val="360"/>
        </w:trPr>
        <w:tc>
          <w:tcPr>
            <w:tcW w:w="2834" w:type="dxa"/>
            <w:tcBorders>
              <w:top w:val="single" w:sz="4" w:space="0" w:color="auto"/>
              <w:left w:val="single" w:sz="4" w:space="0" w:color="auto"/>
              <w:bottom w:val="single" w:sz="4" w:space="0" w:color="auto"/>
              <w:right w:val="single" w:sz="4" w:space="0" w:color="auto"/>
            </w:tcBorders>
          </w:tcPr>
          <w:p w:rsidR="007873F6" w:rsidRPr="00A45A96" w:rsidRDefault="007873F6" w:rsidP="00CB6ED9">
            <w:pPr>
              <w:widowControl/>
              <w:snapToGrid w:val="0"/>
              <w:rPr>
                <w:rFonts w:ascii="Arial Narrow" w:hAnsi="Arial Narrow"/>
                <w:b/>
                <w:snapToGrid/>
                <w:sz w:val="20"/>
                <w:lang w:eastAsia="en-AU"/>
              </w:rPr>
            </w:pPr>
            <w:r w:rsidRPr="00A45A96">
              <w:rPr>
                <w:rFonts w:ascii="Arial Narrow" w:hAnsi="Arial Narrow"/>
                <w:b/>
                <w:snapToGrid/>
                <w:sz w:val="20"/>
                <w:lang w:eastAsia="en-AU"/>
              </w:rPr>
              <w:t>Treatment phase:</w:t>
            </w:r>
          </w:p>
          <w:p w:rsidR="007873F6" w:rsidRPr="00A45A96" w:rsidRDefault="007873F6" w:rsidP="00CB6ED9">
            <w:pPr>
              <w:widowControl/>
              <w:snapToGrid w:val="0"/>
              <w:rPr>
                <w:rFonts w:ascii="Arial Narrow" w:hAnsi="Arial Narrow"/>
                <w:i/>
                <w:snapToGrid/>
                <w:sz w:val="20"/>
                <w:lang w:eastAsia="en-AU"/>
              </w:rPr>
            </w:pPr>
          </w:p>
        </w:tc>
        <w:tc>
          <w:tcPr>
            <w:tcW w:w="6376" w:type="dxa"/>
            <w:gridSpan w:val="6"/>
            <w:tcBorders>
              <w:top w:val="single" w:sz="4" w:space="0" w:color="auto"/>
              <w:left w:val="single" w:sz="4" w:space="0" w:color="auto"/>
              <w:bottom w:val="single" w:sz="4" w:space="0" w:color="auto"/>
              <w:right w:val="single" w:sz="4" w:space="0" w:color="auto"/>
            </w:tcBorders>
            <w:hideMark/>
          </w:tcPr>
          <w:p w:rsidR="007873F6" w:rsidRPr="00A45A96" w:rsidRDefault="007873F6" w:rsidP="00CB6ED9">
            <w:pPr>
              <w:widowControl/>
              <w:snapToGrid w:val="0"/>
              <w:jc w:val="left"/>
              <w:rPr>
                <w:rFonts w:ascii="Arial Narrow" w:hAnsi="Arial Narrow"/>
                <w:snapToGrid/>
                <w:sz w:val="20"/>
                <w:lang w:eastAsia="en-AU"/>
              </w:rPr>
            </w:pPr>
            <w:r w:rsidRPr="00A45A96">
              <w:rPr>
                <w:rFonts w:ascii="Arial Narrow" w:hAnsi="Arial Narrow"/>
                <w:snapToGrid/>
                <w:sz w:val="20"/>
                <w:lang w:eastAsia="en-AU"/>
              </w:rPr>
              <w:t>-</w:t>
            </w:r>
          </w:p>
        </w:tc>
      </w:tr>
      <w:tr w:rsidR="007873F6" w:rsidRPr="00A45A96" w:rsidTr="00CB6ED9">
        <w:trPr>
          <w:cantSplit/>
          <w:trHeight w:val="360"/>
        </w:trPr>
        <w:tc>
          <w:tcPr>
            <w:tcW w:w="2834" w:type="dxa"/>
            <w:tcBorders>
              <w:top w:val="single" w:sz="4" w:space="0" w:color="auto"/>
              <w:left w:val="single" w:sz="4" w:space="0" w:color="auto"/>
              <w:bottom w:val="single" w:sz="4" w:space="0" w:color="auto"/>
              <w:right w:val="single" w:sz="4" w:space="0" w:color="auto"/>
            </w:tcBorders>
          </w:tcPr>
          <w:p w:rsidR="007873F6" w:rsidRPr="00A45A96" w:rsidRDefault="007873F6" w:rsidP="00CB6ED9">
            <w:pPr>
              <w:widowControl/>
              <w:snapToGrid w:val="0"/>
              <w:rPr>
                <w:rFonts w:ascii="Arial Narrow" w:hAnsi="Arial Narrow"/>
                <w:b/>
                <w:snapToGrid/>
                <w:sz w:val="20"/>
                <w:lang w:eastAsia="en-AU"/>
              </w:rPr>
            </w:pPr>
            <w:r w:rsidRPr="00A45A96">
              <w:rPr>
                <w:rFonts w:ascii="Arial Narrow" w:hAnsi="Arial Narrow"/>
                <w:b/>
                <w:snapToGrid/>
                <w:sz w:val="20"/>
                <w:lang w:eastAsia="en-AU"/>
              </w:rPr>
              <w:t>Restriction Level / Method:</w:t>
            </w:r>
          </w:p>
          <w:p w:rsidR="007873F6" w:rsidRPr="00A45A96" w:rsidRDefault="007873F6" w:rsidP="00CB6ED9">
            <w:pPr>
              <w:widowControl/>
              <w:snapToGrid w:val="0"/>
              <w:jc w:val="left"/>
              <w:rPr>
                <w:rFonts w:ascii="Arial Narrow" w:hAnsi="Arial Narrow"/>
                <w:i/>
                <w:snapToGrid/>
                <w:sz w:val="20"/>
                <w:lang w:eastAsia="en-AU"/>
              </w:rPr>
            </w:pPr>
          </w:p>
        </w:tc>
        <w:tc>
          <w:tcPr>
            <w:tcW w:w="6376" w:type="dxa"/>
            <w:gridSpan w:val="6"/>
            <w:tcBorders>
              <w:top w:val="single" w:sz="4" w:space="0" w:color="auto"/>
              <w:left w:val="single" w:sz="4" w:space="0" w:color="auto"/>
              <w:bottom w:val="single" w:sz="4" w:space="0" w:color="auto"/>
              <w:right w:val="single" w:sz="4" w:space="0" w:color="auto"/>
            </w:tcBorders>
            <w:hideMark/>
          </w:tcPr>
          <w:p w:rsidR="007873F6" w:rsidRPr="00A45A96" w:rsidRDefault="00FA7D5F" w:rsidP="00CB6ED9">
            <w:pPr>
              <w:widowControl/>
              <w:snapToGrid w:val="0"/>
              <w:jc w:val="left"/>
              <w:rPr>
                <w:rFonts w:ascii="Arial Narrow" w:hAnsi="Arial Narrow"/>
                <w:snapToGrid/>
                <w:sz w:val="20"/>
                <w:lang w:eastAsia="en-AU"/>
              </w:rPr>
            </w:pPr>
            <w:r w:rsidRPr="00A45A96">
              <w:rPr>
                <w:rFonts w:ascii="Arial Narrow" w:hAnsi="Arial Narrow"/>
                <w:snapToGrid/>
                <w:sz w:val="20"/>
                <w:lang w:eastAsia="en-AU"/>
              </w:rPr>
              <w:fldChar w:fldCharType="begin">
                <w:ffData>
                  <w:name w:val=""/>
                  <w:enabled/>
                  <w:calcOnExit w:val="0"/>
                  <w:checkBox>
                    <w:sizeAuto/>
                    <w:default w:val="1"/>
                  </w:checkBox>
                </w:ffData>
              </w:fldChar>
            </w:r>
            <w:r w:rsidRPr="00A45A96">
              <w:rPr>
                <w:rFonts w:ascii="Arial Narrow" w:hAnsi="Arial Narrow"/>
                <w:snapToGrid/>
                <w:sz w:val="20"/>
                <w:lang w:eastAsia="en-AU"/>
              </w:rPr>
              <w:instrText xml:space="preserve"> FORMCHECKBOX </w:instrText>
            </w:r>
            <w:r w:rsidR="00001E02">
              <w:rPr>
                <w:rFonts w:ascii="Arial Narrow" w:hAnsi="Arial Narrow"/>
                <w:snapToGrid/>
                <w:sz w:val="20"/>
                <w:lang w:eastAsia="en-AU"/>
              </w:rPr>
            </w:r>
            <w:r w:rsidR="00001E02">
              <w:rPr>
                <w:rFonts w:ascii="Arial Narrow" w:hAnsi="Arial Narrow"/>
                <w:snapToGrid/>
                <w:sz w:val="20"/>
                <w:lang w:eastAsia="en-AU"/>
              </w:rPr>
              <w:fldChar w:fldCharType="separate"/>
            </w:r>
            <w:r w:rsidRPr="00A45A96">
              <w:rPr>
                <w:rFonts w:ascii="Arial Narrow" w:hAnsi="Arial Narrow"/>
                <w:snapToGrid/>
                <w:sz w:val="20"/>
                <w:lang w:eastAsia="en-AU"/>
              </w:rPr>
              <w:fldChar w:fldCharType="end"/>
            </w:r>
            <w:r w:rsidR="007873F6" w:rsidRPr="00A45A96">
              <w:rPr>
                <w:rFonts w:ascii="Arial Narrow" w:hAnsi="Arial Narrow"/>
                <w:snapToGrid/>
                <w:sz w:val="20"/>
                <w:lang w:eastAsia="en-AU"/>
              </w:rPr>
              <w:t>Restricted benefit</w:t>
            </w:r>
          </w:p>
          <w:p w:rsidR="007873F6" w:rsidRPr="00A45A96" w:rsidRDefault="007873F6" w:rsidP="00CB6ED9">
            <w:pPr>
              <w:widowControl/>
              <w:snapToGrid w:val="0"/>
              <w:jc w:val="left"/>
              <w:rPr>
                <w:rFonts w:ascii="Arial Narrow" w:hAnsi="Arial Narrow"/>
                <w:snapToGrid/>
                <w:sz w:val="20"/>
                <w:lang w:eastAsia="en-AU"/>
              </w:rPr>
            </w:pPr>
          </w:p>
        </w:tc>
      </w:tr>
      <w:tr w:rsidR="007873F6" w:rsidRPr="00A45A96" w:rsidTr="00CB6ED9">
        <w:trPr>
          <w:cantSplit/>
          <w:trHeight w:val="360"/>
        </w:trPr>
        <w:tc>
          <w:tcPr>
            <w:tcW w:w="2834" w:type="dxa"/>
            <w:tcBorders>
              <w:top w:val="single" w:sz="4" w:space="0" w:color="auto"/>
              <w:left w:val="single" w:sz="4" w:space="0" w:color="auto"/>
              <w:bottom w:val="single" w:sz="4" w:space="0" w:color="auto"/>
              <w:right w:val="single" w:sz="4" w:space="0" w:color="auto"/>
            </w:tcBorders>
          </w:tcPr>
          <w:p w:rsidR="007873F6" w:rsidRPr="00A45A96" w:rsidRDefault="007873F6" w:rsidP="00CB6ED9">
            <w:pPr>
              <w:widowControl/>
              <w:snapToGrid w:val="0"/>
              <w:rPr>
                <w:rFonts w:ascii="Arial Narrow" w:hAnsi="Arial Narrow"/>
                <w:b/>
                <w:snapToGrid/>
                <w:sz w:val="20"/>
                <w:lang w:eastAsia="en-AU"/>
              </w:rPr>
            </w:pPr>
            <w:r w:rsidRPr="00A45A96">
              <w:rPr>
                <w:rFonts w:ascii="Arial Narrow" w:hAnsi="Arial Narrow"/>
                <w:b/>
                <w:snapToGrid/>
                <w:sz w:val="20"/>
                <w:lang w:eastAsia="en-AU"/>
              </w:rPr>
              <w:t>Clinical criteria:</w:t>
            </w:r>
          </w:p>
          <w:p w:rsidR="007873F6" w:rsidRPr="00A45A96" w:rsidRDefault="007873F6" w:rsidP="00CB6ED9">
            <w:pPr>
              <w:widowControl/>
              <w:snapToGrid w:val="0"/>
              <w:rPr>
                <w:rFonts w:ascii="Arial Narrow" w:hAnsi="Arial Narrow"/>
                <w:i/>
                <w:snapToGrid/>
                <w:sz w:val="20"/>
                <w:lang w:eastAsia="en-AU"/>
              </w:rPr>
            </w:pPr>
          </w:p>
          <w:p w:rsidR="007873F6" w:rsidRPr="00A45A96" w:rsidRDefault="007873F6" w:rsidP="00CB6ED9">
            <w:pPr>
              <w:widowControl/>
              <w:snapToGrid w:val="0"/>
              <w:rPr>
                <w:rFonts w:ascii="Arial Narrow" w:hAnsi="Arial Narrow"/>
                <w:snapToGrid/>
                <w:sz w:val="20"/>
                <w:lang w:eastAsia="en-AU"/>
              </w:rPr>
            </w:pPr>
          </w:p>
        </w:tc>
        <w:tc>
          <w:tcPr>
            <w:tcW w:w="6376" w:type="dxa"/>
            <w:gridSpan w:val="6"/>
            <w:tcBorders>
              <w:top w:val="single" w:sz="4" w:space="0" w:color="auto"/>
              <w:left w:val="single" w:sz="4" w:space="0" w:color="auto"/>
              <w:bottom w:val="single" w:sz="4" w:space="0" w:color="auto"/>
              <w:right w:val="single" w:sz="4" w:space="0" w:color="auto"/>
            </w:tcBorders>
          </w:tcPr>
          <w:p w:rsidR="007873F6" w:rsidRPr="00A45A96" w:rsidRDefault="007873F6" w:rsidP="00CB6ED9">
            <w:pPr>
              <w:widowControl/>
              <w:snapToGrid w:val="0"/>
              <w:jc w:val="left"/>
              <w:rPr>
                <w:rFonts w:ascii="Arial Narrow" w:hAnsi="Arial Narrow"/>
                <w:snapToGrid/>
                <w:sz w:val="20"/>
                <w:lang w:eastAsia="en-AU"/>
              </w:rPr>
            </w:pPr>
          </w:p>
          <w:p w:rsidR="007873F6" w:rsidRPr="00A45A96" w:rsidRDefault="007873F6" w:rsidP="00CB6ED9">
            <w:pPr>
              <w:widowControl/>
              <w:snapToGrid w:val="0"/>
              <w:jc w:val="left"/>
              <w:rPr>
                <w:rFonts w:ascii="Arial Narrow" w:hAnsi="Arial Narrow"/>
                <w:snapToGrid/>
                <w:sz w:val="20"/>
                <w:lang w:eastAsia="en-AU"/>
              </w:rPr>
            </w:pPr>
            <w:r w:rsidRPr="00A45A96">
              <w:rPr>
                <w:rFonts w:ascii="Arial Narrow" w:hAnsi="Arial Narrow"/>
                <w:i/>
                <w:snapToGrid/>
                <w:sz w:val="20"/>
                <w:lang w:eastAsia="en-AU"/>
              </w:rPr>
              <w:t xml:space="preserve">The condition must be inadequately controlled with either a vitamin D analogue or potent topical corticosteroid monotherapy </w:t>
            </w:r>
          </w:p>
          <w:p w:rsidR="007873F6" w:rsidRPr="00A45A96" w:rsidRDefault="007873F6" w:rsidP="00FA7D5F">
            <w:pPr>
              <w:widowControl/>
              <w:snapToGrid w:val="0"/>
              <w:jc w:val="left"/>
              <w:rPr>
                <w:rFonts w:ascii="Arial Narrow" w:hAnsi="Arial Narrow"/>
                <w:snapToGrid/>
                <w:sz w:val="20"/>
                <w:lang w:eastAsia="en-AU"/>
              </w:rPr>
            </w:pPr>
          </w:p>
        </w:tc>
      </w:tr>
      <w:tr w:rsidR="007873F6" w:rsidRPr="00A45A96" w:rsidTr="00CB6ED9">
        <w:trPr>
          <w:cantSplit/>
          <w:trHeight w:val="360"/>
        </w:trPr>
        <w:tc>
          <w:tcPr>
            <w:tcW w:w="2834" w:type="dxa"/>
            <w:tcBorders>
              <w:top w:val="single" w:sz="4" w:space="0" w:color="auto"/>
              <w:left w:val="single" w:sz="4" w:space="0" w:color="auto"/>
              <w:bottom w:val="single" w:sz="4" w:space="0" w:color="auto"/>
              <w:right w:val="single" w:sz="4" w:space="0" w:color="auto"/>
            </w:tcBorders>
          </w:tcPr>
          <w:p w:rsidR="007873F6" w:rsidRPr="00A45A96" w:rsidRDefault="007873F6" w:rsidP="00CB6ED9">
            <w:pPr>
              <w:widowControl/>
              <w:snapToGrid w:val="0"/>
              <w:rPr>
                <w:rFonts w:ascii="Arial Narrow" w:hAnsi="Arial Narrow"/>
                <w:b/>
                <w:snapToGrid/>
                <w:sz w:val="20"/>
                <w:lang w:eastAsia="en-AU"/>
              </w:rPr>
            </w:pPr>
            <w:r w:rsidRPr="00A45A96">
              <w:rPr>
                <w:rFonts w:ascii="Arial Narrow" w:hAnsi="Arial Narrow"/>
                <w:b/>
                <w:snapToGrid/>
                <w:sz w:val="20"/>
                <w:lang w:eastAsia="en-AU"/>
              </w:rPr>
              <w:t>Administrative Advice</w:t>
            </w:r>
          </w:p>
          <w:p w:rsidR="007873F6" w:rsidRPr="00A45A96" w:rsidRDefault="007873F6" w:rsidP="00CB6ED9">
            <w:pPr>
              <w:widowControl/>
              <w:snapToGrid w:val="0"/>
              <w:rPr>
                <w:rFonts w:ascii="Arial Narrow" w:hAnsi="Arial Narrow"/>
                <w:i/>
                <w:snapToGrid/>
                <w:sz w:val="20"/>
                <w:lang w:eastAsia="en-AU"/>
              </w:rPr>
            </w:pPr>
          </w:p>
          <w:p w:rsidR="007873F6" w:rsidRPr="00A45A96" w:rsidRDefault="007873F6" w:rsidP="00CB6ED9">
            <w:pPr>
              <w:widowControl/>
              <w:snapToGrid w:val="0"/>
              <w:rPr>
                <w:rFonts w:ascii="Arial Narrow" w:hAnsi="Arial Narrow"/>
                <w:i/>
                <w:snapToGrid/>
                <w:sz w:val="20"/>
                <w:lang w:eastAsia="en-AU"/>
              </w:rPr>
            </w:pPr>
          </w:p>
        </w:tc>
        <w:tc>
          <w:tcPr>
            <w:tcW w:w="6376" w:type="dxa"/>
            <w:gridSpan w:val="6"/>
            <w:tcBorders>
              <w:top w:val="single" w:sz="4" w:space="0" w:color="auto"/>
              <w:left w:val="single" w:sz="4" w:space="0" w:color="auto"/>
              <w:bottom w:val="single" w:sz="4" w:space="0" w:color="auto"/>
              <w:right w:val="single" w:sz="4" w:space="0" w:color="auto"/>
            </w:tcBorders>
          </w:tcPr>
          <w:p w:rsidR="007873F6" w:rsidRPr="00A45A96" w:rsidRDefault="007873F6" w:rsidP="00CB6ED9">
            <w:pPr>
              <w:widowControl/>
              <w:snapToGrid w:val="0"/>
              <w:jc w:val="left"/>
              <w:rPr>
                <w:rFonts w:ascii="Arial Narrow" w:hAnsi="Arial Narrow"/>
                <w:i/>
                <w:snapToGrid/>
                <w:sz w:val="20"/>
                <w:lang w:eastAsia="en-AU"/>
              </w:rPr>
            </w:pPr>
            <w:r w:rsidRPr="00A45A96">
              <w:rPr>
                <w:rFonts w:ascii="Arial Narrow" w:hAnsi="Arial Narrow"/>
                <w:i/>
                <w:snapToGrid/>
                <w:sz w:val="20"/>
                <w:lang w:eastAsia="en-AU"/>
              </w:rPr>
              <w:t>Note</w:t>
            </w:r>
          </w:p>
          <w:p w:rsidR="007873F6" w:rsidRPr="00A45A96" w:rsidRDefault="007873F6" w:rsidP="00CB6ED9">
            <w:pPr>
              <w:widowControl/>
              <w:snapToGrid w:val="0"/>
              <w:jc w:val="left"/>
              <w:rPr>
                <w:rFonts w:ascii="Arial Narrow" w:hAnsi="Arial Narrow"/>
                <w:i/>
                <w:snapToGrid/>
                <w:sz w:val="20"/>
                <w:lang w:eastAsia="en-AU"/>
              </w:rPr>
            </w:pPr>
            <w:r w:rsidRPr="00A45A96">
              <w:rPr>
                <w:rFonts w:ascii="Arial Narrow" w:hAnsi="Arial Narrow"/>
                <w:i/>
                <w:snapToGrid/>
                <w:sz w:val="20"/>
                <w:lang w:eastAsia="en-AU"/>
              </w:rPr>
              <w:t>Continuing Therapy Only</w:t>
            </w:r>
          </w:p>
          <w:p w:rsidR="007873F6" w:rsidRPr="00A45A96" w:rsidRDefault="007873F6" w:rsidP="00CB6ED9">
            <w:pPr>
              <w:widowControl/>
              <w:snapToGrid w:val="0"/>
              <w:jc w:val="left"/>
              <w:rPr>
                <w:rFonts w:ascii="Arial Narrow" w:hAnsi="Arial Narrow"/>
                <w:i/>
                <w:snapToGrid/>
                <w:sz w:val="20"/>
                <w:lang w:eastAsia="en-AU"/>
              </w:rPr>
            </w:pPr>
            <w:r w:rsidRPr="00A45A96">
              <w:rPr>
                <w:rFonts w:ascii="Arial Narrow" w:hAnsi="Arial Narrow"/>
                <w:i/>
                <w:snapToGrid/>
                <w:sz w:val="20"/>
                <w:lang w:eastAsia="en-AU"/>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7873F6" w:rsidRPr="00A45A96" w:rsidRDefault="007873F6" w:rsidP="00CB6ED9">
            <w:pPr>
              <w:widowControl/>
              <w:snapToGrid w:val="0"/>
              <w:jc w:val="left"/>
              <w:rPr>
                <w:rFonts w:ascii="Arial Narrow" w:hAnsi="Arial Narrow"/>
                <w:snapToGrid/>
                <w:sz w:val="20"/>
                <w:lang w:eastAsia="en-AU"/>
              </w:rPr>
            </w:pPr>
          </w:p>
        </w:tc>
      </w:tr>
    </w:tbl>
    <w:p w:rsidR="007873F6" w:rsidRPr="00A45A96" w:rsidRDefault="007873F6" w:rsidP="007873F6">
      <w:pPr>
        <w:widowControl/>
        <w:snapToGrid w:val="0"/>
        <w:rPr>
          <w:snapToGrid/>
        </w:rPr>
      </w:pPr>
    </w:p>
    <w:p w:rsidR="007873F6" w:rsidRPr="00A45A96" w:rsidRDefault="007873F6" w:rsidP="007873F6">
      <w:pPr>
        <w:widowControl/>
        <w:snapToGrid w:val="0"/>
        <w:rPr>
          <w:snapToGrid/>
        </w:rPr>
      </w:pPr>
    </w:p>
    <w:tbl>
      <w:tblPr>
        <w:tblW w:w="9210" w:type="dxa"/>
        <w:tblInd w:w="108" w:type="dxa"/>
        <w:tblLayout w:type="fixed"/>
        <w:tblLook w:val="04A0" w:firstRow="1" w:lastRow="0" w:firstColumn="1" w:lastColumn="0" w:noHBand="0" w:noVBand="1"/>
      </w:tblPr>
      <w:tblGrid>
        <w:gridCol w:w="2834"/>
        <w:gridCol w:w="426"/>
        <w:gridCol w:w="567"/>
        <w:gridCol w:w="850"/>
        <w:gridCol w:w="1700"/>
        <w:gridCol w:w="1558"/>
        <w:gridCol w:w="1275"/>
      </w:tblGrid>
      <w:tr w:rsidR="007E7EE9" w:rsidRPr="00A45A96" w:rsidTr="00A5594E">
        <w:trPr>
          <w:cantSplit/>
          <w:trHeight w:val="471"/>
        </w:trPr>
        <w:tc>
          <w:tcPr>
            <w:tcW w:w="3260" w:type="dxa"/>
            <w:gridSpan w:val="2"/>
            <w:tcBorders>
              <w:top w:val="nil"/>
              <w:left w:val="nil"/>
              <w:bottom w:val="single" w:sz="4" w:space="0" w:color="auto"/>
              <w:right w:val="nil"/>
            </w:tcBorders>
            <w:hideMark/>
          </w:tcPr>
          <w:p w:rsidR="007E7EE9" w:rsidRPr="00A45A96" w:rsidRDefault="007E7EE9" w:rsidP="007E7EE9">
            <w:pPr>
              <w:keepNext/>
              <w:widowControl/>
              <w:snapToGrid w:val="0"/>
              <w:ind w:left="-108"/>
              <w:rPr>
                <w:rFonts w:ascii="Arial Narrow" w:hAnsi="Arial Narrow"/>
                <w:snapToGrid/>
                <w:sz w:val="20"/>
                <w:lang w:eastAsia="en-AU"/>
              </w:rPr>
            </w:pPr>
            <w:r w:rsidRPr="00A45A96">
              <w:rPr>
                <w:rFonts w:ascii="Arial Narrow" w:hAnsi="Arial Narrow"/>
                <w:snapToGrid/>
                <w:sz w:val="20"/>
                <w:lang w:eastAsia="en-AU"/>
              </w:rPr>
              <w:t>Name, Restriction,</w:t>
            </w:r>
          </w:p>
          <w:p w:rsidR="007E7EE9" w:rsidRPr="00A45A96" w:rsidRDefault="007E7EE9" w:rsidP="007E7EE9">
            <w:pPr>
              <w:keepNext/>
              <w:widowControl/>
              <w:snapToGrid w:val="0"/>
              <w:ind w:left="-108"/>
              <w:rPr>
                <w:rFonts w:ascii="Arial Narrow" w:hAnsi="Arial Narrow"/>
                <w:snapToGrid/>
                <w:sz w:val="20"/>
                <w:lang w:eastAsia="en-AU"/>
              </w:rPr>
            </w:pPr>
            <w:r w:rsidRPr="00A45A96">
              <w:rPr>
                <w:rFonts w:ascii="Arial Narrow" w:hAnsi="Arial Narrow"/>
                <w:snapToGrid/>
                <w:sz w:val="20"/>
                <w:lang w:eastAsia="en-AU"/>
              </w:rPr>
              <w:t>Manner of administration and form</w:t>
            </w:r>
          </w:p>
        </w:tc>
        <w:tc>
          <w:tcPr>
            <w:tcW w:w="567" w:type="dxa"/>
            <w:tcBorders>
              <w:top w:val="nil"/>
              <w:left w:val="nil"/>
              <w:bottom w:val="single" w:sz="4" w:space="0" w:color="auto"/>
              <w:right w:val="nil"/>
            </w:tcBorders>
            <w:hideMark/>
          </w:tcPr>
          <w:p w:rsidR="007E7EE9" w:rsidRPr="00A45A96" w:rsidRDefault="007E7EE9" w:rsidP="007E7EE9">
            <w:pPr>
              <w:keepNext/>
              <w:widowControl/>
              <w:snapToGrid w:val="0"/>
              <w:ind w:left="-108"/>
              <w:rPr>
                <w:rFonts w:ascii="Arial Narrow" w:hAnsi="Arial Narrow"/>
                <w:snapToGrid/>
                <w:sz w:val="20"/>
                <w:lang w:eastAsia="en-AU"/>
              </w:rPr>
            </w:pPr>
            <w:r w:rsidRPr="00A45A96">
              <w:rPr>
                <w:rFonts w:ascii="Arial Narrow" w:hAnsi="Arial Narrow"/>
                <w:snapToGrid/>
                <w:sz w:val="20"/>
                <w:lang w:eastAsia="en-AU"/>
              </w:rPr>
              <w:t>Max.</w:t>
            </w:r>
          </w:p>
          <w:p w:rsidR="007E7EE9" w:rsidRPr="00A45A96" w:rsidRDefault="007E7EE9" w:rsidP="007E7EE9">
            <w:pPr>
              <w:keepNext/>
              <w:widowControl/>
              <w:snapToGrid w:val="0"/>
              <w:ind w:left="-108"/>
              <w:rPr>
                <w:rFonts w:ascii="Arial Narrow" w:hAnsi="Arial Narrow"/>
                <w:snapToGrid/>
                <w:sz w:val="20"/>
                <w:lang w:eastAsia="en-AU"/>
              </w:rPr>
            </w:pPr>
            <w:r w:rsidRPr="00A45A96">
              <w:rPr>
                <w:rFonts w:ascii="Arial Narrow" w:hAnsi="Arial Narrow"/>
                <w:snapToGrid/>
                <w:sz w:val="20"/>
                <w:lang w:eastAsia="en-AU"/>
              </w:rPr>
              <w:t>Qty</w:t>
            </w:r>
          </w:p>
        </w:tc>
        <w:tc>
          <w:tcPr>
            <w:tcW w:w="850" w:type="dxa"/>
            <w:tcBorders>
              <w:top w:val="nil"/>
              <w:left w:val="nil"/>
              <w:bottom w:val="single" w:sz="4" w:space="0" w:color="auto"/>
              <w:right w:val="nil"/>
            </w:tcBorders>
            <w:hideMark/>
          </w:tcPr>
          <w:p w:rsidR="007E7EE9" w:rsidRPr="00A45A96" w:rsidRDefault="007E7EE9" w:rsidP="007E7EE9">
            <w:pPr>
              <w:keepNext/>
              <w:widowControl/>
              <w:snapToGrid w:val="0"/>
              <w:ind w:left="-108"/>
              <w:rPr>
                <w:rFonts w:ascii="Arial Narrow" w:hAnsi="Arial Narrow"/>
                <w:snapToGrid/>
                <w:sz w:val="20"/>
                <w:lang w:eastAsia="en-AU"/>
              </w:rPr>
            </w:pPr>
            <w:r w:rsidRPr="00A45A96">
              <w:rPr>
                <w:rFonts w:ascii="Arial Narrow" w:hAnsi="Arial Narrow"/>
                <w:snapToGrid/>
                <w:sz w:val="20"/>
                <w:lang w:eastAsia="en-AU"/>
              </w:rPr>
              <w:t>№.of</w:t>
            </w:r>
          </w:p>
          <w:p w:rsidR="007E7EE9" w:rsidRPr="00A45A96" w:rsidRDefault="007E7EE9" w:rsidP="007E7EE9">
            <w:pPr>
              <w:keepNext/>
              <w:widowControl/>
              <w:snapToGrid w:val="0"/>
              <w:ind w:left="-108"/>
              <w:rPr>
                <w:rFonts w:ascii="Arial Narrow" w:hAnsi="Arial Narrow"/>
                <w:snapToGrid/>
                <w:sz w:val="20"/>
                <w:lang w:eastAsia="en-AU"/>
              </w:rPr>
            </w:pPr>
            <w:r w:rsidRPr="00A45A96">
              <w:rPr>
                <w:rFonts w:ascii="Arial Narrow" w:hAnsi="Arial Narrow"/>
                <w:snapToGrid/>
                <w:sz w:val="20"/>
                <w:lang w:eastAsia="en-AU"/>
              </w:rPr>
              <w:t>Rpts</w:t>
            </w:r>
          </w:p>
        </w:tc>
        <w:tc>
          <w:tcPr>
            <w:tcW w:w="1700" w:type="dxa"/>
            <w:tcBorders>
              <w:top w:val="nil"/>
              <w:left w:val="nil"/>
              <w:bottom w:val="single" w:sz="4" w:space="0" w:color="auto"/>
              <w:right w:val="nil"/>
            </w:tcBorders>
            <w:hideMark/>
          </w:tcPr>
          <w:p w:rsidR="007E7EE9" w:rsidRPr="00A45A96" w:rsidRDefault="007E7EE9" w:rsidP="007E7EE9">
            <w:pPr>
              <w:keepNext/>
              <w:widowControl/>
              <w:snapToGrid w:val="0"/>
              <w:ind w:left="-108"/>
              <w:rPr>
                <w:rFonts w:ascii="Arial Narrow" w:hAnsi="Arial Narrow"/>
                <w:snapToGrid/>
                <w:sz w:val="20"/>
                <w:lang w:eastAsia="en-AU"/>
              </w:rPr>
            </w:pPr>
          </w:p>
        </w:tc>
        <w:tc>
          <w:tcPr>
            <w:tcW w:w="2833" w:type="dxa"/>
            <w:gridSpan w:val="2"/>
            <w:tcBorders>
              <w:top w:val="nil"/>
              <w:left w:val="nil"/>
              <w:bottom w:val="single" w:sz="4" w:space="0" w:color="auto"/>
              <w:right w:val="nil"/>
            </w:tcBorders>
            <w:hideMark/>
          </w:tcPr>
          <w:p w:rsidR="007E7EE9" w:rsidRPr="00A45A96" w:rsidRDefault="007E7EE9" w:rsidP="007E7EE9">
            <w:pPr>
              <w:keepNext/>
              <w:widowControl/>
              <w:snapToGrid w:val="0"/>
              <w:rPr>
                <w:rFonts w:ascii="Arial Narrow" w:hAnsi="Arial Narrow"/>
                <w:snapToGrid/>
                <w:sz w:val="20"/>
                <w:lang w:val="fr-FR" w:eastAsia="en-AU"/>
              </w:rPr>
            </w:pPr>
            <w:r w:rsidRPr="00A45A96">
              <w:rPr>
                <w:rFonts w:ascii="Arial Narrow" w:hAnsi="Arial Narrow"/>
                <w:snapToGrid/>
                <w:sz w:val="20"/>
                <w:lang w:eastAsia="en-AU"/>
              </w:rPr>
              <w:t>Proprietary Name and Manufacturer</w:t>
            </w:r>
          </w:p>
        </w:tc>
      </w:tr>
      <w:tr w:rsidR="007E7EE9" w:rsidRPr="00A45A96" w:rsidTr="00A5594E">
        <w:trPr>
          <w:cantSplit/>
          <w:trHeight w:val="577"/>
        </w:trPr>
        <w:tc>
          <w:tcPr>
            <w:tcW w:w="3260" w:type="dxa"/>
            <w:gridSpan w:val="2"/>
          </w:tcPr>
          <w:p w:rsidR="007E7EE9" w:rsidRPr="00A45A96" w:rsidRDefault="007E7EE9" w:rsidP="007E7EE9">
            <w:pPr>
              <w:keepNext/>
              <w:widowControl/>
              <w:snapToGrid w:val="0"/>
              <w:ind w:left="-108"/>
              <w:rPr>
                <w:rFonts w:ascii="Arial Narrow" w:hAnsi="Arial Narrow"/>
                <w:smallCaps/>
                <w:snapToGrid/>
                <w:sz w:val="20"/>
                <w:lang w:eastAsia="en-AU"/>
              </w:rPr>
            </w:pPr>
            <w:r w:rsidRPr="00A45A96">
              <w:rPr>
                <w:rFonts w:ascii="Arial Narrow" w:hAnsi="Arial Narrow"/>
                <w:smallCaps/>
                <w:snapToGrid/>
                <w:sz w:val="20"/>
                <w:lang w:eastAsia="en-AU"/>
              </w:rPr>
              <w:t>CALCIPOTRIOL + BETAMETHASONE DIPROPIONATE</w:t>
            </w:r>
          </w:p>
          <w:p w:rsidR="007E7EE9" w:rsidRPr="00A45A96" w:rsidRDefault="00FA7D5F" w:rsidP="007E7EE9">
            <w:pPr>
              <w:keepNext/>
              <w:widowControl/>
              <w:snapToGrid w:val="0"/>
              <w:ind w:left="-108"/>
              <w:rPr>
                <w:rFonts w:ascii="Arial Narrow" w:hAnsi="Arial Narrow"/>
                <w:snapToGrid/>
                <w:sz w:val="20"/>
                <w:lang w:eastAsia="en-AU"/>
              </w:rPr>
            </w:pPr>
            <w:r w:rsidRPr="00A45A96">
              <w:rPr>
                <w:rFonts w:ascii="Arial Narrow" w:hAnsi="Arial Narrow"/>
                <w:smallCaps/>
                <w:snapToGrid/>
                <w:sz w:val="20"/>
                <w:lang w:eastAsia="en-AU"/>
              </w:rPr>
              <w:t>calcipotriol 0.005% + betamethasone (as dipropionate) 0.05% gel, 60 g</w:t>
            </w:r>
          </w:p>
        </w:tc>
        <w:tc>
          <w:tcPr>
            <w:tcW w:w="567" w:type="dxa"/>
          </w:tcPr>
          <w:p w:rsidR="007E7EE9" w:rsidRPr="00A45A96" w:rsidRDefault="007E7EE9" w:rsidP="007E7EE9">
            <w:pPr>
              <w:keepNext/>
              <w:widowControl/>
              <w:snapToGrid w:val="0"/>
              <w:ind w:left="-108"/>
              <w:rPr>
                <w:rFonts w:ascii="Arial Narrow" w:hAnsi="Arial Narrow"/>
                <w:snapToGrid/>
                <w:sz w:val="20"/>
                <w:lang w:eastAsia="en-AU"/>
              </w:rPr>
            </w:pPr>
          </w:p>
          <w:p w:rsidR="007E7EE9" w:rsidRPr="00A45A96" w:rsidRDefault="007E7EE9" w:rsidP="007E7EE9">
            <w:pPr>
              <w:keepNext/>
              <w:widowControl/>
              <w:snapToGrid w:val="0"/>
              <w:ind w:left="-108"/>
              <w:rPr>
                <w:rFonts w:ascii="Arial Narrow" w:hAnsi="Arial Narrow"/>
                <w:snapToGrid/>
                <w:sz w:val="20"/>
                <w:lang w:eastAsia="en-AU"/>
              </w:rPr>
            </w:pPr>
            <w:r w:rsidRPr="00A45A96">
              <w:rPr>
                <w:rFonts w:ascii="Arial Narrow" w:hAnsi="Arial Narrow"/>
                <w:snapToGrid/>
                <w:sz w:val="20"/>
                <w:lang w:eastAsia="en-AU"/>
              </w:rPr>
              <w:t>1</w:t>
            </w:r>
          </w:p>
        </w:tc>
        <w:tc>
          <w:tcPr>
            <w:tcW w:w="850" w:type="dxa"/>
          </w:tcPr>
          <w:p w:rsidR="007E7EE9" w:rsidRPr="00A45A96" w:rsidRDefault="007E7EE9" w:rsidP="007E7EE9">
            <w:pPr>
              <w:keepNext/>
              <w:widowControl/>
              <w:snapToGrid w:val="0"/>
              <w:ind w:left="-108"/>
              <w:rPr>
                <w:rFonts w:ascii="Arial Narrow" w:hAnsi="Arial Narrow"/>
                <w:snapToGrid/>
                <w:sz w:val="20"/>
                <w:lang w:eastAsia="en-AU"/>
              </w:rPr>
            </w:pPr>
          </w:p>
          <w:p w:rsidR="007E7EE9" w:rsidRPr="00A45A96" w:rsidRDefault="00FA7D5F" w:rsidP="007E7EE9">
            <w:pPr>
              <w:keepNext/>
              <w:widowControl/>
              <w:snapToGrid w:val="0"/>
              <w:ind w:left="-108"/>
              <w:rPr>
                <w:rFonts w:ascii="Arial Narrow" w:hAnsi="Arial Narrow"/>
                <w:snapToGrid/>
                <w:sz w:val="20"/>
                <w:lang w:eastAsia="en-AU"/>
              </w:rPr>
            </w:pPr>
            <w:r w:rsidRPr="00A45A96">
              <w:rPr>
                <w:rFonts w:ascii="Arial Narrow" w:hAnsi="Arial Narrow"/>
                <w:snapToGrid/>
                <w:sz w:val="20"/>
                <w:lang w:eastAsia="en-AU"/>
              </w:rPr>
              <w:t>1</w:t>
            </w:r>
          </w:p>
        </w:tc>
        <w:tc>
          <w:tcPr>
            <w:tcW w:w="1700" w:type="dxa"/>
          </w:tcPr>
          <w:p w:rsidR="007E7EE9" w:rsidRPr="00A45A96" w:rsidRDefault="007E7EE9" w:rsidP="007E7EE9">
            <w:pPr>
              <w:keepNext/>
              <w:widowControl/>
              <w:snapToGrid w:val="0"/>
              <w:ind w:left="-108"/>
              <w:rPr>
                <w:rFonts w:ascii="Arial Narrow" w:hAnsi="Arial Narrow"/>
                <w:snapToGrid/>
                <w:sz w:val="20"/>
                <w:lang w:eastAsia="en-AU"/>
              </w:rPr>
            </w:pPr>
          </w:p>
          <w:p w:rsidR="007E7EE9" w:rsidRPr="00A45A96" w:rsidRDefault="007E7EE9" w:rsidP="007E7EE9">
            <w:pPr>
              <w:keepNext/>
              <w:widowControl/>
              <w:snapToGrid w:val="0"/>
              <w:ind w:left="-108"/>
              <w:rPr>
                <w:rFonts w:ascii="Arial Narrow" w:hAnsi="Arial Narrow"/>
                <w:snapToGrid/>
                <w:sz w:val="20"/>
                <w:lang w:eastAsia="en-AU"/>
              </w:rPr>
            </w:pPr>
          </w:p>
        </w:tc>
        <w:tc>
          <w:tcPr>
            <w:tcW w:w="1558" w:type="dxa"/>
            <w:hideMark/>
          </w:tcPr>
          <w:p w:rsidR="007E7EE9" w:rsidRPr="00A45A96" w:rsidRDefault="007E7EE9" w:rsidP="007E7EE9">
            <w:pPr>
              <w:keepNext/>
              <w:widowControl/>
              <w:snapToGrid w:val="0"/>
              <w:rPr>
                <w:rFonts w:ascii="Arial Narrow" w:hAnsi="Arial Narrow"/>
                <w:snapToGrid/>
                <w:sz w:val="20"/>
                <w:lang w:eastAsia="en-AU"/>
              </w:rPr>
            </w:pPr>
            <w:r w:rsidRPr="00A45A96">
              <w:rPr>
                <w:rFonts w:ascii="Arial Narrow" w:hAnsi="Arial Narrow"/>
                <w:snapToGrid/>
                <w:sz w:val="20"/>
                <w:lang w:eastAsia="en-AU"/>
              </w:rPr>
              <w:t>Daivobet® 50/500 gel</w:t>
            </w:r>
          </w:p>
        </w:tc>
        <w:tc>
          <w:tcPr>
            <w:tcW w:w="1275" w:type="dxa"/>
            <w:hideMark/>
          </w:tcPr>
          <w:p w:rsidR="007E7EE9" w:rsidRPr="00A45A96" w:rsidRDefault="007E7EE9" w:rsidP="007E7EE9">
            <w:pPr>
              <w:keepNext/>
              <w:widowControl/>
              <w:snapToGrid w:val="0"/>
              <w:rPr>
                <w:rFonts w:ascii="Arial Narrow" w:hAnsi="Arial Narrow"/>
                <w:snapToGrid/>
                <w:sz w:val="20"/>
                <w:lang w:eastAsia="en-AU"/>
              </w:rPr>
            </w:pPr>
            <w:r w:rsidRPr="00A45A96">
              <w:rPr>
                <w:rFonts w:ascii="Arial Narrow" w:hAnsi="Arial Narrow"/>
                <w:snapToGrid/>
                <w:sz w:val="20"/>
                <w:lang w:eastAsia="en-AU"/>
              </w:rPr>
              <w:t>LEO Pharma</w:t>
            </w:r>
          </w:p>
        </w:tc>
      </w:tr>
      <w:tr w:rsidR="007E7EE9" w:rsidRPr="00A45A96" w:rsidTr="00A5594E">
        <w:trPr>
          <w:cantSplit/>
          <w:trHeight w:val="360"/>
        </w:trPr>
        <w:tc>
          <w:tcPr>
            <w:tcW w:w="9210" w:type="dxa"/>
            <w:gridSpan w:val="7"/>
            <w:tcBorders>
              <w:top w:val="nil"/>
              <w:left w:val="nil"/>
              <w:bottom w:val="single" w:sz="4" w:space="0" w:color="auto"/>
              <w:right w:val="nil"/>
            </w:tcBorders>
          </w:tcPr>
          <w:p w:rsidR="007E7EE9" w:rsidRPr="00A45A96" w:rsidRDefault="007E7EE9" w:rsidP="007E7EE9">
            <w:pPr>
              <w:widowControl/>
              <w:snapToGrid w:val="0"/>
              <w:rPr>
                <w:rFonts w:ascii="Arial Narrow" w:hAnsi="Arial Narrow"/>
                <w:snapToGrid/>
                <w:sz w:val="20"/>
                <w:lang w:eastAsia="en-AU"/>
              </w:rPr>
            </w:pPr>
          </w:p>
        </w:tc>
      </w:tr>
      <w:tr w:rsidR="007E7EE9" w:rsidRPr="00A45A96" w:rsidTr="00A5594E">
        <w:trPr>
          <w:cantSplit/>
          <w:trHeight w:val="360"/>
        </w:trPr>
        <w:tc>
          <w:tcPr>
            <w:tcW w:w="2834" w:type="dxa"/>
            <w:tcBorders>
              <w:top w:val="single" w:sz="4" w:space="0" w:color="auto"/>
              <w:left w:val="single" w:sz="4" w:space="0" w:color="auto"/>
              <w:bottom w:val="single" w:sz="4" w:space="0" w:color="auto"/>
              <w:right w:val="single" w:sz="4" w:space="0" w:color="auto"/>
            </w:tcBorders>
            <w:hideMark/>
          </w:tcPr>
          <w:p w:rsidR="007E7EE9" w:rsidRPr="00A45A96" w:rsidRDefault="007E7EE9" w:rsidP="007E7EE9">
            <w:pPr>
              <w:widowControl/>
              <w:snapToGrid w:val="0"/>
              <w:rPr>
                <w:rFonts w:ascii="Arial Narrow" w:hAnsi="Arial Narrow"/>
                <w:b/>
                <w:snapToGrid/>
                <w:sz w:val="20"/>
                <w:lang w:eastAsia="en-AU"/>
              </w:rPr>
            </w:pPr>
            <w:r w:rsidRPr="00A45A96">
              <w:rPr>
                <w:rFonts w:ascii="Arial Narrow" w:hAnsi="Arial Narrow"/>
                <w:b/>
                <w:snapToGrid/>
                <w:sz w:val="20"/>
                <w:lang w:eastAsia="en-AU"/>
              </w:rPr>
              <w:t xml:space="preserve">Category / </w:t>
            </w:r>
          </w:p>
          <w:p w:rsidR="007E7EE9" w:rsidRPr="00A45A96" w:rsidRDefault="007E7EE9" w:rsidP="007E7EE9">
            <w:pPr>
              <w:widowControl/>
              <w:snapToGrid w:val="0"/>
              <w:rPr>
                <w:rFonts w:ascii="Arial Narrow" w:hAnsi="Arial Narrow"/>
                <w:b/>
                <w:snapToGrid/>
                <w:sz w:val="20"/>
                <w:lang w:eastAsia="en-AU"/>
              </w:rPr>
            </w:pPr>
            <w:r w:rsidRPr="00A45A96">
              <w:rPr>
                <w:rFonts w:ascii="Arial Narrow" w:hAnsi="Arial Narrow"/>
                <w:b/>
                <w:snapToGrid/>
                <w:sz w:val="20"/>
                <w:lang w:eastAsia="en-AU"/>
              </w:rPr>
              <w:t>Program</w:t>
            </w:r>
          </w:p>
        </w:tc>
        <w:tc>
          <w:tcPr>
            <w:tcW w:w="6376" w:type="dxa"/>
            <w:gridSpan w:val="6"/>
            <w:tcBorders>
              <w:top w:val="single" w:sz="4" w:space="0" w:color="auto"/>
              <w:left w:val="single" w:sz="4" w:space="0" w:color="auto"/>
              <w:bottom w:val="single" w:sz="4" w:space="0" w:color="auto"/>
              <w:right w:val="single" w:sz="4" w:space="0" w:color="auto"/>
            </w:tcBorders>
            <w:hideMark/>
          </w:tcPr>
          <w:p w:rsidR="007E7EE9" w:rsidRPr="00A45A96" w:rsidRDefault="007E7EE9" w:rsidP="007E7EE9">
            <w:pPr>
              <w:widowControl/>
              <w:snapToGrid w:val="0"/>
              <w:jc w:val="left"/>
              <w:rPr>
                <w:rFonts w:ascii="Arial Narrow" w:hAnsi="Arial Narrow"/>
                <w:snapToGrid/>
                <w:sz w:val="20"/>
                <w:lang w:eastAsia="en-AU"/>
              </w:rPr>
            </w:pPr>
            <w:r w:rsidRPr="00A45A96">
              <w:rPr>
                <w:rFonts w:ascii="Arial Narrow" w:hAnsi="Arial Narrow"/>
                <w:snapToGrid/>
                <w:sz w:val="20"/>
                <w:lang w:eastAsia="en-AU"/>
              </w:rPr>
              <w:t>GENERAL – General Schedule (Code GE)</w:t>
            </w:r>
          </w:p>
          <w:p w:rsidR="007E7EE9" w:rsidRPr="00A45A96" w:rsidRDefault="007E7EE9" w:rsidP="007E7EE9">
            <w:pPr>
              <w:widowControl/>
              <w:snapToGrid w:val="0"/>
              <w:jc w:val="left"/>
              <w:rPr>
                <w:rFonts w:ascii="Arial Narrow" w:hAnsi="Arial Narrow"/>
                <w:snapToGrid/>
                <w:sz w:val="20"/>
                <w:lang w:eastAsia="en-AU"/>
              </w:rPr>
            </w:pPr>
            <w:r w:rsidRPr="00A45A96">
              <w:rPr>
                <w:rFonts w:ascii="Arial Narrow" w:hAnsi="Arial Narrow"/>
                <w:snapToGrid/>
                <w:sz w:val="20"/>
                <w:lang w:eastAsia="en-AU"/>
              </w:rPr>
              <w:t>.</w:t>
            </w:r>
          </w:p>
        </w:tc>
      </w:tr>
      <w:tr w:rsidR="007E7EE9" w:rsidRPr="00A45A96" w:rsidTr="00A5594E">
        <w:trPr>
          <w:cantSplit/>
          <w:trHeight w:val="360"/>
        </w:trPr>
        <w:tc>
          <w:tcPr>
            <w:tcW w:w="2834" w:type="dxa"/>
            <w:tcBorders>
              <w:top w:val="single" w:sz="4" w:space="0" w:color="auto"/>
              <w:left w:val="single" w:sz="4" w:space="0" w:color="auto"/>
              <w:bottom w:val="single" w:sz="4" w:space="0" w:color="auto"/>
              <w:right w:val="single" w:sz="4" w:space="0" w:color="auto"/>
            </w:tcBorders>
          </w:tcPr>
          <w:p w:rsidR="007E7EE9" w:rsidRPr="00A45A96" w:rsidRDefault="007E7EE9" w:rsidP="007E7EE9">
            <w:pPr>
              <w:widowControl/>
              <w:snapToGrid w:val="0"/>
              <w:rPr>
                <w:rFonts w:ascii="Arial Narrow" w:hAnsi="Arial Narrow"/>
                <w:b/>
                <w:snapToGrid/>
                <w:sz w:val="20"/>
                <w:lang w:eastAsia="en-AU"/>
              </w:rPr>
            </w:pPr>
            <w:r w:rsidRPr="00A45A96">
              <w:rPr>
                <w:rFonts w:ascii="Arial Narrow" w:hAnsi="Arial Narrow"/>
                <w:b/>
                <w:snapToGrid/>
                <w:sz w:val="20"/>
                <w:lang w:eastAsia="en-AU"/>
              </w:rPr>
              <w:t>Prescriber type:</w:t>
            </w:r>
          </w:p>
          <w:p w:rsidR="007E7EE9" w:rsidRPr="00A45A96" w:rsidRDefault="007E7EE9" w:rsidP="007E7EE9">
            <w:pPr>
              <w:widowControl/>
              <w:snapToGrid w:val="0"/>
              <w:rPr>
                <w:rFonts w:ascii="Arial Narrow" w:hAnsi="Arial Narrow"/>
                <w:b/>
                <w:snapToGrid/>
                <w:sz w:val="20"/>
                <w:lang w:eastAsia="en-AU"/>
              </w:rPr>
            </w:pPr>
          </w:p>
        </w:tc>
        <w:tc>
          <w:tcPr>
            <w:tcW w:w="6376" w:type="dxa"/>
            <w:gridSpan w:val="6"/>
            <w:tcBorders>
              <w:top w:val="single" w:sz="4" w:space="0" w:color="auto"/>
              <w:left w:val="single" w:sz="4" w:space="0" w:color="auto"/>
              <w:bottom w:val="single" w:sz="4" w:space="0" w:color="auto"/>
              <w:right w:val="single" w:sz="4" w:space="0" w:color="auto"/>
            </w:tcBorders>
            <w:hideMark/>
          </w:tcPr>
          <w:p w:rsidR="007E7EE9" w:rsidRPr="00A45A96" w:rsidRDefault="007E7EE9" w:rsidP="007E7EE9">
            <w:pPr>
              <w:widowControl/>
              <w:snapToGrid w:val="0"/>
              <w:jc w:val="left"/>
              <w:rPr>
                <w:rFonts w:ascii="Arial Narrow" w:hAnsi="Arial Narrow"/>
                <w:snapToGrid/>
                <w:sz w:val="20"/>
                <w:lang w:eastAsia="en-AU"/>
              </w:rPr>
            </w:pPr>
            <w:r w:rsidRPr="00A45A96">
              <w:rPr>
                <w:rFonts w:ascii="Arial Narrow" w:hAnsi="Arial Narrow"/>
                <w:snapToGrid/>
                <w:sz w:val="20"/>
                <w:lang w:eastAsia="en-AU"/>
              </w:rPr>
              <w:fldChar w:fldCharType="begin">
                <w:ffData>
                  <w:name w:val="Check1"/>
                  <w:enabled/>
                  <w:calcOnExit w:val="0"/>
                  <w:checkBox>
                    <w:sizeAuto/>
                    <w:default w:val="0"/>
                  </w:checkBox>
                </w:ffData>
              </w:fldChar>
            </w:r>
            <w:r w:rsidRPr="00A45A96">
              <w:rPr>
                <w:rFonts w:ascii="Arial Narrow" w:hAnsi="Arial Narrow"/>
                <w:snapToGrid/>
                <w:sz w:val="20"/>
                <w:lang w:eastAsia="en-AU"/>
              </w:rPr>
              <w:instrText xml:space="preserve"> FORMCHECKBOX </w:instrText>
            </w:r>
            <w:r w:rsidR="00001E02">
              <w:rPr>
                <w:rFonts w:ascii="Arial Narrow" w:hAnsi="Arial Narrow"/>
                <w:snapToGrid/>
                <w:sz w:val="20"/>
                <w:lang w:eastAsia="en-AU"/>
              </w:rPr>
            </w:r>
            <w:r w:rsidR="00001E02">
              <w:rPr>
                <w:rFonts w:ascii="Arial Narrow" w:hAnsi="Arial Narrow"/>
                <w:snapToGrid/>
                <w:sz w:val="20"/>
                <w:lang w:eastAsia="en-AU"/>
              </w:rPr>
              <w:fldChar w:fldCharType="separate"/>
            </w:r>
            <w:r w:rsidRPr="00A45A96">
              <w:rPr>
                <w:rFonts w:ascii="Arial Narrow" w:hAnsi="Arial Narrow"/>
                <w:snapToGrid/>
                <w:sz w:val="20"/>
                <w:lang w:eastAsia="en-AU"/>
              </w:rPr>
              <w:fldChar w:fldCharType="end"/>
            </w:r>
            <w:r w:rsidRPr="00A45A96">
              <w:rPr>
                <w:rFonts w:ascii="Arial Narrow" w:hAnsi="Arial Narrow"/>
                <w:snapToGrid/>
                <w:sz w:val="20"/>
                <w:lang w:eastAsia="en-AU"/>
              </w:rPr>
              <w:t xml:space="preserve">Dental  </w:t>
            </w:r>
            <w:r w:rsidRPr="00A45A96">
              <w:rPr>
                <w:rFonts w:ascii="Arial Narrow" w:hAnsi="Arial Narrow"/>
                <w:snapToGrid/>
                <w:sz w:val="20"/>
                <w:lang w:eastAsia="en-AU"/>
              </w:rPr>
              <w:fldChar w:fldCharType="begin">
                <w:ffData>
                  <w:name w:val=""/>
                  <w:enabled/>
                  <w:calcOnExit w:val="0"/>
                  <w:checkBox>
                    <w:sizeAuto/>
                    <w:default w:val="1"/>
                  </w:checkBox>
                </w:ffData>
              </w:fldChar>
            </w:r>
            <w:r w:rsidRPr="00A45A96">
              <w:rPr>
                <w:rFonts w:ascii="Arial Narrow" w:hAnsi="Arial Narrow"/>
                <w:snapToGrid/>
                <w:sz w:val="20"/>
                <w:lang w:eastAsia="en-AU"/>
              </w:rPr>
              <w:instrText xml:space="preserve"> FORMCHECKBOX </w:instrText>
            </w:r>
            <w:r w:rsidR="00001E02">
              <w:rPr>
                <w:rFonts w:ascii="Arial Narrow" w:hAnsi="Arial Narrow"/>
                <w:snapToGrid/>
                <w:sz w:val="20"/>
                <w:lang w:eastAsia="en-AU"/>
              </w:rPr>
            </w:r>
            <w:r w:rsidR="00001E02">
              <w:rPr>
                <w:rFonts w:ascii="Arial Narrow" w:hAnsi="Arial Narrow"/>
                <w:snapToGrid/>
                <w:sz w:val="20"/>
                <w:lang w:eastAsia="en-AU"/>
              </w:rPr>
              <w:fldChar w:fldCharType="separate"/>
            </w:r>
            <w:r w:rsidRPr="00A45A96">
              <w:rPr>
                <w:rFonts w:ascii="Arial Narrow" w:hAnsi="Arial Narrow"/>
                <w:snapToGrid/>
                <w:sz w:val="20"/>
                <w:lang w:eastAsia="en-AU"/>
              </w:rPr>
              <w:fldChar w:fldCharType="end"/>
            </w:r>
            <w:r w:rsidRPr="00A45A96">
              <w:rPr>
                <w:rFonts w:ascii="Arial Narrow" w:hAnsi="Arial Narrow"/>
                <w:snapToGrid/>
                <w:sz w:val="20"/>
                <w:lang w:eastAsia="en-AU"/>
              </w:rPr>
              <w:t xml:space="preserve">Medical Practitioners  </w:t>
            </w:r>
            <w:r w:rsidRPr="00A45A96">
              <w:rPr>
                <w:rFonts w:ascii="Arial Narrow" w:hAnsi="Arial Narrow"/>
                <w:snapToGrid/>
                <w:sz w:val="20"/>
                <w:lang w:eastAsia="en-AU"/>
              </w:rPr>
              <w:fldChar w:fldCharType="begin">
                <w:ffData>
                  <w:name w:val="Check3"/>
                  <w:enabled/>
                  <w:calcOnExit w:val="0"/>
                  <w:checkBox>
                    <w:sizeAuto/>
                    <w:default w:val="1"/>
                  </w:checkBox>
                </w:ffData>
              </w:fldChar>
            </w:r>
            <w:bookmarkStart w:id="15" w:name="Check3"/>
            <w:r w:rsidRPr="00A45A96">
              <w:rPr>
                <w:rFonts w:ascii="Arial Narrow" w:hAnsi="Arial Narrow"/>
                <w:snapToGrid/>
                <w:sz w:val="20"/>
                <w:lang w:eastAsia="en-AU"/>
              </w:rPr>
              <w:instrText xml:space="preserve"> FORMCHECKBOX </w:instrText>
            </w:r>
            <w:r w:rsidR="00001E02">
              <w:rPr>
                <w:rFonts w:ascii="Arial Narrow" w:hAnsi="Arial Narrow"/>
                <w:snapToGrid/>
                <w:sz w:val="20"/>
                <w:lang w:eastAsia="en-AU"/>
              </w:rPr>
            </w:r>
            <w:r w:rsidR="00001E02">
              <w:rPr>
                <w:rFonts w:ascii="Arial Narrow" w:hAnsi="Arial Narrow"/>
                <w:snapToGrid/>
                <w:sz w:val="20"/>
                <w:lang w:eastAsia="en-AU"/>
              </w:rPr>
              <w:fldChar w:fldCharType="separate"/>
            </w:r>
            <w:r w:rsidRPr="00A45A96">
              <w:rPr>
                <w:snapToGrid/>
              </w:rPr>
              <w:fldChar w:fldCharType="end"/>
            </w:r>
            <w:bookmarkEnd w:id="15"/>
            <w:r w:rsidRPr="00A45A96">
              <w:rPr>
                <w:rFonts w:ascii="Arial Narrow" w:hAnsi="Arial Narrow"/>
                <w:snapToGrid/>
                <w:sz w:val="20"/>
                <w:lang w:eastAsia="en-AU"/>
              </w:rPr>
              <w:t xml:space="preserve">Nurse practitioners  </w:t>
            </w:r>
            <w:r w:rsidRPr="00A45A96">
              <w:rPr>
                <w:rFonts w:ascii="Arial Narrow" w:hAnsi="Arial Narrow"/>
                <w:snapToGrid/>
                <w:sz w:val="20"/>
                <w:lang w:eastAsia="en-AU"/>
              </w:rPr>
              <w:fldChar w:fldCharType="begin">
                <w:ffData>
                  <w:name w:val=""/>
                  <w:enabled/>
                  <w:calcOnExit w:val="0"/>
                  <w:checkBox>
                    <w:sizeAuto/>
                    <w:default w:val="0"/>
                  </w:checkBox>
                </w:ffData>
              </w:fldChar>
            </w:r>
            <w:r w:rsidRPr="00A45A96">
              <w:rPr>
                <w:rFonts w:ascii="Arial Narrow" w:hAnsi="Arial Narrow"/>
                <w:snapToGrid/>
                <w:sz w:val="20"/>
                <w:lang w:eastAsia="en-AU"/>
              </w:rPr>
              <w:instrText xml:space="preserve"> FORMCHECKBOX </w:instrText>
            </w:r>
            <w:r w:rsidR="00001E02">
              <w:rPr>
                <w:rFonts w:ascii="Arial Narrow" w:hAnsi="Arial Narrow"/>
                <w:snapToGrid/>
                <w:sz w:val="20"/>
                <w:lang w:eastAsia="en-AU"/>
              </w:rPr>
            </w:r>
            <w:r w:rsidR="00001E02">
              <w:rPr>
                <w:rFonts w:ascii="Arial Narrow" w:hAnsi="Arial Narrow"/>
                <w:snapToGrid/>
                <w:sz w:val="20"/>
                <w:lang w:eastAsia="en-AU"/>
              </w:rPr>
              <w:fldChar w:fldCharType="separate"/>
            </w:r>
            <w:r w:rsidRPr="00A45A96">
              <w:rPr>
                <w:rFonts w:ascii="Arial Narrow" w:hAnsi="Arial Narrow"/>
                <w:snapToGrid/>
                <w:sz w:val="20"/>
                <w:lang w:eastAsia="en-AU"/>
              </w:rPr>
              <w:fldChar w:fldCharType="end"/>
            </w:r>
            <w:r w:rsidRPr="00A45A96">
              <w:rPr>
                <w:rFonts w:ascii="Arial Narrow" w:hAnsi="Arial Narrow"/>
                <w:snapToGrid/>
                <w:sz w:val="20"/>
                <w:lang w:eastAsia="en-AU"/>
              </w:rPr>
              <w:t>Optometrists</w:t>
            </w:r>
          </w:p>
          <w:p w:rsidR="007E7EE9" w:rsidRPr="00A45A96" w:rsidRDefault="007E7EE9" w:rsidP="007E7EE9">
            <w:pPr>
              <w:widowControl/>
              <w:snapToGrid w:val="0"/>
              <w:jc w:val="left"/>
              <w:rPr>
                <w:rFonts w:ascii="Arial Narrow" w:hAnsi="Arial Narrow"/>
                <w:snapToGrid/>
                <w:sz w:val="20"/>
                <w:lang w:eastAsia="en-AU"/>
              </w:rPr>
            </w:pPr>
            <w:r w:rsidRPr="00A45A96">
              <w:rPr>
                <w:rFonts w:ascii="Arial Narrow" w:hAnsi="Arial Narrow"/>
                <w:snapToGrid/>
                <w:sz w:val="20"/>
                <w:lang w:eastAsia="en-AU"/>
              </w:rPr>
              <w:fldChar w:fldCharType="begin">
                <w:ffData>
                  <w:name w:val="Check5"/>
                  <w:enabled/>
                  <w:calcOnExit w:val="0"/>
                  <w:checkBox>
                    <w:sizeAuto/>
                    <w:default w:val="0"/>
                  </w:checkBox>
                </w:ffData>
              </w:fldChar>
            </w:r>
            <w:r w:rsidRPr="00A45A96">
              <w:rPr>
                <w:rFonts w:ascii="Arial Narrow" w:hAnsi="Arial Narrow"/>
                <w:snapToGrid/>
                <w:sz w:val="20"/>
                <w:lang w:eastAsia="en-AU"/>
              </w:rPr>
              <w:instrText xml:space="preserve"> FORMCHECKBOX </w:instrText>
            </w:r>
            <w:r w:rsidR="00001E02">
              <w:rPr>
                <w:rFonts w:ascii="Arial Narrow" w:hAnsi="Arial Narrow"/>
                <w:snapToGrid/>
                <w:sz w:val="20"/>
                <w:lang w:eastAsia="en-AU"/>
              </w:rPr>
            </w:r>
            <w:r w:rsidR="00001E02">
              <w:rPr>
                <w:rFonts w:ascii="Arial Narrow" w:hAnsi="Arial Narrow"/>
                <w:snapToGrid/>
                <w:sz w:val="20"/>
                <w:lang w:eastAsia="en-AU"/>
              </w:rPr>
              <w:fldChar w:fldCharType="separate"/>
            </w:r>
            <w:r w:rsidRPr="00A45A96">
              <w:rPr>
                <w:rFonts w:ascii="Arial Narrow" w:hAnsi="Arial Narrow"/>
                <w:snapToGrid/>
                <w:sz w:val="20"/>
                <w:lang w:eastAsia="en-AU"/>
              </w:rPr>
              <w:fldChar w:fldCharType="end"/>
            </w:r>
            <w:r w:rsidRPr="00A45A96">
              <w:rPr>
                <w:rFonts w:ascii="Arial Narrow" w:hAnsi="Arial Narrow"/>
                <w:snapToGrid/>
                <w:sz w:val="20"/>
                <w:lang w:eastAsia="en-AU"/>
              </w:rPr>
              <w:t>Midwives</w:t>
            </w:r>
          </w:p>
        </w:tc>
      </w:tr>
      <w:tr w:rsidR="007E7EE9" w:rsidRPr="00A45A96" w:rsidTr="00A5594E">
        <w:trPr>
          <w:cantSplit/>
          <w:trHeight w:val="360"/>
        </w:trPr>
        <w:tc>
          <w:tcPr>
            <w:tcW w:w="2834" w:type="dxa"/>
            <w:tcBorders>
              <w:top w:val="single" w:sz="4" w:space="0" w:color="auto"/>
              <w:left w:val="single" w:sz="4" w:space="0" w:color="auto"/>
              <w:bottom w:val="single" w:sz="4" w:space="0" w:color="auto"/>
              <w:right w:val="single" w:sz="4" w:space="0" w:color="auto"/>
            </w:tcBorders>
            <w:hideMark/>
          </w:tcPr>
          <w:p w:rsidR="007E7EE9" w:rsidRPr="00A45A96" w:rsidRDefault="007E7EE9" w:rsidP="007E7EE9">
            <w:pPr>
              <w:widowControl/>
              <w:snapToGrid w:val="0"/>
              <w:rPr>
                <w:rFonts w:ascii="Arial Narrow" w:hAnsi="Arial Narrow"/>
                <w:b/>
                <w:snapToGrid/>
                <w:sz w:val="20"/>
                <w:lang w:eastAsia="en-AU"/>
              </w:rPr>
            </w:pPr>
            <w:r w:rsidRPr="00A45A96">
              <w:rPr>
                <w:rFonts w:ascii="Arial Narrow" w:hAnsi="Arial Narrow"/>
                <w:b/>
                <w:snapToGrid/>
                <w:sz w:val="20"/>
                <w:lang w:eastAsia="en-AU"/>
              </w:rPr>
              <w:t>Episodicity:</w:t>
            </w:r>
          </w:p>
        </w:tc>
        <w:tc>
          <w:tcPr>
            <w:tcW w:w="6376" w:type="dxa"/>
            <w:gridSpan w:val="6"/>
            <w:tcBorders>
              <w:top w:val="single" w:sz="4" w:space="0" w:color="auto"/>
              <w:left w:val="single" w:sz="4" w:space="0" w:color="auto"/>
              <w:bottom w:val="single" w:sz="4" w:space="0" w:color="auto"/>
              <w:right w:val="single" w:sz="4" w:space="0" w:color="auto"/>
            </w:tcBorders>
            <w:hideMark/>
          </w:tcPr>
          <w:p w:rsidR="007E7EE9" w:rsidRPr="00A45A96" w:rsidRDefault="007E7EE9" w:rsidP="007E7EE9">
            <w:pPr>
              <w:widowControl/>
              <w:snapToGrid w:val="0"/>
              <w:jc w:val="left"/>
              <w:rPr>
                <w:rFonts w:ascii="Arial Narrow" w:hAnsi="Arial Narrow"/>
                <w:snapToGrid/>
                <w:sz w:val="20"/>
                <w:lang w:eastAsia="en-AU"/>
              </w:rPr>
            </w:pPr>
            <w:r w:rsidRPr="00A45A96">
              <w:rPr>
                <w:rFonts w:ascii="Arial Narrow" w:hAnsi="Arial Narrow"/>
                <w:snapToGrid/>
                <w:sz w:val="20"/>
                <w:lang w:eastAsia="en-AU"/>
              </w:rPr>
              <w:t>Chronic</w:t>
            </w:r>
          </w:p>
        </w:tc>
      </w:tr>
      <w:tr w:rsidR="007E7EE9" w:rsidRPr="00A45A96" w:rsidTr="00A5594E">
        <w:trPr>
          <w:cantSplit/>
          <w:trHeight w:val="360"/>
        </w:trPr>
        <w:tc>
          <w:tcPr>
            <w:tcW w:w="2834" w:type="dxa"/>
            <w:tcBorders>
              <w:top w:val="single" w:sz="4" w:space="0" w:color="auto"/>
              <w:left w:val="single" w:sz="4" w:space="0" w:color="auto"/>
              <w:bottom w:val="single" w:sz="4" w:space="0" w:color="auto"/>
              <w:right w:val="single" w:sz="4" w:space="0" w:color="auto"/>
            </w:tcBorders>
            <w:hideMark/>
          </w:tcPr>
          <w:p w:rsidR="007E7EE9" w:rsidRPr="00A45A96" w:rsidRDefault="007E7EE9" w:rsidP="007E7EE9">
            <w:pPr>
              <w:widowControl/>
              <w:snapToGrid w:val="0"/>
              <w:rPr>
                <w:rFonts w:ascii="Arial Narrow" w:hAnsi="Arial Narrow"/>
                <w:b/>
                <w:snapToGrid/>
                <w:sz w:val="20"/>
                <w:lang w:eastAsia="en-AU"/>
              </w:rPr>
            </w:pPr>
            <w:r w:rsidRPr="00A45A96">
              <w:rPr>
                <w:rFonts w:ascii="Arial Narrow" w:hAnsi="Arial Narrow"/>
                <w:b/>
                <w:snapToGrid/>
                <w:sz w:val="20"/>
                <w:lang w:eastAsia="en-AU"/>
              </w:rPr>
              <w:t>Severity:</w:t>
            </w:r>
          </w:p>
        </w:tc>
        <w:tc>
          <w:tcPr>
            <w:tcW w:w="6376" w:type="dxa"/>
            <w:gridSpan w:val="6"/>
            <w:tcBorders>
              <w:top w:val="single" w:sz="4" w:space="0" w:color="auto"/>
              <w:left w:val="single" w:sz="4" w:space="0" w:color="auto"/>
              <w:bottom w:val="single" w:sz="4" w:space="0" w:color="auto"/>
              <w:right w:val="single" w:sz="4" w:space="0" w:color="auto"/>
            </w:tcBorders>
            <w:hideMark/>
          </w:tcPr>
          <w:p w:rsidR="007E7EE9" w:rsidRPr="00A45A96" w:rsidRDefault="007E7EE9" w:rsidP="00FA7D5F">
            <w:pPr>
              <w:widowControl/>
              <w:snapToGrid w:val="0"/>
              <w:jc w:val="left"/>
              <w:rPr>
                <w:rFonts w:ascii="Arial Narrow" w:hAnsi="Arial Narrow"/>
                <w:snapToGrid/>
                <w:sz w:val="20"/>
                <w:lang w:eastAsia="en-AU"/>
              </w:rPr>
            </w:pPr>
            <w:r w:rsidRPr="00A45A96">
              <w:rPr>
                <w:rFonts w:ascii="Arial Narrow" w:hAnsi="Arial Narrow"/>
                <w:snapToGrid/>
                <w:sz w:val="20"/>
                <w:lang w:eastAsia="en-AU"/>
              </w:rPr>
              <w:t xml:space="preserve">Stable </w:t>
            </w:r>
          </w:p>
        </w:tc>
      </w:tr>
      <w:tr w:rsidR="007E7EE9" w:rsidRPr="00A45A96" w:rsidTr="00A5594E">
        <w:trPr>
          <w:cantSplit/>
          <w:trHeight w:val="360"/>
        </w:trPr>
        <w:tc>
          <w:tcPr>
            <w:tcW w:w="2834" w:type="dxa"/>
            <w:tcBorders>
              <w:top w:val="single" w:sz="4" w:space="0" w:color="auto"/>
              <w:left w:val="single" w:sz="4" w:space="0" w:color="auto"/>
              <w:bottom w:val="single" w:sz="4" w:space="0" w:color="auto"/>
              <w:right w:val="single" w:sz="4" w:space="0" w:color="auto"/>
            </w:tcBorders>
            <w:hideMark/>
          </w:tcPr>
          <w:p w:rsidR="007E7EE9" w:rsidRPr="00A45A96" w:rsidRDefault="007E7EE9" w:rsidP="007E7EE9">
            <w:pPr>
              <w:widowControl/>
              <w:snapToGrid w:val="0"/>
              <w:rPr>
                <w:rFonts w:ascii="Arial Narrow" w:hAnsi="Arial Narrow"/>
                <w:b/>
                <w:snapToGrid/>
                <w:sz w:val="20"/>
                <w:lang w:eastAsia="en-AU"/>
              </w:rPr>
            </w:pPr>
            <w:r w:rsidRPr="00A45A96">
              <w:rPr>
                <w:rFonts w:ascii="Arial Narrow" w:hAnsi="Arial Narrow"/>
                <w:b/>
                <w:snapToGrid/>
                <w:sz w:val="20"/>
                <w:lang w:eastAsia="en-AU"/>
              </w:rPr>
              <w:t>Condition:</w:t>
            </w:r>
          </w:p>
        </w:tc>
        <w:tc>
          <w:tcPr>
            <w:tcW w:w="6376" w:type="dxa"/>
            <w:gridSpan w:val="6"/>
            <w:tcBorders>
              <w:top w:val="single" w:sz="4" w:space="0" w:color="auto"/>
              <w:left w:val="single" w:sz="4" w:space="0" w:color="auto"/>
              <w:bottom w:val="single" w:sz="4" w:space="0" w:color="auto"/>
              <w:right w:val="single" w:sz="4" w:space="0" w:color="auto"/>
            </w:tcBorders>
            <w:hideMark/>
          </w:tcPr>
          <w:p w:rsidR="007E7EE9" w:rsidRPr="00A45A96" w:rsidRDefault="007E7EE9" w:rsidP="007E7EE9">
            <w:pPr>
              <w:widowControl/>
              <w:snapToGrid w:val="0"/>
              <w:jc w:val="left"/>
              <w:rPr>
                <w:rFonts w:ascii="Arial Narrow" w:hAnsi="Arial Narrow"/>
                <w:snapToGrid/>
                <w:sz w:val="20"/>
                <w:lang w:eastAsia="en-AU"/>
              </w:rPr>
            </w:pPr>
            <w:r w:rsidRPr="00A45A96">
              <w:rPr>
                <w:rFonts w:ascii="Arial Narrow" w:hAnsi="Arial Narrow"/>
                <w:snapToGrid/>
                <w:sz w:val="20"/>
                <w:lang w:eastAsia="en-AU"/>
              </w:rPr>
              <w:t xml:space="preserve">Plaque type psoriasis vulgaris </w:t>
            </w:r>
          </w:p>
        </w:tc>
      </w:tr>
      <w:tr w:rsidR="007E7EE9" w:rsidRPr="00A45A96" w:rsidTr="00A5594E">
        <w:trPr>
          <w:cantSplit/>
          <w:trHeight w:val="360"/>
        </w:trPr>
        <w:tc>
          <w:tcPr>
            <w:tcW w:w="2834" w:type="dxa"/>
            <w:tcBorders>
              <w:top w:val="single" w:sz="4" w:space="0" w:color="auto"/>
              <w:left w:val="single" w:sz="4" w:space="0" w:color="auto"/>
              <w:bottom w:val="single" w:sz="4" w:space="0" w:color="auto"/>
              <w:right w:val="single" w:sz="4" w:space="0" w:color="auto"/>
            </w:tcBorders>
            <w:hideMark/>
          </w:tcPr>
          <w:p w:rsidR="007E7EE9" w:rsidRPr="00A45A96" w:rsidRDefault="007E7EE9" w:rsidP="007E7EE9">
            <w:pPr>
              <w:widowControl/>
              <w:snapToGrid w:val="0"/>
              <w:rPr>
                <w:rFonts w:ascii="Arial Narrow" w:hAnsi="Arial Narrow"/>
                <w:b/>
                <w:snapToGrid/>
                <w:sz w:val="20"/>
                <w:lang w:eastAsia="en-AU"/>
              </w:rPr>
            </w:pPr>
            <w:r w:rsidRPr="00A45A96">
              <w:rPr>
                <w:rFonts w:ascii="Arial Narrow" w:hAnsi="Arial Narrow"/>
                <w:b/>
                <w:snapToGrid/>
                <w:sz w:val="20"/>
                <w:lang w:eastAsia="en-AU"/>
              </w:rPr>
              <w:t>PBS Indication:</w:t>
            </w:r>
          </w:p>
        </w:tc>
        <w:tc>
          <w:tcPr>
            <w:tcW w:w="6376" w:type="dxa"/>
            <w:gridSpan w:val="6"/>
            <w:tcBorders>
              <w:top w:val="single" w:sz="4" w:space="0" w:color="auto"/>
              <w:left w:val="single" w:sz="4" w:space="0" w:color="auto"/>
              <w:bottom w:val="single" w:sz="4" w:space="0" w:color="auto"/>
              <w:right w:val="single" w:sz="4" w:space="0" w:color="auto"/>
            </w:tcBorders>
            <w:hideMark/>
          </w:tcPr>
          <w:p w:rsidR="007E7EE9" w:rsidRPr="00A45A96" w:rsidRDefault="007E7EE9" w:rsidP="00FA7D5F">
            <w:pPr>
              <w:widowControl/>
              <w:snapToGrid w:val="0"/>
              <w:jc w:val="left"/>
              <w:rPr>
                <w:rFonts w:ascii="Arial Narrow" w:hAnsi="Arial Narrow"/>
                <w:snapToGrid/>
                <w:sz w:val="20"/>
                <w:lang w:eastAsia="en-AU"/>
              </w:rPr>
            </w:pPr>
            <w:r w:rsidRPr="00A45A96">
              <w:rPr>
                <w:rFonts w:ascii="Arial Narrow" w:hAnsi="Arial Narrow"/>
                <w:snapToGrid/>
                <w:sz w:val="20"/>
                <w:lang w:eastAsia="en-AU"/>
              </w:rPr>
              <w:t>Chronic stable plaque type psoriasis vulgaris</w:t>
            </w:r>
          </w:p>
        </w:tc>
      </w:tr>
      <w:tr w:rsidR="007E7EE9" w:rsidRPr="00A45A96" w:rsidTr="00A5594E">
        <w:trPr>
          <w:cantSplit/>
          <w:trHeight w:val="360"/>
        </w:trPr>
        <w:tc>
          <w:tcPr>
            <w:tcW w:w="2834" w:type="dxa"/>
            <w:tcBorders>
              <w:top w:val="single" w:sz="4" w:space="0" w:color="auto"/>
              <w:left w:val="single" w:sz="4" w:space="0" w:color="auto"/>
              <w:bottom w:val="single" w:sz="4" w:space="0" w:color="auto"/>
              <w:right w:val="single" w:sz="4" w:space="0" w:color="auto"/>
            </w:tcBorders>
          </w:tcPr>
          <w:p w:rsidR="007E7EE9" w:rsidRPr="00A45A96" w:rsidRDefault="007E7EE9" w:rsidP="007E7EE9">
            <w:pPr>
              <w:widowControl/>
              <w:snapToGrid w:val="0"/>
              <w:rPr>
                <w:rFonts w:ascii="Arial Narrow" w:hAnsi="Arial Narrow"/>
                <w:b/>
                <w:snapToGrid/>
                <w:sz w:val="20"/>
                <w:lang w:eastAsia="en-AU"/>
              </w:rPr>
            </w:pPr>
            <w:r w:rsidRPr="00A45A96">
              <w:rPr>
                <w:rFonts w:ascii="Arial Narrow" w:hAnsi="Arial Narrow"/>
                <w:b/>
                <w:snapToGrid/>
                <w:sz w:val="20"/>
                <w:lang w:eastAsia="en-AU"/>
              </w:rPr>
              <w:t>Treatment phase:</w:t>
            </w:r>
          </w:p>
          <w:p w:rsidR="007E7EE9" w:rsidRPr="00A45A96" w:rsidRDefault="007E7EE9" w:rsidP="007E7EE9">
            <w:pPr>
              <w:widowControl/>
              <w:snapToGrid w:val="0"/>
              <w:rPr>
                <w:rFonts w:ascii="Arial Narrow" w:hAnsi="Arial Narrow"/>
                <w:i/>
                <w:snapToGrid/>
                <w:sz w:val="20"/>
                <w:lang w:eastAsia="en-AU"/>
              </w:rPr>
            </w:pPr>
          </w:p>
        </w:tc>
        <w:tc>
          <w:tcPr>
            <w:tcW w:w="6376" w:type="dxa"/>
            <w:gridSpan w:val="6"/>
            <w:tcBorders>
              <w:top w:val="single" w:sz="4" w:space="0" w:color="auto"/>
              <w:left w:val="single" w:sz="4" w:space="0" w:color="auto"/>
              <w:bottom w:val="single" w:sz="4" w:space="0" w:color="auto"/>
              <w:right w:val="single" w:sz="4" w:space="0" w:color="auto"/>
            </w:tcBorders>
            <w:hideMark/>
          </w:tcPr>
          <w:p w:rsidR="007E7EE9" w:rsidRPr="00A45A96" w:rsidRDefault="007E7EE9" w:rsidP="007E7EE9">
            <w:pPr>
              <w:widowControl/>
              <w:snapToGrid w:val="0"/>
              <w:jc w:val="left"/>
              <w:rPr>
                <w:rFonts w:ascii="Arial Narrow" w:hAnsi="Arial Narrow"/>
                <w:snapToGrid/>
                <w:sz w:val="20"/>
                <w:lang w:eastAsia="en-AU"/>
              </w:rPr>
            </w:pPr>
            <w:r w:rsidRPr="00A45A96">
              <w:rPr>
                <w:rFonts w:ascii="Arial Narrow" w:hAnsi="Arial Narrow"/>
                <w:snapToGrid/>
                <w:sz w:val="20"/>
                <w:lang w:eastAsia="en-AU"/>
              </w:rPr>
              <w:t>-</w:t>
            </w:r>
          </w:p>
        </w:tc>
      </w:tr>
      <w:tr w:rsidR="007E7EE9" w:rsidRPr="00A45A96" w:rsidTr="00A5594E">
        <w:trPr>
          <w:cantSplit/>
          <w:trHeight w:val="360"/>
        </w:trPr>
        <w:tc>
          <w:tcPr>
            <w:tcW w:w="2834" w:type="dxa"/>
            <w:tcBorders>
              <w:top w:val="single" w:sz="4" w:space="0" w:color="auto"/>
              <w:left w:val="single" w:sz="4" w:space="0" w:color="auto"/>
              <w:bottom w:val="single" w:sz="4" w:space="0" w:color="auto"/>
              <w:right w:val="single" w:sz="4" w:space="0" w:color="auto"/>
            </w:tcBorders>
          </w:tcPr>
          <w:p w:rsidR="007E7EE9" w:rsidRPr="00A45A96" w:rsidRDefault="007E7EE9" w:rsidP="007E7EE9">
            <w:pPr>
              <w:widowControl/>
              <w:snapToGrid w:val="0"/>
              <w:rPr>
                <w:rFonts w:ascii="Arial Narrow" w:hAnsi="Arial Narrow"/>
                <w:b/>
                <w:snapToGrid/>
                <w:sz w:val="20"/>
                <w:lang w:eastAsia="en-AU"/>
              </w:rPr>
            </w:pPr>
            <w:r w:rsidRPr="00A45A96">
              <w:rPr>
                <w:rFonts w:ascii="Arial Narrow" w:hAnsi="Arial Narrow"/>
                <w:b/>
                <w:snapToGrid/>
                <w:sz w:val="20"/>
                <w:lang w:eastAsia="en-AU"/>
              </w:rPr>
              <w:t>Restriction Level / Method:</w:t>
            </w:r>
          </w:p>
          <w:p w:rsidR="007E7EE9" w:rsidRPr="00A45A96" w:rsidRDefault="007E7EE9" w:rsidP="007E7EE9">
            <w:pPr>
              <w:widowControl/>
              <w:snapToGrid w:val="0"/>
              <w:jc w:val="left"/>
              <w:rPr>
                <w:rFonts w:ascii="Arial Narrow" w:hAnsi="Arial Narrow"/>
                <w:i/>
                <w:snapToGrid/>
                <w:sz w:val="20"/>
                <w:lang w:eastAsia="en-AU"/>
              </w:rPr>
            </w:pPr>
          </w:p>
          <w:p w:rsidR="007E7EE9" w:rsidRPr="00A45A96" w:rsidRDefault="007E7EE9" w:rsidP="007E7EE9">
            <w:pPr>
              <w:widowControl/>
              <w:snapToGrid w:val="0"/>
              <w:jc w:val="left"/>
              <w:rPr>
                <w:rFonts w:ascii="Arial Narrow" w:hAnsi="Arial Narrow"/>
                <w:i/>
                <w:snapToGrid/>
                <w:sz w:val="20"/>
                <w:lang w:eastAsia="en-AU"/>
              </w:rPr>
            </w:pPr>
          </w:p>
        </w:tc>
        <w:tc>
          <w:tcPr>
            <w:tcW w:w="6376" w:type="dxa"/>
            <w:gridSpan w:val="6"/>
            <w:tcBorders>
              <w:top w:val="single" w:sz="4" w:space="0" w:color="auto"/>
              <w:left w:val="single" w:sz="4" w:space="0" w:color="auto"/>
              <w:bottom w:val="single" w:sz="4" w:space="0" w:color="auto"/>
              <w:right w:val="single" w:sz="4" w:space="0" w:color="auto"/>
            </w:tcBorders>
            <w:hideMark/>
          </w:tcPr>
          <w:p w:rsidR="007E7EE9" w:rsidRPr="00A45A96" w:rsidRDefault="007E7EE9" w:rsidP="007E7EE9">
            <w:pPr>
              <w:widowControl/>
              <w:snapToGrid w:val="0"/>
              <w:jc w:val="left"/>
              <w:rPr>
                <w:rFonts w:ascii="Arial Narrow" w:hAnsi="Arial Narrow"/>
                <w:snapToGrid/>
                <w:sz w:val="20"/>
                <w:lang w:eastAsia="en-AU"/>
              </w:rPr>
            </w:pPr>
            <w:r w:rsidRPr="00A45A96">
              <w:rPr>
                <w:rFonts w:ascii="Arial Narrow" w:hAnsi="Arial Narrow"/>
                <w:snapToGrid/>
                <w:sz w:val="20"/>
                <w:lang w:eastAsia="en-AU"/>
              </w:rPr>
              <w:fldChar w:fldCharType="begin">
                <w:ffData>
                  <w:name w:val="Check5"/>
                  <w:enabled/>
                  <w:calcOnExit w:val="0"/>
                  <w:checkBox>
                    <w:sizeAuto/>
                    <w:default w:val="1"/>
                  </w:checkBox>
                </w:ffData>
              </w:fldChar>
            </w:r>
            <w:bookmarkStart w:id="16" w:name="Check5"/>
            <w:r w:rsidRPr="00A45A96">
              <w:rPr>
                <w:rFonts w:ascii="Arial Narrow" w:hAnsi="Arial Narrow"/>
                <w:snapToGrid/>
                <w:sz w:val="20"/>
                <w:lang w:eastAsia="en-AU"/>
              </w:rPr>
              <w:instrText xml:space="preserve"> FORMCHECKBOX </w:instrText>
            </w:r>
            <w:r w:rsidR="00001E02">
              <w:rPr>
                <w:rFonts w:ascii="Arial Narrow" w:hAnsi="Arial Narrow"/>
                <w:snapToGrid/>
                <w:sz w:val="20"/>
                <w:lang w:eastAsia="en-AU"/>
              </w:rPr>
            </w:r>
            <w:r w:rsidR="00001E02">
              <w:rPr>
                <w:rFonts w:ascii="Arial Narrow" w:hAnsi="Arial Narrow"/>
                <w:snapToGrid/>
                <w:sz w:val="20"/>
                <w:lang w:eastAsia="en-AU"/>
              </w:rPr>
              <w:fldChar w:fldCharType="separate"/>
            </w:r>
            <w:r w:rsidRPr="00A45A96">
              <w:rPr>
                <w:snapToGrid/>
              </w:rPr>
              <w:fldChar w:fldCharType="end"/>
            </w:r>
            <w:bookmarkEnd w:id="16"/>
            <w:r w:rsidRPr="00A45A96">
              <w:rPr>
                <w:rFonts w:ascii="Arial Narrow" w:hAnsi="Arial Narrow"/>
                <w:snapToGrid/>
                <w:sz w:val="20"/>
                <w:lang w:eastAsia="en-AU"/>
              </w:rPr>
              <w:t>Streamlined</w:t>
            </w:r>
          </w:p>
        </w:tc>
      </w:tr>
      <w:tr w:rsidR="007E7EE9" w:rsidRPr="00A45A96" w:rsidTr="00A5594E">
        <w:trPr>
          <w:cantSplit/>
          <w:trHeight w:val="360"/>
        </w:trPr>
        <w:tc>
          <w:tcPr>
            <w:tcW w:w="2834" w:type="dxa"/>
            <w:tcBorders>
              <w:top w:val="single" w:sz="4" w:space="0" w:color="auto"/>
              <w:left w:val="single" w:sz="4" w:space="0" w:color="auto"/>
              <w:bottom w:val="single" w:sz="4" w:space="0" w:color="auto"/>
              <w:right w:val="single" w:sz="4" w:space="0" w:color="auto"/>
            </w:tcBorders>
          </w:tcPr>
          <w:p w:rsidR="007E7EE9" w:rsidRPr="00A45A96" w:rsidRDefault="007E7EE9" w:rsidP="007E7EE9">
            <w:pPr>
              <w:widowControl/>
              <w:snapToGrid w:val="0"/>
              <w:rPr>
                <w:rFonts w:ascii="Arial Narrow" w:hAnsi="Arial Narrow"/>
                <w:b/>
                <w:snapToGrid/>
                <w:sz w:val="20"/>
                <w:lang w:eastAsia="en-AU"/>
              </w:rPr>
            </w:pPr>
            <w:r w:rsidRPr="00A45A96">
              <w:rPr>
                <w:rFonts w:ascii="Arial Narrow" w:hAnsi="Arial Narrow"/>
                <w:b/>
                <w:snapToGrid/>
                <w:sz w:val="20"/>
                <w:lang w:eastAsia="en-AU"/>
              </w:rPr>
              <w:t>Clinical criteria:</w:t>
            </w:r>
          </w:p>
          <w:p w:rsidR="007E7EE9" w:rsidRPr="00A45A96" w:rsidRDefault="007E7EE9" w:rsidP="007E7EE9">
            <w:pPr>
              <w:widowControl/>
              <w:snapToGrid w:val="0"/>
              <w:rPr>
                <w:rFonts w:ascii="Arial Narrow" w:hAnsi="Arial Narrow"/>
                <w:i/>
                <w:snapToGrid/>
                <w:sz w:val="20"/>
                <w:lang w:eastAsia="en-AU"/>
              </w:rPr>
            </w:pPr>
          </w:p>
          <w:p w:rsidR="007E7EE9" w:rsidRPr="00A45A96" w:rsidRDefault="007E7EE9" w:rsidP="007E7EE9">
            <w:pPr>
              <w:widowControl/>
              <w:snapToGrid w:val="0"/>
              <w:rPr>
                <w:rFonts w:ascii="Arial Narrow" w:hAnsi="Arial Narrow"/>
                <w:snapToGrid/>
                <w:sz w:val="20"/>
                <w:lang w:eastAsia="en-AU"/>
              </w:rPr>
            </w:pPr>
          </w:p>
        </w:tc>
        <w:tc>
          <w:tcPr>
            <w:tcW w:w="6376" w:type="dxa"/>
            <w:gridSpan w:val="6"/>
            <w:tcBorders>
              <w:top w:val="single" w:sz="4" w:space="0" w:color="auto"/>
              <w:left w:val="single" w:sz="4" w:space="0" w:color="auto"/>
              <w:bottom w:val="single" w:sz="4" w:space="0" w:color="auto"/>
              <w:right w:val="single" w:sz="4" w:space="0" w:color="auto"/>
            </w:tcBorders>
          </w:tcPr>
          <w:p w:rsidR="007E7EE9" w:rsidRPr="00A45A96" w:rsidRDefault="007E7EE9" w:rsidP="007E7EE9">
            <w:pPr>
              <w:widowControl/>
              <w:snapToGrid w:val="0"/>
              <w:jc w:val="left"/>
              <w:rPr>
                <w:rFonts w:ascii="Arial Narrow" w:hAnsi="Arial Narrow"/>
                <w:snapToGrid/>
                <w:sz w:val="20"/>
                <w:lang w:eastAsia="en-AU"/>
              </w:rPr>
            </w:pPr>
          </w:p>
          <w:p w:rsidR="007E7EE9" w:rsidRPr="00A45A96" w:rsidRDefault="007E7EE9" w:rsidP="007E7EE9">
            <w:pPr>
              <w:widowControl/>
              <w:snapToGrid w:val="0"/>
              <w:jc w:val="left"/>
              <w:rPr>
                <w:rFonts w:ascii="Arial Narrow" w:hAnsi="Arial Narrow"/>
                <w:snapToGrid/>
                <w:sz w:val="20"/>
                <w:lang w:eastAsia="en-AU"/>
              </w:rPr>
            </w:pPr>
            <w:r w:rsidRPr="00A45A96">
              <w:rPr>
                <w:rFonts w:ascii="Arial Narrow" w:hAnsi="Arial Narrow"/>
                <w:i/>
                <w:snapToGrid/>
                <w:sz w:val="20"/>
                <w:lang w:eastAsia="en-AU"/>
              </w:rPr>
              <w:t xml:space="preserve">The condition must be inadequately controlled with either a vitamin D analogue or potent topical corticosteroid monotherapy </w:t>
            </w:r>
          </w:p>
          <w:p w:rsidR="007E7EE9" w:rsidRPr="00A45A96" w:rsidRDefault="007E7EE9" w:rsidP="007E7EE9">
            <w:pPr>
              <w:widowControl/>
              <w:snapToGrid w:val="0"/>
              <w:jc w:val="left"/>
              <w:rPr>
                <w:rFonts w:ascii="Arial Narrow" w:hAnsi="Arial Narrow"/>
                <w:snapToGrid/>
                <w:sz w:val="20"/>
                <w:lang w:eastAsia="en-AU"/>
              </w:rPr>
            </w:pPr>
            <w:r w:rsidRPr="00A45A96">
              <w:rPr>
                <w:rFonts w:ascii="Arial Narrow" w:hAnsi="Arial Narrow"/>
                <w:snapToGrid/>
                <w:sz w:val="20"/>
                <w:lang w:eastAsia="en-AU"/>
              </w:rPr>
              <w:t>AND</w:t>
            </w:r>
          </w:p>
          <w:p w:rsidR="007E7EE9" w:rsidRPr="00A45A96" w:rsidRDefault="007E7EE9" w:rsidP="007E7EE9">
            <w:pPr>
              <w:widowControl/>
              <w:snapToGrid w:val="0"/>
              <w:jc w:val="left"/>
              <w:rPr>
                <w:rFonts w:ascii="Arial Narrow" w:hAnsi="Arial Narrow"/>
                <w:snapToGrid/>
                <w:sz w:val="20"/>
                <w:lang w:eastAsia="en-AU"/>
              </w:rPr>
            </w:pPr>
            <w:r w:rsidRPr="00A45A96">
              <w:rPr>
                <w:rFonts w:ascii="Arial Narrow" w:hAnsi="Arial Narrow"/>
                <w:snapToGrid/>
                <w:sz w:val="20"/>
                <w:lang w:eastAsia="en-AU"/>
              </w:rPr>
              <w:t xml:space="preserve">Patient must require more than 30 grams of the product per month </w:t>
            </w:r>
          </w:p>
          <w:p w:rsidR="007E7EE9" w:rsidRPr="00A45A96" w:rsidRDefault="007E7EE9" w:rsidP="007E7EE9">
            <w:pPr>
              <w:widowControl/>
              <w:snapToGrid w:val="0"/>
              <w:rPr>
                <w:rFonts w:ascii="Arial Narrow" w:hAnsi="Arial Narrow"/>
                <w:snapToGrid/>
                <w:sz w:val="20"/>
                <w:lang w:eastAsia="en-AU"/>
              </w:rPr>
            </w:pPr>
          </w:p>
        </w:tc>
      </w:tr>
      <w:tr w:rsidR="007E7EE9" w:rsidRPr="00A45A96" w:rsidTr="00A5594E">
        <w:trPr>
          <w:cantSplit/>
          <w:trHeight w:val="360"/>
        </w:trPr>
        <w:tc>
          <w:tcPr>
            <w:tcW w:w="2834" w:type="dxa"/>
            <w:tcBorders>
              <w:top w:val="single" w:sz="4" w:space="0" w:color="auto"/>
              <w:left w:val="single" w:sz="4" w:space="0" w:color="auto"/>
              <w:bottom w:val="single" w:sz="4" w:space="0" w:color="auto"/>
              <w:right w:val="single" w:sz="4" w:space="0" w:color="auto"/>
            </w:tcBorders>
          </w:tcPr>
          <w:p w:rsidR="007E7EE9" w:rsidRPr="00A45A96" w:rsidRDefault="007E7EE9" w:rsidP="007E7EE9">
            <w:pPr>
              <w:widowControl/>
              <w:snapToGrid w:val="0"/>
              <w:rPr>
                <w:rFonts w:ascii="Arial Narrow" w:hAnsi="Arial Narrow"/>
                <w:b/>
                <w:snapToGrid/>
                <w:sz w:val="20"/>
                <w:lang w:eastAsia="en-AU"/>
              </w:rPr>
            </w:pPr>
            <w:r w:rsidRPr="00A45A96">
              <w:rPr>
                <w:rFonts w:ascii="Arial Narrow" w:hAnsi="Arial Narrow"/>
                <w:b/>
                <w:snapToGrid/>
                <w:sz w:val="20"/>
                <w:lang w:eastAsia="en-AU"/>
              </w:rPr>
              <w:t>Administrative Advice</w:t>
            </w:r>
          </w:p>
          <w:p w:rsidR="007E7EE9" w:rsidRPr="00A45A96" w:rsidRDefault="007E7EE9" w:rsidP="007E7EE9">
            <w:pPr>
              <w:widowControl/>
              <w:snapToGrid w:val="0"/>
              <w:rPr>
                <w:rFonts w:ascii="Arial Narrow" w:hAnsi="Arial Narrow"/>
                <w:i/>
                <w:snapToGrid/>
                <w:sz w:val="20"/>
                <w:lang w:eastAsia="en-AU"/>
              </w:rPr>
            </w:pPr>
          </w:p>
          <w:p w:rsidR="007E7EE9" w:rsidRPr="00A45A96" w:rsidRDefault="007E7EE9" w:rsidP="007E7EE9">
            <w:pPr>
              <w:widowControl/>
              <w:snapToGrid w:val="0"/>
              <w:rPr>
                <w:rFonts w:ascii="Arial Narrow" w:hAnsi="Arial Narrow"/>
                <w:i/>
                <w:snapToGrid/>
                <w:sz w:val="20"/>
                <w:lang w:eastAsia="en-AU"/>
              </w:rPr>
            </w:pPr>
          </w:p>
        </w:tc>
        <w:tc>
          <w:tcPr>
            <w:tcW w:w="6376" w:type="dxa"/>
            <w:gridSpan w:val="6"/>
            <w:tcBorders>
              <w:top w:val="single" w:sz="4" w:space="0" w:color="auto"/>
              <w:left w:val="single" w:sz="4" w:space="0" w:color="auto"/>
              <w:bottom w:val="single" w:sz="4" w:space="0" w:color="auto"/>
              <w:right w:val="single" w:sz="4" w:space="0" w:color="auto"/>
            </w:tcBorders>
          </w:tcPr>
          <w:p w:rsidR="007E7EE9" w:rsidRPr="00A45A96" w:rsidRDefault="007E7EE9" w:rsidP="007E7EE9">
            <w:pPr>
              <w:widowControl/>
              <w:snapToGrid w:val="0"/>
              <w:jc w:val="left"/>
              <w:rPr>
                <w:rFonts w:ascii="Arial Narrow" w:hAnsi="Arial Narrow"/>
                <w:i/>
                <w:snapToGrid/>
                <w:sz w:val="20"/>
                <w:lang w:eastAsia="en-AU"/>
              </w:rPr>
            </w:pPr>
            <w:r w:rsidRPr="00A45A96">
              <w:rPr>
                <w:rFonts w:ascii="Arial Narrow" w:hAnsi="Arial Narrow"/>
                <w:i/>
                <w:snapToGrid/>
                <w:sz w:val="20"/>
                <w:lang w:eastAsia="en-AU"/>
              </w:rPr>
              <w:t>Note</w:t>
            </w:r>
          </w:p>
          <w:p w:rsidR="007E7EE9" w:rsidRPr="00A45A96" w:rsidRDefault="007E7EE9" w:rsidP="007E7EE9">
            <w:pPr>
              <w:widowControl/>
              <w:snapToGrid w:val="0"/>
              <w:jc w:val="left"/>
              <w:rPr>
                <w:rFonts w:ascii="Arial Narrow" w:hAnsi="Arial Narrow"/>
                <w:i/>
                <w:snapToGrid/>
                <w:sz w:val="20"/>
                <w:lang w:eastAsia="en-AU"/>
              </w:rPr>
            </w:pPr>
            <w:r w:rsidRPr="00A45A96">
              <w:rPr>
                <w:rFonts w:ascii="Arial Narrow" w:hAnsi="Arial Narrow"/>
                <w:i/>
                <w:snapToGrid/>
                <w:sz w:val="20"/>
                <w:lang w:eastAsia="en-AU"/>
              </w:rPr>
              <w:t>Continuing Therapy Only</w:t>
            </w:r>
          </w:p>
          <w:p w:rsidR="007E7EE9" w:rsidRPr="00A45A96" w:rsidRDefault="007E7EE9" w:rsidP="007E7EE9">
            <w:pPr>
              <w:widowControl/>
              <w:snapToGrid w:val="0"/>
              <w:jc w:val="left"/>
              <w:rPr>
                <w:rFonts w:ascii="Arial Narrow" w:hAnsi="Arial Narrow"/>
                <w:i/>
                <w:snapToGrid/>
                <w:sz w:val="20"/>
                <w:lang w:eastAsia="en-AU"/>
              </w:rPr>
            </w:pPr>
            <w:r w:rsidRPr="00A45A96">
              <w:rPr>
                <w:rFonts w:ascii="Arial Narrow" w:hAnsi="Arial Narrow"/>
                <w:i/>
                <w:snapToGrid/>
                <w:sz w:val="20"/>
                <w:lang w:eastAsia="en-AU"/>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7E7EE9" w:rsidRPr="00A45A96" w:rsidRDefault="007E7EE9" w:rsidP="007E7EE9">
            <w:pPr>
              <w:widowControl/>
              <w:snapToGrid w:val="0"/>
              <w:jc w:val="left"/>
              <w:rPr>
                <w:rFonts w:ascii="Arial Narrow" w:hAnsi="Arial Narrow"/>
                <w:snapToGrid/>
                <w:sz w:val="20"/>
                <w:lang w:eastAsia="en-AU"/>
              </w:rPr>
            </w:pPr>
          </w:p>
        </w:tc>
      </w:tr>
    </w:tbl>
    <w:p w:rsidR="00547A65" w:rsidRPr="00A45A96" w:rsidRDefault="00547A65" w:rsidP="00547A65">
      <w:pPr>
        <w:widowControl/>
        <w:snapToGrid w:val="0"/>
        <w:jc w:val="left"/>
        <w:rPr>
          <w:b/>
          <w:bCs/>
          <w:snapToGrid/>
          <w:szCs w:val="22"/>
          <w:lang w:val="en-GB"/>
        </w:rPr>
      </w:pPr>
    </w:p>
    <w:p w:rsidR="00190F32" w:rsidRPr="002A5741" w:rsidRDefault="00190F32" w:rsidP="00190F32">
      <w:pPr>
        <w:pStyle w:val="PBACHeading1"/>
        <w:numPr>
          <w:ilvl w:val="0"/>
          <w:numId w:val="10"/>
        </w:numPr>
        <w:rPr>
          <w:rFonts w:eastAsia="SimSun"/>
        </w:rPr>
      </w:pPr>
      <w:r w:rsidRPr="002A5741">
        <w:rPr>
          <w:rFonts w:eastAsia="SimSun"/>
        </w:rPr>
        <w:t>Context for Decision</w:t>
      </w:r>
    </w:p>
    <w:p w:rsidR="00190F32" w:rsidRDefault="00190F32" w:rsidP="00190F32">
      <w:pPr>
        <w:ind w:left="720"/>
        <w:contextualSpacing/>
        <w:rPr>
          <w:rFonts w:ascii="Times New Roman" w:hAnsi="Times New Roman" w:cs="Times New Roman"/>
          <w:b/>
          <w:sz w:val="24"/>
          <w:szCs w:val="24"/>
          <w:lang w:eastAsia="en-AU"/>
        </w:rPr>
      </w:pPr>
    </w:p>
    <w:p w:rsidR="00190F32" w:rsidRPr="009D7BEE" w:rsidRDefault="00190F32" w:rsidP="00190F32">
      <w:pPr>
        <w:ind w:left="720"/>
        <w:rPr>
          <w:bCs/>
          <w:szCs w:val="22"/>
        </w:rPr>
      </w:pPr>
      <w:r w:rsidRPr="009D7BEE">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90F32" w:rsidRDefault="00190F32" w:rsidP="00190F32">
      <w:pPr>
        <w:rPr>
          <w:rFonts w:ascii="Times New Roman" w:hAnsi="Times New Roman" w:cs="Times New Roman"/>
          <w:snapToGrid/>
          <w:sz w:val="24"/>
          <w:szCs w:val="24"/>
        </w:rPr>
      </w:pPr>
    </w:p>
    <w:p w:rsidR="00190F32" w:rsidRPr="002A5741" w:rsidRDefault="00190F32" w:rsidP="00190F32">
      <w:pPr>
        <w:pStyle w:val="PBACHeading1"/>
        <w:numPr>
          <w:ilvl w:val="0"/>
          <w:numId w:val="10"/>
        </w:numPr>
        <w:rPr>
          <w:rFonts w:eastAsia="SimSun"/>
        </w:rPr>
      </w:pPr>
      <w:r w:rsidRPr="002A5741">
        <w:rPr>
          <w:rFonts w:eastAsia="SimSun"/>
        </w:rPr>
        <w:t>Sponsor’s Comment</w:t>
      </w:r>
    </w:p>
    <w:p w:rsidR="00190F32" w:rsidRDefault="00190F32" w:rsidP="00190F32">
      <w:pPr>
        <w:tabs>
          <w:tab w:val="left" w:pos="2940"/>
        </w:tabs>
        <w:rPr>
          <w:rFonts w:cs="Times New Roman"/>
          <w:szCs w:val="22"/>
          <w:lang w:eastAsia="en-AU"/>
        </w:rPr>
      </w:pPr>
    </w:p>
    <w:p w:rsidR="00F85E7B" w:rsidRPr="009B5837" w:rsidRDefault="009B5837" w:rsidP="009B5837">
      <w:pPr>
        <w:ind w:left="720"/>
        <w:rPr>
          <w:b/>
        </w:rPr>
      </w:pPr>
      <w:r>
        <w:t>LEO Pharma welcomes the PBAC decision to recommend extending the current PBS listing of Daivobet® gel for the treatment of the scalp to a listing for the treatment of the whole body</w:t>
      </w:r>
      <w:r>
        <w:rPr>
          <w:b/>
        </w:rPr>
        <w:t>.</w:t>
      </w:r>
    </w:p>
    <w:sectPr w:rsidR="00F85E7B" w:rsidRPr="009B5837" w:rsidSect="00DD19B0">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AC6E0C" w15:done="0"/>
  <w15:commentEx w15:paraId="5E484D00" w15:done="0"/>
  <w15:commentEx w15:paraId="4AEB60F1" w15:done="0"/>
  <w15:commentEx w15:paraId="00848F91" w15:paraIdParent="4AEB60F1" w15:done="0"/>
  <w15:commentEx w15:paraId="62EC2CAF" w15:done="0"/>
  <w15:commentEx w15:paraId="3626E8C2" w15:paraIdParent="62EC2C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E02" w:rsidRDefault="00001E02" w:rsidP="00124A51">
      <w:r>
        <w:separator/>
      </w:r>
    </w:p>
  </w:endnote>
  <w:endnote w:type="continuationSeparator" w:id="0">
    <w:p w:rsidR="00001E02" w:rsidRDefault="00001E02"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AdvOT7fe89a09">
    <w:panose1 w:val="00000000000000000000"/>
    <w:charset w:val="00"/>
    <w:family w:val="swiss"/>
    <w:notTrueType/>
    <w:pitch w:val="default"/>
    <w:sig w:usb0="00000003" w:usb1="00000000" w:usb2="00000000" w:usb3="00000000" w:csb0="00000001" w:csb1="00000000"/>
  </w:font>
  <w:font w:name="AdvOTd1f5cc91.B">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436489"/>
      <w:docPartObj>
        <w:docPartGallery w:val="Page Numbers (Bottom of Page)"/>
        <w:docPartUnique/>
      </w:docPartObj>
    </w:sdtPr>
    <w:sdtEndPr>
      <w:rPr>
        <w:noProof/>
      </w:rPr>
    </w:sdtEndPr>
    <w:sdtContent>
      <w:p w:rsidR="00001E02" w:rsidRDefault="00001E02">
        <w:pPr>
          <w:pStyle w:val="Footer"/>
          <w:jc w:val="center"/>
        </w:pPr>
        <w:r>
          <w:fldChar w:fldCharType="begin"/>
        </w:r>
        <w:r>
          <w:instrText xml:space="preserve"> PAGE   \* MERGEFORMAT </w:instrText>
        </w:r>
        <w:r>
          <w:fldChar w:fldCharType="separate"/>
        </w:r>
        <w:r w:rsidR="00FC2CE4">
          <w:rPr>
            <w:noProof/>
          </w:rPr>
          <w:t>4</w:t>
        </w:r>
        <w:r>
          <w:rPr>
            <w:noProof/>
          </w:rPr>
          <w:fldChar w:fldCharType="end"/>
        </w:r>
      </w:p>
    </w:sdtContent>
  </w:sdt>
  <w:p w:rsidR="00001E02" w:rsidRDefault="00001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E02" w:rsidRDefault="00001E02" w:rsidP="00124A51">
      <w:r>
        <w:separator/>
      </w:r>
    </w:p>
  </w:footnote>
  <w:footnote w:type="continuationSeparator" w:id="0">
    <w:p w:rsidR="00001E02" w:rsidRDefault="00001E02"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E02" w:rsidRPr="00BE15D7" w:rsidRDefault="00001E02" w:rsidP="00B02405">
    <w:pPr>
      <w:pStyle w:val="Header"/>
      <w:jc w:val="center"/>
      <w:rPr>
        <w:szCs w:val="22"/>
      </w:rPr>
    </w:pPr>
    <w:r w:rsidRPr="00BE15D7">
      <w:rPr>
        <w:i/>
        <w:color w:val="808080"/>
        <w:szCs w:val="22"/>
      </w:rPr>
      <w:t>Public Summary Document – November 2015 PBAC Meeting</w:t>
    </w:r>
  </w:p>
  <w:p w:rsidR="00001E02" w:rsidRDefault="00001E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31C98"/>
    <w:multiLevelType w:val="hybridMultilevel"/>
    <w:tmpl w:val="49269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2E52B1"/>
    <w:multiLevelType w:val="hybridMultilevel"/>
    <w:tmpl w:val="48900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F10AE6"/>
    <w:multiLevelType w:val="hybridMultilevel"/>
    <w:tmpl w:val="8CBE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AC0AB1"/>
    <w:multiLevelType w:val="hybridMultilevel"/>
    <w:tmpl w:val="D61A3138"/>
    <w:lvl w:ilvl="0" w:tplc="04090001">
      <w:start w:val="1"/>
      <w:numFmt w:val="bullet"/>
      <w:lvlText w:val=""/>
      <w:lvlJc w:val="left"/>
      <w:pPr>
        <w:ind w:left="720" w:hanging="360"/>
      </w:pPr>
      <w:rPr>
        <w:rFonts w:ascii="Symbol" w:hAnsi="Symbol"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nsid w:val="122E1EA8"/>
    <w:multiLevelType w:val="hybridMultilevel"/>
    <w:tmpl w:val="7E6436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3474C3F"/>
    <w:multiLevelType w:val="hybridMultilevel"/>
    <w:tmpl w:val="9568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9281F36"/>
    <w:multiLevelType w:val="hybridMultilevel"/>
    <w:tmpl w:val="04E8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67887"/>
    <w:multiLevelType w:val="hybridMultilevel"/>
    <w:tmpl w:val="2F62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7D2242"/>
    <w:multiLevelType w:val="hybridMultilevel"/>
    <w:tmpl w:val="0048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7C34E2"/>
    <w:multiLevelType w:val="hybridMultilevel"/>
    <w:tmpl w:val="52365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5">
    <w:nsid w:val="3FEB5565"/>
    <w:multiLevelType w:val="hybridMultilevel"/>
    <w:tmpl w:val="C638FC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40C501D1"/>
    <w:multiLevelType w:val="hybridMultilevel"/>
    <w:tmpl w:val="DDC44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1CE5059"/>
    <w:multiLevelType w:val="hybridMultilevel"/>
    <w:tmpl w:val="5838E2F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42DE0B50"/>
    <w:multiLevelType w:val="hybridMultilevel"/>
    <w:tmpl w:val="0BF4E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nsid w:val="4FF1287A"/>
    <w:multiLevelType w:val="hybridMultilevel"/>
    <w:tmpl w:val="FB66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BFD0CA9"/>
    <w:multiLevelType w:val="hybridMultilevel"/>
    <w:tmpl w:val="A274C3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CD16783"/>
    <w:multiLevelType w:val="hybridMultilevel"/>
    <w:tmpl w:val="C222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84D033C"/>
    <w:multiLevelType w:val="multilevel"/>
    <w:tmpl w:val="65F0065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8CD1B01"/>
    <w:multiLevelType w:val="hybridMultilevel"/>
    <w:tmpl w:val="88442546"/>
    <w:lvl w:ilvl="0" w:tplc="0C09001B">
      <w:start w:val="1"/>
      <w:numFmt w:val="lowerRoman"/>
      <w:lvlText w:val="%1."/>
      <w:lvlJc w:val="righ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7">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9"/>
  </w:num>
  <w:num w:numId="3">
    <w:abstractNumId w:val="22"/>
  </w:num>
  <w:num w:numId="4">
    <w:abstractNumId w:val="14"/>
  </w:num>
  <w:num w:numId="5">
    <w:abstractNumId w:val="8"/>
  </w:num>
  <w:num w:numId="6">
    <w:abstractNumId w:val="27"/>
  </w:num>
  <w:num w:numId="7">
    <w:abstractNumId w:val="20"/>
  </w:num>
  <w:num w:numId="8">
    <w:abstractNumId w:val="13"/>
  </w:num>
  <w:num w:numId="9">
    <w:abstractNumId w:val="4"/>
  </w:num>
  <w:num w:numId="10">
    <w:abstractNumId w:val="25"/>
  </w:num>
  <w:num w:numId="11">
    <w:abstractNumId w:val="6"/>
  </w:num>
  <w:num w:numId="12">
    <w:abstractNumId w:val="23"/>
  </w:num>
  <w:num w:numId="13">
    <w:abstractNumId w:val="26"/>
  </w:num>
  <w:num w:numId="14">
    <w:abstractNumId w:val="11"/>
  </w:num>
  <w:num w:numId="15">
    <w:abstractNumId w:val="10"/>
  </w:num>
  <w:num w:numId="16">
    <w:abstractNumId w:val="5"/>
  </w:num>
  <w:num w:numId="17">
    <w:abstractNumId w:val="16"/>
  </w:num>
  <w:num w:numId="18">
    <w:abstractNumId w:val="24"/>
  </w:num>
  <w:num w:numId="19">
    <w:abstractNumId w:val="18"/>
  </w:num>
  <w:num w:numId="20">
    <w:abstractNumId w:val="1"/>
  </w:num>
  <w:num w:numId="21">
    <w:abstractNumId w:val="3"/>
  </w:num>
  <w:num w:numId="22">
    <w:abstractNumId w:val="0"/>
  </w:num>
  <w:num w:numId="23">
    <w:abstractNumId w:val="21"/>
  </w:num>
  <w:num w:numId="24">
    <w:abstractNumId w:val="2"/>
  </w:num>
  <w:num w:numId="25">
    <w:abstractNumId w:val="12"/>
  </w:num>
  <w:num w:numId="26">
    <w:abstractNumId w:val="15"/>
  </w:num>
  <w:num w:numId="27">
    <w:abstractNumId w:val="7"/>
  </w:num>
  <w:num w:numId="28">
    <w:abstractNumId w:val="17"/>
  </w:num>
  <w:num w:numId="29">
    <w:abstractNumId w:val="2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chi Kanojia">
    <w15:presenceInfo w15:providerId="AD" w15:userId="S-1-5-21-248963057-614103661-3067232799-430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E02"/>
    <w:rsid w:val="00003499"/>
    <w:rsid w:val="0000441D"/>
    <w:rsid w:val="000117D4"/>
    <w:rsid w:val="00011E58"/>
    <w:rsid w:val="00012D4C"/>
    <w:rsid w:val="00013247"/>
    <w:rsid w:val="00014D29"/>
    <w:rsid w:val="000155CA"/>
    <w:rsid w:val="00015886"/>
    <w:rsid w:val="000162EF"/>
    <w:rsid w:val="00021CBB"/>
    <w:rsid w:val="0002225F"/>
    <w:rsid w:val="000227E6"/>
    <w:rsid w:val="00023633"/>
    <w:rsid w:val="00023763"/>
    <w:rsid w:val="00026BF9"/>
    <w:rsid w:val="000344A3"/>
    <w:rsid w:val="0003528E"/>
    <w:rsid w:val="00040895"/>
    <w:rsid w:val="0004199E"/>
    <w:rsid w:val="00043C37"/>
    <w:rsid w:val="00045073"/>
    <w:rsid w:val="00047BC0"/>
    <w:rsid w:val="00054621"/>
    <w:rsid w:val="000546D7"/>
    <w:rsid w:val="00055537"/>
    <w:rsid w:val="00055781"/>
    <w:rsid w:val="00057A00"/>
    <w:rsid w:val="000617A6"/>
    <w:rsid w:val="00067A8B"/>
    <w:rsid w:val="00070942"/>
    <w:rsid w:val="00071248"/>
    <w:rsid w:val="000720B9"/>
    <w:rsid w:val="00072B36"/>
    <w:rsid w:val="00074004"/>
    <w:rsid w:val="00075F08"/>
    <w:rsid w:val="00076133"/>
    <w:rsid w:val="000812CA"/>
    <w:rsid w:val="00090C7E"/>
    <w:rsid w:val="00092DC4"/>
    <w:rsid w:val="0009689B"/>
    <w:rsid w:val="00096981"/>
    <w:rsid w:val="000970FD"/>
    <w:rsid w:val="000A32EC"/>
    <w:rsid w:val="000A36E0"/>
    <w:rsid w:val="000A38D7"/>
    <w:rsid w:val="000A5AD5"/>
    <w:rsid w:val="000A79F7"/>
    <w:rsid w:val="000B2D49"/>
    <w:rsid w:val="000B64C8"/>
    <w:rsid w:val="000C0644"/>
    <w:rsid w:val="000C4A19"/>
    <w:rsid w:val="000C7FF3"/>
    <w:rsid w:val="000D062B"/>
    <w:rsid w:val="000D1BFC"/>
    <w:rsid w:val="000D28D3"/>
    <w:rsid w:val="000E300D"/>
    <w:rsid w:val="000E6F51"/>
    <w:rsid w:val="000E7FE6"/>
    <w:rsid w:val="000F0CEB"/>
    <w:rsid w:val="000F3649"/>
    <w:rsid w:val="000F4BB8"/>
    <w:rsid w:val="000F54E8"/>
    <w:rsid w:val="000F57A7"/>
    <w:rsid w:val="000F61A7"/>
    <w:rsid w:val="000F7127"/>
    <w:rsid w:val="000F7337"/>
    <w:rsid w:val="000F77A3"/>
    <w:rsid w:val="00100BEE"/>
    <w:rsid w:val="00100F8A"/>
    <w:rsid w:val="00103762"/>
    <w:rsid w:val="0010441D"/>
    <w:rsid w:val="0011032E"/>
    <w:rsid w:val="00111180"/>
    <w:rsid w:val="00112C0B"/>
    <w:rsid w:val="0011348B"/>
    <w:rsid w:val="00115578"/>
    <w:rsid w:val="00120D99"/>
    <w:rsid w:val="00121799"/>
    <w:rsid w:val="001222FC"/>
    <w:rsid w:val="00122964"/>
    <w:rsid w:val="00122D3B"/>
    <w:rsid w:val="001240BC"/>
    <w:rsid w:val="00124469"/>
    <w:rsid w:val="00124A51"/>
    <w:rsid w:val="00126621"/>
    <w:rsid w:val="00126EC0"/>
    <w:rsid w:val="001301E9"/>
    <w:rsid w:val="00137645"/>
    <w:rsid w:val="0014015A"/>
    <w:rsid w:val="00140E99"/>
    <w:rsid w:val="00143896"/>
    <w:rsid w:val="00145540"/>
    <w:rsid w:val="001456B0"/>
    <w:rsid w:val="00146085"/>
    <w:rsid w:val="001467E8"/>
    <w:rsid w:val="00154F8E"/>
    <w:rsid w:val="00156D6F"/>
    <w:rsid w:val="00157130"/>
    <w:rsid w:val="00160E4A"/>
    <w:rsid w:val="001623DF"/>
    <w:rsid w:val="00162913"/>
    <w:rsid w:val="00162B92"/>
    <w:rsid w:val="00162EFE"/>
    <w:rsid w:val="00162F17"/>
    <w:rsid w:val="00163EFF"/>
    <w:rsid w:val="00165290"/>
    <w:rsid w:val="001661FB"/>
    <w:rsid w:val="00167C19"/>
    <w:rsid w:val="00170226"/>
    <w:rsid w:val="001703F2"/>
    <w:rsid w:val="00175915"/>
    <w:rsid w:val="00177617"/>
    <w:rsid w:val="00181111"/>
    <w:rsid w:val="001817A7"/>
    <w:rsid w:val="00181E65"/>
    <w:rsid w:val="0018752F"/>
    <w:rsid w:val="00190F32"/>
    <w:rsid w:val="00191D3E"/>
    <w:rsid w:val="00195222"/>
    <w:rsid w:val="00196CED"/>
    <w:rsid w:val="00196E03"/>
    <w:rsid w:val="001975D8"/>
    <w:rsid w:val="00197D9E"/>
    <w:rsid w:val="001A2257"/>
    <w:rsid w:val="001B1F52"/>
    <w:rsid w:val="001B2732"/>
    <w:rsid w:val="001B3443"/>
    <w:rsid w:val="001B42FC"/>
    <w:rsid w:val="001B5D7E"/>
    <w:rsid w:val="001C497A"/>
    <w:rsid w:val="001C6E66"/>
    <w:rsid w:val="001D0F87"/>
    <w:rsid w:val="001D3CF7"/>
    <w:rsid w:val="001E161E"/>
    <w:rsid w:val="001E238E"/>
    <w:rsid w:val="001E27F3"/>
    <w:rsid w:val="001E2B1E"/>
    <w:rsid w:val="001E4873"/>
    <w:rsid w:val="001E52EB"/>
    <w:rsid w:val="001E640D"/>
    <w:rsid w:val="001E740C"/>
    <w:rsid w:val="001F1235"/>
    <w:rsid w:val="001F1CB3"/>
    <w:rsid w:val="001F2447"/>
    <w:rsid w:val="001F52C5"/>
    <w:rsid w:val="001F6DB3"/>
    <w:rsid w:val="001F7361"/>
    <w:rsid w:val="00200A5C"/>
    <w:rsid w:val="0020385F"/>
    <w:rsid w:val="00205B3A"/>
    <w:rsid w:val="00206235"/>
    <w:rsid w:val="002065E7"/>
    <w:rsid w:val="00206C52"/>
    <w:rsid w:val="00207021"/>
    <w:rsid w:val="00207D00"/>
    <w:rsid w:val="00210170"/>
    <w:rsid w:val="002105C1"/>
    <w:rsid w:val="00211C43"/>
    <w:rsid w:val="0021452C"/>
    <w:rsid w:val="00223B49"/>
    <w:rsid w:val="00224DD4"/>
    <w:rsid w:val="002251BF"/>
    <w:rsid w:val="00226F1A"/>
    <w:rsid w:val="00227355"/>
    <w:rsid w:val="002309CC"/>
    <w:rsid w:val="00231431"/>
    <w:rsid w:val="00233221"/>
    <w:rsid w:val="002414EB"/>
    <w:rsid w:val="002424D6"/>
    <w:rsid w:val="0024256A"/>
    <w:rsid w:val="00242646"/>
    <w:rsid w:val="00243481"/>
    <w:rsid w:val="00244D2C"/>
    <w:rsid w:val="00246112"/>
    <w:rsid w:val="00254DCF"/>
    <w:rsid w:val="0025534B"/>
    <w:rsid w:val="00255BB7"/>
    <w:rsid w:val="002600FD"/>
    <w:rsid w:val="00261224"/>
    <w:rsid w:val="00262A87"/>
    <w:rsid w:val="0026640A"/>
    <w:rsid w:val="002676D0"/>
    <w:rsid w:val="00270EB7"/>
    <w:rsid w:val="00272560"/>
    <w:rsid w:val="00273C83"/>
    <w:rsid w:val="00275C5A"/>
    <w:rsid w:val="00276AD9"/>
    <w:rsid w:val="00281014"/>
    <w:rsid w:val="00281883"/>
    <w:rsid w:val="002820DA"/>
    <w:rsid w:val="00283547"/>
    <w:rsid w:val="00283787"/>
    <w:rsid w:val="002842D8"/>
    <w:rsid w:val="0028664E"/>
    <w:rsid w:val="00292C35"/>
    <w:rsid w:val="00293B78"/>
    <w:rsid w:val="00293B84"/>
    <w:rsid w:val="00294D4B"/>
    <w:rsid w:val="00295571"/>
    <w:rsid w:val="00296B30"/>
    <w:rsid w:val="002A059F"/>
    <w:rsid w:val="002A14AB"/>
    <w:rsid w:val="002A6FD7"/>
    <w:rsid w:val="002B108D"/>
    <w:rsid w:val="002B1C1F"/>
    <w:rsid w:val="002B2111"/>
    <w:rsid w:val="002B2185"/>
    <w:rsid w:val="002B432F"/>
    <w:rsid w:val="002B6016"/>
    <w:rsid w:val="002B6551"/>
    <w:rsid w:val="002B6CCE"/>
    <w:rsid w:val="002C0700"/>
    <w:rsid w:val="002C2775"/>
    <w:rsid w:val="002C27C1"/>
    <w:rsid w:val="002C27D6"/>
    <w:rsid w:val="002C351B"/>
    <w:rsid w:val="002C35B0"/>
    <w:rsid w:val="002C4964"/>
    <w:rsid w:val="002C7AAB"/>
    <w:rsid w:val="002C7FF8"/>
    <w:rsid w:val="002D180D"/>
    <w:rsid w:val="002D1A28"/>
    <w:rsid w:val="002D27E0"/>
    <w:rsid w:val="002D338C"/>
    <w:rsid w:val="002D3B3D"/>
    <w:rsid w:val="002D45C6"/>
    <w:rsid w:val="002D4C14"/>
    <w:rsid w:val="002D6C22"/>
    <w:rsid w:val="002E0705"/>
    <w:rsid w:val="002E5A55"/>
    <w:rsid w:val="002E5F23"/>
    <w:rsid w:val="002E736F"/>
    <w:rsid w:val="002F0AF6"/>
    <w:rsid w:val="002F17A9"/>
    <w:rsid w:val="002F2361"/>
    <w:rsid w:val="002F3FC4"/>
    <w:rsid w:val="002F56FF"/>
    <w:rsid w:val="002F63B3"/>
    <w:rsid w:val="002F67B2"/>
    <w:rsid w:val="002F6873"/>
    <w:rsid w:val="002F68C4"/>
    <w:rsid w:val="00300B2D"/>
    <w:rsid w:val="00301017"/>
    <w:rsid w:val="003025D7"/>
    <w:rsid w:val="00304142"/>
    <w:rsid w:val="003041D4"/>
    <w:rsid w:val="0030786C"/>
    <w:rsid w:val="0031031A"/>
    <w:rsid w:val="00310981"/>
    <w:rsid w:val="003119AC"/>
    <w:rsid w:val="00315498"/>
    <w:rsid w:val="00321AF1"/>
    <w:rsid w:val="003232A0"/>
    <w:rsid w:val="00323904"/>
    <w:rsid w:val="003349E7"/>
    <w:rsid w:val="003366C9"/>
    <w:rsid w:val="003371B0"/>
    <w:rsid w:val="0034019A"/>
    <w:rsid w:val="00340BE0"/>
    <w:rsid w:val="003469FF"/>
    <w:rsid w:val="00350B85"/>
    <w:rsid w:val="00350D38"/>
    <w:rsid w:val="00353E94"/>
    <w:rsid w:val="00355101"/>
    <w:rsid w:val="0035620E"/>
    <w:rsid w:val="003617F5"/>
    <w:rsid w:val="00361C78"/>
    <w:rsid w:val="003632CA"/>
    <w:rsid w:val="00363B95"/>
    <w:rsid w:val="00370272"/>
    <w:rsid w:val="00381AB5"/>
    <w:rsid w:val="00382534"/>
    <w:rsid w:val="0038365C"/>
    <w:rsid w:val="00385E97"/>
    <w:rsid w:val="00386B81"/>
    <w:rsid w:val="00387E1E"/>
    <w:rsid w:val="0039061A"/>
    <w:rsid w:val="003930C2"/>
    <w:rsid w:val="00396FD0"/>
    <w:rsid w:val="003979B9"/>
    <w:rsid w:val="003A0921"/>
    <w:rsid w:val="003A1A7A"/>
    <w:rsid w:val="003B0D6A"/>
    <w:rsid w:val="003B17CA"/>
    <w:rsid w:val="003B35F4"/>
    <w:rsid w:val="003B66FB"/>
    <w:rsid w:val="003B69E6"/>
    <w:rsid w:val="003C59E1"/>
    <w:rsid w:val="003D1828"/>
    <w:rsid w:val="003D19EC"/>
    <w:rsid w:val="003D1A40"/>
    <w:rsid w:val="003D2422"/>
    <w:rsid w:val="003D521A"/>
    <w:rsid w:val="003D56FC"/>
    <w:rsid w:val="003D6AF0"/>
    <w:rsid w:val="003D6CE4"/>
    <w:rsid w:val="003E0B73"/>
    <w:rsid w:val="003E3D30"/>
    <w:rsid w:val="003E66D2"/>
    <w:rsid w:val="003F08AB"/>
    <w:rsid w:val="003F4156"/>
    <w:rsid w:val="0040407D"/>
    <w:rsid w:val="004053F0"/>
    <w:rsid w:val="00405778"/>
    <w:rsid w:val="004057BC"/>
    <w:rsid w:val="004105EE"/>
    <w:rsid w:val="00410708"/>
    <w:rsid w:val="00410803"/>
    <w:rsid w:val="004109A2"/>
    <w:rsid w:val="00410EC7"/>
    <w:rsid w:val="004130EF"/>
    <w:rsid w:val="00414476"/>
    <w:rsid w:val="00415314"/>
    <w:rsid w:val="004161E9"/>
    <w:rsid w:val="00416820"/>
    <w:rsid w:val="00420B9F"/>
    <w:rsid w:val="004238A7"/>
    <w:rsid w:val="00423A56"/>
    <w:rsid w:val="00431026"/>
    <w:rsid w:val="004319F8"/>
    <w:rsid w:val="00431F57"/>
    <w:rsid w:val="004329C1"/>
    <w:rsid w:val="00433044"/>
    <w:rsid w:val="00433634"/>
    <w:rsid w:val="00441F09"/>
    <w:rsid w:val="00442EA7"/>
    <w:rsid w:val="004443A7"/>
    <w:rsid w:val="00444D00"/>
    <w:rsid w:val="004464EB"/>
    <w:rsid w:val="00447545"/>
    <w:rsid w:val="004503E3"/>
    <w:rsid w:val="004526CE"/>
    <w:rsid w:val="0045407D"/>
    <w:rsid w:val="00454156"/>
    <w:rsid w:val="00455D45"/>
    <w:rsid w:val="00455E78"/>
    <w:rsid w:val="00457EAB"/>
    <w:rsid w:val="0046062B"/>
    <w:rsid w:val="00461E46"/>
    <w:rsid w:val="004624A6"/>
    <w:rsid w:val="004633B0"/>
    <w:rsid w:val="00464595"/>
    <w:rsid w:val="00465D5F"/>
    <w:rsid w:val="00471245"/>
    <w:rsid w:val="00475FD7"/>
    <w:rsid w:val="00476750"/>
    <w:rsid w:val="004867E2"/>
    <w:rsid w:val="00491B3A"/>
    <w:rsid w:val="00492CFD"/>
    <w:rsid w:val="00493B77"/>
    <w:rsid w:val="004947EB"/>
    <w:rsid w:val="004962D2"/>
    <w:rsid w:val="00496ACA"/>
    <w:rsid w:val="004A0DA1"/>
    <w:rsid w:val="004A6597"/>
    <w:rsid w:val="004B095E"/>
    <w:rsid w:val="004B1612"/>
    <w:rsid w:val="004B1B52"/>
    <w:rsid w:val="004B1CB4"/>
    <w:rsid w:val="004B2F18"/>
    <w:rsid w:val="004B3DDB"/>
    <w:rsid w:val="004B3F09"/>
    <w:rsid w:val="004B44FD"/>
    <w:rsid w:val="004B5CFC"/>
    <w:rsid w:val="004B774D"/>
    <w:rsid w:val="004C017F"/>
    <w:rsid w:val="004C0366"/>
    <w:rsid w:val="004C39F7"/>
    <w:rsid w:val="004C4AED"/>
    <w:rsid w:val="004C657D"/>
    <w:rsid w:val="004D20F9"/>
    <w:rsid w:val="004D235F"/>
    <w:rsid w:val="004E0EB8"/>
    <w:rsid w:val="004E2ADC"/>
    <w:rsid w:val="004E43B2"/>
    <w:rsid w:val="004E5738"/>
    <w:rsid w:val="004F0185"/>
    <w:rsid w:val="004F08DE"/>
    <w:rsid w:val="004F1D02"/>
    <w:rsid w:val="004F2679"/>
    <w:rsid w:val="004F51F6"/>
    <w:rsid w:val="004F7865"/>
    <w:rsid w:val="0050086C"/>
    <w:rsid w:val="005023AD"/>
    <w:rsid w:val="005028B5"/>
    <w:rsid w:val="00502A0E"/>
    <w:rsid w:val="00505082"/>
    <w:rsid w:val="00505303"/>
    <w:rsid w:val="00506928"/>
    <w:rsid w:val="00510462"/>
    <w:rsid w:val="005114C3"/>
    <w:rsid w:val="00513024"/>
    <w:rsid w:val="005152B5"/>
    <w:rsid w:val="00516F6F"/>
    <w:rsid w:val="00521319"/>
    <w:rsid w:val="00523C28"/>
    <w:rsid w:val="00523DFD"/>
    <w:rsid w:val="005264C8"/>
    <w:rsid w:val="005274E6"/>
    <w:rsid w:val="00533FAC"/>
    <w:rsid w:val="00534FB4"/>
    <w:rsid w:val="00535BD8"/>
    <w:rsid w:val="00535EF5"/>
    <w:rsid w:val="005364EC"/>
    <w:rsid w:val="00536CE7"/>
    <w:rsid w:val="00537B3F"/>
    <w:rsid w:val="00537E92"/>
    <w:rsid w:val="00541F92"/>
    <w:rsid w:val="005422CE"/>
    <w:rsid w:val="00542548"/>
    <w:rsid w:val="00542BA4"/>
    <w:rsid w:val="00542C2D"/>
    <w:rsid w:val="005454A9"/>
    <w:rsid w:val="00547A65"/>
    <w:rsid w:val="00552BD3"/>
    <w:rsid w:val="0055312D"/>
    <w:rsid w:val="005537EB"/>
    <w:rsid w:val="00555109"/>
    <w:rsid w:val="005552F1"/>
    <w:rsid w:val="005554B8"/>
    <w:rsid w:val="0056020F"/>
    <w:rsid w:val="00562049"/>
    <w:rsid w:val="00563A32"/>
    <w:rsid w:val="0056696F"/>
    <w:rsid w:val="00571EAA"/>
    <w:rsid w:val="00574602"/>
    <w:rsid w:val="00575D8D"/>
    <w:rsid w:val="00576972"/>
    <w:rsid w:val="00577F2D"/>
    <w:rsid w:val="00583403"/>
    <w:rsid w:val="00583699"/>
    <w:rsid w:val="00585637"/>
    <w:rsid w:val="0058759F"/>
    <w:rsid w:val="00592557"/>
    <w:rsid w:val="00593B30"/>
    <w:rsid w:val="00594504"/>
    <w:rsid w:val="00595B2D"/>
    <w:rsid w:val="005A26B9"/>
    <w:rsid w:val="005B10EC"/>
    <w:rsid w:val="005B1706"/>
    <w:rsid w:val="005B24D5"/>
    <w:rsid w:val="005B5857"/>
    <w:rsid w:val="005B7156"/>
    <w:rsid w:val="005C1B83"/>
    <w:rsid w:val="005C346B"/>
    <w:rsid w:val="005C465A"/>
    <w:rsid w:val="005D035C"/>
    <w:rsid w:val="005D044D"/>
    <w:rsid w:val="005D18AD"/>
    <w:rsid w:val="005D31D3"/>
    <w:rsid w:val="005D3416"/>
    <w:rsid w:val="005E00B7"/>
    <w:rsid w:val="005E3979"/>
    <w:rsid w:val="005E5A3A"/>
    <w:rsid w:val="005E7150"/>
    <w:rsid w:val="005E73C0"/>
    <w:rsid w:val="005E7503"/>
    <w:rsid w:val="005E7BD3"/>
    <w:rsid w:val="005F2706"/>
    <w:rsid w:val="005F5D5A"/>
    <w:rsid w:val="005F6A8F"/>
    <w:rsid w:val="00603F3D"/>
    <w:rsid w:val="00604935"/>
    <w:rsid w:val="00607660"/>
    <w:rsid w:val="00607669"/>
    <w:rsid w:val="00611108"/>
    <w:rsid w:val="00612F97"/>
    <w:rsid w:val="00614FAC"/>
    <w:rsid w:val="00616033"/>
    <w:rsid w:val="00616802"/>
    <w:rsid w:val="00617E12"/>
    <w:rsid w:val="00621477"/>
    <w:rsid w:val="00624036"/>
    <w:rsid w:val="00631B8F"/>
    <w:rsid w:val="00631C95"/>
    <w:rsid w:val="00631D6B"/>
    <w:rsid w:val="006332F6"/>
    <w:rsid w:val="0063362F"/>
    <w:rsid w:val="0063479F"/>
    <w:rsid w:val="0063531C"/>
    <w:rsid w:val="0063603D"/>
    <w:rsid w:val="006364A1"/>
    <w:rsid w:val="00637BFD"/>
    <w:rsid w:val="00643B7B"/>
    <w:rsid w:val="00644FC5"/>
    <w:rsid w:val="006471CC"/>
    <w:rsid w:val="0065079F"/>
    <w:rsid w:val="006521B5"/>
    <w:rsid w:val="00653E36"/>
    <w:rsid w:val="00657A3D"/>
    <w:rsid w:val="00665F08"/>
    <w:rsid w:val="00666E10"/>
    <w:rsid w:val="00670961"/>
    <w:rsid w:val="00671E5A"/>
    <w:rsid w:val="00672125"/>
    <w:rsid w:val="0067403A"/>
    <w:rsid w:val="00674E42"/>
    <w:rsid w:val="0068127A"/>
    <w:rsid w:val="00682112"/>
    <w:rsid w:val="00682860"/>
    <w:rsid w:val="00685058"/>
    <w:rsid w:val="00686EA0"/>
    <w:rsid w:val="006872BA"/>
    <w:rsid w:val="0068735C"/>
    <w:rsid w:val="006917D7"/>
    <w:rsid w:val="00691E0C"/>
    <w:rsid w:val="0069418F"/>
    <w:rsid w:val="00694F44"/>
    <w:rsid w:val="006A3B7D"/>
    <w:rsid w:val="006A5D8D"/>
    <w:rsid w:val="006A7637"/>
    <w:rsid w:val="006A77E4"/>
    <w:rsid w:val="006B2C65"/>
    <w:rsid w:val="006B2DB5"/>
    <w:rsid w:val="006B2EF2"/>
    <w:rsid w:val="006B3867"/>
    <w:rsid w:val="006C2A8E"/>
    <w:rsid w:val="006C3D42"/>
    <w:rsid w:val="006C480F"/>
    <w:rsid w:val="006D0B3E"/>
    <w:rsid w:val="006D247D"/>
    <w:rsid w:val="006D304E"/>
    <w:rsid w:val="006D37B5"/>
    <w:rsid w:val="006D3C7D"/>
    <w:rsid w:val="006D5D5F"/>
    <w:rsid w:val="006D78FD"/>
    <w:rsid w:val="006E0745"/>
    <w:rsid w:val="006E29BA"/>
    <w:rsid w:val="006F2790"/>
    <w:rsid w:val="006F2D26"/>
    <w:rsid w:val="006F4A3C"/>
    <w:rsid w:val="006F5163"/>
    <w:rsid w:val="006F63A5"/>
    <w:rsid w:val="006F68D7"/>
    <w:rsid w:val="006F7D46"/>
    <w:rsid w:val="007023C1"/>
    <w:rsid w:val="0070276E"/>
    <w:rsid w:val="00702F8F"/>
    <w:rsid w:val="00704D17"/>
    <w:rsid w:val="00711A36"/>
    <w:rsid w:val="007124D3"/>
    <w:rsid w:val="0071436D"/>
    <w:rsid w:val="00716F05"/>
    <w:rsid w:val="007172AD"/>
    <w:rsid w:val="00717F81"/>
    <w:rsid w:val="00723313"/>
    <w:rsid w:val="0072416F"/>
    <w:rsid w:val="00724B97"/>
    <w:rsid w:val="007259E9"/>
    <w:rsid w:val="00730ECE"/>
    <w:rsid w:val="00732F12"/>
    <w:rsid w:val="00735328"/>
    <w:rsid w:val="0073685B"/>
    <w:rsid w:val="0073741D"/>
    <w:rsid w:val="00737CB8"/>
    <w:rsid w:val="007410D3"/>
    <w:rsid w:val="00742AC8"/>
    <w:rsid w:val="0074405E"/>
    <w:rsid w:val="00746045"/>
    <w:rsid w:val="00747D65"/>
    <w:rsid w:val="00751951"/>
    <w:rsid w:val="007529A4"/>
    <w:rsid w:val="007541B9"/>
    <w:rsid w:val="00755E20"/>
    <w:rsid w:val="00756007"/>
    <w:rsid w:val="00756A44"/>
    <w:rsid w:val="00756F01"/>
    <w:rsid w:val="00763C75"/>
    <w:rsid w:val="007661BD"/>
    <w:rsid w:val="0077049F"/>
    <w:rsid w:val="007715E6"/>
    <w:rsid w:val="0077170C"/>
    <w:rsid w:val="007758FB"/>
    <w:rsid w:val="00775E7B"/>
    <w:rsid w:val="00776037"/>
    <w:rsid w:val="00776893"/>
    <w:rsid w:val="00783EB6"/>
    <w:rsid w:val="00784063"/>
    <w:rsid w:val="007843D2"/>
    <w:rsid w:val="007845CD"/>
    <w:rsid w:val="00785C1B"/>
    <w:rsid w:val="007873F6"/>
    <w:rsid w:val="00792432"/>
    <w:rsid w:val="00794460"/>
    <w:rsid w:val="00795178"/>
    <w:rsid w:val="00796E3D"/>
    <w:rsid w:val="007A0A12"/>
    <w:rsid w:val="007A3167"/>
    <w:rsid w:val="007A5758"/>
    <w:rsid w:val="007A7961"/>
    <w:rsid w:val="007B08E1"/>
    <w:rsid w:val="007B0BDC"/>
    <w:rsid w:val="007B103E"/>
    <w:rsid w:val="007B251D"/>
    <w:rsid w:val="007B55F2"/>
    <w:rsid w:val="007B5CDD"/>
    <w:rsid w:val="007B6A80"/>
    <w:rsid w:val="007B769A"/>
    <w:rsid w:val="007B77D1"/>
    <w:rsid w:val="007B780C"/>
    <w:rsid w:val="007B7D43"/>
    <w:rsid w:val="007B7F93"/>
    <w:rsid w:val="007C1CD0"/>
    <w:rsid w:val="007C361D"/>
    <w:rsid w:val="007C4A5C"/>
    <w:rsid w:val="007D004F"/>
    <w:rsid w:val="007D0366"/>
    <w:rsid w:val="007D0B38"/>
    <w:rsid w:val="007D0FDB"/>
    <w:rsid w:val="007D1049"/>
    <w:rsid w:val="007D40E9"/>
    <w:rsid w:val="007D4C64"/>
    <w:rsid w:val="007E246A"/>
    <w:rsid w:val="007E7EE9"/>
    <w:rsid w:val="007F0974"/>
    <w:rsid w:val="007F1017"/>
    <w:rsid w:val="007F4A20"/>
    <w:rsid w:val="007F4A3F"/>
    <w:rsid w:val="00803ED5"/>
    <w:rsid w:val="00804AE7"/>
    <w:rsid w:val="00805142"/>
    <w:rsid w:val="0080643C"/>
    <w:rsid w:val="00807A8B"/>
    <w:rsid w:val="00812149"/>
    <w:rsid w:val="0081552A"/>
    <w:rsid w:val="008166EF"/>
    <w:rsid w:val="00821C37"/>
    <w:rsid w:val="00824A25"/>
    <w:rsid w:val="008264EB"/>
    <w:rsid w:val="00826B63"/>
    <w:rsid w:val="0083114C"/>
    <w:rsid w:val="00831251"/>
    <w:rsid w:val="0083156F"/>
    <w:rsid w:val="008324B8"/>
    <w:rsid w:val="00833686"/>
    <w:rsid w:val="00833B05"/>
    <w:rsid w:val="008352D5"/>
    <w:rsid w:val="00840CA2"/>
    <w:rsid w:val="00842811"/>
    <w:rsid w:val="00846765"/>
    <w:rsid w:val="00847A54"/>
    <w:rsid w:val="008531B9"/>
    <w:rsid w:val="00856985"/>
    <w:rsid w:val="00856E9A"/>
    <w:rsid w:val="00862502"/>
    <w:rsid w:val="00864127"/>
    <w:rsid w:val="00864538"/>
    <w:rsid w:val="00864808"/>
    <w:rsid w:val="00865620"/>
    <w:rsid w:val="00871F4C"/>
    <w:rsid w:val="00882874"/>
    <w:rsid w:val="00883335"/>
    <w:rsid w:val="00883787"/>
    <w:rsid w:val="0088774B"/>
    <w:rsid w:val="00891444"/>
    <w:rsid w:val="00893A00"/>
    <w:rsid w:val="00894489"/>
    <w:rsid w:val="008963A5"/>
    <w:rsid w:val="008A0168"/>
    <w:rsid w:val="008A100C"/>
    <w:rsid w:val="008A3C3E"/>
    <w:rsid w:val="008A4304"/>
    <w:rsid w:val="008A4465"/>
    <w:rsid w:val="008A66CE"/>
    <w:rsid w:val="008A79DE"/>
    <w:rsid w:val="008B7D7E"/>
    <w:rsid w:val="008C208B"/>
    <w:rsid w:val="008C2E48"/>
    <w:rsid w:val="008C4445"/>
    <w:rsid w:val="008C4EBE"/>
    <w:rsid w:val="008C5390"/>
    <w:rsid w:val="008C57FF"/>
    <w:rsid w:val="008C7ECB"/>
    <w:rsid w:val="008D2337"/>
    <w:rsid w:val="008D5698"/>
    <w:rsid w:val="008E0977"/>
    <w:rsid w:val="008E1B9E"/>
    <w:rsid w:val="008E453F"/>
    <w:rsid w:val="008E546E"/>
    <w:rsid w:val="008E7957"/>
    <w:rsid w:val="008F120A"/>
    <w:rsid w:val="008F48EB"/>
    <w:rsid w:val="008F4F0B"/>
    <w:rsid w:val="0090191C"/>
    <w:rsid w:val="00902EA6"/>
    <w:rsid w:val="00905942"/>
    <w:rsid w:val="009062A5"/>
    <w:rsid w:val="009077A7"/>
    <w:rsid w:val="00907902"/>
    <w:rsid w:val="00910E56"/>
    <w:rsid w:val="00911272"/>
    <w:rsid w:val="009113DB"/>
    <w:rsid w:val="009119B9"/>
    <w:rsid w:val="0091494C"/>
    <w:rsid w:val="00921747"/>
    <w:rsid w:val="009217CF"/>
    <w:rsid w:val="00921B15"/>
    <w:rsid w:val="00921D2C"/>
    <w:rsid w:val="0092488A"/>
    <w:rsid w:val="009254C2"/>
    <w:rsid w:val="00933719"/>
    <w:rsid w:val="00934DFC"/>
    <w:rsid w:val="00940BC1"/>
    <w:rsid w:val="0094449B"/>
    <w:rsid w:val="009469DA"/>
    <w:rsid w:val="0094712E"/>
    <w:rsid w:val="00950166"/>
    <w:rsid w:val="00950774"/>
    <w:rsid w:val="00951290"/>
    <w:rsid w:val="0095285C"/>
    <w:rsid w:val="00956373"/>
    <w:rsid w:val="00957F47"/>
    <w:rsid w:val="009602DA"/>
    <w:rsid w:val="00962535"/>
    <w:rsid w:val="00962CB9"/>
    <w:rsid w:val="00964312"/>
    <w:rsid w:val="00965F3B"/>
    <w:rsid w:val="00966522"/>
    <w:rsid w:val="00972FC3"/>
    <w:rsid w:val="00973BA1"/>
    <w:rsid w:val="00975412"/>
    <w:rsid w:val="00982114"/>
    <w:rsid w:val="009829F7"/>
    <w:rsid w:val="00983BEB"/>
    <w:rsid w:val="00983E57"/>
    <w:rsid w:val="00985478"/>
    <w:rsid w:val="009946EC"/>
    <w:rsid w:val="00996B1A"/>
    <w:rsid w:val="009A2FC5"/>
    <w:rsid w:val="009A3F0C"/>
    <w:rsid w:val="009A6C40"/>
    <w:rsid w:val="009B22E2"/>
    <w:rsid w:val="009B2DCA"/>
    <w:rsid w:val="009B3E26"/>
    <w:rsid w:val="009B5837"/>
    <w:rsid w:val="009C1C22"/>
    <w:rsid w:val="009C3A1B"/>
    <w:rsid w:val="009D2E77"/>
    <w:rsid w:val="009D5B91"/>
    <w:rsid w:val="009D7327"/>
    <w:rsid w:val="009E0D20"/>
    <w:rsid w:val="009E482A"/>
    <w:rsid w:val="009E4C07"/>
    <w:rsid w:val="009F156A"/>
    <w:rsid w:val="009F1722"/>
    <w:rsid w:val="009F3830"/>
    <w:rsid w:val="009F3EBA"/>
    <w:rsid w:val="009F65BB"/>
    <w:rsid w:val="009F7E31"/>
    <w:rsid w:val="00A0215E"/>
    <w:rsid w:val="00A02DF4"/>
    <w:rsid w:val="00A03D43"/>
    <w:rsid w:val="00A04380"/>
    <w:rsid w:val="00A05466"/>
    <w:rsid w:val="00A068EB"/>
    <w:rsid w:val="00A071A9"/>
    <w:rsid w:val="00A11120"/>
    <w:rsid w:val="00A12F11"/>
    <w:rsid w:val="00A13948"/>
    <w:rsid w:val="00A209C1"/>
    <w:rsid w:val="00A21D07"/>
    <w:rsid w:val="00A226EC"/>
    <w:rsid w:val="00A2310E"/>
    <w:rsid w:val="00A24308"/>
    <w:rsid w:val="00A2453E"/>
    <w:rsid w:val="00A252F2"/>
    <w:rsid w:val="00A27AEC"/>
    <w:rsid w:val="00A27AF5"/>
    <w:rsid w:val="00A33F02"/>
    <w:rsid w:val="00A359F4"/>
    <w:rsid w:val="00A35D16"/>
    <w:rsid w:val="00A41D5D"/>
    <w:rsid w:val="00A42254"/>
    <w:rsid w:val="00A43C59"/>
    <w:rsid w:val="00A45A96"/>
    <w:rsid w:val="00A50ECD"/>
    <w:rsid w:val="00A52660"/>
    <w:rsid w:val="00A52729"/>
    <w:rsid w:val="00A5318D"/>
    <w:rsid w:val="00A53675"/>
    <w:rsid w:val="00A5594E"/>
    <w:rsid w:val="00A56B6A"/>
    <w:rsid w:val="00A578DC"/>
    <w:rsid w:val="00A61FD0"/>
    <w:rsid w:val="00A63A1D"/>
    <w:rsid w:val="00A6550B"/>
    <w:rsid w:val="00A6725B"/>
    <w:rsid w:val="00A72177"/>
    <w:rsid w:val="00A73B7A"/>
    <w:rsid w:val="00A7462B"/>
    <w:rsid w:val="00A74E5D"/>
    <w:rsid w:val="00A8140B"/>
    <w:rsid w:val="00A825E8"/>
    <w:rsid w:val="00A825F1"/>
    <w:rsid w:val="00A8550C"/>
    <w:rsid w:val="00A85748"/>
    <w:rsid w:val="00A85E50"/>
    <w:rsid w:val="00A86E8B"/>
    <w:rsid w:val="00A8731D"/>
    <w:rsid w:val="00A91B56"/>
    <w:rsid w:val="00A93072"/>
    <w:rsid w:val="00A936D9"/>
    <w:rsid w:val="00A959D8"/>
    <w:rsid w:val="00AA05B4"/>
    <w:rsid w:val="00AA4DF9"/>
    <w:rsid w:val="00AA5166"/>
    <w:rsid w:val="00AA5E64"/>
    <w:rsid w:val="00AA6319"/>
    <w:rsid w:val="00AA67D8"/>
    <w:rsid w:val="00AA6C0D"/>
    <w:rsid w:val="00AA760A"/>
    <w:rsid w:val="00AB042A"/>
    <w:rsid w:val="00AB1DCC"/>
    <w:rsid w:val="00AB2D34"/>
    <w:rsid w:val="00AB3430"/>
    <w:rsid w:val="00AB3AA0"/>
    <w:rsid w:val="00AB4A98"/>
    <w:rsid w:val="00AB5EC5"/>
    <w:rsid w:val="00AB7953"/>
    <w:rsid w:val="00AB7CFA"/>
    <w:rsid w:val="00AC2165"/>
    <w:rsid w:val="00AC3403"/>
    <w:rsid w:val="00AC55DF"/>
    <w:rsid w:val="00AD012D"/>
    <w:rsid w:val="00AD3598"/>
    <w:rsid w:val="00AD6F0E"/>
    <w:rsid w:val="00AE25B2"/>
    <w:rsid w:val="00AE5DF4"/>
    <w:rsid w:val="00AF0D39"/>
    <w:rsid w:val="00AF2A8E"/>
    <w:rsid w:val="00AF319B"/>
    <w:rsid w:val="00AF5E88"/>
    <w:rsid w:val="00AF6491"/>
    <w:rsid w:val="00B02405"/>
    <w:rsid w:val="00B053E5"/>
    <w:rsid w:val="00B06D17"/>
    <w:rsid w:val="00B13B27"/>
    <w:rsid w:val="00B13E70"/>
    <w:rsid w:val="00B233A0"/>
    <w:rsid w:val="00B24DEA"/>
    <w:rsid w:val="00B25219"/>
    <w:rsid w:val="00B31CFD"/>
    <w:rsid w:val="00B3304B"/>
    <w:rsid w:val="00B3315E"/>
    <w:rsid w:val="00B355BB"/>
    <w:rsid w:val="00B36DC4"/>
    <w:rsid w:val="00B40CB3"/>
    <w:rsid w:val="00B414D6"/>
    <w:rsid w:val="00B42851"/>
    <w:rsid w:val="00B462AE"/>
    <w:rsid w:val="00B46614"/>
    <w:rsid w:val="00B50DB8"/>
    <w:rsid w:val="00B53905"/>
    <w:rsid w:val="00B5480F"/>
    <w:rsid w:val="00B54B5B"/>
    <w:rsid w:val="00B5562E"/>
    <w:rsid w:val="00B57000"/>
    <w:rsid w:val="00B57DB2"/>
    <w:rsid w:val="00B60115"/>
    <w:rsid w:val="00B60939"/>
    <w:rsid w:val="00B60AFD"/>
    <w:rsid w:val="00B61540"/>
    <w:rsid w:val="00B62640"/>
    <w:rsid w:val="00B62715"/>
    <w:rsid w:val="00B63782"/>
    <w:rsid w:val="00B71D1A"/>
    <w:rsid w:val="00B72D0D"/>
    <w:rsid w:val="00B74F2A"/>
    <w:rsid w:val="00B818A4"/>
    <w:rsid w:val="00B82955"/>
    <w:rsid w:val="00B831FB"/>
    <w:rsid w:val="00B8649C"/>
    <w:rsid w:val="00B8703B"/>
    <w:rsid w:val="00B873E5"/>
    <w:rsid w:val="00B92CB6"/>
    <w:rsid w:val="00B92D0B"/>
    <w:rsid w:val="00B94945"/>
    <w:rsid w:val="00B9503B"/>
    <w:rsid w:val="00BA2C5A"/>
    <w:rsid w:val="00BA469D"/>
    <w:rsid w:val="00BA58F3"/>
    <w:rsid w:val="00BA7CB3"/>
    <w:rsid w:val="00BB1AF4"/>
    <w:rsid w:val="00BB38C9"/>
    <w:rsid w:val="00BB3FC7"/>
    <w:rsid w:val="00BB4820"/>
    <w:rsid w:val="00BB5793"/>
    <w:rsid w:val="00BB6B55"/>
    <w:rsid w:val="00BB7405"/>
    <w:rsid w:val="00BC084B"/>
    <w:rsid w:val="00BC27F6"/>
    <w:rsid w:val="00BC46EE"/>
    <w:rsid w:val="00BD3CB0"/>
    <w:rsid w:val="00BD48B8"/>
    <w:rsid w:val="00BD4E86"/>
    <w:rsid w:val="00BD644E"/>
    <w:rsid w:val="00BD666E"/>
    <w:rsid w:val="00BD6CF3"/>
    <w:rsid w:val="00BE2180"/>
    <w:rsid w:val="00BE4275"/>
    <w:rsid w:val="00BE4652"/>
    <w:rsid w:val="00BE56A1"/>
    <w:rsid w:val="00BE60D6"/>
    <w:rsid w:val="00BE694B"/>
    <w:rsid w:val="00BF2433"/>
    <w:rsid w:val="00BF3BEB"/>
    <w:rsid w:val="00BF5B10"/>
    <w:rsid w:val="00BF61C9"/>
    <w:rsid w:val="00BF7BB9"/>
    <w:rsid w:val="00C01E49"/>
    <w:rsid w:val="00C056BB"/>
    <w:rsid w:val="00C11EC5"/>
    <w:rsid w:val="00C13315"/>
    <w:rsid w:val="00C16590"/>
    <w:rsid w:val="00C17A22"/>
    <w:rsid w:val="00C217F6"/>
    <w:rsid w:val="00C23B3C"/>
    <w:rsid w:val="00C25418"/>
    <w:rsid w:val="00C25A9E"/>
    <w:rsid w:val="00C25D9C"/>
    <w:rsid w:val="00C27FB9"/>
    <w:rsid w:val="00C312AB"/>
    <w:rsid w:val="00C31649"/>
    <w:rsid w:val="00C31802"/>
    <w:rsid w:val="00C3208E"/>
    <w:rsid w:val="00C349F4"/>
    <w:rsid w:val="00C36554"/>
    <w:rsid w:val="00C40385"/>
    <w:rsid w:val="00C45FD7"/>
    <w:rsid w:val="00C47F01"/>
    <w:rsid w:val="00C52D5A"/>
    <w:rsid w:val="00C531D3"/>
    <w:rsid w:val="00C53440"/>
    <w:rsid w:val="00C544D3"/>
    <w:rsid w:val="00C550E2"/>
    <w:rsid w:val="00C56819"/>
    <w:rsid w:val="00C5766F"/>
    <w:rsid w:val="00C57988"/>
    <w:rsid w:val="00C609D6"/>
    <w:rsid w:val="00C612DC"/>
    <w:rsid w:val="00C6145E"/>
    <w:rsid w:val="00C61597"/>
    <w:rsid w:val="00C62EF0"/>
    <w:rsid w:val="00C65576"/>
    <w:rsid w:val="00C66165"/>
    <w:rsid w:val="00C67ABF"/>
    <w:rsid w:val="00C750C8"/>
    <w:rsid w:val="00C765E8"/>
    <w:rsid w:val="00C77B77"/>
    <w:rsid w:val="00C81BBA"/>
    <w:rsid w:val="00C8213F"/>
    <w:rsid w:val="00C828EF"/>
    <w:rsid w:val="00C832BF"/>
    <w:rsid w:val="00C86AB3"/>
    <w:rsid w:val="00C8797A"/>
    <w:rsid w:val="00C91636"/>
    <w:rsid w:val="00C938CF"/>
    <w:rsid w:val="00C94DCE"/>
    <w:rsid w:val="00CA5245"/>
    <w:rsid w:val="00CA7B09"/>
    <w:rsid w:val="00CB10B3"/>
    <w:rsid w:val="00CB2A17"/>
    <w:rsid w:val="00CB5B1A"/>
    <w:rsid w:val="00CB6D14"/>
    <w:rsid w:val="00CB6ED9"/>
    <w:rsid w:val="00CC2742"/>
    <w:rsid w:val="00CC2A8D"/>
    <w:rsid w:val="00CC495D"/>
    <w:rsid w:val="00CC7D9A"/>
    <w:rsid w:val="00CD6ADC"/>
    <w:rsid w:val="00CE4D6A"/>
    <w:rsid w:val="00CE6274"/>
    <w:rsid w:val="00CE68C7"/>
    <w:rsid w:val="00CF356C"/>
    <w:rsid w:val="00CF456B"/>
    <w:rsid w:val="00CF487B"/>
    <w:rsid w:val="00CF5A22"/>
    <w:rsid w:val="00CF77E1"/>
    <w:rsid w:val="00D0262E"/>
    <w:rsid w:val="00D04FE3"/>
    <w:rsid w:val="00D06129"/>
    <w:rsid w:val="00D066BC"/>
    <w:rsid w:val="00D06769"/>
    <w:rsid w:val="00D103C7"/>
    <w:rsid w:val="00D1064B"/>
    <w:rsid w:val="00D110BD"/>
    <w:rsid w:val="00D13234"/>
    <w:rsid w:val="00D14E50"/>
    <w:rsid w:val="00D17D6C"/>
    <w:rsid w:val="00D23ABF"/>
    <w:rsid w:val="00D247D2"/>
    <w:rsid w:val="00D357FF"/>
    <w:rsid w:val="00D3627B"/>
    <w:rsid w:val="00D40B98"/>
    <w:rsid w:val="00D41028"/>
    <w:rsid w:val="00D4472D"/>
    <w:rsid w:val="00D51D93"/>
    <w:rsid w:val="00D5277F"/>
    <w:rsid w:val="00D52884"/>
    <w:rsid w:val="00D554B4"/>
    <w:rsid w:val="00D576DA"/>
    <w:rsid w:val="00D66A21"/>
    <w:rsid w:val="00D67914"/>
    <w:rsid w:val="00D76A44"/>
    <w:rsid w:val="00D87AE3"/>
    <w:rsid w:val="00D93753"/>
    <w:rsid w:val="00D938B4"/>
    <w:rsid w:val="00D9714D"/>
    <w:rsid w:val="00DA072F"/>
    <w:rsid w:val="00DA335C"/>
    <w:rsid w:val="00DA3438"/>
    <w:rsid w:val="00DA4197"/>
    <w:rsid w:val="00DA77A5"/>
    <w:rsid w:val="00DB0130"/>
    <w:rsid w:val="00DB07EA"/>
    <w:rsid w:val="00DB22A3"/>
    <w:rsid w:val="00DB6840"/>
    <w:rsid w:val="00DB6D6C"/>
    <w:rsid w:val="00DB7E22"/>
    <w:rsid w:val="00DC00F6"/>
    <w:rsid w:val="00DC242F"/>
    <w:rsid w:val="00DC4371"/>
    <w:rsid w:val="00DC454B"/>
    <w:rsid w:val="00DC505B"/>
    <w:rsid w:val="00DC5501"/>
    <w:rsid w:val="00DC57A0"/>
    <w:rsid w:val="00DC5C09"/>
    <w:rsid w:val="00DD03E8"/>
    <w:rsid w:val="00DD13E9"/>
    <w:rsid w:val="00DD19B0"/>
    <w:rsid w:val="00DD3F28"/>
    <w:rsid w:val="00DD414B"/>
    <w:rsid w:val="00DD4461"/>
    <w:rsid w:val="00DD4537"/>
    <w:rsid w:val="00DD4E15"/>
    <w:rsid w:val="00DD7F2B"/>
    <w:rsid w:val="00DE2365"/>
    <w:rsid w:val="00DE2C65"/>
    <w:rsid w:val="00DE3119"/>
    <w:rsid w:val="00DE4B84"/>
    <w:rsid w:val="00DE4FCB"/>
    <w:rsid w:val="00DF0430"/>
    <w:rsid w:val="00DF18FC"/>
    <w:rsid w:val="00DF1D23"/>
    <w:rsid w:val="00DF2ADF"/>
    <w:rsid w:val="00DF556C"/>
    <w:rsid w:val="00DF5D2B"/>
    <w:rsid w:val="00DF66C1"/>
    <w:rsid w:val="00E02D63"/>
    <w:rsid w:val="00E0377D"/>
    <w:rsid w:val="00E042C2"/>
    <w:rsid w:val="00E04AE2"/>
    <w:rsid w:val="00E04C40"/>
    <w:rsid w:val="00E07349"/>
    <w:rsid w:val="00E10149"/>
    <w:rsid w:val="00E15E93"/>
    <w:rsid w:val="00E16372"/>
    <w:rsid w:val="00E17F1D"/>
    <w:rsid w:val="00E20ED6"/>
    <w:rsid w:val="00E21358"/>
    <w:rsid w:val="00E2249B"/>
    <w:rsid w:val="00E22A0D"/>
    <w:rsid w:val="00E237AB"/>
    <w:rsid w:val="00E2771E"/>
    <w:rsid w:val="00E31987"/>
    <w:rsid w:val="00E31D1F"/>
    <w:rsid w:val="00E3242D"/>
    <w:rsid w:val="00E32531"/>
    <w:rsid w:val="00E32C19"/>
    <w:rsid w:val="00E33476"/>
    <w:rsid w:val="00E33A10"/>
    <w:rsid w:val="00E35763"/>
    <w:rsid w:val="00E35830"/>
    <w:rsid w:val="00E36CDC"/>
    <w:rsid w:val="00E37569"/>
    <w:rsid w:val="00E410B4"/>
    <w:rsid w:val="00E413A8"/>
    <w:rsid w:val="00E41E30"/>
    <w:rsid w:val="00E43D70"/>
    <w:rsid w:val="00E47B2C"/>
    <w:rsid w:val="00E51560"/>
    <w:rsid w:val="00E5267E"/>
    <w:rsid w:val="00E52F68"/>
    <w:rsid w:val="00E53EB9"/>
    <w:rsid w:val="00E55424"/>
    <w:rsid w:val="00E55BB5"/>
    <w:rsid w:val="00E56FB3"/>
    <w:rsid w:val="00E57C47"/>
    <w:rsid w:val="00E635D8"/>
    <w:rsid w:val="00E64061"/>
    <w:rsid w:val="00E649F0"/>
    <w:rsid w:val="00E65018"/>
    <w:rsid w:val="00E6516E"/>
    <w:rsid w:val="00E65E79"/>
    <w:rsid w:val="00E67416"/>
    <w:rsid w:val="00E718B6"/>
    <w:rsid w:val="00E7281A"/>
    <w:rsid w:val="00E73581"/>
    <w:rsid w:val="00E73E0C"/>
    <w:rsid w:val="00E76916"/>
    <w:rsid w:val="00E76C40"/>
    <w:rsid w:val="00E80464"/>
    <w:rsid w:val="00E80B3E"/>
    <w:rsid w:val="00E83BDF"/>
    <w:rsid w:val="00E8456E"/>
    <w:rsid w:val="00E86179"/>
    <w:rsid w:val="00E868D8"/>
    <w:rsid w:val="00E87101"/>
    <w:rsid w:val="00E92878"/>
    <w:rsid w:val="00E967F0"/>
    <w:rsid w:val="00E975A0"/>
    <w:rsid w:val="00E97F38"/>
    <w:rsid w:val="00EA2018"/>
    <w:rsid w:val="00EA3864"/>
    <w:rsid w:val="00EA53EA"/>
    <w:rsid w:val="00EB0172"/>
    <w:rsid w:val="00EB11D0"/>
    <w:rsid w:val="00EB15B6"/>
    <w:rsid w:val="00EB1AC2"/>
    <w:rsid w:val="00EB34B4"/>
    <w:rsid w:val="00EB4916"/>
    <w:rsid w:val="00EB5505"/>
    <w:rsid w:val="00EB5B30"/>
    <w:rsid w:val="00EB5DED"/>
    <w:rsid w:val="00EB753F"/>
    <w:rsid w:val="00EC00C9"/>
    <w:rsid w:val="00EC081B"/>
    <w:rsid w:val="00EC2997"/>
    <w:rsid w:val="00EC31B5"/>
    <w:rsid w:val="00EC7BEC"/>
    <w:rsid w:val="00ED166E"/>
    <w:rsid w:val="00ED1BA2"/>
    <w:rsid w:val="00ED2593"/>
    <w:rsid w:val="00ED3658"/>
    <w:rsid w:val="00ED5FA6"/>
    <w:rsid w:val="00ED6440"/>
    <w:rsid w:val="00ED7FF3"/>
    <w:rsid w:val="00EE07D3"/>
    <w:rsid w:val="00EE43F3"/>
    <w:rsid w:val="00EF494C"/>
    <w:rsid w:val="00EF5739"/>
    <w:rsid w:val="00EF5966"/>
    <w:rsid w:val="00EF7822"/>
    <w:rsid w:val="00F01EA6"/>
    <w:rsid w:val="00F067A2"/>
    <w:rsid w:val="00F124C4"/>
    <w:rsid w:val="00F206EE"/>
    <w:rsid w:val="00F221BE"/>
    <w:rsid w:val="00F2421A"/>
    <w:rsid w:val="00F24837"/>
    <w:rsid w:val="00F2575F"/>
    <w:rsid w:val="00F259EF"/>
    <w:rsid w:val="00F33DE9"/>
    <w:rsid w:val="00F34A08"/>
    <w:rsid w:val="00F3619A"/>
    <w:rsid w:val="00F41CFF"/>
    <w:rsid w:val="00F434D2"/>
    <w:rsid w:val="00F45C5C"/>
    <w:rsid w:val="00F46CB6"/>
    <w:rsid w:val="00F53EE1"/>
    <w:rsid w:val="00F545A5"/>
    <w:rsid w:val="00F55E73"/>
    <w:rsid w:val="00F566E7"/>
    <w:rsid w:val="00F56F10"/>
    <w:rsid w:val="00F60092"/>
    <w:rsid w:val="00F61913"/>
    <w:rsid w:val="00F658FC"/>
    <w:rsid w:val="00F7759A"/>
    <w:rsid w:val="00F80E5D"/>
    <w:rsid w:val="00F825C0"/>
    <w:rsid w:val="00F831E2"/>
    <w:rsid w:val="00F83C4F"/>
    <w:rsid w:val="00F8446B"/>
    <w:rsid w:val="00F851CE"/>
    <w:rsid w:val="00F85E7B"/>
    <w:rsid w:val="00F86865"/>
    <w:rsid w:val="00F8711B"/>
    <w:rsid w:val="00F91780"/>
    <w:rsid w:val="00F93819"/>
    <w:rsid w:val="00F94AF5"/>
    <w:rsid w:val="00F9686C"/>
    <w:rsid w:val="00F97A78"/>
    <w:rsid w:val="00FA24E7"/>
    <w:rsid w:val="00FA7D5F"/>
    <w:rsid w:val="00FB02DA"/>
    <w:rsid w:val="00FB2FCB"/>
    <w:rsid w:val="00FC1074"/>
    <w:rsid w:val="00FC1884"/>
    <w:rsid w:val="00FC2CE4"/>
    <w:rsid w:val="00FC4499"/>
    <w:rsid w:val="00FC67D6"/>
    <w:rsid w:val="00FD1F1C"/>
    <w:rsid w:val="00FD2100"/>
    <w:rsid w:val="00FD22DB"/>
    <w:rsid w:val="00FD446D"/>
    <w:rsid w:val="00FD616D"/>
    <w:rsid w:val="00FE0E68"/>
    <w:rsid w:val="00FE1412"/>
    <w:rsid w:val="00FE496C"/>
    <w:rsid w:val="00FE556A"/>
    <w:rsid w:val="00FE6B5D"/>
    <w:rsid w:val="00FE7CDE"/>
    <w:rsid w:val="00FF3DCF"/>
    <w:rsid w:val="00FF4877"/>
    <w:rsid w:val="00FF5AA3"/>
    <w:rsid w:val="00FF65F5"/>
    <w:rsid w:val="00FF73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2B6016"/>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2F3FC4"/>
    <w:pPr>
      <w:outlineLvl w:val="0"/>
    </w:pPr>
    <w:rPr>
      <w:rFonts w:ascii="Arial" w:hAnsi="Arial" w:cs="Arial"/>
      <w:b/>
      <w:snapToGrid w:val="0"/>
      <w:sz w:val="22"/>
      <w:szCs w:val="22"/>
      <w:lang w:eastAsia="en-US"/>
    </w:rPr>
  </w:style>
  <w:style w:type="paragraph" w:customStyle="1" w:styleId="Default">
    <w:name w:val="Default"/>
    <w:rsid w:val="00444D00"/>
    <w:pPr>
      <w:autoSpaceDE w:val="0"/>
      <w:autoSpaceDN w:val="0"/>
      <w:adjustRightInd w:val="0"/>
    </w:pPr>
    <w:rPr>
      <w:rFonts w:ascii="Candara" w:hAnsi="Candara" w:cs="Candara"/>
      <w:color w:val="000000"/>
      <w:sz w:val="24"/>
      <w:szCs w:val="24"/>
    </w:rPr>
  </w:style>
  <w:style w:type="paragraph" w:styleId="FootnoteText">
    <w:name w:val="footnote text"/>
    <w:basedOn w:val="Normal"/>
    <w:link w:val="FootnoteTextChar"/>
    <w:unhideWhenUsed/>
    <w:rsid w:val="00181111"/>
    <w:rPr>
      <w:sz w:val="24"/>
      <w:szCs w:val="24"/>
    </w:rPr>
  </w:style>
  <w:style w:type="character" w:customStyle="1" w:styleId="FootnoteTextChar">
    <w:name w:val="Footnote Text Char"/>
    <w:basedOn w:val="DefaultParagraphFont"/>
    <w:link w:val="FootnoteText"/>
    <w:rsid w:val="00181111"/>
    <w:rPr>
      <w:rFonts w:ascii="Arial" w:hAnsi="Arial" w:cs="Arial"/>
      <w:snapToGrid w:val="0"/>
      <w:sz w:val="24"/>
      <w:szCs w:val="24"/>
      <w:lang w:eastAsia="en-US"/>
    </w:rPr>
  </w:style>
  <w:style w:type="character" w:styleId="FootnoteReference">
    <w:name w:val="footnote reference"/>
    <w:basedOn w:val="DefaultParagraphFont"/>
    <w:unhideWhenUsed/>
    <w:rsid w:val="00181111"/>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96CED"/>
    <w:pPr>
      <w:widowControl/>
      <w:spacing w:after="160" w:line="240" w:lineRule="exact"/>
      <w:jc w:val="left"/>
    </w:pPr>
    <w:rPr>
      <w:rFonts w:ascii="Verdana" w:eastAsia="MS Mincho" w:hAnsi="Verdana" w:cs="Verdana"/>
      <w:snapToGrid/>
      <w:sz w:val="20"/>
      <w:lang w:val="en-US"/>
    </w:rPr>
  </w:style>
  <w:style w:type="character" w:customStyle="1" w:styleId="Heading1Char">
    <w:name w:val="Heading 1 Char"/>
    <w:basedOn w:val="DefaultParagraphFont"/>
    <w:link w:val="Heading1"/>
    <w:rsid w:val="00DD19B0"/>
    <w:rPr>
      <w:rFonts w:ascii="Arial Bold" w:hAnsi="Arial Bold" w:cs="Arial"/>
      <w:b/>
      <w:caps/>
      <w:snapToGrid w:val="0"/>
      <w:sz w:val="22"/>
      <w:lang w:eastAsia="en-US"/>
    </w:rPr>
  </w:style>
  <w:style w:type="character" w:customStyle="1" w:styleId="Heading3Char">
    <w:name w:val="Heading 3 Char"/>
    <w:basedOn w:val="DefaultParagraphFont"/>
    <w:link w:val="Heading3"/>
    <w:rsid w:val="00DD19B0"/>
    <w:rPr>
      <w:rFonts w:ascii="Arial" w:hAnsi="Arial" w:cs="Arial"/>
      <w:snapToGrid w:val="0"/>
      <w:sz w:val="22"/>
      <w:u w:val="single"/>
      <w:lang w:eastAsia="en-US"/>
    </w:rPr>
  </w:style>
  <w:style w:type="character" w:customStyle="1" w:styleId="Heading4Char">
    <w:name w:val="Heading 4 Char"/>
    <w:basedOn w:val="DefaultParagraphFont"/>
    <w:link w:val="Heading4"/>
    <w:rsid w:val="00DD19B0"/>
    <w:rPr>
      <w:rFonts w:ascii="Arial" w:hAnsi="Arial" w:cs="Arial"/>
      <w:b/>
      <w:bCs/>
      <w:i/>
      <w:snapToGrid w:val="0"/>
      <w:sz w:val="26"/>
      <w:szCs w:val="28"/>
      <w:lang w:eastAsia="en-US"/>
    </w:rPr>
  </w:style>
  <w:style w:type="character" w:customStyle="1" w:styleId="Heading5Char">
    <w:name w:val="Heading 5 Char"/>
    <w:basedOn w:val="DefaultParagraphFont"/>
    <w:link w:val="Heading5"/>
    <w:rsid w:val="00DD19B0"/>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DD19B0"/>
    <w:rPr>
      <w:rFonts w:ascii="Arial" w:hAnsi="Arial" w:cs="Arial"/>
      <w:b/>
      <w:bCs/>
      <w:i/>
      <w:snapToGrid w:val="0"/>
      <w:sz w:val="22"/>
      <w:szCs w:val="22"/>
      <w:lang w:eastAsia="en-US"/>
    </w:rPr>
  </w:style>
  <w:style w:type="character" w:styleId="FollowedHyperlink">
    <w:name w:val="FollowedHyperlink"/>
    <w:basedOn w:val="DefaultParagraphFont"/>
    <w:uiPriority w:val="99"/>
    <w:semiHidden/>
    <w:unhideWhenUsed/>
    <w:rsid w:val="00DD19B0"/>
    <w:rPr>
      <w:color w:val="800080" w:themeColor="followedHyperlink"/>
      <w:u w:val="single"/>
    </w:rPr>
  </w:style>
  <w:style w:type="table" w:customStyle="1" w:styleId="TableGrid1">
    <w:name w:val="Table Grid1"/>
    <w:basedOn w:val="TableNormal"/>
    <w:next w:val="TableGrid"/>
    <w:uiPriority w:val="59"/>
    <w:rsid w:val="00672125"/>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85E7B"/>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2B6016"/>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2F3FC4"/>
    <w:pPr>
      <w:outlineLvl w:val="0"/>
    </w:pPr>
    <w:rPr>
      <w:rFonts w:ascii="Arial" w:hAnsi="Arial" w:cs="Arial"/>
      <w:b/>
      <w:snapToGrid w:val="0"/>
      <w:sz w:val="22"/>
      <w:szCs w:val="22"/>
      <w:lang w:eastAsia="en-US"/>
    </w:rPr>
  </w:style>
  <w:style w:type="paragraph" w:customStyle="1" w:styleId="Default">
    <w:name w:val="Default"/>
    <w:rsid w:val="00444D00"/>
    <w:pPr>
      <w:autoSpaceDE w:val="0"/>
      <w:autoSpaceDN w:val="0"/>
      <w:adjustRightInd w:val="0"/>
    </w:pPr>
    <w:rPr>
      <w:rFonts w:ascii="Candara" w:hAnsi="Candara" w:cs="Candara"/>
      <w:color w:val="000000"/>
      <w:sz w:val="24"/>
      <w:szCs w:val="24"/>
    </w:rPr>
  </w:style>
  <w:style w:type="paragraph" w:styleId="FootnoteText">
    <w:name w:val="footnote text"/>
    <w:basedOn w:val="Normal"/>
    <w:link w:val="FootnoteTextChar"/>
    <w:unhideWhenUsed/>
    <w:rsid w:val="00181111"/>
    <w:rPr>
      <w:sz w:val="24"/>
      <w:szCs w:val="24"/>
    </w:rPr>
  </w:style>
  <w:style w:type="character" w:customStyle="1" w:styleId="FootnoteTextChar">
    <w:name w:val="Footnote Text Char"/>
    <w:basedOn w:val="DefaultParagraphFont"/>
    <w:link w:val="FootnoteText"/>
    <w:rsid w:val="00181111"/>
    <w:rPr>
      <w:rFonts w:ascii="Arial" w:hAnsi="Arial" w:cs="Arial"/>
      <w:snapToGrid w:val="0"/>
      <w:sz w:val="24"/>
      <w:szCs w:val="24"/>
      <w:lang w:eastAsia="en-US"/>
    </w:rPr>
  </w:style>
  <w:style w:type="character" w:styleId="FootnoteReference">
    <w:name w:val="footnote reference"/>
    <w:basedOn w:val="DefaultParagraphFont"/>
    <w:unhideWhenUsed/>
    <w:rsid w:val="00181111"/>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96CED"/>
    <w:pPr>
      <w:widowControl/>
      <w:spacing w:after="160" w:line="240" w:lineRule="exact"/>
      <w:jc w:val="left"/>
    </w:pPr>
    <w:rPr>
      <w:rFonts w:ascii="Verdana" w:eastAsia="MS Mincho" w:hAnsi="Verdana" w:cs="Verdana"/>
      <w:snapToGrid/>
      <w:sz w:val="20"/>
      <w:lang w:val="en-US"/>
    </w:rPr>
  </w:style>
  <w:style w:type="character" w:customStyle="1" w:styleId="Heading1Char">
    <w:name w:val="Heading 1 Char"/>
    <w:basedOn w:val="DefaultParagraphFont"/>
    <w:link w:val="Heading1"/>
    <w:rsid w:val="00DD19B0"/>
    <w:rPr>
      <w:rFonts w:ascii="Arial Bold" w:hAnsi="Arial Bold" w:cs="Arial"/>
      <w:b/>
      <w:caps/>
      <w:snapToGrid w:val="0"/>
      <w:sz w:val="22"/>
      <w:lang w:eastAsia="en-US"/>
    </w:rPr>
  </w:style>
  <w:style w:type="character" w:customStyle="1" w:styleId="Heading3Char">
    <w:name w:val="Heading 3 Char"/>
    <w:basedOn w:val="DefaultParagraphFont"/>
    <w:link w:val="Heading3"/>
    <w:rsid w:val="00DD19B0"/>
    <w:rPr>
      <w:rFonts w:ascii="Arial" w:hAnsi="Arial" w:cs="Arial"/>
      <w:snapToGrid w:val="0"/>
      <w:sz w:val="22"/>
      <w:u w:val="single"/>
      <w:lang w:eastAsia="en-US"/>
    </w:rPr>
  </w:style>
  <w:style w:type="character" w:customStyle="1" w:styleId="Heading4Char">
    <w:name w:val="Heading 4 Char"/>
    <w:basedOn w:val="DefaultParagraphFont"/>
    <w:link w:val="Heading4"/>
    <w:rsid w:val="00DD19B0"/>
    <w:rPr>
      <w:rFonts w:ascii="Arial" w:hAnsi="Arial" w:cs="Arial"/>
      <w:b/>
      <w:bCs/>
      <w:i/>
      <w:snapToGrid w:val="0"/>
      <w:sz w:val="26"/>
      <w:szCs w:val="28"/>
      <w:lang w:eastAsia="en-US"/>
    </w:rPr>
  </w:style>
  <w:style w:type="character" w:customStyle="1" w:styleId="Heading5Char">
    <w:name w:val="Heading 5 Char"/>
    <w:basedOn w:val="DefaultParagraphFont"/>
    <w:link w:val="Heading5"/>
    <w:rsid w:val="00DD19B0"/>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DD19B0"/>
    <w:rPr>
      <w:rFonts w:ascii="Arial" w:hAnsi="Arial" w:cs="Arial"/>
      <w:b/>
      <w:bCs/>
      <w:i/>
      <w:snapToGrid w:val="0"/>
      <w:sz w:val="22"/>
      <w:szCs w:val="22"/>
      <w:lang w:eastAsia="en-US"/>
    </w:rPr>
  </w:style>
  <w:style w:type="character" w:styleId="FollowedHyperlink">
    <w:name w:val="FollowedHyperlink"/>
    <w:basedOn w:val="DefaultParagraphFont"/>
    <w:uiPriority w:val="99"/>
    <w:semiHidden/>
    <w:unhideWhenUsed/>
    <w:rsid w:val="00DD19B0"/>
    <w:rPr>
      <w:color w:val="800080" w:themeColor="followedHyperlink"/>
      <w:u w:val="single"/>
    </w:rPr>
  </w:style>
  <w:style w:type="table" w:customStyle="1" w:styleId="TableGrid1">
    <w:name w:val="Table Grid1"/>
    <w:basedOn w:val="TableNormal"/>
    <w:next w:val="TableGrid"/>
    <w:uiPriority w:val="59"/>
    <w:rsid w:val="00672125"/>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85E7B"/>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269675">
      <w:bodyDiv w:val="1"/>
      <w:marLeft w:val="0"/>
      <w:marRight w:val="0"/>
      <w:marTop w:val="0"/>
      <w:marBottom w:val="0"/>
      <w:divBdr>
        <w:top w:val="none" w:sz="0" w:space="0" w:color="auto"/>
        <w:left w:val="none" w:sz="0" w:space="0" w:color="auto"/>
        <w:bottom w:val="none" w:sz="0" w:space="0" w:color="auto"/>
        <w:right w:val="none" w:sz="0" w:space="0" w:color="auto"/>
      </w:divBdr>
    </w:div>
    <w:div w:id="1595818498">
      <w:bodyDiv w:val="1"/>
      <w:marLeft w:val="0"/>
      <w:marRight w:val="0"/>
      <w:marTop w:val="0"/>
      <w:marBottom w:val="0"/>
      <w:divBdr>
        <w:top w:val="none" w:sz="0" w:space="0" w:color="auto"/>
        <w:left w:val="none" w:sz="0" w:space="0" w:color="auto"/>
        <w:bottom w:val="none" w:sz="0" w:space="0" w:color="auto"/>
        <w:right w:val="none" w:sz="0" w:space="0" w:color="auto"/>
      </w:divBdr>
    </w:div>
    <w:div w:id="1636641753">
      <w:bodyDiv w:val="1"/>
      <w:marLeft w:val="0"/>
      <w:marRight w:val="0"/>
      <w:marTop w:val="0"/>
      <w:marBottom w:val="0"/>
      <w:divBdr>
        <w:top w:val="none" w:sz="0" w:space="0" w:color="auto"/>
        <w:left w:val="none" w:sz="0" w:space="0" w:color="auto"/>
        <w:bottom w:val="none" w:sz="0" w:space="0" w:color="auto"/>
        <w:right w:val="none" w:sz="0" w:space="0" w:color="auto"/>
      </w:divBdr>
    </w:div>
    <w:div w:id="1713766480">
      <w:bodyDiv w:val="1"/>
      <w:marLeft w:val="0"/>
      <w:marRight w:val="0"/>
      <w:marTop w:val="0"/>
      <w:marBottom w:val="0"/>
      <w:divBdr>
        <w:top w:val="none" w:sz="0" w:space="0" w:color="auto"/>
        <w:left w:val="none" w:sz="0" w:space="0" w:color="auto"/>
        <w:bottom w:val="none" w:sz="0" w:space="0" w:color="auto"/>
        <w:right w:val="none" w:sz="0" w:space="0" w:color="auto"/>
      </w:divBdr>
    </w:div>
    <w:div w:id="1752117647">
      <w:bodyDiv w:val="1"/>
      <w:marLeft w:val="0"/>
      <w:marRight w:val="0"/>
      <w:marTop w:val="0"/>
      <w:marBottom w:val="0"/>
      <w:divBdr>
        <w:top w:val="none" w:sz="0" w:space="0" w:color="auto"/>
        <w:left w:val="none" w:sz="0" w:space="0" w:color="auto"/>
        <w:bottom w:val="none" w:sz="0" w:space="0" w:color="auto"/>
        <w:right w:val="none" w:sz="0" w:space="0" w:color="auto"/>
      </w:divBdr>
    </w:div>
    <w:div w:id="1926180669">
      <w:bodyDiv w:val="1"/>
      <w:marLeft w:val="0"/>
      <w:marRight w:val="0"/>
      <w:marTop w:val="0"/>
      <w:marBottom w:val="0"/>
      <w:divBdr>
        <w:top w:val="none" w:sz="0" w:space="0" w:color="auto"/>
        <w:left w:val="none" w:sz="0" w:space="0" w:color="auto"/>
        <w:bottom w:val="none" w:sz="0" w:space="0" w:color="auto"/>
        <w:right w:val="none" w:sz="0" w:space="0" w:color="auto"/>
      </w:divBdr>
    </w:div>
    <w:div w:id="20639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3A26A-7F56-42EC-9CD2-9EC4D67F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4540</Words>
  <Characters>25579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2016-02-25T06:45:00Z</dcterms:created>
  <dcterms:modified xsi:type="dcterms:W3CDTF">2016-02-25T23:47:00Z</dcterms:modified>
</cp:coreProperties>
</file>