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100" w:rsidRPr="00792865" w:rsidRDefault="00736100" w:rsidP="0026410D">
      <w:pPr>
        <w:pStyle w:val="Heading1"/>
        <w:rPr>
          <w:caps w:val="0"/>
          <w:sz w:val="28"/>
        </w:rPr>
      </w:pPr>
      <w:bookmarkStart w:id="0" w:name="_Toc419884294"/>
      <w:bookmarkStart w:id="1" w:name="_GoBack"/>
      <w:bookmarkEnd w:id="1"/>
      <w:r w:rsidRPr="00792865">
        <w:rPr>
          <w:sz w:val="28"/>
        </w:rPr>
        <w:t>4.2</w:t>
      </w:r>
      <w:r w:rsidRPr="00792865">
        <w:rPr>
          <w:sz w:val="28"/>
        </w:rPr>
        <w:tab/>
        <w:t xml:space="preserve">TRASTUZUMAB, </w:t>
      </w:r>
      <w:r w:rsidRPr="00792865">
        <w:rPr>
          <w:caps w:val="0"/>
          <w:sz w:val="28"/>
        </w:rPr>
        <w:t>powder for IV infusion, 60 mg and 150 mg, Herceptin®, Roche Products Pty Limited</w:t>
      </w:r>
      <w:bookmarkEnd w:id="0"/>
    </w:p>
    <w:p w:rsidR="00736100" w:rsidRPr="00792865" w:rsidRDefault="00736100" w:rsidP="009A4304"/>
    <w:p w:rsidR="00736100" w:rsidRPr="00792865" w:rsidRDefault="00736100" w:rsidP="00577717"/>
    <w:p w:rsidR="00736100" w:rsidRPr="00792865" w:rsidRDefault="00736100" w:rsidP="00622A6F">
      <w:pPr>
        <w:pStyle w:val="Heading2"/>
        <w:widowControl/>
        <w:numPr>
          <w:ilvl w:val="0"/>
          <w:numId w:val="6"/>
        </w:numPr>
        <w:ind w:left="709" w:hanging="709"/>
        <w:rPr>
          <w:b w:val="0"/>
        </w:rPr>
      </w:pPr>
      <w:bookmarkStart w:id="2" w:name="_Toc419884296"/>
      <w:r w:rsidRPr="00792865">
        <w:t>Purpose of Application</w:t>
      </w:r>
      <w:bookmarkEnd w:id="2"/>
    </w:p>
    <w:p w:rsidR="00736100" w:rsidRPr="00792865" w:rsidRDefault="00736100" w:rsidP="00622A6F">
      <w:pPr>
        <w:pStyle w:val="BodyText"/>
      </w:pPr>
    </w:p>
    <w:p w:rsidR="00736100" w:rsidRPr="00792865" w:rsidRDefault="00736100" w:rsidP="00622A6F">
      <w:pPr>
        <w:pStyle w:val="BodyText"/>
        <w:widowControl/>
        <w:numPr>
          <w:ilvl w:val="1"/>
          <w:numId w:val="38"/>
        </w:numPr>
        <w:jc w:val="both"/>
      </w:pPr>
      <w:r w:rsidRPr="00792865">
        <w:t>Section 100, Authority Required, Restricted Benefit listing for trastuzumab for treatment of HER2 positive, metastatic (equivalent to stage IV) adenocarcinoma of the stomach or gastro-oesophageal junction.</w:t>
      </w:r>
    </w:p>
    <w:p w:rsidR="00736100" w:rsidRPr="00792865" w:rsidRDefault="00736100" w:rsidP="00497F10"/>
    <w:p w:rsidR="00736100" w:rsidRPr="00792865" w:rsidRDefault="00736100" w:rsidP="00497F10"/>
    <w:p w:rsidR="00736100" w:rsidRPr="00792865" w:rsidRDefault="00736100" w:rsidP="00622A6F">
      <w:pPr>
        <w:pStyle w:val="Heading2"/>
        <w:widowControl/>
        <w:numPr>
          <w:ilvl w:val="0"/>
          <w:numId w:val="38"/>
        </w:numPr>
        <w:ind w:left="709" w:hanging="709"/>
        <w:rPr>
          <w:b w:val="0"/>
        </w:rPr>
      </w:pPr>
      <w:bookmarkStart w:id="3" w:name="_Toc419884297"/>
      <w:r w:rsidRPr="00792865">
        <w:t>Requested listing</w:t>
      </w:r>
      <w:bookmarkEnd w:id="3"/>
    </w:p>
    <w:p w:rsidR="00736100" w:rsidRPr="00792865" w:rsidRDefault="00736100" w:rsidP="00946A24"/>
    <w:p w:rsidR="00736100" w:rsidRPr="00792865" w:rsidRDefault="00736100" w:rsidP="002A737B">
      <w:pPr>
        <w:pStyle w:val="BodyText"/>
        <w:widowControl/>
        <w:numPr>
          <w:ilvl w:val="1"/>
          <w:numId w:val="38"/>
        </w:numPr>
        <w:jc w:val="both"/>
      </w:pPr>
      <w:r w:rsidRPr="00792865">
        <w:t>Requested PBS listing:</w:t>
      </w:r>
      <w:r w:rsidRPr="00792865">
        <w:rPr>
          <w:szCs w:val="22"/>
        </w:rPr>
        <w:t xml:space="preserve"> Suggestions and additions proposed by the Secretariat to the requested listing are added in italics and suggested deletions are crossed out with strikethrough.</w:t>
      </w:r>
    </w:p>
    <w:p w:rsidR="00736100" w:rsidRPr="00792865" w:rsidRDefault="00736100" w:rsidP="00497F10"/>
    <w:tbl>
      <w:tblPr>
        <w:tblW w:w="4688" w:type="pct"/>
        <w:tblInd w:w="726" w:type="dxa"/>
        <w:tblLayout w:type="fixed"/>
        <w:tblCellMar>
          <w:left w:w="28" w:type="dxa"/>
          <w:right w:w="28" w:type="dxa"/>
        </w:tblCellMar>
        <w:tblLook w:val="0000" w:firstRow="0" w:lastRow="0" w:firstColumn="0" w:lastColumn="0" w:noHBand="0" w:noVBand="0"/>
      </w:tblPr>
      <w:tblGrid>
        <w:gridCol w:w="11"/>
        <w:gridCol w:w="2088"/>
        <w:gridCol w:w="37"/>
        <w:gridCol w:w="519"/>
        <w:gridCol w:w="840"/>
        <w:gridCol w:w="559"/>
        <w:gridCol w:w="1798"/>
        <w:gridCol w:w="17"/>
        <w:gridCol w:w="979"/>
        <w:gridCol w:w="1398"/>
        <w:gridCol w:w="138"/>
        <w:gridCol w:w="131"/>
      </w:tblGrid>
      <w:tr w:rsidR="00736100" w:rsidRPr="00792865" w:rsidTr="003742BB">
        <w:trPr>
          <w:gridAfter w:val="2"/>
          <w:wAfter w:w="158" w:type="pct"/>
          <w:cantSplit/>
          <w:trHeight w:val="471"/>
        </w:trPr>
        <w:tc>
          <w:tcPr>
            <w:tcW w:w="1559" w:type="pct"/>
            <w:gridSpan w:val="4"/>
            <w:tcBorders>
              <w:bottom w:val="single" w:sz="4" w:space="0" w:color="auto"/>
            </w:tcBorders>
            <w:vAlign w:val="center"/>
          </w:tcPr>
          <w:p w:rsidR="00736100" w:rsidRPr="00792865" w:rsidRDefault="00736100" w:rsidP="00937AC3">
            <w:pPr>
              <w:keepNext/>
              <w:jc w:val="left"/>
              <w:rPr>
                <w:sz w:val="20"/>
              </w:rPr>
            </w:pPr>
            <w:r w:rsidRPr="00792865">
              <w:rPr>
                <w:sz w:val="20"/>
              </w:rPr>
              <w:t>Name, Restriction,</w:t>
            </w:r>
          </w:p>
          <w:p w:rsidR="00736100" w:rsidRPr="00792865" w:rsidRDefault="00736100" w:rsidP="00937AC3">
            <w:pPr>
              <w:keepNext/>
              <w:jc w:val="left"/>
              <w:rPr>
                <w:sz w:val="20"/>
              </w:rPr>
            </w:pPr>
            <w:r w:rsidRPr="00792865">
              <w:rPr>
                <w:sz w:val="20"/>
              </w:rPr>
              <w:t>Manner of administration and form</w:t>
            </w:r>
          </w:p>
        </w:tc>
        <w:tc>
          <w:tcPr>
            <w:tcW w:w="493" w:type="pct"/>
            <w:tcBorders>
              <w:bottom w:val="single" w:sz="4" w:space="0" w:color="auto"/>
            </w:tcBorders>
            <w:vAlign w:val="center"/>
          </w:tcPr>
          <w:p w:rsidR="00736100" w:rsidRPr="00792865" w:rsidRDefault="00736100" w:rsidP="00937AC3">
            <w:pPr>
              <w:keepNext/>
              <w:jc w:val="center"/>
              <w:rPr>
                <w:sz w:val="20"/>
              </w:rPr>
            </w:pPr>
            <w:r w:rsidRPr="00792865">
              <w:rPr>
                <w:sz w:val="20"/>
              </w:rPr>
              <w:t>Max.</w:t>
            </w:r>
          </w:p>
          <w:p w:rsidR="00736100" w:rsidRPr="00792865" w:rsidRDefault="00736100" w:rsidP="00937AC3">
            <w:pPr>
              <w:keepNext/>
              <w:jc w:val="center"/>
              <w:rPr>
                <w:sz w:val="20"/>
              </w:rPr>
            </w:pPr>
            <w:r w:rsidRPr="00792865">
              <w:rPr>
                <w:sz w:val="20"/>
              </w:rPr>
              <w:t>Amount</w:t>
            </w:r>
          </w:p>
        </w:tc>
        <w:tc>
          <w:tcPr>
            <w:tcW w:w="328" w:type="pct"/>
            <w:tcBorders>
              <w:bottom w:val="single" w:sz="4" w:space="0" w:color="auto"/>
            </w:tcBorders>
            <w:vAlign w:val="center"/>
          </w:tcPr>
          <w:p w:rsidR="00736100" w:rsidRPr="00792865" w:rsidRDefault="00736100" w:rsidP="00937AC3">
            <w:pPr>
              <w:keepNext/>
              <w:jc w:val="center"/>
              <w:rPr>
                <w:sz w:val="20"/>
              </w:rPr>
            </w:pPr>
            <w:r w:rsidRPr="00792865">
              <w:rPr>
                <w:sz w:val="20"/>
              </w:rPr>
              <w:t>№.of</w:t>
            </w:r>
          </w:p>
          <w:p w:rsidR="00736100" w:rsidRPr="00792865" w:rsidRDefault="00736100" w:rsidP="00937AC3">
            <w:pPr>
              <w:keepNext/>
              <w:jc w:val="center"/>
              <w:rPr>
                <w:sz w:val="20"/>
              </w:rPr>
            </w:pPr>
            <w:r w:rsidRPr="00792865">
              <w:rPr>
                <w:sz w:val="20"/>
              </w:rPr>
              <w:t>Rpts</w:t>
            </w:r>
          </w:p>
        </w:tc>
        <w:tc>
          <w:tcPr>
            <w:tcW w:w="1066" w:type="pct"/>
            <w:gridSpan w:val="2"/>
            <w:tcBorders>
              <w:bottom w:val="single" w:sz="4" w:space="0" w:color="auto"/>
            </w:tcBorders>
            <w:vAlign w:val="center"/>
          </w:tcPr>
          <w:p w:rsidR="00736100" w:rsidRPr="00792865" w:rsidRDefault="00736100" w:rsidP="00937AC3">
            <w:pPr>
              <w:keepNext/>
              <w:jc w:val="center"/>
              <w:rPr>
                <w:sz w:val="20"/>
              </w:rPr>
            </w:pPr>
            <w:r w:rsidRPr="00792865">
              <w:rPr>
                <w:sz w:val="20"/>
              </w:rPr>
              <w:t>Dispensed Price for Max. Qty</w:t>
            </w:r>
          </w:p>
        </w:tc>
        <w:tc>
          <w:tcPr>
            <w:tcW w:w="1396" w:type="pct"/>
            <w:gridSpan w:val="2"/>
            <w:tcBorders>
              <w:bottom w:val="single" w:sz="4" w:space="0" w:color="auto"/>
            </w:tcBorders>
            <w:vAlign w:val="center"/>
          </w:tcPr>
          <w:p w:rsidR="00736100" w:rsidRPr="00792865" w:rsidRDefault="00736100" w:rsidP="00937AC3">
            <w:pPr>
              <w:keepNext/>
              <w:jc w:val="center"/>
              <w:rPr>
                <w:sz w:val="20"/>
              </w:rPr>
            </w:pPr>
            <w:r w:rsidRPr="00792865">
              <w:rPr>
                <w:sz w:val="20"/>
              </w:rPr>
              <w:t>Proprietary Name and Manufacturer</w:t>
            </w:r>
          </w:p>
        </w:tc>
      </w:tr>
      <w:tr w:rsidR="00736100" w:rsidRPr="00792865" w:rsidTr="003742BB">
        <w:trPr>
          <w:gridAfter w:val="2"/>
          <w:wAfter w:w="158" w:type="pct"/>
          <w:cantSplit/>
          <w:trHeight w:val="567"/>
        </w:trPr>
        <w:tc>
          <w:tcPr>
            <w:tcW w:w="1559" w:type="pct"/>
            <w:gridSpan w:val="4"/>
            <w:tcBorders>
              <w:top w:val="single" w:sz="4" w:space="0" w:color="auto"/>
            </w:tcBorders>
            <w:vAlign w:val="center"/>
          </w:tcPr>
          <w:p w:rsidR="00736100" w:rsidRPr="00792865" w:rsidRDefault="00736100" w:rsidP="00DC29BF">
            <w:pPr>
              <w:jc w:val="left"/>
              <w:rPr>
                <w:sz w:val="20"/>
              </w:rPr>
            </w:pPr>
            <w:r w:rsidRPr="00792865">
              <w:rPr>
                <w:smallCaps/>
                <w:sz w:val="20"/>
              </w:rPr>
              <w:t>Trastuzumab</w:t>
            </w:r>
          </w:p>
          <w:p w:rsidR="00736100" w:rsidRPr="00792865" w:rsidRDefault="00736100" w:rsidP="00DC29BF">
            <w:pPr>
              <w:jc w:val="left"/>
              <w:rPr>
                <w:sz w:val="20"/>
              </w:rPr>
            </w:pPr>
            <w:r w:rsidRPr="00792865">
              <w:rPr>
                <w:sz w:val="20"/>
              </w:rPr>
              <w:t>Powder for IV infusion, 60 mg</w:t>
            </w:r>
          </w:p>
          <w:p w:rsidR="00736100" w:rsidRPr="00792865" w:rsidRDefault="00736100" w:rsidP="00DC29BF">
            <w:pPr>
              <w:jc w:val="left"/>
              <w:rPr>
                <w:sz w:val="20"/>
              </w:rPr>
            </w:pPr>
          </w:p>
          <w:p w:rsidR="00736100" w:rsidRPr="00792865" w:rsidRDefault="00736100" w:rsidP="00DC29BF">
            <w:pPr>
              <w:jc w:val="left"/>
              <w:rPr>
                <w:sz w:val="20"/>
              </w:rPr>
            </w:pPr>
            <w:r w:rsidRPr="00792865">
              <w:rPr>
                <w:smallCaps/>
                <w:sz w:val="20"/>
              </w:rPr>
              <w:t>Trastuzumab</w:t>
            </w:r>
          </w:p>
          <w:p w:rsidR="00736100" w:rsidRPr="00792865" w:rsidRDefault="00736100" w:rsidP="00DC29BF">
            <w:pPr>
              <w:jc w:val="left"/>
              <w:rPr>
                <w:sz w:val="20"/>
              </w:rPr>
            </w:pPr>
            <w:r w:rsidRPr="00792865">
              <w:rPr>
                <w:sz w:val="20"/>
              </w:rPr>
              <w:t>Powder for IV infusion, 150 mg</w:t>
            </w:r>
          </w:p>
        </w:tc>
        <w:tc>
          <w:tcPr>
            <w:tcW w:w="493" w:type="pct"/>
            <w:tcBorders>
              <w:top w:val="single" w:sz="4" w:space="0" w:color="auto"/>
            </w:tcBorders>
            <w:vAlign w:val="center"/>
          </w:tcPr>
          <w:p w:rsidR="00736100" w:rsidRPr="00792865" w:rsidRDefault="00736100" w:rsidP="00DC29BF">
            <w:pPr>
              <w:jc w:val="left"/>
              <w:rPr>
                <w:sz w:val="20"/>
              </w:rPr>
            </w:pPr>
          </w:p>
          <w:p w:rsidR="00736100" w:rsidRPr="00792865" w:rsidRDefault="00736100" w:rsidP="00DC29BF">
            <w:pPr>
              <w:jc w:val="center"/>
              <w:rPr>
                <w:sz w:val="20"/>
              </w:rPr>
            </w:pPr>
            <w:r w:rsidRPr="00792865">
              <w:rPr>
                <w:sz w:val="20"/>
              </w:rPr>
              <w:t>1000 mg</w:t>
            </w:r>
          </w:p>
        </w:tc>
        <w:tc>
          <w:tcPr>
            <w:tcW w:w="328" w:type="pct"/>
            <w:tcBorders>
              <w:top w:val="single" w:sz="4" w:space="0" w:color="auto"/>
            </w:tcBorders>
            <w:vAlign w:val="center"/>
          </w:tcPr>
          <w:p w:rsidR="00736100" w:rsidRPr="00792865" w:rsidRDefault="00736100" w:rsidP="00DC29BF">
            <w:pPr>
              <w:jc w:val="center"/>
              <w:rPr>
                <w:sz w:val="20"/>
              </w:rPr>
            </w:pPr>
          </w:p>
          <w:p w:rsidR="00736100" w:rsidRPr="00792865" w:rsidRDefault="00736100" w:rsidP="00DC29BF">
            <w:pPr>
              <w:jc w:val="center"/>
              <w:rPr>
                <w:sz w:val="20"/>
              </w:rPr>
            </w:pPr>
            <w:r w:rsidRPr="00792865">
              <w:rPr>
                <w:sz w:val="20"/>
              </w:rPr>
              <w:t>0</w:t>
            </w:r>
          </w:p>
        </w:tc>
        <w:tc>
          <w:tcPr>
            <w:tcW w:w="1066" w:type="pct"/>
            <w:gridSpan w:val="2"/>
            <w:tcBorders>
              <w:top w:val="single" w:sz="4" w:space="0" w:color="auto"/>
            </w:tcBorders>
            <w:vAlign w:val="center"/>
          </w:tcPr>
          <w:p w:rsidR="00736100" w:rsidRPr="00792865" w:rsidRDefault="00736100" w:rsidP="00DC29BF">
            <w:pPr>
              <w:jc w:val="center"/>
              <w:rPr>
                <w:sz w:val="20"/>
              </w:rPr>
            </w:pPr>
            <w:r w:rsidRPr="00792865">
              <w:rPr>
                <w:sz w:val="20"/>
              </w:rPr>
              <w:t>Published prices:</w:t>
            </w:r>
          </w:p>
          <w:p w:rsidR="00736100" w:rsidRPr="00792865" w:rsidRDefault="00736100" w:rsidP="00DC29BF">
            <w:pPr>
              <w:tabs>
                <w:tab w:val="left" w:pos="2835"/>
              </w:tabs>
              <w:jc w:val="center"/>
              <w:rPr>
                <w:sz w:val="20"/>
              </w:rPr>
            </w:pPr>
            <w:r w:rsidRPr="00792865">
              <w:rPr>
                <w:sz w:val="20"/>
              </w:rPr>
              <w:t>$7,107.48 (public)</w:t>
            </w:r>
          </w:p>
          <w:p w:rsidR="00736100" w:rsidRPr="00792865" w:rsidRDefault="00736100" w:rsidP="00DC29BF">
            <w:pPr>
              <w:jc w:val="center"/>
              <w:rPr>
                <w:sz w:val="20"/>
              </w:rPr>
            </w:pPr>
            <w:r w:rsidRPr="00792865">
              <w:rPr>
                <w:sz w:val="20"/>
              </w:rPr>
              <w:t>$7,183.52 (private)</w:t>
            </w:r>
          </w:p>
          <w:p w:rsidR="00736100" w:rsidRPr="00792865" w:rsidRDefault="00736100" w:rsidP="00DC29BF">
            <w:pPr>
              <w:tabs>
                <w:tab w:val="left" w:pos="2835"/>
              </w:tabs>
              <w:jc w:val="center"/>
              <w:rPr>
                <w:sz w:val="20"/>
              </w:rPr>
            </w:pPr>
          </w:p>
          <w:p w:rsidR="00736100" w:rsidRPr="00792865" w:rsidRDefault="00736100" w:rsidP="00DC29BF">
            <w:pPr>
              <w:tabs>
                <w:tab w:val="left" w:pos="2835"/>
              </w:tabs>
              <w:jc w:val="center"/>
              <w:rPr>
                <w:sz w:val="20"/>
              </w:rPr>
            </w:pPr>
            <w:r w:rsidRPr="00792865">
              <w:rPr>
                <w:sz w:val="20"/>
              </w:rPr>
              <w:t>Effective prices</w:t>
            </w:r>
            <w:r w:rsidRPr="00792865">
              <w:rPr>
                <w:sz w:val="20"/>
                <w:vertAlign w:val="superscript"/>
              </w:rPr>
              <w:t xml:space="preserve"> </w:t>
            </w:r>
            <w:r w:rsidRPr="00792865">
              <w:rPr>
                <w:sz w:val="20"/>
              </w:rPr>
              <w:t>:</w:t>
            </w:r>
          </w:p>
          <w:p w:rsidR="00736100" w:rsidRPr="00C027AE" w:rsidRDefault="00736100" w:rsidP="00DC29BF">
            <w:pPr>
              <w:tabs>
                <w:tab w:val="left" w:pos="2835"/>
              </w:tabs>
              <w:jc w:val="center"/>
              <w:rPr>
                <w:sz w:val="20"/>
              </w:rPr>
            </w:pPr>
            <w:r w:rsidRPr="00C027AE">
              <w:rPr>
                <w:color w:val="000000"/>
                <w:sz w:val="20"/>
              </w:rPr>
              <w:t>$</w:t>
            </w:r>
            <w:r w:rsidR="001B129F">
              <w:rPr>
                <w:noProof/>
                <w:color w:val="000000"/>
                <w:sz w:val="20"/>
                <w:highlight w:val="black"/>
              </w:rPr>
              <w:t>'''''''''''''''''''''</w:t>
            </w:r>
            <w:r w:rsidRPr="00C027AE">
              <w:rPr>
                <w:sz w:val="20"/>
              </w:rPr>
              <w:t>(public)</w:t>
            </w:r>
          </w:p>
          <w:p w:rsidR="00736100" w:rsidRPr="00792865" w:rsidRDefault="00736100" w:rsidP="00946A24">
            <w:pPr>
              <w:jc w:val="center"/>
              <w:rPr>
                <w:sz w:val="20"/>
              </w:rPr>
            </w:pPr>
            <w:r w:rsidRPr="00C027AE">
              <w:rPr>
                <w:color w:val="000000"/>
                <w:sz w:val="20"/>
              </w:rPr>
              <w:t>$</w:t>
            </w:r>
            <w:r w:rsidR="001B129F">
              <w:rPr>
                <w:noProof/>
                <w:color w:val="000000"/>
                <w:sz w:val="20"/>
                <w:highlight w:val="black"/>
              </w:rPr>
              <w:t>'''''''''''''''''''</w:t>
            </w:r>
            <w:r w:rsidRPr="00792865">
              <w:rPr>
                <w:color w:val="000000"/>
                <w:sz w:val="20"/>
              </w:rPr>
              <w:t xml:space="preserve"> </w:t>
            </w:r>
            <w:r w:rsidRPr="00792865">
              <w:rPr>
                <w:sz w:val="20"/>
              </w:rPr>
              <w:t>(private)</w:t>
            </w:r>
          </w:p>
        </w:tc>
        <w:tc>
          <w:tcPr>
            <w:tcW w:w="575" w:type="pct"/>
            <w:tcBorders>
              <w:top w:val="single" w:sz="4" w:space="0" w:color="auto"/>
            </w:tcBorders>
            <w:vAlign w:val="center"/>
          </w:tcPr>
          <w:p w:rsidR="00736100" w:rsidRPr="00792865" w:rsidRDefault="00736100" w:rsidP="00DC29BF">
            <w:pPr>
              <w:jc w:val="center"/>
              <w:rPr>
                <w:sz w:val="20"/>
              </w:rPr>
            </w:pPr>
            <w:r w:rsidRPr="00792865">
              <w:rPr>
                <w:sz w:val="20"/>
              </w:rPr>
              <w:t>Herceptin</w:t>
            </w:r>
          </w:p>
        </w:tc>
        <w:tc>
          <w:tcPr>
            <w:tcW w:w="821" w:type="pct"/>
            <w:tcBorders>
              <w:top w:val="single" w:sz="4" w:space="0" w:color="auto"/>
            </w:tcBorders>
            <w:vAlign w:val="center"/>
          </w:tcPr>
          <w:p w:rsidR="00736100" w:rsidRPr="00792865" w:rsidRDefault="00736100" w:rsidP="00DC29BF">
            <w:pPr>
              <w:jc w:val="center"/>
              <w:rPr>
                <w:sz w:val="20"/>
              </w:rPr>
            </w:pPr>
            <w:r w:rsidRPr="00792865">
              <w:rPr>
                <w:sz w:val="20"/>
              </w:rPr>
              <w:t>Roche Products Pty Limited</w:t>
            </w:r>
          </w:p>
        </w:tc>
      </w:tr>
      <w:tr w:rsidR="00736100" w:rsidRPr="00792865" w:rsidTr="003742BB">
        <w:tblPrEx>
          <w:tblCellMar>
            <w:left w:w="108" w:type="dxa"/>
            <w:right w:w="108" w:type="dxa"/>
          </w:tblCellMar>
        </w:tblPrEx>
        <w:trPr>
          <w:gridBefore w:val="1"/>
          <w:gridAfter w:val="1"/>
          <w:wBefore w:w="6" w:type="pct"/>
          <w:wAfter w:w="77" w:type="pct"/>
          <w:cantSplit/>
          <w:trHeight w:val="360"/>
        </w:trPr>
        <w:tc>
          <w:tcPr>
            <w:tcW w:w="1226" w:type="pct"/>
            <w:tcBorders>
              <w:top w:val="single" w:sz="4" w:space="0" w:color="auto"/>
              <w:left w:val="single" w:sz="4" w:space="0" w:color="auto"/>
              <w:bottom w:val="single" w:sz="4" w:space="0" w:color="auto"/>
              <w:right w:val="single" w:sz="4" w:space="0" w:color="auto"/>
            </w:tcBorders>
          </w:tcPr>
          <w:p w:rsidR="00736100" w:rsidRPr="00792865" w:rsidRDefault="00736100" w:rsidP="00E67DBD">
            <w:pPr>
              <w:rPr>
                <w:rFonts w:ascii="Arial Narrow" w:hAnsi="Arial Narrow"/>
                <w:b/>
                <w:sz w:val="20"/>
              </w:rPr>
            </w:pPr>
            <w:r w:rsidRPr="00792865">
              <w:rPr>
                <w:rFonts w:ascii="Arial Narrow" w:hAnsi="Arial Narrow"/>
                <w:b/>
                <w:sz w:val="20"/>
              </w:rPr>
              <w:t>Category / Program</w:t>
            </w:r>
          </w:p>
        </w:tc>
        <w:tc>
          <w:tcPr>
            <w:tcW w:w="3691" w:type="pct"/>
            <w:gridSpan w:val="9"/>
            <w:tcBorders>
              <w:top w:val="single" w:sz="4" w:space="0" w:color="auto"/>
              <w:left w:val="single" w:sz="4" w:space="0" w:color="auto"/>
              <w:bottom w:val="single" w:sz="4" w:space="0" w:color="auto"/>
              <w:right w:val="single" w:sz="4" w:space="0" w:color="auto"/>
            </w:tcBorders>
          </w:tcPr>
          <w:p w:rsidR="00736100" w:rsidRPr="00792865" w:rsidRDefault="00736100" w:rsidP="00E67DBD">
            <w:pPr>
              <w:rPr>
                <w:rFonts w:ascii="Arial Narrow" w:hAnsi="Arial Narrow"/>
                <w:sz w:val="20"/>
              </w:rPr>
            </w:pPr>
            <w:r w:rsidRPr="00792865">
              <w:rPr>
                <w:rFonts w:ascii="Arial Narrow" w:hAnsi="Arial Narrow"/>
                <w:sz w:val="20"/>
              </w:rPr>
              <w:t>Section 100 – Efficient Funding of Chemotherapy Drugs Program</w:t>
            </w:r>
          </w:p>
        </w:tc>
      </w:tr>
      <w:tr w:rsidR="00736100" w:rsidRPr="00792865" w:rsidTr="003742BB">
        <w:tblPrEx>
          <w:tblCellMar>
            <w:left w:w="108" w:type="dxa"/>
            <w:right w:w="108" w:type="dxa"/>
          </w:tblCellMar>
        </w:tblPrEx>
        <w:trPr>
          <w:gridBefore w:val="1"/>
          <w:gridAfter w:val="1"/>
          <w:wBefore w:w="6" w:type="pct"/>
          <w:wAfter w:w="77" w:type="pct"/>
          <w:cantSplit/>
          <w:trHeight w:val="360"/>
        </w:trPr>
        <w:tc>
          <w:tcPr>
            <w:tcW w:w="1226" w:type="pct"/>
            <w:tcBorders>
              <w:top w:val="single" w:sz="4" w:space="0" w:color="auto"/>
              <w:left w:val="single" w:sz="4" w:space="0" w:color="auto"/>
              <w:bottom w:val="single" w:sz="4" w:space="0" w:color="auto"/>
              <w:right w:val="single" w:sz="4" w:space="0" w:color="auto"/>
            </w:tcBorders>
          </w:tcPr>
          <w:p w:rsidR="00736100" w:rsidRPr="00792865" w:rsidRDefault="00736100" w:rsidP="002632FD">
            <w:pPr>
              <w:rPr>
                <w:rFonts w:ascii="Arial Narrow" w:hAnsi="Arial Narrow"/>
                <w:b/>
                <w:sz w:val="20"/>
              </w:rPr>
            </w:pPr>
            <w:r w:rsidRPr="00792865">
              <w:rPr>
                <w:rFonts w:ascii="Arial Narrow" w:hAnsi="Arial Narrow"/>
                <w:b/>
                <w:sz w:val="20"/>
              </w:rPr>
              <w:t>Prescriber type:</w:t>
            </w:r>
          </w:p>
        </w:tc>
        <w:tc>
          <w:tcPr>
            <w:tcW w:w="3691" w:type="pct"/>
            <w:gridSpan w:val="9"/>
            <w:tcBorders>
              <w:top w:val="single" w:sz="4" w:space="0" w:color="auto"/>
              <w:left w:val="single" w:sz="4" w:space="0" w:color="auto"/>
              <w:bottom w:val="single" w:sz="4" w:space="0" w:color="auto"/>
              <w:right w:val="single" w:sz="4" w:space="0" w:color="auto"/>
            </w:tcBorders>
          </w:tcPr>
          <w:p w:rsidR="00736100" w:rsidRPr="00792865" w:rsidRDefault="00736100" w:rsidP="002632FD">
            <w:pPr>
              <w:rPr>
                <w:rFonts w:ascii="Arial Narrow" w:hAnsi="Arial Narrow"/>
                <w:sz w:val="20"/>
              </w:rPr>
            </w:pPr>
            <w:r w:rsidRPr="00792865">
              <w:rPr>
                <w:rFonts w:ascii="Arial Narrow" w:hAnsi="Arial Narrow"/>
                <w:sz w:val="20"/>
              </w:rPr>
              <w:fldChar w:fldCharType="begin">
                <w:ffData>
                  <w:name w:val="Check1"/>
                  <w:enabled/>
                  <w:calcOnExit w:val="0"/>
                  <w:checkBox>
                    <w:sizeAuto/>
                    <w:default w:val="0"/>
                  </w:checkBox>
                </w:ffData>
              </w:fldChar>
            </w:r>
            <w:r w:rsidRPr="00792865">
              <w:rPr>
                <w:rFonts w:ascii="Arial Narrow" w:hAnsi="Arial Narrow"/>
                <w:sz w:val="20"/>
              </w:rPr>
              <w:instrText xml:space="preserve"> FORMCHECKBOX </w:instrText>
            </w:r>
            <w:r w:rsidR="00D825B2">
              <w:rPr>
                <w:rFonts w:ascii="Arial Narrow" w:hAnsi="Arial Narrow"/>
                <w:sz w:val="20"/>
              </w:rPr>
            </w:r>
            <w:r w:rsidR="00D825B2">
              <w:rPr>
                <w:rFonts w:ascii="Arial Narrow" w:hAnsi="Arial Narrow"/>
                <w:sz w:val="20"/>
              </w:rPr>
              <w:fldChar w:fldCharType="separate"/>
            </w:r>
            <w:r w:rsidRPr="00792865">
              <w:rPr>
                <w:rFonts w:ascii="Arial Narrow" w:hAnsi="Arial Narrow"/>
                <w:sz w:val="20"/>
              </w:rPr>
              <w:fldChar w:fldCharType="end"/>
            </w:r>
            <w:r w:rsidRPr="00792865">
              <w:rPr>
                <w:rFonts w:ascii="Arial Narrow" w:hAnsi="Arial Narrow"/>
                <w:sz w:val="20"/>
              </w:rPr>
              <w:t xml:space="preserve">Dental  </w:t>
            </w:r>
            <w:r w:rsidRPr="00792865">
              <w:rPr>
                <w:rFonts w:ascii="Arial Narrow" w:hAnsi="Arial Narrow"/>
                <w:sz w:val="20"/>
              </w:rPr>
              <w:fldChar w:fldCharType="begin">
                <w:ffData>
                  <w:name w:val=""/>
                  <w:enabled/>
                  <w:calcOnExit w:val="0"/>
                  <w:checkBox>
                    <w:sizeAuto/>
                    <w:default w:val="1"/>
                  </w:checkBox>
                </w:ffData>
              </w:fldChar>
            </w:r>
            <w:r w:rsidRPr="00792865">
              <w:rPr>
                <w:rFonts w:ascii="Arial Narrow" w:hAnsi="Arial Narrow"/>
                <w:sz w:val="20"/>
              </w:rPr>
              <w:instrText xml:space="preserve"> FORMCHECKBOX </w:instrText>
            </w:r>
            <w:r w:rsidR="00D825B2">
              <w:rPr>
                <w:rFonts w:ascii="Arial Narrow" w:hAnsi="Arial Narrow"/>
                <w:sz w:val="20"/>
              </w:rPr>
            </w:r>
            <w:r w:rsidR="00D825B2">
              <w:rPr>
                <w:rFonts w:ascii="Arial Narrow" w:hAnsi="Arial Narrow"/>
                <w:sz w:val="20"/>
              </w:rPr>
              <w:fldChar w:fldCharType="separate"/>
            </w:r>
            <w:r w:rsidRPr="00792865">
              <w:rPr>
                <w:rFonts w:ascii="Arial Narrow" w:hAnsi="Arial Narrow"/>
                <w:sz w:val="20"/>
              </w:rPr>
              <w:fldChar w:fldCharType="end"/>
            </w:r>
            <w:r w:rsidRPr="00792865">
              <w:rPr>
                <w:rFonts w:ascii="Arial Narrow" w:hAnsi="Arial Narrow"/>
                <w:sz w:val="20"/>
              </w:rPr>
              <w:t xml:space="preserve">Medical Practitioners  </w:t>
            </w:r>
            <w:r w:rsidRPr="00792865">
              <w:rPr>
                <w:rFonts w:ascii="Arial Narrow" w:hAnsi="Arial Narrow"/>
                <w:sz w:val="20"/>
              </w:rPr>
              <w:fldChar w:fldCharType="begin">
                <w:ffData>
                  <w:name w:val="Check3"/>
                  <w:enabled/>
                  <w:calcOnExit w:val="0"/>
                  <w:checkBox>
                    <w:sizeAuto/>
                    <w:default w:val="0"/>
                  </w:checkBox>
                </w:ffData>
              </w:fldChar>
            </w:r>
            <w:r w:rsidRPr="00792865">
              <w:rPr>
                <w:rFonts w:ascii="Arial Narrow" w:hAnsi="Arial Narrow"/>
                <w:sz w:val="20"/>
              </w:rPr>
              <w:instrText xml:space="preserve"> FORMCHECKBOX </w:instrText>
            </w:r>
            <w:r w:rsidR="00D825B2">
              <w:rPr>
                <w:rFonts w:ascii="Arial Narrow" w:hAnsi="Arial Narrow"/>
                <w:sz w:val="20"/>
              </w:rPr>
            </w:r>
            <w:r w:rsidR="00D825B2">
              <w:rPr>
                <w:rFonts w:ascii="Arial Narrow" w:hAnsi="Arial Narrow"/>
                <w:sz w:val="20"/>
              </w:rPr>
              <w:fldChar w:fldCharType="separate"/>
            </w:r>
            <w:r w:rsidRPr="00792865">
              <w:rPr>
                <w:rFonts w:ascii="Arial Narrow" w:hAnsi="Arial Narrow"/>
                <w:sz w:val="20"/>
              </w:rPr>
              <w:fldChar w:fldCharType="end"/>
            </w:r>
            <w:r w:rsidRPr="00792865">
              <w:rPr>
                <w:rFonts w:ascii="Arial Narrow" w:hAnsi="Arial Narrow"/>
                <w:sz w:val="20"/>
              </w:rPr>
              <w:t xml:space="preserve">Nurse practitioners  </w:t>
            </w:r>
            <w:r w:rsidRPr="00792865">
              <w:rPr>
                <w:rFonts w:ascii="Arial Narrow" w:hAnsi="Arial Narrow"/>
                <w:sz w:val="20"/>
              </w:rPr>
              <w:fldChar w:fldCharType="begin">
                <w:ffData>
                  <w:name w:val=""/>
                  <w:enabled/>
                  <w:calcOnExit w:val="0"/>
                  <w:checkBox>
                    <w:sizeAuto/>
                    <w:default w:val="0"/>
                  </w:checkBox>
                </w:ffData>
              </w:fldChar>
            </w:r>
            <w:r w:rsidRPr="00792865">
              <w:rPr>
                <w:rFonts w:ascii="Arial Narrow" w:hAnsi="Arial Narrow"/>
                <w:sz w:val="20"/>
              </w:rPr>
              <w:instrText xml:space="preserve"> FORMCHECKBOX </w:instrText>
            </w:r>
            <w:r w:rsidR="00D825B2">
              <w:rPr>
                <w:rFonts w:ascii="Arial Narrow" w:hAnsi="Arial Narrow"/>
                <w:sz w:val="20"/>
              </w:rPr>
            </w:r>
            <w:r w:rsidR="00D825B2">
              <w:rPr>
                <w:rFonts w:ascii="Arial Narrow" w:hAnsi="Arial Narrow"/>
                <w:sz w:val="20"/>
              </w:rPr>
              <w:fldChar w:fldCharType="separate"/>
            </w:r>
            <w:r w:rsidRPr="00792865">
              <w:rPr>
                <w:rFonts w:ascii="Arial Narrow" w:hAnsi="Arial Narrow"/>
                <w:sz w:val="20"/>
              </w:rPr>
              <w:fldChar w:fldCharType="end"/>
            </w:r>
            <w:r w:rsidRPr="00792865">
              <w:rPr>
                <w:rFonts w:ascii="Arial Narrow" w:hAnsi="Arial Narrow"/>
                <w:sz w:val="20"/>
              </w:rPr>
              <w:t>Optometrists</w:t>
            </w:r>
          </w:p>
          <w:p w:rsidR="00736100" w:rsidRPr="00792865" w:rsidRDefault="00736100" w:rsidP="002632FD">
            <w:pPr>
              <w:rPr>
                <w:rFonts w:ascii="Arial Narrow" w:hAnsi="Arial Narrow"/>
                <w:sz w:val="20"/>
              </w:rPr>
            </w:pPr>
            <w:r w:rsidRPr="00792865">
              <w:rPr>
                <w:rFonts w:ascii="Arial Narrow" w:hAnsi="Arial Narrow"/>
                <w:sz w:val="20"/>
              </w:rPr>
              <w:fldChar w:fldCharType="begin">
                <w:ffData>
                  <w:name w:val="Check5"/>
                  <w:enabled/>
                  <w:calcOnExit w:val="0"/>
                  <w:checkBox>
                    <w:sizeAuto/>
                    <w:default w:val="0"/>
                  </w:checkBox>
                </w:ffData>
              </w:fldChar>
            </w:r>
            <w:r w:rsidRPr="00792865">
              <w:rPr>
                <w:rFonts w:ascii="Arial Narrow" w:hAnsi="Arial Narrow"/>
                <w:sz w:val="20"/>
              </w:rPr>
              <w:instrText xml:space="preserve"> FORMCHECKBOX </w:instrText>
            </w:r>
            <w:r w:rsidR="00D825B2">
              <w:rPr>
                <w:rFonts w:ascii="Arial Narrow" w:hAnsi="Arial Narrow"/>
                <w:sz w:val="20"/>
              </w:rPr>
            </w:r>
            <w:r w:rsidR="00D825B2">
              <w:rPr>
                <w:rFonts w:ascii="Arial Narrow" w:hAnsi="Arial Narrow"/>
                <w:sz w:val="20"/>
              </w:rPr>
              <w:fldChar w:fldCharType="separate"/>
            </w:r>
            <w:r w:rsidRPr="00792865">
              <w:rPr>
                <w:rFonts w:ascii="Arial Narrow" w:hAnsi="Arial Narrow"/>
                <w:sz w:val="20"/>
              </w:rPr>
              <w:fldChar w:fldCharType="end"/>
            </w:r>
            <w:r w:rsidRPr="00792865">
              <w:rPr>
                <w:rFonts w:ascii="Arial Narrow" w:hAnsi="Arial Narrow"/>
                <w:sz w:val="20"/>
              </w:rPr>
              <w:t>Midwives</w:t>
            </w:r>
          </w:p>
        </w:tc>
      </w:tr>
      <w:tr w:rsidR="00736100" w:rsidRPr="00792865" w:rsidTr="003742BB">
        <w:tblPrEx>
          <w:tblCellMar>
            <w:left w:w="108" w:type="dxa"/>
            <w:right w:w="108" w:type="dxa"/>
          </w:tblCellMar>
        </w:tblPrEx>
        <w:trPr>
          <w:gridBefore w:val="1"/>
          <w:gridAfter w:val="1"/>
          <w:wBefore w:w="6" w:type="pct"/>
          <w:wAfter w:w="77" w:type="pct"/>
          <w:cantSplit/>
          <w:trHeight w:val="360"/>
        </w:trPr>
        <w:tc>
          <w:tcPr>
            <w:tcW w:w="1226" w:type="pct"/>
            <w:tcBorders>
              <w:top w:val="single" w:sz="4" w:space="0" w:color="auto"/>
              <w:left w:val="single" w:sz="4" w:space="0" w:color="auto"/>
              <w:bottom w:val="single" w:sz="4" w:space="0" w:color="auto"/>
              <w:right w:val="single" w:sz="4" w:space="0" w:color="auto"/>
            </w:tcBorders>
          </w:tcPr>
          <w:p w:rsidR="00736100" w:rsidRPr="00792865" w:rsidRDefault="00736100" w:rsidP="002632FD">
            <w:pPr>
              <w:rPr>
                <w:rFonts w:ascii="Arial Narrow" w:hAnsi="Arial Narrow"/>
                <w:b/>
                <w:sz w:val="20"/>
              </w:rPr>
            </w:pPr>
            <w:r w:rsidRPr="00792865">
              <w:rPr>
                <w:rFonts w:ascii="Arial Narrow" w:hAnsi="Arial Narrow"/>
                <w:b/>
                <w:sz w:val="20"/>
              </w:rPr>
              <w:t>Severity:</w:t>
            </w:r>
          </w:p>
        </w:tc>
        <w:tc>
          <w:tcPr>
            <w:tcW w:w="3691" w:type="pct"/>
            <w:gridSpan w:val="9"/>
            <w:tcBorders>
              <w:top w:val="single" w:sz="4" w:space="0" w:color="auto"/>
              <w:left w:val="single" w:sz="4" w:space="0" w:color="auto"/>
              <w:bottom w:val="single" w:sz="4" w:space="0" w:color="auto"/>
              <w:right w:val="single" w:sz="4" w:space="0" w:color="auto"/>
            </w:tcBorders>
          </w:tcPr>
          <w:p w:rsidR="00736100" w:rsidRPr="00792865" w:rsidRDefault="00736100" w:rsidP="002632FD">
            <w:pPr>
              <w:rPr>
                <w:rFonts w:ascii="Arial Narrow" w:hAnsi="Arial Narrow"/>
                <w:sz w:val="20"/>
              </w:rPr>
            </w:pPr>
            <w:r w:rsidRPr="00792865">
              <w:rPr>
                <w:rFonts w:ascii="Arial Narrow" w:hAnsi="Arial Narrow"/>
                <w:sz w:val="20"/>
              </w:rPr>
              <w:t>Metastatic (Stage IV)</w:t>
            </w:r>
          </w:p>
        </w:tc>
      </w:tr>
      <w:tr w:rsidR="00736100" w:rsidRPr="00792865" w:rsidTr="003742BB">
        <w:tblPrEx>
          <w:tblCellMar>
            <w:left w:w="108" w:type="dxa"/>
            <w:right w:w="108" w:type="dxa"/>
          </w:tblCellMar>
        </w:tblPrEx>
        <w:trPr>
          <w:gridBefore w:val="1"/>
          <w:gridAfter w:val="1"/>
          <w:wBefore w:w="6" w:type="pct"/>
          <w:wAfter w:w="77" w:type="pct"/>
          <w:cantSplit/>
          <w:trHeight w:val="360"/>
        </w:trPr>
        <w:tc>
          <w:tcPr>
            <w:tcW w:w="1226" w:type="pct"/>
            <w:tcBorders>
              <w:top w:val="single" w:sz="4" w:space="0" w:color="auto"/>
              <w:left w:val="single" w:sz="4" w:space="0" w:color="auto"/>
              <w:bottom w:val="single" w:sz="4" w:space="0" w:color="auto"/>
              <w:right w:val="single" w:sz="4" w:space="0" w:color="auto"/>
            </w:tcBorders>
          </w:tcPr>
          <w:p w:rsidR="00736100" w:rsidRPr="00792865" w:rsidRDefault="00736100" w:rsidP="002632FD">
            <w:pPr>
              <w:rPr>
                <w:rFonts w:ascii="Arial Narrow" w:hAnsi="Arial Narrow"/>
                <w:b/>
                <w:sz w:val="20"/>
              </w:rPr>
            </w:pPr>
            <w:r w:rsidRPr="00792865">
              <w:rPr>
                <w:rFonts w:ascii="Arial Narrow" w:hAnsi="Arial Narrow"/>
                <w:b/>
                <w:sz w:val="20"/>
              </w:rPr>
              <w:t>Condition:</w:t>
            </w:r>
          </w:p>
        </w:tc>
        <w:tc>
          <w:tcPr>
            <w:tcW w:w="3691" w:type="pct"/>
            <w:gridSpan w:val="9"/>
            <w:tcBorders>
              <w:top w:val="single" w:sz="4" w:space="0" w:color="auto"/>
              <w:left w:val="single" w:sz="4" w:space="0" w:color="auto"/>
              <w:bottom w:val="single" w:sz="4" w:space="0" w:color="auto"/>
              <w:right w:val="single" w:sz="4" w:space="0" w:color="auto"/>
            </w:tcBorders>
          </w:tcPr>
          <w:p w:rsidR="00736100" w:rsidRPr="00792865" w:rsidRDefault="00736100" w:rsidP="002632FD">
            <w:pPr>
              <w:rPr>
                <w:rFonts w:ascii="Arial Narrow" w:hAnsi="Arial Narrow"/>
                <w:sz w:val="20"/>
              </w:rPr>
            </w:pPr>
            <w:r w:rsidRPr="00792865">
              <w:rPr>
                <w:rFonts w:ascii="Arial Narrow" w:hAnsi="Arial Narrow"/>
                <w:sz w:val="20"/>
              </w:rPr>
              <w:t>HER2 positive adenocarcinoma of the stomach or gastro-oesophageal junction</w:t>
            </w:r>
          </w:p>
        </w:tc>
      </w:tr>
      <w:tr w:rsidR="00736100" w:rsidRPr="00792865" w:rsidTr="003742BB">
        <w:tblPrEx>
          <w:tblCellMar>
            <w:left w:w="108" w:type="dxa"/>
            <w:right w:w="108" w:type="dxa"/>
          </w:tblCellMar>
        </w:tblPrEx>
        <w:trPr>
          <w:gridBefore w:val="1"/>
          <w:gridAfter w:val="1"/>
          <w:wBefore w:w="6" w:type="pct"/>
          <w:wAfter w:w="77" w:type="pct"/>
          <w:cantSplit/>
          <w:trHeight w:val="360"/>
        </w:trPr>
        <w:tc>
          <w:tcPr>
            <w:tcW w:w="1226" w:type="pct"/>
            <w:tcBorders>
              <w:top w:val="single" w:sz="4" w:space="0" w:color="auto"/>
              <w:left w:val="single" w:sz="4" w:space="0" w:color="auto"/>
              <w:bottom w:val="single" w:sz="4" w:space="0" w:color="auto"/>
              <w:right w:val="single" w:sz="4" w:space="0" w:color="auto"/>
            </w:tcBorders>
          </w:tcPr>
          <w:p w:rsidR="00736100" w:rsidRPr="00792865" w:rsidRDefault="00736100" w:rsidP="002632FD">
            <w:pPr>
              <w:rPr>
                <w:rFonts w:ascii="Arial Narrow" w:hAnsi="Arial Narrow"/>
                <w:b/>
                <w:sz w:val="20"/>
              </w:rPr>
            </w:pPr>
            <w:r w:rsidRPr="00792865">
              <w:rPr>
                <w:rFonts w:ascii="Arial Narrow" w:hAnsi="Arial Narrow"/>
                <w:b/>
                <w:sz w:val="20"/>
              </w:rPr>
              <w:t>PBS indication:</w:t>
            </w:r>
          </w:p>
        </w:tc>
        <w:tc>
          <w:tcPr>
            <w:tcW w:w="3691" w:type="pct"/>
            <w:gridSpan w:val="9"/>
            <w:tcBorders>
              <w:top w:val="single" w:sz="4" w:space="0" w:color="auto"/>
              <w:left w:val="single" w:sz="4" w:space="0" w:color="auto"/>
              <w:bottom w:val="single" w:sz="4" w:space="0" w:color="auto"/>
              <w:right w:val="single" w:sz="4" w:space="0" w:color="auto"/>
            </w:tcBorders>
          </w:tcPr>
          <w:p w:rsidR="00736100" w:rsidRPr="00792865" w:rsidRDefault="00736100" w:rsidP="002632FD">
            <w:pPr>
              <w:rPr>
                <w:rFonts w:ascii="Arial Narrow" w:hAnsi="Arial Narrow"/>
                <w:sz w:val="20"/>
              </w:rPr>
            </w:pPr>
            <w:r w:rsidRPr="00792865">
              <w:rPr>
                <w:rFonts w:ascii="Arial Narrow" w:hAnsi="Arial Narrow"/>
                <w:sz w:val="20"/>
              </w:rPr>
              <w:t>Metastatic (Stage IV) HER2 positive adenocarcinoma of the stomach or gastro-oesophageal junction</w:t>
            </w:r>
          </w:p>
        </w:tc>
      </w:tr>
      <w:tr w:rsidR="00736100" w:rsidRPr="00792865" w:rsidTr="003742BB">
        <w:tblPrEx>
          <w:tblCellMar>
            <w:left w:w="108" w:type="dxa"/>
            <w:right w:w="108" w:type="dxa"/>
          </w:tblCellMar>
        </w:tblPrEx>
        <w:trPr>
          <w:gridBefore w:val="1"/>
          <w:gridAfter w:val="1"/>
          <w:wBefore w:w="6" w:type="pct"/>
          <w:wAfter w:w="77" w:type="pct"/>
          <w:cantSplit/>
          <w:trHeight w:val="360"/>
        </w:trPr>
        <w:tc>
          <w:tcPr>
            <w:tcW w:w="1226" w:type="pct"/>
            <w:tcBorders>
              <w:top w:val="single" w:sz="4" w:space="0" w:color="auto"/>
              <w:left w:val="single" w:sz="4" w:space="0" w:color="auto"/>
              <w:bottom w:val="single" w:sz="4" w:space="0" w:color="auto"/>
              <w:right w:val="single" w:sz="4" w:space="0" w:color="auto"/>
            </w:tcBorders>
          </w:tcPr>
          <w:p w:rsidR="00736100" w:rsidRPr="00792865" w:rsidRDefault="00736100" w:rsidP="003742BB">
            <w:pPr>
              <w:rPr>
                <w:rFonts w:ascii="Arial Narrow" w:hAnsi="Arial Narrow"/>
                <w:sz w:val="20"/>
              </w:rPr>
            </w:pPr>
            <w:r w:rsidRPr="00792865">
              <w:rPr>
                <w:rFonts w:ascii="Arial Narrow" w:hAnsi="Arial Narrow"/>
                <w:b/>
                <w:sz w:val="20"/>
              </w:rPr>
              <w:t>Treatment phase:</w:t>
            </w:r>
          </w:p>
        </w:tc>
        <w:tc>
          <w:tcPr>
            <w:tcW w:w="3691" w:type="pct"/>
            <w:gridSpan w:val="9"/>
            <w:tcBorders>
              <w:top w:val="single" w:sz="4" w:space="0" w:color="auto"/>
              <w:left w:val="single" w:sz="4" w:space="0" w:color="auto"/>
              <w:bottom w:val="single" w:sz="4" w:space="0" w:color="auto"/>
              <w:right w:val="single" w:sz="4" w:space="0" w:color="auto"/>
            </w:tcBorders>
          </w:tcPr>
          <w:p w:rsidR="00736100" w:rsidRPr="00792865" w:rsidRDefault="00736100" w:rsidP="002632FD">
            <w:pPr>
              <w:rPr>
                <w:rFonts w:ascii="Arial Narrow" w:hAnsi="Arial Narrow"/>
                <w:sz w:val="20"/>
              </w:rPr>
            </w:pPr>
            <w:r w:rsidRPr="00792865">
              <w:rPr>
                <w:rFonts w:ascii="Arial Narrow" w:hAnsi="Arial Narrow"/>
                <w:sz w:val="20"/>
              </w:rPr>
              <w:t>Initial treatment</w:t>
            </w:r>
          </w:p>
        </w:tc>
      </w:tr>
      <w:tr w:rsidR="00736100" w:rsidRPr="00792865" w:rsidTr="003742BB">
        <w:tblPrEx>
          <w:tblCellMar>
            <w:left w:w="108" w:type="dxa"/>
            <w:right w:w="108" w:type="dxa"/>
          </w:tblCellMar>
        </w:tblPrEx>
        <w:trPr>
          <w:gridBefore w:val="1"/>
          <w:gridAfter w:val="1"/>
          <w:wBefore w:w="6" w:type="pct"/>
          <w:wAfter w:w="77" w:type="pct"/>
          <w:cantSplit/>
          <w:trHeight w:val="360"/>
        </w:trPr>
        <w:tc>
          <w:tcPr>
            <w:tcW w:w="1226" w:type="pct"/>
            <w:tcBorders>
              <w:top w:val="single" w:sz="4" w:space="0" w:color="auto"/>
              <w:left w:val="single" w:sz="4" w:space="0" w:color="auto"/>
              <w:bottom w:val="single" w:sz="4" w:space="0" w:color="auto"/>
              <w:right w:val="single" w:sz="4" w:space="0" w:color="auto"/>
            </w:tcBorders>
          </w:tcPr>
          <w:p w:rsidR="00736100" w:rsidRPr="00792865" w:rsidRDefault="00736100" w:rsidP="003742BB">
            <w:pPr>
              <w:rPr>
                <w:rFonts w:ascii="Arial Narrow" w:hAnsi="Arial Narrow"/>
                <w:sz w:val="20"/>
              </w:rPr>
            </w:pPr>
            <w:r w:rsidRPr="00792865">
              <w:rPr>
                <w:rFonts w:ascii="Arial Narrow" w:hAnsi="Arial Narrow"/>
                <w:b/>
                <w:sz w:val="20"/>
              </w:rPr>
              <w:t>Restriction level / method:</w:t>
            </w:r>
          </w:p>
        </w:tc>
        <w:tc>
          <w:tcPr>
            <w:tcW w:w="3691" w:type="pct"/>
            <w:gridSpan w:val="9"/>
            <w:tcBorders>
              <w:top w:val="single" w:sz="4" w:space="0" w:color="auto"/>
              <w:left w:val="single" w:sz="4" w:space="0" w:color="auto"/>
              <w:bottom w:val="single" w:sz="4" w:space="0" w:color="auto"/>
              <w:right w:val="single" w:sz="4" w:space="0" w:color="auto"/>
            </w:tcBorders>
          </w:tcPr>
          <w:p w:rsidR="00736100" w:rsidRPr="00792865" w:rsidRDefault="00736100" w:rsidP="002632FD">
            <w:pPr>
              <w:rPr>
                <w:rFonts w:ascii="Arial Narrow" w:hAnsi="Arial Narrow"/>
                <w:sz w:val="20"/>
              </w:rPr>
            </w:pPr>
            <w:r w:rsidRPr="00792865">
              <w:rPr>
                <w:rFonts w:ascii="Arial Narrow" w:hAnsi="Arial Narrow"/>
                <w:sz w:val="20"/>
              </w:rPr>
              <w:fldChar w:fldCharType="begin">
                <w:ffData>
                  <w:name w:val=""/>
                  <w:enabled/>
                  <w:calcOnExit w:val="0"/>
                  <w:checkBox>
                    <w:sizeAuto/>
                    <w:default w:val="1"/>
                  </w:checkBox>
                </w:ffData>
              </w:fldChar>
            </w:r>
            <w:r w:rsidRPr="00792865">
              <w:rPr>
                <w:rFonts w:ascii="Arial Narrow" w:hAnsi="Arial Narrow"/>
                <w:sz w:val="20"/>
              </w:rPr>
              <w:instrText xml:space="preserve"> FORMCHECKBOX </w:instrText>
            </w:r>
            <w:r w:rsidR="00D825B2">
              <w:rPr>
                <w:rFonts w:ascii="Arial Narrow" w:hAnsi="Arial Narrow"/>
                <w:sz w:val="20"/>
              </w:rPr>
            </w:r>
            <w:r w:rsidR="00D825B2">
              <w:rPr>
                <w:rFonts w:ascii="Arial Narrow" w:hAnsi="Arial Narrow"/>
                <w:sz w:val="20"/>
              </w:rPr>
              <w:fldChar w:fldCharType="separate"/>
            </w:r>
            <w:r w:rsidRPr="00792865">
              <w:rPr>
                <w:rFonts w:ascii="Arial Narrow" w:hAnsi="Arial Narrow"/>
                <w:sz w:val="20"/>
              </w:rPr>
              <w:fldChar w:fldCharType="end"/>
            </w:r>
            <w:r w:rsidRPr="00792865">
              <w:rPr>
                <w:rFonts w:ascii="Arial Narrow" w:hAnsi="Arial Narrow"/>
                <w:sz w:val="20"/>
              </w:rPr>
              <w:t>Authority Required - In Writing</w:t>
            </w:r>
          </w:p>
        </w:tc>
      </w:tr>
      <w:tr w:rsidR="00736100" w:rsidRPr="00792865" w:rsidTr="003742BB">
        <w:tblPrEx>
          <w:tblCellMar>
            <w:left w:w="108" w:type="dxa"/>
            <w:right w:w="108" w:type="dxa"/>
          </w:tblCellMar>
        </w:tblPrEx>
        <w:trPr>
          <w:gridBefore w:val="1"/>
          <w:gridAfter w:val="1"/>
          <w:wBefore w:w="6" w:type="pct"/>
          <w:wAfter w:w="77" w:type="pct"/>
          <w:cantSplit/>
          <w:trHeight w:val="360"/>
        </w:trPr>
        <w:tc>
          <w:tcPr>
            <w:tcW w:w="1226" w:type="pct"/>
            <w:tcBorders>
              <w:top w:val="single" w:sz="4" w:space="0" w:color="auto"/>
              <w:left w:val="single" w:sz="4" w:space="0" w:color="auto"/>
              <w:bottom w:val="single" w:sz="4" w:space="0" w:color="auto"/>
              <w:right w:val="single" w:sz="4" w:space="0" w:color="auto"/>
            </w:tcBorders>
          </w:tcPr>
          <w:p w:rsidR="00736100" w:rsidRPr="00792865" w:rsidRDefault="00736100" w:rsidP="003742BB">
            <w:pPr>
              <w:rPr>
                <w:rFonts w:ascii="Arial Narrow" w:hAnsi="Arial Narrow"/>
                <w:sz w:val="20"/>
              </w:rPr>
            </w:pPr>
            <w:r w:rsidRPr="00792865">
              <w:rPr>
                <w:rFonts w:ascii="Arial Narrow" w:hAnsi="Arial Narrow"/>
                <w:b/>
                <w:sz w:val="20"/>
              </w:rPr>
              <w:lastRenderedPageBreak/>
              <w:t>Clinical criteria:</w:t>
            </w:r>
          </w:p>
        </w:tc>
        <w:tc>
          <w:tcPr>
            <w:tcW w:w="3691" w:type="pct"/>
            <w:gridSpan w:val="9"/>
            <w:tcBorders>
              <w:top w:val="single" w:sz="4" w:space="0" w:color="auto"/>
              <w:left w:val="single" w:sz="4" w:space="0" w:color="auto"/>
              <w:bottom w:val="single" w:sz="4" w:space="0" w:color="auto"/>
              <w:right w:val="single" w:sz="4" w:space="0" w:color="auto"/>
            </w:tcBorders>
          </w:tcPr>
          <w:p w:rsidR="00736100" w:rsidRPr="00792865" w:rsidRDefault="00736100" w:rsidP="002632FD">
            <w:pPr>
              <w:tabs>
                <w:tab w:val="left" w:pos="22374"/>
              </w:tabs>
              <w:rPr>
                <w:rFonts w:ascii="Arial Narrow" w:hAnsi="Arial Narrow"/>
                <w:sz w:val="20"/>
              </w:rPr>
            </w:pPr>
            <w:r w:rsidRPr="00792865">
              <w:rPr>
                <w:rFonts w:ascii="Arial Narrow" w:hAnsi="Arial Narrow"/>
                <w:sz w:val="20"/>
              </w:rPr>
              <w:t xml:space="preserve">Patient must have evidence of human epidermal growth factor receptor 2 (HER2) gene amplification as demonstrated </w:t>
            </w:r>
            <w:r w:rsidRPr="00792865">
              <w:rPr>
                <w:rFonts w:ascii="Arial Narrow" w:hAnsi="Arial Narrow"/>
                <w:strike/>
                <w:sz w:val="20"/>
              </w:rPr>
              <w:t>by both (a)</w:t>
            </w:r>
            <w:r w:rsidRPr="00792865">
              <w:rPr>
                <w:rFonts w:ascii="Arial Narrow" w:hAnsi="Arial Narrow"/>
                <w:sz w:val="20"/>
              </w:rPr>
              <w:t xml:space="preserve"> immunohistochemistry (IHC)2+ OR IHC3+ AND</w:t>
            </w:r>
            <w:r w:rsidRPr="00792865">
              <w:rPr>
                <w:rFonts w:ascii="Arial Narrow" w:hAnsi="Arial Narrow"/>
                <w:strike/>
                <w:sz w:val="20"/>
              </w:rPr>
              <w:t xml:space="preserve"> (b)</w:t>
            </w:r>
            <w:r w:rsidRPr="00792865">
              <w:rPr>
                <w:rFonts w:ascii="Arial Narrow" w:hAnsi="Arial Narrow"/>
                <w:sz w:val="20"/>
              </w:rPr>
              <w:t xml:space="preserve"> in situ hybridisation (ISH) results based on </w:t>
            </w:r>
            <w:r w:rsidRPr="00792865">
              <w:rPr>
                <w:rFonts w:ascii="Arial Narrow" w:hAnsi="Arial Narrow"/>
                <w:strike/>
                <w:sz w:val="20"/>
              </w:rPr>
              <w:t xml:space="preserve">both </w:t>
            </w:r>
            <w:r w:rsidRPr="00792865">
              <w:rPr>
                <w:rFonts w:ascii="Arial Narrow" w:hAnsi="Arial Narrow"/>
                <w:sz w:val="20"/>
              </w:rPr>
              <w:t xml:space="preserve">&gt;6 copies of HER2 AND the ratio of HER2:chromosome 17 being &gt;2 </w:t>
            </w:r>
            <w:r w:rsidRPr="00792865">
              <w:rPr>
                <w:rFonts w:ascii="Arial Narrow" w:hAnsi="Arial Narrow"/>
                <w:strike/>
                <w:sz w:val="20"/>
              </w:rPr>
              <w:t>either</w:t>
            </w:r>
            <w:r w:rsidRPr="00792865">
              <w:rPr>
                <w:rFonts w:ascii="Arial Narrow" w:hAnsi="Arial Narrow"/>
                <w:sz w:val="20"/>
              </w:rPr>
              <w:t xml:space="preserve"> in </w:t>
            </w:r>
            <w:r w:rsidRPr="00792865">
              <w:rPr>
                <w:rFonts w:ascii="Arial Narrow" w:hAnsi="Arial Narrow"/>
                <w:strike/>
                <w:sz w:val="20"/>
              </w:rPr>
              <w:t>the primary</w:t>
            </w:r>
            <w:r w:rsidRPr="00792865">
              <w:rPr>
                <w:rFonts w:ascii="Arial Narrow" w:hAnsi="Arial Narrow"/>
                <w:sz w:val="20"/>
              </w:rPr>
              <w:t xml:space="preserve"> tumour material </w:t>
            </w:r>
            <w:r w:rsidRPr="00792865">
              <w:rPr>
                <w:rFonts w:ascii="Arial Narrow" w:hAnsi="Arial Narrow"/>
                <w:strike/>
                <w:sz w:val="20"/>
              </w:rPr>
              <w:t>or a metastatic lesion</w:t>
            </w:r>
            <w:r w:rsidRPr="00792865">
              <w:rPr>
                <w:rFonts w:ascii="Arial Narrow" w:hAnsi="Arial Narrow"/>
                <w:sz w:val="20"/>
              </w:rPr>
              <w:t>.</w:t>
            </w:r>
          </w:p>
          <w:p w:rsidR="00736100" w:rsidRPr="00792865" w:rsidRDefault="00736100" w:rsidP="002632FD">
            <w:pPr>
              <w:tabs>
                <w:tab w:val="left" w:pos="22374"/>
              </w:tabs>
              <w:rPr>
                <w:rFonts w:ascii="Arial Narrow" w:hAnsi="Arial Narrow"/>
                <w:sz w:val="20"/>
              </w:rPr>
            </w:pPr>
            <w:r w:rsidRPr="00792865">
              <w:rPr>
                <w:rFonts w:ascii="Arial Narrow" w:hAnsi="Arial Narrow"/>
                <w:b/>
                <w:sz w:val="20"/>
              </w:rPr>
              <w:t>AND</w:t>
            </w:r>
          </w:p>
          <w:p w:rsidR="00736100" w:rsidRPr="00792865" w:rsidRDefault="00736100" w:rsidP="002632FD">
            <w:pPr>
              <w:pStyle w:val="Heading3"/>
              <w:tabs>
                <w:tab w:val="left" w:pos="22374"/>
              </w:tabs>
              <w:rPr>
                <w:rFonts w:ascii="Arial Narrow" w:hAnsi="Arial Narrow"/>
                <w:b/>
                <w:sz w:val="20"/>
              </w:rPr>
            </w:pPr>
            <w:r w:rsidRPr="00792865">
              <w:rPr>
                <w:rFonts w:ascii="Arial Narrow" w:hAnsi="Arial Narrow"/>
                <w:b/>
                <w:sz w:val="20"/>
              </w:rPr>
              <w:t xml:space="preserve">Patient must commence treatment concurrently with cisplatin and </w:t>
            </w:r>
            <w:r w:rsidRPr="00792865">
              <w:rPr>
                <w:rFonts w:ascii="Arial Narrow" w:hAnsi="Arial Narrow"/>
                <w:b/>
                <w:strike/>
                <w:sz w:val="20"/>
              </w:rPr>
              <w:t xml:space="preserve">either </w:t>
            </w:r>
            <w:r w:rsidRPr="00792865">
              <w:rPr>
                <w:rFonts w:ascii="Arial Narrow" w:hAnsi="Arial Narrow"/>
                <w:b/>
                <w:sz w:val="20"/>
              </w:rPr>
              <w:t xml:space="preserve">capecitabine </w:t>
            </w:r>
            <w:r w:rsidRPr="00792865">
              <w:rPr>
                <w:rFonts w:ascii="Arial Narrow" w:hAnsi="Arial Narrow"/>
                <w:b/>
                <w:strike/>
                <w:sz w:val="20"/>
              </w:rPr>
              <w:t>or 5 fluorouracil</w:t>
            </w:r>
            <w:r w:rsidRPr="00792865">
              <w:rPr>
                <w:rFonts w:ascii="Arial Narrow" w:hAnsi="Arial Narrow"/>
                <w:b/>
                <w:sz w:val="20"/>
              </w:rPr>
              <w:t xml:space="preserve"> OR cisplatin and </w:t>
            </w:r>
            <w:r w:rsidRPr="00792865">
              <w:rPr>
                <w:rFonts w:ascii="Arial Narrow" w:hAnsi="Arial Narrow"/>
                <w:b/>
                <w:strike/>
                <w:sz w:val="20"/>
              </w:rPr>
              <w:t>either capecitabine or</w:t>
            </w:r>
            <w:r w:rsidRPr="00792865">
              <w:rPr>
                <w:rFonts w:ascii="Arial Narrow" w:hAnsi="Arial Narrow"/>
                <w:b/>
                <w:sz w:val="20"/>
              </w:rPr>
              <w:t xml:space="preserve"> 5 fluorouracil.</w:t>
            </w:r>
          </w:p>
          <w:p w:rsidR="00736100" w:rsidRPr="00792865" w:rsidRDefault="00736100" w:rsidP="002632FD">
            <w:pPr>
              <w:pStyle w:val="Heading3"/>
              <w:tabs>
                <w:tab w:val="left" w:pos="22374"/>
              </w:tabs>
              <w:rPr>
                <w:rFonts w:ascii="Arial Narrow" w:hAnsi="Arial Narrow"/>
                <w:sz w:val="20"/>
              </w:rPr>
            </w:pPr>
            <w:r w:rsidRPr="00792865">
              <w:rPr>
                <w:rFonts w:ascii="Arial Narrow" w:hAnsi="Arial Narrow"/>
                <w:sz w:val="20"/>
              </w:rPr>
              <w:t>AND</w:t>
            </w:r>
          </w:p>
          <w:p w:rsidR="00736100" w:rsidRPr="00792865" w:rsidRDefault="00736100" w:rsidP="002632FD">
            <w:pPr>
              <w:pStyle w:val="Heading3"/>
              <w:tabs>
                <w:tab w:val="left" w:pos="22374"/>
              </w:tabs>
              <w:rPr>
                <w:rFonts w:ascii="Arial Narrow" w:hAnsi="Arial Narrow"/>
                <w:b/>
                <w:sz w:val="20"/>
              </w:rPr>
            </w:pPr>
            <w:r w:rsidRPr="00792865">
              <w:rPr>
                <w:rFonts w:ascii="Arial Narrow" w:hAnsi="Arial Narrow"/>
                <w:b/>
                <w:sz w:val="20"/>
              </w:rPr>
              <w:t>Patient must not have received prior trastuzumab and/or prior chemotherapy for metastatic disease.</w:t>
            </w:r>
          </w:p>
          <w:p w:rsidR="00736100" w:rsidRPr="00792865" w:rsidRDefault="00736100" w:rsidP="002632FD">
            <w:pPr>
              <w:pStyle w:val="Heading3"/>
              <w:tabs>
                <w:tab w:val="left" w:pos="22374"/>
              </w:tabs>
              <w:rPr>
                <w:rFonts w:ascii="Arial Narrow" w:hAnsi="Arial Narrow"/>
                <w:sz w:val="20"/>
              </w:rPr>
            </w:pPr>
            <w:r w:rsidRPr="00792865">
              <w:rPr>
                <w:rFonts w:ascii="Arial Narrow" w:hAnsi="Arial Narrow"/>
                <w:sz w:val="20"/>
              </w:rPr>
              <w:t>AND</w:t>
            </w:r>
          </w:p>
          <w:p w:rsidR="00736100" w:rsidRPr="00792865" w:rsidRDefault="00736100" w:rsidP="002632FD">
            <w:pPr>
              <w:pStyle w:val="Heading3"/>
              <w:tabs>
                <w:tab w:val="left" w:pos="22374"/>
              </w:tabs>
              <w:rPr>
                <w:rFonts w:ascii="Arial Narrow" w:hAnsi="Arial Narrow"/>
                <w:b/>
                <w:sz w:val="20"/>
              </w:rPr>
            </w:pPr>
            <w:r w:rsidRPr="00792865">
              <w:rPr>
                <w:rFonts w:ascii="Arial Narrow" w:hAnsi="Arial Narrow"/>
                <w:b/>
                <w:sz w:val="20"/>
              </w:rPr>
              <w:t>Patient must have a WHO performance status of 2 or less.</w:t>
            </w:r>
          </w:p>
          <w:p w:rsidR="00736100" w:rsidRPr="00792865" w:rsidRDefault="00736100" w:rsidP="002632FD">
            <w:pPr>
              <w:tabs>
                <w:tab w:val="left" w:pos="22374"/>
              </w:tabs>
              <w:rPr>
                <w:rFonts w:ascii="Arial Narrow" w:hAnsi="Arial Narrow"/>
                <w:sz w:val="20"/>
              </w:rPr>
            </w:pPr>
            <w:r w:rsidRPr="00792865">
              <w:rPr>
                <w:rFonts w:ascii="Arial Narrow" w:hAnsi="Arial Narrow"/>
                <w:b/>
                <w:sz w:val="20"/>
              </w:rPr>
              <w:t>AND</w:t>
            </w:r>
          </w:p>
          <w:p w:rsidR="00736100" w:rsidRPr="00792865" w:rsidRDefault="00736100" w:rsidP="002632FD">
            <w:pPr>
              <w:jc w:val="left"/>
              <w:rPr>
                <w:rFonts w:ascii="Arial Narrow" w:hAnsi="Arial Narrow"/>
                <w:sz w:val="20"/>
              </w:rPr>
            </w:pPr>
            <w:r w:rsidRPr="00792865">
              <w:rPr>
                <w:rFonts w:ascii="Arial Narrow" w:hAnsi="Arial Narrow"/>
                <w:sz w:val="20"/>
              </w:rPr>
              <w:t>The treatment must not be used in a patient with a left ventricular ejection fraction (LVEF) of less than 45% and/or with symptomatic heart failure.</w:t>
            </w:r>
          </w:p>
        </w:tc>
      </w:tr>
      <w:tr w:rsidR="00736100" w:rsidRPr="00792865" w:rsidTr="003742BB">
        <w:tblPrEx>
          <w:tblCellMar>
            <w:left w:w="108" w:type="dxa"/>
            <w:right w:w="108" w:type="dxa"/>
          </w:tblCellMar>
        </w:tblPrEx>
        <w:trPr>
          <w:gridBefore w:val="1"/>
          <w:gridAfter w:val="1"/>
          <w:wBefore w:w="6" w:type="pct"/>
          <w:wAfter w:w="77" w:type="pct"/>
          <w:cantSplit/>
          <w:trHeight w:val="360"/>
        </w:trPr>
        <w:tc>
          <w:tcPr>
            <w:tcW w:w="1226" w:type="pct"/>
            <w:tcBorders>
              <w:top w:val="single" w:sz="4" w:space="0" w:color="auto"/>
              <w:left w:val="single" w:sz="4" w:space="0" w:color="auto"/>
              <w:bottom w:val="single" w:sz="4" w:space="0" w:color="auto"/>
              <w:right w:val="single" w:sz="4" w:space="0" w:color="auto"/>
            </w:tcBorders>
          </w:tcPr>
          <w:p w:rsidR="00736100" w:rsidRPr="00792865" w:rsidRDefault="00736100" w:rsidP="003742BB">
            <w:pPr>
              <w:rPr>
                <w:rFonts w:ascii="Arial Narrow" w:hAnsi="Arial Narrow"/>
                <w:sz w:val="20"/>
              </w:rPr>
            </w:pPr>
            <w:r w:rsidRPr="00792865">
              <w:rPr>
                <w:rFonts w:ascii="Arial Narrow" w:hAnsi="Arial Narrow"/>
                <w:b/>
                <w:sz w:val="20"/>
              </w:rPr>
              <w:t>Prescriber instructions</w:t>
            </w:r>
          </w:p>
        </w:tc>
        <w:tc>
          <w:tcPr>
            <w:tcW w:w="3691" w:type="pct"/>
            <w:gridSpan w:val="9"/>
            <w:tcBorders>
              <w:top w:val="single" w:sz="4" w:space="0" w:color="auto"/>
              <w:left w:val="single" w:sz="4" w:space="0" w:color="auto"/>
              <w:bottom w:val="single" w:sz="4" w:space="0" w:color="auto"/>
              <w:right w:val="single" w:sz="4" w:space="0" w:color="auto"/>
            </w:tcBorders>
          </w:tcPr>
          <w:p w:rsidR="00736100" w:rsidRPr="00792865" w:rsidRDefault="00736100" w:rsidP="002632FD">
            <w:pPr>
              <w:tabs>
                <w:tab w:val="left" w:pos="22374"/>
              </w:tabs>
              <w:rPr>
                <w:rFonts w:ascii="Arial Narrow" w:hAnsi="Arial Narrow"/>
                <w:sz w:val="20"/>
              </w:rPr>
            </w:pPr>
            <w:r w:rsidRPr="00792865">
              <w:rPr>
                <w:rFonts w:ascii="Arial Narrow" w:hAnsi="Arial Narrow"/>
                <w:sz w:val="20"/>
              </w:rPr>
              <w:t>Authority applications for initial treatment must be made in writing and must include:</w:t>
            </w:r>
          </w:p>
          <w:p w:rsidR="00736100" w:rsidRPr="00792865" w:rsidRDefault="00736100" w:rsidP="002632FD">
            <w:pPr>
              <w:tabs>
                <w:tab w:val="left" w:pos="22374"/>
              </w:tabs>
              <w:rPr>
                <w:rFonts w:ascii="Arial Narrow" w:hAnsi="Arial Narrow"/>
                <w:sz w:val="20"/>
              </w:rPr>
            </w:pPr>
            <w:r w:rsidRPr="00792865">
              <w:rPr>
                <w:rFonts w:ascii="Arial Narrow" w:hAnsi="Arial Narrow"/>
                <w:sz w:val="20"/>
              </w:rPr>
              <w:t>(a) a completed authority prescription form; and</w:t>
            </w:r>
          </w:p>
          <w:p w:rsidR="00736100" w:rsidRPr="00792865" w:rsidRDefault="00736100" w:rsidP="002632FD">
            <w:pPr>
              <w:tabs>
                <w:tab w:val="left" w:pos="22374"/>
              </w:tabs>
              <w:rPr>
                <w:rFonts w:ascii="Arial Narrow" w:hAnsi="Arial Narrow"/>
                <w:sz w:val="20"/>
              </w:rPr>
            </w:pPr>
            <w:r w:rsidRPr="00792865">
              <w:rPr>
                <w:rFonts w:ascii="Arial Narrow" w:hAnsi="Arial Narrow"/>
                <w:sz w:val="20"/>
              </w:rPr>
              <w:t>(b) a completed [name TBC] authority application form which includes a copy of the pathology report from an Approved Pathology Authority confirming the presence of HER2 overexpression defined as IHC2+ or IHC3+ and the presence of HER2 gene amplification by in situ hybridisation (ISH) defined as both &gt;6 copies of HER2 and the ratio of HER2: chromosome 17 being &gt;2 and tick a box to state the patient has Stage IV disease.</w:t>
            </w:r>
          </w:p>
          <w:p w:rsidR="00736100" w:rsidRPr="00792865" w:rsidRDefault="00736100" w:rsidP="002632FD">
            <w:pPr>
              <w:tabs>
                <w:tab w:val="left" w:pos="22374"/>
              </w:tabs>
              <w:rPr>
                <w:rFonts w:ascii="Arial Narrow" w:hAnsi="Arial Narrow"/>
                <w:sz w:val="20"/>
              </w:rPr>
            </w:pPr>
          </w:p>
          <w:p w:rsidR="00736100" w:rsidRPr="00792865" w:rsidRDefault="00736100" w:rsidP="002632FD">
            <w:pPr>
              <w:rPr>
                <w:rFonts w:ascii="Arial Narrow" w:hAnsi="Arial Narrow"/>
                <w:sz w:val="20"/>
              </w:rPr>
            </w:pPr>
            <w:r w:rsidRPr="00792865">
              <w:rPr>
                <w:rFonts w:ascii="Arial Narrow" w:hAnsi="Arial Narrow"/>
                <w:sz w:val="20"/>
              </w:rPr>
              <w:t>Cardiac function must be tested by echocardiography (ECHO) or multigated acquisition (MUGA), prior to seeking the initial authority approval and then at 3 monthly intervals during treatment.</w:t>
            </w:r>
          </w:p>
        </w:tc>
      </w:tr>
      <w:tr w:rsidR="00736100" w:rsidRPr="00792865" w:rsidTr="003742BB">
        <w:tblPrEx>
          <w:tblCellMar>
            <w:left w:w="108" w:type="dxa"/>
            <w:right w:w="108" w:type="dxa"/>
          </w:tblCellMar>
        </w:tblPrEx>
        <w:trPr>
          <w:gridBefore w:val="1"/>
          <w:gridAfter w:val="1"/>
          <w:wBefore w:w="6" w:type="pct"/>
          <w:wAfter w:w="77" w:type="pct"/>
          <w:cantSplit/>
          <w:trHeight w:val="360"/>
        </w:trPr>
        <w:tc>
          <w:tcPr>
            <w:tcW w:w="1226" w:type="pct"/>
            <w:tcBorders>
              <w:top w:val="single" w:sz="4" w:space="0" w:color="auto"/>
              <w:left w:val="single" w:sz="4" w:space="0" w:color="auto"/>
              <w:bottom w:val="single" w:sz="4" w:space="0" w:color="auto"/>
              <w:right w:val="single" w:sz="4" w:space="0" w:color="auto"/>
            </w:tcBorders>
          </w:tcPr>
          <w:p w:rsidR="00736100" w:rsidRPr="00792865" w:rsidRDefault="00736100" w:rsidP="003742BB">
            <w:pPr>
              <w:rPr>
                <w:rFonts w:ascii="Arial Narrow" w:hAnsi="Arial Narrow"/>
                <w:sz w:val="20"/>
              </w:rPr>
            </w:pPr>
            <w:r w:rsidRPr="00792865">
              <w:rPr>
                <w:rFonts w:ascii="Arial Narrow" w:hAnsi="Arial Narrow"/>
                <w:b/>
                <w:sz w:val="20"/>
              </w:rPr>
              <w:t>Administrative advice</w:t>
            </w:r>
          </w:p>
        </w:tc>
        <w:tc>
          <w:tcPr>
            <w:tcW w:w="3691" w:type="pct"/>
            <w:gridSpan w:val="9"/>
            <w:tcBorders>
              <w:top w:val="single" w:sz="4" w:space="0" w:color="auto"/>
              <w:left w:val="single" w:sz="4" w:space="0" w:color="auto"/>
              <w:bottom w:val="single" w:sz="4" w:space="0" w:color="auto"/>
              <w:right w:val="single" w:sz="4" w:space="0" w:color="auto"/>
            </w:tcBorders>
          </w:tcPr>
          <w:p w:rsidR="00736100" w:rsidRPr="00792865" w:rsidRDefault="00736100" w:rsidP="002632FD">
            <w:pPr>
              <w:tabs>
                <w:tab w:val="left" w:pos="22374"/>
              </w:tabs>
              <w:rPr>
                <w:rFonts w:ascii="Arial Narrow" w:hAnsi="Arial Narrow"/>
                <w:sz w:val="20"/>
              </w:rPr>
            </w:pPr>
            <w:r w:rsidRPr="00792865">
              <w:rPr>
                <w:rFonts w:ascii="Arial Narrow" w:hAnsi="Arial Narrow"/>
                <w:sz w:val="20"/>
              </w:rPr>
              <w:t>No applications for increased maximum quantities and/or repeats will be authorised.</w:t>
            </w:r>
          </w:p>
          <w:p w:rsidR="00736100" w:rsidRPr="00792865" w:rsidRDefault="00736100" w:rsidP="002632FD">
            <w:pPr>
              <w:tabs>
                <w:tab w:val="left" w:pos="22374"/>
              </w:tabs>
              <w:rPr>
                <w:rFonts w:ascii="Arial Narrow" w:hAnsi="Arial Narrow"/>
                <w:sz w:val="20"/>
              </w:rPr>
            </w:pPr>
          </w:p>
          <w:p w:rsidR="00736100" w:rsidRPr="00792865" w:rsidRDefault="00736100" w:rsidP="002632FD">
            <w:pPr>
              <w:tabs>
                <w:tab w:val="left" w:pos="22374"/>
              </w:tabs>
              <w:rPr>
                <w:rFonts w:ascii="Arial Narrow" w:hAnsi="Arial Narrow"/>
                <w:sz w:val="20"/>
              </w:rPr>
            </w:pPr>
            <w:r w:rsidRPr="00792865">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736100" w:rsidRPr="00792865" w:rsidRDefault="00736100" w:rsidP="002632FD">
            <w:pPr>
              <w:tabs>
                <w:tab w:val="left" w:pos="22374"/>
              </w:tabs>
              <w:rPr>
                <w:rFonts w:ascii="Arial Narrow" w:hAnsi="Arial Narrow"/>
                <w:sz w:val="20"/>
              </w:rPr>
            </w:pPr>
          </w:p>
          <w:p w:rsidR="00736100" w:rsidRPr="00792865" w:rsidRDefault="00736100" w:rsidP="002632FD">
            <w:pPr>
              <w:tabs>
                <w:tab w:val="left" w:pos="22374"/>
              </w:tabs>
              <w:rPr>
                <w:rFonts w:ascii="Arial Narrow" w:hAnsi="Arial Narrow"/>
                <w:sz w:val="20"/>
              </w:rPr>
            </w:pPr>
            <w:r w:rsidRPr="00792865">
              <w:rPr>
                <w:rFonts w:ascii="Arial Narrow" w:hAnsi="Arial Narrow"/>
                <w:sz w:val="20"/>
              </w:rPr>
              <w:t xml:space="preserve">Prescribing information (including Authority Application forms and other relevant documentation as applicable) is available on the Department of Human Services website at www.humanservices.gov.au </w:t>
            </w:r>
          </w:p>
          <w:p w:rsidR="00736100" w:rsidRPr="00792865" w:rsidRDefault="00736100" w:rsidP="002632FD">
            <w:pPr>
              <w:tabs>
                <w:tab w:val="left" w:pos="22374"/>
              </w:tabs>
              <w:rPr>
                <w:rFonts w:ascii="Arial Narrow" w:hAnsi="Arial Narrow"/>
                <w:sz w:val="20"/>
              </w:rPr>
            </w:pPr>
          </w:p>
          <w:p w:rsidR="00736100" w:rsidRPr="00792865" w:rsidRDefault="00736100" w:rsidP="002632FD">
            <w:pPr>
              <w:tabs>
                <w:tab w:val="left" w:pos="22374"/>
              </w:tabs>
              <w:rPr>
                <w:rFonts w:ascii="Arial Narrow" w:hAnsi="Arial Narrow"/>
                <w:sz w:val="20"/>
              </w:rPr>
            </w:pPr>
            <w:r w:rsidRPr="00792865">
              <w:rPr>
                <w:rFonts w:ascii="Arial Narrow" w:hAnsi="Arial Narrow"/>
                <w:sz w:val="20"/>
              </w:rPr>
              <w:t xml:space="preserve">Applications for authority to prescribe should be forwarded to: </w:t>
            </w:r>
          </w:p>
          <w:p w:rsidR="00736100" w:rsidRPr="00792865" w:rsidRDefault="00736100" w:rsidP="002632FD">
            <w:pPr>
              <w:tabs>
                <w:tab w:val="left" w:pos="22374"/>
              </w:tabs>
              <w:rPr>
                <w:rFonts w:ascii="Arial Narrow" w:hAnsi="Arial Narrow"/>
                <w:sz w:val="20"/>
              </w:rPr>
            </w:pPr>
          </w:p>
          <w:p w:rsidR="00736100" w:rsidRPr="00792865" w:rsidRDefault="00736100" w:rsidP="002632FD">
            <w:pPr>
              <w:tabs>
                <w:tab w:val="left" w:pos="22374"/>
              </w:tabs>
              <w:rPr>
                <w:rFonts w:ascii="Arial Narrow" w:hAnsi="Arial Narrow"/>
                <w:sz w:val="20"/>
              </w:rPr>
            </w:pPr>
            <w:r w:rsidRPr="00792865">
              <w:rPr>
                <w:rFonts w:ascii="Arial Narrow" w:hAnsi="Arial Narrow"/>
                <w:sz w:val="20"/>
              </w:rPr>
              <w:t>Department of Human Services</w:t>
            </w:r>
          </w:p>
          <w:p w:rsidR="00736100" w:rsidRPr="00792865" w:rsidRDefault="00736100" w:rsidP="002632FD">
            <w:pPr>
              <w:tabs>
                <w:tab w:val="left" w:pos="22374"/>
              </w:tabs>
              <w:rPr>
                <w:rFonts w:ascii="Arial Narrow" w:hAnsi="Arial Narrow"/>
                <w:sz w:val="20"/>
              </w:rPr>
            </w:pPr>
            <w:r w:rsidRPr="00792865">
              <w:rPr>
                <w:rFonts w:ascii="Arial Narrow" w:hAnsi="Arial Narrow"/>
                <w:sz w:val="20"/>
              </w:rPr>
              <w:t xml:space="preserve">Prior Written Approval of Complex Drugs </w:t>
            </w:r>
          </w:p>
          <w:p w:rsidR="00736100" w:rsidRPr="00792865" w:rsidRDefault="00736100" w:rsidP="002632FD">
            <w:pPr>
              <w:tabs>
                <w:tab w:val="left" w:pos="22374"/>
              </w:tabs>
              <w:rPr>
                <w:rFonts w:ascii="Arial Narrow" w:hAnsi="Arial Narrow"/>
                <w:sz w:val="20"/>
              </w:rPr>
            </w:pPr>
            <w:r w:rsidRPr="00792865">
              <w:rPr>
                <w:rFonts w:ascii="Arial Narrow" w:hAnsi="Arial Narrow"/>
                <w:sz w:val="20"/>
              </w:rPr>
              <w:t xml:space="preserve">Reply Paid 9826 </w:t>
            </w:r>
          </w:p>
          <w:p w:rsidR="00736100" w:rsidRPr="00792865" w:rsidRDefault="00736100" w:rsidP="002632FD">
            <w:pPr>
              <w:tabs>
                <w:tab w:val="left" w:pos="22374"/>
              </w:tabs>
              <w:rPr>
                <w:rFonts w:ascii="Arial Narrow" w:hAnsi="Arial Narrow"/>
                <w:sz w:val="20"/>
              </w:rPr>
            </w:pPr>
            <w:r w:rsidRPr="00792865">
              <w:rPr>
                <w:rFonts w:ascii="Arial Narrow" w:hAnsi="Arial Narrow"/>
                <w:sz w:val="20"/>
              </w:rPr>
              <w:t xml:space="preserve">GPO Box 9826 </w:t>
            </w:r>
          </w:p>
          <w:p w:rsidR="00736100" w:rsidRPr="00792865" w:rsidRDefault="00736100" w:rsidP="002632FD">
            <w:pPr>
              <w:rPr>
                <w:rFonts w:ascii="Arial Narrow" w:hAnsi="Arial Narrow"/>
                <w:sz w:val="20"/>
              </w:rPr>
            </w:pPr>
            <w:r w:rsidRPr="00792865">
              <w:rPr>
                <w:rFonts w:ascii="Arial Narrow" w:hAnsi="Arial Narrow"/>
                <w:sz w:val="20"/>
              </w:rPr>
              <w:t>HOBART TAS 7001</w:t>
            </w:r>
          </w:p>
        </w:tc>
      </w:tr>
      <w:tr w:rsidR="00736100" w:rsidRPr="00792865" w:rsidTr="003742BB">
        <w:trPr>
          <w:gridAfter w:val="2"/>
          <w:wAfter w:w="158" w:type="pct"/>
          <w:cantSplit/>
          <w:trHeight w:val="471"/>
        </w:trPr>
        <w:tc>
          <w:tcPr>
            <w:tcW w:w="1559" w:type="pct"/>
            <w:gridSpan w:val="4"/>
            <w:tcBorders>
              <w:bottom w:val="single" w:sz="4" w:space="0" w:color="auto"/>
            </w:tcBorders>
            <w:vAlign w:val="center"/>
          </w:tcPr>
          <w:p w:rsidR="00736100" w:rsidRPr="00792865" w:rsidRDefault="00736100" w:rsidP="00C027AE">
            <w:pPr>
              <w:keepNext/>
              <w:jc w:val="left"/>
              <w:rPr>
                <w:sz w:val="20"/>
              </w:rPr>
            </w:pPr>
          </w:p>
          <w:p w:rsidR="00736100" w:rsidRPr="00792865" w:rsidRDefault="00736100" w:rsidP="00C027AE">
            <w:pPr>
              <w:keepNext/>
              <w:jc w:val="left"/>
              <w:rPr>
                <w:sz w:val="20"/>
              </w:rPr>
            </w:pPr>
            <w:r w:rsidRPr="00792865">
              <w:rPr>
                <w:sz w:val="20"/>
              </w:rPr>
              <w:t>Name, Restriction,</w:t>
            </w:r>
          </w:p>
          <w:p w:rsidR="00736100" w:rsidRPr="00792865" w:rsidRDefault="00736100" w:rsidP="00C027AE">
            <w:pPr>
              <w:keepNext/>
              <w:jc w:val="left"/>
              <w:rPr>
                <w:sz w:val="20"/>
              </w:rPr>
            </w:pPr>
            <w:r w:rsidRPr="00792865">
              <w:rPr>
                <w:sz w:val="20"/>
              </w:rPr>
              <w:t>Manner of administration and form</w:t>
            </w:r>
          </w:p>
        </w:tc>
        <w:tc>
          <w:tcPr>
            <w:tcW w:w="493" w:type="pct"/>
            <w:tcBorders>
              <w:bottom w:val="single" w:sz="4" w:space="0" w:color="auto"/>
            </w:tcBorders>
            <w:vAlign w:val="center"/>
          </w:tcPr>
          <w:p w:rsidR="00736100" w:rsidRPr="00792865" w:rsidRDefault="00736100" w:rsidP="00C027AE">
            <w:pPr>
              <w:keepNext/>
              <w:jc w:val="center"/>
              <w:rPr>
                <w:sz w:val="20"/>
              </w:rPr>
            </w:pPr>
            <w:r w:rsidRPr="00792865">
              <w:rPr>
                <w:sz w:val="20"/>
              </w:rPr>
              <w:t>Max.</w:t>
            </w:r>
          </w:p>
          <w:p w:rsidR="00736100" w:rsidRPr="00792865" w:rsidRDefault="00736100" w:rsidP="00C027AE">
            <w:pPr>
              <w:keepNext/>
              <w:jc w:val="center"/>
              <w:rPr>
                <w:sz w:val="20"/>
              </w:rPr>
            </w:pPr>
            <w:r w:rsidRPr="00792865">
              <w:rPr>
                <w:sz w:val="20"/>
              </w:rPr>
              <w:t>Amount</w:t>
            </w:r>
          </w:p>
        </w:tc>
        <w:tc>
          <w:tcPr>
            <w:tcW w:w="328" w:type="pct"/>
            <w:tcBorders>
              <w:bottom w:val="single" w:sz="4" w:space="0" w:color="auto"/>
            </w:tcBorders>
            <w:vAlign w:val="center"/>
          </w:tcPr>
          <w:p w:rsidR="00736100" w:rsidRPr="00792865" w:rsidRDefault="00736100" w:rsidP="00C027AE">
            <w:pPr>
              <w:keepNext/>
              <w:jc w:val="center"/>
              <w:rPr>
                <w:sz w:val="20"/>
              </w:rPr>
            </w:pPr>
            <w:r w:rsidRPr="00792865">
              <w:rPr>
                <w:sz w:val="20"/>
              </w:rPr>
              <w:t>№.of</w:t>
            </w:r>
          </w:p>
          <w:p w:rsidR="00736100" w:rsidRPr="00792865" w:rsidRDefault="00736100" w:rsidP="00C027AE">
            <w:pPr>
              <w:keepNext/>
              <w:jc w:val="center"/>
              <w:rPr>
                <w:sz w:val="20"/>
              </w:rPr>
            </w:pPr>
            <w:r w:rsidRPr="00792865">
              <w:rPr>
                <w:sz w:val="20"/>
              </w:rPr>
              <w:t>Rpts</w:t>
            </w:r>
          </w:p>
        </w:tc>
        <w:tc>
          <w:tcPr>
            <w:tcW w:w="1056" w:type="pct"/>
            <w:tcBorders>
              <w:bottom w:val="single" w:sz="4" w:space="0" w:color="auto"/>
            </w:tcBorders>
            <w:vAlign w:val="center"/>
          </w:tcPr>
          <w:p w:rsidR="00736100" w:rsidRPr="00792865" w:rsidRDefault="00736100" w:rsidP="00C027AE">
            <w:pPr>
              <w:keepNext/>
              <w:jc w:val="center"/>
              <w:rPr>
                <w:sz w:val="20"/>
              </w:rPr>
            </w:pPr>
            <w:r w:rsidRPr="00792865">
              <w:rPr>
                <w:sz w:val="20"/>
              </w:rPr>
              <w:t>Dispensed Price for Max. Amount</w:t>
            </w:r>
          </w:p>
        </w:tc>
        <w:tc>
          <w:tcPr>
            <w:tcW w:w="1406" w:type="pct"/>
            <w:gridSpan w:val="3"/>
            <w:tcBorders>
              <w:bottom w:val="single" w:sz="4" w:space="0" w:color="auto"/>
            </w:tcBorders>
            <w:vAlign w:val="center"/>
          </w:tcPr>
          <w:p w:rsidR="00736100" w:rsidRPr="00792865" w:rsidRDefault="00736100" w:rsidP="00C027AE">
            <w:pPr>
              <w:keepNext/>
              <w:jc w:val="center"/>
              <w:rPr>
                <w:sz w:val="20"/>
                <w:lang w:val="fr-FR"/>
              </w:rPr>
            </w:pPr>
            <w:r w:rsidRPr="00792865">
              <w:rPr>
                <w:sz w:val="20"/>
              </w:rPr>
              <w:t>Proprietary Name and Manufacturer</w:t>
            </w:r>
          </w:p>
        </w:tc>
      </w:tr>
      <w:tr w:rsidR="00736100" w:rsidRPr="00792865" w:rsidTr="003742BB">
        <w:trPr>
          <w:gridAfter w:val="2"/>
          <w:wAfter w:w="158" w:type="pct"/>
          <w:cantSplit/>
          <w:trHeight w:val="1610"/>
        </w:trPr>
        <w:tc>
          <w:tcPr>
            <w:tcW w:w="1559" w:type="pct"/>
            <w:gridSpan w:val="4"/>
            <w:tcBorders>
              <w:top w:val="single" w:sz="4" w:space="0" w:color="auto"/>
            </w:tcBorders>
            <w:vAlign w:val="center"/>
          </w:tcPr>
          <w:p w:rsidR="00736100" w:rsidRPr="00792865" w:rsidRDefault="00736100" w:rsidP="00DC29BF">
            <w:pPr>
              <w:jc w:val="left"/>
              <w:rPr>
                <w:sz w:val="20"/>
              </w:rPr>
            </w:pPr>
            <w:r w:rsidRPr="00792865">
              <w:rPr>
                <w:smallCaps/>
                <w:sz w:val="20"/>
              </w:rPr>
              <w:t>Trastuzumab</w:t>
            </w:r>
          </w:p>
          <w:p w:rsidR="00736100" w:rsidRPr="00792865" w:rsidRDefault="00736100" w:rsidP="00DC29BF">
            <w:pPr>
              <w:jc w:val="left"/>
              <w:rPr>
                <w:sz w:val="20"/>
              </w:rPr>
            </w:pPr>
            <w:r w:rsidRPr="00792865">
              <w:rPr>
                <w:sz w:val="20"/>
              </w:rPr>
              <w:t>Powder for IV infusion, 60 mg</w:t>
            </w:r>
          </w:p>
          <w:p w:rsidR="00736100" w:rsidRPr="00792865" w:rsidRDefault="00736100" w:rsidP="00DC29BF">
            <w:pPr>
              <w:jc w:val="left"/>
              <w:rPr>
                <w:sz w:val="20"/>
              </w:rPr>
            </w:pPr>
          </w:p>
          <w:p w:rsidR="00736100" w:rsidRPr="00792865" w:rsidRDefault="00736100" w:rsidP="00DC29BF">
            <w:pPr>
              <w:jc w:val="left"/>
              <w:rPr>
                <w:sz w:val="20"/>
              </w:rPr>
            </w:pPr>
            <w:r w:rsidRPr="00792865">
              <w:rPr>
                <w:smallCaps/>
                <w:sz w:val="20"/>
              </w:rPr>
              <w:t>Trastuzumab</w:t>
            </w:r>
          </w:p>
          <w:p w:rsidR="00736100" w:rsidRPr="00792865" w:rsidRDefault="00736100" w:rsidP="00DC29BF">
            <w:pPr>
              <w:jc w:val="left"/>
              <w:rPr>
                <w:sz w:val="20"/>
              </w:rPr>
            </w:pPr>
            <w:r w:rsidRPr="00792865">
              <w:rPr>
                <w:sz w:val="20"/>
              </w:rPr>
              <w:t>Powder for IV infusion, 150 mg</w:t>
            </w:r>
          </w:p>
        </w:tc>
        <w:tc>
          <w:tcPr>
            <w:tcW w:w="493" w:type="pct"/>
            <w:tcBorders>
              <w:top w:val="single" w:sz="4" w:space="0" w:color="auto"/>
            </w:tcBorders>
            <w:vAlign w:val="center"/>
          </w:tcPr>
          <w:p w:rsidR="00736100" w:rsidRPr="00792865" w:rsidRDefault="00736100" w:rsidP="00DC29BF">
            <w:pPr>
              <w:jc w:val="left"/>
              <w:rPr>
                <w:sz w:val="20"/>
              </w:rPr>
            </w:pPr>
          </w:p>
          <w:p w:rsidR="00736100" w:rsidRPr="00792865" w:rsidRDefault="00736100" w:rsidP="00DC29BF">
            <w:pPr>
              <w:jc w:val="left"/>
              <w:rPr>
                <w:sz w:val="20"/>
              </w:rPr>
            </w:pPr>
            <w:r w:rsidRPr="00792865">
              <w:rPr>
                <w:sz w:val="20"/>
              </w:rPr>
              <w:t>750 mg</w:t>
            </w:r>
          </w:p>
        </w:tc>
        <w:tc>
          <w:tcPr>
            <w:tcW w:w="328" w:type="pct"/>
            <w:tcBorders>
              <w:top w:val="single" w:sz="4" w:space="0" w:color="auto"/>
            </w:tcBorders>
            <w:vAlign w:val="center"/>
          </w:tcPr>
          <w:p w:rsidR="00736100" w:rsidRPr="00792865" w:rsidRDefault="00736100" w:rsidP="00DC29BF">
            <w:pPr>
              <w:jc w:val="center"/>
              <w:rPr>
                <w:sz w:val="20"/>
              </w:rPr>
            </w:pPr>
          </w:p>
          <w:p w:rsidR="00736100" w:rsidRPr="00792865" w:rsidRDefault="00736100" w:rsidP="00DC29BF">
            <w:pPr>
              <w:jc w:val="center"/>
              <w:rPr>
                <w:sz w:val="20"/>
              </w:rPr>
            </w:pPr>
            <w:r w:rsidRPr="00792865">
              <w:rPr>
                <w:sz w:val="20"/>
              </w:rPr>
              <w:t>0</w:t>
            </w:r>
          </w:p>
        </w:tc>
        <w:tc>
          <w:tcPr>
            <w:tcW w:w="1056" w:type="pct"/>
            <w:tcBorders>
              <w:top w:val="single" w:sz="4" w:space="0" w:color="auto"/>
            </w:tcBorders>
            <w:vAlign w:val="center"/>
          </w:tcPr>
          <w:p w:rsidR="00736100" w:rsidRPr="00792865" w:rsidRDefault="00736100" w:rsidP="00DC29BF">
            <w:pPr>
              <w:jc w:val="center"/>
              <w:rPr>
                <w:sz w:val="20"/>
              </w:rPr>
            </w:pPr>
            <w:r w:rsidRPr="00792865">
              <w:rPr>
                <w:sz w:val="20"/>
              </w:rPr>
              <w:t>Published prices:</w:t>
            </w:r>
          </w:p>
          <w:p w:rsidR="00736100" w:rsidRPr="00792865" w:rsidRDefault="00736100" w:rsidP="00DC29BF">
            <w:pPr>
              <w:tabs>
                <w:tab w:val="left" w:pos="2835"/>
              </w:tabs>
              <w:jc w:val="center"/>
              <w:rPr>
                <w:sz w:val="20"/>
              </w:rPr>
            </w:pPr>
            <w:r w:rsidRPr="00792865">
              <w:rPr>
                <w:sz w:val="20"/>
              </w:rPr>
              <w:t>$5,253.13 (public)</w:t>
            </w:r>
          </w:p>
          <w:p w:rsidR="00736100" w:rsidRPr="00792865" w:rsidRDefault="00736100" w:rsidP="00DC29BF">
            <w:pPr>
              <w:jc w:val="center"/>
              <w:rPr>
                <w:sz w:val="20"/>
              </w:rPr>
            </w:pPr>
            <w:r w:rsidRPr="00792865">
              <w:rPr>
                <w:sz w:val="20"/>
              </w:rPr>
              <w:t>$5,328.95 (private)</w:t>
            </w:r>
          </w:p>
          <w:p w:rsidR="00736100" w:rsidRPr="00792865" w:rsidRDefault="00736100" w:rsidP="00DC29BF">
            <w:pPr>
              <w:tabs>
                <w:tab w:val="left" w:pos="2835"/>
              </w:tabs>
              <w:jc w:val="center"/>
              <w:rPr>
                <w:sz w:val="20"/>
              </w:rPr>
            </w:pPr>
          </w:p>
          <w:p w:rsidR="00736100" w:rsidRPr="00792865" w:rsidRDefault="00736100" w:rsidP="00DC29BF">
            <w:pPr>
              <w:tabs>
                <w:tab w:val="left" w:pos="2835"/>
              </w:tabs>
              <w:jc w:val="center"/>
              <w:rPr>
                <w:sz w:val="20"/>
              </w:rPr>
            </w:pPr>
            <w:r w:rsidRPr="00792865">
              <w:rPr>
                <w:sz w:val="20"/>
              </w:rPr>
              <w:t>Effective prices:</w:t>
            </w:r>
          </w:p>
          <w:p w:rsidR="00736100" w:rsidRPr="00C027AE" w:rsidRDefault="00736100" w:rsidP="00DC29BF">
            <w:pPr>
              <w:tabs>
                <w:tab w:val="left" w:pos="2835"/>
              </w:tabs>
              <w:jc w:val="center"/>
              <w:rPr>
                <w:sz w:val="20"/>
              </w:rPr>
            </w:pPr>
            <w:r w:rsidRPr="00C027AE">
              <w:rPr>
                <w:sz w:val="20"/>
              </w:rPr>
              <w:t>$</w:t>
            </w:r>
            <w:r w:rsidR="001B129F">
              <w:rPr>
                <w:noProof/>
                <w:color w:val="000000"/>
                <w:sz w:val="20"/>
                <w:highlight w:val="black"/>
              </w:rPr>
              <w:t>''''''''''''''''''''</w:t>
            </w:r>
            <w:r w:rsidRPr="00C027AE">
              <w:rPr>
                <w:sz w:val="20"/>
              </w:rPr>
              <w:t xml:space="preserve"> (public)</w:t>
            </w:r>
          </w:p>
          <w:p w:rsidR="00736100" w:rsidRPr="00792865" w:rsidRDefault="00736100" w:rsidP="00946A24">
            <w:pPr>
              <w:jc w:val="center"/>
              <w:rPr>
                <w:sz w:val="20"/>
              </w:rPr>
            </w:pPr>
            <w:r w:rsidRPr="00C027AE">
              <w:rPr>
                <w:sz w:val="20"/>
              </w:rPr>
              <w:t>$</w:t>
            </w:r>
            <w:r w:rsidR="001B129F">
              <w:rPr>
                <w:noProof/>
                <w:color w:val="000000"/>
                <w:sz w:val="20"/>
                <w:highlight w:val="black"/>
              </w:rPr>
              <w:t>''''''''''''''''''''''</w:t>
            </w:r>
            <w:r w:rsidRPr="00792865">
              <w:rPr>
                <w:sz w:val="20"/>
              </w:rPr>
              <w:t xml:space="preserve"> (private)</w:t>
            </w:r>
          </w:p>
        </w:tc>
        <w:tc>
          <w:tcPr>
            <w:tcW w:w="585" w:type="pct"/>
            <w:gridSpan w:val="2"/>
            <w:tcBorders>
              <w:top w:val="single" w:sz="4" w:space="0" w:color="auto"/>
            </w:tcBorders>
            <w:vAlign w:val="center"/>
          </w:tcPr>
          <w:p w:rsidR="00736100" w:rsidRPr="00792865" w:rsidRDefault="00736100" w:rsidP="00DC29BF">
            <w:pPr>
              <w:jc w:val="center"/>
              <w:rPr>
                <w:sz w:val="20"/>
              </w:rPr>
            </w:pPr>
            <w:r w:rsidRPr="00792865">
              <w:rPr>
                <w:sz w:val="20"/>
              </w:rPr>
              <w:t>Herceptin</w:t>
            </w:r>
          </w:p>
        </w:tc>
        <w:tc>
          <w:tcPr>
            <w:tcW w:w="821" w:type="pct"/>
            <w:tcBorders>
              <w:top w:val="single" w:sz="4" w:space="0" w:color="auto"/>
            </w:tcBorders>
            <w:vAlign w:val="center"/>
          </w:tcPr>
          <w:p w:rsidR="00736100" w:rsidRPr="00792865" w:rsidRDefault="00736100" w:rsidP="00DC29BF">
            <w:pPr>
              <w:jc w:val="center"/>
              <w:rPr>
                <w:sz w:val="20"/>
              </w:rPr>
            </w:pPr>
            <w:r w:rsidRPr="00792865">
              <w:rPr>
                <w:sz w:val="20"/>
              </w:rPr>
              <w:t>Roche Products Pty Limited</w:t>
            </w:r>
          </w:p>
        </w:tc>
      </w:tr>
      <w:tr w:rsidR="00736100" w:rsidRPr="00792865" w:rsidTr="003742BB">
        <w:tblPrEx>
          <w:tblCellMar>
            <w:left w:w="108" w:type="dxa"/>
            <w:right w:w="108" w:type="dxa"/>
          </w:tblCellMar>
        </w:tblPrEx>
        <w:trPr>
          <w:gridBefore w:val="1"/>
          <w:wBefore w:w="6" w:type="pct"/>
          <w:cantSplit/>
          <w:trHeight w:val="360"/>
        </w:trPr>
        <w:tc>
          <w:tcPr>
            <w:tcW w:w="1248" w:type="pct"/>
            <w:gridSpan w:val="2"/>
            <w:tcBorders>
              <w:top w:val="single" w:sz="4" w:space="0" w:color="auto"/>
              <w:left w:val="single" w:sz="4" w:space="0" w:color="auto"/>
              <w:bottom w:val="single" w:sz="4" w:space="0" w:color="auto"/>
              <w:right w:val="single" w:sz="4" w:space="0" w:color="auto"/>
            </w:tcBorders>
          </w:tcPr>
          <w:p w:rsidR="00736100" w:rsidRPr="00792865" w:rsidRDefault="00736100" w:rsidP="003742BB">
            <w:pPr>
              <w:rPr>
                <w:rFonts w:ascii="Arial Narrow" w:hAnsi="Arial Narrow"/>
                <w:b/>
                <w:sz w:val="20"/>
              </w:rPr>
            </w:pPr>
            <w:r w:rsidRPr="00792865">
              <w:rPr>
                <w:rFonts w:ascii="Arial Narrow" w:hAnsi="Arial Narrow"/>
                <w:b/>
                <w:sz w:val="20"/>
              </w:rPr>
              <w:t>Category / Program</w:t>
            </w:r>
          </w:p>
        </w:tc>
        <w:tc>
          <w:tcPr>
            <w:tcW w:w="3746" w:type="pct"/>
            <w:gridSpan w:val="9"/>
            <w:tcBorders>
              <w:top w:val="single" w:sz="4" w:space="0" w:color="auto"/>
              <w:left w:val="single" w:sz="4" w:space="0" w:color="auto"/>
              <w:bottom w:val="single" w:sz="4" w:space="0" w:color="auto"/>
              <w:right w:val="single" w:sz="4" w:space="0" w:color="auto"/>
            </w:tcBorders>
          </w:tcPr>
          <w:p w:rsidR="00736100" w:rsidRPr="00792865" w:rsidRDefault="00736100" w:rsidP="002632FD">
            <w:pPr>
              <w:rPr>
                <w:rFonts w:ascii="Arial Narrow" w:hAnsi="Arial Narrow"/>
                <w:sz w:val="20"/>
              </w:rPr>
            </w:pPr>
            <w:r w:rsidRPr="00792865">
              <w:rPr>
                <w:rFonts w:ascii="Arial Narrow" w:hAnsi="Arial Narrow"/>
                <w:sz w:val="20"/>
              </w:rPr>
              <w:t>Section 100 – Efficient Funding of Chemotherapy Drugs Program</w:t>
            </w:r>
          </w:p>
        </w:tc>
      </w:tr>
      <w:tr w:rsidR="00736100" w:rsidRPr="00792865" w:rsidTr="003742BB">
        <w:tblPrEx>
          <w:tblCellMar>
            <w:left w:w="108" w:type="dxa"/>
            <w:right w:w="108" w:type="dxa"/>
          </w:tblCellMar>
        </w:tblPrEx>
        <w:trPr>
          <w:gridBefore w:val="1"/>
          <w:wBefore w:w="6" w:type="pct"/>
          <w:cantSplit/>
          <w:trHeight w:val="360"/>
        </w:trPr>
        <w:tc>
          <w:tcPr>
            <w:tcW w:w="1248" w:type="pct"/>
            <w:gridSpan w:val="2"/>
            <w:tcBorders>
              <w:top w:val="single" w:sz="4" w:space="0" w:color="auto"/>
              <w:left w:val="single" w:sz="4" w:space="0" w:color="auto"/>
              <w:bottom w:val="single" w:sz="4" w:space="0" w:color="auto"/>
              <w:right w:val="single" w:sz="4" w:space="0" w:color="auto"/>
            </w:tcBorders>
          </w:tcPr>
          <w:p w:rsidR="00736100" w:rsidRPr="00792865" w:rsidRDefault="00736100" w:rsidP="003742BB">
            <w:pPr>
              <w:rPr>
                <w:rFonts w:ascii="Arial Narrow" w:hAnsi="Arial Narrow"/>
                <w:b/>
                <w:sz w:val="20"/>
              </w:rPr>
            </w:pPr>
            <w:r w:rsidRPr="00792865">
              <w:rPr>
                <w:rFonts w:ascii="Arial Narrow" w:hAnsi="Arial Narrow"/>
                <w:b/>
                <w:sz w:val="20"/>
              </w:rPr>
              <w:t>Prescriber type:</w:t>
            </w:r>
          </w:p>
        </w:tc>
        <w:tc>
          <w:tcPr>
            <w:tcW w:w="3746" w:type="pct"/>
            <w:gridSpan w:val="9"/>
            <w:tcBorders>
              <w:top w:val="single" w:sz="4" w:space="0" w:color="auto"/>
              <w:left w:val="single" w:sz="4" w:space="0" w:color="auto"/>
              <w:bottom w:val="single" w:sz="4" w:space="0" w:color="auto"/>
              <w:right w:val="single" w:sz="4" w:space="0" w:color="auto"/>
            </w:tcBorders>
          </w:tcPr>
          <w:p w:rsidR="00736100" w:rsidRPr="00792865" w:rsidRDefault="00736100" w:rsidP="002632FD">
            <w:pPr>
              <w:rPr>
                <w:rFonts w:ascii="Arial Narrow" w:hAnsi="Arial Narrow"/>
                <w:sz w:val="20"/>
              </w:rPr>
            </w:pPr>
            <w:r w:rsidRPr="00792865">
              <w:rPr>
                <w:rFonts w:ascii="Arial Narrow" w:hAnsi="Arial Narrow"/>
                <w:sz w:val="20"/>
              </w:rPr>
              <w:fldChar w:fldCharType="begin">
                <w:ffData>
                  <w:name w:val="Check1"/>
                  <w:enabled/>
                  <w:calcOnExit w:val="0"/>
                  <w:checkBox>
                    <w:sizeAuto/>
                    <w:default w:val="0"/>
                  </w:checkBox>
                </w:ffData>
              </w:fldChar>
            </w:r>
            <w:r w:rsidRPr="00792865">
              <w:rPr>
                <w:rFonts w:ascii="Arial Narrow" w:hAnsi="Arial Narrow"/>
                <w:sz w:val="20"/>
              </w:rPr>
              <w:instrText xml:space="preserve"> FORMCHECKBOX </w:instrText>
            </w:r>
            <w:r w:rsidR="00D825B2">
              <w:rPr>
                <w:rFonts w:ascii="Arial Narrow" w:hAnsi="Arial Narrow"/>
                <w:sz w:val="20"/>
              </w:rPr>
            </w:r>
            <w:r w:rsidR="00D825B2">
              <w:rPr>
                <w:rFonts w:ascii="Arial Narrow" w:hAnsi="Arial Narrow"/>
                <w:sz w:val="20"/>
              </w:rPr>
              <w:fldChar w:fldCharType="separate"/>
            </w:r>
            <w:r w:rsidRPr="00792865">
              <w:rPr>
                <w:rFonts w:ascii="Arial Narrow" w:hAnsi="Arial Narrow"/>
                <w:sz w:val="20"/>
              </w:rPr>
              <w:fldChar w:fldCharType="end"/>
            </w:r>
            <w:r w:rsidRPr="00792865">
              <w:rPr>
                <w:rFonts w:ascii="Arial Narrow" w:hAnsi="Arial Narrow"/>
                <w:sz w:val="20"/>
              </w:rPr>
              <w:t xml:space="preserve">Dental  </w:t>
            </w:r>
            <w:r w:rsidRPr="00792865">
              <w:rPr>
                <w:rFonts w:ascii="Arial Narrow" w:hAnsi="Arial Narrow"/>
                <w:sz w:val="20"/>
              </w:rPr>
              <w:fldChar w:fldCharType="begin">
                <w:ffData>
                  <w:name w:val=""/>
                  <w:enabled/>
                  <w:calcOnExit w:val="0"/>
                  <w:checkBox>
                    <w:sizeAuto/>
                    <w:default w:val="1"/>
                  </w:checkBox>
                </w:ffData>
              </w:fldChar>
            </w:r>
            <w:r w:rsidRPr="00792865">
              <w:rPr>
                <w:rFonts w:ascii="Arial Narrow" w:hAnsi="Arial Narrow"/>
                <w:sz w:val="20"/>
              </w:rPr>
              <w:instrText xml:space="preserve"> FORMCHECKBOX </w:instrText>
            </w:r>
            <w:r w:rsidR="00D825B2">
              <w:rPr>
                <w:rFonts w:ascii="Arial Narrow" w:hAnsi="Arial Narrow"/>
                <w:sz w:val="20"/>
              </w:rPr>
            </w:r>
            <w:r w:rsidR="00D825B2">
              <w:rPr>
                <w:rFonts w:ascii="Arial Narrow" w:hAnsi="Arial Narrow"/>
                <w:sz w:val="20"/>
              </w:rPr>
              <w:fldChar w:fldCharType="separate"/>
            </w:r>
            <w:r w:rsidRPr="00792865">
              <w:rPr>
                <w:rFonts w:ascii="Arial Narrow" w:hAnsi="Arial Narrow"/>
                <w:sz w:val="20"/>
              </w:rPr>
              <w:fldChar w:fldCharType="end"/>
            </w:r>
            <w:r w:rsidRPr="00792865">
              <w:rPr>
                <w:rFonts w:ascii="Arial Narrow" w:hAnsi="Arial Narrow"/>
                <w:sz w:val="20"/>
              </w:rPr>
              <w:t xml:space="preserve">Medical Practitioners  </w:t>
            </w:r>
            <w:r w:rsidRPr="00792865">
              <w:rPr>
                <w:rFonts w:ascii="Arial Narrow" w:hAnsi="Arial Narrow"/>
                <w:sz w:val="20"/>
              </w:rPr>
              <w:fldChar w:fldCharType="begin">
                <w:ffData>
                  <w:name w:val="Check3"/>
                  <w:enabled/>
                  <w:calcOnExit w:val="0"/>
                  <w:checkBox>
                    <w:sizeAuto/>
                    <w:default w:val="0"/>
                  </w:checkBox>
                </w:ffData>
              </w:fldChar>
            </w:r>
            <w:r w:rsidRPr="00792865">
              <w:rPr>
                <w:rFonts w:ascii="Arial Narrow" w:hAnsi="Arial Narrow"/>
                <w:sz w:val="20"/>
              </w:rPr>
              <w:instrText xml:space="preserve"> FORMCHECKBOX </w:instrText>
            </w:r>
            <w:r w:rsidR="00D825B2">
              <w:rPr>
                <w:rFonts w:ascii="Arial Narrow" w:hAnsi="Arial Narrow"/>
                <w:sz w:val="20"/>
              </w:rPr>
            </w:r>
            <w:r w:rsidR="00D825B2">
              <w:rPr>
                <w:rFonts w:ascii="Arial Narrow" w:hAnsi="Arial Narrow"/>
                <w:sz w:val="20"/>
              </w:rPr>
              <w:fldChar w:fldCharType="separate"/>
            </w:r>
            <w:r w:rsidRPr="00792865">
              <w:rPr>
                <w:rFonts w:ascii="Arial Narrow" w:hAnsi="Arial Narrow"/>
                <w:sz w:val="20"/>
              </w:rPr>
              <w:fldChar w:fldCharType="end"/>
            </w:r>
            <w:r w:rsidRPr="00792865">
              <w:rPr>
                <w:rFonts w:ascii="Arial Narrow" w:hAnsi="Arial Narrow"/>
                <w:sz w:val="20"/>
              </w:rPr>
              <w:t xml:space="preserve">Nurse practitioners  </w:t>
            </w:r>
            <w:r w:rsidRPr="00792865">
              <w:rPr>
                <w:rFonts w:ascii="Arial Narrow" w:hAnsi="Arial Narrow"/>
                <w:sz w:val="20"/>
              </w:rPr>
              <w:fldChar w:fldCharType="begin">
                <w:ffData>
                  <w:name w:val=""/>
                  <w:enabled/>
                  <w:calcOnExit w:val="0"/>
                  <w:checkBox>
                    <w:sizeAuto/>
                    <w:default w:val="0"/>
                  </w:checkBox>
                </w:ffData>
              </w:fldChar>
            </w:r>
            <w:r w:rsidRPr="00792865">
              <w:rPr>
                <w:rFonts w:ascii="Arial Narrow" w:hAnsi="Arial Narrow"/>
                <w:sz w:val="20"/>
              </w:rPr>
              <w:instrText xml:space="preserve"> FORMCHECKBOX </w:instrText>
            </w:r>
            <w:r w:rsidR="00D825B2">
              <w:rPr>
                <w:rFonts w:ascii="Arial Narrow" w:hAnsi="Arial Narrow"/>
                <w:sz w:val="20"/>
              </w:rPr>
            </w:r>
            <w:r w:rsidR="00D825B2">
              <w:rPr>
                <w:rFonts w:ascii="Arial Narrow" w:hAnsi="Arial Narrow"/>
                <w:sz w:val="20"/>
              </w:rPr>
              <w:fldChar w:fldCharType="separate"/>
            </w:r>
            <w:r w:rsidRPr="00792865">
              <w:rPr>
                <w:rFonts w:ascii="Arial Narrow" w:hAnsi="Arial Narrow"/>
                <w:sz w:val="20"/>
              </w:rPr>
              <w:fldChar w:fldCharType="end"/>
            </w:r>
            <w:r w:rsidRPr="00792865">
              <w:rPr>
                <w:rFonts w:ascii="Arial Narrow" w:hAnsi="Arial Narrow"/>
                <w:sz w:val="20"/>
              </w:rPr>
              <w:t>Optometrists</w:t>
            </w:r>
          </w:p>
          <w:p w:rsidR="00736100" w:rsidRPr="00792865" w:rsidRDefault="00736100" w:rsidP="002632FD">
            <w:pPr>
              <w:rPr>
                <w:rFonts w:ascii="Arial Narrow" w:hAnsi="Arial Narrow"/>
                <w:sz w:val="20"/>
              </w:rPr>
            </w:pPr>
            <w:r w:rsidRPr="00792865">
              <w:rPr>
                <w:rFonts w:ascii="Arial Narrow" w:hAnsi="Arial Narrow"/>
                <w:sz w:val="20"/>
              </w:rPr>
              <w:fldChar w:fldCharType="begin">
                <w:ffData>
                  <w:name w:val="Check5"/>
                  <w:enabled/>
                  <w:calcOnExit w:val="0"/>
                  <w:checkBox>
                    <w:sizeAuto/>
                    <w:default w:val="0"/>
                  </w:checkBox>
                </w:ffData>
              </w:fldChar>
            </w:r>
            <w:r w:rsidRPr="00792865">
              <w:rPr>
                <w:rFonts w:ascii="Arial Narrow" w:hAnsi="Arial Narrow"/>
                <w:sz w:val="20"/>
              </w:rPr>
              <w:instrText xml:space="preserve"> FORMCHECKBOX </w:instrText>
            </w:r>
            <w:r w:rsidR="00D825B2">
              <w:rPr>
                <w:rFonts w:ascii="Arial Narrow" w:hAnsi="Arial Narrow"/>
                <w:sz w:val="20"/>
              </w:rPr>
            </w:r>
            <w:r w:rsidR="00D825B2">
              <w:rPr>
                <w:rFonts w:ascii="Arial Narrow" w:hAnsi="Arial Narrow"/>
                <w:sz w:val="20"/>
              </w:rPr>
              <w:fldChar w:fldCharType="separate"/>
            </w:r>
            <w:r w:rsidRPr="00792865">
              <w:rPr>
                <w:rFonts w:ascii="Arial Narrow" w:hAnsi="Arial Narrow"/>
                <w:sz w:val="20"/>
              </w:rPr>
              <w:fldChar w:fldCharType="end"/>
            </w:r>
            <w:r w:rsidRPr="00792865">
              <w:rPr>
                <w:rFonts w:ascii="Arial Narrow" w:hAnsi="Arial Narrow"/>
                <w:sz w:val="20"/>
              </w:rPr>
              <w:t>Midwives</w:t>
            </w:r>
          </w:p>
        </w:tc>
      </w:tr>
      <w:tr w:rsidR="00736100" w:rsidRPr="00792865" w:rsidTr="003742BB">
        <w:tblPrEx>
          <w:tblCellMar>
            <w:left w:w="108" w:type="dxa"/>
            <w:right w:w="108" w:type="dxa"/>
          </w:tblCellMar>
        </w:tblPrEx>
        <w:trPr>
          <w:gridBefore w:val="1"/>
          <w:wBefore w:w="6" w:type="pct"/>
          <w:cantSplit/>
          <w:trHeight w:val="360"/>
        </w:trPr>
        <w:tc>
          <w:tcPr>
            <w:tcW w:w="1248" w:type="pct"/>
            <w:gridSpan w:val="2"/>
            <w:tcBorders>
              <w:top w:val="single" w:sz="4" w:space="0" w:color="auto"/>
              <w:left w:val="single" w:sz="4" w:space="0" w:color="auto"/>
              <w:bottom w:val="single" w:sz="4" w:space="0" w:color="auto"/>
              <w:right w:val="single" w:sz="4" w:space="0" w:color="auto"/>
            </w:tcBorders>
          </w:tcPr>
          <w:p w:rsidR="00736100" w:rsidRPr="00792865" w:rsidRDefault="00736100" w:rsidP="002632FD">
            <w:pPr>
              <w:rPr>
                <w:rFonts w:ascii="Arial Narrow" w:hAnsi="Arial Narrow"/>
                <w:b/>
                <w:sz w:val="20"/>
              </w:rPr>
            </w:pPr>
            <w:r w:rsidRPr="00792865">
              <w:rPr>
                <w:rFonts w:ascii="Arial Narrow" w:hAnsi="Arial Narrow"/>
                <w:b/>
                <w:sz w:val="20"/>
              </w:rPr>
              <w:t>Severity:</w:t>
            </w:r>
          </w:p>
        </w:tc>
        <w:tc>
          <w:tcPr>
            <w:tcW w:w="3746" w:type="pct"/>
            <w:gridSpan w:val="9"/>
            <w:tcBorders>
              <w:top w:val="single" w:sz="4" w:space="0" w:color="auto"/>
              <w:left w:val="single" w:sz="4" w:space="0" w:color="auto"/>
              <w:bottom w:val="single" w:sz="4" w:space="0" w:color="auto"/>
              <w:right w:val="single" w:sz="4" w:space="0" w:color="auto"/>
            </w:tcBorders>
          </w:tcPr>
          <w:p w:rsidR="00736100" w:rsidRPr="00792865" w:rsidRDefault="00736100" w:rsidP="002632FD">
            <w:pPr>
              <w:rPr>
                <w:rFonts w:ascii="Arial Narrow" w:hAnsi="Arial Narrow"/>
                <w:sz w:val="20"/>
              </w:rPr>
            </w:pPr>
            <w:r w:rsidRPr="00792865">
              <w:rPr>
                <w:rFonts w:ascii="Arial Narrow" w:hAnsi="Arial Narrow"/>
                <w:sz w:val="20"/>
              </w:rPr>
              <w:t>Metastatic (Stage IV)</w:t>
            </w:r>
          </w:p>
        </w:tc>
      </w:tr>
      <w:tr w:rsidR="00736100" w:rsidRPr="00792865" w:rsidTr="003742BB">
        <w:tblPrEx>
          <w:tblCellMar>
            <w:left w:w="108" w:type="dxa"/>
            <w:right w:w="108" w:type="dxa"/>
          </w:tblCellMar>
        </w:tblPrEx>
        <w:trPr>
          <w:gridBefore w:val="1"/>
          <w:wBefore w:w="6" w:type="pct"/>
          <w:cantSplit/>
          <w:trHeight w:val="360"/>
        </w:trPr>
        <w:tc>
          <w:tcPr>
            <w:tcW w:w="1248" w:type="pct"/>
            <w:gridSpan w:val="2"/>
            <w:tcBorders>
              <w:top w:val="single" w:sz="4" w:space="0" w:color="auto"/>
              <w:left w:val="single" w:sz="4" w:space="0" w:color="auto"/>
              <w:bottom w:val="single" w:sz="4" w:space="0" w:color="auto"/>
              <w:right w:val="single" w:sz="4" w:space="0" w:color="auto"/>
            </w:tcBorders>
          </w:tcPr>
          <w:p w:rsidR="00736100" w:rsidRPr="00792865" w:rsidRDefault="00736100" w:rsidP="002632FD">
            <w:pPr>
              <w:rPr>
                <w:rFonts w:ascii="Arial Narrow" w:hAnsi="Arial Narrow"/>
                <w:b/>
                <w:sz w:val="20"/>
              </w:rPr>
            </w:pPr>
            <w:r w:rsidRPr="00792865">
              <w:rPr>
                <w:rFonts w:ascii="Arial Narrow" w:hAnsi="Arial Narrow"/>
                <w:b/>
                <w:sz w:val="20"/>
              </w:rPr>
              <w:t>Condition:</w:t>
            </w:r>
          </w:p>
        </w:tc>
        <w:tc>
          <w:tcPr>
            <w:tcW w:w="3746" w:type="pct"/>
            <w:gridSpan w:val="9"/>
            <w:tcBorders>
              <w:top w:val="single" w:sz="4" w:space="0" w:color="auto"/>
              <w:left w:val="single" w:sz="4" w:space="0" w:color="auto"/>
              <w:bottom w:val="single" w:sz="4" w:space="0" w:color="auto"/>
              <w:right w:val="single" w:sz="4" w:space="0" w:color="auto"/>
            </w:tcBorders>
          </w:tcPr>
          <w:p w:rsidR="00736100" w:rsidRPr="00792865" w:rsidRDefault="00736100" w:rsidP="002632FD">
            <w:pPr>
              <w:rPr>
                <w:rFonts w:ascii="Arial Narrow" w:hAnsi="Arial Narrow"/>
                <w:sz w:val="20"/>
              </w:rPr>
            </w:pPr>
            <w:r w:rsidRPr="00792865">
              <w:rPr>
                <w:rFonts w:ascii="Arial Narrow" w:hAnsi="Arial Narrow"/>
                <w:sz w:val="20"/>
              </w:rPr>
              <w:t>HER2 positive adenocarcinoma of the stomach or gastro-oesophageal junction</w:t>
            </w:r>
          </w:p>
        </w:tc>
      </w:tr>
      <w:tr w:rsidR="00736100" w:rsidRPr="00792865" w:rsidTr="003742BB">
        <w:tblPrEx>
          <w:tblCellMar>
            <w:left w:w="108" w:type="dxa"/>
            <w:right w:w="108" w:type="dxa"/>
          </w:tblCellMar>
        </w:tblPrEx>
        <w:trPr>
          <w:gridBefore w:val="1"/>
          <w:wBefore w:w="6" w:type="pct"/>
          <w:cantSplit/>
          <w:trHeight w:val="360"/>
        </w:trPr>
        <w:tc>
          <w:tcPr>
            <w:tcW w:w="1248" w:type="pct"/>
            <w:gridSpan w:val="2"/>
            <w:tcBorders>
              <w:top w:val="single" w:sz="4" w:space="0" w:color="auto"/>
              <w:left w:val="single" w:sz="4" w:space="0" w:color="auto"/>
              <w:bottom w:val="single" w:sz="4" w:space="0" w:color="auto"/>
              <w:right w:val="single" w:sz="4" w:space="0" w:color="auto"/>
            </w:tcBorders>
          </w:tcPr>
          <w:p w:rsidR="00736100" w:rsidRPr="00792865" w:rsidRDefault="00736100" w:rsidP="003742BB">
            <w:pPr>
              <w:rPr>
                <w:rFonts w:ascii="Arial Narrow" w:hAnsi="Arial Narrow"/>
                <w:b/>
                <w:sz w:val="20"/>
              </w:rPr>
            </w:pPr>
            <w:r w:rsidRPr="00792865">
              <w:rPr>
                <w:rFonts w:ascii="Arial Narrow" w:hAnsi="Arial Narrow"/>
                <w:b/>
                <w:sz w:val="20"/>
              </w:rPr>
              <w:t>PBS indication:</w:t>
            </w:r>
          </w:p>
        </w:tc>
        <w:tc>
          <w:tcPr>
            <w:tcW w:w="3746" w:type="pct"/>
            <w:gridSpan w:val="9"/>
            <w:tcBorders>
              <w:top w:val="single" w:sz="4" w:space="0" w:color="auto"/>
              <w:left w:val="single" w:sz="4" w:space="0" w:color="auto"/>
              <w:bottom w:val="single" w:sz="4" w:space="0" w:color="auto"/>
              <w:right w:val="single" w:sz="4" w:space="0" w:color="auto"/>
            </w:tcBorders>
          </w:tcPr>
          <w:p w:rsidR="00736100" w:rsidRPr="00792865" w:rsidRDefault="00736100" w:rsidP="002632FD">
            <w:pPr>
              <w:rPr>
                <w:rFonts w:ascii="Arial Narrow" w:hAnsi="Arial Narrow"/>
                <w:sz w:val="20"/>
              </w:rPr>
            </w:pPr>
            <w:r w:rsidRPr="00792865">
              <w:rPr>
                <w:rFonts w:ascii="Arial Narrow" w:hAnsi="Arial Narrow"/>
                <w:sz w:val="20"/>
              </w:rPr>
              <w:t>Metastatic (Stage IV) HER2 positive adenocarcinoma of the stomach or gastro-oesophageal junction</w:t>
            </w:r>
          </w:p>
        </w:tc>
      </w:tr>
      <w:tr w:rsidR="00736100" w:rsidRPr="00792865" w:rsidTr="003742BB">
        <w:tblPrEx>
          <w:tblCellMar>
            <w:left w:w="108" w:type="dxa"/>
            <w:right w:w="108" w:type="dxa"/>
          </w:tblCellMar>
        </w:tblPrEx>
        <w:trPr>
          <w:gridBefore w:val="1"/>
          <w:wBefore w:w="6" w:type="pct"/>
          <w:cantSplit/>
          <w:trHeight w:val="360"/>
        </w:trPr>
        <w:tc>
          <w:tcPr>
            <w:tcW w:w="1248" w:type="pct"/>
            <w:gridSpan w:val="2"/>
            <w:tcBorders>
              <w:top w:val="single" w:sz="4" w:space="0" w:color="auto"/>
              <w:left w:val="single" w:sz="4" w:space="0" w:color="auto"/>
              <w:bottom w:val="single" w:sz="4" w:space="0" w:color="auto"/>
              <w:right w:val="single" w:sz="4" w:space="0" w:color="auto"/>
            </w:tcBorders>
          </w:tcPr>
          <w:p w:rsidR="00736100" w:rsidRPr="00792865" w:rsidRDefault="00736100" w:rsidP="003742BB">
            <w:pPr>
              <w:rPr>
                <w:rFonts w:ascii="Arial Narrow" w:hAnsi="Arial Narrow"/>
                <w:sz w:val="20"/>
              </w:rPr>
            </w:pPr>
            <w:r w:rsidRPr="00792865">
              <w:rPr>
                <w:rFonts w:ascii="Arial Narrow" w:hAnsi="Arial Narrow"/>
                <w:b/>
                <w:sz w:val="20"/>
              </w:rPr>
              <w:t>Treatment phase:</w:t>
            </w:r>
          </w:p>
        </w:tc>
        <w:tc>
          <w:tcPr>
            <w:tcW w:w="3746" w:type="pct"/>
            <w:gridSpan w:val="9"/>
            <w:tcBorders>
              <w:top w:val="single" w:sz="4" w:space="0" w:color="auto"/>
              <w:left w:val="single" w:sz="4" w:space="0" w:color="auto"/>
              <w:bottom w:val="single" w:sz="4" w:space="0" w:color="auto"/>
              <w:right w:val="single" w:sz="4" w:space="0" w:color="auto"/>
            </w:tcBorders>
          </w:tcPr>
          <w:p w:rsidR="00736100" w:rsidRPr="00792865" w:rsidRDefault="00736100" w:rsidP="002632FD">
            <w:pPr>
              <w:rPr>
                <w:rFonts w:ascii="Arial Narrow" w:hAnsi="Arial Narrow"/>
                <w:sz w:val="20"/>
              </w:rPr>
            </w:pPr>
            <w:r w:rsidRPr="00792865">
              <w:rPr>
                <w:rFonts w:ascii="Arial Narrow" w:hAnsi="Arial Narrow"/>
                <w:sz w:val="20"/>
              </w:rPr>
              <w:t>Continuing treatment</w:t>
            </w:r>
          </w:p>
        </w:tc>
      </w:tr>
      <w:tr w:rsidR="00736100" w:rsidRPr="00792865" w:rsidTr="003742BB">
        <w:tblPrEx>
          <w:tblCellMar>
            <w:left w:w="108" w:type="dxa"/>
            <w:right w:w="108" w:type="dxa"/>
          </w:tblCellMar>
        </w:tblPrEx>
        <w:trPr>
          <w:gridBefore w:val="1"/>
          <w:wBefore w:w="6" w:type="pct"/>
          <w:cantSplit/>
          <w:trHeight w:val="360"/>
        </w:trPr>
        <w:tc>
          <w:tcPr>
            <w:tcW w:w="1248" w:type="pct"/>
            <w:gridSpan w:val="2"/>
            <w:tcBorders>
              <w:top w:val="single" w:sz="4" w:space="0" w:color="auto"/>
              <w:left w:val="single" w:sz="4" w:space="0" w:color="auto"/>
              <w:bottom w:val="single" w:sz="4" w:space="0" w:color="auto"/>
              <w:right w:val="single" w:sz="4" w:space="0" w:color="auto"/>
            </w:tcBorders>
          </w:tcPr>
          <w:p w:rsidR="00736100" w:rsidRPr="00792865" w:rsidRDefault="00736100" w:rsidP="003742BB">
            <w:pPr>
              <w:rPr>
                <w:rFonts w:ascii="Arial Narrow" w:hAnsi="Arial Narrow"/>
                <w:b/>
                <w:sz w:val="20"/>
              </w:rPr>
            </w:pPr>
            <w:r w:rsidRPr="00792865">
              <w:rPr>
                <w:rFonts w:ascii="Arial Narrow" w:hAnsi="Arial Narrow"/>
                <w:b/>
                <w:sz w:val="20"/>
              </w:rPr>
              <w:t>Restriction level / method:</w:t>
            </w:r>
          </w:p>
        </w:tc>
        <w:bookmarkStart w:id="4" w:name="Check3"/>
        <w:tc>
          <w:tcPr>
            <w:tcW w:w="3746" w:type="pct"/>
            <w:gridSpan w:val="9"/>
            <w:tcBorders>
              <w:top w:val="single" w:sz="4" w:space="0" w:color="auto"/>
              <w:left w:val="single" w:sz="4" w:space="0" w:color="auto"/>
              <w:bottom w:val="single" w:sz="4" w:space="0" w:color="auto"/>
              <w:right w:val="single" w:sz="4" w:space="0" w:color="auto"/>
            </w:tcBorders>
          </w:tcPr>
          <w:p w:rsidR="00736100" w:rsidRPr="00792865" w:rsidRDefault="00736100" w:rsidP="002632FD">
            <w:pPr>
              <w:rPr>
                <w:rFonts w:ascii="Arial Narrow" w:hAnsi="Arial Narrow"/>
                <w:sz w:val="20"/>
              </w:rPr>
            </w:pPr>
            <w:r w:rsidRPr="00792865">
              <w:rPr>
                <w:rFonts w:ascii="Arial Narrow" w:hAnsi="Arial Narrow"/>
                <w:sz w:val="20"/>
              </w:rPr>
              <w:fldChar w:fldCharType="begin">
                <w:ffData>
                  <w:name w:val="Check3"/>
                  <w:enabled/>
                  <w:calcOnExit w:val="0"/>
                  <w:checkBox>
                    <w:sizeAuto/>
                    <w:default w:val="1"/>
                  </w:checkBox>
                </w:ffData>
              </w:fldChar>
            </w:r>
            <w:r w:rsidRPr="00792865">
              <w:rPr>
                <w:rFonts w:ascii="Arial Narrow" w:hAnsi="Arial Narrow"/>
                <w:sz w:val="20"/>
              </w:rPr>
              <w:instrText xml:space="preserve"> FORMCHECKBOX </w:instrText>
            </w:r>
            <w:r w:rsidR="00D825B2">
              <w:rPr>
                <w:rFonts w:ascii="Arial Narrow" w:hAnsi="Arial Narrow"/>
                <w:sz w:val="20"/>
              </w:rPr>
            </w:r>
            <w:r w:rsidR="00D825B2">
              <w:rPr>
                <w:rFonts w:ascii="Arial Narrow" w:hAnsi="Arial Narrow"/>
                <w:sz w:val="20"/>
              </w:rPr>
              <w:fldChar w:fldCharType="separate"/>
            </w:r>
            <w:r w:rsidRPr="00792865">
              <w:rPr>
                <w:rFonts w:ascii="Arial Narrow" w:hAnsi="Arial Narrow"/>
                <w:sz w:val="20"/>
              </w:rPr>
              <w:fldChar w:fldCharType="end"/>
            </w:r>
            <w:bookmarkEnd w:id="4"/>
            <w:r w:rsidRPr="00792865">
              <w:rPr>
                <w:rFonts w:ascii="Arial Narrow" w:hAnsi="Arial Narrow"/>
                <w:sz w:val="20"/>
              </w:rPr>
              <w:t>Authority Required - Telephone</w:t>
            </w:r>
          </w:p>
        </w:tc>
      </w:tr>
      <w:tr w:rsidR="00736100" w:rsidRPr="00792865" w:rsidTr="003742BB">
        <w:tblPrEx>
          <w:tblCellMar>
            <w:left w:w="108" w:type="dxa"/>
            <w:right w:w="108" w:type="dxa"/>
          </w:tblCellMar>
        </w:tblPrEx>
        <w:trPr>
          <w:gridBefore w:val="1"/>
          <w:wBefore w:w="6" w:type="pct"/>
          <w:cantSplit/>
          <w:trHeight w:val="360"/>
        </w:trPr>
        <w:tc>
          <w:tcPr>
            <w:tcW w:w="1248" w:type="pct"/>
            <w:gridSpan w:val="2"/>
            <w:tcBorders>
              <w:top w:val="single" w:sz="4" w:space="0" w:color="auto"/>
              <w:left w:val="single" w:sz="4" w:space="0" w:color="auto"/>
              <w:bottom w:val="single" w:sz="4" w:space="0" w:color="auto"/>
              <w:right w:val="single" w:sz="4" w:space="0" w:color="auto"/>
            </w:tcBorders>
          </w:tcPr>
          <w:p w:rsidR="00736100" w:rsidRPr="00792865" w:rsidRDefault="00736100" w:rsidP="003742BB">
            <w:pPr>
              <w:rPr>
                <w:rFonts w:ascii="Arial Narrow" w:hAnsi="Arial Narrow"/>
                <w:sz w:val="20"/>
              </w:rPr>
            </w:pPr>
            <w:r w:rsidRPr="00792865">
              <w:rPr>
                <w:rFonts w:ascii="Arial Narrow" w:hAnsi="Arial Narrow"/>
                <w:b/>
                <w:sz w:val="20"/>
              </w:rPr>
              <w:t>Clinical criteria:</w:t>
            </w:r>
          </w:p>
        </w:tc>
        <w:tc>
          <w:tcPr>
            <w:tcW w:w="3746" w:type="pct"/>
            <w:gridSpan w:val="9"/>
            <w:tcBorders>
              <w:top w:val="single" w:sz="4" w:space="0" w:color="auto"/>
              <w:left w:val="single" w:sz="4" w:space="0" w:color="auto"/>
              <w:bottom w:val="single" w:sz="4" w:space="0" w:color="auto"/>
              <w:right w:val="single" w:sz="4" w:space="0" w:color="auto"/>
            </w:tcBorders>
          </w:tcPr>
          <w:p w:rsidR="00736100" w:rsidRPr="00792865" w:rsidRDefault="00736100" w:rsidP="002632FD">
            <w:pPr>
              <w:tabs>
                <w:tab w:val="left" w:pos="22374"/>
              </w:tabs>
              <w:rPr>
                <w:rFonts w:ascii="Arial Narrow" w:hAnsi="Arial Narrow"/>
                <w:sz w:val="20"/>
              </w:rPr>
            </w:pPr>
            <w:r w:rsidRPr="00792865">
              <w:rPr>
                <w:rFonts w:ascii="Arial Narrow" w:hAnsi="Arial Narrow"/>
                <w:sz w:val="20"/>
              </w:rPr>
              <w:t xml:space="preserve">Patient must have previously been issued with an authority prescription for this drug for this condition, </w:t>
            </w:r>
          </w:p>
          <w:p w:rsidR="00736100" w:rsidRPr="00792865" w:rsidRDefault="00736100" w:rsidP="002632FD">
            <w:pPr>
              <w:spacing w:after="120"/>
              <w:rPr>
                <w:rFonts w:ascii="Arial Narrow" w:hAnsi="Arial Narrow"/>
                <w:sz w:val="20"/>
              </w:rPr>
            </w:pPr>
            <w:r w:rsidRPr="00792865">
              <w:rPr>
                <w:rFonts w:ascii="Arial Narrow" w:hAnsi="Arial Narrow"/>
                <w:sz w:val="20"/>
              </w:rPr>
              <w:t>AND</w:t>
            </w:r>
          </w:p>
          <w:p w:rsidR="00736100" w:rsidRPr="00792865" w:rsidRDefault="00736100" w:rsidP="002632FD">
            <w:pPr>
              <w:rPr>
                <w:rFonts w:ascii="Arial Narrow" w:hAnsi="Arial Narrow"/>
                <w:sz w:val="20"/>
              </w:rPr>
            </w:pPr>
            <w:r w:rsidRPr="00792865">
              <w:rPr>
                <w:rFonts w:ascii="Arial Narrow" w:hAnsi="Arial Narrow"/>
                <w:sz w:val="20"/>
              </w:rPr>
              <w:t>Patient must not have progressive disease.</w:t>
            </w:r>
          </w:p>
          <w:p w:rsidR="00736100" w:rsidRPr="00792865" w:rsidRDefault="00736100" w:rsidP="002632FD">
            <w:pPr>
              <w:tabs>
                <w:tab w:val="left" w:pos="22374"/>
              </w:tabs>
              <w:spacing w:line="300" w:lineRule="atLeast"/>
              <w:rPr>
                <w:rFonts w:ascii="Arial Narrow" w:hAnsi="Arial Narrow"/>
                <w:sz w:val="20"/>
              </w:rPr>
            </w:pPr>
            <w:r w:rsidRPr="00792865">
              <w:rPr>
                <w:rFonts w:ascii="Arial Narrow" w:hAnsi="Arial Narrow"/>
                <w:sz w:val="20"/>
              </w:rPr>
              <w:t>AND</w:t>
            </w:r>
          </w:p>
          <w:p w:rsidR="00736100" w:rsidRPr="00792865" w:rsidRDefault="00736100" w:rsidP="002632FD">
            <w:pPr>
              <w:jc w:val="left"/>
              <w:rPr>
                <w:rFonts w:ascii="Arial Narrow" w:hAnsi="Arial Narrow"/>
                <w:sz w:val="20"/>
              </w:rPr>
            </w:pPr>
            <w:r w:rsidRPr="00792865">
              <w:rPr>
                <w:rFonts w:ascii="Arial Narrow" w:hAnsi="Arial Narrow"/>
                <w:sz w:val="20"/>
              </w:rPr>
              <w:t>The treatment must not be used in a patient with a left ventricular ejection fraction (LVEF) of less than 45% and/or with symptomatic heart failure.</w:t>
            </w:r>
          </w:p>
        </w:tc>
      </w:tr>
      <w:tr w:rsidR="00736100" w:rsidRPr="00792865" w:rsidTr="003742BB">
        <w:tblPrEx>
          <w:tblCellMar>
            <w:left w:w="108" w:type="dxa"/>
            <w:right w:w="108" w:type="dxa"/>
          </w:tblCellMar>
        </w:tblPrEx>
        <w:trPr>
          <w:gridBefore w:val="1"/>
          <w:wBefore w:w="6" w:type="pct"/>
          <w:cantSplit/>
          <w:trHeight w:val="360"/>
        </w:trPr>
        <w:tc>
          <w:tcPr>
            <w:tcW w:w="1248" w:type="pct"/>
            <w:gridSpan w:val="2"/>
            <w:tcBorders>
              <w:top w:val="single" w:sz="4" w:space="0" w:color="auto"/>
              <w:left w:val="single" w:sz="4" w:space="0" w:color="auto"/>
              <w:bottom w:val="single" w:sz="4" w:space="0" w:color="auto"/>
              <w:right w:val="single" w:sz="4" w:space="0" w:color="auto"/>
            </w:tcBorders>
          </w:tcPr>
          <w:p w:rsidR="00736100" w:rsidRPr="00792865" w:rsidRDefault="00736100" w:rsidP="003742BB">
            <w:pPr>
              <w:rPr>
                <w:rFonts w:ascii="Arial Narrow" w:hAnsi="Arial Narrow"/>
                <w:sz w:val="20"/>
              </w:rPr>
            </w:pPr>
            <w:r w:rsidRPr="00792865">
              <w:rPr>
                <w:rFonts w:ascii="Arial Narrow" w:hAnsi="Arial Narrow"/>
                <w:b/>
                <w:sz w:val="20"/>
              </w:rPr>
              <w:t>Prescriber instructions</w:t>
            </w:r>
          </w:p>
        </w:tc>
        <w:tc>
          <w:tcPr>
            <w:tcW w:w="3746" w:type="pct"/>
            <w:gridSpan w:val="9"/>
            <w:tcBorders>
              <w:top w:val="single" w:sz="4" w:space="0" w:color="auto"/>
              <w:left w:val="single" w:sz="4" w:space="0" w:color="auto"/>
              <w:bottom w:val="single" w:sz="4" w:space="0" w:color="auto"/>
              <w:right w:val="single" w:sz="4" w:space="0" w:color="auto"/>
            </w:tcBorders>
          </w:tcPr>
          <w:p w:rsidR="00736100" w:rsidRPr="00792865" w:rsidRDefault="00736100" w:rsidP="002632FD">
            <w:pPr>
              <w:tabs>
                <w:tab w:val="left" w:pos="22374"/>
              </w:tabs>
              <w:rPr>
                <w:rFonts w:ascii="Arial Narrow" w:hAnsi="Arial Narrow"/>
                <w:sz w:val="20"/>
              </w:rPr>
            </w:pPr>
            <w:r w:rsidRPr="00792865">
              <w:rPr>
                <w:rFonts w:ascii="Arial Narrow" w:hAnsi="Arial Narrow"/>
                <w:sz w:val="20"/>
              </w:rPr>
              <w:t>Where a patient has a break in trastuzumab therapy of less than 6 weeks from when the last dose was due, authority approval will be granted for a new loading dose.</w:t>
            </w:r>
          </w:p>
          <w:p w:rsidR="00736100" w:rsidRPr="00792865" w:rsidRDefault="00736100" w:rsidP="002632FD">
            <w:pPr>
              <w:tabs>
                <w:tab w:val="left" w:pos="22374"/>
              </w:tabs>
              <w:rPr>
                <w:rFonts w:ascii="Arial Narrow" w:hAnsi="Arial Narrow"/>
                <w:sz w:val="20"/>
              </w:rPr>
            </w:pPr>
          </w:p>
          <w:p w:rsidR="00736100" w:rsidRPr="00792865" w:rsidRDefault="00736100" w:rsidP="002632FD">
            <w:pPr>
              <w:rPr>
                <w:rFonts w:ascii="Arial Narrow" w:hAnsi="Arial Narrow"/>
                <w:sz w:val="20"/>
              </w:rPr>
            </w:pPr>
            <w:r w:rsidRPr="00792865">
              <w:rPr>
                <w:rFonts w:ascii="Arial Narrow" w:hAnsi="Arial Narrow"/>
                <w:sz w:val="20"/>
              </w:rPr>
              <w:t>Cardiac function must be tested by echocardiography (ECHO) or multigated acquisition (MUGA), at 3 monthly intervals during treatment.</w:t>
            </w:r>
          </w:p>
        </w:tc>
      </w:tr>
      <w:tr w:rsidR="00736100" w:rsidRPr="00792865" w:rsidTr="003742BB">
        <w:tblPrEx>
          <w:tblCellMar>
            <w:left w:w="108" w:type="dxa"/>
            <w:right w:w="108" w:type="dxa"/>
          </w:tblCellMar>
        </w:tblPrEx>
        <w:trPr>
          <w:gridBefore w:val="1"/>
          <w:wBefore w:w="6" w:type="pct"/>
          <w:cantSplit/>
          <w:trHeight w:val="360"/>
        </w:trPr>
        <w:tc>
          <w:tcPr>
            <w:tcW w:w="1248" w:type="pct"/>
            <w:gridSpan w:val="2"/>
            <w:tcBorders>
              <w:top w:val="single" w:sz="4" w:space="0" w:color="auto"/>
              <w:left w:val="single" w:sz="4" w:space="0" w:color="auto"/>
              <w:bottom w:val="single" w:sz="4" w:space="0" w:color="auto"/>
              <w:right w:val="single" w:sz="4" w:space="0" w:color="auto"/>
            </w:tcBorders>
          </w:tcPr>
          <w:p w:rsidR="00736100" w:rsidRPr="00792865" w:rsidRDefault="00736100" w:rsidP="003742BB">
            <w:pPr>
              <w:rPr>
                <w:rFonts w:ascii="Arial Narrow" w:hAnsi="Arial Narrow"/>
                <w:sz w:val="20"/>
              </w:rPr>
            </w:pPr>
            <w:r w:rsidRPr="00792865">
              <w:rPr>
                <w:rFonts w:ascii="Arial Narrow" w:hAnsi="Arial Narrow"/>
                <w:b/>
                <w:sz w:val="20"/>
              </w:rPr>
              <w:t>Administrative advice</w:t>
            </w:r>
          </w:p>
        </w:tc>
        <w:tc>
          <w:tcPr>
            <w:tcW w:w="3746" w:type="pct"/>
            <w:gridSpan w:val="9"/>
            <w:tcBorders>
              <w:top w:val="single" w:sz="4" w:space="0" w:color="auto"/>
              <w:left w:val="single" w:sz="4" w:space="0" w:color="auto"/>
              <w:bottom w:val="single" w:sz="4" w:space="0" w:color="auto"/>
              <w:right w:val="single" w:sz="4" w:space="0" w:color="auto"/>
            </w:tcBorders>
          </w:tcPr>
          <w:p w:rsidR="00736100" w:rsidRPr="00792865" w:rsidRDefault="00736100" w:rsidP="002632FD">
            <w:pPr>
              <w:tabs>
                <w:tab w:val="left" w:pos="22374"/>
              </w:tabs>
              <w:rPr>
                <w:rFonts w:ascii="Arial Narrow" w:hAnsi="Arial Narrow"/>
                <w:sz w:val="20"/>
              </w:rPr>
            </w:pPr>
            <w:r w:rsidRPr="00792865">
              <w:rPr>
                <w:rFonts w:ascii="Arial Narrow" w:hAnsi="Arial Narrow"/>
                <w:sz w:val="20"/>
              </w:rPr>
              <w:t>No applications for increased maximum quantities and/or repeats will be authorised.</w:t>
            </w:r>
          </w:p>
          <w:p w:rsidR="00736100" w:rsidRPr="00792865" w:rsidRDefault="00736100" w:rsidP="002632FD">
            <w:pPr>
              <w:tabs>
                <w:tab w:val="left" w:pos="22374"/>
              </w:tabs>
              <w:rPr>
                <w:rFonts w:ascii="Arial Narrow" w:hAnsi="Arial Narrow"/>
                <w:sz w:val="20"/>
              </w:rPr>
            </w:pPr>
          </w:p>
          <w:p w:rsidR="00736100" w:rsidRPr="00792865" w:rsidRDefault="00736100" w:rsidP="002632FD">
            <w:pPr>
              <w:tabs>
                <w:tab w:val="left" w:pos="22374"/>
              </w:tabs>
              <w:rPr>
                <w:rFonts w:ascii="Arial Narrow" w:hAnsi="Arial Narrow"/>
                <w:sz w:val="20"/>
              </w:rPr>
            </w:pPr>
            <w:r w:rsidRPr="00792865">
              <w:rPr>
                <w:rFonts w:ascii="Arial Narrow" w:hAnsi="Arial Narrow"/>
                <w:sz w:val="20"/>
              </w:rPr>
              <w:t>Any queries concerning the arrangements to prescribe may be directed to the Department of Human Services on 1800 700 270 (hours of operation</w:t>
            </w:r>
          </w:p>
          <w:p w:rsidR="00736100" w:rsidRPr="00792865" w:rsidRDefault="00736100" w:rsidP="002632FD">
            <w:pPr>
              <w:tabs>
                <w:tab w:val="left" w:pos="22374"/>
              </w:tabs>
              <w:rPr>
                <w:rFonts w:ascii="Arial Narrow" w:hAnsi="Arial Narrow"/>
                <w:sz w:val="20"/>
              </w:rPr>
            </w:pPr>
            <w:r w:rsidRPr="00792865">
              <w:rPr>
                <w:rFonts w:ascii="Arial Narrow" w:hAnsi="Arial Narrow"/>
                <w:sz w:val="20"/>
              </w:rPr>
              <w:t>8 a.m. to 5 p.m. EST Monday to Friday).</w:t>
            </w:r>
          </w:p>
        </w:tc>
      </w:tr>
    </w:tbl>
    <w:p w:rsidR="00736100" w:rsidRPr="00792865" w:rsidRDefault="00736100" w:rsidP="00497F10"/>
    <w:p w:rsidR="00736100" w:rsidRPr="00792865" w:rsidRDefault="00736100" w:rsidP="00946A24">
      <w:pPr>
        <w:ind w:left="709"/>
      </w:pPr>
      <w:r w:rsidRPr="00792865">
        <w:t>The requested restriction differs from the previous submission in that:</w:t>
      </w:r>
    </w:p>
    <w:p w:rsidR="00736100" w:rsidRPr="00792865" w:rsidRDefault="00736100" w:rsidP="00327877">
      <w:pPr>
        <w:pStyle w:val="ListParagraph"/>
        <w:widowControl/>
        <w:numPr>
          <w:ilvl w:val="0"/>
          <w:numId w:val="5"/>
        </w:numPr>
        <w:ind w:left="993" w:hanging="284"/>
      </w:pPr>
      <w:r w:rsidRPr="00792865">
        <w:t>Patients with stage III cancer are excluded from the restriction. This was recommended by the PBAC. The ESC noted that the proposed restriction sought to limit the use of trastuzumab to patients with previously untreated metastatic disease until disease progression.</w:t>
      </w:r>
    </w:p>
    <w:p w:rsidR="00736100" w:rsidRPr="00792865" w:rsidRDefault="00736100" w:rsidP="00327877">
      <w:pPr>
        <w:pStyle w:val="ListParagraph"/>
        <w:widowControl/>
        <w:numPr>
          <w:ilvl w:val="0"/>
          <w:numId w:val="5"/>
        </w:numPr>
        <w:ind w:left="993" w:hanging="284"/>
      </w:pPr>
      <w:r w:rsidRPr="00792865">
        <w:t xml:space="preserve">HER2 positivity must be demonstrated in tumour material by both (a) IHC2+ or IHC3+ and then (b) ISH results based on both &gt;6 copies of HER2 and the ratio of HER2:chromosome 17 being &gt;2. This was recommended by MSAC. The submission indicated that this should be demonstrated either in the primary tumour or in a metastatic lesion. There are concerns that the two tumour material sources may result in differing HER2 results. Noting that most patients present </w:t>
      </w:r>
      <w:r w:rsidRPr="00792865">
        <w:lastRenderedPageBreak/>
        <w:t>with Stage IV disease in clinical practice, MSAC foreshadowed a preference for testing the metastasis rather than the primary tumour although it also indicated that testing the primary tumour should not be excluded. This is a matter to be re-considered by the July 2015 MSAC meeting.</w:t>
      </w:r>
    </w:p>
    <w:p w:rsidR="00736100" w:rsidRPr="00792865" w:rsidRDefault="00736100" w:rsidP="00327877">
      <w:pPr>
        <w:pStyle w:val="ListParagraph"/>
        <w:widowControl/>
        <w:numPr>
          <w:ilvl w:val="0"/>
          <w:numId w:val="5"/>
        </w:numPr>
        <w:ind w:left="993" w:hanging="284"/>
      </w:pPr>
      <w:r w:rsidRPr="00792865">
        <w:t>Authority applications for initial treatment must be made in writing.</w:t>
      </w:r>
    </w:p>
    <w:p w:rsidR="00736100" w:rsidRPr="00792865" w:rsidRDefault="00736100" w:rsidP="00327877">
      <w:pPr>
        <w:pStyle w:val="ListParagraph"/>
        <w:widowControl/>
        <w:numPr>
          <w:ilvl w:val="0"/>
          <w:numId w:val="5"/>
        </w:numPr>
        <w:ind w:left="993" w:hanging="284"/>
      </w:pPr>
      <w:r w:rsidRPr="00792865">
        <w:t>It specifies that where a patient has a break in trastuzumab therapy of less than six weeks from when the last dose was due, authority approval will be granted for a new loading dose. This is consistent with the wording used in the continuing treatment restriction for trastuzumab in early stage and metastatic breast cancer.</w:t>
      </w:r>
    </w:p>
    <w:p w:rsidR="00736100" w:rsidRPr="00792865" w:rsidRDefault="00736100" w:rsidP="00946A24"/>
    <w:p w:rsidR="00736100" w:rsidRPr="00792865" w:rsidRDefault="00736100" w:rsidP="00452F01">
      <w:pPr>
        <w:pStyle w:val="BodyText"/>
        <w:widowControl/>
        <w:numPr>
          <w:ilvl w:val="1"/>
          <w:numId w:val="38"/>
        </w:numPr>
        <w:jc w:val="both"/>
        <w:rPr>
          <w:szCs w:val="22"/>
        </w:rPr>
      </w:pPr>
      <w:r w:rsidRPr="00792865">
        <w:rPr>
          <w:szCs w:val="22"/>
        </w:rPr>
        <w:t>The requested basis for listing is cost-utility analysis compared with n</w:t>
      </w:r>
      <w:r w:rsidRPr="00792865">
        <w:t>o HER2 testing followed by cisplatin + 5-fluorouracil (CF) or cisplatin + capecitabine (CX)</w:t>
      </w:r>
      <w:r w:rsidRPr="00792865">
        <w:rPr>
          <w:color w:val="0066FF"/>
          <w:szCs w:val="22"/>
        </w:rPr>
        <w:t>.</w:t>
      </w:r>
    </w:p>
    <w:p w:rsidR="00736100" w:rsidRPr="00792865" w:rsidRDefault="00736100" w:rsidP="00452F01">
      <w:pPr>
        <w:pStyle w:val="BodyText"/>
        <w:widowControl/>
        <w:jc w:val="both"/>
        <w:rPr>
          <w:szCs w:val="22"/>
        </w:rPr>
      </w:pPr>
    </w:p>
    <w:p w:rsidR="00736100" w:rsidRPr="00792865" w:rsidRDefault="00736100" w:rsidP="004815C7">
      <w:pPr>
        <w:pStyle w:val="BodyText"/>
        <w:widowControl/>
        <w:ind w:left="720"/>
        <w:jc w:val="both"/>
        <w:rPr>
          <w:szCs w:val="22"/>
        </w:rPr>
      </w:pPr>
      <w:r w:rsidRPr="00792865">
        <w:rPr>
          <w:i/>
          <w:szCs w:val="22"/>
        </w:rPr>
        <w:t>For more detail on PBAC’s view, see section 7 “PBAC outcome”</w:t>
      </w:r>
    </w:p>
    <w:p w:rsidR="00736100" w:rsidRPr="00792865" w:rsidRDefault="00736100" w:rsidP="00452F01">
      <w:pPr>
        <w:pStyle w:val="BodyText"/>
        <w:widowControl/>
        <w:jc w:val="both"/>
        <w:rPr>
          <w:szCs w:val="22"/>
        </w:rPr>
      </w:pPr>
    </w:p>
    <w:p w:rsidR="00736100" w:rsidRPr="00792865" w:rsidRDefault="00736100" w:rsidP="00497F10"/>
    <w:p w:rsidR="00736100" w:rsidRPr="00792865" w:rsidRDefault="00736100" w:rsidP="00622A6F">
      <w:pPr>
        <w:pStyle w:val="Heading2"/>
        <w:widowControl/>
        <w:numPr>
          <w:ilvl w:val="0"/>
          <w:numId w:val="38"/>
        </w:numPr>
        <w:ind w:left="709" w:hanging="709"/>
      </w:pPr>
      <w:bookmarkStart w:id="5" w:name="_Toc419884298"/>
      <w:r w:rsidRPr="00792865">
        <w:t>Background</w:t>
      </w:r>
      <w:bookmarkEnd w:id="5"/>
    </w:p>
    <w:p w:rsidR="00736100" w:rsidRPr="00792865" w:rsidRDefault="00736100" w:rsidP="00680D24">
      <w:pPr>
        <w:widowControl/>
        <w:rPr>
          <w:szCs w:val="22"/>
        </w:rPr>
      </w:pPr>
    </w:p>
    <w:p w:rsidR="00736100" w:rsidRPr="00792865" w:rsidRDefault="00736100" w:rsidP="00622A6F">
      <w:pPr>
        <w:pStyle w:val="BodyText"/>
        <w:widowControl/>
        <w:numPr>
          <w:ilvl w:val="1"/>
          <w:numId w:val="38"/>
        </w:numPr>
        <w:jc w:val="both"/>
        <w:rPr>
          <w:szCs w:val="22"/>
        </w:rPr>
      </w:pPr>
      <w:r w:rsidRPr="00792865">
        <w:rPr>
          <w:szCs w:val="22"/>
        </w:rPr>
        <w:t>TGA status: trastuzumab was TGA registered on 3 December 2010 for the treatment of patients with HER2 positive advanced adenocarcinoma of the stomach or gastro-oesophageal junction who have not received prior anti-cancer treatment for their metastatic disease.</w:t>
      </w:r>
    </w:p>
    <w:p w:rsidR="00736100" w:rsidRPr="00792865" w:rsidRDefault="00736100" w:rsidP="00680D24">
      <w:pPr>
        <w:widowControl/>
        <w:rPr>
          <w:szCs w:val="22"/>
        </w:rPr>
      </w:pPr>
    </w:p>
    <w:p w:rsidR="00736100" w:rsidRPr="00792865" w:rsidRDefault="00736100" w:rsidP="00622A6F">
      <w:pPr>
        <w:pStyle w:val="BodyText"/>
        <w:widowControl/>
        <w:numPr>
          <w:ilvl w:val="1"/>
          <w:numId w:val="38"/>
        </w:numPr>
        <w:jc w:val="both"/>
        <w:rPr>
          <w:szCs w:val="22"/>
        </w:rPr>
      </w:pPr>
      <w:r w:rsidRPr="00792865">
        <w:rPr>
          <w:szCs w:val="22"/>
        </w:rPr>
        <w:t xml:space="preserve">Trastuzumab was previously considered twice for this indication. </w:t>
      </w:r>
      <w:r w:rsidRPr="00792865">
        <w:t>The first submission was not recommended in July 2011 citing a high and uncertain ICER, and the second submission was deferred in November 2012 pending further MSAC advice.</w:t>
      </w:r>
    </w:p>
    <w:p w:rsidR="00736100" w:rsidRPr="00792865" w:rsidRDefault="00736100" w:rsidP="00577717"/>
    <w:p w:rsidR="00736100" w:rsidRPr="00792865" w:rsidRDefault="00736100" w:rsidP="00E46A16">
      <w:pPr>
        <w:ind w:firstLine="720"/>
        <w:rPr>
          <w:rStyle w:val="CommentReference"/>
          <w:rFonts w:cs="Arial"/>
          <w:sz w:val="20"/>
          <w:szCs w:val="16"/>
        </w:rPr>
      </w:pPr>
      <w:r w:rsidRPr="00792865">
        <w:rPr>
          <w:rStyle w:val="CommentReference"/>
          <w:rFonts w:cs="Arial"/>
          <w:sz w:val="20"/>
          <w:szCs w:val="16"/>
        </w:rPr>
        <w:t>Table 1: Summary of the previous submission and current resubmission</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
        <w:gridCol w:w="1125"/>
        <w:gridCol w:w="4467"/>
        <w:gridCol w:w="2764"/>
      </w:tblGrid>
      <w:tr w:rsidR="00736100" w:rsidRPr="00792865" w:rsidTr="009177FA">
        <w:trPr>
          <w:trHeight w:val="67"/>
          <w:tblHeader/>
        </w:trPr>
        <w:tc>
          <w:tcPr>
            <w:tcW w:w="425" w:type="dxa"/>
            <w:gridSpan w:val="2"/>
            <w:vAlign w:val="center"/>
          </w:tcPr>
          <w:p w:rsidR="00736100" w:rsidRPr="00792865" w:rsidRDefault="00736100" w:rsidP="00C46B6C">
            <w:pPr>
              <w:keepNext/>
              <w:jc w:val="center"/>
              <w:rPr>
                <w:rFonts w:ascii="Arial Narrow" w:hAnsi="Arial Narrow"/>
                <w:sz w:val="20"/>
              </w:rPr>
            </w:pPr>
          </w:p>
        </w:tc>
        <w:tc>
          <w:tcPr>
            <w:tcW w:w="4962" w:type="dxa"/>
            <w:vAlign w:val="center"/>
          </w:tcPr>
          <w:p w:rsidR="00736100" w:rsidRPr="00792865" w:rsidRDefault="00736100" w:rsidP="00C46B6C">
            <w:pPr>
              <w:keepNext/>
              <w:jc w:val="center"/>
              <w:rPr>
                <w:rFonts w:ascii="Arial Narrow" w:hAnsi="Arial Narrow"/>
                <w:b/>
                <w:sz w:val="20"/>
              </w:rPr>
            </w:pPr>
            <w:r w:rsidRPr="00792865">
              <w:rPr>
                <w:rFonts w:ascii="Arial Narrow" w:hAnsi="Arial Narrow"/>
                <w:b/>
                <w:sz w:val="20"/>
              </w:rPr>
              <w:t>Submission considered in November 2012</w:t>
            </w:r>
          </w:p>
        </w:tc>
        <w:tc>
          <w:tcPr>
            <w:tcW w:w="2976" w:type="dxa"/>
            <w:vAlign w:val="center"/>
          </w:tcPr>
          <w:p w:rsidR="00736100" w:rsidRPr="00792865" w:rsidRDefault="00736100" w:rsidP="00230549">
            <w:pPr>
              <w:keepNext/>
              <w:jc w:val="center"/>
              <w:rPr>
                <w:rFonts w:ascii="Arial Narrow" w:hAnsi="Arial Narrow"/>
                <w:b/>
                <w:sz w:val="20"/>
              </w:rPr>
            </w:pPr>
            <w:r w:rsidRPr="00792865">
              <w:rPr>
                <w:rFonts w:ascii="Arial Narrow" w:hAnsi="Arial Narrow"/>
                <w:b/>
                <w:sz w:val="20"/>
              </w:rPr>
              <w:t>Current resubmission</w:t>
            </w:r>
          </w:p>
        </w:tc>
      </w:tr>
      <w:tr w:rsidR="00736100" w:rsidRPr="00792865" w:rsidTr="009177FA">
        <w:trPr>
          <w:trHeight w:val="67"/>
        </w:trPr>
        <w:tc>
          <w:tcPr>
            <w:tcW w:w="425" w:type="dxa"/>
            <w:gridSpan w:val="2"/>
          </w:tcPr>
          <w:p w:rsidR="00736100" w:rsidRPr="00792865" w:rsidRDefault="00736100" w:rsidP="00C46B6C">
            <w:pPr>
              <w:jc w:val="left"/>
              <w:rPr>
                <w:rFonts w:ascii="Arial Narrow" w:hAnsi="Arial Narrow"/>
                <w:sz w:val="20"/>
              </w:rPr>
            </w:pPr>
            <w:r w:rsidRPr="00792865">
              <w:rPr>
                <w:rFonts w:ascii="Arial Narrow" w:hAnsi="Arial Narrow"/>
                <w:sz w:val="20"/>
              </w:rPr>
              <w:t>Restriction</w:t>
            </w:r>
          </w:p>
        </w:tc>
        <w:tc>
          <w:tcPr>
            <w:tcW w:w="4962" w:type="dxa"/>
          </w:tcPr>
          <w:p w:rsidR="00736100" w:rsidRPr="00792865" w:rsidRDefault="00736100" w:rsidP="00BE261B">
            <w:pPr>
              <w:jc w:val="left"/>
              <w:rPr>
                <w:rFonts w:ascii="Arial Narrow" w:hAnsi="Arial Narrow" w:cs="Calibri"/>
                <w:b/>
                <w:sz w:val="20"/>
              </w:rPr>
            </w:pPr>
            <w:r w:rsidRPr="00792865">
              <w:rPr>
                <w:rFonts w:ascii="Arial Narrow" w:hAnsi="Arial Narrow" w:cs="Calibri"/>
                <w:sz w:val="20"/>
              </w:rPr>
              <w:t xml:space="preserve">HER2 positive advanced (equivalent to stage III or IV) adenocarcinoma of the stomach or gastro-oesophageal junction, in patients who have not received prior treatment for advanced disease, in combination with cisplatin and either capecitabine or 5-fluorouracil, with a WHO performance status of 2 or less. </w:t>
            </w:r>
            <w:r w:rsidRPr="00792865">
              <w:rPr>
                <w:rFonts w:ascii="Arial Narrow" w:hAnsi="Arial Narrow" w:cs="Calibri"/>
                <w:b/>
                <w:sz w:val="20"/>
              </w:rPr>
              <w:t xml:space="preserve">PBAC comment: </w:t>
            </w:r>
            <w:r w:rsidRPr="00792865">
              <w:rPr>
                <w:rFonts w:ascii="Arial Narrow" w:hAnsi="Arial Narrow"/>
                <w:sz w:val="20"/>
              </w:rPr>
              <w:t>The PBAC reaffirmed its previous proposal to exclude patients with stage III disease from any recommended restriction.</w:t>
            </w:r>
          </w:p>
        </w:tc>
        <w:tc>
          <w:tcPr>
            <w:tcW w:w="2976" w:type="dxa"/>
          </w:tcPr>
          <w:p w:rsidR="00736100" w:rsidRPr="00792865" w:rsidRDefault="00736100" w:rsidP="00C46B6C">
            <w:pPr>
              <w:jc w:val="left"/>
              <w:rPr>
                <w:rFonts w:ascii="Arial Narrow" w:hAnsi="Arial Narrow" w:cs="Calibri"/>
                <w:sz w:val="20"/>
              </w:rPr>
            </w:pPr>
            <w:r w:rsidRPr="00792865">
              <w:rPr>
                <w:rFonts w:ascii="Arial Narrow" w:hAnsi="Arial Narrow" w:cs="Calibri"/>
                <w:sz w:val="20"/>
              </w:rPr>
              <w:t>HER2 positive advanced (</w:t>
            </w:r>
            <w:r w:rsidRPr="00792865">
              <w:rPr>
                <w:rFonts w:ascii="Arial Narrow" w:hAnsi="Arial Narrow" w:cs="Calibri"/>
                <w:sz w:val="20"/>
                <w:u w:val="single"/>
              </w:rPr>
              <w:t>equivalent to stage IV</w:t>
            </w:r>
            <w:r w:rsidRPr="00792865">
              <w:rPr>
                <w:rFonts w:ascii="Arial Narrow" w:hAnsi="Arial Narrow" w:cs="Calibri"/>
                <w:sz w:val="20"/>
              </w:rPr>
              <w:t xml:space="preserve">) adenocarcinoma of the stomach or gastro-oesophageal junction, in patients who have not received prior treatment for </w:t>
            </w:r>
            <w:r w:rsidRPr="00792865">
              <w:rPr>
                <w:rFonts w:ascii="Arial Narrow" w:hAnsi="Arial Narrow" w:cs="Calibri"/>
                <w:sz w:val="20"/>
                <w:u w:val="single"/>
              </w:rPr>
              <w:t>metastatic</w:t>
            </w:r>
            <w:r w:rsidRPr="00792865">
              <w:rPr>
                <w:rFonts w:ascii="Arial Narrow" w:hAnsi="Arial Narrow" w:cs="Calibri"/>
                <w:sz w:val="20"/>
              </w:rPr>
              <w:t xml:space="preserve"> disease, in combination with cisplatin and either capecitabine or 5-fluorouracil, with a WHO performance status of 2 or less.</w:t>
            </w:r>
          </w:p>
        </w:tc>
      </w:tr>
      <w:tr w:rsidR="00736100" w:rsidRPr="00792865" w:rsidTr="009177FA">
        <w:trPr>
          <w:trHeight w:val="955"/>
        </w:trPr>
        <w:tc>
          <w:tcPr>
            <w:tcW w:w="425" w:type="dxa"/>
            <w:gridSpan w:val="2"/>
          </w:tcPr>
          <w:p w:rsidR="00736100" w:rsidRPr="00792865" w:rsidRDefault="00736100" w:rsidP="00C46B6C">
            <w:pPr>
              <w:jc w:val="left"/>
              <w:rPr>
                <w:rFonts w:ascii="Arial Narrow" w:hAnsi="Arial Narrow"/>
                <w:sz w:val="20"/>
              </w:rPr>
            </w:pPr>
            <w:r w:rsidRPr="00792865">
              <w:rPr>
                <w:rFonts w:ascii="Arial Narrow" w:hAnsi="Arial Narrow"/>
                <w:sz w:val="20"/>
              </w:rPr>
              <w:t>HER2</w:t>
            </w:r>
          </w:p>
          <w:p w:rsidR="00736100" w:rsidRPr="00792865" w:rsidRDefault="00736100" w:rsidP="00C46B6C">
            <w:pPr>
              <w:jc w:val="left"/>
              <w:rPr>
                <w:rFonts w:ascii="Arial Narrow" w:hAnsi="Arial Narrow"/>
                <w:sz w:val="20"/>
              </w:rPr>
            </w:pPr>
            <w:r w:rsidRPr="00792865">
              <w:rPr>
                <w:rFonts w:ascii="Arial Narrow" w:hAnsi="Arial Narrow"/>
                <w:sz w:val="20"/>
              </w:rPr>
              <w:t>definition</w:t>
            </w:r>
          </w:p>
        </w:tc>
        <w:tc>
          <w:tcPr>
            <w:tcW w:w="4962" w:type="dxa"/>
          </w:tcPr>
          <w:p w:rsidR="00736100" w:rsidRPr="00792865" w:rsidRDefault="00736100" w:rsidP="00C46B6C">
            <w:pPr>
              <w:jc w:val="left"/>
              <w:rPr>
                <w:rFonts w:ascii="Arial Narrow" w:hAnsi="Arial Narrow" w:cs="Calibri"/>
                <w:sz w:val="20"/>
              </w:rPr>
            </w:pPr>
            <w:r w:rsidRPr="00792865">
              <w:rPr>
                <w:rFonts w:ascii="Arial Narrow" w:hAnsi="Arial Narrow" w:cs="Calibri"/>
                <w:sz w:val="20"/>
              </w:rPr>
              <w:t>1) ISH+</w:t>
            </w:r>
          </w:p>
          <w:p w:rsidR="00736100" w:rsidRPr="00792865" w:rsidRDefault="00736100" w:rsidP="00C46B6C">
            <w:pPr>
              <w:jc w:val="left"/>
              <w:rPr>
                <w:rFonts w:ascii="Arial Narrow" w:hAnsi="Arial Narrow" w:cs="Calibri"/>
                <w:sz w:val="20"/>
              </w:rPr>
            </w:pPr>
            <w:r w:rsidRPr="00792865">
              <w:rPr>
                <w:rFonts w:ascii="Arial Narrow" w:hAnsi="Arial Narrow" w:cs="Calibri"/>
                <w:sz w:val="20"/>
              </w:rPr>
              <w:t>2) ToGA ITT population (IHC0/ISH+ or IHC1+/ISH+ or IHC2+/ISH+ or IHC3+)</w:t>
            </w:r>
          </w:p>
          <w:p w:rsidR="00736100" w:rsidRPr="00792865" w:rsidRDefault="00736100" w:rsidP="00C46B6C">
            <w:pPr>
              <w:jc w:val="left"/>
              <w:rPr>
                <w:rFonts w:ascii="Arial Narrow" w:hAnsi="Arial Narrow" w:cs="Calibri"/>
                <w:sz w:val="20"/>
              </w:rPr>
            </w:pPr>
            <w:r w:rsidRPr="00792865">
              <w:rPr>
                <w:rFonts w:ascii="Arial Narrow" w:hAnsi="Arial Narrow" w:cs="Calibri"/>
                <w:sz w:val="20"/>
              </w:rPr>
              <w:t>3) IHC2+/ISH+ or IHC3+</w:t>
            </w:r>
          </w:p>
          <w:p w:rsidR="00736100" w:rsidRPr="00792865" w:rsidRDefault="00736100" w:rsidP="00C46B6C">
            <w:pPr>
              <w:jc w:val="left"/>
              <w:rPr>
                <w:rFonts w:ascii="Arial Narrow" w:hAnsi="Arial Narrow" w:cs="Calibri"/>
                <w:sz w:val="20"/>
              </w:rPr>
            </w:pPr>
            <w:r w:rsidRPr="00792865">
              <w:rPr>
                <w:rFonts w:ascii="Arial Narrow" w:hAnsi="Arial Narrow" w:cs="Calibri"/>
                <w:sz w:val="20"/>
              </w:rPr>
              <w:t>4) IHC3+</w:t>
            </w:r>
          </w:p>
          <w:p w:rsidR="00736100" w:rsidRPr="00792865" w:rsidRDefault="00736100" w:rsidP="00C46B6C">
            <w:pPr>
              <w:jc w:val="left"/>
              <w:rPr>
                <w:rFonts w:ascii="Arial Narrow" w:hAnsi="Arial Narrow" w:cs="Calibri"/>
                <w:sz w:val="20"/>
              </w:rPr>
            </w:pPr>
            <w:r w:rsidRPr="00792865">
              <w:rPr>
                <w:rFonts w:ascii="Arial Narrow" w:hAnsi="Arial Narrow" w:cs="Calibri"/>
                <w:sz w:val="20"/>
              </w:rPr>
              <w:t>5) IHC2+/ISH+ or ISH3+/ISH+ (base case)</w:t>
            </w:r>
          </w:p>
          <w:p w:rsidR="00736100" w:rsidRPr="00792865" w:rsidRDefault="00736100" w:rsidP="00C46B6C">
            <w:pPr>
              <w:jc w:val="left"/>
              <w:rPr>
                <w:rFonts w:ascii="Arial Narrow" w:hAnsi="Arial Narrow" w:cs="Calibri"/>
                <w:sz w:val="20"/>
              </w:rPr>
            </w:pPr>
            <w:r w:rsidRPr="00792865">
              <w:rPr>
                <w:rFonts w:ascii="Arial Narrow" w:hAnsi="Arial Narrow" w:cs="Calibri"/>
                <w:sz w:val="20"/>
              </w:rPr>
              <w:t>6) IHC3+/ISH+</w:t>
            </w:r>
          </w:p>
          <w:p w:rsidR="00736100" w:rsidRPr="00792865" w:rsidRDefault="00736100" w:rsidP="00C46B6C">
            <w:pPr>
              <w:jc w:val="left"/>
              <w:rPr>
                <w:rFonts w:ascii="Arial Narrow" w:hAnsi="Arial Narrow" w:cs="Calibri"/>
                <w:sz w:val="20"/>
              </w:rPr>
            </w:pPr>
            <w:r w:rsidRPr="00792865">
              <w:rPr>
                <w:rFonts w:ascii="Arial Narrow" w:hAnsi="Arial Narrow" w:cs="Calibri"/>
                <w:b/>
                <w:sz w:val="20"/>
              </w:rPr>
              <w:t>PBAC comment:</w:t>
            </w:r>
            <w:r w:rsidRPr="00792865">
              <w:rPr>
                <w:rFonts w:ascii="Arial Narrow" w:hAnsi="Arial Narrow" w:cs="Calibri"/>
                <w:sz w:val="20"/>
              </w:rPr>
              <w:t xml:space="preserve"> None</w:t>
            </w:r>
          </w:p>
          <w:p w:rsidR="00736100" w:rsidRPr="00792865" w:rsidRDefault="00736100" w:rsidP="00B77037">
            <w:pPr>
              <w:jc w:val="left"/>
              <w:rPr>
                <w:rFonts w:ascii="Arial Narrow" w:hAnsi="Arial Narrow" w:cs="Calibri"/>
                <w:b/>
                <w:sz w:val="20"/>
              </w:rPr>
            </w:pPr>
            <w:r w:rsidRPr="00792865">
              <w:rPr>
                <w:rFonts w:ascii="Arial Narrow" w:hAnsi="Arial Narrow" w:cs="Calibri"/>
                <w:b/>
                <w:sz w:val="20"/>
              </w:rPr>
              <w:t xml:space="preserve">MSAC comment: </w:t>
            </w:r>
            <w:r w:rsidRPr="00792865">
              <w:rPr>
                <w:rFonts w:ascii="Arial Narrow" w:hAnsi="Arial Narrow" w:cs="Calibri"/>
                <w:sz w:val="20"/>
              </w:rPr>
              <w:t>The definition of HER2 “positive” in a PBS restriction for trastuzumab in metastatic gastric cancer should be both (a) either IHC2+ or IHC3+ and then (b) ISH results showing &gt;6 copies of HER2 and the ratio of HER2:chromosome 17 being &gt;2</w:t>
            </w:r>
            <w:r w:rsidRPr="00792865">
              <w:rPr>
                <w:rStyle w:val="FootnoteReference"/>
                <w:rFonts w:ascii="Arial Narrow" w:hAnsi="Arial Narrow" w:cs="Arial"/>
                <w:sz w:val="20"/>
              </w:rPr>
              <w:footnoteReference w:id="2"/>
            </w:r>
            <w:r w:rsidRPr="00792865">
              <w:rPr>
                <w:rFonts w:ascii="Arial Narrow" w:hAnsi="Arial Narrow" w:cs="Calibri"/>
                <w:sz w:val="20"/>
              </w:rPr>
              <w:t>.</w:t>
            </w:r>
          </w:p>
        </w:tc>
        <w:tc>
          <w:tcPr>
            <w:tcW w:w="2976" w:type="dxa"/>
          </w:tcPr>
          <w:p w:rsidR="00736100" w:rsidRPr="00792865" w:rsidRDefault="00736100" w:rsidP="00C46B6C">
            <w:pPr>
              <w:jc w:val="left"/>
              <w:rPr>
                <w:rFonts w:ascii="Arial Narrow" w:hAnsi="Arial Narrow" w:cs="Calibri"/>
                <w:sz w:val="20"/>
              </w:rPr>
            </w:pPr>
            <w:r w:rsidRPr="00792865">
              <w:rPr>
                <w:rFonts w:ascii="Arial Narrow" w:hAnsi="Arial Narrow"/>
                <w:sz w:val="20"/>
              </w:rPr>
              <w:t>IHC2+ or IHC3+ and then confirmed using ISH based on both &gt;6 copies of HER2 and the ratio of HER2:chromosome 17 being &gt;2 either in the primary tumour or a metastatic lesion.</w:t>
            </w:r>
          </w:p>
        </w:tc>
      </w:tr>
      <w:tr w:rsidR="00736100" w:rsidRPr="00792865" w:rsidTr="009177FA">
        <w:trPr>
          <w:trHeight w:val="67"/>
        </w:trPr>
        <w:tc>
          <w:tcPr>
            <w:tcW w:w="425" w:type="dxa"/>
            <w:gridSpan w:val="2"/>
          </w:tcPr>
          <w:p w:rsidR="00736100" w:rsidRPr="00792865" w:rsidRDefault="00736100" w:rsidP="00C46B6C">
            <w:pPr>
              <w:jc w:val="left"/>
              <w:rPr>
                <w:rFonts w:ascii="Arial Narrow" w:hAnsi="Arial Narrow"/>
                <w:sz w:val="20"/>
              </w:rPr>
            </w:pPr>
            <w:r w:rsidRPr="00792865">
              <w:rPr>
                <w:rFonts w:ascii="Arial Narrow" w:hAnsi="Arial Narrow"/>
                <w:sz w:val="20"/>
              </w:rPr>
              <w:t>Effective</w:t>
            </w:r>
          </w:p>
          <w:p w:rsidR="00736100" w:rsidRPr="00792865" w:rsidRDefault="00736100" w:rsidP="00C46B6C">
            <w:pPr>
              <w:jc w:val="left"/>
              <w:rPr>
                <w:rFonts w:ascii="Arial Narrow" w:hAnsi="Arial Narrow"/>
                <w:sz w:val="20"/>
              </w:rPr>
            </w:pPr>
            <w:r w:rsidRPr="00792865">
              <w:rPr>
                <w:rFonts w:ascii="Arial Narrow" w:hAnsi="Arial Narrow"/>
                <w:sz w:val="20"/>
              </w:rPr>
              <w:t>price of</w:t>
            </w:r>
          </w:p>
          <w:p w:rsidR="00736100" w:rsidRPr="00792865" w:rsidRDefault="00736100" w:rsidP="00C46B6C">
            <w:pPr>
              <w:jc w:val="left"/>
              <w:rPr>
                <w:rFonts w:ascii="Arial Narrow" w:hAnsi="Arial Narrow"/>
                <w:sz w:val="20"/>
              </w:rPr>
            </w:pPr>
            <w:r w:rsidRPr="00792865">
              <w:rPr>
                <w:rFonts w:ascii="Arial Narrow" w:hAnsi="Arial Narrow"/>
                <w:sz w:val="20"/>
              </w:rPr>
              <w:t>trastuzumab</w:t>
            </w:r>
          </w:p>
        </w:tc>
        <w:tc>
          <w:tcPr>
            <w:tcW w:w="4962" w:type="dxa"/>
          </w:tcPr>
          <w:p w:rsidR="00736100" w:rsidRPr="00761A51" w:rsidRDefault="00736100" w:rsidP="00C46B6C">
            <w:pPr>
              <w:jc w:val="left"/>
              <w:rPr>
                <w:rFonts w:ascii="Arial Narrow" w:hAnsi="Arial Narrow"/>
                <w:sz w:val="20"/>
              </w:rPr>
            </w:pPr>
            <w:r w:rsidRPr="00761A51">
              <w:rPr>
                <w:rFonts w:ascii="Arial Narrow" w:hAnsi="Arial Narrow"/>
                <w:sz w:val="20"/>
              </w:rPr>
              <w:t>60 mg vial: $</w:t>
            </w:r>
            <w:r w:rsidR="001B129F">
              <w:rPr>
                <w:rFonts w:ascii="Arial Narrow" w:hAnsi="Arial Narrow"/>
                <w:noProof/>
                <w:color w:val="000000"/>
                <w:sz w:val="20"/>
                <w:highlight w:val="black"/>
              </w:rPr>
              <w:t>'''''''''''''''''</w:t>
            </w:r>
          </w:p>
          <w:p w:rsidR="00736100" w:rsidRPr="00761A51" w:rsidRDefault="00736100" w:rsidP="00C46B6C">
            <w:pPr>
              <w:jc w:val="left"/>
              <w:rPr>
                <w:rFonts w:ascii="Arial Narrow" w:hAnsi="Arial Narrow"/>
                <w:sz w:val="20"/>
              </w:rPr>
            </w:pPr>
            <w:r w:rsidRPr="00761A51">
              <w:rPr>
                <w:rFonts w:ascii="Arial Narrow" w:hAnsi="Arial Narrow"/>
                <w:sz w:val="20"/>
              </w:rPr>
              <w:t>150 mg vial: $</w:t>
            </w:r>
            <w:r w:rsidR="001B129F">
              <w:rPr>
                <w:rFonts w:ascii="Arial Narrow" w:hAnsi="Arial Narrow"/>
                <w:noProof/>
                <w:color w:val="000000"/>
                <w:sz w:val="20"/>
                <w:highlight w:val="black"/>
              </w:rPr>
              <w:t>''''''''''''''''</w:t>
            </w:r>
          </w:p>
          <w:p w:rsidR="00736100" w:rsidRPr="00761A51" w:rsidRDefault="00736100" w:rsidP="00C46B6C">
            <w:pPr>
              <w:jc w:val="left"/>
              <w:rPr>
                <w:rFonts w:ascii="Arial Narrow" w:hAnsi="Arial Narrow"/>
                <w:sz w:val="20"/>
              </w:rPr>
            </w:pPr>
            <w:r w:rsidRPr="00761A51">
              <w:rPr>
                <w:rFonts w:ascii="Arial Narrow" w:hAnsi="Arial Narrow"/>
                <w:sz w:val="20"/>
              </w:rPr>
              <w:t>(</w:t>
            </w:r>
            <w:r w:rsidR="001B129F">
              <w:rPr>
                <w:rFonts w:ascii="Arial Narrow" w:hAnsi="Arial Narrow"/>
                <w:noProof/>
                <w:color w:val="000000"/>
                <w:sz w:val="20"/>
                <w:highlight w:val="black"/>
              </w:rPr>
              <w:t>'''''''</w:t>
            </w:r>
            <w:r w:rsidRPr="00761A51">
              <w:rPr>
                <w:rFonts w:ascii="Arial Narrow" w:hAnsi="Arial Narrow"/>
                <w:sz w:val="20"/>
              </w:rPr>
              <w:t>% discount)</w:t>
            </w:r>
          </w:p>
          <w:p w:rsidR="00736100" w:rsidRPr="00761A51" w:rsidRDefault="00736100" w:rsidP="00C46B6C">
            <w:pPr>
              <w:jc w:val="left"/>
              <w:rPr>
                <w:rFonts w:ascii="Arial Narrow" w:hAnsi="Arial Narrow"/>
                <w:sz w:val="20"/>
              </w:rPr>
            </w:pPr>
            <w:r w:rsidRPr="00761A51">
              <w:rPr>
                <w:rFonts w:ascii="Arial Narrow" w:hAnsi="Arial Narrow" w:cs="Calibri"/>
                <w:b/>
                <w:sz w:val="20"/>
              </w:rPr>
              <w:t>PBAC comment:</w:t>
            </w:r>
            <w:r w:rsidRPr="00761A51">
              <w:rPr>
                <w:rFonts w:ascii="Arial Narrow" w:hAnsi="Arial Narrow" w:cs="Calibri"/>
                <w:sz w:val="20"/>
              </w:rPr>
              <w:t xml:space="preserve"> None</w:t>
            </w:r>
          </w:p>
        </w:tc>
        <w:tc>
          <w:tcPr>
            <w:tcW w:w="2976" w:type="dxa"/>
          </w:tcPr>
          <w:p w:rsidR="00736100" w:rsidRPr="00761A51" w:rsidRDefault="00736100" w:rsidP="00C46B6C">
            <w:pPr>
              <w:jc w:val="left"/>
              <w:rPr>
                <w:rFonts w:ascii="Arial Narrow" w:hAnsi="Arial Narrow"/>
                <w:sz w:val="20"/>
              </w:rPr>
            </w:pPr>
            <w:r w:rsidRPr="00761A51">
              <w:rPr>
                <w:rFonts w:ascii="Arial Narrow" w:hAnsi="Arial Narrow"/>
                <w:sz w:val="20"/>
              </w:rPr>
              <w:t>60 mg vial: $</w:t>
            </w:r>
            <w:r w:rsidR="001B129F">
              <w:rPr>
                <w:rFonts w:ascii="Arial Narrow" w:hAnsi="Arial Narrow"/>
                <w:noProof/>
                <w:color w:val="000000"/>
                <w:sz w:val="20"/>
                <w:highlight w:val="black"/>
              </w:rPr>
              <w:t>''''''''''''''''</w:t>
            </w:r>
          </w:p>
          <w:p w:rsidR="00736100" w:rsidRPr="00761A51" w:rsidRDefault="00736100" w:rsidP="00C46B6C">
            <w:pPr>
              <w:jc w:val="left"/>
              <w:rPr>
                <w:rFonts w:ascii="Arial Narrow" w:hAnsi="Arial Narrow"/>
                <w:sz w:val="20"/>
              </w:rPr>
            </w:pPr>
            <w:r w:rsidRPr="00761A51">
              <w:rPr>
                <w:rFonts w:ascii="Arial Narrow" w:hAnsi="Arial Narrow"/>
                <w:sz w:val="20"/>
              </w:rPr>
              <w:t>150 mg vial: $</w:t>
            </w:r>
            <w:r w:rsidR="001B129F">
              <w:rPr>
                <w:rFonts w:ascii="Arial Narrow" w:hAnsi="Arial Narrow"/>
                <w:noProof/>
                <w:color w:val="000000"/>
                <w:sz w:val="20"/>
                <w:highlight w:val="black"/>
              </w:rPr>
              <w:t>''''''''''''''''</w:t>
            </w:r>
          </w:p>
          <w:p w:rsidR="00736100" w:rsidRPr="00761A51" w:rsidRDefault="00736100" w:rsidP="00C46B6C">
            <w:pPr>
              <w:jc w:val="left"/>
              <w:rPr>
                <w:rFonts w:ascii="Arial Narrow" w:hAnsi="Arial Narrow"/>
                <w:sz w:val="20"/>
              </w:rPr>
            </w:pPr>
            <w:r w:rsidRPr="00761A51">
              <w:rPr>
                <w:rFonts w:ascii="Arial Narrow" w:hAnsi="Arial Narrow"/>
                <w:sz w:val="20"/>
              </w:rPr>
              <w:t>(</w:t>
            </w:r>
            <w:r w:rsidR="001B129F">
              <w:rPr>
                <w:rFonts w:ascii="Arial Narrow" w:hAnsi="Arial Narrow"/>
                <w:noProof/>
                <w:color w:val="000000"/>
                <w:sz w:val="20"/>
                <w:highlight w:val="black"/>
              </w:rPr>
              <w:t>''''''</w:t>
            </w:r>
            <w:r w:rsidRPr="00761A51">
              <w:rPr>
                <w:rFonts w:ascii="Arial Narrow" w:hAnsi="Arial Narrow"/>
                <w:sz w:val="20"/>
              </w:rPr>
              <w:t>%discount)</w:t>
            </w:r>
          </w:p>
          <w:p w:rsidR="00736100" w:rsidRPr="00761A51" w:rsidRDefault="00736100" w:rsidP="007C6B76">
            <w:pPr>
              <w:jc w:val="left"/>
              <w:rPr>
                <w:rFonts w:ascii="Arial Narrow" w:hAnsi="Arial Narrow"/>
                <w:sz w:val="20"/>
              </w:rPr>
            </w:pPr>
            <w:r w:rsidRPr="00761A51">
              <w:rPr>
                <w:rFonts w:ascii="Arial Narrow" w:hAnsi="Arial Narrow"/>
                <w:sz w:val="20"/>
              </w:rPr>
              <w:t xml:space="preserve">The application of a </w:t>
            </w:r>
            <w:r w:rsidR="001B129F">
              <w:rPr>
                <w:rFonts w:ascii="Arial Narrow" w:hAnsi="Arial Narrow"/>
                <w:noProof/>
                <w:color w:val="000000"/>
                <w:sz w:val="20"/>
                <w:highlight w:val="black"/>
              </w:rPr>
              <w:t>'''''</w:t>
            </w:r>
            <w:r w:rsidRPr="00761A51">
              <w:rPr>
                <w:rFonts w:ascii="Arial Narrow" w:hAnsi="Arial Narrow"/>
                <w:sz w:val="20"/>
              </w:rPr>
              <w:t>% discount results in an ex-manufacturer price of $</w:t>
            </w:r>
            <w:r w:rsidR="001B129F">
              <w:rPr>
                <w:rFonts w:ascii="Arial Narrow" w:hAnsi="Arial Narrow"/>
                <w:noProof/>
                <w:color w:val="000000"/>
                <w:sz w:val="20"/>
                <w:highlight w:val="black"/>
              </w:rPr>
              <w:t>''''''''''''''''</w:t>
            </w:r>
            <w:r w:rsidRPr="00761A51">
              <w:rPr>
                <w:rFonts w:ascii="Arial Narrow" w:hAnsi="Arial Narrow"/>
                <w:sz w:val="20"/>
              </w:rPr>
              <w:t xml:space="preserve"> for a 60 mg vial and $</w:t>
            </w:r>
            <w:r w:rsidR="001B129F">
              <w:rPr>
                <w:rFonts w:ascii="Arial Narrow" w:hAnsi="Arial Narrow"/>
                <w:noProof/>
                <w:color w:val="000000"/>
                <w:sz w:val="20"/>
                <w:highlight w:val="black"/>
              </w:rPr>
              <w:t>''''''''''''''''</w:t>
            </w:r>
            <w:r w:rsidRPr="00761A51">
              <w:rPr>
                <w:rFonts w:ascii="Arial Narrow" w:hAnsi="Arial Narrow"/>
                <w:sz w:val="20"/>
              </w:rPr>
              <w:t xml:space="preserve"> for a 150 mg vial. </w:t>
            </w:r>
            <w:r w:rsidR="00522FFE" w:rsidRPr="00761A51">
              <w:rPr>
                <w:rFonts w:ascii="Arial Narrow" w:hAnsi="Arial Narrow"/>
                <w:sz w:val="20"/>
              </w:rPr>
              <w:t xml:space="preserve">The Pre-Sub-Committee Response </w:t>
            </w:r>
            <w:r w:rsidRPr="00761A51">
              <w:rPr>
                <w:rFonts w:ascii="Arial Narrow" w:hAnsi="Arial Narrow"/>
                <w:sz w:val="20"/>
              </w:rPr>
              <w:t>stated ‘The correct effective prices for the DMPQ of 750mg are $</w:t>
            </w:r>
            <w:r w:rsidR="001B129F">
              <w:rPr>
                <w:rFonts w:ascii="Arial Narrow" w:hAnsi="Arial Narrow"/>
                <w:noProof/>
                <w:color w:val="000000"/>
                <w:sz w:val="20"/>
                <w:highlight w:val="black"/>
              </w:rPr>
              <w:t>'''''''''''''''''''''</w:t>
            </w:r>
            <w:r w:rsidRPr="00761A51">
              <w:rPr>
                <w:rFonts w:ascii="Arial Narrow" w:hAnsi="Arial Narrow"/>
                <w:sz w:val="20"/>
              </w:rPr>
              <w:t xml:space="preserve"> (public) and $</w:t>
            </w:r>
            <w:r w:rsidR="001B129F">
              <w:rPr>
                <w:rFonts w:ascii="Arial Narrow" w:hAnsi="Arial Narrow"/>
                <w:noProof/>
                <w:color w:val="000000"/>
                <w:sz w:val="20"/>
                <w:highlight w:val="black"/>
              </w:rPr>
              <w:t>''''''''''''''''''''</w:t>
            </w:r>
            <w:r w:rsidRPr="00761A51">
              <w:rPr>
                <w:rFonts w:ascii="Arial Narrow" w:hAnsi="Arial Narrow"/>
                <w:sz w:val="20"/>
              </w:rPr>
              <w:t xml:space="preserve"> (private) and for the DMPQ of 1000mg are $</w:t>
            </w:r>
            <w:r w:rsidR="001B129F">
              <w:rPr>
                <w:rFonts w:ascii="Arial Narrow" w:hAnsi="Arial Narrow"/>
                <w:noProof/>
                <w:color w:val="000000"/>
                <w:sz w:val="20"/>
                <w:highlight w:val="black"/>
              </w:rPr>
              <w:t>'''''''''''''''''''</w:t>
            </w:r>
            <w:r w:rsidRPr="00761A51">
              <w:rPr>
                <w:rFonts w:ascii="Arial Narrow" w:hAnsi="Arial Narrow"/>
                <w:sz w:val="20"/>
              </w:rPr>
              <w:t xml:space="preserve"> (public) and $</w:t>
            </w:r>
            <w:r w:rsidR="001B129F">
              <w:rPr>
                <w:rFonts w:ascii="Arial Narrow" w:hAnsi="Arial Narrow"/>
                <w:noProof/>
                <w:color w:val="000000"/>
                <w:sz w:val="20"/>
                <w:highlight w:val="black"/>
              </w:rPr>
              <w:t>'''''''''''''''''''''</w:t>
            </w:r>
            <w:r w:rsidRPr="00761A51">
              <w:rPr>
                <w:rFonts w:ascii="Arial Narrow" w:hAnsi="Arial Narrow"/>
                <w:sz w:val="20"/>
              </w:rPr>
              <w:t xml:space="preserve"> (private).</w:t>
            </w:r>
          </w:p>
        </w:tc>
      </w:tr>
      <w:tr w:rsidR="00736100" w:rsidRPr="00792865" w:rsidTr="009177FA">
        <w:trPr>
          <w:trHeight w:val="67"/>
        </w:trPr>
        <w:tc>
          <w:tcPr>
            <w:tcW w:w="425" w:type="dxa"/>
            <w:gridSpan w:val="2"/>
          </w:tcPr>
          <w:p w:rsidR="00736100" w:rsidRPr="00792865" w:rsidRDefault="00736100" w:rsidP="00C46B6C">
            <w:pPr>
              <w:jc w:val="left"/>
              <w:rPr>
                <w:rFonts w:ascii="Arial Narrow" w:hAnsi="Arial Narrow"/>
                <w:sz w:val="20"/>
              </w:rPr>
            </w:pPr>
            <w:r w:rsidRPr="00792865">
              <w:rPr>
                <w:rFonts w:ascii="Arial Narrow" w:hAnsi="Arial Narrow"/>
                <w:sz w:val="20"/>
              </w:rPr>
              <w:t>Comparator</w:t>
            </w:r>
          </w:p>
        </w:tc>
        <w:tc>
          <w:tcPr>
            <w:tcW w:w="4962" w:type="dxa"/>
          </w:tcPr>
          <w:p w:rsidR="00736100" w:rsidRPr="00792865" w:rsidRDefault="00736100" w:rsidP="005714BF">
            <w:pPr>
              <w:jc w:val="left"/>
              <w:rPr>
                <w:rFonts w:ascii="Arial Narrow" w:hAnsi="Arial Narrow" w:cs="Calibri"/>
                <w:sz w:val="20"/>
              </w:rPr>
            </w:pPr>
            <w:r w:rsidRPr="00792865">
              <w:rPr>
                <w:rFonts w:ascii="Arial Narrow" w:hAnsi="Arial Narrow" w:cs="Calibri"/>
                <w:sz w:val="20"/>
              </w:rPr>
              <w:t xml:space="preserve">Cisplatin plus a fluoropyrimidine (either 5-FU or capecitabine) (CF or CX). Argues that Yun et al (2010) found that ECX and CX are not significantly different in terms of PFS, and by extension ECF and CF are not different. Used CF and ECF in economic model. </w:t>
            </w:r>
            <w:r w:rsidRPr="00792865">
              <w:rPr>
                <w:rFonts w:ascii="Arial Narrow" w:hAnsi="Arial Narrow" w:cs="Calibri"/>
                <w:b/>
                <w:sz w:val="20"/>
              </w:rPr>
              <w:t>PBAC comment:</w:t>
            </w:r>
            <w:r w:rsidRPr="00792865">
              <w:rPr>
                <w:rFonts w:ascii="Arial Narrow" w:hAnsi="Arial Narrow" w:cs="Calibri"/>
                <w:sz w:val="20"/>
              </w:rPr>
              <w:t xml:space="preserve"> None</w:t>
            </w:r>
          </w:p>
        </w:tc>
        <w:tc>
          <w:tcPr>
            <w:tcW w:w="2976" w:type="dxa"/>
          </w:tcPr>
          <w:p w:rsidR="00736100" w:rsidRPr="00792865" w:rsidRDefault="00736100" w:rsidP="005714BF">
            <w:pPr>
              <w:jc w:val="left"/>
              <w:rPr>
                <w:rFonts w:ascii="Arial Narrow" w:hAnsi="Arial Narrow"/>
                <w:sz w:val="20"/>
              </w:rPr>
            </w:pPr>
            <w:r w:rsidRPr="00792865">
              <w:rPr>
                <w:rFonts w:ascii="Arial Narrow" w:hAnsi="Arial Narrow" w:cs="Calibri"/>
                <w:sz w:val="20"/>
              </w:rPr>
              <w:t>Cisplatin plus a fluoropyrimidine (either 5-FU or capecitabine) (CF or CX). Used CF in economic model.</w:t>
            </w:r>
          </w:p>
        </w:tc>
      </w:tr>
      <w:tr w:rsidR="00736100" w:rsidRPr="00792865" w:rsidTr="009177FA">
        <w:trPr>
          <w:trHeight w:val="67"/>
        </w:trPr>
        <w:tc>
          <w:tcPr>
            <w:tcW w:w="425" w:type="dxa"/>
            <w:gridSpan w:val="2"/>
          </w:tcPr>
          <w:p w:rsidR="00736100" w:rsidRPr="00792865" w:rsidRDefault="00736100" w:rsidP="00C46B6C">
            <w:pPr>
              <w:jc w:val="left"/>
              <w:rPr>
                <w:rFonts w:ascii="Arial Narrow" w:hAnsi="Arial Narrow"/>
                <w:sz w:val="20"/>
              </w:rPr>
            </w:pPr>
            <w:r w:rsidRPr="00792865">
              <w:rPr>
                <w:rFonts w:ascii="Arial Narrow" w:hAnsi="Arial Narrow"/>
                <w:sz w:val="20"/>
              </w:rPr>
              <w:t>Evidence</w:t>
            </w:r>
          </w:p>
        </w:tc>
        <w:tc>
          <w:tcPr>
            <w:tcW w:w="4962" w:type="dxa"/>
          </w:tcPr>
          <w:p w:rsidR="00736100" w:rsidRPr="00792865" w:rsidRDefault="00736100" w:rsidP="006B5E8A">
            <w:pPr>
              <w:jc w:val="left"/>
              <w:rPr>
                <w:rFonts w:ascii="Arial Narrow" w:hAnsi="Arial Narrow"/>
                <w:sz w:val="20"/>
              </w:rPr>
            </w:pPr>
            <w:r w:rsidRPr="00792865">
              <w:rPr>
                <w:rFonts w:ascii="Arial Narrow" w:hAnsi="Arial Narrow"/>
                <w:sz w:val="20"/>
              </w:rPr>
              <w:t xml:space="preserve">ToGA trial, ITT analysis and subgroup analysis (see HER2 definition scenarios). </w:t>
            </w:r>
            <w:r w:rsidRPr="00792865">
              <w:rPr>
                <w:rFonts w:ascii="Arial Narrow" w:hAnsi="Arial Narrow" w:cs="Calibri"/>
                <w:b/>
                <w:sz w:val="20"/>
              </w:rPr>
              <w:t>PBAC comment:</w:t>
            </w:r>
            <w:r w:rsidRPr="00792865">
              <w:rPr>
                <w:rFonts w:ascii="Arial Narrow" w:hAnsi="Arial Narrow" w:cs="Calibri"/>
                <w:sz w:val="20"/>
              </w:rPr>
              <w:t xml:space="preserve"> None. </w:t>
            </w:r>
            <w:r w:rsidRPr="00792865">
              <w:rPr>
                <w:rFonts w:ascii="Arial Narrow" w:hAnsi="Arial Narrow" w:cs="Calibri"/>
                <w:b/>
                <w:sz w:val="20"/>
              </w:rPr>
              <w:t>MSAC comment:</w:t>
            </w:r>
            <w:r w:rsidRPr="00792865">
              <w:rPr>
                <w:rFonts w:ascii="Arial Narrow" w:hAnsi="Arial Narrow" w:cs="Calibri"/>
                <w:sz w:val="20"/>
              </w:rPr>
              <w:t xml:space="preserve"> The estimate of trastuzumab incremental effectiveness in the economic evaluation presented to PBAC should reflect the intention-to-treat (ITT) results of the ToGA tria</w:t>
            </w:r>
            <w:r w:rsidRPr="00792865">
              <w:rPr>
                <w:rFonts w:ascii="Arial Narrow" w:hAnsi="Arial Narrow"/>
                <w:sz w:val="20"/>
              </w:rPr>
              <w:t>l</w:t>
            </w:r>
            <w:r w:rsidRPr="00792865">
              <w:rPr>
                <w:rStyle w:val="FootnoteReference"/>
                <w:rFonts w:ascii="Arial Narrow" w:hAnsi="Arial Narrow" w:cs="Arial"/>
                <w:sz w:val="20"/>
              </w:rPr>
              <w:footnoteReference w:id="3"/>
            </w:r>
          </w:p>
        </w:tc>
        <w:tc>
          <w:tcPr>
            <w:tcW w:w="2976" w:type="dxa"/>
          </w:tcPr>
          <w:p w:rsidR="00736100" w:rsidRPr="00792865" w:rsidRDefault="00736100" w:rsidP="000456BA">
            <w:pPr>
              <w:jc w:val="left"/>
              <w:rPr>
                <w:rFonts w:ascii="Arial Narrow" w:hAnsi="Arial Narrow"/>
                <w:sz w:val="20"/>
              </w:rPr>
            </w:pPr>
            <w:r w:rsidRPr="00792865">
              <w:rPr>
                <w:rFonts w:ascii="Arial Narrow" w:hAnsi="Arial Narrow"/>
                <w:sz w:val="20"/>
              </w:rPr>
              <w:t>ToGA trial with longer follow-up (i.e. to 7 January 2010 rather than to 7 January 2009), ITT analysis and subgroup analysis (see HER2 definition scenario).</w:t>
            </w:r>
          </w:p>
        </w:tc>
      </w:tr>
      <w:tr w:rsidR="00736100" w:rsidRPr="00792865" w:rsidTr="009177FA">
        <w:trPr>
          <w:trHeight w:val="67"/>
        </w:trPr>
        <w:tc>
          <w:tcPr>
            <w:tcW w:w="425" w:type="dxa"/>
            <w:gridSpan w:val="2"/>
          </w:tcPr>
          <w:p w:rsidR="00736100" w:rsidRPr="00792865" w:rsidRDefault="00736100" w:rsidP="00C46B6C">
            <w:pPr>
              <w:jc w:val="left"/>
              <w:rPr>
                <w:rFonts w:ascii="Arial Narrow" w:hAnsi="Arial Narrow"/>
                <w:sz w:val="20"/>
              </w:rPr>
            </w:pPr>
            <w:r w:rsidRPr="00792865">
              <w:rPr>
                <w:rFonts w:ascii="Arial Narrow" w:hAnsi="Arial Narrow"/>
                <w:sz w:val="20"/>
              </w:rPr>
              <w:t>Economic</w:t>
            </w:r>
          </w:p>
          <w:p w:rsidR="00736100" w:rsidRPr="00792865" w:rsidRDefault="00736100" w:rsidP="00C46B6C">
            <w:pPr>
              <w:jc w:val="left"/>
              <w:rPr>
                <w:rFonts w:ascii="Arial Narrow" w:hAnsi="Arial Narrow"/>
                <w:sz w:val="20"/>
              </w:rPr>
            </w:pPr>
            <w:r w:rsidRPr="00792865">
              <w:rPr>
                <w:rFonts w:ascii="Arial Narrow" w:hAnsi="Arial Narrow"/>
                <w:sz w:val="20"/>
              </w:rPr>
              <w:t>model</w:t>
            </w:r>
          </w:p>
        </w:tc>
        <w:tc>
          <w:tcPr>
            <w:tcW w:w="4962" w:type="dxa"/>
          </w:tcPr>
          <w:p w:rsidR="00736100" w:rsidRPr="00792865" w:rsidRDefault="00736100" w:rsidP="005714BF">
            <w:pPr>
              <w:jc w:val="left"/>
              <w:rPr>
                <w:rFonts w:ascii="Arial Narrow" w:hAnsi="Arial Narrow"/>
                <w:sz w:val="20"/>
              </w:rPr>
            </w:pPr>
            <w:r w:rsidRPr="00792865">
              <w:rPr>
                <w:rFonts w:ascii="Arial Narrow" w:hAnsi="Arial Narrow"/>
                <w:sz w:val="20"/>
              </w:rPr>
              <w:t xml:space="preserve">Simplified cost-utility model incorporating only HER2+ patients and comparing treatment with HCF versus CF (15.8%) or ECF (84.2%). </w:t>
            </w:r>
            <w:r w:rsidRPr="00792865">
              <w:rPr>
                <w:rFonts w:ascii="Arial Narrow" w:hAnsi="Arial Narrow" w:cs="Calibri"/>
                <w:b/>
                <w:sz w:val="20"/>
              </w:rPr>
              <w:t>PBAC comment:</w:t>
            </w:r>
            <w:r w:rsidRPr="00792865">
              <w:rPr>
                <w:rFonts w:ascii="Arial Narrow" w:hAnsi="Arial Narrow" w:cs="Calibri"/>
                <w:sz w:val="20"/>
              </w:rPr>
              <w:t xml:space="preserve"> </w:t>
            </w:r>
            <w:r w:rsidRPr="00792865">
              <w:rPr>
                <w:rFonts w:ascii="Arial Narrow" w:hAnsi="Arial Narrow"/>
                <w:sz w:val="20"/>
              </w:rPr>
              <w:t>No convincing information had been provided to address its previous concerns over the use of triplet chemotherapy costs in the modelling whilst projecting doublet chemotherapy outcomes from the ToGA trial..</w:t>
            </w:r>
          </w:p>
          <w:p w:rsidR="00736100" w:rsidRPr="00792865" w:rsidRDefault="00736100" w:rsidP="005714BF">
            <w:pPr>
              <w:jc w:val="left"/>
              <w:rPr>
                <w:rFonts w:ascii="Arial Narrow" w:hAnsi="Arial Narrow"/>
                <w:sz w:val="20"/>
              </w:rPr>
            </w:pPr>
          </w:p>
          <w:p w:rsidR="00736100" w:rsidRPr="00792865" w:rsidRDefault="00736100" w:rsidP="00230549">
            <w:pPr>
              <w:jc w:val="left"/>
              <w:rPr>
                <w:rFonts w:ascii="Arial Narrow" w:hAnsi="Arial Narrow"/>
                <w:sz w:val="20"/>
              </w:rPr>
            </w:pPr>
            <w:r w:rsidRPr="00792865">
              <w:rPr>
                <w:rFonts w:ascii="Arial Narrow" w:hAnsi="Arial Narrow"/>
                <w:sz w:val="20"/>
              </w:rPr>
              <w:t>The ESC noted the resubmission adjusted the economic model in response to the PBAC concerns from previous evaluation as detailed in Table A.1 of the resubmission (including average patient weight based on ToGA not Australian data, cost of hospitalisation for associated diarrhoea, reservations with utilities used).</w:t>
            </w:r>
          </w:p>
        </w:tc>
        <w:tc>
          <w:tcPr>
            <w:tcW w:w="2976" w:type="dxa"/>
          </w:tcPr>
          <w:p w:rsidR="00736100" w:rsidRPr="00792865" w:rsidRDefault="00736100" w:rsidP="00C46B6C">
            <w:pPr>
              <w:jc w:val="left"/>
              <w:rPr>
                <w:rFonts w:ascii="Arial Narrow" w:hAnsi="Arial Narrow"/>
                <w:sz w:val="20"/>
              </w:rPr>
            </w:pPr>
            <w:r w:rsidRPr="00792865">
              <w:rPr>
                <w:rFonts w:ascii="Arial Narrow" w:hAnsi="Arial Narrow"/>
                <w:sz w:val="20"/>
              </w:rPr>
              <w:t>Cost-utility model incorporating all Stage III and IV patients. Compares testing for HER2 status with HER2+ patients treated with HCF and HER2- patients treated with CF, versus no test/no drug (everybody treated with CF).</w:t>
            </w:r>
          </w:p>
          <w:p w:rsidR="00736100" w:rsidRPr="00792865" w:rsidRDefault="00736100" w:rsidP="00C46B6C">
            <w:pPr>
              <w:jc w:val="left"/>
              <w:rPr>
                <w:rFonts w:ascii="Arial Narrow" w:hAnsi="Arial Narrow"/>
                <w:sz w:val="20"/>
              </w:rPr>
            </w:pPr>
          </w:p>
          <w:p w:rsidR="00736100" w:rsidRPr="00792865" w:rsidRDefault="00736100" w:rsidP="003708EB">
            <w:pPr>
              <w:jc w:val="left"/>
              <w:rPr>
                <w:rFonts w:ascii="Arial Narrow" w:hAnsi="Arial Narrow"/>
                <w:sz w:val="20"/>
              </w:rPr>
            </w:pPr>
            <w:r w:rsidRPr="00792865">
              <w:rPr>
                <w:rFonts w:ascii="Arial Narrow" w:hAnsi="Arial Narrow"/>
                <w:sz w:val="20"/>
              </w:rPr>
              <w:t>The ESC noted the revised economic analysis addressed these concerns. The residual issue about the model for the PBAC is the omission of an ICER/QALY based on the longer-term follow-up of ToGA for standard ITT population.</w:t>
            </w:r>
          </w:p>
        </w:tc>
      </w:tr>
      <w:tr w:rsidR="00736100" w:rsidRPr="00792865" w:rsidTr="009177FA">
        <w:trPr>
          <w:trHeight w:val="67"/>
        </w:trPr>
        <w:tc>
          <w:tcPr>
            <w:tcW w:w="425" w:type="dxa"/>
            <w:gridSpan w:val="2"/>
            <w:shd w:val="clear" w:color="auto" w:fill="FFFFFF"/>
          </w:tcPr>
          <w:p w:rsidR="00736100" w:rsidRPr="00792865" w:rsidRDefault="00736100" w:rsidP="00C46B6C">
            <w:pPr>
              <w:jc w:val="left"/>
              <w:rPr>
                <w:rFonts w:ascii="Arial Narrow" w:hAnsi="Arial Narrow"/>
                <w:sz w:val="20"/>
              </w:rPr>
            </w:pPr>
            <w:r w:rsidRPr="00792865">
              <w:rPr>
                <w:rFonts w:ascii="Arial Narrow" w:hAnsi="Arial Narrow"/>
                <w:sz w:val="20"/>
              </w:rPr>
              <w:t>Testing accuracy</w:t>
            </w:r>
          </w:p>
        </w:tc>
        <w:tc>
          <w:tcPr>
            <w:tcW w:w="4962" w:type="dxa"/>
            <w:shd w:val="clear" w:color="auto" w:fill="FFFFFF"/>
          </w:tcPr>
          <w:p w:rsidR="00736100" w:rsidRPr="00792865" w:rsidRDefault="00736100" w:rsidP="004E39C3">
            <w:pPr>
              <w:jc w:val="left"/>
              <w:rPr>
                <w:rFonts w:ascii="Arial Narrow" w:hAnsi="Arial Narrow"/>
                <w:sz w:val="20"/>
              </w:rPr>
            </w:pPr>
            <w:r w:rsidRPr="00B263A3">
              <w:rPr>
                <w:rFonts w:ascii="Arial Narrow" w:hAnsi="Arial Narrow"/>
                <w:sz w:val="20"/>
              </w:rPr>
              <w:t>26.2</w:t>
            </w:r>
            <w:r w:rsidRPr="000A61A9">
              <w:rPr>
                <w:rFonts w:ascii="Arial Narrow" w:hAnsi="Arial Narrow"/>
                <w:sz w:val="20"/>
              </w:rPr>
              <w:t>%</w:t>
            </w:r>
            <w:r w:rsidRPr="00792865">
              <w:rPr>
                <w:rFonts w:ascii="Arial Narrow" w:hAnsi="Arial Narrow"/>
                <w:sz w:val="20"/>
              </w:rPr>
              <w:t xml:space="preserve"> HER2+ (scenario 5), 100% accuracy (ToGA trial and GaTHER study). </w:t>
            </w:r>
            <w:r w:rsidRPr="00792865">
              <w:rPr>
                <w:rFonts w:ascii="Arial Narrow" w:hAnsi="Arial Narrow" w:cs="Calibri"/>
                <w:b/>
                <w:sz w:val="20"/>
              </w:rPr>
              <w:t>PBAC comment:</w:t>
            </w:r>
            <w:r w:rsidRPr="00792865">
              <w:rPr>
                <w:rFonts w:ascii="Arial Narrow" w:hAnsi="Arial Narrow" w:cs="Calibri"/>
                <w:sz w:val="20"/>
              </w:rPr>
              <w:t xml:space="preserve"> </w:t>
            </w:r>
            <w:r w:rsidRPr="00792865">
              <w:rPr>
                <w:rFonts w:ascii="Arial Narrow" w:hAnsi="Arial Narrow"/>
                <w:sz w:val="20"/>
              </w:rPr>
              <w:t xml:space="preserve">Underestimated the… likely extent of false test results under less optimal circumstances than for the ToGA trial…. </w:t>
            </w:r>
            <w:r w:rsidRPr="00792865">
              <w:rPr>
                <w:rFonts w:ascii="Arial Narrow" w:hAnsi="Arial Narrow"/>
                <w:b/>
                <w:sz w:val="20"/>
              </w:rPr>
              <w:t>MSAC comment:</w:t>
            </w:r>
            <w:r w:rsidRPr="00792865">
              <w:rPr>
                <w:rFonts w:ascii="Arial Narrow" w:hAnsi="Arial Narrow"/>
                <w:sz w:val="20"/>
              </w:rPr>
              <w:t xml:space="preserve"> the sensitivity analyses of the economic evaluation presented to PBAC should appropriately examine the likely extent of proportions of false-positive test results and false-negative test results in Australia compared with those of the evidentiary standard</w:t>
            </w:r>
            <w:r w:rsidRPr="00792865">
              <w:rPr>
                <w:rStyle w:val="FootnoteReference"/>
                <w:rFonts w:ascii="Arial Narrow" w:hAnsi="Arial Narrow" w:cs="Arial"/>
                <w:sz w:val="20"/>
              </w:rPr>
              <w:footnoteReference w:id="4"/>
            </w:r>
          </w:p>
        </w:tc>
        <w:tc>
          <w:tcPr>
            <w:tcW w:w="2976" w:type="dxa"/>
            <w:shd w:val="clear" w:color="auto" w:fill="FFFFFF"/>
          </w:tcPr>
          <w:p w:rsidR="00F97A8E" w:rsidRPr="00792865" w:rsidRDefault="001B129F" w:rsidP="00C46B6C">
            <w:pPr>
              <w:jc w:val="left"/>
              <w:rPr>
                <w:rFonts w:ascii="Arial Narrow" w:hAnsi="Arial Narrow"/>
                <w:sz w:val="20"/>
              </w:rPr>
            </w:pPr>
            <w:r>
              <w:rPr>
                <w:rFonts w:ascii="Arial Narrow" w:hAnsi="Arial Narrow"/>
                <w:noProof/>
                <w:color w:val="000000"/>
                <w:sz w:val="20"/>
                <w:highlight w:val="black"/>
              </w:rPr>
              <w:t>''''''''''</w:t>
            </w:r>
            <w:r w:rsidR="00736100" w:rsidRPr="00792865">
              <w:rPr>
                <w:rFonts w:ascii="Arial Narrow" w:hAnsi="Arial Narrow"/>
                <w:sz w:val="20"/>
              </w:rPr>
              <w:t>% HER2+</w:t>
            </w:r>
          </w:p>
          <w:p w:rsidR="00736100" w:rsidRPr="00792865" w:rsidRDefault="00736100" w:rsidP="00C46B6C">
            <w:pPr>
              <w:jc w:val="left"/>
              <w:rPr>
                <w:rFonts w:ascii="Arial Narrow" w:hAnsi="Arial Narrow"/>
                <w:sz w:val="20"/>
              </w:rPr>
            </w:pPr>
            <w:r w:rsidRPr="00792865">
              <w:rPr>
                <w:rFonts w:ascii="Arial Narrow" w:hAnsi="Arial Narrow"/>
                <w:sz w:val="20"/>
              </w:rPr>
              <w:t xml:space="preserve">True positive: </w:t>
            </w:r>
            <w:r w:rsidR="001B129F">
              <w:rPr>
                <w:rFonts w:ascii="Arial Narrow" w:hAnsi="Arial Narrow"/>
                <w:noProof/>
                <w:color w:val="000000"/>
                <w:sz w:val="20"/>
                <w:highlight w:val="black"/>
              </w:rPr>
              <w:t>''''''''''</w:t>
            </w:r>
            <w:r w:rsidRPr="00792865">
              <w:rPr>
                <w:rFonts w:ascii="Arial Narrow" w:hAnsi="Arial Narrow"/>
                <w:sz w:val="20"/>
              </w:rPr>
              <w:t>%</w:t>
            </w:r>
          </w:p>
          <w:p w:rsidR="00736100" w:rsidRPr="00792865" w:rsidRDefault="00736100" w:rsidP="004E39C3">
            <w:pPr>
              <w:jc w:val="left"/>
              <w:rPr>
                <w:rFonts w:ascii="Arial Narrow" w:hAnsi="Arial Narrow"/>
                <w:sz w:val="20"/>
              </w:rPr>
            </w:pPr>
            <w:r w:rsidRPr="00792865">
              <w:rPr>
                <w:rFonts w:ascii="Arial Narrow" w:hAnsi="Arial Narrow"/>
                <w:sz w:val="20"/>
              </w:rPr>
              <w:t xml:space="preserve">True negative: </w:t>
            </w:r>
            <w:r w:rsidR="001B129F">
              <w:rPr>
                <w:rFonts w:ascii="Arial Narrow" w:hAnsi="Arial Narrow"/>
                <w:noProof/>
                <w:color w:val="000000"/>
                <w:sz w:val="20"/>
                <w:highlight w:val="black"/>
              </w:rPr>
              <w:t>''''''''''</w:t>
            </w:r>
            <w:r w:rsidRPr="00792865">
              <w:rPr>
                <w:rFonts w:ascii="Arial Narrow" w:hAnsi="Arial Narrow"/>
                <w:sz w:val="20"/>
              </w:rPr>
              <w:t>%</w:t>
            </w:r>
          </w:p>
        </w:tc>
      </w:tr>
      <w:tr w:rsidR="00736100" w:rsidRPr="00792865" w:rsidTr="00761A51">
        <w:trPr>
          <w:cantSplit/>
          <w:trHeight w:val="67"/>
        </w:trPr>
        <w:tc>
          <w:tcPr>
            <w:tcW w:w="425" w:type="dxa"/>
            <w:gridSpan w:val="2"/>
          </w:tcPr>
          <w:p w:rsidR="00736100" w:rsidRPr="00792865" w:rsidRDefault="00736100" w:rsidP="00C46B6C">
            <w:pPr>
              <w:jc w:val="left"/>
              <w:rPr>
                <w:rFonts w:ascii="Arial Narrow" w:hAnsi="Arial Narrow"/>
                <w:sz w:val="20"/>
              </w:rPr>
            </w:pPr>
            <w:r w:rsidRPr="00792865">
              <w:rPr>
                <w:rFonts w:ascii="Arial Narrow" w:hAnsi="Arial Narrow"/>
                <w:sz w:val="20"/>
              </w:rPr>
              <w:t>Clinical evidence in economic model</w:t>
            </w:r>
          </w:p>
        </w:tc>
        <w:tc>
          <w:tcPr>
            <w:tcW w:w="4962" w:type="dxa"/>
          </w:tcPr>
          <w:p w:rsidR="00736100" w:rsidRPr="00792865" w:rsidRDefault="00736100" w:rsidP="006B5E8A">
            <w:pPr>
              <w:jc w:val="left"/>
              <w:rPr>
                <w:rFonts w:ascii="Arial Narrow" w:hAnsi="Arial Narrow"/>
                <w:sz w:val="20"/>
              </w:rPr>
            </w:pPr>
            <w:r w:rsidRPr="00792865">
              <w:rPr>
                <w:rFonts w:ascii="Arial Narrow" w:hAnsi="Arial Narrow"/>
                <w:sz w:val="20"/>
              </w:rPr>
              <w:t xml:space="preserve">HCF and ECF/CF: ToGA trial only, ITT analysis and subgroup analysis (see HER2 definition scenarios). </w:t>
            </w:r>
            <w:r w:rsidRPr="00792865">
              <w:rPr>
                <w:rFonts w:ascii="Arial Narrow" w:hAnsi="Arial Narrow" w:cs="Calibri"/>
                <w:b/>
                <w:sz w:val="20"/>
              </w:rPr>
              <w:t>PBAC comment:</w:t>
            </w:r>
            <w:r w:rsidRPr="00792865">
              <w:rPr>
                <w:rFonts w:ascii="Arial Narrow" w:hAnsi="Arial Narrow" w:cs="Calibri"/>
                <w:sz w:val="20"/>
              </w:rPr>
              <w:t xml:space="preserve"> None</w:t>
            </w:r>
          </w:p>
        </w:tc>
        <w:tc>
          <w:tcPr>
            <w:tcW w:w="2976" w:type="dxa"/>
          </w:tcPr>
          <w:p w:rsidR="00736100" w:rsidRPr="00792865" w:rsidRDefault="00736100" w:rsidP="006B5E8A">
            <w:pPr>
              <w:jc w:val="left"/>
              <w:rPr>
                <w:rFonts w:ascii="Arial Narrow" w:hAnsi="Arial Narrow"/>
                <w:sz w:val="20"/>
              </w:rPr>
            </w:pPr>
            <w:r w:rsidRPr="00792865">
              <w:rPr>
                <w:rFonts w:ascii="Arial Narrow" w:hAnsi="Arial Narrow"/>
                <w:sz w:val="20"/>
              </w:rPr>
              <w:t>HCF and CF: ToGA trial only, subgroup analysis (see HER2 definition scenarios)</w:t>
            </w:r>
          </w:p>
        </w:tc>
      </w:tr>
      <w:tr w:rsidR="00736100" w:rsidRPr="00792865" w:rsidTr="009177FA">
        <w:trPr>
          <w:trHeight w:val="67"/>
        </w:trPr>
        <w:tc>
          <w:tcPr>
            <w:tcW w:w="425" w:type="dxa"/>
            <w:gridSpan w:val="2"/>
          </w:tcPr>
          <w:p w:rsidR="00736100" w:rsidRPr="00792865" w:rsidRDefault="00736100" w:rsidP="00C46B6C">
            <w:pPr>
              <w:jc w:val="left"/>
              <w:rPr>
                <w:rFonts w:ascii="Arial Narrow" w:hAnsi="Arial Narrow"/>
                <w:sz w:val="20"/>
              </w:rPr>
            </w:pPr>
            <w:r w:rsidRPr="00792865">
              <w:rPr>
                <w:rFonts w:ascii="Arial Narrow" w:hAnsi="Arial Narrow"/>
                <w:sz w:val="20"/>
              </w:rPr>
              <w:t>Re-testing</w:t>
            </w:r>
          </w:p>
        </w:tc>
        <w:tc>
          <w:tcPr>
            <w:tcW w:w="4962" w:type="dxa"/>
          </w:tcPr>
          <w:p w:rsidR="00736100" w:rsidRPr="00792865" w:rsidRDefault="00736100" w:rsidP="00522FFE">
            <w:pPr>
              <w:jc w:val="left"/>
              <w:rPr>
                <w:rFonts w:ascii="Arial Narrow" w:hAnsi="Arial Narrow"/>
                <w:sz w:val="20"/>
              </w:rPr>
            </w:pPr>
            <w:r w:rsidRPr="00792865">
              <w:rPr>
                <w:rFonts w:ascii="Arial Narrow" w:hAnsi="Arial Narrow"/>
                <w:sz w:val="20"/>
              </w:rPr>
              <w:t xml:space="preserve">0% of samples are retested. </w:t>
            </w:r>
            <w:r w:rsidRPr="00792865">
              <w:rPr>
                <w:rFonts w:ascii="Arial Narrow" w:hAnsi="Arial Narrow" w:cs="Calibri"/>
                <w:b/>
                <w:sz w:val="20"/>
              </w:rPr>
              <w:t>PBAC comment:</w:t>
            </w:r>
            <w:r w:rsidRPr="00792865">
              <w:rPr>
                <w:rFonts w:ascii="Arial Narrow" w:hAnsi="Arial Narrow" w:cs="Calibri"/>
                <w:sz w:val="20"/>
              </w:rPr>
              <w:t xml:space="preserve"> </w:t>
            </w:r>
            <w:r w:rsidRPr="00792865">
              <w:rPr>
                <w:rFonts w:ascii="Arial Narrow" w:hAnsi="Arial Narrow"/>
                <w:sz w:val="20"/>
              </w:rPr>
              <w:t xml:space="preserve">Underestimated the… the extent of retesting (likely greater than the 10% assumed)…. </w:t>
            </w:r>
            <w:r w:rsidRPr="00792865">
              <w:rPr>
                <w:rFonts w:ascii="Arial Narrow" w:hAnsi="Arial Narrow"/>
                <w:b/>
                <w:sz w:val="20"/>
              </w:rPr>
              <w:t xml:space="preserve">MSAC comment: </w:t>
            </w:r>
            <w:r w:rsidRPr="00792865">
              <w:rPr>
                <w:rFonts w:ascii="Arial Narrow" w:hAnsi="Arial Narrow"/>
                <w:sz w:val="20"/>
              </w:rPr>
              <w:t>A re-testing rate of 5% would reasonably reflect the rate of indeterminate results from an initial test</w:t>
            </w:r>
            <w:r w:rsidRPr="00792865">
              <w:rPr>
                <w:rStyle w:val="FootnoteReference"/>
                <w:rFonts w:ascii="Arial Narrow" w:hAnsi="Arial Narrow" w:cs="Arial"/>
                <w:sz w:val="20"/>
              </w:rPr>
              <w:footnoteReference w:id="5"/>
            </w:r>
          </w:p>
        </w:tc>
        <w:tc>
          <w:tcPr>
            <w:tcW w:w="2976" w:type="dxa"/>
          </w:tcPr>
          <w:p w:rsidR="00736100" w:rsidRPr="00792865" w:rsidRDefault="00736100" w:rsidP="00C46B6C">
            <w:pPr>
              <w:jc w:val="left"/>
              <w:rPr>
                <w:rFonts w:ascii="Arial Narrow" w:hAnsi="Arial Narrow"/>
                <w:sz w:val="20"/>
              </w:rPr>
            </w:pPr>
            <w:r w:rsidRPr="00792865">
              <w:rPr>
                <w:rFonts w:ascii="Arial Narrow" w:hAnsi="Arial Narrow"/>
                <w:sz w:val="20"/>
              </w:rPr>
              <w:t>5% of samples are retested</w:t>
            </w:r>
          </w:p>
        </w:tc>
      </w:tr>
      <w:tr w:rsidR="00736100" w:rsidRPr="00792865" w:rsidTr="009177FA">
        <w:trPr>
          <w:trHeight w:val="67"/>
        </w:trPr>
        <w:tc>
          <w:tcPr>
            <w:tcW w:w="425" w:type="dxa"/>
            <w:gridSpan w:val="2"/>
          </w:tcPr>
          <w:p w:rsidR="00736100" w:rsidRPr="00792865" w:rsidRDefault="00736100" w:rsidP="00C46B6C">
            <w:pPr>
              <w:jc w:val="left"/>
              <w:rPr>
                <w:rFonts w:ascii="Arial Narrow" w:hAnsi="Arial Narrow"/>
                <w:sz w:val="20"/>
              </w:rPr>
            </w:pPr>
            <w:r w:rsidRPr="00792865">
              <w:rPr>
                <w:rFonts w:ascii="Arial Narrow" w:hAnsi="Arial Narrow"/>
                <w:sz w:val="20"/>
              </w:rPr>
              <w:t>Extrapolation</w:t>
            </w:r>
          </w:p>
        </w:tc>
        <w:tc>
          <w:tcPr>
            <w:tcW w:w="4962" w:type="dxa"/>
          </w:tcPr>
          <w:p w:rsidR="00736100" w:rsidRPr="00792865" w:rsidRDefault="00736100" w:rsidP="00C46B6C">
            <w:pPr>
              <w:jc w:val="left"/>
              <w:rPr>
                <w:rFonts w:ascii="Arial Narrow" w:hAnsi="Arial Narrow"/>
                <w:sz w:val="20"/>
              </w:rPr>
            </w:pPr>
            <w:r w:rsidRPr="00792865">
              <w:rPr>
                <w:rFonts w:ascii="Arial Narrow" w:hAnsi="Arial Narrow"/>
                <w:sz w:val="20"/>
              </w:rPr>
              <w:t xml:space="preserve">Weibull distribution from median follow-up to 5 years. </w:t>
            </w:r>
            <w:r w:rsidRPr="00792865">
              <w:rPr>
                <w:rFonts w:ascii="Arial Narrow" w:hAnsi="Arial Narrow" w:cs="Calibri"/>
                <w:b/>
                <w:sz w:val="20"/>
              </w:rPr>
              <w:t>PBAC comment:</w:t>
            </w:r>
            <w:r w:rsidRPr="00792865">
              <w:rPr>
                <w:rFonts w:ascii="Arial Narrow" w:hAnsi="Arial Narrow" w:cs="Calibri"/>
                <w:sz w:val="20"/>
              </w:rPr>
              <w:t xml:space="preserve"> None</w:t>
            </w:r>
          </w:p>
        </w:tc>
        <w:tc>
          <w:tcPr>
            <w:tcW w:w="2976" w:type="dxa"/>
          </w:tcPr>
          <w:p w:rsidR="00736100" w:rsidRPr="00792865" w:rsidRDefault="00736100" w:rsidP="00C46B6C">
            <w:pPr>
              <w:jc w:val="left"/>
              <w:rPr>
                <w:rFonts w:ascii="Arial Narrow" w:hAnsi="Arial Narrow"/>
                <w:sz w:val="20"/>
              </w:rPr>
            </w:pPr>
            <w:r w:rsidRPr="00792865">
              <w:rPr>
                <w:rFonts w:ascii="Arial Narrow" w:hAnsi="Arial Narrow"/>
                <w:sz w:val="20"/>
              </w:rPr>
              <w:t>PFS: Log-logistic and Weibull from 12 months to 5 years.</w:t>
            </w:r>
          </w:p>
          <w:p w:rsidR="00736100" w:rsidRPr="00792865" w:rsidRDefault="00736100" w:rsidP="00C46B6C">
            <w:pPr>
              <w:jc w:val="left"/>
              <w:rPr>
                <w:rFonts w:ascii="Arial Narrow" w:hAnsi="Arial Narrow"/>
                <w:sz w:val="20"/>
              </w:rPr>
            </w:pPr>
            <w:r w:rsidRPr="00792865">
              <w:rPr>
                <w:rFonts w:ascii="Arial Narrow" w:hAnsi="Arial Narrow"/>
                <w:sz w:val="20"/>
              </w:rPr>
              <w:t>Overall survival: Gamma and Weibull from median follow-up to 5 years.</w:t>
            </w:r>
          </w:p>
        </w:tc>
      </w:tr>
      <w:tr w:rsidR="00736100" w:rsidRPr="00792865" w:rsidTr="009177FA">
        <w:trPr>
          <w:trHeight w:val="67"/>
        </w:trPr>
        <w:tc>
          <w:tcPr>
            <w:tcW w:w="425" w:type="dxa"/>
            <w:gridSpan w:val="2"/>
            <w:shd w:val="clear" w:color="auto" w:fill="FFFFFF"/>
          </w:tcPr>
          <w:p w:rsidR="00736100" w:rsidRPr="00792865" w:rsidRDefault="00736100" w:rsidP="00C46B6C">
            <w:pPr>
              <w:jc w:val="left"/>
              <w:rPr>
                <w:rFonts w:ascii="Arial Narrow" w:hAnsi="Arial Narrow"/>
                <w:sz w:val="20"/>
              </w:rPr>
            </w:pPr>
            <w:r w:rsidRPr="00792865">
              <w:rPr>
                <w:rFonts w:ascii="Arial Narrow" w:hAnsi="Arial Narrow"/>
                <w:sz w:val="20"/>
              </w:rPr>
              <w:t>Utilities</w:t>
            </w:r>
          </w:p>
        </w:tc>
        <w:tc>
          <w:tcPr>
            <w:tcW w:w="4962" w:type="dxa"/>
            <w:shd w:val="clear" w:color="auto" w:fill="FFFFFF"/>
          </w:tcPr>
          <w:p w:rsidR="00736100" w:rsidRPr="00792865" w:rsidRDefault="00736100" w:rsidP="00E46A16">
            <w:pPr>
              <w:jc w:val="left"/>
              <w:rPr>
                <w:rFonts w:ascii="Arial Narrow" w:hAnsi="Arial Narrow"/>
                <w:sz w:val="20"/>
              </w:rPr>
            </w:pPr>
            <w:r w:rsidRPr="00792865">
              <w:rPr>
                <w:rFonts w:ascii="Arial Narrow" w:hAnsi="Arial Narrow"/>
                <w:sz w:val="20"/>
              </w:rPr>
              <w:t xml:space="preserve">PFS state: </w:t>
            </w:r>
            <w:r w:rsidR="001B129F">
              <w:rPr>
                <w:rFonts w:ascii="Arial Narrow" w:hAnsi="Arial Narrow"/>
                <w:noProof/>
                <w:color w:val="000000"/>
                <w:sz w:val="20"/>
                <w:highlight w:val="black"/>
              </w:rPr>
              <w:t>'''''''''''</w:t>
            </w:r>
            <w:r w:rsidRPr="00792865">
              <w:rPr>
                <w:rFonts w:ascii="Arial Narrow" w:hAnsi="Arial Narrow"/>
                <w:sz w:val="20"/>
              </w:rPr>
              <w:t xml:space="preserve"> (both treatment groups)</w:t>
            </w:r>
          </w:p>
          <w:p w:rsidR="00736100" w:rsidRPr="00792865" w:rsidRDefault="00736100" w:rsidP="00E46A16">
            <w:pPr>
              <w:jc w:val="left"/>
              <w:rPr>
                <w:rFonts w:ascii="Arial Narrow" w:hAnsi="Arial Narrow"/>
                <w:sz w:val="20"/>
              </w:rPr>
            </w:pPr>
            <w:r w:rsidRPr="00792865">
              <w:rPr>
                <w:rFonts w:ascii="Arial Narrow" w:hAnsi="Arial Narrow"/>
                <w:sz w:val="20"/>
              </w:rPr>
              <w:t xml:space="preserve">Post-progression state: </w:t>
            </w:r>
            <w:r w:rsidR="001B129F">
              <w:rPr>
                <w:rFonts w:ascii="Arial Narrow" w:hAnsi="Arial Narrow"/>
                <w:noProof/>
                <w:color w:val="000000"/>
                <w:sz w:val="20"/>
                <w:highlight w:val="black"/>
              </w:rPr>
              <w:t>''''''''''</w:t>
            </w:r>
          </w:p>
          <w:p w:rsidR="00736100" w:rsidRPr="00792865" w:rsidRDefault="00736100" w:rsidP="00E46A16">
            <w:pPr>
              <w:jc w:val="left"/>
              <w:rPr>
                <w:rFonts w:ascii="Arial Narrow" w:hAnsi="Arial Narrow"/>
                <w:sz w:val="20"/>
              </w:rPr>
            </w:pPr>
            <w:r w:rsidRPr="00792865">
              <w:rPr>
                <w:rFonts w:ascii="Arial Narrow" w:hAnsi="Arial Narrow" w:cs="Calibri"/>
                <w:b/>
                <w:sz w:val="20"/>
              </w:rPr>
              <w:t>PBAC comment:</w:t>
            </w:r>
            <w:r w:rsidRPr="00792865">
              <w:rPr>
                <w:rFonts w:ascii="Arial Narrow" w:hAnsi="Arial Narrow" w:cs="Calibri"/>
                <w:sz w:val="20"/>
              </w:rPr>
              <w:t xml:space="preserve"> None</w:t>
            </w:r>
          </w:p>
        </w:tc>
        <w:tc>
          <w:tcPr>
            <w:tcW w:w="2976" w:type="dxa"/>
            <w:shd w:val="clear" w:color="auto" w:fill="FFFFFF"/>
          </w:tcPr>
          <w:p w:rsidR="00736100" w:rsidRPr="00792865" w:rsidRDefault="00736100" w:rsidP="00C46B6C">
            <w:pPr>
              <w:jc w:val="left"/>
              <w:rPr>
                <w:rFonts w:ascii="Arial Narrow" w:hAnsi="Arial Narrow"/>
                <w:sz w:val="20"/>
              </w:rPr>
            </w:pPr>
            <w:r w:rsidRPr="00792865">
              <w:rPr>
                <w:rFonts w:ascii="Arial Narrow" w:hAnsi="Arial Narrow"/>
                <w:sz w:val="20"/>
              </w:rPr>
              <w:t xml:space="preserve">PFS state: </w:t>
            </w:r>
            <w:r w:rsidR="001B129F">
              <w:rPr>
                <w:rFonts w:ascii="Arial Narrow" w:hAnsi="Arial Narrow"/>
                <w:noProof/>
                <w:color w:val="000000"/>
                <w:sz w:val="20"/>
                <w:highlight w:val="black"/>
              </w:rPr>
              <w:t>''''''''''''</w:t>
            </w:r>
            <w:r w:rsidRPr="00792865">
              <w:rPr>
                <w:rFonts w:ascii="Arial Narrow" w:hAnsi="Arial Narrow"/>
                <w:sz w:val="20"/>
              </w:rPr>
              <w:t xml:space="preserve"> (both treatment groups)</w:t>
            </w:r>
          </w:p>
          <w:p w:rsidR="00736100" w:rsidRPr="00792865" w:rsidRDefault="00736100" w:rsidP="00047B3D">
            <w:pPr>
              <w:jc w:val="left"/>
              <w:rPr>
                <w:rFonts w:ascii="Arial Narrow" w:hAnsi="Arial Narrow"/>
                <w:sz w:val="20"/>
              </w:rPr>
            </w:pPr>
            <w:r w:rsidRPr="00792865">
              <w:rPr>
                <w:rFonts w:ascii="Arial Narrow" w:hAnsi="Arial Narrow"/>
                <w:sz w:val="20"/>
              </w:rPr>
              <w:t xml:space="preserve">Post-progression state: </w:t>
            </w:r>
            <w:r w:rsidR="001B129F">
              <w:rPr>
                <w:rFonts w:ascii="Arial Narrow" w:hAnsi="Arial Narrow"/>
                <w:noProof/>
                <w:color w:val="000000"/>
                <w:sz w:val="20"/>
                <w:highlight w:val="black"/>
              </w:rPr>
              <w:t>'''''''''''''</w:t>
            </w:r>
          </w:p>
        </w:tc>
      </w:tr>
      <w:tr w:rsidR="00736100" w:rsidRPr="00792865" w:rsidTr="009177FA">
        <w:trPr>
          <w:trHeight w:val="67"/>
        </w:trPr>
        <w:tc>
          <w:tcPr>
            <w:tcW w:w="425" w:type="dxa"/>
            <w:gridSpan w:val="2"/>
          </w:tcPr>
          <w:p w:rsidR="00736100" w:rsidRPr="00792865" w:rsidRDefault="00736100" w:rsidP="00C46B6C">
            <w:pPr>
              <w:jc w:val="left"/>
              <w:rPr>
                <w:rFonts w:ascii="Arial Narrow" w:hAnsi="Arial Narrow"/>
                <w:sz w:val="20"/>
              </w:rPr>
            </w:pPr>
            <w:r w:rsidRPr="00792865">
              <w:rPr>
                <w:rFonts w:ascii="Arial Narrow" w:hAnsi="Arial Narrow"/>
                <w:sz w:val="20"/>
              </w:rPr>
              <w:t>Duration of treatment</w:t>
            </w:r>
          </w:p>
        </w:tc>
        <w:tc>
          <w:tcPr>
            <w:tcW w:w="4962" w:type="dxa"/>
          </w:tcPr>
          <w:p w:rsidR="00736100" w:rsidRPr="00792865" w:rsidRDefault="00736100" w:rsidP="00C46B6C">
            <w:pPr>
              <w:jc w:val="left"/>
              <w:rPr>
                <w:rFonts w:ascii="Arial Narrow" w:hAnsi="Arial Narrow"/>
                <w:sz w:val="20"/>
                <w:lang w:val="fr-FR"/>
              </w:rPr>
            </w:pPr>
            <w:r w:rsidRPr="00792865">
              <w:rPr>
                <w:rFonts w:ascii="Arial Narrow" w:hAnsi="Arial Narrow"/>
                <w:sz w:val="20"/>
                <w:lang w:val="fr-FR"/>
              </w:rPr>
              <w:t>HCF:</w:t>
            </w:r>
          </w:p>
          <w:p w:rsidR="00736100" w:rsidRPr="00792865" w:rsidRDefault="00736100" w:rsidP="00E46A16">
            <w:pPr>
              <w:jc w:val="left"/>
              <w:rPr>
                <w:rFonts w:ascii="Arial Narrow" w:hAnsi="Arial Narrow"/>
                <w:sz w:val="20"/>
                <w:lang w:val="fr-FR"/>
              </w:rPr>
            </w:pPr>
            <w:r w:rsidRPr="00792865">
              <w:rPr>
                <w:rFonts w:ascii="Arial Narrow" w:hAnsi="Arial Narrow"/>
                <w:sz w:val="20"/>
                <w:lang w:val="fr-FR"/>
              </w:rPr>
              <w:t xml:space="preserve">Trastuzumab: </w:t>
            </w:r>
            <w:r w:rsidR="001B129F">
              <w:rPr>
                <w:rFonts w:ascii="Arial Narrow" w:hAnsi="Arial Narrow"/>
                <w:noProof/>
                <w:color w:val="000000"/>
                <w:sz w:val="20"/>
                <w:highlight w:val="black"/>
                <w:lang w:val="fr-FR"/>
              </w:rPr>
              <w:t>'''''''''''</w:t>
            </w:r>
            <w:r w:rsidRPr="00792865">
              <w:rPr>
                <w:rFonts w:ascii="Arial Narrow" w:hAnsi="Arial Narrow"/>
                <w:sz w:val="20"/>
                <w:lang w:val="fr-FR"/>
              </w:rPr>
              <w:t xml:space="preserve"> cycles</w:t>
            </w:r>
          </w:p>
          <w:p w:rsidR="00736100" w:rsidRPr="00792865" w:rsidRDefault="00736100" w:rsidP="00E46A16">
            <w:pPr>
              <w:jc w:val="left"/>
              <w:rPr>
                <w:rFonts w:ascii="Arial Narrow" w:hAnsi="Arial Narrow"/>
                <w:sz w:val="20"/>
                <w:lang w:val="fr-FR"/>
              </w:rPr>
            </w:pPr>
            <w:r w:rsidRPr="00792865">
              <w:rPr>
                <w:rFonts w:ascii="Arial Narrow" w:hAnsi="Arial Narrow"/>
                <w:sz w:val="20"/>
                <w:lang w:val="fr-FR"/>
              </w:rPr>
              <w:t xml:space="preserve">Cisplatin: </w:t>
            </w:r>
            <w:r w:rsidR="001B129F">
              <w:rPr>
                <w:rFonts w:ascii="Arial Narrow" w:hAnsi="Arial Narrow"/>
                <w:noProof/>
                <w:color w:val="000000"/>
                <w:sz w:val="20"/>
                <w:highlight w:val="black"/>
                <w:lang w:val="fr-FR"/>
              </w:rPr>
              <w:t>'''''''''''</w:t>
            </w:r>
            <w:r w:rsidRPr="00A86088">
              <w:rPr>
                <w:rFonts w:ascii="Arial Narrow" w:hAnsi="Arial Narrow"/>
                <w:sz w:val="20"/>
                <w:lang w:val="fr-FR"/>
              </w:rPr>
              <w:t xml:space="preserve"> </w:t>
            </w:r>
            <w:r w:rsidRPr="00792865">
              <w:rPr>
                <w:rFonts w:ascii="Arial Narrow" w:hAnsi="Arial Narrow"/>
                <w:sz w:val="20"/>
                <w:lang w:val="fr-FR"/>
              </w:rPr>
              <w:t>cycles</w:t>
            </w:r>
          </w:p>
          <w:p w:rsidR="00736100" w:rsidRPr="00792865" w:rsidRDefault="00736100" w:rsidP="00E46A16">
            <w:pPr>
              <w:jc w:val="left"/>
              <w:rPr>
                <w:rFonts w:ascii="Arial Narrow" w:hAnsi="Arial Narrow"/>
                <w:sz w:val="20"/>
                <w:lang w:val="fr-FR"/>
              </w:rPr>
            </w:pPr>
            <w:r w:rsidRPr="00792865">
              <w:rPr>
                <w:rFonts w:ascii="Arial Narrow" w:hAnsi="Arial Narrow"/>
                <w:sz w:val="20"/>
                <w:lang w:val="fr-FR"/>
              </w:rPr>
              <w:t xml:space="preserve">Fluoropyrimidine: </w:t>
            </w:r>
            <w:r w:rsidR="001B129F">
              <w:rPr>
                <w:rFonts w:ascii="Arial Narrow" w:hAnsi="Arial Narrow"/>
                <w:noProof/>
                <w:color w:val="000000"/>
                <w:sz w:val="20"/>
                <w:highlight w:val="black"/>
                <w:lang w:val="fr-FR"/>
              </w:rPr>
              <w:t>''''''''''</w:t>
            </w:r>
            <w:r w:rsidRPr="00792865">
              <w:rPr>
                <w:rFonts w:ascii="Arial Narrow" w:hAnsi="Arial Narrow"/>
                <w:sz w:val="20"/>
                <w:lang w:val="fr-FR"/>
              </w:rPr>
              <w:t xml:space="preserve"> cycles</w:t>
            </w:r>
          </w:p>
          <w:p w:rsidR="00736100" w:rsidRPr="00792865" w:rsidRDefault="00736100" w:rsidP="00E46A16">
            <w:pPr>
              <w:jc w:val="left"/>
              <w:rPr>
                <w:rFonts w:ascii="Arial Narrow" w:hAnsi="Arial Narrow"/>
                <w:sz w:val="20"/>
              </w:rPr>
            </w:pPr>
            <w:r w:rsidRPr="00792865">
              <w:rPr>
                <w:rFonts w:ascii="Arial Narrow" w:hAnsi="Arial Narrow"/>
                <w:sz w:val="20"/>
              </w:rPr>
              <w:t>(ToGA trial)</w:t>
            </w:r>
          </w:p>
          <w:p w:rsidR="00736100" w:rsidRPr="00792865" w:rsidRDefault="00736100" w:rsidP="00C46B6C">
            <w:pPr>
              <w:jc w:val="left"/>
              <w:rPr>
                <w:rFonts w:ascii="Arial Narrow" w:hAnsi="Arial Narrow"/>
                <w:sz w:val="20"/>
              </w:rPr>
            </w:pPr>
          </w:p>
          <w:p w:rsidR="00736100" w:rsidRPr="00792865" w:rsidRDefault="00736100" w:rsidP="00C46B6C">
            <w:pPr>
              <w:jc w:val="left"/>
              <w:rPr>
                <w:rFonts w:ascii="Arial Narrow" w:hAnsi="Arial Narrow"/>
                <w:sz w:val="20"/>
              </w:rPr>
            </w:pPr>
            <w:r w:rsidRPr="00792865">
              <w:rPr>
                <w:rFonts w:ascii="Arial Narrow" w:hAnsi="Arial Narrow"/>
                <w:sz w:val="20"/>
              </w:rPr>
              <w:t>CF:</w:t>
            </w:r>
          </w:p>
          <w:p w:rsidR="00736100" w:rsidRPr="00792865" w:rsidRDefault="00736100" w:rsidP="00C46B6C">
            <w:pPr>
              <w:jc w:val="left"/>
              <w:rPr>
                <w:rFonts w:ascii="Arial Narrow" w:hAnsi="Arial Narrow"/>
                <w:sz w:val="20"/>
              </w:rPr>
            </w:pPr>
            <w:r w:rsidRPr="00792865">
              <w:rPr>
                <w:rFonts w:ascii="Arial Narrow" w:hAnsi="Arial Narrow"/>
                <w:sz w:val="20"/>
              </w:rPr>
              <w:t xml:space="preserve">Cisplatin: </w:t>
            </w:r>
            <w:r w:rsidR="001B129F">
              <w:rPr>
                <w:rFonts w:ascii="Arial Narrow" w:hAnsi="Arial Narrow"/>
                <w:noProof/>
                <w:color w:val="000000"/>
                <w:sz w:val="20"/>
                <w:highlight w:val="black"/>
              </w:rPr>
              <w:t>''''''''</w:t>
            </w:r>
            <w:r w:rsidRPr="00792865">
              <w:rPr>
                <w:rFonts w:ascii="Arial Narrow" w:hAnsi="Arial Narrow"/>
                <w:sz w:val="20"/>
              </w:rPr>
              <w:t xml:space="preserve"> cycles</w:t>
            </w:r>
          </w:p>
          <w:p w:rsidR="00736100" w:rsidRPr="00792865" w:rsidRDefault="00736100" w:rsidP="00C46B6C">
            <w:pPr>
              <w:jc w:val="left"/>
              <w:rPr>
                <w:rFonts w:ascii="Arial Narrow" w:hAnsi="Arial Narrow"/>
                <w:sz w:val="20"/>
              </w:rPr>
            </w:pPr>
            <w:r w:rsidRPr="00792865">
              <w:rPr>
                <w:rFonts w:ascii="Arial Narrow" w:hAnsi="Arial Narrow"/>
                <w:sz w:val="20"/>
              </w:rPr>
              <w:t xml:space="preserve">Fluoropyrimidine: </w:t>
            </w:r>
            <w:r w:rsidR="001B129F">
              <w:rPr>
                <w:rFonts w:ascii="Arial Narrow" w:hAnsi="Arial Narrow"/>
                <w:noProof/>
                <w:color w:val="000000"/>
                <w:sz w:val="20"/>
                <w:highlight w:val="black"/>
              </w:rPr>
              <w:t>'''''''''</w:t>
            </w:r>
            <w:r w:rsidRPr="00792865">
              <w:rPr>
                <w:rFonts w:ascii="Arial Narrow" w:hAnsi="Arial Narrow"/>
                <w:sz w:val="20"/>
              </w:rPr>
              <w:t xml:space="preserve"> cycles</w:t>
            </w:r>
          </w:p>
          <w:p w:rsidR="00736100" w:rsidRPr="00792865" w:rsidRDefault="00736100" w:rsidP="00C46B6C">
            <w:pPr>
              <w:jc w:val="left"/>
              <w:rPr>
                <w:rFonts w:ascii="Arial Narrow" w:hAnsi="Arial Narrow"/>
                <w:sz w:val="20"/>
              </w:rPr>
            </w:pPr>
            <w:r w:rsidRPr="00792865">
              <w:rPr>
                <w:rFonts w:ascii="Arial Narrow" w:hAnsi="Arial Narrow"/>
                <w:sz w:val="20"/>
              </w:rPr>
              <w:t>(ToGA trial)</w:t>
            </w:r>
          </w:p>
          <w:p w:rsidR="00736100" w:rsidRPr="00792865" w:rsidRDefault="00736100" w:rsidP="00C46B6C">
            <w:pPr>
              <w:jc w:val="left"/>
              <w:rPr>
                <w:rFonts w:ascii="Arial Narrow" w:hAnsi="Arial Narrow"/>
                <w:sz w:val="20"/>
              </w:rPr>
            </w:pPr>
          </w:p>
          <w:p w:rsidR="00736100" w:rsidRPr="00792865" w:rsidRDefault="00736100" w:rsidP="00C46B6C">
            <w:pPr>
              <w:jc w:val="left"/>
              <w:rPr>
                <w:rFonts w:ascii="Arial Narrow" w:hAnsi="Arial Narrow"/>
                <w:sz w:val="20"/>
              </w:rPr>
            </w:pPr>
            <w:r w:rsidRPr="00792865">
              <w:rPr>
                <w:rFonts w:ascii="Arial Narrow" w:hAnsi="Arial Narrow" w:cs="Calibri"/>
                <w:b/>
                <w:sz w:val="20"/>
              </w:rPr>
              <w:t>PBAC comment:</w:t>
            </w:r>
            <w:r w:rsidRPr="00792865">
              <w:rPr>
                <w:rFonts w:ascii="Arial Narrow" w:hAnsi="Arial Narrow" w:cs="Calibri"/>
                <w:sz w:val="20"/>
              </w:rPr>
              <w:t xml:space="preserve"> None</w:t>
            </w:r>
          </w:p>
        </w:tc>
        <w:tc>
          <w:tcPr>
            <w:tcW w:w="2976" w:type="dxa"/>
          </w:tcPr>
          <w:p w:rsidR="00736100" w:rsidRPr="00792865" w:rsidRDefault="00736100" w:rsidP="00C46B6C">
            <w:pPr>
              <w:jc w:val="left"/>
              <w:rPr>
                <w:rFonts w:ascii="Arial Narrow" w:hAnsi="Arial Narrow"/>
                <w:sz w:val="20"/>
              </w:rPr>
            </w:pPr>
            <w:r w:rsidRPr="00792865">
              <w:rPr>
                <w:rFonts w:ascii="Arial Narrow" w:hAnsi="Arial Narrow"/>
                <w:sz w:val="20"/>
              </w:rPr>
              <w:t>HCF, true positive:</w:t>
            </w:r>
          </w:p>
          <w:p w:rsidR="00736100" w:rsidRPr="00792865" w:rsidRDefault="00736100" w:rsidP="00C46B6C">
            <w:pPr>
              <w:jc w:val="left"/>
              <w:rPr>
                <w:rFonts w:ascii="Arial Narrow" w:hAnsi="Arial Narrow"/>
                <w:sz w:val="20"/>
              </w:rPr>
            </w:pPr>
            <w:r w:rsidRPr="00792865">
              <w:rPr>
                <w:rFonts w:ascii="Arial Narrow" w:hAnsi="Arial Narrow"/>
                <w:sz w:val="20"/>
              </w:rPr>
              <w:t xml:space="preserve">Trastuzumab: </w:t>
            </w:r>
            <w:r w:rsidR="001B129F">
              <w:rPr>
                <w:rFonts w:ascii="Arial Narrow" w:hAnsi="Arial Narrow"/>
                <w:noProof/>
                <w:color w:val="000000"/>
                <w:sz w:val="20"/>
                <w:highlight w:val="black"/>
              </w:rPr>
              <w:t>'''''</w:t>
            </w:r>
            <w:r w:rsidRPr="00792865">
              <w:rPr>
                <w:rFonts w:ascii="Arial Narrow" w:hAnsi="Arial Narrow"/>
                <w:sz w:val="20"/>
              </w:rPr>
              <w:t xml:space="preserve"> cycles</w:t>
            </w:r>
          </w:p>
          <w:p w:rsidR="00736100" w:rsidRPr="00792865" w:rsidRDefault="00736100" w:rsidP="00C46B6C">
            <w:pPr>
              <w:jc w:val="left"/>
              <w:rPr>
                <w:rFonts w:ascii="Arial Narrow" w:hAnsi="Arial Narrow"/>
                <w:sz w:val="20"/>
              </w:rPr>
            </w:pPr>
            <w:r w:rsidRPr="00792865">
              <w:rPr>
                <w:rFonts w:ascii="Arial Narrow" w:hAnsi="Arial Narrow"/>
                <w:sz w:val="20"/>
              </w:rPr>
              <w:t xml:space="preserve">Cisplatin: </w:t>
            </w:r>
            <w:r w:rsidR="001B129F">
              <w:rPr>
                <w:rFonts w:ascii="Arial Narrow" w:hAnsi="Arial Narrow"/>
                <w:noProof/>
                <w:color w:val="000000"/>
                <w:sz w:val="20"/>
                <w:highlight w:val="black"/>
              </w:rPr>
              <w:t>''''''''''</w:t>
            </w:r>
            <w:r w:rsidRPr="00792865">
              <w:rPr>
                <w:rFonts w:ascii="Arial Narrow" w:hAnsi="Arial Narrow"/>
                <w:sz w:val="20"/>
              </w:rPr>
              <w:t xml:space="preserve"> cycles</w:t>
            </w:r>
          </w:p>
          <w:p w:rsidR="00736100" w:rsidRPr="00792865" w:rsidRDefault="00736100" w:rsidP="00C46B6C">
            <w:pPr>
              <w:jc w:val="left"/>
              <w:rPr>
                <w:rFonts w:ascii="Arial Narrow" w:hAnsi="Arial Narrow"/>
                <w:sz w:val="20"/>
              </w:rPr>
            </w:pPr>
            <w:r w:rsidRPr="00792865">
              <w:rPr>
                <w:rFonts w:ascii="Arial Narrow" w:hAnsi="Arial Narrow"/>
                <w:sz w:val="20"/>
              </w:rPr>
              <w:t xml:space="preserve">Fluoropyrimidine: </w:t>
            </w:r>
            <w:r w:rsidR="001B129F">
              <w:rPr>
                <w:rFonts w:ascii="Arial Narrow" w:hAnsi="Arial Narrow"/>
                <w:noProof/>
                <w:color w:val="000000"/>
                <w:sz w:val="20"/>
                <w:highlight w:val="black"/>
              </w:rPr>
              <w:t>''''''''''</w:t>
            </w:r>
            <w:r w:rsidRPr="00792865">
              <w:rPr>
                <w:rFonts w:ascii="Arial Narrow" w:hAnsi="Arial Narrow"/>
                <w:sz w:val="20"/>
              </w:rPr>
              <w:t xml:space="preserve"> cycles</w:t>
            </w:r>
          </w:p>
          <w:p w:rsidR="00736100" w:rsidRPr="00792865" w:rsidRDefault="00736100" w:rsidP="00C46B6C">
            <w:pPr>
              <w:jc w:val="left"/>
              <w:rPr>
                <w:rFonts w:ascii="Arial Narrow" w:hAnsi="Arial Narrow"/>
                <w:sz w:val="20"/>
              </w:rPr>
            </w:pPr>
            <w:r w:rsidRPr="00792865">
              <w:rPr>
                <w:rFonts w:ascii="Arial Narrow" w:hAnsi="Arial Narrow"/>
                <w:sz w:val="20"/>
              </w:rPr>
              <w:t>HCF, false positive:</w:t>
            </w:r>
          </w:p>
          <w:p w:rsidR="00736100" w:rsidRPr="00792865" w:rsidRDefault="00736100" w:rsidP="00C46B6C">
            <w:pPr>
              <w:jc w:val="left"/>
              <w:rPr>
                <w:rFonts w:ascii="Arial Narrow" w:hAnsi="Arial Narrow"/>
                <w:sz w:val="20"/>
              </w:rPr>
            </w:pPr>
            <w:r w:rsidRPr="00792865">
              <w:rPr>
                <w:rFonts w:ascii="Arial Narrow" w:hAnsi="Arial Narrow"/>
                <w:sz w:val="20"/>
              </w:rPr>
              <w:t xml:space="preserve">Trastuzumab: </w:t>
            </w:r>
            <w:r w:rsidR="001B129F">
              <w:rPr>
                <w:rFonts w:ascii="Arial Narrow" w:hAnsi="Arial Narrow"/>
                <w:noProof/>
                <w:color w:val="000000"/>
                <w:sz w:val="20"/>
                <w:highlight w:val="black"/>
              </w:rPr>
              <w:t>'''''''''</w:t>
            </w:r>
            <w:r w:rsidRPr="00792865">
              <w:rPr>
                <w:rFonts w:ascii="Arial Narrow" w:hAnsi="Arial Narrow"/>
                <w:sz w:val="20"/>
              </w:rPr>
              <w:t xml:space="preserve"> cycles</w:t>
            </w:r>
          </w:p>
          <w:p w:rsidR="00736100" w:rsidRPr="00792865" w:rsidRDefault="00736100" w:rsidP="00C46B6C">
            <w:pPr>
              <w:jc w:val="left"/>
              <w:rPr>
                <w:rFonts w:ascii="Arial Narrow" w:hAnsi="Arial Narrow"/>
                <w:sz w:val="20"/>
              </w:rPr>
            </w:pPr>
            <w:r w:rsidRPr="00792865">
              <w:rPr>
                <w:rFonts w:ascii="Arial Narrow" w:hAnsi="Arial Narrow"/>
                <w:sz w:val="20"/>
              </w:rPr>
              <w:t xml:space="preserve">Cisplatin: </w:t>
            </w:r>
            <w:r w:rsidR="001B129F">
              <w:rPr>
                <w:rFonts w:ascii="Arial Narrow" w:hAnsi="Arial Narrow"/>
                <w:noProof/>
                <w:color w:val="000000"/>
                <w:sz w:val="20"/>
                <w:highlight w:val="black"/>
              </w:rPr>
              <w:t>''''''''</w:t>
            </w:r>
            <w:r w:rsidRPr="00792865">
              <w:rPr>
                <w:rFonts w:ascii="Arial Narrow" w:hAnsi="Arial Narrow"/>
                <w:sz w:val="20"/>
              </w:rPr>
              <w:t xml:space="preserve"> cycles</w:t>
            </w:r>
          </w:p>
          <w:p w:rsidR="00736100" w:rsidRPr="00792865" w:rsidRDefault="00736100" w:rsidP="00C46B6C">
            <w:pPr>
              <w:jc w:val="left"/>
              <w:rPr>
                <w:rFonts w:ascii="Arial Narrow" w:hAnsi="Arial Narrow"/>
                <w:sz w:val="20"/>
              </w:rPr>
            </w:pPr>
            <w:r w:rsidRPr="00792865">
              <w:rPr>
                <w:rFonts w:ascii="Arial Narrow" w:hAnsi="Arial Narrow"/>
                <w:sz w:val="20"/>
              </w:rPr>
              <w:t xml:space="preserve">Fluoropyrimidine: </w:t>
            </w:r>
            <w:r w:rsidR="001B129F">
              <w:rPr>
                <w:rFonts w:ascii="Arial Narrow" w:hAnsi="Arial Narrow"/>
                <w:noProof/>
                <w:color w:val="000000"/>
                <w:sz w:val="20"/>
                <w:highlight w:val="black"/>
              </w:rPr>
              <w:t>''''''''</w:t>
            </w:r>
            <w:r w:rsidRPr="00792865">
              <w:rPr>
                <w:rFonts w:ascii="Arial Narrow" w:hAnsi="Arial Narrow"/>
                <w:sz w:val="20"/>
              </w:rPr>
              <w:t xml:space="preserve"> cycles</w:t>
            </w:r>
          </w:p>
          <w:p w:rsidR="00736100" w:rsidRPr="00792865" w:rsidRDefault="00736100" w:rsidP="00C46B6C">
            <w:pPr>
              <w:jc w:val="left"/>
              <w:rPr>
                <w:rFonts w:ascii="Arial Narrow" w:hAnsi="Arial Narrow"/>
                <w:sz w:val="20"/>
              </w:rPr>
            </w:pPr>
            <w:r w:rsidRPr="00792865">
              <w:rPr>
                <w:rFonts w:ascii="Arial Narrow" w:hAnsi="Arial Narrow"/>
                <w:sz w:val="20"/>
              </w:rPr>
              <w:t>(false positive)</w:t>
            </w:r>
          </w:p>
          <w:p w:rsidR="00736100" w:rsidRPr="00792865" w:rsidRDefault="00736100" w:rsidP="00C46B6C">
            <w:pPr>
              <w:jc w:val="left"/>
              <w:rPr>
                <w:rFonts w:ascii="Arial Narrow" w:hAnsi="Arial Narrow"/>
                <w:sz w:val="20"/>
              </w:rPr>
            </w:pPr>
          </w:p>
          <w:p w:rsidR="00736100" w:rsidRPr="00792865" w:rsidRDefault="00736100" w:rsidP="00C46B6C">
            <w:pPr>
              <w:jc w:val="left"/>
              <w:rPr>
                <w:rFonts w:ascii="Arial Narrow" w:hAnsi="Arial Narrow"/>
                <w:sz w:val="20"/>
              </w:rPr>
            </w:pPr>
            <w:r w:rsidRPr="00792865">
              <w:rPr>
                <w:rFonts w:ascii="Arial Narrow" w:hAnsi="Arial Narrow"/>
                <w:sz w:val="20"/>
              </w:rPr>
              <w:t>CF, false negative:</w:t>
            </w:r>
          </w:p>
          <w:p w:rsidR="00736100" w:rsidRPr="00792865" w:rsidRDefault="00736100" w:rsidP="00C46B6C">
            <w:pPr>
              <w:jc w:val="left"/>
              <w:rPr>
                <w:rFonts w:ascii="Arial Narrow" w:hAnsi="Arial Narrow"/>
                <w:sz w:val="20"/>
              </w:rPr>
            </w:pPr>
            <w:r w:rsidRPr="00792865">
              <w:rPr>
                <w:rFonts w:ascii="Arial Narrow" w:hAnsi="Arial Narrow"/>
                <w:sz w:val="20"/>
              </w:rPr>
              <w:t xml:space="preserve">Cisplatin: </w:t>
            </w:r>
            <w:r w:rsidR="001B129F">
              <w:rPr>
                <w:rFonts w:ascii="Arial Narrow" w:hAnsi="Arial Narrow"/>
                <w:noProof/>
                <w:color w:val="000000"/>
                <w:sz w:val="20"/>
                <w:highlight w:val="black"/>
              </w:rPr>
              <w:t>'''''''</w:t>
            </w:r>
            <w:r w:rsidRPr="00792865">
              <w:rPr>
                <w:rFonts w:ascii="Arial Narrow" w:hAnsi="Arial Narrow"/>
                <w:sz w:val="20"/>
              </w:rPr>
              <w:t xml:space="preserve"> cycles</w:t>
            </w:r>
          </w:p>
          <w:p w:rsidR="00736100" w:rsidRPr="00792865" w:rsidRDefault="00736100" w:rsidP="00C46B6C">
            <w:pPr>
              <w:jc w:val="left"/>
              <w:rPr>
                <w:rFonts w:ascii="Arial Narrow" w:hAnsi="Arial Narrow"/>
                <w:sz w:val="20"/>
              </w:rPr>
            </w:pPr>
            <w:r w:rsidRPr="00792865">
              <w:rPr>
                <w:rFonts w:ascii="Arial Narrow" w:hAnsi="Arial Narrow"/>
                <w:sz w:val="20"/>
              </w:rPr>
              <w:t xml:space="preserve">Fluoropyrimidine: </w:t>
            </w:r>
            <w:r w:rsidR="001B129F">
              <w:rPr>
                <w:rFonts w:ascii="Arial Narrow" w:hAnsi="Arial Narrow"/>
                <w:noProof/>
                <w:color w:val="000000"/>
                <w:sz w:val="20"/>
                <w:highlight w:val="black"/>
              </w:rPr>
              <w:t>''''''''</w:t>
            </w:r>
            <w:r w:rsidRPr="00792865">
              <w:rPr>
                <w:rFonts w:ascii="Arial Narrow" w:hAnsi="Arial Narrow"/>
                <w:sz w:val="20"/>
              </w:rPr>
              <w:t xml:space="preserve"> cycles</w:t>
            </w:r>
          </w:p>
          <w:p w:rsidR="00736100" w:rsidRPr="00792865" w:rsidRDefault="00736100" w:rsidP="00C46B6C">
            <w:pPr>
              <w:jc w:val="left"/>
              <w:rPr>
                <w:rFonts w:ascii="Arial Narrow" w:hAnsi="Arial Narrow"/>
                <w:sz w:val="20"/>
              </w:rPr>
            </w:pPr>
            <w:r w:rsidRPr="00792865">
              <w:rPr>
                <w:rFonts w:ascii="Arial Narrow" w:hAnsi="Arial Narrow"/>
                <w:sz w:val="20"/>
              </w:rPr>
              <w:t>CF, true negative:</w:t>
            </w:r>
          </w:p>
          <w:p w:rsidR="00736100" w:rsidRPr="00792865" w:rsidRDefault="00736100" w:rsidP="00C46B6C">
            <w:pPr>
              <w:jc w:val="left"/>
              <w:rPr>
                <w:rFonts w:ascii="Arial Narrow" w:hAnsi="Arial Narrow"/>
                <w:sz w:val="20"/>
              </w:rPr>
            </w:pPr>
            <w:r w:rsidRPr="00792865">
              <w:rPr>
                <w:rFonts w:ascii="Arial Narrow" w:hAnsi="Arial Narrow"/>
                <w:sz w:val="20"/>
              </w:rPr>
              <w:t xml:space="preserve">Cisplatin: </w:t>
            </w:r>
            <w:r w:rsidR="001B129F">
              <w:rPr>
                <w:rFonts w:ascii="Arial Narrow" w:hAnsi="Arial Narrow"/>
                <w:noProof/>
                <w:color w:val="000000"/>
                <w:sz w:val="20"/>
                <w:highlight w:val="black"/>
              </w:rPr>
              <w:t>'''''''''</w:t>
            </w:r>
            <w:r w:rsidRPr="00792865">
              <w:rPr>
                <w:rFonts w:ascii="Arial Narrow" w:hAnsi="Arial Narrow"/>
                <w:sz w:val="20"/>
              </w:rPr>
              <w:t xml:space="preserve"> cycles</w:t>
            </w:r>
          </w:p>
          <w:p w:rsidR="00736100" w:rsidRPr="00792865" w:rsidRDefault="00736100" w:rsidP="00047B3D">
            <w:pPr>
              <w:jc w:val="left"/>
              <w:rPr>
                <w:rFonts w:ascii="Arial Narrow" w:hAnsi="Arial Narrow"/>
                <w:sz w:val="20"/>
              </w:rPr>
            </w:pPr>
            <w:r w:rsidRPr="00792865">
              <w:rPr>
                <w:rFonts w:ascii="Arial Narrow" w:hAnsi="Arial Narrow"/>
                <w:sz w:val="20"/>
              </w:rPr>
              <w:t xml:space="preserve">Fluoropyrimidine: </w:t>
            </w:r>
            <w:r w:rsidR="001B129F">
              <w:rPr>
                <w:rFonts w:ascii="Arial Narrow" w:hAnsi="Arial Narrow"/>
                <w:noProof/>
                <w:color w:val="000000"/>
                <w:sz w:val="20"/>
                <w:highlight w:val="black"/>
              </w:rPr>
              <w:t>'''''''</w:t>
            </w:r>
            <w:r w:rsidRPr="00792865">
              <w:rPr>
                <w:rFonts w:ascii="Arial Narrow" w:hAnsi="Arial Narrow"/>
                <w:sz w:val="20"/>
              </w:rPr>
              <w:t xml:space="preserve"> cycles</w:t>
            </w:r>
          </w:p>
        </w:tc>
      </w:tr>
      <w:tr w:rsidR="00736100" w:rsidRPr="00792865" w:rsidTr="009177FA">
        <w:trPr>
          <w:trHeight w:val="67"/>
        </w:trPr>
        <w:tc>
          <w:tcPr>
            <w:tcW w:w="425" w:type="dxa"/>
            <w:gridSpan w:val="2"/>
          </w:tcPr>
          <w:p w:rsidR="00736100" w:rsidRPr="00792865" w:rsidRDefault="00736100" w:rsidP="00C46B6C">
            <w:pPr>
              <w:jc w:val="left"/>
              <w:rPr>
                <w:rFonts w:ascii="Arial Narrow" w:hAnsi="Arial Narrow"/>
                <w:sz w:val="20"/>
              </w:rPr>
            </w:pPr>
            <w:r w:rsidRPr="00792865">
              <w:rPr>
                <w:rFonts w:ascii="Arial Narrow" w:hAnsi="Arial Narrow"/>
                <w:sz w:val="20"/>
              </w:rPr>
              <w:t>Chemotherapy administration settings</w:t>
            </w:r>
          </w:p>
        </w:tc>
        <w:tc>
          <w:tcPr>
            <w:tcW w:w="4962" w:type="dxa"/>
          </w:tcPr>
          <w:p w:rsidR="00736100" w:rsidRPr="00792865" w:rsidRDefault="00736100" w:rsidP="00C46B6C">
            <w:pPr>
              <w:jc w:val="left"/>
              <w:rPr>
                <w:rFonts w:ascii="Arial Narrow" w:hAnsi="Arial Narrow"/>
                <w:sz w:val="20"/>
              </w:rPr>
            </w:pPr>
            <w:r w:rsidRPr="00792865">
              <w:rPr>
                <w:rFonts w:ascii="Arial Narrow" w:hAnsi="Arial Narrow"/>
                <w:sz w:val="20"/>
              </w:rPr>
              <w:t>38.54% public hospital outpatients</w:t>
            </w:r>
          </w:p>
          <w:p w:rsidR="00736100" w:rsidRPr="00792865" w:rsidRDefault="00736100" w:rsidP="00C46B6C">
            <w:pPr>
              <w:jc w:val="left"/>
              <w:rPr>
                <w:rFonts w:ascii="Arial Narrow" w:hAnsi="Arial Narrow"/>
                <w:sz w:val="20"/>
              </w:rPr>
            </w:pPr>
            <w:r w:rsidRPr="00792865">
              <w:rPr>
                <w:rFonts w:ascii="Arial Narrow" w:hAnsi="Arial Narrow"/>
                <w:sz w:val="20"/>
              </w:rPr>
              <w:t>61.46% private inpatients in private hospitals</w:t>
            </w:r>
          </w:p>
          <w:p w:rsidR="00736100" w:rsidRPr="00792865" w:rsidRDefault="00736100" w:rsidP="00C46B6C">
            <w:pPr>
              <w:jc w:val="left"/>
              <w:rPr>
                <w:rFonts w:ascii="Arial Narrow" w:hAnsi="Arial Narrow"/>
                <w:sz w:val="20"/>
              </w:rPr>
            </w:pPr>
            <w:r w:rsidRPr="00792865">
              <w:rPr>
                <w:rFonts w:ascii="Arial Narrow" w:hAnsi="Arial Narrow" w:cs="Calibri"/>
                <w:b/>
                <w:sz w:val="20"/>
              </w:rPr>
              <w:t>PBAC comment:</w:t>
            </w:r>
            <w:r w:rsidRPr="00792865">
              <w:rPr>
                <w:rFonts w:ascii="Arial Narrow" w:hAnsi="Arial Narrow" w:cs="Calibri"/>
                <w:sz w:val="20"/>
              </w:rPr>
              <w:t xml:space="preserve"> None</w:t>
            </w:r>
          </w:p>
        </w:tc>
        <w:tc>
          <w:tcPr>
            <w:tcW w:w="2976" w:type="dxa"/>
          </w:tcPr>
          <w:p w:rsidR="00736100" w:rsidRPr="00792865" w:rsidRDefault="00736100" w:rsidP="00C46B6C">
            <w:pPr>
              <w:jc w:val="left"/>
              <w:rPr>
                <w:rFonts w:ascii="Arial Narrow" w:hAnsi="Arial Narrow"/>
                <w:sz w:val="20"/>
              </w:rPr>
            </w:pPr>
            <w:r w:rsidRPr="00792865">
              <w:rPr>
                <w:rFonts w:ascii="Arial Narrow" w:hAnsi="Arial Narrow"/>
                <w:sz w:val="20"/>
              </w:rPr>
              <w:t>62.16% public hospital outpatients</w:t>
            </w:r>
          </w:p>
          <w:p w:rsidR="00736100" w:rsidRPr="00792865" w:rsidRDefault="00736100" w:rsidP="00E46A16">
            <w:pPr>
              <w:jc w:val="left"/>
              <w:rPr>
                <w:rFonts w:ascii="Arial Narrow" w:hAnsi="Arial Narrow"/>
                <w:sz w:val="20"/>
              </w:rPr>
            </w:pPr>
            <w:r w:rsidRPr="00792865">
              <w:rPr>
                <w:rFonts w:ascii="Arial Narrow" w:hAnsi="Arial Narrow"/>
                <w:sz w:val="20"/>
              </w:rPr>
              <w:t xml:space="preserve">37.84% </w:t>
            </w:r>
            <w:r w:rsidRPr="00792865">
              <w:rPr>
                <w:rFonts w:ascii="Arial Narrow" w:hAnsi="Arial Narrow"/>
                <w:sz w:val="20"/>
                <w:u w:val="single"/>
              </w:rPr>
              <w:t>private hospital outpatients</w:t>
            </w:r>
          </w:p>
        </w:tc>
      </w:tr>
      <w:tr w:rsidR="00736100" w:rsidRPr="00792865" w:rsidTr="009177FA">
        <w:trPr>
          <w:trHeight w:val="67"/>
        </w:trPr>
        <w:tc>
          <w:tcPr>
            <w:tcW w:w="425" w:type="dxa"/>
            <w:gridSpan w:val="2"/>
          </w:tcPr>
          <w:p w:rsidR="00736100" w:rsidRPr="00792865" w:rsidRDefault="00736100" w:rsidP="00C46B6C">
            <w:pPr>
              <w:jc w:val="left"/>
              <w:rPr>
                <w:rFonts w:ascii="Arial Narrow" w:hAnsi="Arial Narrow"/>
                <w:sz w:val="20"/>
              </w:rPr>
            </w:pPr>
            <w:r w:rsidRPr="00792865">
              <w:rPr>
                <w:rFonts w:ascii="Arial Narrow" w:hAnsi="Arial Narrow"/>
                <w:sz w:val="20"/>
              </w:rPr>
              <w:t>Chemotherapy administration costs</w:t>
            </w:r>
          </w:p>
        </w:tc>
        <w:tc>
          <w:tcPr>
            <w:tcW w:w="4962" w:type="dxa"/>
          </w:tcPr>
          <w:p w:rsidR="00736100" w:rsidRPr="00761A51" w:rsidRDefault="00736100" w:rsidP="00C46B6C">
            <w:pPr>
              <w:jc w:val="left"/>
              <w:rPr>
                <w:rFonts w:ascii="Arial Narrow" w:hAnsi="Arial Narrow"/>
                <w:sz w:val="20"/>
              </w:rPr>
            </w:pPr>
            <w:r w:rsidRPr="00761A51">
              <w:rPr>
                <w:rFonts w:ascii="Arial Narrow" w:hAnsi="Arial Narrow"/>
                <w:sz w:val="20"/>
              </w:rPr>
              <w:t>$</w:t>
            </w:r>
            <w:r w:rsidR="001B129F">
              <w:rPr>
                <w:rFonts w:ascii="Arial Narrow" w:hAnsi="Arial Narrow"/>
                <w:noProof/>
                <w:color w:val="000000"/>
                <w:sz w:val="20"/>
                <w:highlight w:val="black"/>
              </w:rPr>
              <w:t>''''''''''''''''</w:t>
            </w:r>
            <w:r w:rsidRPr="00761A51">
              <w:rPr>
                <w:rFonts w:ascii="Arial Narrow" w:hAnsi="Arial Narrow"/>
                <w:sz w:val="20"/>
              </w:rPr>
              <w:t xml:space="preserve"> public hospital outpatients</w:t>
            </w:r>
          </w:p>
          <w:p w:rsidR="00736100" w:rsidRPr="00761A51" w:rsidRDefault="00736100" w:rsidP="00C46B6C">
            <w:pPr>
              <w:jc w:val="left"/>
              <w:rPr>
                <w:rFonts w:ascii="Arial Narrow" w:hAnsi="Arial Narrow"/>
                <w:sz w:val="20"/>
              </w:rPr>
            </w:pPr>
            <w:r w:rsidRPr="00761A51">
              <w:rPr>
                <w:rFonts w:ascii="Arial Narrow" w:hAnsi="Arial Narrow"/>
                <w:sz w:val="20"/>
              </w:rPr>
              <w:t>$</w:t>
            </w:r>
            <w:r w:rsidR="001B129F">
              <w:rPr>
                <w:rFonts w:ascii="Arial Narrow" w:hAnsi="Arial Narrow"/>
                <w:noProof/>
                <w:color w:val="000000"/>
                <w:sz w:val="20"/>
                <w:highlight w:val="black"/>
              </w:rPr>
              <w:t>'''''''''''''''''</w:t>
            </w:r>
            <w:r w:rsidRPr="00761A51">
              <w:rPr>
                <w:rFonts w:ascii="Arial Narrow" w:hAnsi="Arial Narrow"/>
                <w:sz w:val="20"/>
              </w:rPr>
              <w:t xml:space="preserve"> private inpatients in private hospitals</w:t>
            </w:r>
          </w:p>
          <w:p w:rsidR="00736100" w:rsidRPr="00761A51" w:rsidRDefault="00736100" w:rsidP="00C46B6C">
            <w:pPr>
              <w:jc w:val="left"/>
              <w:rPr>
                <w:rFonts w:ascii="Arial Narrow" w:hAnsi="Arial Narrow"/>
                <w:sz w:val="20"/>
              </w:rPr>
            </w:pPr>
            <w:r w:rsidRPr="00761A51">
              <w:rPr>
                <w:rFonts w:ascii="Arial Narrow" w:hAnsi="Arial Narrow" w:cs="Calibri"/>
                <w:b/>
                <w:sz w:val="20"/>
              </w:rPr>
              <w:t>PBAC comment:</w:t>
            </w:r>
            <w:r w:rsidRPr="00761A51">
              <w:rPr>
                <w:rFonts w:ascii="Arial Narrow" w:hAnsi="Arial Narrow" w:cs="Calibri"/>
                <w:sz w:val="20"/>
              </w:rPr>
              <w:t xml:space="preserve"> None</w:t>
            </w:r>
          </w:p>
        </w:tc>
        <w:tc>
          <w:tcPr>
            <w:tcW w:w="2976" w:type="dxa"/>
          </w:tcPr>
          <w:p w:rsidR="00736100" w:rsidRPr="00761A51" w:rsidRDefault="00736100" w:rsidP="00C46B6C">
            <w:pPr>
              <w:jc w:val="left"/>
              <w:rPr>
                <w:rFonts w:ascii="Arial Narrow" w:hAnsi="Arial Narrow"/>
                <w:sz w:val="20"/>
              </w:rPr>
            </w:pPr>
            <w:r w:rsidRPr="00761A51">
              <w:rPr>
                <w:rFonts w:ascii="Arial Narrow" w:hAnsi="Arial Narrow"/>
                <w:sz w:val="20"/>
              </w:rPr>
              <w:t>$</w:t>
            </w:r>
            <w:r w:rsidR="001B129F">
              <w:rPr>
                <w:rFonts w:ascii="Arial Narrow" w:hAnsi="Arial Narrow"/>
                <w:noProof/>
                <w:color w:val="000000"/>
                <w:sz w:val="20"/>
                <w:highlight w:val="black"/>
              </w:rPr>
              <w:t>'''''''''''''''''</w:t>
            </w:r>
            <w:r w:rsidRPr="00761A51">
              <w:rPr>
                <w:rFonts w:ascii="Arial Narrow" w:hAnsi="Arial Narrow"/>
                <w:sz w:val="20"/>
              </w:rPr>
              <w:t xml:space="preserve"> public hospital outpatients</w:t>
            </w:r>
          </w:p>
          <w:p w:rsidR="00736100" w:rsidRPr="00761A51" w:rsidRDefault="00736100" w:rsidP="00C46B6C">
            <w:pPr>
              <w:jc w:val="left"/>
              <w:rPr>
                <w:rFonts w:ascii="Arial Narrow" w:hAnsi="Arial Narrow"/>
                <w:sz w:val="20"/>
              </w:rPr>
            </w:pPr>
            <w:r w:rsidRPr="00761A51">
              <w:rPr>
                <w:rFonts w:ascii="Arial Narrow" w:hAnsi="Arial Narrow"/>
                <w:sz w:val="20"/>
              </w:rPr>
              <w:t>$</w:t>
            </w:r>
            <w:r w:rsidR="001B129F">
              <w:rPr>
                <w:rFonts w:ascii="Arial Narrow" w:hAnsi="Arial Narrow"/>
                <w:noProof/>
                <w:color w:val="000000"/>
                <w:sz w:val="20"/>
                <w:highlight w:val="black"/>
              </w:rPr>
              <w:t>'''''''''''''''</w:t>
            </w:r>
            <w:r w:rsidRPr="00761A51">
              <w:rPr>
                <w:rFonts w:ascii="Arial Narrow" w:hAnsi="Arial Narrow"/>
                <w:sz w:val="20"/>
              </w:rPr>
              <w:t xml:space="preserve"> </w:t>
            </w:r>
            <w:r w:rsidRPr="00761A51">
              <w:rPr>
                <w:rFonts w:ascii="Arial Narrow" w:hAnsi="Arial Narrow"/>
                <w:sz w:val="20"/>
                <w:u w:val="single"/>
              </w:rPr>
              <w:t>private hospital outpatients</w:t>
            </w:r>
          </w:p>
        </w:tc>
      </w:tr>
      <w:tr w:rsidR="00736100" w:rsidRPr="00792865" w:rsidTr="009177FA">
        <w:trPr>
          <w:trHeight w:val="67"/>
        </w:trPr>
        <w:tc>
          <w:tcPr>
            <w:tcW w:w="425" w:type="dxa"/>
            <w:gridSpan w:val="2"/>
          </w:tcPr>
          <w:p w:rsidR="00736100" w:rsidRPr="00792865" w:rsidRDefault="00736100" w:rsidP="00C46B6C">
            <w:pPr>
              <w:jc w:val="left"/>
              <w:rPr>
                <w:rFonts w:ascii="Arial Narrow" w:hAnsi="Arial Narrow"/>
                <w:sz w:val="20"/>
              </w:rPr>
            </w:pPr>
            <w:r w:rsidRPr="00792865">
              <w:rPr>
                <w:rFonts w:ascii="Arial Narrow" w:hAnsi="Arial Narrow"/>
                <w:sz w:val="20"/>
              </w:rPr>
              <w:t>Cardiac function testing</w:t>
            </w:r>
          </w:p>
        </w:tc>
        <w:tc>
          <w:tcPr>
            <w:tcW w:w="4962" w:type="dxa"/>
          </w:tcPr>
          <w:p w:rsidR="00736100" w:rsidRPr="00792865" w:rsidRDefault="00736100" w:rsidP="00C46B6C">
            <w:pPr>
              <w:jc w:val="left"/>
              <w:rPr>
                <w:rFonts w:ascii="Arial Narrow" w:hAnsi="Arial Narrow"/>
                <w:sz w:val="20"/>
              </w:rPr>
            </w:pPr>
            <w:r w:rsidRPr="00792865">
              <w:rPr>
                <w:rFonts w:ascii="Arial Narrow" w:hAnsi="Arial Narrow"/>
                <w:sz w:val="20"/>
              </w:rPr>
              <w:t>ECG x 3 per course</w:t>
            </w:r>
          </w:p>
          <w:p w:rsidR="00736100" w:rsidRPr="00792865" w:rsidRDefault="00736100" w:rsidP="00C46B6C">
            <w:pPr>
              <w:jc w:val="left"/>
              <w:rPr>
                <w:rFonts w:ascii="Arial Narrow" w:hAnsi="Arial Narrow"/>
                <w:sz w:val="20"/>
              </w:rPr>
            </w:pPr>
            <w:r w:rsidRPr="00792865">
              <w:rPr>
                <w:rFonts w:ascii="Arial Narrow" w:hAnsi="Arial Narrow"/>
                <w:sz w:val="20"/>
              </w:rPr>
              <w:t>ECHO x 3 per course</w:t>
            </w:r>
          </w:p>
          <w:p w:rsidR="00736100" w:rsidRPr="00792865" w:rsidRDefault="00736100" w:rsidP="00C46B6C">
            <w:pPr>
              <w:jc w:val="left"/>
              <w:rPr>
                <w:rFonts w:ascii="Arial Narrow" w:hAnsi="Arial Narrow"/>
                <w:sz w:val="20"/>
              </w:rPr>
            </w:pPr>
            <w:r w:rsidRPr="00792865">
              <w:rPr>
                <w:rFonts w:ascii="Arial Narrow" w:hAnsi="Arial Narrow"/>
                <w:sz w:val="20"/>
              </w:rPr>
              <w:t>MBS fees as of April 2012</w:t>
            </w:r>
          </w:p>
          <w:p w:rsidR="00736100" w:rsidRPr="00792865" w:rsidRDefault="00736100" w:rsidP="00522FFE">
            <w:pPr>
              <w:jc w:val="left"/>
              <w:rPr>
                <w:rFonts w:ascii="Arial Narrow" w:hAnsi="Arial Narrow"/>
                <w:sz w:val="20"/>
              </w:rPr>
            </w:pPr>
            <w:r w:rsidRPr="00792865">
              <w:rPr>
                <w:rFonts w:ascii="Arial Narrow" w:hAnsi="Arial Narrow" w:cs="Calibri"/>
                <w:b/>
                <w:sz w:val="20"/>
              </w:rPr>
              <w:t>PBAC comment:</w:t>
            </w:r>
            <w:r w:rsidRPr="00792865">
              <w:rPr>
                <w:rFonts w:ascii="Arial Narrow" w:hAnsi="Arial Narrow" w:cs="Calibri"/>
                <w:sz w:val="20"/>
              </w:rPr>
              <w:t xml:space="preserve"> </w:t>
            </w:r>
            <w:r w:rsidRPr="00792865">
              <w:rPr>
                <w:rFonts w:ascii="Arial Narrow" w:hAnsi="Arial Narrow"/>
                <w:sz w:val="20"/>
              </w:rPr>
              <w:t xml:space="preserve">Underestimated the… costs of multiple gated acquisition scans associated with trastuzumab. </w:t>
            </w:r>
          </w:p>
        </w:tc>
        <w:tc>
          <w:tcPr>
            <w:tcW w:w="2976" w:type="dxa"/>
          </w:tcPr>
          <w:p w:rsidR="00736100" w:rsidRPr="00792865" w:rsidRDefault="00736100" w:rsidP="00C46B6C">
            <w:pPr>
              <w:jc w:val="left"/>
              <w:rPr>
                <w:rFonts w:ascii="Arial Narrow" w:hAnsi="Arial Narrow"/>
                <w:sz w:val="20"/>
              </w:rPr>
            </w:pPr>
            <w:r w:rsidRPr="00792865">
              <w:rPr>
                <w:rFonts w:ascii="Arial Narrow" w:hAnsi="Arial Narrow"/>
                <w:sz w:val="20"/>
              </w:rPr>
              <w:t>ECG x 3 per course</w:t>
            </w:r>
          </w:p>
          <w:p w:rsidR="00736100" w:rsidRPr="00792865" w:rsidRDefault="00736100" w:rsidP="00C46B6C">
            <w:pPr>
              <w:jc w:val="left"/>
              <w:rPr>
                <w:rFonts w:ascii="Arial Narrow" w:hAnsi="Arial Narrow"/>
                <w:sz w:val="20"/>
              </w:rPr>
            </w:pPr>
            <w:r w:rsidRPr="00792865">
              <w:rPr>
                <w:rFonts w:ascii="Arial Narrow" w:hAnsi="Arial Narrow"/>
                <w:sz w:val="20"/>
              </w:rPr>
              <w:t xml:space="preserve">ECHO x 3 per course </w:t>
            </w:r>
          </w:p>
          <w:p w:rsidR="00736100" w:rsidRPr="00792865" w:rsidRDefault="00736100" w:rsidP="00C46B6C">
            <w:pPr>
              <w:jc w:val="left"/>
              <w:rPr>
                <w:rFonts w:ascii="Arial Narrow" w:hAnsi="Arial Narrow"/>
                <w:sz w:val="20"/>
              </w:rPr>
            </w:pPr>
            <w:r w:rsidRPr="00792865">
              <w:rPr>
                <w:rFonts w:ascii="Arial Narrow" w:hAnsi="Arial Narrow"/>
                <w:sz w:val="20"/>
              </w:rPr>
              <w:t>MUGA x 1 per course</w:t>
            </w:r>
          </w:p>
          <w:p w:rsidR="00736100" w:rsidRPr="00792865" w:rsidRDefault="00736100" w:rsidP="00C46B6C">
            <w:pPr>
              <w:jc w:val="left"/>
              <w:rPr>
                <w:rFonts w:ascii="Arial Narrow" w:hAnsi="Arial Narrow"/>
                <w:sz w:val="20"/>
              </w:rPr>
            </w:pPr>
            <w:r w:rsidRPr="00792865">
              <w:rPr>
                <w:rFonts w:ascii="Arial Narrow" w:hAnsi="Arial Narrow"/>
                <w:sz w:val="20"/>
              </w:rPr>
              <w:t>MBS fees as of January 2015</w:t>
            </w:r>
          </w:p>
        </w:tc>
      </w:tr>
      <w:tr w:rsidR="00736100" w:rsidRPr="00792865" w:rsidTr="009177FA">
        <w:trPr>
          <w:trHeight w:val="67"/>
        </w:trPr>
        <w:tc>
          <w:tcPr>
            <w:tcW w:w="425" w:type="dxa"/>
            <w:gridSpan w:val="2"/>
          </w:tcPr>
          <w:p w:rsidR="00736100" w:rsidRPr="00792865" w:rsidRDefault="00736100" w:rsidP="00C46B6C">
            <w:pPr>
              <w:jc w:val="left"/>
              <w:rPr>
                <w:rFonts w:ascii="Arial Narrow" w:hAnsi="Arial Narrow"/>
                <w:sz w:val="20"/>
              </w:rPr>
            </w:pPr>
            <w:r w:rsidRPr="00792865">
              <w:rPr>
                <w:rFonts w:ascii="Arial Narrow" w:hAnsi="Arial Narrow"/>
                <w:sz w:val="20"/>
              </w:rPr>
              <w:t>Cost of adverse events</w:t>
            </w:r>
          </w:p>
        </w:tc>
        <w:tc>
          <w:tcPr>
            <w:tcW w:w="4962" w:type="dxa"/>
          </w:tcPr>
          <w:p w:rsidR="00736100" w:rsidRPr="00792865" w:rsidRDefault="00736100" w:rsidP="00047B3D">
            <w:pPr>
              <w:jc w:val="left"/>
              <w:rPr>
                <w:rFonts w:ascii="Arial Narrow" w:hAnsi="Arial Narrow"/>
                <w:sz w:val="20"/>
              </w:rPr>
            </w:pPr>
            <w:r w:rsidRPr="00792865">
              <w:rPr>
                <w:rFonts w:ascii="Arial Narrow" w:hAnsi="Arial Narrow"/>
                <w:sz w:val="20"/>
              </w:rPr>
              <w:t>Diarrhoea: 5% of patients receiving HCF, $</w:t>
            </w:r>
            <w:r w:rsidR="001B129F">
              <w:rPr>
                <w:rFonts w:ascii="Arial Narrow" w:hAnsi="Arial Narrow"/>
                <w:noProof/>
                <w:color w:val="000000"/>
                <w:sz w:val="20"/>
                <w:highlight w:val="black"/>
              </w:rPr>
              <w:t>''''''''''''''</w:t>
            </w:r>
            <w:r w:rsidRPr="00792865">
              <w:rPr>
                <w:rFonts w:ascii="Arial Narrow" w:hAnsi="Arial Narrow"/>
                <w:sz w:val="20"/>
              </w:rPr>
              <w:t xml:space="preserve"> (GP visit + loperamide). </w:t>
            </w:r>
            <w:r w:rsidRPr="00792865">
              <w:rPr>
                <w:rFonts w:ascii="Arial Narrow" w:hAnsi="Arial Narrow" w:cs="Calibri"/>
                <w:b/>
                <w:sz w:val="20"/>
              </w:rPr>
              <w:t>PBAC comment:</w:t>
            </w:r>
            <w:r w:rsidRPr="00792865">
              <w:rPr>
                <w:rFonts w:ascii="Arial Narrow" w:hAnsi="Arial Narrow" w:cs="Calibri"/>
                <w:sz w:val="20"/>
              </w:rPr>
              <w:t xml:space="preserve"> None</w:t>
            </w:r>
          </w:p>
        </w:tc>
        <w:tc>
          <w:tcPr>
            <w:tcW w:w="2976" w:type="dxa"/>
          </w:tcPr>
          <w:p w:rsidR="00736100" w:rsidRPr="00792865" w:rsidRDefault="00736100" w:rsidP="00047B3D">
            <w:pPr>
              <w:jc w:val="left"/>
              <w:rPr>
                <w:rFonts w:ascii="Arial Narrow" w:hAnsi="Arial Narrow"/>
                <w:sz w:val="20"/>
              </w:rPr>
            </w:pPr>
            <w:r w:rsidRPr="00792865">
              <w:rPr>
                <w:rFonts w:ascii="Arial Narrow" w:hAnsi="Arial Narrow"/>
                <w:sz w:val="20"/>
              </w:rPr>
              <w:t>Diarrhoea: 3.7% of patients receiving HCF, $</w:t>
            </w:r>
            <w:r w:rsidR="001B129F">
              <w:rPr>
                <w:rFonts w:ascii="Arial Narrow" w:hAnsi="Arial Narrow"/>
                <w:noProof/>
                <w:color w:val="000000"/>
                <w:sz w:val="20"/>
                <w:highlight w:val="black"/>
              </w:rPr>
              <w:t>'''''''''''''</w:t>
            </w:r>
            <w:r w:rsidRPr="00792865">
              <w:rPr>
                <w:rFonts w:ascii="Arial Narrow" w:hAnsi="Arial Narrow"/>
                <w:sz w:val="20"/>
              </w:rPr>
              <w:t xml:space="preserve"> (hospitalisation)</w:t>
            </w:r>
          </w:p>
        </w:tc>
      </w:tr>
      <w:tr w:rsidR="00736100" w:rsidRPr="00792865" w:rsidTr="009177FA">
        <w:trPr>
          <w:trHeight w:val="67"/>
        </w:trPr>
        <w:tc>
          <w:tcPr>
            <w:tcW w:w="425" w:type="dxa"/>
            <w:gridSpan w:val="2"/>
            <w:shd w:val="clear" w:color="auto" w:fill="FFFFFF"/>
          </w:tcPr>
          <w:p w:rsidR="00736100" w:rsidRPr="00792865" w:rsidRDefault="00736100" w:rsidP="00C46B6C">
            <w:pPr>
              <w:jc w:val="left"/>
              <w:rPr>
                <w:rFonts w:ascii="Arial Narrow" w:hAnsi="Arial Narrow"/>
                <w:sz w:val="20"/>
              </w:rPr>
            </w:pPr>
            <w:r w:rsidRPr="00792865">
              <w:rPr>
                <w:rFonts w:ascii="Arial Narrow" w:hAnsi="Arial Narrow"/>
                <w:sz w:val="20"/>
              </w:rPr>
              <w:t>ICER</w:t>
            </w:r>
          </w:p>
        </w:tc>
        <w:tc>
          <w:tcPr>
            <w:tcW w:w="4962" w:type="dxa"/>
            <w:shd w:val="clear" w:color="auto" w:fill="FFFFFF"/>
          </w:tcPr>
          <w:p w:rsidR="00736100" w:rsidRPr="00792865" w:rsidRDefault="00736100" w:rsidP="00522FFE">
            <w:pPr>
              <w:jc w:val="left"/>
              <w:rPr>
                <w:rFonts w:ascii="Arial Narrow" w:hAnsi="Arial Narrow"/>
                <w:sz w:val="20"/>
              </w:rPr>
            </w:pPr>
            <w:r w:rsidRPr="00792865">
              <w:rPr>
                <w:rFonts w:ascii="Arial Narrow" w:hAnsi="Arial Narrow"/>
                <w:sz w:val="20"/>
              </w:rPr>
              <w:t>$</w:t>
            </w:r>
            <w:r w:rsidR="00522FFE">
              <w:rPr>
                <w:rFonts w:ascii="Arial Narrow" w:hAnsi="Arial Narrow"/>
                <w:sz w:val="20"/>
              </w:rPr>
              <w:t>45,000 - $75,000</w:t>
            </w:r>
            <w:r w:rsidRPr="00792865">
              <w:rPr>
                <w:rFonts w:ascii="Arial Narrow" w:hAnsi="Arial Narrow"/>
                <w:sz w:val="20"/>
              </w:rPr>
              <w:t>/QALY (Scenario 5)</w:t>
            </w:r>
          </w:p>
        </w:tc>
        <w:tc>
          <w:tcPr>
            <w:tcW w:w="2976" w:type="dxa"/>
            <w:shd w:val="clear" w:color="auto" w:fill="FFFFFF"/>
          </w:tcPr>
          <w:p w:rsidR="00736100" w:rsidRPr="00792865" w:rsidRDefault="00736100" w:rsidP="00522FFE">
            <w:pPr>
              <w:jc w:val="left"/>
              <w:rPr>
                <w:rFonts w:ascii="Arial Narrow" w:hAnsi="Arial Narrow"/>
                <w:sz w:val="20"/>
              </w:rPr>
            </w:pPr>
            <w:r w:rsidRPr="00792865">
              <w:rPr>
                <w:rFonts w:ascii="Arial Narrow" w:hAnsi="Arial Narrow"/>
                <w:sz w:val="20"/>
              </w:rPr>
              <w:t>$</w:t>
            </w:r>
            <w:r w:rsidR="00522FFE">
              <w:rPr>
                <w:rFonts w:ascii="Arial Narrow" w:hAnsi="Arial Narrow"/>
                <w:sz w:val="20"/>
              </w:rPr>
              <w:t>45,000 - $75,000</w:t>
            </w:r>
            <w:r w:rsidRPr="00792865">
              <w:rPr>
                <w:rFonts w:ascii="Arial Narrow" w:hAnsi="Arial Narrow"/>
                <w:sz w:val="20"/>
              </w:rPr>
              <w:t>/QALY</w:t>
            </w:r>
          </w:p>
        </w:tc>
      </w:tr>
      <w:tr w:rsidR="00736100" w:rsidRPr="00792865" w:rsidTr="009177FA">
        <w:trPr>
          <w:gridBefore w:val="1"/>
          <w:trHeight w:val="67"/>
        </w:trPr>
        <w:tc>
          <w:tcPr>
            <w:tcW w:w="425" w:type="dxa"/>
          </w:tcPr>
          <w:p w:rsidR="00736100" w:rsidRPr="00792865" w:rsidRDefault="00736100" w:rsidP="00C46B6C">
            <w:pPr>
              <w:jc w:val="left"/>
              <w:rPr>
                <w:rFonts w:ascii="Arial Narrow" w:hAnsi="Arial Narrow"/>
                <w:sz w:val="20"/>
              </w:rPr>
            </w:pPr>
            <w:r w:rsidRPr="00792865">
              <w:rPr>
                <w:rFonts w:ascii="Arial Narrow" w:hAnsi="Arial Narrow"/>
                <w:sz w:val="20"/>
              </w:rPr>
              <w:t>Net cost to PBS / MBS over 5 years excluding co-payments</w:t>
            </w:r>
          </w:p>
        </w:tc>
        <w:tc>
          <w:tcPr>
            <w:tcW w:w="4962" w:type="dxa"/>
          </w:tcPr>
          <w:p w:rsidR="00736100" w:rsidRPr="00792865" w:rsidRDefault="00B16EB0" w:rsidP="00A86088">
            <w:pPr>
              <w:jc w:val="left"/>
              <w:rPr>
                <w:rFonts w:ascii="Arial Narrow" w:hAnsi="Arial Narrow"/>
                <w:sz w:val="20"/>
              </w:rPr>
            </w:pPr>
            <w:r>
              <w:rPr>
                <w:rFonts w:ascii="Arial Narrow" w:hAnsi="Arial Narrow"/>
                <w:sz w:val="20"/>
              </w:rPr>
              <w:t xml:space="preserve">Less than </w:t>
            </w:r>
            <w:r w:rsidR="00B263A3">
              <w:rPr>
                <w:rFonts w:ascii="Arial Narrow" w:hAnsi="Arial Narrow"/>
                <w:sz w:val="20"/>
              </w:rPr>
              <w:t>$</w:t>
            </w:r>
            <w:r w:rsidR="00A86088">
              <w:rPr>
                <w:rFonts w:ascii="Arial Narrow" w:hAnsi="Arial Narrow"/>
                <w:sz w:val="20"/>
              </w:rPr>
              <w:t xml:space="preserve">20 </w:t>
            </w:r>
            <w:r w:rsidR="00522FFE">
              <w:rPr>
                <w:rFonts w:ascii="Arial Narrow" w:hAnsi="Arial Narrow"/>
                <w:sz w:val="20"/>
              </w:rPr>
              <w:t>million</w:t>
            </w:r>
            <w:r w:rsidR="00736100" w:rsidRPr="00792865">
              <w:rPr>
                <w:rFonts w:ascii="Arial Narrow" w:hAnsi="Arial Narrow"/>
                <w:sz w:val="20"/>
              </w:rPr>
              <w:t>/</w:t>
            </w:r>
            <w:r w:rsidR="00522FFE">
              <w:rPr>
                <w:rFonts w:ascii="Arial Narrow" w:hAnsi="Arial Narrow"/>
                <w:sz w:val="20"/>
              </w:rPr>
              <w:t xml:space="preserve"> less than</w:t>
            </w:r>
            <w:r w:rsidR="00736100" w:rsidRPr="00792865">
              <w:rPr>
                <w:rFonts w:ascii="Arial Narrow" w:hAnsi="Arial Narrow"/>
                <w:sz w:val="20"/>
              </w:rPr>
              <w:t xml:space="preserve"> $</w:t>
            </w:r>
            <w:r w:rsidR="00522FFE">
              <w:rPr>
                <w:rFonts w:ascii="Arial Narrow" w:hAnsi="Arial Narrow"/>
                <w:sz w:val="20"/>
              </w:rPr>
              <w:t>10 million</w:t>
            </w:r>
            <w:r w:rsidR="00736100" w:rsidRPr="00792865">
              <w:rPr>
                <w:rFonts w:ascii="Arial Narrow" w:hAnsi="Arial Narrow"/>
                <w:sz w:val="20"/>
              </w:rPr>
              <w:t xml:space="preserve"> (Scenario 5)</w:t>
            </w:r>
          </w:p>
        </w:tc>
        <w:tc>
          <w:tcPr>
            <w:tcW w:w="2976" w:type="dxa"/>
          </w:tcPr>
          <w:p w:rsidR="00736100" w:rsidRPr="00792865" w:rsidRDefault="00522FFE" w:rsidP="00C46B6C">
            <w:pPr>
              <w:jc w:val="left"/>
              <w:rPr>
                <w:rFonts w:ascii="Arial Narrow" w:hAnsi="Arial Narrow"/>
                <w:sz w:val="20"/>
              </w:rPr>
            </w:pPr>
            <w:r>
              <w:rPr>
                <w:rFonts w:ascii="Arial Narrow" w:hAnsi="Arial Narrow"/>
                <w:sz w:val="20"/>
              </w:rPr>
              <w:t xml:space="preserve">Less than </w:t>
            </w:r>
            <w:r w:rsidR="00736100" w:rsidRPr="00792865">
              <w:rPr>
                <w:rFonts w:ascii="Arial Narrow" w:hAnsi="Arial Narrow"/>
                <w:sz w:val="20"/>
              </w:rPr>
              <w:t>$</w:t>
            </w:r>
            <w:r>
              <w:rPr>
                <w:rFonts w:ascii="Arial Narrow" w:hAnsi="Arial Narrow"/>
                <w:sz w:val="20"/>
              </w:rPr>
              <w:t>10 million</w:t>
            </w:r>
            <w:r w:rsidR="00736100" w:rsidRPr="00792865">
              <w:rPr>
                <w:rFonts w:ascii="Arial Narrow" w:hAnsi="Arial Narrow"/>
                <w:sz w:val="20"/>
              </w:rPr>
              <w:t xml:space="preserve">/ </w:t>
            </w:r>
            <w:r>
              <w:rPr>
                <w:rFonts w:ascii="Arial Narrow" w:hAnsi="Arial Narrow"/>
                <w:sz w:val="20"/>
              </w:rPr>
              <w:t xml:space="preserve">less than </w:t>
            </w:r>
            <w:r w:rsidR="00736100" w:rsidRPr="00792865">
              <w:rPr>
                <w:rFonts w:ascii="Arial Narrow" w:hAnsi="Arial Narrow"/>
                <w:sz w:val="20"/>
              </w:rPr>
              <w:t>$</w:t>
            </w:r>
            <w:r>
              <w:rPr>
                <w:rFonts w:ascii="Arial Narrow" w:hAnsi="Arial Narrow"/>
                <w:sz w:val="20"/>
              </w:rPr>
              <w:t>10 million</w:t>
            </w:r>
          </w:p>
          <w:p w:rsidR="00736100" w:rsidRPr="00792865" w:rsidRDefault="00736100" w:rsidP="00047B3D">
            <w:pPr>
              <w:jc w:val="left"/>
              <w:rPr>
                <w:rFonts w:ascii="Arial Narrow" w:hAnsi="Arial Narrow"/>
                <w:sz w:val="20"/>
              </w:rPr>
            </w:pPr>
            <w:r w:rsidRPr="00792865">
              <w:rPr>
                <w:rFonts w:ascii="Arial Narrow" w:hAnsi="Arial Narrow"/>
                <w:sz w:val="20"/>
              </w:rPr>
              <w:t xml:space="preserve">The resubmission proposed that a subsidisation cap be applied and any expenditure above this cap would trigger a </w:t>
            </w:r>
            <w:r w:rsidR="001B129F">
              <w:rPr>
                <w:rFonts w:ascii="Arial Narrow" w:hAnsi="Arial Narrow"/>
                <w:noProof/>
                <w:color w:val="000000"/>
                <w:sz w:val="20"/>
                <w:highlight w:val="black"/>
              </w:rPr>
              <w:t>'''''''''</w:t>
            </w:r>
            <w:r w:rsidRPr="00792865">
              <w:rPr>
                <w:rFonts w:ascii="Arial Narrow" w:hAnsi="Arial Narrow"/>
                <w:sz w:val="20"/>
              </w:rPr>
              <w:t>% rebate to the Government.</w:t>
            </w:r>
          </w:p>
        </w:tc>
      </w:tr>
      <w:tr w:rsidR="00736100" w:rsidRPr="00792865" w:rsidTr="009177FA">
        <w:trPr>
          <w:gridBefore w:val="1"/>
          <w:trHeight w:val="67"/>
        </w:trPr>
        <w:tc>
          <w:tcPr>
            <w:tcW w:w="425" w:type="dxa"/>
          </w:tcPr>
          <w:p w:rsidR="00736100" w:rsidRPr="00792865" w:rsidRDefault="00736100" w:rsidP="00C46B6C">
            <w:pPr>
              <w:jc w:val="left"/>
              <w:rPr>
                <w:rFonts w:ascii="Arial Narrow" w:hAnsi="Arial Narrow"/>
                <w:sz w:val="20"/>
              </w:rPr>
            </w:pPr>
            <w:r w:rsidRPr="00792865">
              <w:rPr>
                <w:rFonts w:ascii="Arial Narrow" w:hAnsi="Arial Narrow"/>
                <w:sz w:val="20"/>
              </w:rPr>
              <w:t>PBAC decision</w:t>
            </w:r>
          </w:p>
        </w:tc>
        <w:tc>
          <w:tcPr>
            <w:tcW w:w="4962" w:type="dxa"/>
          </w:tcPr>
          <w:p w:rsidR="00736100" w:rsidRPr="00792865" w:rsidRDefault="00736100" w:rsidP="00522FFE">
            <w:pPr>
              <w:jc w:val="left"/>
              <w:rPr>
                <w:rFonts w:ascii="Arial Narrow" w:hAnsi="Arial Narrow"/>
                <w:sz w:val="20"/>
              </w:rPr>
            </w:pPr>
            <w:r w:rsidRPr="00792865">
              <w:rPr>
                <w:rFonts w:ascii="Arial Narrow" w:hAnsi="Arial Narrow"/>
                <w:sz w:val="20"/>
              </w:rPr>
              <w:t>Deferred to obtain advice, including from MSAC, on the optimal algorithm for implementing HER2 testing in Australia.</w:t>
            </w:r>
          </w:p>
        </w:tc>
        <w:tc>
          <w:tcPr>
            <w:tcW w:w="2976" w:type="dxa"/>
          </w:tcPr>
          <w:p w:rsidR="00736100" w:rsidRPr="00792865" w:rsidRDefault="00736100" w:rsidP="00C46B6C">
            <w:pPr>
              <w:jc w:val="left"/>
              <w:rPr>
                <w:rFonts w:ascii="Arial Narrow" w:hAnsi="Arial Narrow"/>
                <w:sz w:val="20"/>
              </w:rPr>
            </w:pPr>
            <w:r w:rsidRPr="00792865">
              <w:rPr>
                <w:rFonts w:ascii="Arial Narrow" w:hAnsi="Arial Narrow"/>
                <w:sz w:val="20"/>
              </w:rPr>
              <w:t>-</w:t>
            </w:r>
          </w:p>
        </w:tc>
      </w:tr>
      <w:tr w:rsidR="00736100" w:rsidRPr="00792865" w:rsidTr="009177FA">
        <w:trPr>
          <w:gridBefore w:val="1"/>
          <w:trHeight w:val="67"/>
        </w:trPr>
        <w:tc>
          <w:tcPr>
            <w:tcW w:w="425" w:type="dxa"/>
          </w:tcPr>
          <w:p w:rsidR="00736100" w:rsidRPr="00792865" w:rsidRDefault="00736100" w:rsidP="00C46B6C">
            <w:pPr>
              <w:jc w:val="left"/>
              <w:rPr>
                <w:rFonts w:ascii="Arial Narrow" w:hAnsi="Arial Narrow"/>
                <w:sz w:val="20"/>
              </w:rPr>
            </w:pPr>
            <w:r w:rsidRPr="00792865">
              <w:rPr>
                <w:rFonts w:ascii="Arial Narrow" w:hAnsi="Arial Narrow"/>
                <w:sz w:val="20"/>
              </w:rPr>
              <w:t>MSAC decision</w:t>
            </w:r>
          </w:p>
        </w:tc>
        <w:tc>
          <w:tcPr>
            <w:tcW w:w="4962" w:type="dxa"/>
          </w:tcPr>
          <w:p w:rsidR="00736100" w:rsidRPr="00792865" w:rsidRDefault="00736100" w:rsidP="00B77037">
            <w:pPr>
              <w:jc w:val="left"/>
              <w:rPr>
                <w:rFonts w:ascii="Arial Narrow" w:hAnsi="Arial Narrow"/>
                <w:sz w:val="20"/>
              </w:rPr>
            </w:pPr>
            <w:r w:rsidRPr="00792865">
              <w:rPr>
                <w:rFonts w:ascii="Arial Narrow" w:hAnsi="Arial Narrow"/>
                <w:sz w:val="20"/>
              </w:rPr>
              <w:t>Deferred the application until such time as PBAC makes a decision regarding the corresponding PBS listing of trastuzumab</w:t>
            </w:r>
            <w:r w:rsidRPr="00792865">
              <w:rPr>
                <w:rFonts w:ascii="Arial Narrow" w:hAnsi="Arial Narrow"/>
                <w:sz w:val="20"/>
                <w:vertAlign w:val="superscript"/>
              </w:rPr>
              <w:footnoteReference w:id="6"/>
            </w:r>
            <w:r w:rsidRPr="00792865">
              <w:rPr>
                <w:rFonts w:ascii="Arial Narrow" w:hAnsi="Arial Narrow"/>
                <w:sz w:val="20"/>
              </w:rPr>
              <w:t>.</w:t>
            </w:r>
          </w:p>
        </w:tc>
        <w:tc>
          <w:tcPr>
            <w:tcW w:w="2976" w:type="dxa"/>
          </w:tcPr>
          <w:p w:rsidR="00736100" w:rsidRPr="00792865" w:rsidRDefault="00736100" w:rsidP="00B77037">
            <w:pPr>
              <w:jc w:val="left"/>
              <w:rPr>
                <w:rFonts w:ascii="Arial Narrow" w:hAnsi="Arial Narrow"/>
                <w:sz w:val="20"/>
              </w:rPr>
            </w:pPr>
            <w:r w:rsidRPr="00792865">
              <w:rPr>
                <w:rFonts w:ascii="Arial Narrow" w:hAnsi="Arial Narrow"/>
                <w:sz w:val="20"/>
              </w:rPr>
              <w:t>-</w:t>
            </w:r>
          </w:p>
        </w:tc>
      </w:tr>
    </w:tbl>
    <w:p w:rsidR="00736100" w:rsidRPr="00792865" w:rsidRDefault="00736100" w:rsidP="00136DFC">
      <w:pPr>
        <w:ind w:left="709"/>
        <w:rPr>
          <w:rFonts w:ascii="Arial Narrow" w:hAnsi="Arial Narrow"/>
          <w:sz w:val="18"/>
          <w:szCs w:val="16"/>
        </w:rPr>
      </w:pPr>
      <w:r w:rsidRPr="00792865">
        <w:rPr>
          <w:rFonts w:ascii="Arial Narrow" w:hAnsi="Arial Narrow"/>
          <w:sz w:val="18"/>
          <w:szCs w:val="16"/>
        </w:rPr>
        <w:t>CF/CX=cisplatin/fluoropyrimidine; ECF/ECX=epirubicin/cisplatin/fluoropyrimidine; ECG: electrocardiogram; ECHO: echocardiogram; HCF/HCX=trastuzumab/cisplatin/fluoropyrimidine; IHC=immunohistochemistry; ISH=in situ hybridisation; ITT=intent to treat; MUGA: Multigated Acquisition Scan; PFS: progression-free survival</w:t>
      </w:r>
    </w:p>
    <w:p w:rsidR="00736100" w:rsidRDefault="00736100" w:rsidP="00342FA2">
      <w:pPr>
        <w:ind w:left="709"/>
        <w:rPr>
          <w:rFonts w:ascii="Arial Narrow" w:hAnsi="Arial Narrow"/>
          <w:sz w:val="18"/>
          <w:szCs w:val="16"/>
        </w:rPr>
      </w:pPr>
      <w:r w:rsidRPr="00792865">
        <w:rPr>
          <w:rFonts w:ascii="Arial Narrow" w:hAnsi="Arial Narrow"/>
          <w:sz w:val="18"/>
          <w:szCs w:val="16"/>
        </w:rPr>
        <w:t>Source: compiled during the evaluation.</w:t>
      </w:r>
    </w:p>
    <w:p w:rsidR="00342FA2" w:rsidRPr="00342FA2" w:rsidRDefault="00342FA2" w:rsidP="00342FA2">
      <w:pPr>
        <w:ind w:left="709"/>
        <w:rPr>
          <w:rFonts w:ascii="Arial Narrow" w:hAnsi="Arial Narrow"/>
          <w:sz w:val="18"/>
          <w:szCs w:val="16"/>
        </w:rPr>
      </w:pPr>
    </w:p>
    <w:p w:rsidR="00736100" w:rsidRPr="00792865" w:rsidRDefault="00736100" w:rsidP="00497F10"/>
    <w:p w:rsidR="00736100" w:rsidRPr="00792865" w:rsidRDefault="00736100" w:rsidP="00622A6F">
      <w:pPr>
        <w:pStyle w:val="Heading2"/>
        <w:widowControl/>
        <w:numPr>
          <w:ilvl w:val="0"/>
          <w:numId w:val="38"/>
        </w:numPr>
        <w:ind w:left="709" w:hanging="709"/>
        <w:rPr>
          <w:b w:val="0"/>
        </w:rPr>
      </w:pPr>
      <w:bookmarkStart w:id="6" w:name="_Toc419884299"/>
      <w:r w:rsidRPr="00792865">
        <w:t>Clinical place for the proposed therapy</w:t>
      </w:r>
      <w:bookmarkEnd w:id="6"/>
    </w:p>
    <w:p w:rsidR="00736100" w:rsidRPr="00792865" w:rsidRDefault="00736100" w:rsidP="008D7925">
      <w:pPr>
        <w:widowControl/>
        <w:rPr>
          <w:szCs w:val="22"/>
        </w:rPr>
      </w:pPr>
    </w:p>
    <w:p w:rsidR="00736100" w:rsidRPr="00792865" w:rsidRDefault="00736100" w:rsidP="00622A6F">
      <w:pPr>
        <w:pStyle w:val="BodyText"/>
        <w:widowControl/>
        <w:numPr>
          <w:ilvl w:val="1"/>
          <w:numId w:val="38"/>
        </w:numPr>
        <w:jc w:val="both"/>
        <w:rPr>
          <w:szCs w:val="22"/>
        </w:rPr>
      </w:pPr>
      <w:r w:rsidRPr="00792865">
        <w:t>In 2011 there were 2,093 cases of gastric cancer and 1,126 deaths</w:t>
      </w:r>
      <w:r w:rsidRPr="00792865">
        <w:rPr>
          <w:rStyle w:val="FootnoteReference"/>
          <w:rFonts w:cs="Arial"/>
        </w:rPr>
        <w:footnoteReference w:id="7"/>
      </w:r>
      <w:r w:rsidRPr="00792865">
        <w:t>. The 5-year relative survival rate was 27% in 2006 – 2010</w:t>
      </w:r>
      <w:r w:rsidRPr="00792865">
        <w:rPr>
          <w:rStyle w:val="FootnoteReference"/>
          <w:rFonts w:cs="Arial"/>
        </w:rPr>
        <w:footnoteReference w:id="8"/>
      </w:r>
      <w:r w:rsidRPr="00792865">
        <w:t>.</w:t>
      </w:r>
    </w:p>
    <w:p w:rsidR="00736100" w:rsidRPr="00792865" w:rsidRDefault="00736100" w:rsidP="008D7925">
      <w:pPr>
        <w:widowControl/>
        <w:rPr>
          <w:szCs w:val="22"/>
        </w:rPr>
      </w:pPr>
    </w:p>
    <w:p w:rsidR="00736100" w:rsidRPr="00792865" w:rsidRDefault="00736100" w:rsidP="00622A6F">
      <w:pPr>
        <w:pStyle w:val="BodyText"/>
        <w:widowControl/>
        <w:numPr>
          <w:ilvl w:val="1"/>
          <w:numId w:val="38"/>
        </w:numPr>
        <w:jc w:val="both"/>
        <w:rPr>
          <w:szCs w:val="22"/>
        </w:rPr>
      </w:pPr>
      <w:r w:rsidRPr="00792865">
        <w:t>It was proposed that the HER2 status of all patients with inoperable locally advanced, recurrent and metastatic disease would be tested, and that only HER2+ patients</w:t>
      </w:r>
      <w:r w:rsidRPr="00792865">
        <w:rPr>
          <w:rStyle w:val="FootnoteReference"/>
          <w:rFonts w:cs="Arial"/>
        </w:rPr>
        <w:footnoteReference w:id="9"/>
      </w:r>
      <w:r w:rsidRPr="00792865">
        <w:t xml:space="preserve"> with metastatic disease would be eligible for treatment with trastuzumab.</w:t>
      </w:r>
    </w:p>
    <w:p w:rsidR="00736100" w:rsidRPr="00792865" w:rsidRDefault="00736100" w:rsidP="006D6888">
      <w:pPr>
        <w:rPr>
          <w:szCs w:val="22"/>
        </w:rPr>
      </w:pPr>
    </w:p>
    <w:p w:rsidR="00736100" w:rsidRPr="00792865" w:rsidRDefault="00736100" w:rsidP="004815C7">
      <w:pPr>
        <w:pStyle w:val="BodyText"/>
        <w:widowControl/>
        <w:ind w:left="720"/>
        <w:jc w:val="both"/>
        <w:rPr>
          <w:szCs w:val="22"/>
        </w:rPr>
      </w:pPr>
      <w:r w:rsidRPr="00792865">
        <w:rPr>
          <w:i/>
          <w:szCs w:val="22"/>
        </w:rPr>
        <w:t>For more detail on PBAC’s view, see section 7 “PBAC outcome”</w:t>
      </w:r>
    </w:p>
    <w:p w:rsidR="00736100" w:rsidRPr="00792865" w:rsidRDefault="00736100" w:rsidP="00E469F4">
      <w:pPr>
        <w:pStyle w:val="ListParagraph"/>
        <w:ind w:left="0"/>
        <w:rPr>
          <w:szCs w:val="22"/>
        </w:rPr>
      </w:pPr>
    </w:p>
    <w:p w:rsidR="00736100" w:rsidRPr="00792865" w:rsidRDefault="00736100" w:rsidP="00E469F4">
      <w:pPr>
        <w:pStyle w:val="ListParagraph"/>
        <w:ind w:left="0"/>
        <w:rPr>
          <w:szCs w:val="22"/>
        </w:rPr>
      </w:pPr>
    </w:p>
    <w:p w:rsidR="00736100" w:rsidRPr="00792865" w:rsidRDefault="00736100" w:rsidP="00622A6F">
      <w:pPr>
        <w:pStyle w:val="Heading2"/>
        <w:widowControl/>
        <w:numPr>
          <w:ilvl w:val="0"/>
          <w:numId w:val="38"/>
        </w:numPr>
        <w:ind w:left="709" w:hanging="709"/>
        <w:rPr>
          <w:b w:val="0"/>
        </w:rPr>
      </w:pPr>
      <w:bookmarkStart w:id="7" w:name="_Toc419884300"/>
      <w:r w:rsidRPr="00792865">
        <w:t>Comparator</w:t>
      </w:r>
      <w:bookmarkEnd w:id="7"/>
    </w:p>
    <w:p w:rsidR="00736100" w:rsidRPr="00792865" w:rsidRDefault="00736100" w:rsidP="008D7925">
      <w:pPr>
        <w:widowControl/>
        <w:rPr>
          <w:szCs w:val="22"/>
        </w:rPr>
      </w:pPr>
    </w:p>
    <w:p w:rsidR="00736100" w:rsidRPr="00792865" w:rsidRDefault="00736100" w:rsidP="00622A6F">
      <w:pPr>
        <w:pStyle w:val="BodyText"/>
        <w:widowControl/>
        <w:numPr>
          <w:ilvl w:val="1"/>
          <w:numId w:val="38"/>
        </w:numPr>
        <w:jc w:val="both"/>
        <w:rPr>
          <w:szCs w:val="22"/>
        </w:rPr>
      </w:pPr>
      <w:r w:rsidRPr="00792865">
        <w:t>No HER2 testing followed by CF or CX. This is unchanged from the previous submission and is appropriate.</w:t>
      </w:r>
    </w:p>
    <w:p w:rsidR="00736100" w:rsidRPr="00792865" w:rsidRDefault="00736100" w:rsidP="006D6888">
      <w:pPr>
        <w:pStyle w:val="BodyText"/>
        <w:widowControl/>
        <w:jc w:val="both"/>
        <w:rPr>
          <w:szCs w:val="22"/>
        </w:rPr>
      </w:pPr>
    </w:p>
    <w:p w:rsidR="00736100" w:rsidRPr="00792865" w:rsidRDefault="00736100" w:rsidP="004815C7">
      <w:pPr>
        <w:pStyle w:val="BodyText"/>
        <w:widowControl/>
        <w:ind w:left="720"/>
        <w:jc w:val="both"/>
        <w:rPr>
          <w:szCs w:val="22"/>
        </w:rPr>
      </w:pPr>
      <w:r w:rsidRPr="00792865">
        <w:rPr>
          <w:i/>
          <w:szCs w:val="22"/>
        </w:rPr>
        <w:t>For more detail on PBAC’s view, see section 7 “PBAC outcome”</w:t>
      </w:r>
    </w:p>
    <w:p w:rsidR="00736100" w:rsidRDefault="00736100" w:rsidP="00497F10"/>
    <w:p w:rsidR="00761A51" w:rsidRPr="00792865" w:rsidRDefault="00761A51" w:rsidP="00497F10"/>
    <w:p w:rsidR="00736100" w:rsidRPr="00792865" w:rsidRDefault="00736100" w:rsidP="00622A6F">
      <w:pPr>
        <w:pStyle w:val="Heading2"/>
        <w:widowControl/>
        <w:numPr>
          <w:ilvl w:val="0"/>
          <w:numId w:val="38"/>
        </w:numPr>
        <w:ind w:left="709" w:hanging="709"/>
        <w:rPr>
          <w:b w:val="0"/>
        </w:rPr>
      </w:pPr>
      <w:bookmarkStart w:id="8" w:name="_Toc419884301"/>
      <w:r w:rsidRPr="00792865">
        <w:t>Consideration of the evidence</w:t>
      </w:r>
      <w:bookmarkEnd w:id="8"/>
    </w:p>
    <w:p w:rsidR="00736100" w:rsidRPr="00792865" w:rsidRDefault="00736100" w:rsidP="003800C2">
      <w:pPr>
        <w:widowControl/>
        <w:rPr>
          <w:szCs w:val="22"/>
        </w:rPr>
      </w:pPr>
    </w:p>
    <w:p w:rsidR="00736100" w:rsidRPr="00792865" w:rsidRDefault="00736100" w:rsidP="003800C2">
      <w:pPr>
        <w:spacing w:after="200" w:line="276" w:lineRule="auto"/>
        <w:rPr>
          <w:b/>
          <w:bCs/>
          <w:i/>
          <w:szCs w:val="22"/>
        </w:rPr>
      </w:pPr>
      <w:r w:rsidRPr="00792865">
        <w:rPr>
          <w:b/>
          <w:bCs/>
          <w:i/>
          <w:szCs w:val="22"/>
        </w:rPr>
        <w:t>Sponsor hearing</w:t>
      </w:r>
    </w:p>
    <w:p w:rsidR="00736100" w:rsidRPr="00792865" w:rsidRDefault="00736100" w:rsidP="003800C2">
      <w:pPr>
        <w:numPr>
          <w:ilvl w:val="1"/>
          <w:numId w:val="38"/>
        </w:numPr>
        <w:contextualSpacing/>
        <w:rPr>
          <w:bCs/>
          <w:szCs w:val="22"/>
        </w:rPr>
      </w:pPr>
      <w:r w:rsidRPr="00792865">
        <w:rPr>
          <w:bCs/>
          <w:szCs w:val="22"/>
        </w:rPr>
        <w:t>There was no hearing for this item.</w:t>
      </w:r>
    </w:p>
    <w:p w:rsidR="00736100" w:rsidRPr="00792865" w:rsidRDefault="00736100" w:rsidP="003800C2">
      <w:pPr>
        <w:rPr>
          <w:bCs/>
          <w:szCs w:val="22"/>
        </w:rPr>
      </w:pPr>
    </w:p>
    <w:p w:rsidR="00736100" w:rsidRPr="00792865" w:rsidRDefault="00736100" w:rsidP="003800C2">
      <w:pPr>
        <w:spacing w:after="200" w:line="276" w:lineRule="auto"/>
        <w:rPr>
          <w:b/>
          <w:bCs/>
          <w:i/>
          <w:szCs w:val="22"/>
        </w:rPr>
      </w:pPr>
      <w:r w:rsidRPr="00792865">
        <w:rPr>
          <w:b/>
          <w:bCs/>
          <w:i/>
          <w:szCs w:val="22"/>
        </w:rPr>
        <w:t>Consumer comments</w:t>
      </w:r>
    </w:p>
    <w:p w:rsidR="00736100" w:rsidRPr="00792865" w:rsidRDefault="00736100" w:rsidP="003800C2">
      <w:pPr>
        <w:numPr>
          <w:ilvl w:val="1"/>
          <w:numId w:val="38"/>
        </w:numPr>
        <w:contextualSpacing/>
        <w:rPr>
          <w:bCs/>
          <w:szCs w:val="22"/>
        </w:rPr>
      </w:pPr>
      <w:r w:rsidRPr="00792865">
        <w:rPr>
          <w:bCs/>
          <w:szCs w:val="22"/>
        </w:rPr>
        <w:t>The PBAC noted that no consumer comments were received for this item, but acknowledged the consumer comments provided at the consideration during the November 2012 meeting.</w:t>
      </w:r>
    </w:p>
    <w:p w:rsidR="00736100" w:rsidRPr="00792865" w:rsidRDefault="00736100" w:rsidP="003800C2">
      <w:pPr>
        <w:pStyle w:val="BodyText"/>
        <w:widowControl/>
        <w:jc w:val="both"/>
        <w:rPr>
          <w:szCs w:val="22"/>
        </w:rPr>
      </w:pPr>
    </w:p>
    <w:p w:rsidR="00736100" w:rsidRPr="00792865" w:rsidRDefault="00736100" w:rsidP="00452F01">
      <w:pPr>
        <w:pStyle w:val="Heading2"/>
        <w:rPr>
          <w:i/>
        </w:rPr>
      </w:pPr>
      <w:bookmarkStart w:id="9" w:name="_Toc419884302"/>
      <w:r w:rsidRPr="00792865">
        <w:rPr>
          <w:i/>
        </w:rPr>
        <w:t>Clinical trials</w:t>
      </w:r>
      <w:bookmarkEnd w:id="9"/>
    </w:p>
    <w:p w:rsidR="00736100" w:rsidRPr="00792865" w:rsidRDefault="00736100" w:rsidP="00452F01">
      <w:pPr>
        <w:pStyle w:val="BodyText"/>
        <w:widowControl/>
        <w:jc w:val="both"/>
        <w:rPr>
          <w:szCs w:val="22"/>
        </w:rPr>
      </w:pPr>
    </w:p>
    <w:p w:rsidR="00736100" w:rsidRPr="00792865" w:rsidRDefault="00736100" w:rsidP="00452F01">
      <w:pPr>
        <w:pStyle w:val="BodyText"/>
        <w:widowControl/>
        <w:numPr>
          <w:ilvl w:val="1"/>
          <w:numId w:val="38"/>
        </w:numPr>
        <w:jc w:val="both"/>
        <w:rPr>
          <w:szCs w:val="22"/>
        </w:rPr>
      </w:pPr>
      <w:r w:rsidRPr="00792865">
        <w:t>The resubmission is based on one head-to-head trial comparing trastuzumab + cisplatin + fluoropyrimidine (5-fluorouracil or capecitabine) (HCF/HCX) with cisplatin plus fluoropyrimidine (5-fluorouracil (CF) or capecitabine (CX)) (n=594): the ToGA trial. This is unchanged from the previous submissions and is reasonable.</w:t>
      </w:r>
    </w:p>
    <w:p w:rsidR="00736100" w:rsidRPr="00792865" w:rsidRDefault="00736100" w:rsidP="008D7925">
      <w:pPr>
        <w:widowControl/>
        <w:rPr>
          <w:szCs w:val="22"/>
        </w:rPr>
      </w:pPr>
    </w:p>
    <w:p w:rsidR="00736100" w:rsidRPr="00792865" w:rsidRDefault="00736100" w:rsidP="00622A6F">
      <w:pPr>
        <w:pStyle w:val="BodyText"/>
        <w:widowControl/>
        <w:numPr>
          <w:ilvl w:val="1"/>
          <w:numId w:val="38"/>
        </w:numPr>
        <w:jc w:val="both"/>
        <w:rPr>
          <w:szCs w:val="22"/>
        </w:rPr>
      </w:pPr>
      <w:r w:rsidRPr="00792865">
        <w:rPr>
          <w:szCs w:val="22"/>
        </w:rPr>
        <w:t>Details of the trials presented in the resubmission are provided in the following table.</w:t>
      </w:r>
    </w:p>
    <w:p w:rsidR="00736100" w:rsidRPr="00792865" w:rsidRDefault="00736100" w:rsidP="001B6188">
      <w:pPr>
        <w:widowControl/>
        <w:rPr>
          <w:szCs w:val="22"/>
        </w:rPr>
      </w:pPr>
    </w:p>
    <w:p w:rsidR="00736100" w:rsidRPr="00792865" w:rsidRDefault="00736100" w:rsidP="007A4E39">
      <w:pPr>
        <w:widowControl/>
        <w:ind w:firstLine="720"/>
        <w:jc w:val="left"/>
        <w:rPr>
          <w:rStyle w:val="CommentReference"/>
          <w:rFonts w:cs="Arial"/>
          <w:sz w:val="20"/>
          <w:szCs w:val="16"/>
        </w:rPr>
      </w:pPr>
      <w:r w:rsidRPr="00792865">
        <w:rPr>
          <w:rStyle w:val="CommentReference"/>
          <w:rFonts w:cs="Arial"/>
          <w:sz w:val="20"/>
          <w:szCs w:val="16"/>
        </w:rPr>
        <w:t>Table 2: Trials and associated reports presented in the resubmission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00"/>
        <w:gridCol w:w="4682"/>
        <w:gridCol w:w="1963"/>
      </w:tblGrid>
      <w:tr w:rsidR="00736100" w:rsidRPr="00792865" w:rsidTr="00D06FD4">
        <w:trPr>
          <w:tblHeader/>
        </w:trPr>
        <w:tc>
          <w:tcPr>
            <w:tcW w:w="1019" w:type="pct"/>
          </w:tcPr>
          <w:p w:rsidR="00736100" w:rsidRPr="00792865" w:rsidRDefault="00736100" w:rsidP="00D06FD4">
            <w:pPr>
              <w:jc w:val="left"/>
              <w:rPr>
                <w:rFonts w:ascii="Arial Narrow" w:hAnsi="Arial Narrow"/>
                <w:b/>
                <w:sz w:val="20"/>
              </w:rPr>
            </w:pPr>
            <w:r w:rsidRPr="00792865">
              <w:rPr>
                <w:rFonts w:ascii="Arial Narrow" w:hAnsi="Arial Narrow"/>
                <w:b/>
                <w:sz w:val="20"/>
              </w:rPr>
              <w:t>Trial ID/First Author</w:t>
            </w:r>
          </w:p>
        </w:tc>
        <w:tc>
          <w:tcPr>
            <w:tcW w:w="2805" w:type="pct"/>
          </w:tcPr>
          <w:p w:rsidR="00736100" w:rsidRPr="00792865" w:rsidRDefault="00736100" w:rsidP="00D06FD4">
            <w:pPr>
              <w:jc w:val="center"/>
              <w:rPr>
                <w:rFonts w:ascii="Arial Narrow" w:hAnsi="Arial Narrow"/>
                <w:b/>
                <w:sz w:val="20"/>
              </w:rPr>
            </w:pPr>
            <w:r w:rsidRPr="00792865">
              <w:rPr>
                <w:rFonts w:ascii="Arial Narrow" w:hAnsi="Arial Narrow"/>
                <w:b/>
                <w:sz w:val="20"/>
              </w:rPr>
              <w:t>Protocol title/ Publication title</w:t>
            </w:r>
          </w:p>
        </w:tc>
        <w:tc>
          <w:tcPr>
            <w:tcW w:w="1176" w:type="pct"/>
          </w:tcPr>
          <w:p w:rsidR="00736100" w:rsidRPr="00792865" w:rsidRDefault="00736100" w:rsidP="00D06FD4">
            <w:pPr>
              <w:jc w:val="center"/>
              <w:rPr>
                <w:rFonts w:ascii="Arial Narrow" w:hAnsi="Arial Narrow"/>
                <w:b/>
                <w:sz w:val="20"/>
              </w:rPr>
            </w:pPr>
            <w:r w:rsidRPr="00792865">
              <w:rPr>
                <w:rFonts w:ascii="Arial Narrow" w:hAnsi="Arial Narrow"/>
                <w:b/>
                <w:sz w:val="20"/>
              </w:rPr>
              <w:t>Publication citation</w:t>
            </w:r>
          </w:p>
        </w:tc>
      </w:tr>
      <w:tr w:rsidR="00736100" w:rsidRPr="00792865" w:rsidTr="00AF19C2">
        <w:tc>
          <w:tcPr>
            <w:tcW w:w="5000" w:type="pct"/>
            <w:gridSpan w:val="3"/>
          </w:tcPr>
          <w:p w:rsidR="00736100" w:rsidRPr="00792865" w:rsidRDefault="00736100" w:rsidP="00D06FD4">
            <w:pPr>
              <w:jc w:val="left"/>
              <w:rPr>
                <w:rFonts w:ascii="Arial Narrow" w:hAnsi="Arial Narrow"/>
                <w:b/>
                <w:sz w:val="20"/>
              </w:rPr>
            </w:pPr>
            <w:r w:rsidRPr="00792865">
              <w:rPr>
                <w:rFonts w:ascii="Arial Narrow" w:hAnsi="Arial Narrow"/>
                <w:b/>
                <w:sz w:val="20"/>
              </w:rPr>
              <w:t>Direct randomised trial(s)</w:t>
            </w:r>
          </w:p>
        </w:tc>
      </w:tr>
      <w:tr w:rsidR="00736100" w:rsidRPr="00792865" w:rsidTr="00AF19C2">
        <w:tc>
          <w:tcPr>
            <w:tcW w:w="1019" w:type="pct"/>
            <w:tcBorders>
              <w:bottom w:val="nil"/>
            </w:tcBorders>
          </w:tcPr>
          <w:p w:rsidR="00736100" w:rsidRPr="00792865" w:rsidRDefault="00736100" w:rsidP="00D06FD4">
            <w:pPr>
              <w:jc w:val="left"/>
              <w:rPr>
                <w:rFonts w:ascii="Arial Narrow" w:hAnsi="Arial Narrow"/>
                <w:sz w:val="20"/>
              </w:rPr>
            </w:pPr>
            <w:r w:rsidRPr="00792865">
              <w:rPr>
                <w:rFonts w:ascii="Arial Narrow" w:hAnsi="Arial Narrow"/>
                <w:sz w:val="20"/>
              </w:rPr>
              <w:t>ToGA</w:t>
            </w:r>
          </w:p>
        </w:tc>
        <w:tc>
          <w:tcPr>
            <w:tcW w:w="2805" w:type="pct"/>
            <w:tcBorders>
              <w:bottom w:val="nil"/>
            </w:tcBorders>
          </w:tcPr>
          <w:p w:rsidR="00736100" w:rsidRPr="00792865" w:rsidRDefault="00736100" w:rsidP="00D06FD4">
            <w:pPr>
              <w:jc w:val="left"/>
              <w:rPr>
                <w:rFonts w:ascii="Arial Narrow" w:hAnsi="Arial Narrow"/>
                <w:b/>
                <w:sz w:val="20"/>
              </w:rPr>
            </w:pPr>
            <w:r w:rsidRPr="00792865">
              <w:rPr>
                <w:rFonts w:ascii="Arial Narrow" w:hAnsi="Arial Narrow"/>
                <w:sz w:val="20"/>
              </w:rPr>
              <w:t xml:space="preserve">CBO18255: An open label randomised multicentre Phase III study of trastuzumab in combination with a fluoropyrimidine and cisplatin versus chemotherapy alone as first-line therapy in patients with HER2 positive advanced gastric cancer </w:t>
            </w:r>
            <w:r w:rsidRPr="00792865">
              <w:rPr>
                <w:rFonts w:ascii="Arial Narrow" w:hAnsi="Arial Narrow"/>
                <w:sz w:val="20"/>
              </w:rPr>
              <w:noBreakHyphen/>
              <w:t xml:space="preserve"> Report No. 1032349, </w:t>
            </w:r>
          </w:p>
        </w:tc>
        <w:tc>
          <w:tcPr>
            <w:tcW w:w="1176" w:type="pct"/>
            <w:tcBorders>
              <w:bottom w:val="nil"/>
            </w:tcBorders>
          </w:tcPr>
          <w:p w:rsidR="00736100" w:rsidRPr="00792865" w:rsidRDefault="00736100" w:rsidP="00D06FD4">
            <w:pPr>
              <w:jc w:val="left"/>
              <w:rPr>
                <w:rFonts w:ascii="Arial Narrow" w:hAnsi="Arial Narrow"/>
                <w:b/>
                <w:sz w:val="20"/>
              </w:rPr>
            </w:pPr>
            <w:r w:rsidRPr="00792865">
              <w:rPr>
                <w:rFonts w:ascii="Arial Narrow" w:hAnsi="Arial Narrow"/>
                <w:sz w:val="20"/>
              </w:rPr>
              <w:t>August 2009</w:t>
            </w:r>
          </w:p>
        </w:tc>
      </w:tr>
      <w:tr w:rsidR="00736100" w:rsidRPr="00792865" w:rsidTr="00AF19C2">
        <w:tc>
          <w:tcPr>
            <w:tcW w:w="1019" w:type="pct"/>
            <w:tcBorders>
              <w:top w:val="nil"/>
              <w:bottom w:val="nil"/>
            </w:tcBorders>
          </w:tcPr>
          <w:p w:rsidR="00736100" w:rsidRPr="00792865" w:rsidRDefault="00736100" w:rsidP="00D06FD4">
            <w:pPr>
              <w:jc w:val="left"/>
              <w:rPr>
                <w:rFonts w:ascii="Arial Narrow" w:hAnsi="Arial Narrow"/>
                <w:sz w:val="20"/>
              </w:rPr>
            </w:pPr>
          </w:p>
        </w:tc>
        <w:tc>
          <w:tcPr>
            <w:tcW w:w="2805" w:type="pct"/>
            <w:tcBorders>
              <w:top w:val="nil"/>
              <w:bottom w:val="nil"/>
            </w:tcBorders>
          </w:tcPr>
          <w:p w:rsidR="00736100" w:rsidRPr="00792865" w:rsidRDefault="00736100" w:rsidP="00D06FD4">
            <w:pPr>
              <w:jc w:val="left"/>
              <w:rPr>
                <w:rFonts w:ascii="Arial Narrow" w:hAnsi="Arial Narrow"/>
                <w:b/>
                <w:sz w:val="20"/>
              </w:rPr>
            </w:pPr>
            <w:r w:rsidRPr="00792865">
              <w:rPr>
                <w:rFonts w:ascii="Arial Narrow" w:hAnsi="Arial Narrow"/>
                <w:sz w:val="20"/>
                <w:lang w:val="nl-NL"/>
              </w:rPr>
              <w:t xml:space="preserve">Bang YJ, Van Cutsem E, Feyereislova A et al. </w:t>
            </w:r>
            <w:r w:rsidRPr="00792865">
              <w:rPr>
                <w:rFonts w:ascii="Arial Narrow" w:hAnsi="Arial Narrow"/>
                <w:sz w:val="20"/>
              </w:rPr>
              <w:t>Trastuzumab in combination with chemotherapy versus chemotherapy alone for treatment of HER2-positive advanced gastric or gastro</w:t>
            </w:r>
            <w:r w:rsidRPr="00792865">
              <w:rPr>
                <w:rFonts w:ascii="Arial Narrow" w:hAnsi="Arial Narrow"/>
                <w:sz w:val="20"/>
              </w:rPr>
              <w:noBreakHyphen/>
              <w:t xml:space="preserve">oesophageal junction cancer (ToGA): a phase 3, open-label, randomised controlled trial. </w:t>
            </w:r>
          </w:p>
        </w:tc>
        <w:tc>
          <w:tcPr>
            <w:tcW w:w="1176" w:type="pct"/>
            <w:tcBorders>
              <w:top w:val="nil"/>
              <w:bottom w:val="nil"/>
            </w:tcBorders>
          </w:tcPr>
          <w:p w:rsidR="00736100" w:rsidRPr="00792865" w:rsidRDefault="00736100" w:rsidP="00D06FD4">
            <w:pPr>
              <w:jc w:val="left"/>
              <w:rPr>
                <w:rFonts w:ascii="Arial Narrow" w:hAnsi="Arial Narrow"/>
                <w:b/>
                <w:sz w:val="20"/>
              </w:rPr>
            </w:pPr>
            <w:r w:rsidRPr="00792865">
              <w:rPr>
                <w:rFonts w:ascii="Arial Narrow" w:hAnsi="Arial Narrow"/>
                <w:sz w:val="20"/>
              </w:rPr>
              <w:t>The Lancet, 2010; (10) 1-13</w:t>
            </w:r>
          </w:p>
        </w:tc>
      </w:tr>
      <w:tr w:rsidR="00736100" w:rsidRPr="00792865" w:rsidTr="00AF19C2">
        <w:tc>
          <w:tcPr>
            <w:tcW w:w="1019" w:type="pct"/>
            <w:tcBorders>
              <w:top w:val="nil"/>
            </w:tcBorders>
          </w:tcPr>
          <w:p w:rsidR="00736100" w:rsidRPr="00792865" w:rsidRDefault="00736100" w:rsidP="00D06FD4">
            <w:pPr>
              <w:jc w:val="left"/>
              <w:rPr>
                <w:rFonts w:ascii="Arial Narrow" w:hAnsi="Arial Narrow"/>
                <w:sz w:val="20"/>
              </w:rPr>
            </w:pPr>
          </w:p>
        </w:tc>
        <w:tc>
          <w:tcPr>
            <w:tcW w:w="2805" w:type="pct"/>
            <w:tcBorders>
              <w:top w:val="nil"/>
            </w:tcBorders>
          </w:tcPr>
          <w:p w:rsidR="00736100" w:rsidRPr="00792865" w:rsidRDefault="00736100" w:rsidP="00D06FD4">
            <w:pPr>
              <w:jc w:val="left"/>
              <w:rPr>
                <w:rFonts w:ascii="Arial Narrow" w:hAnsi="Arial Narrow"/>
                <w:sz w:val="20"/>
              </w:rPr>
            </w:pPr>
            <w:r w:rsidRPr="00792865">
              <w:rPr>
                <w:rFonts w:ascii="Arial Narrow" w:hAnsi="Arial Narrow"/>
                <w:sz w:val="20"/>
                <w:lang w:val="fr-FR"/>
              </w:rPr>
              <w:t xml:space="preserve">Satoh T, Bang YJ, Gotovkin EA et al. </w:t>
            </w:r>
            <w:r w:rsidRPr="00792865">
              <w:rPr>
                <w:rFonts w:ascii="Arial Narrow" w:hAnsi="Arial Narrow"/>
                <w:sz w:val="20"/>
              </w:rPr>
              <w:t xml:space="preserve">Quality of life in the trastuzumab for gastric cancer trial. </w:t>
            </w:r>
          </w:p>
        </w:tc>
        <w:tc>
          <w:tcPr>
            <w:tcW w:w="1176" w:type="pct"/>
            <w:tcBorders>
              <w:top w:val="nil"/>
            </w:tcBorders>
          </w:tcPr>
          <w:p w:rsidR="00736100" w:rsidRPr="00792865" w:rsidRDefault="00736100" w:rsidP="00D06FD4">
            <w:pPr>
              <w:jc w:val="left"/>
              <w:rPr>
                <w:rFonts w:ascii="Arial Narrow" w:hAnsi="Arial Narrow"/>
                <w:sz w:val="20"/>
              </w:rPr>
            </w:pPr>
            <w:r w:rsidRPr="00792865">
              <w:rPr>
                <w:rFonts w:ascii="Arial Narrow" w:hAnsi="Arial Narrow"/>
                <w:sz w:val="20"/>
              </w:rPr>
              <w:t>Oncologist. 2014; 19(7): 712-19</w:t>
            </w:r>
          </w:p>
        </w:tc>
      </w:tr>
    </w:tbl>
    <w:p w:rsidR="00736100" w:rsidRPr="00792865" w:rsidRDefault="00736100" w:rsidP="00D06FD4">
      <w:pPr>
        <w:pStyle w:val="TableFooter"/>
        <w:ind w:firstLine="709"/>
      </w:pPr>
      <w:r w:rsidRPr="00792865">
        <w:t>Source: Table B.2.3, of Section B, drug component of the resubmission</w:t>
      </w:r>
    </w:p>
    <w:p w:rsidR="00736100" w:rsidRPr="00792865" w:rsidRDefault="00736100" w:rsidP="001B6188">
      <w:pPr>
        <w:widowControl/>
        <w:rPr>
          <w:sz w:val="18"/>
          <w:szCs w:val="22"/>
        </w:rPr>
      </w:pPr>
    </w:p>
    <w:p w:rsidR="00736100" w:rsidRPr="00792865" w:rsidRDefault="00736100" w:rsidP="00622A6F">
      <w:pPr>
        <w:pStyle w:val="BodyText"/>
        <w:widowControl/>
        <w:numPr>
          <w:ilvl w:val="1"/>
          <w:numId w:val="38"/>
        </w:numPr>
        <w:jc w:val="both"/>
        <w:rPr>
          <w:szCs w:val="22"/>
        </w:rPr>
      </w:pPr>
      <w:r w:rsidRPr="00792865">
        <w:rPr>
          <w:szCs w:val="22"/>
        </w:rPr>
        <w:t>The key features of the direct randomised trial are summarised in the table below.</w:t>
      </w:r>
    </w:p>
    <w:p w:rsidR="00736100" w:rsidRPr="00792865" w:rsidRDefault="00736100" w:rsidP="007F1017">
      <w:pPr>
        <w:widowControl/>
        <w:rPr>
          <w:sz w:val="18"/>
          <w:szCs w:val="22"/>
        </w:rPr>
      </w:pPr>
    </w:p>
    <w:p w:rsidR="00736100" w:rsidRPr="00792865" w:rsidRDefault="00736100" w:rsidP="00D06FD4">
      <w:pPr>
        <w:ind w:firstLine="720"/>
        <w:rPr>
          <w:rStyle w:val="CommentReference"/>
          <w:rFonts w:cs="Arial"/>
          <w:sz w:val="20"/>
          <w:szCs w:val="16"/>
        </w:rPr>
      </w:pPr>
      <w:r w:rsidRPr="00792865">
        <w:rPr>
          <w:rStyle w:val="CommentReference"/>
          <w:rFonts w:cs="Arial"/>
          <w:sz w:val="20"/>
          <w:szCs w:val="16"/>
        </w:rPr>
        <w:t>Table 3: Key features of the included evidence</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62"/>
        <w:gridCol w:w="330"/>
        <w:gridCol w:w="869"/>
        <w:gridCol w:w="544"/>
        <w:gridCol w:w="4084"/>
        <w:gridCol w:w="767"/>
        <w:gridCol w:w="1189"/>
      </w:tblGrid>
      <w:tr w:rsidR="00736100" w:rsidRPr="00792865" w:rsidTr="00AF19C2">
        <w:tc>
          <w:tcPr>
            <w:tcW w:w="0" w:type="auto"/>
            <w:vAlign w:val="center"/>
          </w:tcPr>
          <w:p w:rsidR="00736100" w:rsidRPr="00792865" w:rsidRDefault="00736100" w:rsidP="00D06FD4">
            <w:pPr>
              <w:jc w:val="left"/>
              <w:rPr>
                <w:rFonts w:ascii="Arial Narrow" w:hAnsi="Arial Narrow"/>
                <w:b/>
                <w:sz w:val="20"/>
                <w:lang w:val="en-US"/>
              </w:rPr>
            </w:pPr>
            <w:r w:rsidRPr="00792865">
              <w:rPr>
                <w:rFonts w:ascii="Arial Narrow" w:hAnsi="Arial Narrow"/>
                <w:b/>
                <w:sz w:val="20"/>
                <w:lang w:val="en-US"/>
              </w:rPr>
              <w:t>Trial</w:t>
            </w:r>
          </w:p>
        </w:tc>
        <w:tc>
          <w:tcPr>
            <w:tcW w:w="0" w:type="auto"/>
            <w:vAlign w:val="center"/>
          </w:tcPr>
          <w:p w:rsidR="00736100" w:rsidRPr="00792865" w:rsidRDefault="00736100" w:rsidP="00D06FD4">
            <w:pPr>
              <w:jc w:val="center"/>
              <w:rPr>
                <w:rFonts w:ascii="Arial Narrow" w:hAnsi="Arial Narrow"/>
                <w:b/>
                <w:sz w:val="20"/>
                <w:lang w:val="en-US"/>
              </w:rPr>
            </w:pPr>
            <w:r w:rsidRPr="00792865">
              <w:rPr>
                <w:rFonts w:ascii="Arial Narrow" w:hAnsi="Arial Narrow"/>
                <w:b/>
                <w:sz w:val="20"/>
                <w:lang w:val="en-US"/>
              </w:rPr>
              <w:t>N</w:t>
            </w:r>
          </w:p>
        </w:tc>
        <w:tc>
          <w:tcPr>
            <w:tcW w:w="0" w:type="auto"/>
            <w:vAlign w:val="center"/>
          </w:tcPr>
          <w:p w:rsidR="00736100" w:rsidRPr="00792865" w:rsidRDefault="00736100" w:rsidP="00D06FD4">
            <w:pPr>
              <w:jc w:val="center"/>
              <w:rPr>
                <w:rFonts w:ascii="Arial Narrow" w:hAnsi="Arial Narrow"/>
                <w:b/>
                <w:sz w:val="20"/>
                <w:lang w:val="en-US"/>
              </w:rPr>
            </w:pPr>
            <w:r w:rsidRPr="00792865">
              <w:rPr>
                <w:rFonts w:ascii="Arial Narrow" w:hAnsi="Arial Narrow"/>
                <w:b/>
                <w:sz w:val="20"/>
                <w:lang w:val="en-US"/>
              </w:rPr>
              <w:t>Design/ duration</w:t>
            </w:r>
          </w:p>
        </w:tc>
        <w:tc>
          <w:tcPr>
            <w:tcW w:w="0" w:type="auto"/>
            <w:vAlign w:val="center"/>
          </w:tcPr>
          <w:p w:rsidR="00736100" w:rsidRPr="00792865" w:rsidRDefault="00736100" w:rsidP="00D06FD4">
            <w:pPr>
              <w:jc w:val="center"/>
              <w:rPr>
                <w:rFonts w:ascii="Arial Narrow" w:hAnsi="Arial Narrow"/>
                <w:b/>
                <w:sz w:val="20"/>
                <w:lang w:val="en-US"/>
              </w:rPr>
            </w:pPr>
            <w:r w:rsidRPr="00792865">
              <w:rPr>
                <w:rFonts w:ascii="Arial Narrow" w:hAnsi="Arial Narrow"/>
                <w:b/>
                <w:sz w:val="20"/>
                <w:lang w:val="en-US"/>
              </w:rPr>
              <w:t>Risk of bias</w:t>
            </w:r>
          </w:p>
        </w:tc>
        <w:tc>
          <w:tcPr>
            <w:tcW w:w="0" w:type="auto"/>
            <w:vAlign w:val="center"/>
          </w:tcPr>
          <w:p w:rsidR="00736100" w:rsidRPr="00792865" w:rsidRDefault="00736100" w:rsidP="00D06FD4">
            <w:pPr>
              <w:jc w:val="center"/>
              <w:rPr>
                <w:rFonts w:ascii="Arial Narrow" w:hAnsi="Arial Narrow"/>
                <w:b/>
                <w:sz w:val="20"/>
                <w:lang w:val="en-US"/>
              </w:rPr>
            </w:pPr>
            <w:r w:rsidRPr="00792865">
              <w:rPr>
                <w:rFonts w:ascii="Arial Narrow" w:hAnsi="Arial Narrow"/>
                <w:b/>
                <w:sz w:val="20"/>
                <w:lang w:val="en-US"/>
              </w:rPr>
              <w:t>Patient population</w:t>
            </w:r>
          </w:p>
        </w:tc>
        <w:tc>
          <w:tcPr>
            <w:tcW w:w="0" w:type="auto"/>
            <w:vAlign w:val="center"/>
          </w:tcPr>
          <w:p w:rsidR="00736100" w:rsidRPr="00792865" w:rsidRDefault="00736100" w:rsidP="00AF19C2">
            <w:pPr>
              <w:jc w:val="center"/>
              <w:rPr>
                <w:rFonts w:ascii="Arial Narrow" w:hAnsi="Arial Narrow"/>
                <w:b/>
                <w:sz w:val="20"/>
                <w:lang w:val="en-US"/>
              </w:rPr>
            </w:pPr>
            <w:r w:rsidRPr="00792865">
              <w:rPr>
                <w:rFonts w:ascii="Arial Narrow" w:hAnsi="Arial Narrow"/>
                <w:b/>
                <w:sz w:val="20"/>
                <w:lang w:val="en-US"/>
              </w:rPr>
              <w:t>Outcome</w:t>
            </w:r>
          </w:p>
        </w:tc>
        <w:tc>
          <w:tcPr>
            <w:tcW w:w="0" w:type="auto"/>
            <w:vAlign w:val="center"/>
          </w:tcPr>
          <w:p w:rsidR="00736100" w:rsidRPr="00792865" w:rsidRDefault="00736100" w:rsidP="00D06FD4">
            <w:pPr>
              <w:jc w:val="center"/>
              <w:rPr>
                <w:rFonts w:ascii="Arial Narrow" w:hAnsi="Arial Narrow"/>
                <w:b/>
                <w:sz w:val="20"/>
                <w:lang w:val="en-US"/>
              </w:rPr>
            </w:pPr>
            <w:r w:rsidRPr="00792865">
              <w:rPr>
                <w:rFonts w:ascii="Arial Narrow" w:hAnsi="Arial Narrow"/>
                <w:b/>
                <w:sz w:val="20"/>
                <w:lang w:val="en-US"/>
              </w:rPr>
              <w:t>Use in modelled evaluation</w:t>
            </w:r>
          </w:p>
        </w:tc>
      </w:tr>
      <w:tr w:rsidR="00736100" w:rsidRPr="00792865" w:rsidTr="00AF19C2">
        <w:tc>
          <w:tcPr>
            <w:tcW w:w="0" w:type="auto"/>
            <w:vAlign w:val="center"/>
          </w:tcPr>
          <w:p w:rsidR="00736100" w:rsidRPr="00792865" w:rsidRDefault="00736100" w:rsidP="00D06FD4">
            <w:pPr>
              <w:jc w:val="left"/>
              <w:rPr>
                <w:rFonts w:ascii="Arial Narrow" w:hAnsi="Arial Narrow"/>
                <w:sz w:val="20"/>
                <w:lang w:val="en-US"/>
              </w:rPr>
            </w:pPr>
            <w:r w:rsidRPr="00792865">
              <w:rPr>
                <w:rFonts w:ascii="Arial Narrow" w:hAnsi="Arial Narrow"/>
                <w:sz w:val="20"/>
                <w:lang w:val="en-US"/>
              </w:rPr>
              <w:t>ToGA trial</w:t>
            </w:r>
          </w:p>
        </w:tc>
        <w:tc>
          <w:tcPr>
            <w:tcW w:w="0" w:type="auto"/>
            <w:vAlign w:val="center"/>
          </w:tcPr>
          <w:p w:rsidR="00736100" w:rsidRPr="00792865" w:rsidRDefault="00736100" w:rsidP="00D06FD4">
            <w:pPr>
              <w:jc w:val="center"/>
              <w:rPr>
                <w:rFonts w:ascii="Arial Narrow" w:hAnsi="Arial Narrow"/>
                <w:sz w:val="20"/>
                <w:lang w:val="en-US"/>
              </w:rPr>
            </w:pPr>
            <w:r w:rsidRPr="00792865">
              <w:rPr>
                <w:rFonts w:ascii="Arial Narrow" w:hAnsi="Arial Narrow"/>
                <w:sz w:val="20"/>
                <w:lang w:val="en-US"/>
              </w:rPr>
              <w:t>594</w:t>
            </w:r>
          </w:p>
        </w:tc>
        <w:tc>
          <w:tcPr>
            <w:tcW w:w="0" w:type="auto"/>
            <w:vAlign w:val="center"/>
          </w:tcPr>
          <w:p w:rsidR="00736100" w:rsidRPr="00792865" w:rsidRDefault="00736100" w:rsidP="00D06FD4">
            <w:pPr>
              <w:jc w:val="center"/>
              <w:rPr>
                <w:rFonts w:ascii="Arial Narrow" w:hAnsi="Arial Narrow"/>
                <w:sz w:val="20"/>
                <w:lang w:val="en-US"/>
              </w:rPr>
            </w:pPr>
            <w:r w:rsidRPr="00792865">
              <w:rPr>
                <w:rFonts w:ascii="Arial Narrow" w:hAnsi="Arial Narrow"/>
                <w:sz w:val="20"/>
                <w:lang w:val="en-US"/>
              </w:rPr>
              <w:t>R, OL</w:t>
            </w:r>
          </w:p>
          <w:p w:rsidR="00736100" w:rsidRPr="00792865" w:rsidRDefault="00736100" w:rsidP="002F1130">
            <w:pPr>
              <w:jc w:val="center"/>
              <w:rPr>
                <w:rFonts w:ascii="Arial Narrow" w:hAnsi="Arial Narrow"/>
                <w:sz w:val="20"/>
                <w:lang w:val="en-US"/>
              </w:rPr>
            </w:pPr>
            <w:r w:rsidRPr="00792865">
              <w:rPr>
                <w:rFonts w:ascii="Arial Narrow" w:hAnsi="Arial Narrow"/>
                <w:sz w:val="20"/>
                <w:lang w:val="en-US"/>
              </w:rPr>
              <w:t>27 mths</w:t>
            </w:r>
          </w:p>
        </w:tc>
        <w:tc>
          <w:tcPr>
            <w:tcW w:w="0" w:type="auto"/>
            <w:vAlign w:val="center"/>
          </w:tcPr>
          <w:p w:rsidR="00736100" w:rsidRPr="00792865" w:rsidRDefault="00736100" w:rsidP="00D06FD4">
            <w:pPr>
              <w:jc w:val="center"/>
              <w:rPr>
                <w:rFonts w:ascii="Arial Narrow" w:hAnsi="Arial Narrow"/>
                <w:sz w:val="20"/>
                <w:lang w:val="en-US"/>
              </w:rPr>
            </w:pPr>
            <w:r w:rsidRPr="00792865">
              <w:rPr>
                <w:rFonts w:ascii="Arial Narrow" w:hAnsi="Arial Narrow"/>
                <w:sz w:val="20"/>
                <w:lang w:val="en-US"/>
              </w:rPr>
              <w:t>Low</w:t>
            </w:r>
          </w:p>
        </w:tc>
        <w:tc>
          <w:tcPr>
            <w:tcW w:w="0" w:type="auto"/>
            <w:vAlign w:val="center"/>
          </w:tcPr>
          <w:p w:rsidR="00736100" w:rsidRPr="00792865" w:rsidRDefault="00736100" w:rsidP="00D06FD4">
            <w:pPr>
              <w:jc w:val="center"/>
              <w:rPr>
                <w:rFonts w:ascii="Arial Narrow" w:hAnsi="Arial Narrow"/>
                <w:sz w:val="20"/>
                <w:lang w:val="en-US"/>
              </w:rPr>
            </w:pPr>
            <w:r w:rsidRPr="00792865">
              <w:rPr>
                <w:rFonts w:ascii="Arial Narrow" w:hAnsi="Arial Narrow"/>
                <w:sz w:val="20"/>
              </w:rPr>
              <w:t>Adult patients; performance status of 0</w:t>
            </w:r>
            <w:r w:rsidRPr="00792865">
              <w:rPr>
                <w:rFonts w:ascii="Arial Narrow" w:hAnsi="Arial Narrow"/>
                <w:sz w:val="20"/>
              </w:rPr>
              <w:noBreakHyphen/>
              <w:t>2; inoperable locally advanced and/or metastatic HER2 positive adenocarcinoma of stomach or gastro</w:t>
            </w:r>
            <w:r w:rsidRPr="00792865">
              <w:rPr>
                <w:rFonts w:ascii="Arial Narrow" w:hAnsi="Arial Narrow"/>
                <w:sz w:val="20"/>
              </w:rPr>
              <w:noBreakHyphen/>
              <w:t>oesophageal junction.</w:t>
            </w:r>
          </w:p>
        </w:tc>
        <w:tc>
          <w:tcPr>
            <w:tcW w:w="0" w:type="auto"/>
            <w:vAlign w:val="center"/>
          </w:tcPr>
          <w:p w:rsidR="00736100" w:rsidRPr="00792865" w:rsidRDefault="00736100" w:rsidP="00D06FD4">
            <w:pPr>
              <w:jc w:val="center"/>
              <w:rPr>
                <w:rFonts w:ascii="Arial Narrow" w:hAnsi="Arial Narrow"/>
                <w:sz w:val="20"/>
                <w:lang w:val="en-US"/>
              </w:rPr>
            </w:pPr>
            <w:r w:rsidRPr="00792865">
              <w:rPr>
                <w:rFonts w:ascii="Arial Narrow" w:hAnsi="Arial Narrow"/>
                <w:sz w:val="20"/>
                <w:lang w:val="en-US"/>
              </w:rPr>
              <w:t>OS</w:t>
            </w:r>
          </w:p>
        </w:tc>
        <w:tc>
          <w:tcPr>
            <w:tcW w:w="0" w:type="auto"/>
            <w:vAlign w:val="center"/>
          </w:tcPr>
          <w:p w:rsidR="00736100" w:rsidRPr="00792865" w:rsidRDefault="00736100" w:rsidP="006B5E8A">
            <w:pPr>
              <w:jc w:val="center"/>
              <w:rPr>
                <w:rFonts w:ascii="Arial Narrow" w:hAnsi="Arial Narrow"/>
                <w:sz w:val="20"/>
                <w:lang w:val="en-US"/>
              </w:rPr>
            </w:pPr>
            <w:r w:rsidRPr="00792865">
              <w:rPr>
                <w:rFonts w:ascii="Arial Narrow" w:hAnsi="Arial Narrow"/>
                <w:sz w:val="20"/>
                <w:lang w:val="en-US"/>
              </w:rPr>
              <w:t>Subgroup analysis</w:t>
            </w:r>
          </w:p>
        </w:tc>
      </w:tr>
    </w:tbl>
    <w:p w:rsidR="00736100" w:rsidRPr="00792865" w:rsidRDefault="00736100" w:rsidP="00D06FD4">
      <w:pPr>
        <w:pStyle w:val="TableFooter"/>
        <w:ind w:firstLine="720"/>
        <w:rPr>
          <w:sz w:val="16"/>
          <w:szCs w:val="16"/>
        </w:rPr>
      </w:pPr>
      <w:r w:rsidRPr="00792865">
        <w:rPr>
          <w:sz w:val="16"/>
          <w:szCs w:val="16"/>
        </w:rPr>
        <w:t>DB=double blind; MC=multi-centre; OL=open label; OS=overall survival; PFS=progression-free survival; R=randomised.</w:t>
      </w:r>
    </w:p>
    <w:p w:rsidR="00736100" w:rsidRPr="00792865" w:rsidRDefault="00736100" w:rsidP="00D06FD4">
      <w:pPr>
        <w:pStyle w:val="TableFooter"/>
        <w:ind w:firstLine="720"/>
        <w:rPr>
          <w:sz w:val="16"/>
          <w:szCs w:val="16"/>
        </w:rPr>
      </w:pPr>
      <w:r w:rsidRPr="00792865">
        <w:rPr>
          <w:sz w:val="16"/>
          <w:szCs w:val="16"/>
        </w:rPr>
        <w:t>Source: Table B.2.4, of Section B, drug component of the resubmission.</w:t>
      </w:r>
    </w:p>
    <w:p w:rsidR="00736100" w:rsidRPr="00792865" w:rsidRDefault="00736100" w:rsidP="00B60939">
      <w:pPr>
        <w:rPr>
          <w:szCs w:val="22"/>
        </w:rPr>
      </w:pPr>
    </w:p>
    <w:p w:rsidR="00736100" w:rsidRPr="00792865" w:rsidRDefault="00736100" w:rsidP="006641AD">
      <w:pPr>
        <w:pStyle w:val="BodyText"/>
        <w:widowControl/>
        <w:numPr>
          <w:ilvl w:val="1"/>
          <w:numId w:val="38"/>
        </w:numPr>
        <w:jc w:val="both"/>
        <w:rPr>
          <w:szCs w:val="22"/>
        </w:rPr>
      </w:pPr>
      <w:bookmarkStart w:id="10" w:name="_Toc419884303"/>
      <w:r w:rsidRPr="00792865">
        <w:rPr>
          <w:szCs w:val="22"/>
        </w:rPr>
        <w:t>The ESC noted that the sponsor argued that the most relevant analyses presented in its resubmission was for the ‘High HER2’ ToGA subgroup (defined as per the MSAC ISH+ definition). This subgroup captured 361 (60.8%) (HCF:CF 186:175) of the original randomisation sample of 594. Median follow-up duration was marginally longer in the HCF treatment arm (26.7 months vs 25.6 in the CF comparator arm). This represented an additional 8.1 and 8.5 months median follow-up for the HCF and CF arms respectively, when compared to the ITT analysis considered at the November 2012 PBAC meeting.</w:t>
      </w:r>
    </w:p>
    <w:p w:rsidR="00736100" w:rsidRPr="00792865" w:rsidRDefault="00736100" w:rsidP="003708EB">
      <w:pPr>
        <w:pStyle w:val="BodyText"/>
        <w:widowControl/>
        <w:jc w:val="both"/>
        <w:rPr>
          <w:szCs w:val="22"/>
        </w:rPr>
      </w:pPr>
    </w:p>
    <w:p w:rsidR="00736100" w:rsidRPr="00792865" w:rsidRDefault="00736100" w:rsidP="006641AD">
      <w:pPr>
        <w:pStyle w:val="BodyText"/>
        <w:widowControl/>
        <w:numPr>
          <w:ilvl w:val="1"/>
          <w:numId w:val="38"/>
        </w:numPr>
        <w:jc w:val="both"/>
        <w:rPr>
          <w:szCs w:val="22"/>
        </w:rPr>
      </w:pPr>
      <w:r w:rsidRPr="00792865">
        <w:rPr>
          <w:szCs w:val="22"/>
        </w:rPr>
        <w:t>The ESC noted that the ‘High HER2’ subgroup was well balanced across treatment arms with regards to gender, race, region, age, height, weight, prior adjuvant chemotherapy, prior anthracycline therapy and ECOG performance status. However the assumption of balance for unmeasured confounders across the originally randomised treatment arms no longer holds in the sub-group analysis and thus residual bias secondary to imbalance of unobserved confounders may apply.</w:t>
      </w:r>
    </w:p>
    <w:p w:rsidR="00736100" w:rsidRPr="00792865" w:rsidRDefault="00736100" w:rsidP="006641AD">
      <w:pPr>
        <w:pStyle w:val="BodyText"/>
        <w:widowControl/>
        <w:jc w:val="both"/>
        <w:rPr>
          <w:szCs w:val="22"/>
        </w:rPr>
      </w:pPr>
    </w:p>
    <w:p w:rsidR="00736100" w:rsidRPr="00792865" w:rsidRDefault="00736100" w:rsidP="006641AD">
      <w:pPr>
        <w:pStyle w:val="BodyText"/>
        <w:widowControl/>
        <w:numPr>
          <w:ilvl w:val="1"/>
          <w:numId w:val="38"/>
        </w:numPr>
        <w:jc w:val="both"/>
        <w:rPr>
          <w:szCs w:val="22"/>
        </w:rPr>
      </w:pPr>
      <w:r w:rsidRPr="00792865">
        <w:rPr>
          <w:szCs w:val="22"/>
        </w:rPr>
        <w:t xml:space="preserve">The Pre-Sub-Committee-Response argued that ‘the recommendation to use the ITT population of ToGA as the basis for estimating effect size in the economic evaluation of trastuzumab is overly conservative’ and cited the letter from Royal College of Pathologists of Australia to MSAC that stated ‘There is no reason to assume the standards of the ToGA trial could not be met in Australia or even surpassed given the stricter definition of HER2 positivity proposed in Australia for gastric cancer’. Though noting the issues surrounding the test was a matter for MSAC, the ESC considered that presentation by the sponsor of a more conservative scenario applying the results of </w:t>
      </w:r>
      <w:r w:rsidRPr="00792865">
        <w:t>the longer follow-up for the standard ITT population</w:t>
      </w:r>
      <w:r w:rsidRPr="00792865">
        <w:rPr>
          <w:szCs w:val="22"/>
        </w:rPr>
        <w:t xml:space="preserve"> alongside the likely best case scenario represented by applying the ‘High HER2’ subgroup results would be crucial for PBAC decision making.</w:t>
      </w:r>
    </w:p>
    <w:p w:rsidR="00736100" w:rsidRPr="00792865" w:rsidRDefault="00736100" w:rsidP="00497F10">
      <w:pPr>
        <w:pStyle w:val="Heading2"/>
        <w:rPr>
          <w:b w:val="0"/>
        </w:rPr>
      </w:pPr>
    </w:p>
    <w:p w:rsidR="00736100" w:rsidRPr="00792865" w:rsidRDefault="00736100" w:rsidP="00497F10">
      <w:pPr>
        <w:pStyle w:val="Heading2"/>
        <w:rPr>
          <w:i/>
        </w:rPr>
      </w:pPr>
      <w:r w:rsidRPr="00792865">
        <w:rPr>
          <w:i/>
        </w:rPr>
        <w:t>Comparative effectiveness</w:t>
      </w:r>
      <w:bookmarkEnd w:id="10"/>
    </w:p>
    <w:p w:rsidR="00736100" w:rsidRPr="00792865" w:rsidRDefault="00736100" w:rsidP="008D7925">
      <w:pPr>
        <w:widowControl/>
        <w:rPr>
          <w:szCs w:val="22"/>
        </w:rPr>
      </w:pPr>
    </w:p>
    <w:p w:rsidR="00736100" w:rsidRPr="00792865" w:rsidRDefault="00736100" w:rsidP="00D06FD4">
      <w:pPr>
        <w:ind w:firstLine="720"/>
        <w:rPr>
          <w:rStyle w:val="CommentReference"/>
          <w:rFonts w:cs="Arial"/>
          <w:sz w:val="20"/>
          <w:szCs w:val="16"/>
        </w:rPr>
      </w:pPr>
      <w:r w:rsidRPr="00792865">
        <w:rPr>
          <w:rStyle w:val="CommentReference"/>
          <w:rFonts w:cs="Arial"/>
          <w:sz w:val="20"/>
          <w:szCs w:val="16"/>
        </w:rPr>
        <w:t>Table 4: Results of overall survival and PFS in ToGA</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111"/>
        <w:gridCol w:w="1684"/>
        <w:gridCol w:w="1601"/>
        <w:gridCol w:w="1175"/>
        <w:gridCol w:w="980"/>
        <w:gridCol w:w="794"/>
      </w:tblGrid>
      <w:tr w:rsidR="00736100" w:rsidRPr="00792865" w:rsidTr="00281A63">
        <w:tc>
          <w:tcPr>
            <w:tcW w:w="0" w:type="auto"/>
            <w:vAlign w:val="center"/>
          </w:tcPr>
          <w:p w:rsidR="00736100" w:rsidRPr="00792865" w:rsidRDefault="00736100" w:rsidP="00D06FD4">
            <w:pPr>
              <w:keepNext/>
              <w:jc w:val="left"/>
              <w:rPr>
                <w:rFonts w:ascii="Arial Narrow" w:hAnsi="Arial Narrow"/>
                <w:b/>
                <w:sz w:val="20"/>
                <w:lang w:val="en-US"/>
              </w:rPr>
            </w:pPr>
            <w:r w:rsidRPr="00792865">
              <w:rPr>
                <w:rFonts w:ascii="Arial Narrow" w:hAnsi="Arial Narrow"/>
                <w:b/>
                <w:sz w:val="20"/>
                <w:lang w:val="en-US"/>
              </w:rPr>
              <w:t>Trial ID</w:t>
            </w:r>
          </w:p>
        </w:tc>
        <w:tc>
          <w:tcPr>
            <w:tcW w:w="0" w:type="auto"/>
            <w:vAlign w:val="center"/>
          </w:tcPr>
          <w:p w:rsidR="00736100" w:rsidRPr="00792865" w:rsidRDefault="00736100" w:rsidP="00281A63">
            <w:pPr>
              <w:keepNext/>
              <w:jc w:val="center"/>
              <w:rPr>
                <w:rFonts w:ascii="Arial Narrow" w:hAnsi="Arial Narrow"/>
                <w:b/>
                <w:sz w:val="20"/>
                <w:lang w:val="en-US"/>
              </w:rPr>
            </w:pPr>
            <w:r w:rsidRPr="00792865">
              <w:rPr>
                <w:rFonts w:ascii="Arial Narrow" w:hAnsi="Arial Narrow"/>
                <w:b/>
                <w:sz w:val="20"/>
                <w:lang w:val="en-US"/>
              </w:rPr>
              <w:t>HCF/HCX, median months (95%CI)</w:t>
            </w:r>
          </w:p>
        </w:tc>
        <w:tc>
          <w:tcPr>
            <w:tcW w:w="0" w:type="auto"/>
            <w:vAlign w:val="center"/>
          </w:tcPr>
          <w:p w:rsidR="00736100" w:rsidRPr="00792865" w:rsidRDefault="00736100" w:rsidP="00281A63">
            <w:pPr>
              <w:keepNext/>
              <w:jc w:val="center"/>
              <w:rPr>
                <w:rFonts w:ascii="Arial Narrow" w:hAnsi="Arial Narrow"/>
                <w:b/>
                <w:sz w:val="20"/>
                <w:lang w:val="en-US"/>
              </w:rPr>
            </w:pPr>
            <w:r w:rsidRPr="00792865">
              <w:rPr>
                <w:rFonts w:ascii="Arial Narrow" w:hAnsi="Arial Narrow"/>
                <w:b/>
                <w:sz w:val="20"/>
                <w:lang w:val="en-US"/>
              </w:rPr>
              <w:t>CF/CX, median months (95%CI)</w:t>
            </w:r>
          </w:p>
        </w:tc>
        <w:tc>
          <w:tcPr>
            <w:tcW w:w="0" w:type="auto"/>
            <w:vAlign w:val="center"/>
          </w:tcPr>
          <w:p w:rsidR="00736100" w:rsidRPr="00792865" w:rsidRDefault="00736100" w:rsidP="00281A63">
            <w:pPr>
              <w:keepNext/>
              <w:jc w:val="center"/>
              <w:rPr>
                <w:rFonts w:ascii="Arial Narrow" w:hAnsi="Arial Narrow"/>
                <w:b/>
                <w:sz w:val="20"/>
                <w:lang w:val="en-US"/>
              </w:rPr>
            </w:pPr>
            <w:r w:rsidRPr="00792865">
              <w:rPr>
                <w:rFonts w:ascii="Arial Narrow" w:hAnsi="Arial Narrow"/>
                <w:b/>
                <w:sz w:val="20"/>
                <w:lang w:val="en-US"/>
              </w:rPr>
              <w:t>Absolute difference</w:t>
            </w:r>
          </w:p>
        </w:tc>
        <w:tc>
          <w:tcPr>
            <w:tcW w:w="0" w:type="auto"/>
            <w:vAlign w:val="center"/>
          </w:tcPr>
          <w:p w:rsidR="00736100" w:rsidRPr="00792865" w:rsidRDefault="00736100" w:rsidP="00281A63">
            <w:pPr>
              <w:keepNext/>
              <w:jc w:val="center"/>
              <w:rPr>
                <w:rFonts w:ascii="Arial Narrow" w:hAnsi="Arial Narrow"/>
                <w:b/>
                <w:sz w:val="20"/>
                <w:lang w:val="en-US"/>
              </w:rPr>
            </w:pPr>
            <w:r w:rsidRPr="00792865">
              <w:rPr>
                <w:rFonts w:ascii="Arial Narrow" w:hAnsi="Arial Narrow"/>
                <w:b/>
                <w:sz w:val="20"/>
                <w:lang w:val="en-US"/>
              </w:rPr>
              <w:t>HR (95%CI)</w:t>
            </w:r>
          </w:p>
        </w:tc>
        <w:tc>
          <w:tcPr>
            <w:tcW w:w="0" w:type="auto"/>
            <w:vAlign w:val="center"/>
          </w:tcPr>
          <w:p w:rsidR="00736100" w:rsidRPr="00792865" w:rsidRDefault="00736100" w:rsidP="00D06FD4">
            <w:pPr>
              <w:keepNext/>
              <w:jc w:val="center"/>
              <w:rPr>
                <w:rFonts w:ascii="Arial Narrow" w:hAnsi="Arial Narrow"/>
                <w:b/>
                <w:sz w:val="20"/>
                <w:lang w:val="en-US"/>
              </w:rPr>
            </w:pPr>
            <w:r w:rsidRPr="00792865">
              <w:rPr>
                <w:rFonts w:ascii="Arial Narrow" w:hAnsi="Arial Narrow"/>
                <w:b/>
                <w:sz w:val="20"/>
                <w:lang w:val="en-US"/>
              </w:rPr>
              <w:t>NNT/NNH</w:t>
            </w:r>
          </w:p>
        </w:tc>
      </w:tr>
      <w:tr w:rsidR="00736100" w:rsidRPr="00792865" w:rsidTr="00281A63">
        <w:tc>
          <w:tcPr>
            <w:tcW w:w="0" w:type="auto"/>
            <w:gridSpan w:val="6"/>
            <w:vAlign w:val="center"/>
          </w:tcPr>
          <w:p w:rsidR="00736100" w:rsidRPr="00792865" w:rsidRDefault="00736100" w:rsidP="00281A63">
            <w:pPr>
              <w:keepNext/>
              <w:jc w:val="left"/>
              <w:rPr>
                <w:rFonts w:ascii="Arial Narrow" w:hAnsi="Arial Narrow"/>
                <w:b/>
                <w:sz w:val="20"/>
                <w:lang w:val="en-US"/>
              </w:rPr>
            </w:pPr>
            <w:r w:rsidRPr="00792865">
              <w:rPr>
                <w:rFonts w:ascii="Arial Narrow" w:hAnsi="Arial Narrow"/>
                <w:b/>
                <w:sz w:val="20"/>
                <w:lang w:val="en-US"/>
              </w:rPr>
              <w:t>Overall survival</w:t>
            </w:r>
          </w:p>
        </w:tc>
      </w:tr>
      <w:tr w:rsidR="00736100" w:rsidRPr="00792865" w:rsidTr="00281A63">
        <w:tc>
          <w:tcPr>
            <w:tcW w:w="0" w:type="auto"/>
            <w:vAlign w:val="center"/>
          </w:tcPr>
          <w:p w:rsidR="00736100" w:rsidRPr="00792865" w:rsidRDefault="00736100" w:rsidP="00D06FD4">
            <w:pPr>
              <w:keepNext/>
              <w:jc w:val="left"/>
              <w:rPr>
                <w:rFonts w:ascii="Arial Narrow" w:hAnsi="Arial Narrow"/>
                <w:sz w:val="20"/>
                <w:lang w:val="en-US"/>
              </w:rPr>
            </w:pPr>
            <w:r w:rsidRPr="00792865">
              <w:rPr>
                <w:rFonts w:ascii="Arial Narrow" w:hAnsi="Arial Narrow"/>
                <w:sz w:val="20"/>
                <w:lang w:val="en-US"/>
              </w:rPr>
              <w:t>ITT population, November 2012 submission</w:t>
            </w:r>
          </w:p>
        </w:tc>
        <w:tc>
          <w:tcPr>
            <w:tcW w:w="0" w:type="auto"/>
            <w:vAlign w:val="center"/>
          </w:tcPr>
          <w:p w:rsidR="00736100" w:rsidRPr="00792865" w:rsidRDefault="00736100" w:rsidP="00281A63">
            <w:pPr>
              <w:keepNext/>
              <w:jc w:val="center"/>
              <w:rPr>
                <w:rFonts w:ascii="Arial Narrow" w:hAnsi="Arial Narrow"/>
                <w:sz w:val="20"/>
                <w:lang w:val="en-US"/>
              </w:rPr>
            </w:pPr>
            <w:r w:rsidRPr="00BE4459">
              <w:rPr>
                <w:rFonts w:ascii="Arial Narrow" w:hAnsi="Arial Narrow"/>
                <w:sz w:val="20"/>
                <w:lang w:val="en-US"/>
              </w:rPr>
              <w:t>13.8</w:t>
            </w:r>
            <w:r w:rsidRPr="00792865">
              <w:rPr>
                <w:rFonts w:ascii="Arial Narrow" w:hAnsi="Arial Narrow"/>
                <w:sz w:val="20"/>
                <w:lang w:val="en-US"/>
              </w:rPr>
              <w:br/>
              <w:t>(</w:t>
            </w:r>
            <w:r w:rsidRPr="00BE4459">
              <w:rPr>
                <w:rFonts w:ascii="Arial Narrow" w:hAnsi="Arial Narrow"/>
                <w:sz w:val="20"/>
                <w:lang w:val="en-US"/>
              </w:rPr>
              <w:t>12</w:t>
            </w:r>
            <w:r w:rsidRPr="00792865">
              <w:rPr>
                <w:rFonts w:ascii="Arial Narrow" w:hAnsi="Arial Narrow"/>
                <w:sz w:val="20"/>
                <w:lang w:val="en-US"/>
              </w:rPr>
              <w:t xml:space="preserve">, </w:t>
            </w:r>
            <w:r w:rsidRPr="00BE4459">
              <w:rPr>
                <w:rFonts w:ascii="Arial Narrow" w:hAnsi="Arial Narrow"/>
                <w:sz w:val="20"/>
                <w:lang w:val="en-US"/>
              </w:rPr>
              <w:t>16</w:t>
            </w:r>
            <w:r w:rsidRPr="00792865">
              <w:rPr>
                <w:rFonts w:ascii="Arial Narrow" w:hAnsi="Arial Narrow"/>
                <w:sz w:val="20"/>
                <w:lang w:val="en-US"/>
              </w:rPr>
              <w:t>)</w:t>
            </w:r>
          </w:p>
        </w:tc>
        <w:tc>
          <w:tcPr>
            <w:tcW w:w="0" w:type="auto"/>
            <w:vAlign w:val="center"/>
          </w:tcPr>
          <w:p w:rsidR="00736100" w:rsidRPr="00792865" w:rsidRDefault="00736100" w:rsidP="00281A63">
            <w:pPr>
              <w:keepNext/>
              <w:jc w:val="center"/>
              <w:rPr>
                <w:rFonts w:ascii="Arial Narrow" w:hAnsi="Arial Narrow"/>
                <w:sz w:val="20"/>
                <w:lang w:val="en-US"/>
              </w:rPr>
            </w:pPr>
            <w:r w:rsidRPr="00BE4459">
              <w:rPr>
                <w:rFonts w:ascii="Arial Narrow" w:hAnsi="Arial Narrow"/>
                <w:sz w:val="20"/>
                <w:lang w:val="en-US"/>
              </w:rPr>
              <w:t>11.1</w:t>
            </w:r>
            <w:r w:rsidRPr="00792865">
              <w:rPr>
                <w:rFonts w:ascii="Arial Narrow" w:hAnsi="Arial Narrow"/>
                <w:sz w:val="20"/>
                <w:lang w:val="en-US"/>
              </w:rPr>
              <w:br/>
              <w:t>(</w:t>
            </w:r>
            <w:r w:rsidRPr="00BE4459">
              <w:rPr>
                <w:rFonts w:ascii="Arial Narrow" w:hAnsi="Arial Narrow"/>
                <w:sz w:val="20"/>
                <w:lang w:val="en-US"/>
              </w:rPr>
              <w:t>10</w:t>
            </w:r>
            <w:r w:rsidRPr="00792865">
              <w:rPr>
                <w:rFonts w:ascii="Arial Narrow" w:hAnsi="Arial Narrow"/>
                <w:sz w:val="20"/>
                <w:lang w:val="en-US"/>
              </w:rPr>
              <w:t xml:space="preserve">, </w:t>
            </w:r>
            <w:r w:rsidRPr="00BE4459">
              <w:rPr>
                <w:rFonts w:ascii="Arial Narrow" w:hAnsi="Arial Narrow"/>
                <w:sz w:val="20"/>
                <w:lang w:val="en-US"/>
              </w:rPr>
              <w:t>13</w:t>
            </w:r>
            <w:r w:rsidRPr="00792865">
              <w:rPr>
                <w:rFonts w:ascii="Arial Narrow" w:hAnsi="Arial Narrow"/>
                <w:sz w:val="20"/>
                <w:lang w:val="en-US"/>
              </w:rPr>
              <w:t>)</w:t>
            </w:r>
          </w:p>
        </w:tc>
        <w:tc>
          <w:tcPr>
            <w:tcW w:w="0" w:type="auto"/>
            <w:vAlign w:val="center"/>
          </w:tcPr>
          <w:p w:rsidR="00736100" w:rsidRPr="00792865" w:rsidRDefault="00736100" w:rsidP="00281A63">
            <w:pPr>
              <w:keepNext/>
              <w:jc w:val="center"/>
              <w:rPr>
                <w:rFonts w:ascii="Arial Narrow" w:hAnsi="Arial Narrow"/>
                <w:sz w:val="20"/>
                <w:lang w:val="en-US"/>
              </w:rPr>
            </w:pPr>
            <w:r w:rsidRPr="00BE4459">
              <w:rPr>
                <w:rFonts w:ascii="Arial Narrow" w:hAnsi="Arial Narrow"/>
                <w:sz w:val="20"/>
                <w:lang w:val="en-US"/>
              </w:rPr>
              <w:t>2.7</w:t>
            </w:r>
          </w:p>
        </w:tc>
        <w:tc>
          <w:tcPr>
            <w:tcW w:w="0" w:type="auto"/>
            <w:vAlign w:val="center"/>
          </w:tcPr>
          <w:p w:rsidR="00736100" w:rsidRPr="00792865" w:rsidRDefault="00736100" w:rsidP="00281A63">
            <w:pPr>
              <w:keepNext/>
              <w:jc w:val="center"/>
              <w:rPr>
                <w:rFonts w:ascii="Arial Narrow" w:hAnsi="Arial Narrow"/>
                <w:sz w:val="20"/>
                <w:lang w:val="en-US"/>
              </w:rPr>
            </w:pPr>
            <w:r w:rsidRPr="00BE4459">
              <w:rPr>
                <w:rFonts w:ascii="Arial Narrow" w:hAnsi="Arial Narrow"/>
                <w:sz w:val="20"/>
                <w:lang w:val="en-US"/>
              </w:rPr>
              <w:t>0.74</w:t>
            </w:r>
            <w:r w:rsidRPr="00792865">
              <w:rPr>
                <w:rFonts w:ascii="Arial Narrow" w:hAnsi="Arial Narrow"/>
                <w:sz w:val="20"/>
                <w:lang w:val="en-US"/>
              </w:rPr>
              <w:br/>
              <w:t>(</w:t>
            </w:r>
            <w:r w:rsidRPr="00BE4459">
              <w:rPr>
                <w:rFonts w:ascii="Arial Narrow" w:hAnsi="Arial Narrow"/>
                <w:sz w:val="20"/>
                <w:lang w:val="en-US"/>
              </w:rPr>
              <w:t>0.60</w:t>
            </w:r>
            <w:r w:rsidRPr="00792865">
              <w:rPr>
                <w:rFonts w:ascii="Arial Narrow" w:hAnsi="Arial Narrow"/>
                <w:sz w:val="20"/>
                <w:lang w:val="en-US"/>
              </w:rPr>
              <w:t xml:space="preserve">, </w:t>
            </w:r>
            <w:r w:rsidRPr="00BE4459">
              <w:rPr>
                <w:rFonts w:ascii="Arial Narrow" w:hAnsi="Arial Narrow"/>
                <w:sz w:val="20"/>
                <w:lang w:val="en-US"/>
              </w:rPr>
              <w:t>0.91</w:t>
            </w:r>
            <w:r w:rsidRPr="00792865">
              <w:rPr>
                <w:rFonts w:ascii="Arial Narrow" w:hAnsi="Arial Narrow"/>
                <w:sz w:val="20"/>
                <w:lang w:val="en-US"/>
              </w:rPr>
              <w:t>)</w:t>
            </w:r>
          </w:p>
        </w:tc>
        <w:tc>
          <w:tcPr>
            <w:tcW w:w="0" w:type="auto"/>
            <w:vAlign w:val="center"/>
          </w:tcPr>
          <w:p w:rsidR="00736100" w:rsidRPr="00792865" w:rsidRDefault="00736100" w:rsidP="00281A63">
            <w:pPr>
              <w:keepNext/>
              <w:jc w:val="center"/>
              <w:rPr>
                <w:rFonts w:ascii="Arial Narrow" w:hAnsi="Arial Narrow"/>
                <w:sz w:val="20"/>
                <w:lang w:val="en-US"/>
              </w:rPr>
            </w:pPr>
            <w:r w:rsidRPr="00792865">
              <w:rPr>
                <w:rFonts w:ascii="Arial Narrow" w:hAnsi="Arial Narrow"/>
                <w:sz w:val="20"/>
                <w:lang w:val="en-US"/>
              </w:rPr>
              <w:t>NA</w:t>
            </w:r>
          </w:p>
        </w:tc>
      </w:tr>
      <w:tr w:rsidR="00736100" w:rsidRPr="00792865" w:rsidTr="00281A63">
        <w:tc>
          <w:tcPr>
            <w:tcW w:w="0" w:type="auto"/>
            <w:vAlign w:val="center"/>
          </w:tcPr>
          <w:p w:rsidR="00736100" w:rsidRPr="00792865" w:rsidRDefault="00736100" w:rsidP="00230549">
            <w:pPr>
              <w:keepNext/>
              <w:jc w:val="left"/>
              <w:rPr>
                <w:rFonts w:ascii="Arial Narrow" w:hAnsi="Arial Narrow"/>
                <w:sz w:val="20"/>
                <w:lang w:val="en-US"/>
              </w:rPr>
            </w:pPr>
            <w:r w:rsidRPr="00792865">
              <w:rPr>
                <w:rFonts w:ascii="Arial Narrow" w:hAnsi="Arial Narrow"/>
                <w:sz w:val="20"/>
                <w:lang w:val="en-US"/>
              </w:rPr>
              <w:t>ITT, resubmission (longer follow-up)</w:t>
            </w:r>
            <w:r w:rsidRPr="00792865">
              <w:rPr>
                <w:rFonts w:ascii="Arial Narrow" w:hAnsi="Arial Narrow"/>
                <w:sz w:val="20"/>
                <w:vertAlign w:val="superscript"/>
                <w:lang w:val="en-US"/>
              </w:rPr>
              <w:t>#</w:t>
            </w:r>
          </w:p>
        </w:tc>
        <w:tc>
          <w:tcPr>
            <w:tcW w:w="0" w:type="auto"/>
            <w:vAlign w:val="center"/>
          </w:tcPr>
          <w:p w:rsidR="00736100" w:rsidRPr="00792865" w:rsidRDefault="001B129F" w:rsidP="00281A63">
            <w:pPr>
              <w:keepNext/>
              <w:jc w:val="center"/>
              <w:rPr>
                <w:rFonts w:ascii="Arial Narrow" w:hAnsi="Arial Narrow"/>
                <w:sz w:val="20"/>
                <w:lang w:val="en-US"/>
              </w:rPr>
            </w:pPr>
            <w:r>
              <w:rPr>
                <w:rFonts w:ascii="Arial Narrow" w:hAnsi="Arial Narrow"/>
                <w:noProof/>
                <w:color w:val="000000"/>
                <w:sz w:val="20"/>
                <w:highlight w:val="black"/>
                <w:lang w:val="en-US"/>
              </w:rPr>
              <w:t>''''''''''''</w:t>
            </w:r>
            <w:r w:rsidR="00736100" w:rsidRPr="00792865">
              <w:rPr>
                <w:rFonts w:ascii="Arial Narrow" w:hAnsi="Arial Narrow"/>
                <w:sz w:val="20"/>
                <w:lang w:val="en-US"/>
              </w:rPr>
              <w:br/>
              <w:t>(</w:t>
            </w:r>
            <w:r>
              <w:rPr>
                <w:rFonts w:ascii="Arial Narrow" w:hAnsi="Arial Narrow"/>
                <w:noProof/>
                <w:color w:val="000000"/>
                <w:sz w:val="20"/>
                <w:highlight w:val="black"/>
                <w:lang w:val="en-US"/>
              </w:rPr>
              <w:t>''''''''''''</w:t>
            </w:r>
            <w:r w:rsidR="00736100" w:rsidRPr="00BB7F59">
              <w:rPr>
                <w:rFonts w:ascii="Arial Narrow" w:hAnsi="Arial Narrow"/>
                <w:sz w:val="20"/>
                <w:lang w:val="en-US"/>
              </w:rPr>
              <w:t>,</w:t>
            </w:r>
            <w:r>
              <w:rPr>
                <w:rFonts w:ascii="Arial Narrow" w:hAnsi="Arial Narrow"/>
                <w:noProof/>
                <w:color w:val="000000"/>
                <w:sz w:val="20"/>
                <w:highlight w:val="black"/>
                <w:lang w:val="en-US"/>
              </w:rPr>
              <w:t xml:space="preserve"> '''''''''''</w:t>
            </w:r>
            <w:r w:rsidR="00736100" w:rsidRPr="00792865">
              <w:rPr>
                <w:rFonts w:ascii="Arial Narrow" w:hAnsi="Arial Narrow"/>
                <w:sz w:val="20"/>
                <w:lang w:val="en-US"/>
              </w:rPr>
              <w:t>)</w:t>
            </w:r>
          </w:p>
        </w:tc>
        <w:tc>
          <w:tcPr>
            <w:tcW w:w="0" w:type="auto"/>
            <w:vAlign w:val="center"/>
          </w:tcPr>
          <w:p w:rsidR="00736100" w:rsidRPr="00792865" w:rsidRDefault="001B129F" w:rsidP="00281A63">
            <w:pPr>
              <w:keepNext/>
              <w:jc w:val="center"/>
              <w:rPr>
                <w:rFonts w:ascii="Arial Narrow" w:hAnsi="Arial Narrow"/>
                <w:sz w:val="20"/>
                <w:lang w:val="en-US"/>
              </w:rPr>
            </w:pPr>
            <w:r>
              <w:rPr>
                <w:rFonts w:ascii="Arial Narrow" w:hAnsi="Arial Narrow"/>
                <w:noProof/>
                <w:color w:val="000000"/>
                <w:sz w:val="20"/>
                <w:highlight w:val="black"/>
                <w:lang w:val="en-US"/>
              </w:rPr>
              <w:t>''''''''''</w:t>
            </w:r>
            <w:r w:rsidR="00736100" w:rsidRPr="00792865">
              <w:rPr>
                <w:rFonts w:ascii="Arial Narrow" w:hAnsi="Arial Narrow"/>
                <w:sz w:val="20"/>
                <w:lang w:val="en-US"/>
              </w:rPr>
              <w:br/>
              <w:t>(</w:t>
            </w:r>
            <w:r>
              <w:rPr>
                <w:rFonts w:ascii="Arial Narrow" w:hAnsi="Arial Narrow"/>
                <w:noProof/>
                <w:color w:val="000000"/>
                <w:sz w:val="20"/>
                <w:highlight w:val="black"/>
                <w:lang w:val="en-US"/>
              </w:rPr>
              <w:t>''''''''''</w:t>
            </w:r>
            <w:r w:rsidR="00736100" w:rsidRPr="00792865">
              <w:rPr>
                <w:rFonts w:ascii="Arial Narrow" w:hAnsi="Arial Narrow"/>
                <w:sz w:val="20"/>
                <w:lang w:val="en-US"/>
              </w:rPr>
              <w:t>,</w:t>
            </w:r>
            <w:r>
              <w:rPr>
                <w:rFonts w:ascii="Arial Narrow" w:hAnsi="Arial Narrow"/>
                <w:noProof/>
                <w:color w:val="000000"/>
                <w:sz w:val="20"/>
                <w:highlight w:val="black"/>
                <w:lang w:val="en-US"/>
              </w:rPr>
              <w:t>'''''''''''</w:t>
            </w:r>
            <w:r w:rsidR="00736100" w:rsidRPr="00792865">
              <w:rPr>
                <w:rFonts w:ascii="Arial Narrow" w:hAnsi="Arial Narrow"/>
                <w:sz w:val="20"/>
                <w:lang w:val="en-US"/>
              </w:rPr>
              <w:t>)</w:t>
            </w:r>
          </w:p>
        </w:tc>
        <w:tc>
          <w:tcPr>
            <w:tcW w:w="0" w:type="auto"/>
            <w:vAlign w:val="center"/>
          </w:tcPr>
          <w:p w:rsidR="00736100" w:rsidRPr="001B129F" w:rsidRDefault="001B129F" w:rsidP="00281A63">
            <w:pPr>
              <w:keepNext/>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0" w:type="auto"/>
            <w:vAlign w:val="center"/>
          </w:tcPr>
          <w:p w:rsidR="00736100" w:rsidRPr="00792865" w:rsidRDefault="001B129F" w:rsidP="00281A63">
            <w:pPr>
              <w:keepNext/>
              <w:jc w:val="center"/>
              <w:rPr>
                <w:rFonts w:ascii="Arial Narrow" w:hAnsi="Arial Narrow"/>
                <w:sz w:val="20"/>
                <w:lang w:val="en-US"/>
              </w:rPr>
            </w:pPr>
            <w:r>
              <w:rPr>
                <w:rFonts w:ascii="Arial Narrow" w:hAnsi="Arial Narrow"/>
                <w:noProof/>
                <w:color w:val="000000"/>
                <w:sz w:val="20"/>
                <w:highlight w:val="black"/>
                <w:lang w:val="en-US"/>
              </w:rPr>
              <w:t>''''''''''''</w:t>
            </w:r>
            <w:r w:rsidR="00736100" w:rsidRPr="00792865">
              <w:rPr>
                <w:rFonts w:ascii="Arial Narrow" w:hAnsi="Arial Narrow"/>
                <w:sz w:val="20"/>
                <w:lang w:val="en-US"/>
              </w:rPr>
              <w:br/>
              <w:t>(</w:t>
            </w:r>
            <w:r>
              <w:rPr>
                <w:rFonts w:ascii="Arial Narrow" w:hAnsi="Arial Narrow"/>
                <w:noProof/>
                <w:color w:val="000000"/>
                <w:sz w:val="20"/>
                <w:highlight w:val="black"/>
                <w:lang w:val="en-US"/>
              </w:rPr>
              <w:t>''''''''''</w:t>
            </w:r>
            <w:r w:rsidR="00736100" w:rsidRPr="00792865">
              <w:rPr>
                <w:rFonts w:ascii="Arial Narrow" w:hAnsi="Arial Narrow"/>
                <w:sz w:val="20"/>
                <w:lang w:val="en-US"/>
              </w:rPr>
              <w:t xml:space="preserve">, </w:t>
            </w:r>
            <w:r>
              <w:rPr>
                <w:rFonts w:ascii="Arial Narrow" w:hAnsi="Arial Narrow"/>
                <w:noProof/>
                <w:color w:val="000000"/>
                <w:sz w:val="20"/>
                <w:highlight w:val="black"/>
                <w:lang w:val="en-US"/>
              </w:rPr>
              <w:t>''''''''''</w:t>
            </w:r>
            <w:r w:rsidR="00736100" w:rsidRPr="00792865">
              <w:rPr>
                <w:rFonts w:ascii="Arial Narrow" w:hAnsi="Arial Narrow"/>
                <w:sz w:val="20"/>
                <w:lang w:val="en-US"/>
              </w:rPr>
              <w:t>)</w:t>
            </w:r>
          </w:p>
        </w:tc>
        <w:tc>
          <w:tcPr>
            <w:tcW w:w="0" w:type="auto"/>
            <w:vAlign w:val="center"/>
          </w:tcPr>
          <w:p w:rsidR="00736100" w:rsidRPr="00792865" w:rsidRDefault="00736100" w:rsidP="00281A63">
            <w:pPr>
              <w:keepNext/>
              <w:jc w:val="center"/>
              <w:rPr>
                <w:rFonts w:ascii="Arial Narrow" w:hAnsi="Arial Narrow"/>
                <w:sz w:val="20"/>
                <w:lang w:val="en-US"/>
              </w:rPr>
            </w:pPr>
            <w:r w:rsidRPr="00792865">
              <w:rPr>
                <w:rFonts w:ascii="Arial Narrow" w:hAnsi="Arial Narrow"/>
                <w:sz w:val="20"/>
                <w:lang w:val="en-US"/>
              </w:rPr>
              <w:t>NA</w:t>
            </w:r>
          </w:p>
        </w:tc>
      </w:tr>
      <w:tr w:rsidR="00736100" w:rsidRPr="00792865" w:rsidTr="00281A63">
        <w:tc>
          <w:tcPr>
            <w:tcW w:w="0" w:type="auto"/>
            <w:vAlign w:val="center"/>
          </w:tcPr>
          <w:p w:rsidR="00736100" w:rsidRPr="00792865" w:rsidRDefault="00736100" w:rsidP="008B45C6">
            <w:pPr>
              <w:keepNext/>
              <w:jc w:val="left"/>
              <w:rPr>
                <w:rFonts w:ascii="Arial Narrow" w:hAnsi="Arial Narrow"/>
                <w:sz w:val="20"/>
                <w:lang w:val="en-US"/>
              </w:rPr>
            </w:pPr>
            <w:r w:rsidRPr="00792865">
              <w:rPr>
                <w:rFonts w:ascii="Arial Narrow" w:hAnsi="Arial Narrow"/>
                <w:sz w:val="20"/>
                <w:lang w:val="en-US"/>
              </w:rPr>
              <w:t>‘High HER2’ subgroup (longer follow-up)^</w:t>
            </w:r>
          </w:p>
        </w:tc>
        <w:tc>
          <w:tcPr>
            <w:tcW w:w="0" w:type="auto"/>
            <w:vAlign w:val="center"/>
          </w:tcPr>
          <w:p w:rsidR="00736100" w:rsidRPr="00792865" w:rsidRDefault="001B129F" w:rsidP="00281A63">
            <w:pPr>
              <w:keepNext/>
              <w:jc w:val="center"/>
              <w:rPr>
                <w:rFonts w:ascii="Arial Narrow" w:hAnsi="Arial Narrow"/>
                <w:sz w:val="20"/>
                <w:lang w:val="en-US"/>
              </w:rPr>
            </w:pPr>
            <w:r>
              <w:rPr>
                <w:rFonts w:ascii="Arial Narrow" w:hAnsi="Arial Narrow"/>
                <w:noProof/>
                <w:color w:val="000000"/>
                <w:sz w:val="20"/>
                <w:highlight w:val="black"/>
                <w:lang w:val="en-US"/>
              </w:rPr>
              <w:t>''''''''''</w:t>
            </w:r>
            <w:r w:rsidR="00736100" w:rsidRPr="00792865">
              <w:rPr>
                <w:rFonts w:ascii="Arial Narrow" w:hAnsi="Arial Narrow"/>
                <w:sz w:val="20"/>
                <w:lang w:val="en-US"/>
              </w:rPr>
              <w:br/>
              <w:t>(</w:t>
            </w:r>
            <w:r>
              <w:rPr>
                <w:rFonts w:ascii="Arial Narrow" w:hAnsi="Arial Narrow"/>
                <w:noProof/>
                <w:color w:val="000000"/>
                <w:sz w:val="20"/>
                <w:highlight w:val="black"/>
                <w:lang w:val="en-US"/>
              </w:rPr>
              <w:t>'''''''''''</w:t>
            </w:r>
            <w:r w:rsidR="00736100" w:rsidRPr="00792865">
              <w:rPr>
                <w:rFonts w:ascii="Arial Narrow" w:hAnsi="Arial Narrow"/>
                <w:sz w:val="20"/>
                <w:lang w:val="en-US"/>
              </w:rPr>
              <w:t xml:space="preserve">, </w:t>
            </w:r>
            <w:r>
              <w:rPr>
                <w:rFonts w:ascii="Arial Narrow" w:hAnsi="Arial Narrow"/>
                <w:noProof/>
                <w:color w:val="000000"/>
                <w:sz w:val="20"/>
                <w:highlight w:val="black"/>
                <w:lang w:val="en-US"/>
              </w:rPr>
              <w:t>''''''''''</w:t>
            </w:r>
            <w:r w:rsidR="00736100" w:rsidRPr="00792865">
              <w:rPr>
                <w:rFonts w:ascii="Arial Narrow" w:hAnsi="Arial Narrow"/>
                <w:sz w:val="20"/>
                <w:lang w:val="en-US"/>
              </w:rPr>
              <w:t>)</w:t>
            </w:r>
          </w:p>
        </w:tc>
        <w:tc>
          <w:tcPr>
            <w:tcW w:w="0" w:type="auto"/>
            <w:vAlign w:val="center"/>
          </w:tcPr>
          <w:p w:rsidR="00736100" w:rsidRPr="00792865" w:rsidRDefault="001B129F" w:rsidP="00281A63">
            <w:pPr>
              <w:keepNext/>
              <w:jc w:val="center"/>
              <w:rPr>
                <w:rFonts w:ascii="Arial Narrow" w:hAnsi="Arial Narrow"/>
                <w:sz w:val="20"/>
                <w:lang w:val="en-US"/>
              </w:rPr>
            </w:pPr>
            <w:r>
              <w:rPr>
                <w:rFonts w:ascii="Arial Narrow" w:hAnsi="Arial Narrow"/>
                <w:noProof/>
                <w:color w:val="000000"/>
                <w:sz w:val="20"/>
                <w:highlight w:val="black"/>
                <w:lang w:val="en-US"/>
              </w:rPr>
              <w:t>'''''''''''</w:t>
            </w:r>
            <w:r w:rsidR="00736100" w:rsidRPr="00792865">
              <w:rPr>
                <w:rFonts w:ascii="Arial Narrow" w:hAnsi="Arial Narrow"/>
                <w:sz w:val="20"/>
                <w:lang w:val="en-US"/>
              </w:rPr>
              <w:br/>
              <w:t>(</w:t>
            </w:r>
            <w:r>
              <w:rPr>
                <w:rFonts w:ascii="Arial Narrow" w:hAnsi="Arial Narrow"/>
                <w:noProof/>
                <w:color w:val="000000"/>
                <w:sz w:val="20"/>
                <w:highlight w:val="black"/>
                <w:lang w:val="en-US"/>
              </w:rPr>
              <w:t>'''''''''''</w:t>
            </w:r>
            <w:r w:rsidR="00736100" w:rsidRPr="00792865">
              <w:rPr>
                <w:rFonts w:ascii="Arial Narrow" w:hAnsi="Arial Narrow"/>
                <w:sz w:val="20"/>
                <w:lang w:val="en-US"/>
              </w:rPr>
              <w:t xml:space="preserve">, </w:t>
            </w:r>
            <w:r>
              <w:rPr>
                <w:rFonts w:ascii="Arial Narrow" w:hAnsi="Arial Narrow"/>
                <w:noProof/>
                <w:color w:val="000000"/>
                <w:sz w:val="20"/>
                <w:highlight w:val="black"/>
                <w:lang w:val="en-US"/>
              </w:rPr>
              <w:t>''''''''''</w:t>
            </w:r>
            <w:r w:rsidR="00736100" w:rsidRPr="00792865">
              <w:rPr>
                <w:rFonts w:ascii="Arial Narrow" w:hAnsi="Arial Narrow"/>
                <w:sz w:val="20"/>
                <w:lang w:val="en-US"/>
              </w:rPr>
              <w:t>)</w:t>
            </w:r>
          </w:p>
        </w:tc>
        <w:tc>
          <w:tcPr>
            <w:tcW w:w="0" w:type="auto"/>
            <w:vAlign w:val="center"/>
          </w:tcPr>
          <w:p w:rsidR="00736100" w:rsidRPr="001B129F" w:rsidRDefault="001B129F" w:rsidP="00281A63">
            <w:pPr>
              <w:keepNext/>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0" w:type="auto"/>
            <w:vAlign w:val="center"/>
          </w:tcPr>
          <w:p w:rsidR="00736100" w:rsidRPr="00792865" w:rsidRDefault="001B129F" w:rsidP="00281A63">
            <w:pPr>
              <w:keepNext/>
              <w:jc w:val="center"/>
              <w:rPr>
                <w:rFonts w:ascii="Arial Narrow" w:hAnsi="Arial Narrow"/>
                <w:sz w:val="20"/>
                <w:lang w:val="en-US"/>
              </w:rPr>
            </w:pPr>
            <w:r>
              <w:rPr>
                <w:rFonts w:ascii="Arial Narrow" w:hAnsi="Arial Narrow"/>
                <w:noProof/>
                <w:color w:val="000000"/>
                <w:sz w:val="20"/>
                <w:highlight w:val="black"/>
                <w:lang w:val="en-US"/>
              </w:rPr>
              <w:t>'''''''''''</w:t>
            </w:r>
            <w:r w:rsidR="00736100" w:rsidRPr="00792865">
              <w:rPr>
                <w:rFonts w:ascii="Arial Narrow" w:hAnsi="Arial Narrow"/>
                <w:sz w:val="20"/>
                <w:lang w:val="en-US"/>
              </w:rPr>
              <w:br/>
              <w:t>(</w:t>
            </w:r>
            <w:r>
              <w:rPr>
                <w:rFonts w:ascii="Arial Narrow" w:hAnsi="Arial Narrow"/>
                <w:noProof/>
                <w:color w:val="000000"/>
                <w:sz w:val="20"/>
                <w:highlight w:val="black"/>
                <w:lang w:val="en-US"/>
              </w:rPr>
              <w:t>''''''''''</w:t>
            </w:r>
            <w:r w:rsidR="00736100" w:rsidRPr="00792865">
              <w:rPr>
                <w:rFonts w:ascii="Arial Narrow" w:hAnsi="Arial Narrow"/>
                <w:sz w:val="20"/>
                <w:lang w:val="en-US"/>
              </w:rPr>
              <w:t xml:space="preserve">, </w:t>
            </w:r>
            <w:r>
              <w:rPr>
                <w:rFonts w:ascii="Arial Narrow" w:hAnsi="Arial Narrow"/>
                <w:noProof/>
                <w:color w:val="000000"/>
                <w:sz w:val="20"/>
                <w:highlight w:val="black"/>
                <w:lang w:val="en-US"/>
              </w:rPr>
              <w:t>''''''''''</w:t>
            </w:r>
            <w:r w:rsidR="00736100" w:rsidRPr="00792865">
              <w:rPr>
                <w:rFonts w:ascii="Arial Narrow" w:hAnsi="Arial Narrow"/>
                <w:sz w:val="20"/>
                <w:lang w:val="en-US"/>
              </w:rPr>
              <w:t>)</w:t>
            </w:r>
          </w:p>
        </w:tc>
        <w:tc>
          <w:tcPr>
            <w:tcW w:w="0" w:type="auto"/>
            <w:vAlign w:val="center"/>
          </w:tcPr>
          <w:p w:rsidR="00736100" w:rsidRPr="00792865" w:rsidRDefault="00736100" w:rsidP="00281A63">
            <w:pPr>
              <w:keepNext/>
              <w:jc w:val="center"/>
              <w:rPr>
                <w:rFonts w:ascii="Arial Narrow" w:hAnsi="Arial Narrow"/>
                <w:sz w:val="20"/>
                <w:lang w:val="en-US"/>
              </w:rPr>
            </w:pPr>
            <w:r w:rsidRPr="00792865">
              <w:rPr>
                <w:rFonts w:ascii="Arial Narrow" w:hAnsi="Arial Narrow"/>
                <w:sz w:val="20"/>
                <w:lang w:val="en-US"/>
              </w:rPr>
              <w:t>NA</w:t>
            </w:r>
          </w:p>
        </w:tc>
      </w:tr>
      <w:tr w:rsidR="00736100" w:rsidRPr="00792865" w:rsidTr="00281A63">
        <w:tc>
          <w:tcPr>
            <w:tcW w:w="0" w:type="auto"/>
            <w:vAlign w:val="center"/>
          </w:tcPr>
          <w:p w:rsidR="00736100" w:rsidRPr="00792865" w:rsidRDefault="00736100" w:rsidP="00230549">
            <w:pPr>
              <w:keepNext/>
              <w:jc w:val="left"/>
              <w:rPr>
                <w:rFonts w:ascii="Arial Narrow" w:hAnsi="Arial Narrow"/>
                <w:sz w:val="20"/>
                <w:lang w:val="en-US"/>
              </w:rPr>
            </w:pPr>
            <w:r w:rsidRPr="00792865">
              <w:rPr>
                <w:rFonts w:ascii="Arial Narrow" w:hAnsi="Arial Narrow"/>
                <w:sz w:val="20"/>
                <w:lang w:val="en-US"/>
              </w:rPr>
              <w:t>Resubmission’s pseudo-ITT subgroup</w:t>
            </w:r>
            <w:r w:rsidRPr="00792865">
              <w:rPr>
                <w:rFonts w:ascii="Arial Narrow" w:hAnsi="Arial Narrow"/>
                <w:sz w:val="20"/>
                <w:vertAlign w:val="superscript"/>
                <w:lang w:val="en-US"/>
              </w:rPr>
              <w:t>&amp;</w:t>
            </w:r>
          </w:p>
        </w:tc>
        <w:tc>
          <w:tcPr>
            <w:tcW w:w="0" w:type="auto"/>
            <w:vAlign w:val="center"/>
          </w:tcPr>
          <w:p w:rsidR="00736100" w:rsidRPr="00792865" w:rsidRDefault="001B129F" w:rsidP="00F64352">
            <w:pPr>
              <w:keepNext/>
              <w:jc w:val="center"/>
              <w:rPr>
                <w:rFonts w:ascii="Arial Narrow" w:hAnsi="Arial Narrow"/>
                <w:sz w:val="20"/>
                <w:lang w:val="en-US"/>
              </w:rPr>
            </w:pPr>
            <w:r>
              <w:rPr>
                <w:rFonts w:ascii="Arial Narrow" w:hAnsi="Arial Narrow"/>
                <w:noProof/>
                <w:color w:val="000000"/>
                <w:sz w:val="20"/>
                <w:highlight w:val="black"/>
                <w:lang w:val="en-US"/>
              </w:rPr>
              <w:t>''''''''''</w:t>
            </w:r>
            <w:r w:rsidR="00736100" w:rsidRPr="00792865">
              <w:rPr>
                <w:rFonts w:ascii="Arial Narrow" w:hAnsi="Arial Narrow"/>
                <w:sz w:val="20"/>
                <w:lang w:val="en-US"/>
              </w:rPr>
              <w:br/>
              <w:t>(</w:t>
            </w:r>
            <w:r>
              <w:rPr>
                <w:rFonts w:ascii="Arial Narrow" w:hAnsi="Arial Narrow"/>
                <w:noProof/>
                <w:color w:val="000000"/>
                <w:sz w:val="20"/>
                <w:highlight w:val="black"/>
                <w:lang w:val="en-US"/>
              </w:rPr>
              <w:t>'''''''''''</w:t>
            </w:r>
            <w:r w:rsidR="00736100" w:rsidRPr="00792865">
              <w:rPr>
                <w:rFonts w:ascii="Arial Narrow" w:hAnsi="Arial Narrow"/>
                <w:sz w:val="20"/>
                <w:lang w:val="en-US"/>
              </w:rPr>
              <w:t xml:space="preserve">, </w:t>
            </w:r>
            <w:r>
              <w:rPr>
                <w:rFonts w:ascii="Arial Narrow" w:hAnsi="Arial Narrow"/>
                <w:noProof/>
                <w:color w:val="000000"/>
                <w:sz w:val="20"/>
                <w:highlight w:val="black"/>
                <w:lang w:val="en-US"/>
              </w:rPr>
              <w:t>'''''''''''</w:t>
            </w:r>
            <w:r w:rsidR="00736100" w:rsidRPr="00792865">
              <w:rPr>
                <w:rFonts w:ascii="Arial Narrow" w:hAnsi="Arial Narrow"/>
                <w:sz w:val="20"/>
                <w:lang w:val="en-US"/>
              </w:rPr>
              <w:t>)</w:t>
            </w:r>
          </w:p>
        </w:tc>
        <w:tc>
          <w:tcPr>
            <w:tcW w:w="0" w:type="auto"/>
            <w:vAlign w:val="center"/>
          </w:tcPr>
          <w:p w:rsidR="00736100" w:rsidRPr="00792865" w:rsidRDefault="001B129F" w:rsidP="003F34A1">
            <w:pPr>
              <w:keepNext/>
              <w:jc w:val="center"/>
              <w:rPr>
                <w:rFonts w:ascii="Arial Narrow" w:hAnsi="Arial Narrow"/>
                <w:sz w:val="20"/>
                <w:lang w:val="en-US"/>
              </w:rPr>
            </w:pPr>
            <w:r>
              <w:rPr>
                <w:rFonts w:ascii="Arial Narrow" w:hAnsi="Arial Narrow"/>
                <w:noProof/>
                <w:color w:val="000000"/>
                <w:sz w:val="20"/>
                <w:highlight w:val="black"/>
                <w:lang w:val="en-US"/>
              </w:rPr>
              <w:t>''''''''''</w:t>
            </w:r>
            <w:r w:rsidR="00736100" w:rsidRPr="00792865">
              <w:rPr>
                <w:rFonts w:ascii="Arial Narrow" w:hAnsi="Arial Narrow"/>
                <w:sz w:val="20"/>
                <w:lang w:val="en-US"/>
              </w:rPr>
              <w:br/>
              <w:t>(</w:t>
            </w:r>
            <w:r>
              <w:rPr>
                <w:rFonts w:ascii="Arial Narrow" w:hAnsi="Arial Narrow"/>
                <w:noProof/>
                <w:color w:val="000000"/>
                <w:sz w:val="20"/>
                <w:highlight w:val="black"/>
                <w:lang w:val="en-US"/>
              </w:rPr>
              <w:t>''''''''''</w:t>
            </w:r>
            <w:r w:rsidR="00736100" w:rsidRPr="00792865">
              <w:rPr>
                <w:rFonts w:ascii="Arial Narrow" w:hAnsi="Arial Narrow"/>
                <w:sz w:val="20"/>
                <w:lang w:val="en-US"/>
              </w:rPr>
              <w:t xml:space="preserve">, </w:t>
            </w:r>
            <w:r>
              <w:rPr>
                <w:rFonts w:ascii="Arial Narrow" w:hAnsi="Arial Narrow"/>
                <w:noProof/>
                <w:color w:val="000000"/>
                <w:sz w:val="20"/>
                <w:highlight w:val="black"/>
                <w:lang w:val="en-US"/>
              </w:rPr>
              <w:t>''''''''''</w:t>
            </w:r>
            <w:r w:rsidR="00736100" w:rsidRPr="00792865">
              <w:rPr>
                <w:rFonts w:ascii="Arial Narrow" w:hAnsi="Arial Narrow"/>
                <w:sz w:val="20"/>
                <w:lang w:val="en-US"/>
              </w:rPr>
              <w:t>)</w:t>
            </w:r>
          </w:p>
        </w:tc>
        <w:tc>
          <w:tcPr>
            <w:tcW w:w="0" w:type="auto"/>
            <w:vAlign w:val="center"/>
          </w:tcPr>
          <w:p w:rsidR="00736100" w:rsidRPr="001B129F" w:rsidRDefault="001B129F" w:rsidP="00F64352">
            <w:pPr>
              <w:keepNext/>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0" w:type="auto"/>
            <w:vAlign w:val="center"/>
          </w:tcPr>
          <w:p w:rsidR="00736100" w:rsidRPr="00792865" w:rsidRDefault="001B129F" w:rsidP="00F64352">
            <w:pPr>
              <w:keepNext/>
              <w:jc w:val="center"/>
              <w:rPr>
                <w:rFonts w:ascii="Arial Narrow" w:hAnsi="Arial Narrow"/>
                <w:sz w:val="20"/>
                <w:lang w:val="en-US"/>
              </w:rPr>
            </w:pPr>
            <w:r>
              <w:rPr>
                <w:rFonts w:ascii="Arial Narrow" w:hAnsi="Arial Narrow"/>
                <w:noProof/>
                <w:color w:val="000000"/>
                <w:sz w:val="20"/>
                <w:highlight w:val="black"/>
                <w:lang w:val="en-US"/>
              </w:rPr>
              <w:t>''''''''''''</w:t>
            </w:r>
            <w:r w:rsidR="00736100" w:rsidRPr="00792865">
              <w:rPr>
                <w:rFonts w:ascii="Arial Narrow" w:hAnsi="Arial Narrow"/>
                <w:sz w:val="20"/>
                <w:lang w:val="en-US"/>
              </w:rPr>
              <w:br/>
              <w:t>(</w:t>
            </w:r>
            <w:r>
              <w:rPr>
                <w:rFonts w:ascii="Arial Narrow" w:hAnsi="Arial Narrow"/>
                <w:noProof/>
                <w:color w:val="000000"/>
                <w:sz w:val="20"/>
                <w:highlight w:val="black"/>
                <w:lang w:val="en-US"/>
              </w:rPr>
              <w:t>'''''''''''</w:t>
            </w:r>
            <w:r w:rsidR="00736100" w:rsidRPr="00792865">
              <w:rPr>
                <w:rFonts w:ascii="Arial Narrow" w:hAnsi="Arial Narrow"/>
                <w:sz w:val="20"/>
                <w:lang w:val="en-US"/>
              </w:rPr>
              <w:t xml:space="preserve">, </w:t>
            </w:r>
            <w:r>
              <w:rPr>
                <w:rFonts w:ascii="Arial Narrow" w:hAnsi="Arial Narrow"/>
                <w:noProof/>
                <w:color w:val="000000"/>
                <w:sz w:val="20"/>
                <w:highlight w:val="black"/>
                <w:lang w:val="en-US"/>
              </w:rPr>
              <w:t>'''''''''''</w:t>
            </w:r>
            <w:r w:rsidR="00736100" w:rsidRPr="00792865">
              <w:rPr>
                <w:rFonts w:ascii="Arial Narrow" w:hAnsi="Arial Narrow"/>
                <w:sz w:val="20"/>
                <w:lang w:val="en-US"/>
              </w:rPr>
              <w:t>)</w:t>
            </w:r>
          </w:p>
        </w:tc>
        <w:tc>
          <w:tcPr>
            <w:tcW w:w="0" w:type="auto"/>
            <w:vAlign w:val="center"/>
          </w:tcPr>
          <w:p w:rsidR="00736100" w:rsidRPr="00792865" w:rsidRDefault="00736100" w:rsidP="00F64352">
            <w:pPr>
              <w:keepNext/>
              <w:jc w:val="center"/>
              <w:rPr>
                <w:rFonts w:ascii="Arial Narrow" w:hAnsi="Arial Narrow"/>
                <w:sz w:val="20"/>
                <w:lang w:val="en-US"/>
              </w:rPr>
            </w:pPr>
            <w:r w:rsidRPr="00792865">
              <w:rPr>
                <w:rFonts w:ascii="Arial Narrow" w:hAnsi="Arial Narrow"/>
                <w:sz w:val="20"/>
                <w:lang w:val="en-US"/>
              </w:rPr>
              <w:t>NA</w:t>
            </w:r>
          </w:p>
        </w:tc>
      </w:tr>
      <w:tr w:rsidR="00736100" w:rsidRPr="00792865" w:rsidTr="00281A63">
        <w:tc>
          <w:tcPr>
            <w:tcW w:w="0" w:type="auto"/>
            <w:gridSpan w:val="6"/>
            <w:vAlign w:val="center"/>
          </w:tcPr>
          <w:p w:rsidR="00736100" w:rsidRPr="00792865" w:rsidRDefault="00736100" w:rsidP="00312F99">
            <w:pPr>
              <w:keepNext/>
              <w:jc w:val="left"/>
              <w:rPr>
                <w:rFonts w:ascii="Arial Narrow" w:hAnsi="Arial Narrow"/>
                <w:sz w:val="20"/>
                <w:lang w:val="en-US"/>
              </w:rPr>
            </w:pPr>
            <w:r w:rsidRPr="00792865">
              <w:rPr>
                <w:rFonts w:ascii="Arial Narrow" w:hAnsi="Arial Narrow"/>
                <w:b/>
                <w:sz w:val="20"/>
                <w:lang w:val="en-US"/>
              </w:rPr>
              <w:t>Progression-free survival</w:t>
            </w:r>
          </w:p>
        </w:tc>
      </w:tr>
      <w:tr w:rsidR="00736100" w:rsidRPr="00792865" w:rsidTr="000D2771">
        <w:tc>
          <w:tcPr>
            <w:tcW w:w="0" w:type="auto"/>
            <w:vAlign w:val="center"/>
          </w:tcPr>
          <w:p w:rsidR="00736100" w:rsidRPr="00792865" w:rsidRDefault="00736100" w:rsidP="000D2771">
            <w:pPr>
              <w:keepNext/>
              <w:jc w:val="left"/>
              <w:rPr>
                <w:rFonts w:ascii="Arial Narrow" w:hAnsi="Arial Narrow"/>
                <w:sz w:val="20"/>
                <w:lang w:val="en-US"/>
              </w:rPr>
            </w:pPr>
            <w:r w:rsidRPr="00792865">
              <w:rPr>
                <w:rFonts w:ascii="Arial Narrow" w:hAnsi="Arial Narrow"/>
                <w:sz w:val="20"/>
                <w:lang w:val="en-US"/>
              </w:rPr>
              <w:t>ITT population, November 2012 submission</w:t>
            </w:r>
          </w:p>
        </w:tc>
        <w:tc>
          <w:tcPr>
            <w:tcW w:w="0" w:type="auto"/>
          </w:tcPr>
          <w:p w:rsidR="00736100" w:rsidRPr="00792865" w:rsidRDefault="00736100" w:rsidP="00281A63">
            <w:pPr>
              <w:keepNext/>
              <w:jc w:val="center"/>
              <w:rPr>
                <w:rFonts w:ascii="Arial Narrow" w:hAnsi="Arial Narrow"/>
                <w:sz w:val="20"/>
                <w:lang w:val="en-US"/>
              </w:rPr>
            </w:pPr>
            <w:r w:rsidRPr="00BE4459">
              <w:rPr>
                <w:rFonts w:ascii="Arial Narrow" w:hAnsi="Arial Narrow"/>
                <w:sz w:val="20"/>
                <w:lang w:val="en-US"/>
              </w:rPr>
              <w:t>6.7</w:t>
            </w:r>
            <w:r w:rsidRPr="00792865">
              <w:rPr>
                <w:rFonts w:ascii="Arial Narrow" w:hAnsi="Arial Narrow"/>
                <w:sz w:val="20"/>
                <w:lang w:val="en-US"/>
              </w:rPr>
              <w:br/>
              <w:t>(</w:t>
            </w:r>
            <w:r w:rsidRPr="00BE4459">
              <w:rPr>
                <w:rFonts w:ascii="Arial Narrow" w:hAnsi="Arial Narrow"/>
                <w:sz w:val="20"/>
                <w:lang w:val="en-US"/>
              </w:rPr>
              <w:t>6</w:t>
            </w:r>
            <w:r w:rsidRPr="00792865">
              <w:rPr>
                <w:rFonts w:ascii="Arial Narrow" w:hAnsi="Arial Narrow"/>
                <w:sz w:val="20"/>
                <w:lang w:val="en-US"/>
              </w:rPr>
              <w:t xml:space="preserve">, </w:t>
            </w:r>
            <w:r w:rsidRPr="00BE4459">
              <w:rPr>
                <w:rFonts w:ascii="Arial Narrow" w:hAnsi="Arial Narrow"/>
                <w:sz w:val="20"/>
                <w:lang w:val="en-US"/>
              </w:rPr>
              <w:t>8</w:t>
            </w:r>
            <w:r w:rsidRPr="00792865">
              <w:rPr>
                <w:rFonts w:ascii="Arial Narrow" w:hAnsi="Arial Narrow"/>
                <w:sz w:val="20"/>
                <w:lang w:val="en-US"/>
              </w:rPr>
              <w:t>)</w:t>
            </w:r>
          </w:p>
        </w:tc>
        <w:tc>
          <w:tcPr>
            <w:tcW w:w="0" w:type="auto"/>
          </w:tcPr>
          <w:p w:rsidR="00736100" w:rsidRPr="00792865" w:rsidRDefault="00736100" w:rsidP="00281A63">
            <w:pPr>
              <w:keepNext/>
              <w:jc w:val="center"/>
              <w:rPr>
                <w:rFonts w:ascii="Arial Narrow" w:hAnsi="Arial Narrow"/>
                <w:sz w:val="20"/>
                <w:lang w:val="en-US"/>
              </w:rPr>
            </w:pPr>
            <w:r w:rsidRPr="00BE4459">
              <w:rPr>
                <w:rFonts w:ascii="Arial Narrow" w:hAnsi="Arial Narrow"/>
                <w:sz w:val="20"/>
                <w:lang w:val="en-US"/>
              </w:rPr>
              <w:t>5.5</w:t>
            </w:r>
            <w:r w:rsidRPr="00792865">
              <w:rPr>
                <w:rFonts w:ascii="Arial Narrow" w:hAnsi="Arial Narrow"/>
                <w:sz w:val="20"/>
                <w:lang w:val="en-US"/>
              </w:rPr>
              <w:br/>
              <w:t>(</w:t>
            </w:r>
            <w:r w:rsidRPr="00BE4459">
              <w:rPr>
                <w:rFonts w:ascii="Arial Narrow" w:hAnsi="Arial Narrow"/>
                <w:sz w:val="20"/>
                <w:lang w:val="en-US"/>
              </w:rPr>
              <w:t>5</w:t>
            </w:r>
            <w:r w:rsidRPr="00792865">
              <w:rPr>
                <w:rFonts w:ascii="Arial Narrow" w:hAnsi="Arial Narrow"/>
                <w:sz w:val="20"/>
                <w:lang w:val="en-US"/>
              </w:rPr>
              <w:t xml:space="preserve">, </w:t>
            </w:r>
            <w:r w:rsidRPr="00BE4459">
              <w:rPr>
                <w:rFonts w:ascii="Arial Narrow" w:hAnsi="Arial Narrow"/>
                <w:sz w:val="20"/>
                <w:lang w:val="en-US"/>
              </w:rPr>
              <w:t>6</w:t>
            </w:r>
            <w:r w:rsidRPr="00792865">
              <w:rPr>
                <w:rFonts w:ascii="Arial Narrow" w:hAnsi="Arial Narrow"/>
                <w:sz w:val="20"/>
                <w:lang w:val="en-US"/>
              </w:rPr>
              <w:t>)</w:t>
            </w:r>
          </w:p>
        </w:tc>
        <w:tc>
          <w:tcPr>
            <w:tcW w:w="0" w:type="auto"/>
            <w:vAlign w:val="center"/>
          </w:tcPr>
          <w:p w:rsidR="00736100" w:rsidRPr="00792865" w:rsidRDefault="00736100" w:rsidP="000D2771">
            <w:pPr>
              <w:keepNext/>
              <w:jc w:val="center"/>
              <w:rPr>
                <w:rFonts w:ascii="Arial Narrow" w:hAnsi="Arial Narrow"/>
                <w:sz w:val="20"/>
                <w:lang w:val="en-US"/>
              </w:rPr>
            </w:pPr>
            <w:r w:rsidRPr="00BE4459">
              <w:rPr>
                <w:rFonts w:ascii="Arial Narrow" w:hAnsi="Arial Narrow"/>
                <w:sz w:val="20"/>
                <w:lang w:val="en-US"/>
              </w:rPr>
              <w:t>1.2</w:t>
            </w:r>
          </w:p>
        </w:tc>
        <w:tc>
          <w:tcPr>
            <w:tcW w:w="0" w:type="auto"/>
            <w:vAlign w:val="center"/>
          </w:tcPr>
          <w:p w:rsidR="00736100" w:rsidRPr="00792865" w:rsidRDefault="00736100" w:rsidP="00281A63">
            <w:pPr>
              <w:keepNext/>
              <w:jc w:val="center"/>
              <w:rPr>
                <w:rFonts w:ascii="Arial Narrow" w:hAnsi="Arial Narrow"/>
                <w:sz w:val="20"/>
                <w:lang w:val="en-US"/>
              </w:rPr>
            </w:pPr>
            <w:r w:rsidRPr="00BE4459">
              <w:rPr>
                <w:rFonts w:ascii="Arial Narrow" w:hAnsi="Arial Narrow"/>
                <w:sz w:val="20"/>
                <w:lang w:val="en-US"/>
              </w:rPr>
              <w:t>0.71</w:t>
            </w:r>
            <w:r w:rsidRPr="00792865">
              <w:rPr>
                <w:rFonts w:ascii="Arial Narrow" w:hAnsi="Arial Narrow"/>
                <w:sz w:val="20"/>
                <w:lang w:val="en-US"/>
              </w:rPr>
              <w:br/>
              <w:t>(</w:t>
            </w:r>
            <w:r w:rsidRPr="00BE4459">
              <w:rPr>
                <w:rFonts w:ascii="Arial Narrow" w:hAnsi="Arial Narrow"/>
                <w:sz w:val="20"/>
                <w:lang w:val="en-US"/>
              </w:rPr>
              <w:t>0.59</w:t>
            </w:r>
            <w:r w:rsidRPr="00792865">
              <w:rPr>
                <w:rFonts w:ascii="Arial Narrow" w:hAnsi="Arial Narrow"/>
                <w:sz w:val="20"/>
                <w:lang w:val="en-US"/>
              </w:rPr>
              <w:t xml:space="preserve">, </w:t>
            </w:r>
            <w:r w:rsidRPr="00BE4459">
              <w:rPr>
                <w:rFonts w:ascii="Arial Narrow" w:hAnsi="Arial Narrow"/>
                <w:sz w:val="20"/>
                <w:lang w:val="en-US"/>
              </w:rPr>
              <w:t>0.85</w:t>
            </w:r>
            <w:r w:rsidRPr="00792865">
              <w:rPr>
                <w:rFonts w:ascii="Arial Narrow" w:hAnsi="Arial Narrow"/>
                <w:sz w:val="20"/>
                <w:lang w:val="en-US"/>
              </w:rPr>
              <w:t>)</w:t>
            </w:r>
          </w:p>
        </w:tc>
        <w:tc>
          <w:tcPr>
            <w:tcW w:w="0" w:type="auto"/>
            <w:vAlign w:val="center"/>
          </w:tcPr>
          <w:p w:rsidR="00736100" w:rsidRPr="00792865" w:rsidRDefault="00736100" w:rsidP="000D2771">
            <w:pPr>
              <w:keepNext/>
              <w:jc w:val="center"/>
              <w:rPr>
                <w:rFonts w:ascii="Arial Narrow" w:hAnsi="Arial Narrow"/>
                <w:sz w:val="20"/>
                <w:lang w:val="en-US"/>
              </w:rPr>
            </w:pPr>
            <w:r w:rsidRPr="00792865">
              <w:rPr>
                <w:rFonts w:ascii="Arial Narrow" w:hAnsi="Arial Narrow"/>
                <w:sz w:val="20"/>
                <w:lang w:val="en-US"/>
              </w:rPr>
              <w:t>NA</w:t>
            </w:r>
          </w:p>
        </w:tc>
      </w:tr>
      <w:tr w:rsidR="00736100" w:rsidRPr="00792865" w:rsidTr="000D2771">
        <w:tc>
          <w:tcPr>
            <w:tcW w:w="0" w:type="auto"/>
            <w:vAlign w:val="center"/>
          </w:tcPr>
          <w:p w:rsidR="00736100" w:rsidRPr="00792865" w:rsidRDefault="00736100" w:rsidP="00230549">
            <w:pPr>
              <w:keepNext/>
              <w:jc w:val="left"/>
              <w:rPr>
                <w:rFonts w:ascii="Arial Narrow" w:hAnsi="Arial Narrow"/>
                <w:sz w:val="20"/>
                <w:lang w:val="en-US"/>
              </w:rPr>
            </w:pPr>
            <w:r w:rsidRPr="00792865">
              <w:rPr>
                <w:rFonts w:ascii="Arial Narrow" w:hAnsi="Arial Narrow"/>
                <w:sz w:val="20"/>
                <w:lang w:val="en-US"/>
              </w:rPr>
              <w:t>ITT, resubmission (longer follow-up)</w:t>
            </w:r>
            <w:r w:rsidRPr="00792865">
              <w:rPr>
                <w:rFonts w:ascii="Arial Narrow" w:hAnsi="Arial Narrow"/>
                <w:sz w:val="20"/>
                <w:vertAlign w:val="superscript"/>
                <w:lang w:val="en-US"/>
              </w:rPr>
              <w:t>#</w:t>
            </w:r>
          </w:p>
        </w:tc>
        <w:tc>
          <w:tcPr>
            <w:tcW w:w="0" w:type="auto"/>
          </w:tcPr>
          <w:p w:rsidR="00736100" w:rsidRPr="00792865" w:rsidRDefault="001B129F" w:rsidP="00281A63">
            <w:pPr>
              <w:keepNext/>
              <w:jc w:val="center"/>
              <w:rPr>
                <w:rFonts w:ascii="Arial Narrow" w:hAnsi="Arial Narrow"/>
                <w:sz w:val="20"/>
                <w:lang w:val="en-US"/>
              </w:rPr>
            </w:pPr>
            <w:r>
              <w:rPr>
                <w:rFonts w:ascii="Arial Narrow" w:hAnsi="Arial Narrow"/>
                <w:noProof/>
                <w:color w:val="000000"/>
                <w:sz w:val="20"/>
                <w:highlight w:val="black"/>
                <w:lang w:val="en-US"/>
              </w:rPr>
              <w:t>'''''''</w:t>
            </w:r>
            <w:r w:rsidR="00736100" w:rsidRPr="00792865">
              <w:rPr>
                <w:rFonts w:ascii="Arial Narrow" w:hAnsi="Arial Narrow"/>
                <w:sz w:val="20"/>
                <w:lang w:val="en-US"/>
              </w:rPr>
              <w:br/>
              <w:t>(</w:t>
            </w:r>
            <w:r>
              <w:rPr>
                <w:rFonts w:ascii="Arial Narrow" w:hAnsi="Arial Narrow"/>
                <w:noProof/>
                <w:color w:val="000000"/>
                <w:sz w:val="20"/>
                <w:highlight w:val="black"/>
                <w:lang w:val="en-US"/>
              </w:rPr>
              <w:t>''''''''</w:t>
            </w:r>
            <w:r w:rsidR="00736100" w:rsidRPr="00792865">
              <w:rPr>
                <w:rFonts w:ascii="Arial Narrow" w:hAnsi="Arial Narrow"/>
                <w:sz w:val="20"/>
                <w:lang w:val="en-US"/>
              </w:rPr>
              <w:t xml:space="preserve">, </w:t>
            </w:r>
            <w:r>
              <w:rPr>
                <w:rFonts w:ascii="Arial Narrow" w:hAnsi="Arial Narrow"/>
                <w:noProof/>
                <w:color w:val="000000"/>
                <w:sz w:val="20"/>
                <w:highlight w:val="black"/>
                <w:lang w:val="en-US"/>
              </w:rPr>
              <w:t>''''''''</w:t>
            </w:r>
            <w:r w:rsidR="00736100" w:rsidRPr="00792865">
              <w:rPr>
                <w:rFonts w:ascii="Arial Narrow" w:hAnsi="Arial Narrow"/>
                <w:sz w:val="20"/>
                <w:lang w:val="en-US"/>
              </w:rPr>
              <w:t>)</w:t>
            </w:r>
          </w:p>
        </w:tc>
        <w:tc>
          <w:tcPr>
            <w:tcW w:w="0" w:type="auto"/>
          </w:tcPr>
          <w:p w:rsidR="00736100" w:rsidRPr="00792865" w:rsidRDefault="001B129F" w:rsidP="00281A63">
            <w:pPr>
              <w:keepNext/>
              <w:jc w:val="center"/>
              <w:rPr>
                <w:rFonts w:ascii="Arial Narrow" w:hAnsi="Arial Narrow"/>
                <w:sz w:val="20"/>
                <w:lang w:val="en-US"/>
              </w:rPr>
            </w:pPr>
            <w:r>
              <w:rPr>
                <w:rFonts w:ascii="Arial Narrow" w:hAnsi="Arial Narrow"/>
                <w:noProof/>
                <w:color w:val="000000"/>
                <w:sz w:val="20"/>
                <w:highlight w:val="black"/>
                <w:lang w:val="en-US"/>
              </w:rPr>
              <w:t>'''''''''</w:t>
            </w:r>
            <w:r w:rsidR="00736100" w:rsidRPr="00792865">
              <w:rPr>
                <w:rFonts w:ascii="Arial Narrow" w:hAnsi="Arial Narrow"/>
                <w:sz w:val="20"/>
                <w:lang w:val="en-US"/>
              </w:rPr>
              <w:br/>
              <w:t>(</w:t>
            </w:r>
            <w:r>
              <w:rPr>
                <w:rFonts w:ascii="Arial Narrow" w:hAnsi="Arial Narrow"/>
                <w:noProof/>
                <w:color w:val="000000"/>
                <w:sz w:val="20"/>
                <w:highlight w:val="black"/>
                <w:lang w:val="en-US"/>
              </w:rPr>
              <w:t>''''''''</w:t>
            </w:r>
            <w:r w:rsidR="00736100" w:rsidRPr="00792865">
              <w:rPr>
                <w:rFonts w:ascii="Arial Narrow" w:hAnsi="Arial Narrow"/>
                <w:sz w:val="20"/>
                <w:lang w:val="en-US"/>
              </w:rPr>
              <w:t xml:space="preserve">, </w:t>
            </w:r>
            <w:r>
              <w:rPr>
                <w:rFonts w:ascii="Arial Narrow" w:hAnsi="Arial Narrow"/>
                <w:noProof/>
                <w:color w:val="000000"/>
                <w:sz w:val="20"/>
                <w:highlight w:val="black"/>
                <w:lang w:val="en-US"/>
              </w:rPr>
              <w:t>'''''''</w:t>
            </w:r>
            <w:r w:rsidR="00736100" w:rsidRPr="00792865">
              <w:rPr>
                <w:rFonts w:ascii="Arial Narrow" w:hAnsi="Arial Narrow"/>
                <w:sz w:val="20"/>
                <w:lang w:val="en-US"/>
              </w:rPr>
              <w:t>)</w:t>
            </w:r>
          </w:p>
        </w:tc>
        <w:tc>
          <w:tcPr>
            <w:tcW w:w="0" w:type="auto"/>
            <w:vAlign w:val="center"/>
          </w:tcPr>
          <w:p w:rsidR="00736100" w:rsidRPr="001B129F" w:rsidRDefault="001B129F" w:rsidP="000D2771">
            <w:pPr>
              <w:keepNext/>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0" w:type="auto"/>
            <w:vAlign w:val="center"/>
          </w:tcPr>
          <w:p w:rsidR="00736100" w:rsidRPr="00792865" w:rsidRDefault="001B129F" w:rsidP="00281A63">
            <w:pPr>
              <w:keepNext/>
              <w:jc w:val="center"/>
              <w:rPr>
                <w:rFonts w:ascii="Arial Narrow" w:hAnsi="Arial Narrow"/>
                <w:sz w:val="20"/>
                <w:lang w:val="en-US"/>
              </w:rPr>
            </w:pPr>
            <w:r>
              <w:rPr>
                <w:rFonts w:ascii="Arial Narrow" w:hAnsi="Arial Narrow"/>
                <w:noProof/>
                <w:color w:val="000000"/>
                <w:sz w:val="20"/>
                <w:highlight w:val="black"/>
                <w:lang w:val="en-US"/>
              </w:rPr>
              <w:t>''''''''''</w:t>
            </w:r>
            <w:r w:rsidR="00736100" w:rsidRPr="00792865">
              <w:rPr>
                <w:rFonts w:ascii="Arial Narrow" w:hAnsi="Arial Narrow"/>
                <w:sz w:val="20"/>
                <w:lang w:val="en-US"/>
              </w:rPr>
              <w:br/>
              <w:t>(</w:t>
            </w:r>
            <w:r>
              <w:rPr>
                <w:rFonts w:ascii="Arial Narrow" w:hAnsi="Arial Narrow"/>
                <w:noProof/>
                <w:color w:val="000000"/>
                <w:sz w:val="20"/>
                <w:highlight w:val="black"/>
                <w:lang w:val="en-US"/>
              </w:rPr>
              <w:t>''''''''''''</w:t>
            </w:r>
            <w:r w:rsidR="00736100" w:rsidRPr="00792865">
              <w:rPr>
                <w:rFonts w:ascii="Arial Narrow" w:hAnsi="Arial Narrow"/>
                <w:sz w:val="20"/>
                <w:lang w:val="en-US"/>
              </w:rPr>
              <w:t>, </w:t>
            </w:r>
            <w:r>
              <w:rPr>
                <w:rFonts w:ascii="Arial Narrow" w:hAnsi="Arial Narrow"/>
                <w:noProof/>
                <w:color w:val="000000"/>
                <w:sz w:val="20"/>
                <w:highlight w:val="black"/>
                <w:lang w:val="en-US"/>
              </w:rPr>
              <w:t>'''''''''''</w:t>
            </w:r>
            <w:r w:rsidR="00736100" w:rsidRPr="00792865">
              <w:rPr>
                <w:rFonts w:ascii="Arial Narrow" w:hAnsi="Arial Narrow"/>
                <w:sz w:val="20"/>
                <w:lang w:val="en-US"/>
              </w:rPr>
              <w:t>)</w:t>
            </w:r>
          </w:p>
        </w:tc>
        <w:tc>
          <w:tcPr>
            <w:tcW w:w="0" w:type="auto"/>
            <w:vAlign w:val="center"/>
          </w:tcPr>
          <w:p w:rsidR="00736100" w:rsidRPr="00792865" w:rsidRDefault="00736100" w:rsidP="000D2771">
            <w:pPr>
              <w:keepNext/>
              <w:jc w:val="center"/>
              <w:rPr>
                <w:rFonts w:ascii="Arial Narrow" w:hAnsi="Arial Narrow"/>
                <w:sz w:val="20"/>
                <w:lang w:val="en-US"/>
              </w:rPr>
            </w:pPr>
            <w:r w:rsidRPr="00792865">
              <w:rPr>
                <w:rFonts w:ascii="Arial Narrow" w:hAnsi="Arial Narrow"/>
                <w:sz w:val="20"/>
                <w:lang w:val="en-US"/>
              </w:rPr>
              <w:t>NA</w:t>
            </w:r>
          </w:p>
        </w:tc>
      </w:tr>
      <w:tr w:rsidR="00736100" w:rsidRPr="00792865" w:rsidTr="000D2771">
        <w:tc>
          <w:tcPr>
            <w:tcW w:w="0" w:type="auto"/>
            <w:vAlign w:val="center"/>
          </w:tcPr>
          <w:p w:rsidR="00736100" w:rsidRPr="00792865" w:rsidRDefault="00736100" w:rsidP="008B45C6">
            <w:pPr>
              <w:keepNext/>
              <w:jc w:val="left"/>
              <w:rPr>
                <w:rFonts w:ascii="Arial Narrow" w:hAnsi="Arial Narrow"/>
                <w:sz w:val="20"/>
                <w:lang w:val="en-US"/>
              </w:rPr>
            </w:pPr>
            <w:r w:rsidRPr="00792865">
              <w:rPr>
                <w:rFonts w:ascii="Arial Narrow" w:hAnsi="Arial Narrow"/>
                <w:sz w:val="20"/>
                <w:lang w:val="en-US"/>
              </w:rPr>
              <w:t>‘High HER2’ subgroup (longer follow-up)^</w:t>
            </w:r>
          </w:p>
        </w:tc>
        <w:tc>
          <w:tcPr>
            <w:tcW w:w="0" w:type="auto"/>
          </w:tcPr>
          <w:p w:rsidR="00736100" w:rsidRPr="00792865" w:rsidRDefault="001B129F" w:rsidP="00281A63">
            <w:pPr>
              <w:keepNext/>
              <w:jc w:val="center"/>
              <w:rPr>
                <w:rFonts w:ascii="Arial Narrow" w:hAnsi="Arial Narrow"/>
                <w:sz w:val="20"/>
                <w:lang w:val="en-US"/>
              </w:rPr>
            </w:pPr>
            <w:r>
              <w:rPr>
                <w:rFonts w:ascii="Arial Narrow" w:hAnsi="Arial Narrow"/>
                <w:noProof/>
                <w:color w:val="000000"/>
                <w:sz w:val="20"/>
                <w:highlight w:val="black"/>
                <w:lang w:val="en-US"/>
              </w:rPr>
              <w:t>'''''''</w:t>
            </w:r>
            <w:r w:rsidR="00736100" w:rsidRPr="00792865">
              <w:rPr>
                <w:rFonts w:ascii="Arial Narrow" w:hAnsi="Arial Narrow"/>
                <w:sz w:val="20"/>
                <w:lang w:val="en-US"/>
              </w:rPr>
              <w:br/>
              <w:t>(</w:t>
            </w:r>
            <w:r>
              <w:rPr>
                <w:rFonts w:ascii="Arial Narrow" w:hAnsi="Arial Narrow"/>
                <w:noProof/>
                <w:color w:val="000000"/>
                <w:sz w:val="20"/>
                <w:highlight w:val="black"/>
                <w:lang w:val="en-US"/>
              </w:rPr>
              <w:t>''''''''</w:t>
            </w:r>
            <w:r w:rsidR="00736100" w:rsidRPr="00792865">
              <w:rPr>
                <w:rFonts w:ascii="Arial Narrow" w:hAnsi="Arial Narrow"/>
                <w:sz w:val="20"/>
                <w:lang w:val="en-US"/>
              </w:rPr>
              <w:t xml:space="preserve">, </w:t>
            </w:r>
            <w:r>
              <w:rPr>
                <w:rFonts w:ascii="Arial Narrow" w:hAnsi="Arial Narrow"/>
                <w:noProof/>
                <w:color w:val="000000"/>
                <w:sz w:val="20"/>
                <w:highlight w:val="black"/>
                <w:lang w:val="en-US"/>
              </w:rPr>
              <w:t>''''''''</w:t>
            </w:r>
            <w:r w:rsidR="00736100" w:rsidRPr="00792865">
              <w:rPr>
                <w:rFonts w:ascii="Arial Narrow" w:hAnsi="Arial Narrow"/>
                <w:sz w:val="20"/>
                <w:lang w:val="en-US"/>
              </w:rPr>
              <w:t>)</w:t>
            </w:r>
          </w:p>
        </w:tc>
        <w:tc>
          <w:tcPr>
            <w:tcW w:w="0" w:type="auto"/>
          </w:tcPr>
          <w:p w:rsidR="00736100" w:rsidRPr="00792865" w:rsidRDefault="001B129F" w:rsidP="00281A63">
            <w:pPr>
              <w:keepNext/>
              <w:jc w:val="center"/>
              <w:rPr>
                <w:rFonts w:ascii="Arial Narrow" w:hAnsi="Arial Narrow"/>
                <w:sz w:val="20"/>
                <w:lang w:val="en-US"/>
              </w:rPr>
            </w:pPr>
            <w:r>
              <w:rPr>
                <w:rFonts w:ascii="Arial Narrow" w:hAnsi="Arial Narrow"/>
                <w:noProof/>
                <w:color w:val="000000"/>
                <w:sz w:val="20"/>
                <w:highlight w:val="black"/>
                <w:lang w:val="en-US"/>
              </w:rPr>
              <w:t>''''''''</w:t>
            </w:r>
            <w:r w:rsidR="00736100" w:rsidRPr="00792865">
              <w:rPr>
                <w:rFonts w:ascii="Arial Narrow" w:hAnsi="Arial Narrow"/>
                <w:sz w:val="20"/>
                <w:lang w:val="en-US"/>
              </w:rPr>
              <w:br/>
              <w:t>(</w:t>
            </w:r>
            <w:r>
              <w:rPr>
                <w:rFonts w:ascii="Arial Narrow" w:hAnsi="Arial Narrow"/>
                <w:noProof/>
                <w:color w:val="000000"/>
                <w:sz w:val="20"/>
                <w:highlight w:val="black"/>
                <w:lang w:val="en-US"/>
              </w:rPr>
              <w:t>'''''''''</w:t>
            </w:r>
            <w:r w:rsidR="00736100" w:rsidRPr="00792865">
              <w:rPr>
                <w:rFonts w:ascii="Arial Narrow" w:hAnsi="Arial Narrow"/>
                <w:sz w:val="20"/>
                <w:lang w:val="en-US"/>
              </w:rPr>
              <w:t xml:space="preserve">, </w:t>
            </w:r>
            <w:r>
              <w:rPr>
                <w:rFonts w:ascii="Arial Narrow" w:hAnsi="Arial Narrow"/>
                <w:noProof/>
                <w:color w:val="000000"/>
                <w:sz w:val="20"/>
                <w:highlight w:val="black"/>
                <w:lang w:val="en-US"/>
              </w:rPr>
              <w:t>'''''''</w:t>
            </w:r>
            <w:r w:rsidR="00736100" w:rsidRPr="00792865">
              <w:rPr>
                <w:rFonts w:ascii="Arial Narrow" w:hAnsi="Arial Narrow"/>
                <w:sz w:val="20"/>
                <w:lang w:val="en-US"/>
              </w:rPr>
              <w:t>)</w:t>
            </w:r>
          </w:p>
        </w:tc>
        <w:tc>
          <w:tcPr>
            <w:tcW w:w="0" w:type="auto"/>
            <w:vAlign w:val="center"/>
          </w:tcPr>
          <w:p w:rsidR="00736100" w:rsidRPr="001B129F" w:rsidRDefault="001B129F" w:rsidP="000D2771">
            <w:pPr>
              <w:keepNext/>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0" w:type="auto"/>
            <w:vAlign w:val="center"/>
          </w:tcPr>
          <w:p w:rsidR="00736100" w:rsidRPr="00792865" w:rsidRDefault="001B129F" w:rsidP="00CB4CB4">
            <w:pPr>
              <w:keepNext/>
              <w:jc w:val="center"/>
              <w:rPr>
                <w:rFonts w:ascii="Arial Narrow" w:hAnsi="Arial Narrow"/>
                <w:sz w:val="20"/>
                <w:lang w:val="en-US"/>
              </w:rPr>
            </w:pPr>
            <w:r>
              <w:rPr>
                <w:rFonts w:ascii="Arial Narrow" w:hAnsi="Arial Narrow"/>
                <w:noProof/>
                <w:color w:val="000000"/>
                <w:sz w:val="20"/>
                <w:highlight w:val="black"/>
                <w:lang w:val="en-US"/>
              </w:rPr>
              <w:t>''''''''''</w:t>
            </w:r>
            <w:r w:rsidR="00736100" w:rsidRPr="00792865">
              <w:rPr>
                <w:rFonts w:ascii="Arial Narrow" w:hAnsi="Arial Narrow"/>
                <w:sz w:val="20"/>
                <w:lang w:val="en-US"/>
              </w:rPr>
              <w:br/>
              <w:t>(</w:t>
            </w:r>
            <w:r>
              <w:rPr>
                <w:rFonts w:ascii="Arial Narrow" w:hAnsi="Arial Narrow"/>
                <w:noProof/>
                <w:color w:val="000000"/>
                <w:sz w:val="20"/>
                <w:highlight w:val="black"/>
                <w:lang w:val="en-US"/>
              </w:rPr>
              <w:t>'''''''''''</w:t>
            </w:r>
            <w:r w:rsidR="00736100" w:rsidRPr="00792865">
              <w:rPr>
                <w:rFonts w:ascii="Arial Narrow" w:hAnsi="Arial Narrow"/>
                <w:sz w:val="20"/>
                <w:lang w:val="en-US"/>
              </w:rPr>
              <w:t xml:space="preserve">, </w:t>
            </w:r>
            <w:r>
              <w:rPr>
                <w:rFonts w:ascii="Arial Narrow" w:hAnsi="Arial Narrow"/>
                <w:noProof/>
                <w:color w:val="000000"/>
                <w:sz w:val="20"/>
                <w:highlight w:val="black"/>
                <w:lang w:val="en-US"/>
              </w:rPr>
              <w:t>''''''''''</w:t>
            </w:r>
            <w:r w:rsidR="00736100" w:rsidRPr="00792865">
              <w:rPr>
                <w:rFonts w:ascii="Arial Narrow" w:hAnsi="Arial Narrow"/>
                <w:sz w:val="20"/>
                <w:lang w:val="en-US"/>
              </w:rPr>
              <w:t>)</w:t>
            </w:r>
          </w:p>
        </w:tc>
        <w:tc>
          <w:tcPr>
            <w:tcW w:w="0" w:type="auto"/>
            <w:vAlign w:val="center"/>
          </w:tcPr>
          <w:p w:rsidR="00736100" w:rsidRPr="00792865" w:rsidRDefault="00736100" w:rsidP="000D2771">
            <w:pPr>
              <w:keepNext/>
              <w:jc w:val="center"/>
              <w:rPr>
                <w:rFonts w:ascii="Arial Narrow" w:hAnsi="Arial Narrow"/>
                <w:sz w:val="20"/>
                <w:lang w:val="en-US"/>
              </w:rPr>
            </w:pPr>
            <w:r w:rsidRPr="00792865">
              <w:rPr>
                <w:rFonts w:ascii="Arial Narrow" w:hAnsi="Arial Narrow"/>
                <w:sz w:val="20"/>
                <w:lang w:val="en-US"/>
              </w:rPr>
              <w:t>NA</w:t>
            </w:r>
          </w:p>
        </w:tc>
      </w:tr>
      <w:tr w:rsidR="00736100" w:rsidRPr="00792865" w:rsidTr="00F64352">
        <w:tc>
          <w:tcPr>
            <w:tcW w:w="0" w:type="auto"/>
            <w:vAlign w:val="center"/>
          </w:tcPr>
          <w:p w:rsidR="00736100" w:rsidRPr="00792865" w:rsidRDefault="00736100" w:rsidP="00230549">
            <w:pPr>
              <w:keepNext/>
              <w:jc w:val="left"/>
              <w:rPr>
                <w:rFonts w:ascii="Arial Narrow" w:hAnsi="Arial Narrow"/>
                <w:sz w:val="20"/>
                <w:lang w:val="en-US"/>
              </w:rPr>
            </w:pPr>
            <w:r w:rsidRPr="00792865">
              <w:rPr>
                <w:rFonts w:ascii="Arial Narrow" w:hAnsi="Arial Narrow"/>
                <w:sz w:val="20"/>
                <w:lang w:val="en-US"/>
              </w:rPr>
              <w:t>Resubmission’s pseudo-ITT subgroup</w:t>
            </w:r>
            <w:r w:rsidRPr="00792865">
              <w:rPr>
                <w:rFonts w:ascii="Arial Narrow" w:hAnsi="Arial Narrow"/>
                <w:sz w:val="20"/>
                <w:vertAlign w:val="superscript"/>
                <w:lang w:val="en-US"/>
              </w:rPr>
              <w:t>&amp;</w:t>
            </w:r>
          </w:p>
        </w:tc>
        <w:tc>
          <w:tcPr>
            <w:tcW w:w="0" w:type="auto"/>
            <w:vAlign w:val="center"/>
          </w:tcPr>
          <w:p w:rsidR="00736100" w:rsidRPr="00792865" w:rsidRDefault="001B129F" w:rsidP="003F34A1">
            <w:pPr>
              <w:keepNext/>
              <w:jc w:val="center"/>
              <w:rPr>
                <w:rFonts w:ascii="Arial Narrow" w:hAnsi="Arial Narrow"/>
                <w:sz w:val="20"/>
                <w:lang w:val="en-US"/>
              </w:rPr>
            </w:pPr>
            <w:r>
              <w:rPr>
                <w:rFonts w:ascii="Arial Narrow" w:hAnsi="Arial Narrow"/>
                <w:noProof/>
                <w:color w:val="000000"/>
                <w:sz w:val="20"/>
                <w:highlight w:val="black"/>
                <w:lang w:val="en-US"/>
              </w:rPr>
              <w:t>'''''''''</w:t>
            </w:r>
            <w:r w:rsidR="00736100" w:rsidRPr="00792865">
              <w:rPr>
                <w:rFonts w:ascii="Arial Narrow" w:hAnsi="Arial Narrow"/>
                <w:sz w:val="20"/>
                <w:lang w:val="en-US"/>
              </w:rPr>
              <w:br/>
              <w:t>(</w:t>
            </w:r>
            <w:r>
              <w:rPr>
                <w:rFonts w:ascii="Arial Narrow" w:hAnsi="Arial Narrow"/>
                <w:noProof/>
                <w:color w:val="000000"/>
                <w:sz w:val="20"/>
                <w:highlight w:val="black"/>
                <w:lang w:val="en-US"/>
              </w:rPr>
              <w:t>'''''''''</w:t>
            </w:r>
            <w:r w:rsidR="00736100" w:rsidRPr="00792865">
              <w:rPr>
                <w:rFonts w:ascii="Arial Narrow" w:hAnsi="Arial Narrow"/>
                <w:sz w:val="20"/>
                <w:lang w:val="en-US"/>
              </w:rPr>
              <w:t xml:space="preserve">, </w:t>
            </w:r>
            <w:r>
              <w:rPr>
                <w:rFonts w:ascii="Arial Narrow" w:hAnsi="Arial Narrow"/>
                <w:noProof/>
                <w:color w:val="000000"/>
                <w:sz w:val="20"/>
                <w:highlight w:val="black"/>
                <w:lang w:val="en-US"/>
              </w:rPr>
              <w:t>''''''''</w:t>
            </w:r>
            <w:r w:rsidR="00736100" w:rsidRPr="00792865">
              <w:rPr>
                <w:rFonts w:ascii="Arial Narrow" w:hAnsi="Arial Narrow"/>
                <w:sz w:val="20"/>
                <w:lang w:val="en-US"/>
              </w:rPr>
              <w:t>)</w:t>
            </w:r>
          </w:p>
        </w:tc>
        <w:tc>
          <w:tcPr>
            <w:tcW w:w="0" w:type="auto"/>
            <w:vAlign w:val="center"/>
          </w:tcPr>
          <w:p w:rsidR="00736100" w:rsidRPr="00792865" w:rsidRDefault="001B129F" w:rsidP="003F34A1">
            <w:pPr>
              <w:keepNext/>
              <w:jc w:val="center"/>
              <w:rPr>
                <w:rFonts w:ascii="Arial Narrow" w:hAnsi="Arial Narrow"/>
                <w:sz w:val="20"/>
                <w:lang w:val="en-US"/>
              </w:rPr>
            </w:pPr>
            <w:r>
              <w:rPr>
                <w:rFonts w:ascii="Arial Narrow" w:hAnsi="Arial Narrow"/>
                <w:noProof/>
                <w:color w:val="000000"/>
                <w:sz w:val="20"/>
                <w:highlight w:val="black"/>
                <w:lang w:val="en-US"/>
              </w:rPr>
              <w:t>'''''''</w:t>
            </w:r>
            <w:r w:rsidR="00736100" w:rsidRPr="00792865">
              <w:rPr>
                <w:rFonts w:ascii="Arial Narrow" w:hAnsi="Arial Narrow"/>
                <w:sz w:val="20"/>
                <w:lang w:val="en-US"/>
              </w:rPr>
              <w:br/>
              <w:t>(</w:t>
            </w:r>
            <w:r>
              <w:rPr>
                <w:rFonts w:ascii="Arial Narrow" w:hAnsi="Arial Narrow"/>
                <w:noProof/>
                <w:color w:val="000000"/>
                <w:sz w:val="20"/>
                <w:highlight w:val="black"/>
                <w:lang w:val="en-US"/>
              </w:rPr>
              <w:t>'''''''''</w:t>
            </w:r>
            <w:r w:rsidR="00736100" w:rsidRPr="00792865">
              <w:rPr>
                <w:rFonts w:ascii="Arial Narrow" w:hAnsi="Arial Narrow"/>
                <w:sz w:val="20"/>
                <w:lang w:val="en-US"/>
              </w:rPr>
              <w:t xml:space="preserve">, </w:t>
            </w:r>
            <w:r>
              <w:rPr>
                <w:rFonts w:ascii="Arial Narrow" w:hAnsi="Arial Narrow"/>
                <w:noProof/>
                <w:color w:val="000000"/>
                <w:sz w:val="20"/>
                <w:highlight w:val="black"/>
                <w:lang w:val="en-US"/>
              </w:rPr>
              <w:t>'''''''</w:t>
            </w:r>
            <w:r w:rsidR="00736100" w:rsidRPr="00792865">
              <w:rPr>
                <w:rFonts w:ascii="Arial Narrow" w:hAnsi="Arial Narrow"/>
                <w:sz w:val="20"/>
                <w:lang w:val="en-US"/>
              </w:rPr>
              <w:t>)</w:t>
            </w:r>
          </w:p>
        </w:tc>
        <w:tc>
          <w:tcPr>
            <w:tcW w:w="0" w:type="auto"/>
            <w:vAlign w:val="center"/>
          </w:tcPr>
          <w:p w:rsidR="00736100" w:rsidRPr="001B129F" w:rsidRDefault="001B129F" w:rsidP="00F64352">
            <w:pPr>
              <w:keepNext/>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0" w:type="auto"/>
            <w:vAlign w:val="center"/>
          </w:tcPr>
          <w:p w:rsidR="00736100" w:rsidRPr="00792865" w:rsidRDefault="001B129F" w:rsidP="00F64352">
            <w:pPr>
              <w:keepNext/>
              <w:jc w:val="center"/>
              <w:rPr>
                <w:rFonts w:ascii="Arial Narrow" w:hAnsi="Arial Narrow"/>
                <w:sz w:val="20"/>
                <w:lang w:val="en-US"/>
              </w:rPr>
            </w:pPr>
            <w:r>
              <w:rPr>
                <w:rFonts w:ascii="Arial Narrow" w:hAnsi="Arial Narrow"/>
                <w:noProof/>
                <w:color w:val="000000"/>
                <w:sz w:val="20"/>
                <w:highlight w:val="black"/>
                <w:lang w:val="en-US"/>
              </w:rPr>
              <w:t>'''''''''''</w:t>
            </w:r>
            <w:r w:rsidR="00736100" w:rsidRPr="00792865">
              <w:rPr>
                <w:rFonts w:ascii="Arial Narrow" w:hAnsi="Arial Narrow"/>
                <w:sz w:val="20"/>
                <w:lang w:val="en-US"/>
              </w:rPr>
              <w:br/>
              <w:t>(</w:t>
            </w:r>
            <w:r>
              <w:rPr>
                <w:rFonts w:ascii="Arial Narrow" w:hAnsi="Arial Narrow"/>
                <w:noProof/>
                <w:color w:val="000000"/>
                <w:sz w:val="20"/>
                <w:highlight w:val="black"/>
                <w:lang w:val="en-US"/>
              </w:rPr>
              <w:t>'''''''''''</w:t>
            </w:r>
            <w:r w:rsidR="00736100" w:rsidRPr="00792865">
              <w:rPr>
                <w:rFonts w:ascii="Arial Narrow" w:hAnsi="Arial Narrow"/>
                <w:sz w:val="20"/>
                <w:lang w:val="en-US"/>
              </w:rPr>
              <w:t xml:space="preserve">, </w:t>
            </w:r>
            <w:r>
              <w:rPr>
                <w:rFonts w:ascii="Arial Narrow" w:hAnsi="Arial Narrow"/>
                <w:noProof/>
                <w:color w:val="000000"/>
                <w:sz w:val="20"/>
                <w:highlight w:val="black"/>
                <w:lang w:val="en-US"/>
              </w:rPr>
              <w:t>''''''''''</w:t>
            </w:r>
            <w:r w:rsidR="00736100" w:rsidRPr="00792865">
              <w:rPr>
                <w:rFonts w:ascii="Arial Narrow" w:hAnsi="Arial Narrow"/>
                <w:sz w:val="20"/>
                <w:lang w:val="en-US"/>
              </w:rPr>
              <w:t>)</w:t>
            </w:r>
          </w:p>
        </w:tc>
        <w:tc>
          <w:tcPr>
            <w:tcW w:w="0" w:type="auto"/>
            <w:vAlign w:val="center"/>
          </w:tcPr>
          <w:p w:rsidR="00736100" w:rsidRPr="00792865" w:rsidRDefault="00736100" w:rsidP="00F64352">
            <w:pPr>
              <w:keepNext/>
              <w:jc w:val="center"/>
              <w:rPr>
                <w:rFonts w:ascii="Arial Narrow" w:hAnsi="Arial Narrow"/>
                <w:sz w:val="20"/>
                <w:lang w:val="en-US"/>
              </w:rPr>
            </w:pPr>
            <w:r w:rsidRPr="00792865">
              <w:rPr>
                <w:rFonts w:ascii="Arial Narrow" w:hAnsi="Arial Narrow"/>
                <w:sz w:val="20"/>
                <w:lang w:val="en-US"/>
              </w:rPr>
              <w:t>NA</w:t>
            </w:r>
          </w:p>
        </w:tc>
      </w:tr>
    </w:tbl>
    <w:p w:rsidR="00736100" w:rsidRPr="00792865" w:rsidRDefault="00736100" w:rsidP="00A1048E">
      <w:pPr>
        <w:pStyle w:val="TableNotes"/>
        <w:tabs>
          <w:tab w:val="clear" w:pos="1134"/>
        </w:tabs>
        <w:ind w:left="709" w:firstLine="0"/>
        <w:rPr>
          <w:rFonts w:ascii="Arial Narrow" w:hAnsi="Arial Narrow"/>
        </w:rPr>
      </w:pPr>
      <w:r w:rsidRPr="00792865">
        <w:rPr>
          <w:rFonts w:ascii="Arial Narrow" w:hAnsi="Arial Narrow"/>
          <w:vertAlign w:val="superscript"/>
        </w:rPr>
        <w:t>#</w:t>
      </w:r>
      <w:r w:rsidRPr="00792865">
        <w:rPr>
          <w:rFonts w:ascii="Arial Narrow" w:hAnsi="Arial Narrow"/>
        </w:rPr>
        <w:t xml:space="preserve"> IHC3+ </w:t>
      </w:r>
      <w:r w:rsidRPr="00792865">
        <w:rPr>
          <w:rFonts w:ascii="Arial Narrow" w:hAnsi="Arial Narrow"/>
          <w:u w:val="single"/>
        </w:rPr>
        <w:t>or</w:t>
      </w:r>
      <w:r w:rsidRPr="00792865">
        <w:rPr>
          <w:rFonts w:ascii="Arial Narrow" w:hAnsi="Arial Narrow"/>
        </w:rPr>
        <w:t xml:space="preserve"> FISH+, ISH+ was defined as HER2 ratio </w:t>
      </w:r>
      <w:r w:rsidRPr="00792865">
        <w:rPr>
          <w:rFonts w:ascii="Arial Narrow" w:hAnsi="Arial Narrow" w:cs="Calibri"/>
        </w:rPr>
        <w:t>≥</w:t>
      </w:r>
      <w:r w:rsidRPr="00792865">
        <w:rPr>
          <w:rFonts w:ascii="Arial Narrow" w:hAnsi="Arial Narrow"/>
        </w:rPr>
        <w:t xml:space="preserve"> 2;</w:t>
      </w:r>
    </w:p>
    <w:p w:rsidR="00736100" w:rsidRPr="00792865" w:rsidRDefault="00736100" w:rsidP="00A1048E">
      <w:pPr>
        <w:pStyle w:val="TableNotes"/>
        <w:tabs>
          <w:tab w:val="clear" w:pos="1134"/>
        </w:tabs>
        <w:ind w:left="709" w:firstLine="0"/>
        <w:rPr>
          <w:rFonts w:ascii="Arial Narrow" w:hAnsi="Arial Narrow"/>
          <w:vertAlign w:val="superscript"/>
        </w:rPr>
      </w:pPr>
      <w:r w:rsidRPr="00792865">
        <w:rPr>
          <w:rFonts w:ascii="Arial Narrow" w:hAnsi="Arial Narrow"/>
          <w:vertAlign w:val="superscript"/>
        </w:rPr>
        <w:t xml:space="preserve">^ </w:t>
      </w:r>
      <w:r w:rsidRPr="00792865">
        <w:rPr>
          <w:rFonts w:ascii="Arial Narrow" w:hAnsi="Arial Narrow"/>
        </w:rPr>
        <w:t xml:space="preserve">IHC2+/3+ </w:t>
      </w:r>
      <w:r w:rsidRPr="00792865">
        <w:rPr>
          <w:rFonts w:ascii="Arial Narrow" w:hAnsi="Arial Narrow"/>
          <w:u w:val="single"/>
        </w:rPr>
        <w:t>and</w:t>
      </w:r>
      <w:r w:rsidRPr="00792865">
        <w:rPr>
          <w:rFonts w:ascii="Arial Narrow" w:hAnsi="Arial Narrow"/>
        </w:rPr>
        <w:t xml:space="preserve"> FISH+, ISH+ was defined as HER2 ratio ≥ 2 and gene copy number &gt; 6;</w:t>
      </w:r>
    </w:p>
    <w:p w:rsidR="00736100" w:rsidRPr="00792865" w:rsidRDefault="00736100" w:rsidP="00A1048E">
      <w:pPr>
        <w:pStyle w:val="TableNotes"/>
        <w:tabs>
          <w:tab w:val="clear" w:pos="1134"/>
        </w:tabs>
        <w:ind w:left="709" w:firstLine="0"/>
        <w:rPr>
          <w:rFonts w:ascii="Arial Narrow" w:hAnsi="Arial Narrow"/>
          <w:vertAlign w:val="superscript"/>
        </w:rPr>
      </w:pPr>
      <w:r w:rsidRPr="00792865">
        <w:rPr>
          <w:rFonts w:ascii="Arial Narrow" w:hAnsi="Arial Narrow"/>
          <w:vertAlign w:val="superscript"/>
        </w:rPr>
        <w:t xml:space="preserve">&amp; </w:t>
      </w:r>
      <w:r w:rsidRPr="00792865">
        <w:rPr>
          <w:rFonts w:ascii="Arial Narrow" w:hAnsi="Arial Narrow"/>
        </w:rPr>
        <w:t xml:space="preserve">IHC3+ </w:t>
      </w:r>
      <w:r w:rsidRPr="00792865">
        <w:rPr>
          <w:rFonts w:ascii="Arial Narrow" w:hAnsi="Arial Narrow"/>
          <w:u w:val="single"/>
        </w:rPr>
        <w:t>or</w:t>
      </w:r>
      <w:r w:rsidRPr="00792865">
        <w:rPr>
          <w:rFonts w:ascii="Arial Narrow" w:hAnsi="Arial Narrow"/>
        </w:rPr>
        <w:t xml:space="preserve"> FISH+, ISH+ was defined as HER2 ratio ≥ 2 and gene copy number &gt; 6;</w:t>
      </w:r>
    </w:p>
    <w:p w:rsidR="00736100" w:rsidRPr="00792865" w:rsidRDefault="00736100" w:rsidP="00312F99">
      <w:pPr>
        <w:pStyle w:val="TableFooter"/>
        <w:ind w:left="720"/>
      </w:pPr>
      <w:r w:rsidRPr="00792865">
        <w:rPr>
          <w:szCs w:val="16"/>
        </w:rPr>
        <w:t>CF/CX=cisplatin/fluoropyrimidine; CI=confidence interval; HCF/HCX=trastuzumab/cisplatin/fluoropyrimidine</w:t>
      </w:r>
      <w:r w:rsidRPr="00792865">
        <w:t>; HR = hazard ratio; ITT = intention to treat; NNT = number needed to treat; NNH = number needed to harm.</w:t>
      </w:r>
    </w:p>
    <w:p w:rsidR="00736100" w:rsidRPr="00792865" w:rsidRDefault="00736100" w:rsidP="003F34A1">
      <w:pPr>
        <w:pStyle w:val="TableFooter"/>
        <w:ind w:left="709"/>
        <w:rPr>
          <w:szCs w:val="18"/>
        </w:rPr>
      </w:pPr>
      <w:r w:rsidRPr="00792865">
        <w:rPr>
          <w:szCs w:val="18"/>
        </w:rPr>
        <w:t xml:space="preserve">Source: </w:t>
      </w:r>
      <w:r w:rsidRPr="00792865">
        <w:t xml:space="preserve">Table B.6.3, p16 and </w:t>
      </w:r>
      <w:r w:rsidRPr="00792865">
        <w:rPr>
          <w:szCs w:val="18"/>
        </w:rPr>
        <w:t xml:space="preserve">Table B.6.5, p17, Section B, drug component of the resubmission, Table 16, p23, Section B Appendix of the November 2012 submission; and Table 43-45, p59-61, Section B appendix of the November 2012 submission, </w:t>
      </w:r>
      <w:r w:rsidRPr="00792865">
        <w:t>Attachment 4, OS data for MSAC ITT.pdf, Attachment 4, PFS data for MSAC ITT.pdf</w:t>
      </w:r>
      <w:r w:rsidRPr="00792865">
        <w:rPr>
          <w:szCs w:val="18"/>
        </w:rPr>
        <w:t xml:space="preserve"> and calculated during the evaluation. Revisions fr</w:t>
      </w:r>
      <w:r w:rsidR="00E52480">
        <w:rPr>
          <w:szCs w:val="18"/>
        </w:rPr>
        <w:t xml:space="preserve">om Table 1 </w:t>
      </w:r>
      <w:r w:rsidRPr="00792865">
        <w:rPr>
          <w:szCs w:val="18"/>
        </w:rPr>
        <w:t>.</w:t>
      </w:r>
    </w:p>
    <w:p w:rsidR="00736100" w:rsidRPr="00792865" w:rsidRDefault="00736100" w:rsidP="003F34A1">
      <w:pPr>
        <w:pStyle w:val="TableFooter"/>
        <w:ind w:left="709"/>
        <w:rPr>
          <w:szCs w:val="18"/>
        </w:rPr>
      </w:pPr>
      <w:r w:rsidRPr="00792865">
        <w:rPr>
          <w:szCs w:val="18"/>
        </w:rPr>
        <w:t>Likelihood-ratio test for interaction analysis with treatment effect assessed by HR (‘High HER2’ subgroup versus its complement subgroup from the longer follow-up of the standard ITT population): P=0.0014 for OS and P=0.0022 for PFS.</w:t>
      </w:r>
    </w:p>
    <w:p w:rsidR="00736100" w:rsidRPr="00792865" w:rsidRDefault="00736100" w:rsidP="007F63A8">
      <w:pPr>
        <w:widowControl/>
        <w:rPr>
          <w:szCs w:val="22"/>
        </w:rPr>
      </w:pPr>
    </w:p>
    <w:p w:rsidR="00736100" w:rsidRPr="00792865" w:rsidRDefault="00736100" w:rsidP="00622A6F">
      <w:pPr>
        <w:pStyle w:val="BodyText"/>
        <w:widowControl/>
        <w:numPr>
          <w:ilvl w:val="1"/>
          <w:numId w:val="38"/>
        </w:numPr>
        <w:jc w:val="both"/>
        <w:rPr>
          <w:szCs w:val="22"/>
        </w:rPr>
      </w:pPr>
      <w:r w:rsidRPr="00792865">
        <w:t>MSAC reaffirmed its advice to the Minister that a conservative approach to assessing the cost effectiveness of trastuzumab for HER2 positive gastric cancer would be to base the estimate of effect size on the results from the ITT trial population of the pivotal trial (ToGA) and not on the results from subgroup analyses.</w:t>
      </w:r>
    </w:p>
    <w:p w:rsidR="00736100" w:rsidRPr="00792865" w:rsidRDefault="00736100" w:rsidP="00B60939">
      <w:pPr>
        <w:rPr>
          <w:szCs w:val="22"/>
        </w:rPr>
      </w:pPr>
    </w:p>
    <w:p w:rsidR="00736100" w:rsidRPr="00792865" w:rsidRDefault="00736100" w:rsidP="00761A51">
      <w:pPr>
        <w:pStyle w:val="Heading2"/>
        <w:keepNext/>
        <w:rPr>
          <w:i/>
        </w:rPr>
      </w:pPr>
      <w:bookmarkStart w:id="11" w:name="_Toc419884304"/>
      <w:r w:rsidRPr="00792865">
        <w:rPr>
          <w:i/>
        </w:rPr>
        <w:t>Comparative harms</w:t>
      </w:r>
      <w:bookmarkEnd w:id="11"/>
    </w:p>
    <w:p w:rsidR="00736100" w:rsidRPr="00792865" w:rsidRDefault="00736100" w:rsidP="00761A51">
      <w:pPr>
        <w:keepNext/>
        <w:widowControl/>
        <w:rPr>
          <w:szCs w:val="22"/>
        </w:rPr>
      </w:pPr>
    </w:p>
    <w:p w:rsidR="00736100" w:rsidRPr="00792865" w:rsidRDefault="00736100" w:rsidP="00622A6F">
      <w:pPr>
        <w:pStyle w:val="BodyText"/>
        <w:widowControl/>
        <w:numPr>
          <w:ilvl w:val="1"/>
          <w:numId w:val="38"/>
        </w:numPr>
        <w:jc w:val="both"/>
        <w:rPr>
          <w:szCs w:val="22"/>
        </w:rPr>
      </w:pPr>
      <w:r w:rsidRPr="00792865">
        <w:rPr>
          <w:szCs w:val="22"/>
        </w:rPr>
        <w:t>Based on the ToGA trial:</w:t>
      </w:r>
    </w:p>
    <w:p w:rsidR="00736100" w:rsidRPr="00792865" w:rsidRDefault="00736100" w:rsidP="00327877">
      <w:pPr>
        <w:pStyle w:val="ListParagraph"/>
        <w:widowControl/>
        <w:numPr>
          <w:ilvl w:val="0"/>
          <w:numId w:val="5"/>
        </w:numPr>
        <w:ind w:left="993" w:hanging="284"/>
      </w:pPr>
      <w:r w:rsidRPr="00792865">
        <w:t>There was no statistically significant difference in the proportion of patients experiencing adverse events between the HCF/HCX and CF/CX arms (ITT population);</w:t>
      </w:r>
    </w:p>
    <w:p w:rsidR="00736100" w:rsidRPr="00792865" w:rsidRDefault="00736100" w:rsidP="00327877">
      <w:pPr>
        <w:pStyle w:val="ListParagraph"/>
        <w:widowControl/>
        <w:numPr>
          <w:ilvl w:val="0"/>
          <w:numId w:val="5"/>
        </w:numPr>
        <w:ind w:left="993" w:hanging="284"/>
      </w:pPr>
      <w:r w:rsidRPr="00792865">
        <w:t>Patients in the HCF/HCX arm experienced about 22% more adverse events than patients in the CF/CX arm (ITT population);</w:t>
      </w:r>
    </w:p>
    <w:p w:rsidR="00736100" w:rsidRPr="00792865" w:rsidRDefault="00736100" w:rsidP="00327877">
      <w:pPr>
        <w:pStyle w:val="ListParagraph"/>
        <w:widowControl/>
        <w:numPr>
          <w:ilvl w:val="0"/>
          <w:numId w:val="5"/>
        </w:numPr>
        <w:ind w:left="993" w:hanging="284"/>
      </w:pPr>
      <w:r w:rsidRPr="00792865">
        <w:t>Under the MSAC definition of ISH positivity, the incidence of treatment-related adverse events was marginally statistically significantly higher in the HCF/HCX arm, compared with the CF/CX arm (</w:t>
      </w:r>
      <w:r w:rsidR="001B129F">
        <w:rPr>
          <w:noProof/>
          <w:color w:val="000000"/>
          <w:highlight w:val="black"/>
        </w:rPr>
        <w:t>'''''''''''</w:t>
      </w:r>
      <w:r w:rsidRPr="00792865">
        <w:t xml:space="preserve">% vs </w:t>
      </w:r>
      <w:r w:rsidR="001B129F">
        <w:rPr>
          <w:noProof/>
          <w:color w:val="000000"/>
          <w:highlight w:val="black"/>
        </w:rPr>
        <w:t>'''''''''''</w:t>
      </w:r>
      <w:r w:rsidRPr="00792865">
        <w:t xml:space="preserve">%; RR </w:t>
      </w:r>
      <w:r w:rsidR="001B129F">
        <w:rPr>
          <w:noProof/>
          <w:color w:val="000000"/>
          <w:highlight w:val="black"/>
        </w:rPr>
        <w:t>''''''''''''''</w:t>
      </w:r>
      <w:r w:rsidRPr="00792865">
        <w:t xml:space="preserve">, 95% CI </w:t>
      </w:r>
      <w:r w:rsidR="001B129F">
        <w:rPr>
          <w:noProof/>
          <w:color w:val="000000"/>
          <w:highlight w:val="black"/>
        </w:rPr>
        <w:t>''''''''''''''</w:t>
      </w:r>
      <w:r w:rsidRPr="00792865">
        <w:t xml:space="preserve">, </w:t>
      </w:r>
      <w:r w:rsidR="001B129F">
        <w:rPr>
          <w:noProof/>
          <w:color w:val="000000"/>
          <w:highlight w:val="black"/>
        </w:rPr>
        <w:t>''''''''''''</w:t>
      </w:r>
      <w:r w:rsidRPr="00792865">
        <w:t>, reference=CF,</w:t>
      </w:r>
    </w:p>
    <w:p w:rsidR="00736100" w:rsidRPr="00792865" w:rsidRDefault="00736100" w:rsidP="00327877">
      <w:pPr>
        <w:pStyle w:val="ListParagraph"/>
        <w:widowControl/>
        <w:numPr>
          <w:ilvl w:val="0"/>
          <w:numId w:val="5"/>
        </w:numPr>
        <w:ind w:left="993" w:hanging="284"/>
      </w:pPr>
      <w:r w:rsidRPr="00792865">
        <w:t>The ESC noted there was no difference in the incidence of serious adverse events or cardiac events;</w:t>
      </w:r>
    </w:p>
    <w:p w:rsidR="00736100" w:rsidRPr="00792865" w:rsidRDefault="00736100" w:rsidP="00327877">
      <w:pPr>
        <w:pStyle w:val="ListParagraph"/>
        <w:widowControl/>
        <w:numPr>
          <w:ilvl w:val="0"/>
          <w:numId w:val="5"/>
        </w:numPr>
        <w:ind w:left="993" w:hanging="284"/>
      </w:pPr>
      <w:r w:rsidRPr="00792865">
        <w:t>The incidence of cardiac disorders was slightly higher in the High HER2 HCF arm relative to the CF comparator, although this difference was not statistically significant. The ESC noted the inclusion of cardiac monitoring in the revision of proposed restriction;</w:t>
      </w:r>
    </w:p>
    <w:p w:rsidR="00736100" w:rsidRPr="00792865" w:rsidRDefault="00736100" w:rsidP="00327877">
      <w:pPr>
        <w:pStyle w:val="ListParagraph"/>
        <w:widowControl/>
        <w:numPr>
          <w:ilvl w:val="0"/>
          <w:numId w:val="5"/>
        </w:numPr>
        <w:ind w:left="993" w:hanging="284"/>
      </w:pPr>
      <w:r w:rsidRPr="00792865">
        <w:t>No new or unexpected safety signals were detected in the safety analysis population compared to the known profile of trastuzumab in breast cancer.</w:t>
      </w:r>
    </w:p>
    <w:p w:rsidR="00736100" w:rsidRPr="00792865" w:rsidRDefault="00736100" w:rsidP="007F1017">
      <w:pPr>
        <w:pStyle w:val="ListParagraph"/>
        <w:ind w:left="0"/>
        <w:rPr>
          <w:szCs w:val="22"/>
        </w:rPr>
      </w:pPr>
    </w:p>
    <w:p w:rsidR="00736100" w:rsidRPr="00792865" w:rsidRDefault="00736100" w:rsidP="00497F10">
      <w:pPr>
        <w:pStyle w:val="Heading2"/>
        <w:rPr>
          <w:i/>
          <w:szCs w:val="22"/>
        </w:rPr>
      </w:pPr>
      <w:bookmarkStart w:id="12" w:name="_Toc419884305"/>
      <w:r w:rsidRPr="00792865">
        <w:rPr>
          <w:i/>
        </w:rPr>
        <w:t>Benefits/harms</w:t>
      </w:r>
      <w:bookmarkEnd w:id="12"/>
    </w:p>
    <w:p w:rsidR="00736100" w:rsidRPr="00792865" w:rsidRDefault="00736100" w:rsidP="00BD5618">
      <w:pPr>
        <w:widowControl/>
        <w:rPr>
          <w:szCs w:val="22"/>
        </w:rPr>
      </w:pPr>
    </w:p>
    <w:p w:rsidR="00736100" w:rsidRPr="00792865" w:rsidRDefault="00736100" w:rsidP="00622A6F">
      <w:pPr>
        <w:pStyle w:val="BodyText"/>
        <w:widowControl/>
        <w:numPr>
          <w:ilvl w:val="1"/>
          <w:numId w:val="38"/>
        </w:numPr>
        <w:jc w:val="both"/>
        <w:rPr>
          <w:szCs w:val="22"/>
        </w:rPr>
      </w:pPr>
      <w:r w:rsidRPr="00792865">
        <w:rPr>
          <w:szCs w:val="22"/>
        </w:rPr>
        <w:t>A summary of the comparative benefits and harms for HCF/HCX versus CF/CX is presented in the table below.</w:t>
      </w:r>
    </w:p>
    <w:p w:rsidR="00736100" w:rsidRPr="00792865" w:rsidRDefault="00736100" w:rsidP="00AF19C2">
      <w:pPr>
        <w:widowControl/>
        <w:rPr>
          <w:szCs w:val="22"/>
        </w:rPr>
      </w:pPr>
    </w:p>
    <w:p w:rsidR="00736100" w:rsidRPr="00792865" w:rsidRDefault="00736100" w:rsidP="00761A51">
      <w:pPr>
        <w:pStyle w:val="ListParagraph"/>
        <w:keepNext/>
        <w:rPr>
          <w:rStyle w:val="CommentReference"/>
          <w:sz w:val="20"/>
          <w:szCs w:val="16"/>
        </w:rPr>
      </w:pPr>
      <w:r w:rsidRPr="00792865">
        <w:rPr>
          <w:rStyle w:val="CommentReference"/>
          <w:sz w:val="20"/>
          <w:szCs w:val="16"/>
        </w:rPr>
        <w:t>Table 5: Summary of comparative benefits and harms for HCF/HCX and CF/CX</w:t>
      </w:r>
    </w:p>
    <w:tbl>
      <w:tblPr>
        <w:tblW w:w="4626" w:type="pct"/>
        <w:tblInd w:w="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69"/>
        <w:gridCol w:w="12"/>
        <w:gridCol w:w="1277"/>
        <w:gridCol w:w="1134"/>
        <w:gridCol w:w="992"/>
        <w:gridCol w:w="1134"/>
        <w:gridCol w:w="978"/>
        <w:gridCol w:w="1007"/>
      </w:tblGrid>
      <w:tr w:rsidR="00736100" w:rsidRPr="00792865" w:rsidTr="00C156F2">
        <w:tc>
          <w:tcPr>
            <w:tcW w:w="5000" w:type="pct"/>
            <w:gridSpan w:val="8"/>
            <w:vAlign w:val="center"/>
          </w:tcPr>
          <w:p w:rsidR="00736100" w:rsidRPr="00792865" w:rsidRDefault="00736100" w:rsidP="00761A51">
            <w:pPr>
              <w:keepNext/>
              <w:rPr>
                <w:rFonts w:ascii="Arial Narrow" w:hAnsi="Arial Narrow"/>
                <w:b/>
                <w:color w:val="000000"/>
                <w:sz w:val="20"/>
                <w:szCs w:val="18"/>
              </w:rPr>
            </w:pPr>
            <w:r w:rsidRPr="00792865">
              <w:rPr>
                <w:rFonts w:ascii="Arial Narrow" w:hAnsi="Arial Narrow"/>
                <w:b/>
                <w:color w:val="000000"/>
                <w:sz w:val="20"/>
                <w:szCs w:val="18"/>
              </w:rPr>
              <w:t>Benefits</w:t>
            </w:r>
          </w:p>
        </w:tc>
      </w:tr>
      <w:tr w:rsidR="00736100" w:rsidRPr="00792865" w:rsidTr="00C156F2">
        <w:tc>
          <w:tcPr>
            <w:tcW w:w="1112" w:type="pct"/>
            <w:vAlign w:val="center"/>
          </w:tcPr>
          <w:p w:rsidR="00736100" w:rsidRPr="00792865" w:rsidRDefault="00736100" w:rsidP="00761A51">
            <w:pPr>
              <w:keepNext/>
              <w:jc w:val="center"/>
              <w:rPr>
                <w:rFonts w:ascii="Arial Narrow" w:hAnsi="Arial Narrow"/>
                <w:color w:val="000000"/>
                <w:sz w:val="20"/>
                <w:szCs w:val="18"/>
              </w:rPr>
            </w:pPr>
          </w:p>
        </w:tc>
        <w:tc>
          <w:tcPr>
            <w:tcW w:w="767" w:type="pct"/>
            <w:gridSpan w:val="2"/>
            <w:vAlign w:val="center"/>
          </w:tcPr>
          <w:p w:rsidR="00736100" w:rsidRPr="00792865" w:rsidRDefault="00736100" w:rsidP="00761A51">
            <w:pPr>
              <w:keepNext/>
              <w:jc w:val="center"/>
              <w:rPr>
                <w:rFonts w:ascii="Arial Narrow" w:hAnsi="Arial Narrow"/>
                <w:b/>
                <w:color w:val="000000"/>
                <w:sz w:val="20"/>
                <w:szCs w:val="18"/>
              </w:rPr>
            </w:pPr>
            <w:r w:rsidRPr="00792865">
              <w:rPr>
                <w:rFonts w:ascii="Arial Narrow" w:hAnsi="Arial Narrow"/>
                <w:b/>
                <w:sz w:val="20"/>
                <w:lang w:val="en-US"/>
              </w:rPr>
              <w:t>HCF/HCX</w:t>
            </w:r>
          </w:p>
        </w:tc>
        <w:tc>
          <w:tcPr>
            <w:tcW w:w="675" w:type="pct"/>
            <w:vAlign w:val="center"/>
          </w:tcPr>
          <w:p w:rsidR="00736100" w:rsidRPr="00792865" w:rsidRDefault="00736100" w:rsidP="00761A51">
            <w:pPr>
              <w:keepNext/>
              <w:jc w:val="center"/>
              <w:rPr>
                <w:rFonts w:ascii="Arial Narrow" w:hAnsi="Arial Narrow"/>
                <w:b/>
                <w:color w:val="000000"/>
                <w:sz w:val="20"/>
                <w:szCs w:val="18"/>
              </w:rPr>
            </w:pPr>
            <w:r w:rsidRPr="00792865">
              <w:rPr>
                <w:rFonts w:ascii="Arial Narrow" w:hAnsi="Arial Narrow"/>
                <w:b/>
                <w:sz w:val="20"/>
                <w:lang w:val="en-US"/>
              </w:rPr>
              <w:t>CF/CX</w:t>
            </w:r>
          </w:p>
        </w:tc>
        <w:tc>
          <w:tcPr>
            <w:tcW w:w="1265" w:type="pct"/>
            <w:gridSpan w:val="2"/>
            <w:vAlign w:val="center"/>
          </w:tcPr>
          <w:p w:rsidR="00736100" w:rsidRPr="00792865" w:rsidRDefault="00736100" w:rsidP="00761A51">
            <w:pPr>
              <w:keepNext/>
              <w:jc w:val="center"/>
              <w:rPr>
                <w:rFonts w:ascii="Arial Narrow" w:hAnsi="Arial Narrow"/>
                <w:b/>
                <w:color w:val="000000"/>
                <w:sz w:val="20"/>
                <w:szCs w:val="18"/>
              </w:rPr>
            </w:pPr>
            <w:r w:rsidRPr="00792865">
              <w:rPr>
                <w:rFonts w:ascii="Arial Narrow" w:hAnsi="Arial Narrow"/>
                <w:b/>
                <w:color w:val="000000"/>
                <w:sz w:val="20"/>
                <w:szCs w:val="18"/>
              </w:rPr>
              <w:t>Absolute difference</w:t>
            </w:r>
          </w:p>
        </w:tc>
        <w:tc>
          <w:tcPr>
            <w:tcW w:w="1181" w:type="pct"/>
            <w:gridSpan w:val="2"/>
            <w:vAlign w:val="center"/>
          </w:tcPr>
          <w:p w:rsidR="00736100" w:rsidRPr="00792865" w:rsidRDefault="00736100" w:rsidP="00761A51">
            <w:pPr>
              <w:keepNext/>
              <w:jc w:val="center"/>
              <w:rPr>
                <w:rFonts w:ascii="Arial Narrow" w:hAnsi="Arial Narrow"/>
                <w:b/>
                <w:color w:val="000000"/>
                <w:sz w:val="20"/>
                <w:szCs w:val="18"/>
              </w:rPr>
            </w:pPr>
            <w:r w:rsidRPr="00792865">
              <w:rPr>
                <w:rFonts w:ascii="Arial Narrow" w:hAnsi="Arial Narrow"/>
                <w:b/>
                <w:color w:val="000000"/>
                <w:sz w:val="20"/>
                <w:szCs w:val="18"/>
              </w:rPr>
              <w:t>HR (95% CI)</w:t>
            </w:r>
          </w:p>
        </w:tc>
      </w:tr>
      <w:tr w:rsidR="00736100" w:rsidRPr="00792865" w:rsidTr="00C156F2">
        <w:tc>
          <w:tcPr>
            <w:tcW w:w="1112" w:type="pct"/>
            <w:vAlign w:val="center"/>
          </w:tcPr>
          <w:p w:rsidR="00736100" w:rsidRPr="00792865" w:rsidRDefault="00736100" w:rsidP="00761A51">
            <w:pPr>
              <w:keepNext/>
              <w:jc w:val="left"/>
              <w:rPr>
                <w:rFonts w:ascii="Arial Narrow" w:hAnsi="Arial Narrow"/>
                <w:color w:val="000000"/>
                <w:sz w:val="20"/>
                <w:szCs w:val="18"/>
              </w:rPr>
            </w:pPr>
            <w:r w:rsidRPr="00792865">
              <w:rPr>
                <w:rFonts w:ascii="Arial Narrow" w:hAnsi="Arial Narrow"/>
                <w:color w:val="000000"/>
                <w:sz w:val="20"/>
                <w:szCs w:val="18"/>
              </w:rPr>
              <w:t>Overall survival, ITT</w:t>
            </w:r>
            <w:r w:rsidRPr="00792865">
              <w:rPr>
                <w:rFonts w:ascii="Arial Narrow" w:hAnsi="Arial Narrow"/>
                <w:color w:val="000000"/>
                <w:sz w:val="20"/>
                <w:szCs w:val="18"/>
                <w:vertAlign w:val="superscript"/>
              </w:rPr>
              <w:t>#</w:t>
            </w:r>
            <w:r w:rsidRPr="00792865">
              <w:rPr>
                <w:rFonts w:ascii="Arial Narrow" w:hAnsi="Arial Narrow"/>
                <w:color w:val="000000"/>
                <w:sz w:val="20"/>
                <w:szCs w:val="18"/>
              </w:rPr>
              <w:t>, median months (95%CI) resubmission, longer follow-up</w:t>
            </w:r>
          </w:p>
        </w:tc>
        <w:tc>
          <w:tcPr>
            <w:tcW w:w="767" w:type="pct"/>
            <w:gridSpan w:val="2"/>
            <w:vAlign w:val="center"/>
          </w:tcPr>
          <w:p w:rsidR="00736100" w:rsidRPr="00792865" w:rsidRDefault="001B129F" w:rsidP="00761A51">
            <w:pPr>
              <w:keepNext/>
              <w:jc w:val="center"/>
              <w:rPr>
                <w:rFonts w:ascii="Arial Narrow" w:hAnsi="Arial Narrow"/>
                <w:sz w:val="20"/>
                <w:lang w:val="en-US"/>
              </w:rPr>
            </w:pPr>
            <w:r>
              <w:rPr>
                <w:rFonts w:ascii="Arial Narrow" w:hAnsi="Arial Narrow"/>
                <w:noProof/>
                <w:color w:val="000000"/>
                <w:sz w:val="20"/>
                <w:highlight w:val="black"/>
                <w:lang w:val="en-US"/>
              </w:rPr>
              <w:t>''''''''''</w:t>
            </w:r>
            <w:r w:rsidR="00736100" w:rsidRPr="00792865">
              <w:rPr>
                <w:rFonts w:ascii="Arial Narrow" w:hAnsi="Arial Narrow"/>
                <w:sz w:val="20"/>
                <w:lang w:val="en-US"/>
              </w:rPr>
              <w:br/>
              <w:t>(</w:t>
            </w:r>
            <w:r>
              <w:rPr>
                <w:rFonts w:ascii="Arial Narrow" w:hAnsi="Arial Narrow"/>
                <w:noProof/>
                <w:color w:val="000000"/>
                <w:sz w:val="20"/>
                <w:highlight w:val="black"/>
                <w:lang w:val="en-US"/>
              </w:rPr>
              <w:t>''''''''''</w:t>
            </w:r>
            <w:r w:rsidR="00736100" w:rsidRPr="00792865">
              <w:rPr>
                <w:rFonts w:ascii="Arial Narrow" w:hAnsi="Arial Narrow"/>
                <w:sz w:val="20"/>
                <w:lang w:val="en-US"/>
              </w:rPr>
              <w:t xml:space="preserve">, </w:t>
            </w:r>
            <w:r>
              <w:rPr>
                <w:rFonts w:ascii="Arial Narrow" w:hAnsi="Arial Narrow"/>
                <w:noProof/>
                <w:color w:val="000000"/>
                <w:sz w:val="20"/>
                <w:highlight w:val="black"/>
                <w:lang w:val="en-US"/>
              </w:rPr>
              <w:t>''''''''''</w:t>
            </w:r>
            <w:r w:rsidR="00736100" w:rsidRPr="00792865">
              <w:rPr>
                <w:rFonts w:ascii="Arial Narrow" w:hAnsi="Arial Narrow"/>
                <w:sz w:val="20"/>
                <w:lang w:val="en-US"/>
              </w:rPr>
              <w:t>)</w:t>
            </w:r>
          </w:p>
        </w:tc>
        <w:tc>
          <w:tcPr>
            <w:tcW w:w="675" w:type="pct"/>
            <w:vAlign w:val="center"/>
          </w:tcPr>
          <w:p w:rsidR="00736100" w:rsidRPr="00792865" w:rsidRDefault="001B129F" w:rsidP="00761A51">
            <w:pPr>
              <w:keepNext/>
              <w:jc w:val="center"/>
              <w:rPr>
                <w:rFonts w:ascii="Arial Narrow" w:hAnsi="Arial Narrow"/>
                <w:sz w:val="20"/>
                <w:lang w:val="en-US"/>
              </w:rPr>
            </w:pPr>
            <w:r>
              <w:rPr>
                <w:rFonts w:ascii="Arial Narrow" w:hAnsi="Arial Narrow"/>
                <w:noProof/>
                <w:color w:val="000000"/>
                <w:sz w:val="20"/>
                <w:highlight w:val="black"/>
                <w:lang w:val="en-US"/>
              </w:rPr>
              <w:t>''''''''''</w:t>
            </w:r>
            <w:r w:rsidR="00736100" w:rsidRPr="00792865">
              <w:rPr>
                <w:rFonts w:ascii="Arial Narrow" w:hAnsi="Arial Narrow"/>
                <w:sz w:val="20"/>
                <w:lang w:val="en-US"/>
              </w:rPr>
              <w:br/>
              <w:t>(</w:t>
            </w:r>
            <w:r>
              <w:rPr>
                <w:rFonts w:ascii="Arial Narrow" w:hAnsi="Arial Narrow"/>
                <w:noProof/>
                <w:color w:val="000000"/>
                <w:sz w:val="20"/>
                <w:highlight w:val="black"/>
                <w:lang w:val="en-US"/>
              </w:rPr>
              <w:t>''''''''''''</w:t>
            </w:r>
            <w:r w:rsidR="00736100" w:rsidRPr="00792865">
              <w:rPr>
                <w:rFonts w:ascii="Arial Narrow" w:hAnsi="Arial Narrow"/>
                <w:sz w:val="20"/>
                <w:lang w:val="en-US"/>
              </w:rPr>
              <w:t>,</w:t>
            </w:r>
            <w:r>
              <w:rPr>
                <w:rFonts w:ascii="Arial Narrow" w:hAnsi="Arial Narrow"/>
                <w:noProof/>
                <w:color w:val="000000"/>
                <w:sz w:val="20"/>
                <w:highlight w:val="black"/>
                <w:lang w:val="en-US"/>
              </w:rPr>
              <w:t>'''''''''''</w:t>
            </w:r>
            <w:r w:rsidR="00736100" w:rsidRPr="00792865">
              <w:rPr>
                <w:rFonts w:ascii="Arial Narrow" w:hAnsi="Arial Narrow"/>
                <w:sz w:val="20"/>
                <w:lang w:val="en-US"/>
              </w:rPr>
              <w:t>)</w:t>
            </w:r>
          </w:p>
        </w:tc>
        <w:tc>
          <w:tcPr>
            <w:tcW w:w="1265" w:type="pct"/>
            <w:gridSpan w:val="2"/>
            <w:vAlign w:val="center"/>
          </w:tcPr>
          <w:p w:rsidR="00736100" w:rsidRPr="001B129F" w:rsidRDefault="001B129F" w:rsidP="00761A51">
            <w:pPr>
              <w:keepNext/>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181" w:type="pct"/>
            <w:gridSpan w:val="2"/>
            <w:vAlign w:val="center"/>
          </w:tcPr>
          <w:p w:rsidR="00736100" w:rsidRPr="00792865" w:rsidRDefault="001B129F" w:rsidP="00761A51">
            <w:pPr>
              <w:keepNext/>
              <w:jc w:val="center"/>
              <w:rPr>
                <w:rFonts w:ascii="Arial Narrow" w:hAnsi="Arial Narrow"/>
                <w:sz w:val="20"/>
                <w:lang w:val="en-US"/>
              </w:rPr>
            </w:pPr>
            <w:r>
              <w:rPr>
                <w:rFonts w:ascii="Arial Narrow" w:hAnsi="Arial Narrow"/>
                <w:noProof/>
                <w:color w:val="000000"/>
                <w:sz w:val="20"/>
                <w:highlight w:val="black"/>
                <w:lang w:val="en-US"/>
              </w:rPr>
              <w:t>'''''''''''</w:t>
            </w:r>
            <w:r w:rsidR="00736100" w:rsidRPr="00792865">
              <w:rPr>
                <w:rFonts w:ascii="Arial Narrow" w:hAnsi="Arial Narrow"/>
                <w:sz w:val="20"/>
                <w:lang w:val="en-US"/>
              </w:rPr>
              <w:br/>
              <w:t>(</w:t>
            </w:r>
            <w:r>
              <w:rPr>
                <w:rFonts w:ascii="Arial Narrow" w:hAnsi="Arial Narrow"/>
                <w:noProof/>
                <w:color w:val="000000"/>
                <w:sz w:val="20"/>
                <w:highlight w:val="black"/>
                <w:lang w:val="en-US"/>
              </w:rPr>
              <w:t>''''''''''</w:t>
            </w:r>
            <w:r w:rsidR="00736100" w:rsidRPr="00792865">
              <w:rPr>
                <w:rFonts w:ascii="Arial Narrow" w:hAnsi="Arial Narrow"/>
                <w:sz w:val="20"/>
                <w:lang w:val="en-US"/>
              </w:rPr>
              <w:t xml:space="preserve">, </w:t>
            </w:r>
            <w:r>
              <w:rPr>
                <w:rFonts w:ascii="Arial Narrow" w:hAnsi="Arial Narrow"/>
                <w:noProof/>
                <w:color w:val="000000"/>
                <w:sz w:val="20"/>
                <w:highlight w:val="black"/>
                <w:lang w:val="en-US"/>
              </w:rPr>
              <w:t>'''''''''''</w:t>
            </w:r>
            <w:r w:rsidR="00736100" w:rsidRPr="00792865">
              <w:rPr>
                <w:rFonts w:ascii="Arial Narrow" w:hAnsi="Arial Narrow"/>
                <w:sz w:val="20"/>
                <w:lang w:val="en-US"/>
              </w:rPr>
              <w:t>)</w:t>
            </w:r>
          </w:p>
        </w:tc>
      </w:tr>
      <w:tr w:rsidR="00736100" w:rsidRPr="00792865" w:rsidTr="00C156F2">
        <w:tc>
          <w:tcPr>
            <w:tcW w:w="1112" w:type="pct"/>
            <w:vAlign w:val="center"/>
          </w:tcPr>
          <w:p w:rsidR="00736100" w:rsidRPr="00792865" w:rsidRDefault="00736100" w:rsidP="00761A51">
            <w:pPr>
              <w:keepNext/>
              <w:jc w:val="left"/>
              <w:rPr>
                <w:rFonts w:ascii="Arial Narrow" w:hAnsi="Arial Narrow"/>
                <w:color w:val="000000"/>
                <w:sz w:val="20"/>
                <w:szCs w:val="18"/>
              </w:rPr>
            </w:pPr>
            <w:r w:rsidRPr="00792865">
              <w:rPr>
                <w:rFonts w:ascii="Arial Narrow" w:hAnsi="Arial Narrow"/>
                <w:color w:val="000000"/>
                <w:sz w:val="20"/>
                <w:szCs w:val="18"/>
              </w:rPr>
              <w:t>Overall survival, ‘High HER2’ subgroup^, median months (95%CI)</w:t>
            </w:r>
          </w:p>
        </w:tc>
        <w:tc>
          <w:tcPr>
            <w:tcW w:w="767" w:type="pct"/>
            <w:gridSpan w:val="2"/>
            <w:vAlign w:val="center"/>
          </w:tcPr>
          <w:p w:rsidR="00736100" w:rsidRPr="00792865" w:rsidRDefault="001B129F" w:rsidP="00761A51">
            <w:pPr>
              <w:keepNext/>
              <w:jc w:val="center"/>
              <w:rPr>
                <w:rFonts w:ascii="Arial Narrow" w:hAnsi="Arial Narrow"/>
                <w:sz w:val="20"/>
              </w:rPr>
            </w:pPr>
            <w:r>
              <w:rPr>
                <w:rFonts w:ascii="Arial Narrow" w:hAnsi="Arial Narrow"/>
                <w:noProof/>
                <w:color w:val="000000"/>
                <w:sz w:val="20"/>
                <w:highlight w:val="black"/>
                <w:lang w:val="en-US"/>
              </w:rPr>
              <w:t>''''''''''</w:t>
            </w:r>
            <w:r w:rsidR="00736100" w:rsidRPr="00792865">
              <w:rPr>
                <w:rFonts w:ascii="Arial Narrow" w:hAnsi="Arial Narrow"/>
                <w:sz w:val="20"/>
                <w:lang w:val="en-US"/>
              </w:rPr>
              <w:br/>
              <w:t>(</w:t>
            </w:r>
            <w:r>
              <w:rPr>
                <w:rFonts w:ascii="Arial Narrow" w:hAnsi="Arial Narrow"/>
                <w:noProof/>
                <w:color w:val="000000"/>
                <w:sz w:val="20"/>
                <w:highlight w:val="black"/>
                <w:lang w:val="en-US"/>
              </w:rPr>
              <w:t>''''''''''</w:t>
            </w:r>
            <w:r w:rsidR="00736100" w:rsidRPr="00792865">
              <w:rPr>
                <w:rFonts w:ascii="Arial Narrow" w:hAnsi="Arial Narrow"/>
                <w:sz w:val="20"/>
                <w:lang w:val="en-US"/>
              </w:rPr>
              <w:t xml:space="preserve">, </w:t>
            </w:r>
            <w:r>
              <w:rPr>
                <w:rFonts w:ascii="Arial Narrow" w:hAnsi="Arial Narrow"/>
                <w:noProof/>
                <w:color w:val="000000"/>
                <w:sz w:val="20"/>
                <w:highlight w:val="black"/>
                <w:lang w:val="en-US"/>
              </w:rPr>
              <w:t>'''''''''''''</w:t>
            </w:r>
          </w:p>
        </w:tc>
        <w:tc>
          <w:tcPr>
            <w:tcW w:w="675" w:type="pct"/>
            <w:vAlign w:val="center"/>
          </w:tcPr>
          <w:p w:rsidR="00736100" w:rsidRPr="00792865" w:rsidRDefault="001B129F" w:rsidP="00761A51">
            <w:pPr>
              <w:keepNext/>
              <w:jc w:val="center"/>
              <w:rPr>
                <w:rFonts w:ascii="Arial Narrow" w:hAnsi="Arial Narrow"/>
                <w:sz w:val="20"/>
              </w:rPr>
            </w:pPr>
            <w:r>
              <w:rPr>
                <w:rFonts w:ascii="Arial Narrow" w:hAnsi="Arial Narrow"/>
                <w:noProof/>
                <w:color w:val="000000"/>
                <w:sz w:val="20"/>
                <w:highlight w:val="black"/>
                <w:lang w:val="en-US"/>
              </w:rPr>
              <w:t>''''''''''</w:t>
            </w:r>
            <w:r w:rsidR="00736100" w:rsidRPr="00792865">
              <w:rPr>
                <w:rFonts w:ascii="Arial Narrow" w:hAnsi="Arial Narrow"/>
                <w:sz w:val="20"/>
                <w:lang w:val="en-US"/>
              </w:rPr>
              <w:br/>
              <w:t>(</w:t>
            </w:r>
            <w:r>
              <w:rPr>
                <w:rFonts w:ascii="Arial Narrow" w:hAnsi="Arial Narrow"/>
                <w:noProof/>
                <w:color w:val="000000"/>
                <w:sz w:val="20"/>
                <w:highlight w:val="black"/>
                <w:lang w:val="en-US"/>
              </w:rPr>
              <w:t>''''''''''</w:t>
            </w:r>
            <w:r w:rsidR="00736100" w:rsidRPr="00792865">
              <w:rPr>
                <w:rFonts w:ascii="Arial Narrow" w:hAnsi="Arial Narrow"/>
                <w:sz w:val="20"/>
                <w:lang w:val="en-US"/>
              </w:rPr>
              <w:t xml:space="preserve">, </w:t>
            </w:r>
            <w:r>
              <w:rPr>
                <w:rFonts w:ascii="Arial Narrow" w:hAnsi="Arial Narrow"/>
                <w:noProof/>
                <w:color w:val="000000"/>
                <w:sz w:val="20"/>
                <w:highlight w:val="black"/>
                <w:lang w:val="en-US"/>
              </w:rPr>
              <w:t>''''''''''</w:t>
            </w:r>
            <w:r w:rsidR="00736100" w:rsidRPr="00792865">
              <w:rPr>
                <w:rFonts w:ascii="Arial Narrow" w:hAnsi="Arial Narrow"/>
                <w:sz w:val="20"/>
                <w:lang w:val="en-US"/>
              </w:rPr>
              <w:t>)</w:t>
            </w:r>
          </w:p>
        </w:tc>
        <w:tc>
          <w:tcPr>
            <w:tcW w:w="1265" w:type="pct"/>
            <w:gridSpan w:val="2"/>
            <w:vAlign w:val="center"/>
          </w:tcPr>
          <w:p w:rsidR="00736100" w:rsidRPr="001B129F" w:rsidRDefault="001B129F" w:rsidP="00761A51">
            <w:pPr>
              <w:keepNext/>
              <w:jc w:val="center"/>
              <w:rPr>
                <w:rFonts w:ascii="Arial Narrow" w:hAnsi="Arial Narrow"/>
                <w:color w:val="000000"/>
                <w:sz w:val="20"/>
                <w:szCs w:val="18"/>
                <w:highlight w:val="black"/>
              </w:rPr>
            </w:pPr>
            <w:r>
              <w:rPr>
                <w:rFonts w:ascii="Arial Narrow" w:hAnsi="Arial Narrow"/>
                <w:noProof/>
                <w:color w:val="000000"/>
                <w:sz w:val="20"/>
                <w:highlight w:val="black"/>
                <w:lang w:val="en-US"/>
              </w:rPr>
              <w:t>'''''''''</w:t>
            </w:r>
          </w:p>
        </w:tc>
        <w:tc>
          <w:tcPr>
            <w:tcW w:w="1181" w:type="pct"/>
            <w:gridSpan w:val="2"/>
            <w:vAlign w:val="center"/>
          </w:tcPr>
          <w:p w:rsidR="00736100" w:rsidRPr="00792865" w:rsidRDefault="001B129F" w:rsidP="00761A51">
            <w:pPr>
              <w:keepNext/>
              <w:jc w:val="center"/>
              <w:rPr>
                <w:rFonts w:ascii="Arial Narrow" w:hAnsi="Arial Narrow"/>
                <w:color w:val="000000"/>
                <w:sz w:val="20"/>
                <w:szCs w:val="18"/>
              </w:rPr>
            </w:pPr>
            <w:r>
              <w:rPr>
                <w:rFonts w:ascii="Arial Narrow" w:hAnsi="Arial Narrow"/>
                <w:noProof/>
                <w:color w:val="000000"/>
                <w:sz w:val="20"/>
                <w:highlight w:val="black"/>
                <w:lang w:val="en-US"/>
              </w:rPr>
              <w:t>''''''''''</w:t>
            </w:r>
            <w:r w:rsidR="00736100" w:rsidRPr="00792865">
              <w:rPr>
                <w:rFonts w:ascii="Arial Narrow" w:hAnsi="Arial Narrow"/>
                <w:sz w:val="20"/>
                <w:lang w:val="en-US"/>
              </w:rPr>
              <w:br/>
              <w:t>(</w:t>
            </w:r>
            <w:r>
              <w:rPr>
                <w:rFonts w:ascii="Arial Narrow" w:hAnsi="Arial Narrow"/>
                <w:noProof/>
                <w:color w:val="000000"/>
                <w:sz w:val="20"/>
                <w:highlight w:val="black"/>
                <w:lang w:val="en-US"/>
              </w:rPr>
              <w:t>''''''''''</w:t>
            </w:r>
            <w:r w:rsidR="00736100" w:rsidRPr="00792865">
              <w:rPr>
                <w:rFonts w:ascii="Arial Narrow" w:hAnsi="Arial Narrow"/>
                <w:sz w:val="20"/>
                <w:lang w:val="en-US"/>
              </w:rPr>
              <w:t xml:space="preserve">, </w:t>
            </w:r>
            <w:r>
              <w:rPr>
                <w:rFonts w:ascii="Arial Narrow" w:hAnsi="Arial Narrow"/>
                <w:noProof/>
                <w:color w:val="000000"/>
                <w:sz w:val="20"/>
                <w:highlight w:val="black"/>
                <w:lang w:val="en-US"/>
              </w:rPr>
              <w:t>'''''''''''</w:t>
            </w:r>
            <w:r w:rsidR="00736100" w:rsidRPr="00792865">
              <w:rPr>
                <w:rFonts w:ascii="Arial Narrow" w:hAnsi="Arial Narrow"/>
                <w:sz w:val="20"/>
                <w:lang w:val="en-US"/>
              </w:rPr>
              <w:t>)</w:t>
            </w:r>
          </w:p>
        </w:tc>
      </w:tr>
      <w:tr w:rsidR="00736100" w:rsidRPr="00792865" w:rsidTr="00C156F2">
        <w:tc>
          <w:tcPr>
            <w:tcW w:w="1112" w:type="pct"/>
            <w:vAlign w:val="center"/>
          </w:tcPr>
          <w:p w:rsidR="00736100" w:rsidRPr="00792865" w:rsidRDefault="00736100" w:rsidP="00761A51">
            <w:pPr>
              <w:keepNext/>
              <w:jc w:val="left"/>
              <w:rPr>
                <w:rFonts w:ascii="Arial Narrow" w:hAnsi="Arial Narrow"/>
                <w:color w:val="000000"/>
                <w:sz w:val="20"/>
                <w:szCs w:val="18"/>
              </w:rPr>
            </w:pPr>
            <w:r w:rsidRPr="00792865">
              <w:rPr>
                <w:rFonts w:ascii="Arial Narrow" w:hAnsi="Arial Narrow"/>
                <w:sz w:val="20"/>
                <w:lang w:val="en-US"/>
              </w:rPr>
              <w:t>Overall survival, resubmission’s pseudo-ITT subgroup</w:t>
            </w:r>
            <w:r w:rsidRPr="00792865">
              <w:rPr>
                <w:rFonts w:ascii="Arial Narrow" w:hAnsi="Arial Narrow"/>
                <w:sz w:val="20"/>
                <w:vertAlign w:val="superscript"/>
                <w:lang w:val="en-US"/>
              </w:rPr>
              <w:t>&amp;</w:t>
            </w:r>
          </w:p>
        </w:tc>
        <w:tc>
          <w:tcPr>
            <w:tcW w:w="767" w:type="pct"/>
            <w:gridSpan w:val="2"/>
            <w:vAlign w:val="center"/>
          </w:tcPr>
          <w:p w:rsidR="00736100" w:rsidRPr="00792865" w:rsidRDefault="001B129F" w:rsidP="00761A51">
            <w:pPr>
              <w:keepNext/>
              <w:jc w:val="center"/>
              <w:rPr>
                <w:rFonts w:ascii="Arial Narrow" w:hAnsi="Arial Narrow"/>
                <w:sz w:val="20"/>
                <w:lang w:val="en-US"/>
              </w:rPr>
            </w:pPr>
            <w:r>
              <w:rPr>
                <w:rFonts w:ascii="Arial Narrow" w:hAnsi="Arial Narrow"/>
                <w:noProof/>
                <w:color w:val="000000"/>
                <w:sz w:val="20"/>
                <w:highlight w:val="black"/>
                <w:lang w:val="en-US"/>
              </w:rPr>
              <w:t>''''''''''''</w:t>
            </w:r>
            <w:r w:rsidR="00736100" w:rsidRPr="00792865">
              <w:rPr>
                <w:rFonts w:ascii="Arial Narrow" w:hAnsi="Arial Narrow"/>
                <w:sz w:val="20"/>
                <w:lang w:val="en-US"/>
              </w:rPr>
              <w:br/>
              <w:t>(</w:t>
            </w:r>
            <w:r>
              <w:rPr>
                <w:rFonts w:ascii="Arial Narrow" w:hAnsi="Arial Narrow"/>
                <w:noProof/>
                <w:color w:val="000000"/>
                <w:sz w:val="20"/>
                <w:highlight w:val="black"/>
                <w:lang w:val="en-US"/>
              </w:rPr>
              <w:t>''''''''''</w:t>
            </w:r>
            <w:r w:rsidR="00736100" w:rsidRPr="00792865">
              <w:rPr>
                <w:rFonts w:ascii="Arial Narrow" w:hAnsi="Arial Narrow"/>
                <w:sz w:val="20"/>
                <w:lang w:val="en-US"/>
              </w:rPr>
              <w:t xml:space="preserve">, </w:t>
            </w:r>
            <w:r>
              <w:rPr>
                <w:rFonts w:ascii="Arial Narrow" w:hAnsi="Arial Narrow"/>
                <w:noProof/>
                <w:color w:val="000000"/>
                <w:sz w:val="20"/>
                <w:highlight w:val="black"/>
                <w:lang w:val="en-US"/>
              </w:rPr>
              <w:t>''''''''''</w:t>
            </w:r>
            <w:r w:rsidR="00736100" w:rsidRPr="00792865">
              <w:rPr>
                <w:rFonts w:ascii="Arial Narrow" w:hAnsi="Arial Narrow"/>
                <w:sz w:val="20"/>
                <w:lang w:val="en-US"/>
              </w:rPr>
              <w:t>)</w:t>
            </w:r>
          </w:p>
        </w:tc>
        <w:tc>
          <w:tcPr>
            <w:tcW w:w="675" w:type="pct"/>
            <w:vAlign w:val="center"/>
          </w:tcPr>
          <w:p w:rsidR="00736100" w:rsidRPr="00792865" w:rsidRDefault="001B129F" w:rsidP="00761A51">
            <w:pPr>
              <w:keepNext/>
              <w:jc w:val="center"/>
              <w:rPr>
                <w:rFonts w:ascii="Arial Narrow" w:hAnsi="Arial Narrow"/>
                <w:sz w:val="20"/>
                <w:lang w:val="en-US"/>
              </w:rPr>
            </w:pPr>
            <w:r>
              <w:rPr>
                <w:rFonts w:ascii="Arial Narrow" w:hAnsi="Arial Narrow"/>
                <w:noProof/>
                <w:color w:val="000000"/>
                <w:sz w:val="20"/>
                <w:highlight w:val="black"/>
                <w:lang w:val="en-US"/>
              </w:rPr>
              <w:t>'''''''''''</w:t>
            </w:r>
            <w:r w:rsidR="00736100" w:rsidRPr="00792865">
              <w:rPr>
                <w:rFonts w:ascii="Arial Narrow" w:hAnsi="Arial Narrow"/>
                <w:sz w:val="20"/>
                <w:lang w:val="en-US"/>
              </w:rPr>
              <w:br/>
              <w:t>(</w:t>
            </w:r>
            <w:r>
              <w:rPr>
                <w:rFonts w:ascii="Arial Narrow" w:hAnsi="Arial Narrow"/>
                <w:noProof/>
                <w:color w:val="000000"/>
                <w:sz w:val="20"/>
                <w:highlight w:val="black"/>
                <w:lang w:val="en-US"/>
              </w:rPr>
              <w:t>''''''''''</w:t>
            </w:r>
            <w:r w:rsidR="00736100" w:rsidRPr="00792865">
              <w:rPr>
                <w:rFonts w:ascii="Arial Narrow" w:hAnsi="Arial Narrow"/>
                <w:sz w:val="20"/>
                <w:lang w:val="en-US"/>
              </w:rPr>
              <w:t xml:space="preserve">, </w:t>
            </w:r>
            <w:r>
              <w:rPr>
                <w:rFonts w:ascii="Arial Narrow" w:hAnsi="Arial Narrow"/>
                <w:noProof/>
                <w:color w:val="000000"/>
                <w:sz w:val="20"/>
                <w:highlight w:val="black"/>
                <w:lang w:val="en-US"/>
              </w:rPr>
              <w:t>''''''''''</w:t>
            </w:r>
            <w:r w:rsidR="00736100" w:rsidRPr="00792865">
              <w:rPr>
                <w:rFonts w:ascii="Arial Narrow" w:hAnsi="Arial Narrow"/>
                <w:sz w:val="20"/>
                <w:lang w:val="en-US"/>
              </w:rPr>
              <w:t>)</w:t>
            </w:r>
          </w:p>
        </w:tc>
        <w:tc>
          <w:tcPr>
            <w:tcW w:w="1265" w:type="pct"/>
            <w:gridSpan w:val="2"/>
            <w:vAlign w:val="center"/>
          </w:tcPr>
          <w:p w:rsidR="00736100" w:rsidRPr="001B129F" w:rsidRDefault="001B129F" w:rsidP="00761A51">
            <w:pPr>
              <w:keepNext/>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181" w:type="pct"/>
            <w:gridSpan w:val="2"/>
            <w:vAlign w:val="center"/>
          </w:tcPr>
          <w:p w:rsidR="00736100" w:rsidRPr="00792865" w:rsidRDefault="001B129F" w:rsidP="00761A51">
            <w:pPr>
              <w:keepNext/>
              <w:jc w:val="center"/>
              <w:rPr>
                <w:rFonts w:ascii="Arial Narrow" w:hAnsi="Arial Narrow"/>
                <w:sz w:val="20"/>
                <w:lang w:val="en-US"/>
              </w:rPr>
            </w:pPr>
            <w:r>
              <w:rPr>
                <w:rFonts w:ascii="Arial Narrow" w:hAnsi="Arial Narrow"/>
                <w:noProof/>
                <w:color w:val="000000"/>
                <w:sz w:val="20"/>
                <w:highlight w:val="black"/>
                <w:lang w:val="en-US"/>
              </w:rPr>
              <w:t>'''''''''''</w:t>
            </w:r>
            <w:r w:rsidR="00736100" w:rsidRPr="00792865">
              <w:rPr>
                <w:rFonts w:ascii="Arial Narrow" w:hAnsi="Arial Narrow"/>
                <w:sz w:val="20"/>
                <w:lang w:val="en-US"/>
              </w:rPr>
              <w:br/>
              <w:t>(</w:t>
            </w:r>
            <w:r>
              <w:rPr>
                <w:rFonts w:ascii="Arial Narrow" w:hAnsi="Arial Narrow"/>
                <w:noProof/>
                <w:color w:val="000000"/>
                <w:sz w:val="20"/>
                <w:highlight w:val="black"/>
                <w:lang w:val="en-US"/>
              </w:rPr>
              <w:t>''''''''''''</w:t>
            </w:r>
            <w:r w:rsidR="00736100" w:rsidRPr="00792865">
              <w:rPr>
                <w:rFonts w:ascii="Arial Narrow" w:hAnsi="Arial Narrow"/>
                <w:sz w:val="20"/>
                <w:lang w:val="en-US"/>
              </w:rPr>
              <w:t xml:space="preserve">, </w:t>
            </w:r>
            <w:r>
              <w:rPr>
                <w:rFonts w:ascii="Arial Narrow" w:hAnsi="Arial Narrow"/>
                <w:noProof/>
                <w:color w:val="000000"/>
                <w:sz w:val="20"/>
                <w:highlight w:val="black"/>
                <w:lang w:val="en-US"/>
              </w:rPr>
              <w:t>''''''''''</w:t>
            </w:r>
            <w:r w:rsidR="00736100" w:rsidRPr="00792865">
              <w:rPr>
                <w:rFonts w:ascii="Arial Narrow" w:hAnsi="Arial Narrow"/>
                <w:sz w:val="20"/>
                <w:lang w:val="en-US"/>
              </w:rPr>
              <w:t>)</w:t>
            </w:r>
          </w:p>
        </w:tc>
      </w:tr>
      <w:tr w:rsidR="00736100" w:rsidRPr="00792865" w:rsidTr="00C156F2">
        <w:tc>
          <w:tcPr>
            <w:tcW w:w="1112" w:type="pct"/>
            <w:vAlign w:val="center"/>
          </w:tcPr>
          <w:p w:rsidR="00736100" w:rsidRPr="00792865" w:rsidRDefault="00736100" w:rsidP="00761A51">
            <w:pPr>
              <w:keepNext/>
              <w:jc w:val="left"/>
              <w:rPr>
                <w:rFonts w:ascii="Arial Narrow" w:hAnsi="Arial Narrow"/>
                <w:color w:val="000000"/>
                <w:sz w:val="20"/>
                <w:szCs w:val="18"/>
              </w:rPr>
            </w:pPr>
            <w:r w:rsidRPr="00792865">
              <w:rPr>
                <w:rFonts w:ascii="Arial Narrow" w:hAnsi="Arial Narrow"/>
                <w:color w:val="000000"/>
                <w:sz w:val="20"/>
                <w:szCs w:val="18"/>
              </w:rPr>
              <w:t>PFS, ITT</w:t>
            </w:r>
            <w:r w:rsidRPr="00792865">
              <w:rPr>
                <w:rFonts w:ascii="Arial Narrow" w:hAnsi="Arial Narrow"/>
                <w:color w:val="000000"/>
                <w:sz w:val="20"/>
                <w:szCs w:val="18"/>
                <w:vertAlign w:val="superscript"/>
              </w:rPr>
              <w:t>#</w:t>
            </w:r>
            <w:r w:rsidRPr="00792865">
              <w:rPr>
                <w:rFonts w:ascii="Arial Narrow" w:hAnsi="Arial Narrow"/>
                <w:color w:val="000000"/>
                <w:sz w:val="20"/>
                <w:szCs w:val="18"/>
              </w:rPr>
              <w:t>, median months (95%CI)</w:t>
            </w:r>
          </w:p>
          <w:p w:rsidR="00736100" w:rsidRPr="00792865" w:rsidRDefault="00736100" w:rsidP="00761A51">
            <w:pPr>
              <w:keepNext/>
              <w:jc w:val="left"/>
              <w:rPr>
                <w:rFonts w:ascii="Arial Narrow" w:hAnsi="Arial Narrow"/>
                <w:color w:val="000000"/>
                <w:sz w:val="20"/>
                <w:szCs w:val="18"/>
              </w:rPr>
            </w:pPr>
            <w:r w:rsidRPr="00792865">
              <w:rPr>
                <w:rFonts w:ascii="Arial Narrow" w:hAnsi="Arial Narrow"/>
                <w:color w:val="000000"/>
                <w:sz w:val="20"/>
                <w:szCs w:val="18"/>
              </w:rPr>
              <w:t>resubmission, longer follow-up)</w:t>
            </w:r>
          </w:p>
        </w:tc>
        <w:tc>
          <w:tcPr>
            <w:tcW w:w="767" w:type="pct"/>
            <w:gridSpan w:val="2"/>
          </w:tcPr>
          <w:p w:rsidR="00736100" w:rsidRPr="00792865" w:rsidRDefault="001B129F" w:rsidP="00761A51">
            <w:pPr>
              <w:keepNext/>
              <w:jc w:val="center"/>
              <w:rPr>
                <w:rFonts w:ascii="Arial Narrow" w:hAnsi="Arial Narrow"/>
                <w:sz w:val="20"/>
                <w:lang w:val="en-US"/>
              </w:rPr>
            </w:pPr>
            <w:r>
              <w:rPr>
                <w:rFonts w:ascii="Arial Narrow" w:hAnsi="Arial Narrow"/>
                <w:noProof/>
                <w:color w:val="000000"/>
                <w:sz w:val="20"/>
                <w:highlight w:val="black"/>
                <w:lang w:val="en-US"/>
              </w:rPr>
              <w:t>'''''''</w:t>
            </w:r>
            <w:r w:rsidR="00736100" w:rsidRPr="00792865">
              <w:rPr>
                <w:rFonts w:ascii="Arial Narrow" w:hAnsi="Arial Narrow"/>
                <w:sz w:val="20"/>
                <w:lang w:val="en-US"/>
              </w:rPr>
              <w:br/>
              <w:t>(</w:t>
            </w:r>
            <w:r>
              <w:rPr>
                <w:rFonts w:ascii="Arial Narrow" w:hAnsi="Arial Narrow"/>
                <w:noProof/>
                <w:color w:val="000000"/>
                <w:sz w:val="20"/>
                <w:highlight w:val="black"/>
                <w:lang w:val="en-US"/>
              </w:rPr>
              <w:t>''''''''</w:t>
            </w:r>
            <w:r w:rsidR="00736100" w:rsidRPr="00792865">
              <w:rPr>
                <w:rFonts w:ascii="Arial Narrow" w:hAnsi="Arial Narrow"/>
                <w:sz w:val="20"/>
                <w:lang w:val="en-US"/>
              </w:rPr>
              <w:t xml:space="preserve">, </w:t>
            </w:r>
            <w:r>
              <w:rPr>
                <w:rFonts w:ascii="Arial Narrow" w:hAnsi="Arial Narrow"/>
                <w:noProof/>
                <w:color w:val="000000"/>
                <w:sz w:val="20"/>
                <w:highlight w:val="black"/>
                <w:lang w:val="en-US"/>
              </w:rPr>
              <w:t>'''''''''</w:t>
            </w:r>
            <w:r w:rsidR="00736100" w:rsidRPr="00792865">
              <w:rPr>
                <w:rFonts w:ascii="Arial Narrow" w:hAnsi="Arial Narrow"/>
                <w:sz w:val="20"/>
                <w:lang w:val="en-US"/>
              </w:rPr>
              <w:t>)</w:t>
            </w:r>
          </w:p>
        </w:tc>
        <w:tc>
          <w:tcPr>
            <w:tcW w:w="675" w:type="pct"/>
          </w:tcPr>
          <w:p w:rsidR="00736100" w:rsidRPr="00792865" w:rsidRDefault="001B129F" w:rsidP="00761A51">
            <w:pPr>
              <w:keepNext/>
              <w:jc w:val="center"/>
              <w:rPr>
                <w:rFonts w:ascii="Arial Narrow" w:hAnsi="Arial Narrow"/>
                <w:sz w:val="20"/>
                <w:lang w:val="en-US"/>
              </w:rPr>
            </w:pPr>
            <w:r>
              <w:rPr>
                <w:rFonts w:ascii="Arial Narrow" w:hAnsi="Arial Narrow"/>
                <w:noProof/>
                <w:color w:val="000000"/>
                <w:sz w:val="20"/>
                <w:highlight w:val="black"/>
                <w:lang w:val="en-US"/>
              </w:rPr>
              <w:t>''''''''</w:t>
            </w:r>
            <w:r w:rsidR="00736100" w:rsidRPr="00792865">
              <w:rPr>
                <w:rFonts w:ascii="Arial Narrow" w:hAnsi="Arial Narrow"/>
                <w:sz w:val="20"/>
                <w:lang w:val="en-US"/>
              </w:rPr>
              <w:br/>
              <w:t>(</w:t>
            </w:r>
            <w:r>
              <w:rPr>
                <w:rFonts w:ascii="Arial Narrow" w:hAnsi="Arial Narrow"/>
                <w:noProof/>
                <w:color w:val="000000"/>
                <w:sz w:val="20"/>
                <w:highlight w:val="black"/>
                <w:lang w:val="en-US"/>
              </w:rPr>
              <w:t>''''''''</w:t>
            </w:r>
            <w:r w:rsidR="00736100" w:rsidRPr="00792865">
              <w:rPr>
                <w:rFonts w:ascii="Arial Narrow" w:hAnsi="Arial Narrow"/>
                <w:sz w:val="20"/>
                <w:lang w:val="en-US"/>
              </w:rPr>
              <w:t xml:space="preserve">, </w:t>
            </w:r>
            <w:r>
              <w:rPr>
                <w:rFonts w:ascii="Arial Narrow" w:hAnsi="Arial Narrow"/>
                <w:noProof/>
                <w:color w:val="000000"/>
                <w:sz w:val="20"/>
                <w:highlight w:val="black"/>
                <w:lang w:val="en-US"/>
              </w:rPr>
              <w:t>''''''''</w:t>
            </w:r>
            <w:r w:rsidR="00736100" w:rsidRPr="00792865">
              <w:rPr>
                <w:rFonts w:ascii="Arial Narrow" w:hAnsi="Arial Narrow"/>
                <w:sz w:val="20"/>
                <w:lang w:val="en-US"/>
              </w:rPr>
              <w:t>)</w:t>
            </w:r>
          </w:p>
        </w:tc>
        <w:tc>
          <w:tcPr>
            <w:tcW w:w="1265" w:type="pct"/>
            <w:gridSpan w:val="2"/>
            <w:vAlign w:val="center"/>
          </w:tcPr>
          <w:p w:rsidR="00736100" w:rsidRPr="001B129F" w:rsidRDefault="001B129F" w:rsidP="00761A51">
            <w:pPr>
              <w:keepNext/>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181" w:type="pct"/>
            <w:gridSpan w:val="2"/>
            <w:vAlign w:val="center"/>
          </w:tcPr>
          <w:p w:rsidR="00736100" w:rsidRPr="00792865" w:rsidRDefault="001B129F" w:rsidP="00761A51">
            <w:pPr>
              <w:keepNext/>
              <w:jc w:val="center"/>
              <w:rPr>
                <w:rFonts w:ascii="Arial Narrow" w:hAnsi="Arial Narrow"/>
                <w:sz w:val="20"/>
                <w:lang w:val="en-US"/>
              </w:rPr>
            </w:pPr>
            <w:r>
              <w:rPr>
                <w:rFonts w:ascii="Arial Narrow" w:hAnsi="Arial Narrow"/>
                <w:noProof/>
                <w:color w:val="000000"/>
                <w:sz w:val="20"/>
                <w:highlight w:val="black"/>
                <w:lang w:val="en-US"/>
              </w:rPr>
              <w:t>''''''''''</w:t>
            </w:r>
            <w:r w:rsidR="00736100" w:rsidRPr="00792865">
              <w:rPr>
                <w:rFonts w:ascii="Arial Narrow" w:hAnsi="Arial Narrow"/>
                <w:sz w:val="20"/>
                <w:lang w:val="en-US"/>
              </w:rPr>
              <w:br/>
              <w:t>(</w:t>
            </w:r>
            <w:r>
              <w:rPr>
                <w:rFonts w:ascii="Arial Narrow" w:hAnsi="Arial Narrow"/>
                <w:noProof/>
                <w:color w:val="000000"/>
                <w:sz w:val="20"/>
                <w:highlight w:val="black"/>
                <w:lang w:val="en-US"/>
              </w:rPr>
              <w:t>'''''''''''''</w:t>
            </w:r>
            <w:r w:rsidR="00736100" w:rsidRPr="00792865">
              <w:rPr>
                <w:rFonts w:ascii="Arial Narrow" w:hAnsi="Arial Narrow"/>
                <w:sz w:val="20"/>
                <w:lang w:val="en-US"/>
              </w:rPr>
              <w:t>, </w:t>
            </w:r>
            <w:r>
              <w:rPr>
                <w:rFonts w:ascii="Arial Narrow" w:hAnsi="Arial Narrow"/>
                <w:noProof/>
                <w:color w:val="000000"/>
                <w:sz w:val="20"/>
                <w:highlight w:val="black"/>
                <w:lang w:val="en-US"/>
              </w:rPr>
              <w:t>''''''''''</w:t>
            </w:r>
            <w:r w:rsidR="00736100" w:rsidRPr="00792865">
              <w:rPr>
                <w:rFonts w:ascii="Arial Narrow" w:hAnsi="Arial Narrow"/>
                <w:sz w:val="20"/>
                <w:lang w:val="en-US"/>
              </w:rPr>
              <w:t>)</w:t>
            </w:r>
          </w:p>
        </w:tc>
      </w:tr>
      <w:tr w:rsidR="00736100" w:rsidRPr="00792865" w:rsidTr="00C156F2">
        <w:tc>
          <w:tcPr>
            <w:tcW w:w="1112" w:type="pct"/>
            <w:vAlign w:val="center"/>
          </w:tcPr>
          <w:p w:rsidR="00736100" w:rsidRPr="00792865" w:rsidRDefault="00736100" w:rsidP="00761A51">
            <w:pPr>
              <w:keepNext/>
              <w:jc w:val="left"/>
              <w:rPr>
                <w:rFonts w:ascii="Arial Narrow" w:hAnsi="Arial Narrow"/>
                <w:color w:val="000000"/>
                <w:sz w:val="20"/>
                <w:szCs w:val="18"/>
              </w:rPr>
            </w:pPr>
            <w:r w:rsidRPr="00792865">
              <w:rPr>
                <w:rFonts w:ascii="Arial Narrow" w:hAnsi="Arial Narrow"/>
                <w:color w:val="000000"/>
                <w:sz w:val="20"/>
                <w:szCs w:val="18"/>
              </w:rPr>
              <w:t>PFS, ‘High HER2’ subgroup^, median months (95%CI)</w:t>
            </w:r>
          </w:p>
        </w:tc>
        <w:tc>
          <w:tcPr>
            <w:tcW w:w="767" w:type="pct"/>
            <w:gridSpan w:val="2"/>
          </w:tcPr>
          <w:p w:rsidR="00736100" w:rsidRPr="00792865" w:rsidRDefault="001B129F" w:rsidP="00761A51">
            <w:pPr>
              <w:keepNext/>
              <w:jc w:val="center"/>
              <w:rPr>
                <w:rFonts w:ascii="Arial Narrow" w:hAnsi="Arial Narrow"/>
                <w:sz w:val="20"/>
              </w:rPr>
            </w:pPr>
            <w:r>
              <w:rPr>
                <w:rFonts w:ascii="Arial Narrow" w:hAnsi="Arial Narrow"/>
                <w:noProof/>
                <w:color w:val="000000"/>
                <w:sz w:val="20"/>
                <w:highlight w:val="black"/>
                <w:lang w:val="en-US"/>
              </w:rPr>
              <w:t>''''''''</w:t>
            </w:r>
            <w:r w:rsidR="00736100" w:rsidRPr="00792865">
              <w:rPr>
                <w:rFonts w:ascii="Arial Narrow" w:hAnsi="Arial Narrow"/>
                <w:sz w:val="20"/>
                <w:lang w:val="en-US"/>
              </w:rPr>
              <w:br/>
              <w:t>(</w:t>
            </w:r>
            <w:r>
              <w:rPr>
                <w:rFonts w:ascii="Arial Narrow" w:hAnsi="Arial Narrow"/>
                <w:noProof/>
                <w:color w:val="000000"/>
                <w:sz w:val="20"/>
                <w:highlight w:val="black"/>
                <w:lang w:val="en-US"/>
              </w:rPr>
              <w:t>'''''''</w:t>
            </w:r>
            <w:r w:rsidR="00736100" w:rsidRPr="00792865">
              <w:rPr>
                <w:rFonts w:ascii="Arial Narrow" w:hAnsi="Arial Narrow"/>
                <w:sz w:val="20"/>
                <w:lang w:val="en-US"/>
              </w:rPr>
              <w:t xml:space="preserve">, </w:t>
            </w:r>
            <w:r>
              <w:rPr>
                <w:rFonts w:ascii="Arial Narrow" w:hAnsi="Arial Narrow"/>
                <w:noProof/>
                <w:color w:val="000000"/>
                <w:sz w:val="20"/>
                <w:highlight w:val="black"/>
                <w:lang w:val="en-US"/>
              </w:rPr>
              <w:t>'''''''''</w:t>
            </w:r>
            <w:r w:rsidR="00736100" w:rsidRPr="00792865">
              <w:rPr>
                <w:rFonts w:ascii="Arial Narrow" w:hAnsi="Arial Narrow"/>
                <w:sz w:val="20"/>
                <w:lang w:val="en-US"/>
              </w:rPr>
              <w:t>)</w:t>
            </w:r>
          </w:p>
        </w:tc>
        <w:tc>
          <w:tcPr>
            <w:tcW w:w="675" w:type="pct"/>
          </w:tcPr>
          <w:p w:rsidR="00736100" w:rsidRPr="00792865" w:rsidRDefault="001B129F" w:rsidP="00761A51">
            <w:pPr>
              <w:keepNext/>
              <w:jc w:val="center"/>
              <w:rPr>
                <w:rFonts w:ascii="Arial Narrow" w:hAnsi="Arial Narrow"/>
                <w:sz w:val="20"/>
              </w:rPr>
            </w:pPr>
            <w:r>
              <w:rPr>
                <w:rFonts w:ascii="Arial Narrow" w:hAnsi="Arial Narrow"/>
                <w:noProof/>
                <w:color w:val="000000"/>
                <w:sz w:val="20"/>
                <w:highlight w:val="black"/>
                <w:lang w:val="en-US"/>
              </w:rPr>
              <w:t>''''''''</w:t>
            </w:r>
            <w:r w:rsidR="00736100" w:rsidRPr="00792865">
              <w:rPr>
                <w:rFonts w:ascii="Arial Narrow" w:hAnsi="Arial Narrow"/>
                <w:sz w:val="20"/>
                <w:lang w:val="en-US"/>
              </w:rPr>
              <w:br/>
              <w:t>(</w:t>
            </w:r>
            <w:r>
              <w:rPr>
                <w:rFonts w:ascii="Arial Narrow" w:hAnsi="Arial Narrow"/>
                <w:noProof/>
                <w:color w:val="000000"/>
                <w:sz w:val="20"/>
                <w:highlight w:val="black"/>
                <w:lang w:val="en-US"/>
              </w:rPr>
              <w:t>'''''''''</w:t>
            </w:r>
            <w:r w:rsidR="00736100" w:rsidRPr="00792865">
              <w:rPr>
                <w:rFonts w:ascii="Arial Narrow" w:hAnsi="Arial Narrow"/>
                <w:sz w:val="20"/>
                <w:lang w:val="en-US"/>
              </w:rPr>
              <w:t xml:space="preserve">, </w:t>
            </w:r>
            <w:r>
              <w:rPr>
                <w:rFonts w:ascii="Arial Narrow" w:hAnsi="Arial Narrow"/>
                <w:noProof/>
                <w:color w:val="000000"/>
                <w:sz w:val="20"/>
                <w:highlight w:val="black"/>
                <w:lang w:val="en-US"/>
              </w:rPr>
              <w:t>''''''''</w:t>
            </w:r>
            <w:r w:rsidR="00736100" w:rsidRPr="00792865">
              <w:rPr>
                <w:rFonts w:ascii="Arial Narrow" w:hAnsi="Arial Narrow"/>
                <w:sz w:val="20"/>
                <w:lang w:val="en-US"/>
              </w:rPr>
              <w:t>)</w:t>
            </w:r>
          </w:p>
        </w:tc>
        <w:tc>
          <w:tcPr>
            <w:tcW w:w="1265" w:type="pct"/>
            <w:gridSpan w:val="2"/>
            <w:vAlign w:val="center"/>
          </w:tcPr>
          <w:p w:rsidR="00736100" w:rsidRPr="001B129F" w:rsidRDefault="001B129F" w:rsidP="00761A51">
            <w:pPr>
              <w:keepNext/>
              <w:jc w:val="center"/>
              <w:rPr>
                <w:rFonts w:ascii="Arial Narrow" w:hAnsi="Arial Narrow"/>
                <w:color w:val="000000"/>
                <w:sz w:val="20"/>
                <w:szCs w:val="18"/>
                <w:highlight w:val="black"/>
              </w:rPr>
            </w:pPr>
            <w:r>
              <w:rPr>
                <w:rFonts w:ascii="Arial Narrow" w:hAnsi="Arial Narrow"/>
                <w:noProof/>
                <w:color w:val="000000"/>
                <w:sz w:val="20"/>
                <w:highlight w:val="black"/>
                <w:lang w:val="en-US"/>
              </w:rPr>
              <w:t>'''''''</w:t>
            </w:r>
          </w:p>
        </w:tc>
        <w:tc>
          <w:tcPr>
            <w:tcW w:w="1181" w:type="pct"/>
            <w:gridSpan w:val="2"/>
            <w:vAlign w:val="center"/>
          </w:tcPr>
          <w:p w:rsidR="00736100" w:rsidRPr="00792865" w:rsidRDefault="001B129F" w:rsidP="00761A51">
            <w:pPr>
              <w:keepNext/>
              <w:jc w:val="center"/>
              <w:rPr>
                <w:rFonts w:ascii="Arial Narrow" w:hAnsi="Arial Narrow"/>
                <w:color w:val="000000"/>
                <w:sz w:val="20"/>
                <w:szCs w:val="18"/>
              </w:rPr>
            </w:pPr>
            <w:r>
              <w:rPr>
                <w:rFonts w:ascii="Arial Narrow" w:hAnsi="Arial Narrow"/>
                <w:noProof/>
                <w:color w:val="000000"/>
                <w:sz w:val="20"/>
                <w:highlight w:val="black"/>
                <w:lang w:val="en-US"/>
              </w:rPr>
              <w:t>'''''''''''</w:t>
            </w:r>
            <w:r w:rsidR="00736100" w:rsidRPr="00792865">
              <w:rPr>
                <w:rFonts w:ascii="Arial Narrow" w:hAnsi="Arial Narrow"/>
                <w:sz w:val="20"/>
                <w:lang w:val="en-US"/>
              </w:rPr>
              <w:br/>
              <w:t>(</w:t>
            </w:r>
            <w:r>
              <w:rPr>
                <w:rFonts w:ascii="Arial Narrow" w:hAnsi="Arial Narrow"/>
                <w:noProof/>
                <w:color w:val="000000"/>
                <w:sz w:val="20"/>
                <w:highlight w:val="black"/>
                <w:lang w:val="en-US"/>
              </w:rPr>
              <w:t>''''''''''</w:t>
            </w:r>
            <w:r w:rsidR="00736100" w:rsidRPr="00792865">
              <w:rPr>
                <w:rFonts w:ascii="Arial Narrow" w:hAnsi="Arial Narrow"/>
                <w:sz w:val="20"/>
                <w:lang w:val="en-US"/>
              </w:rPr>
              <w:t xml:space="preserve">, </w:t>
            </w:r>
            <w:r>
              <w:rPr>
                <w:rFonts w:ascii="Arial Narrow" w:hAnsi="Arial Narrow"/>
                <w:noProof/>
                <w:color w:val="000000"/>
                <w:sz w:val="20"/>
                <w:highlight w:val="black"/>
                <w:lang w:val="en-US"/>
              </w:rPr>
              <w:t>'''''''''''</w:t>
            </w:r>
            <w:r w:rsidR="00736100" w:rsidRPr="00792865">
              <w:rPr>
                <w:rFonts w:ascii="Arial Narrow" w:hAnsi="Arial Narrow"/>
                <w:sz w:val="20"/>
                <w:lang w:val="en-US"/>
              </w:rPr>
              <w:t>)</w:t>
            </w:r>
          </w:p>
        </w:tc>
      </w:tr>
      <w:tr w:rsidR="00736100" w:rsidRPr="00792865" w:rsidTr="00C156F2">
        <w:tc>
          <w:tcPr>
            <w:tcW w:w="1112" w:type="pct"/>
            <w:vAlign w:val="center"/>
          </w:tcPr>
          <w:p w:rsidR="00736100" w:rsidRPr="00792865" w:rsidRDefault="00736100" w:rsidP="00761A51">
            <w:pPr>
              <w:keepNext/>
              <w:jc w:val="left"/>
              <w:rPr>
                <w:rFonts w:ascii="Arial Narrow" w:hAnsi="Arial Narrow"/>
                <w:color w:val="000000"/>
                <w:sz w:val="20"/>
                <w:szCs w:val="18"/>
              </w:rPr>
            </w:pPr>
            <w:r w:rsidRPr="00792865">
              <w:rPr>
                <w:rFonts w:ascii="Arial Narrow" w:hAnsi="Arial Narrow"/>
                <w:sz w:val="20"/>
                <w:lang w:val="en-US"/>
              </w:rPr>
              <w:t>PFS, resubmission’s pseudo-ITT subgroup</w:t>
            </w:r>
            <w:r w:rsidRPr="00792865">
              <w:rPr>
                <w:rFonts w:ascii="Arial Narrow" w:hAnsi="Arial Narrow"/>
                <w:sz w:val="20"/>
                <w:vertAlign w:val="superscript"/>
                <w:lang w:val="en-US"/>
              </w:rPr>
              <w:t>&amp;</w:t>
            </w:r>
          </w:p>
        </w:tc>
        <w:tc>
          <w:tcPr>
            <w:tcW w:w="767" w:type="pct"/>
            <w:gridSpan w:val="2"/>
            <w:vAlign w:val="center"/>
          </w:tcPr>
          <w:p w:rsidR="00736100" w:rsidRPr="00792865" w:rsidRDefault="001B129F" w:rsidP="00761A51">
            <w:pPr>
              <w:keepNext/>
              <w:jc w:val="center"/>
              <w:rPr>
                <w:rFonts w:ascii="Arial Narrow" w:hAnsi="Arial Narrow"/>
                <w:sz w:val="20"/>
                <w:lang w:val="en-US"/>
              </w:rPr>
            </w:pPr>
            <w:r>
              <w:rPr>
                <w:rFonts w:ascii="Arial Narrow" w:hAnsi="Arial Narrow"/>
                <w:noProof/>
                <w:color w:val="000000"/>
                <w:sz w:val="20"/>
                <w:highlight w:val="black"/>
                <w:lang w:val="en-US"/>
              </w:rPr>
              <w:t>'''''''</w:t>
            </w:r>
            <w:r w:rsidR="00736100" w:rsidRPr="00792865">
              <w:rPr>
                <w:rFonts w:ascii="Arial Narrow" w:hAnsi="Arial Narrow"/>
                <w:sz w:val="20"/>
                <w:lang w:val="en-US"/>
              </w:rPr>
              <w:br/>
              <w:t>(</w:t>
            </w:r>
            <w:r>
              <w:rPr>
                <w:rFonts w:ascii="Arial Narrow" w:hAnsi="Arial Narrow"/>
                <w:noProof/>
                <w:color w:val="000000"/>
                <w:sz w:val="20"/>
                <w:highlight w:val="black"/>
                <w:lang w:val="en-US"/>
              </w:rPr>
              <w:t>'''''''</w:t>
            </w:r>
            <w:r w:rsidR="00736100" w:rsidRPr="00792865">
              <w:rPr>
                <w:rFonts w:ascii="Arial Narrow" w:hAnsi="Arial Narrow"/>
                <w:sz w:val="20"/>
                <w:lang w:val="en-US"/>
              </w:rPr>
              <w:t xml:space="preserve">, </w:t>
            </w:r>
            <w:r>
              <w:rPr>
                <w:rFonts w:ascii="Arial Narrow" w:hAnsi="Arial Narrow"/>
                <w:noProof/>
                <w:color w:val="000000"/>
                <w:sz w:val="20"/>
                <w:highlight w:val="black"/>
                <w:lang w:val="en-US"/>
              </w:rPr>
              <w:t>''''''''</w:t>
            </w:r>
            <w:r w:rsidR="00736100" w:rsidRPr="00792865">
              <w:rPr>
                <w:rFonts w:ascii="Arial Narrow" w:hAnsi="Arial Narrow"/>
                <w:sz w:val="20"/>
                <w:lang w:val="en-US"/>
              </w:rPr>
              <w:t>)</w:t>
            </w:r>
          </w:p>
        </w:tc>
        <w:tc>
          <w:tcPr>
            <w:tcW w:w="675" w:type="pct"/>
            <w:vAlign w:val="center"/>
          </w:tcPr>
          <w:p w:rsidR="00736100" w:rsidRPr="00792865" w:rsidRDefault="001B129F" w:rsidP="00761A51">
            <w:pPr>
              <w:keepNext/>
              <w:jc w:val="center"/>
              <w:rPr>
                <w:rFonts w:ascii="Arial Narrow" w:hAnsi="Arial Narrow"/>
                <w:sz w:val="20"/>
                <w:lang w:val="en-US"/>
              </w:rPr>
            </w:pPr>
            <w:r>
              <w:rPr>
                <w:rFonts w:ascii="Arial Narrow" w:hAnsi="Arial Narrow"/>
                <w:noProof/>
                <w:color w:val="000000"/>
                <w:sz w:val="20"/>
                <w:highlight w:val="black"/>
                <w:lang w:val="en-US"/>
              </w:rPr>
              <w:t>'''''''</w:t>
            </w:r>
            <w:r w:rsidR="00736100" w:rsidRPr="00792865">
              <w:rPr>
                <w:rFonts w:ascii="Arial Narrow" w:hAnsi="Arial Narrow"/>
                <w:sz w:val="20"/>
                <w:lang w:val="en-US"/>
              </w:rPr>
              <w:br/>
              <w:t>(</w:t>
            </w:r>
            <w:r>
              <w:rPr>
                <w:rFonts w:ascii="Arial Narrow" w:hAnsi="Arial Narrow"/>
                <w:noProof/>
                <w:color w:val="000000"/>
                <w:sz w:val="20"/>
                <w:highlight w:val="black"/>
                <w:lang w:val="en-US"/>
              </w:rPr>
              <w:t>''''''''</w:t>
            </w:r>
            <w:r w:rsidR="00736100" w:rsidRPr="00792865">
              <w:rPr>
                <w:rFonts w:ascii="Arial Narrow" w:hAnsi="Arial Narrow"/>
                <w:sz w:val="20"/>
                <w:lang w:val="en-US"/>
              </w:rPr>
              <w:t xml:space="preserve">, </w:t>
            </w:r>
            <w:r>
              <w:rPr>
                <w:rFonts w:ascii="Arial Narrow" w:hAnsi="Arial Narrow"/>
                <w:noProof/>
                <w:color w:val="000000"/>
                <w:sz w:val="20"/>
                <w:highlight w:val="black"/>
                <w:lang w:val="en-US"/>
              </w:rPr>
              <w:t>''''''''</w:t>
            </w:r>
            <w:r w:rsidR="00736100" w:rsidRPr="00792865">
              <w:rPr>
                <w:rFonts w:ascii="Arial Narrow" w:hAnsi="Arial Narrow"/>
                <w:sz w:val="20"/>
                <w:lang w:val="en-US"/>
              </w:rPr>
              <w:t>)</w:t>
            </w:r>
          </w:p>
        </w:tc>
        <w:tc>
          <w:tcPr>
            <w:tcW w:w="1265" w:type="pct"/>
            <w:gridSpan w:val="2"/>
            <w:vAlign w:val="center"/>
          </w:tcPr>
          <w:p w:rsidR="00736100" w:rsidRPr="001B129F" w:rsidRDefault="001B129F" w:rsidP="00761A51">
            <w:pPr>
              <w:keepNext/>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181" w:type="pct"/>
            <w:gridSpan w:val="2"/>
            <w:vAlign w:val="center"/>
          </w:tcPr>
          <w:p w:rsidR="00736100" w:rsidRPr="00792865" w:rsidRDefault="001B129F" w:rsidP="00761A51">
            <w:pPr>
              <w:keepNext/>
              <w:jc w:val="center"/>
              <w:rPr>
                <w:rFonts w:ascii="Arial Narrow" w:hAnsi="Arial Narrow"/>
                <w:sz w:val="20"/>
                <w:lang w:val="en-US"/>
              </w:rPr>
            </w:pPr>
            <w:r>
              <w:rPr>
                <w:rFonts w:ascii="Arial Narrow" w:hAnsi="Arial Narrow"/>
                <w:noProof/>
                <w:color w:val="000000"/>
                <w:sz w:val="20"/>
                <w:highlight w:val="black"/>
                <w:lang w:val="en-US"/>
              </w:rPr>
              <w:t>''''''''''</w:t>
            </w:r>
            <w:r w:rsidR="00736100" w:rsidRPr="00792865">
              <w:rPr>
                <w:rFonts w:ascii="Arial Narrow" w:hAnsi="Arial Narrow"/>
                <w:sz w:val="20"/>
                <w:lang w:val="en-US"/>
              </w:rPr>
              <w:br/>
              <w:t>(</w:t>
            </w:r>
            <w:r>
              <w:rPr>
                <w:rFonts w:ascii="Arial Narrow" w:hAnsi="Arial Narrow"/>
                <w:noProof/>
                <w:color w:val="000000"/>
                <w:sz w:val="20"/>
                <w:highlight w:val="black"/>
                <w:lang w:val="en-US"/>
              </w:rPr>
              <w:t>'''''''''''</w:t>
            </w:r>
            <w:r w:rsidR="00736100" w:rsidRPr="00792865">
              <w:rPr>
                <w:rFonts w:ascii="Arial Narrow" w:hAnsi="Arial Narrow"/>
                <w:sz w:val="20"/>
                <w:lang w:val="en-US"/>
              </w:rPr>
              <w:t xml:space="preserve">, </w:t>
            </w:r>
            <w:r>
              <w:rPr>
                <w:rFonts w:ascii="Arial Narrow" w:hAnsi="Arial Narrow"/>
                <w:noProof/>
                <w:color w:val="000000"/>
                <w:sz w:val="20"/>
                <w:highlight w:val="black"/>
                <w:lang w:val="en-US"/>
              </w:rPr>
              <w:t>''''''''''</w:t>
            </w:r>
            <w:r w:rsidR="00736100" w:rsidRPr="00792865">
              <w:rPr>
                <w:rFonts w:ascii="Arial Narrow" w:hAnsi="Arial Narrow"/>
                <w:sz w:val="20"/>
                <w:lang w:val="en-US"/>
              </w:rPr>
              <w:t>)NR</w:t>
            </w:r>
          </w:p>
        </w:tc>
      </w:tr>
      <w:tr w:rsidR="00736100" w:rsidRPr="00792865" w:rsidTr="00C156F2">
        <w:tc>
          <w:tcPr>
            <w:tcW w:w="5000" w:type="pct"/>
            <w:gridSpan w:val="8"/>
            <w:tcBorders>
              <w:top w:val="double" w:sz="4" w:space="0" w:color="auto"/>
            </w:tcBorders>
            <w:vAlign w:val="center"/>
          </w:tcPr>
          <w:p w:rsidR="00736100" w:rsidRPr="00792865" w:rsidRDefault="00736100" w:rsidP="00761A51">
            <w:pPr>
              <w:keepNext/>
              <w:rPr>
                <w:rFonts w:ascii="Arial Narrow" w:hAnsi="Arial Narrow"/>
                <w:b/>
                <w:color w:val="000000"/>
                <w:sz w:val="20"/>
                <w:szCs w:val="18"/>
              </w:rPr>
            </w:pPr>
            <w:r w:rsidRPr="00792865">
              <w:rPr>
                <w:rFonts w:ascii="Arial Narrow" w:hAnsi="Arial Narrow"/>
                <w:b/>
                <w:color w:val="000000"/>
                <w:sz w:val="20"/>
                <w:szCs w:val="18"/>
              </w:rPr>
              <w:t>Harms</w:t>
            </w:r>
          </w:p>
        </w:tc>
      </w:tr>
      <w:tr w:rsidR="00736100" w:rsidRPr="00792865" w:rsidTr="00C156F2">
        <w:trPr>
          <w:trHeight w:val="70"/>
        </w:trPr>
        <w:tc>
          <w:tcPr>
            <w:tcW w:w="1119" w:type="pct"/>
            <w:gridSpan w:val="2"/>
            <w:vMerge w:val="restart"/>
            <w:vAlign w:val="center"/>
          </w:tcPr>
          <w:p w:rsidR="00736100" w:rsidRPr="00792865" w:rsidRDefault="00736100" w:rsidP="00761A51">
            <w:pPr>
              <w:keepNext/>
              <w:rPr>
                <w:rFonts w:ascii="Arial Narrow" w:hAnsi="Arial Narrow"/>
                <w:b/>
                <w:color w:val="000000"/>
                <w:sz w:val="20"/>
                <w:szCs w:val="18"/>
              </w:rPr>
            </w:pPr>
          </w:p>
        </w:tc>
        <w:tc>
          <w:tcPr>
            <w:tcW w:w="760" w:type="pct"/>
            <w:vMerge w:val="restart"/>
            <w:vAlign w:val="center"/>
          </w:tcPr>
          <w:p w:rsidR="00736100" w:rsidRPr="00792865" w:rsidRDefault="00736100" w:rsidP="00761A51">
            <w:pPr>
              <w:keepNext/>
              <w:jc w:val="center"/>
              <w:rPr>
                <w:rFonts w:ascii="Arial Narrow" w:hAnsi="Arial Narrow"/>
                <w:b/>
                <w:color w:val="000000"/>
                <w:sz w:val="20"/>
                <w:szCs w:val="18"/>
              </w:rPr>
            </w:pPr>
            <w:r w:rsidRPr="00792865">
              <w:rPr>
                <w:rFonts w:ascii="Arial Narrow" w:hAnsi="Arial Narrow"/>
                <w:b/>
                <w:sz w:val="20"/>
                <w:lang w:val="en-US"/>
              </w:rPr>
              <w:t>HCF/HCX</w:t>
            </w:r>
          </w:p>
        </w:tc>
        <w:tc>
          <w:tcPr>
            <w:tcW w:w="675" w:type="pct"/>
            <w:vMerge w:val="restart"/>
            <w:vAlign w:val="center"/>
          </w:tcPr>
          <w:p w:rsidR="00736100" w:rsidRPr="00792865" w:rsidRDefault="00736100" w:rsidP="00761A51">
            <w:pPr>
              <w:keepNext/>
              <w:jc w:val="center"/>
              <w:rPr>
                <w:rFonts w:ascii="Arial Narrow" w:hAnsi="Arial Narrow"/>
                <w:b/>
                <w:color w:val="000000"/>
                <w:sz w:val="20"/>
                <w:szCs w:val="18"/>
              </w:rPr>
            </w:pPr>
            <w:r w:rsidRPr="00792865">
              <w:rPr>
                <w:rFonts w:ascii="Arial Narrow" w:hAnsi="Arial Narrow"/>
                <w:b/>
                <w:sz w:val="20"/>
                <w:lang w:val="en-US"/>
              </w:rPr>
              <w:t>CF/CX</w:t>
            </w:r>
          </w:p>
        </w:tc>
        <w:tc>
          <w:tcPr>
            <w:tcW w:w="590" w:type="pct"/>
            <w:vMerge w:val="restart"/>
            <w:vAlign w:val="center"/>
          </w:tcPr>
          <w:p w:rsidR="00736100" w:rsidRPr="00792865" w:rsidRDefault="00736100" w:rsidP="00761A51">
            <w:pPr>
              <w:keepNext/>
              <w:jc w:val="center"/>
              <w:rPr>
                <w:rFonts w:ascii="Arial Narrow" w:hAnsi="Arial Narrow"/>
                <w:b/>
                <w:color w:val="000000"/>
                <w:sz w:val="20"/>
                <w:szCs w:val="18"/>
              </w:rPr>
            </w:pPr>
            <w:r w:rsidRPr="00792865">
              <w:rPr>
                <w:rFonts w:ascii="Arial Narrow" w:hAnsi="Arial Narrow"/>
                <w:b/>
                <w:color w:val="000000"/>
                <w:sz w:val="20"/>
                <w:szCs w:val="18"/>
              </w:rPr>
              <w:t>RR</w:t>
            </w:r>
          </w:p>
          <w:p w:rsidR="00736100" w:rsidRPr="00792865" w:rsidRDefault="00736100" w:rsidP="00761A51">
            <w:pPr>
              <w:keepNext/>
              <w:jc w:val="center"/>
              <w:rPr>
                <w:rFonts w:ascii="Arial Narrow" w:hAnsi="Arial Narrow"/>
                <w:b/>
                <w:color w:val="000000"/>
                <w:sz w:val="20"/>
                <w:szCs w:val="18"/>
              </w:rPr>
            </w:pPr>
            <w:r w:rsidRPr="00792865">
              <w:rPr>
                <w:rFonts w:ascii="Arial Narrow" w:hAnsi="Arial Narrow"/>
                <w:b/>
                <w:color w:val="000000"/>
                <w:sz w:val="20"/>
                <w:szCs w:val="18"/>
              </w:rPr>
              <w:t>(95% CI)</w:t>
            </w:r>
          </w:p>
        </w:tc>
        <w:tc>
          <w:tcPr>
            <w:tcW w:w="1257" w:type="pct"/>
            <w:gridSpan w:val="2"/>
            <w:vAlign w:val="center"/>
          </w:tcPr>
          <w:p w:rsidR="00736100" w:rsidRPr="00792865" w:rsidRDefault="00736100" w:rsidP="00761A51">
            <w:pPr>
              <w:keepNext/>
              <w:jc w:val="center"/>
              <w:rPr>
                <w:rFonts w:ascii="Arial Narrow" w:hAnsi="Arial Narrow"/>
                <w:b/>
                <w:color w:val="000000"/>
                <w:sz w:val="20"/>
                <w:szCs w:val="18"/>
              </w:rPr>
            </w:pPr>
            <w:r w:rsidRPr="00792865">
              <w:rPr>
                <w:rFonts w:ascii="Arial Narrow" w:hAnsi="Arial Narrow"/>
                <w:b/>
                <w:color w:val="000000"/>
                <w:sz w:val="20"/>
                <w:szCs w:val="18"/>
              </w:rPr>
              <w:t xml:space="preserve">Event rate/100 patients* </w:t>
            </w:r>
          </w:p>
        </w:tc>
        <w:tc>
          <w:tcPr>
            <w:tcW w:w="599" w:type="pct"/>
            <w:vMerge w:val="restart"/>
            <w:vAlign w:val="center"/>
          </w:tcPr>
          <w:p w:rsidR="00736100" w:rsidRPr="00792865" w:rsidRDefault="00736100" w:rsidP="00761A51">
            <w:pPr>
              <w:keepNext/>
              <w:jc w:val="center"/>
              <w:rPr>
                <w:rFonts w:ascii="Arial Narrow" w:hAnsi="Arial Narrow"/>
                <w:b/>
                <w:color w:val="000000"/>
                <w:sz w:val="20"/>
                <w:szCs w:val="18"/>
              </w:rPr>
            </w:pPr>
            <w:r w:rsidRPr="00792865">
              <w:rPr>
                <w:rFonts w:ascii="Arial Narrow" w:hAnsi="Arial Narrow"/>
                <w:b/>
                <w:color w:val="000000"/>
                <w:sz w:val="20"/>
                <w:szCs w:val="18"/>
              </w:rPr>
              <w:t>RD</w:t>
            </w:r>
          </w:p>
          <w:p w:rsidR="00736100" w:rsidRPr="00792865" w:rsidRDefault="00736100" w:rsidP="00761A51">
            <w:pPr>
              <w:keepNext/>
              <w:jc w:val="center"/>
              <w:rPr>
                <w:rFonts w:ascii="Arial Narrow" w:hAnsi="Arial Narrow"/>
                <w:b/>
                <w:color w:val="000000"/>
                <w:sz w:val="20"/>
                <w:szCs w:val="18"/>
              </w:rPr>
            </w:pPr>
            <w:r w:rsidRPr="00792865">
              <w:rPr>
                <w:rFonts w:ascii="Arial Narrow" w:hAnsi="Arial Narrow"/>
                <w:b/>
                <w:color w:val="000000"/>
                <w:sz w:val="20"/>
                <w:szCs w:val="18"/>
              </w:rPr>
              <w:t>(95% CI)</w:t>
            </w:r>
          </w:p>
        </w:tc>
      </w:tr>
      <w:tr w:rsidR="00736100" w:rsidRPr="00792865" w:rsidTr="00C156F2">
        <w:trPr>
          <w:trHeight w:val="67"/>
        </w:trPr>
        <w:tc>
          <w:tcPr>
            <w:tcW w:w="1119" w:type="pct"/>
            <w:gridSpan w:val="2"/>
            <w:vMerge/>
            <w:vAlign w:val="center"/>
          </w:tcPr>
          <w:p w:rsidR="00736100" w:rsidRPr="00792865" w:rsidRDefault="00736100" w:rsidP="00761A51">
            <w:pPr>
              <w:keepNext/>
              <w:rPr>
                <w:rFonts w:ascii="Arial Narrow" w:hAnsi="Arial Narrow"/>
                <w:b/>
                <w:color w:val="000000"/>
                <w:sz w:val="20"/>
                <w:szCs w:val="18"/>
              </w:rPr>
            </w:pPr>
          </w:p>
        </w:tc>
        <w:tc>
          <w:tcPr>
            <w:tcW w:w="760" w:type="pct"/>
            <w:vMerge/>
            <w:vAlign w:val="center"/>
          </w:tcPr>
          <w:p w:rsidR="00736100" w:rsidRPr="00792865" w:rsidRDefault="00736100" w:rsidP="00761A51">
            <w:pPr>
              <w:keepNext/>
              <w:jc w:val="center"/>
              <w:rPr>
                <w:rFonts w:ascii="Arial Narrow" w:hAnsi="Arial Narrow"/>
                <w:b/>
                <w:color w:val="000000"/>
                <w:sz w:val="20"/>
                <w:szCs w:val="18"/>
              </w:rPr>
            </w:pPr>
          </w:p>
        </w:tc>
        <w:tc>
          <w:tcPr>
            <w:tcW w:w="675" w:type="pct"/>
            <w:vMerge/>
            <w:vAlign w:val="center"/>
          </w:tcPr>
          <w:p w:rsidR="00736100" w:rsidRPr="00792865" w:rsidRDefault="00736100" w:rsidP="00761A51">
            <w:pPr>
              <w:keepNext/>
              <w:jc w:val="center"/>
              <w:rPr>
                <w:rFonts w:ascii="Arial Narrow" w:hAnsi="Arial Narrow"/>
                <w:b/>
                <w:color w:val="000000"/>
                <w:sz w:val="20"/>
                <w:szCs w:val="18"/>
              </w:rPr>
            </w:pPr>
          </w:p>
        </w:tc>
        <w:tc>
          <w:tcPr>
            <w:tcW w:w="590" w:type="pct"/>
            <w:vMerge/>
            <w:vAlign w:val="center"/>
          </w:tcPr>
          <w:p w:rsidR="00736100" w:rsidRPr="00792865" w:rsidRDefault="00736100" w:rsidP="00761A51">
            <w:pPr>
              <w:keepNext/>
              <w:jc w:val="center"/>
              <w:rPr>
                <w:rFonts w:ascii="Arial Narrow" w:hAnsi="Arial Narrow"/>
                <w:b/>
                <w:color w:val="000000"/>
                <w:sz w:val="20"/>
                <w:szCs w:val="18"/>
              </w:rPr>
            </w:pPr>
          </w:p>
        </w:tc>
        <w:tc>
          <w:tcPr>
            <w:tcW w:w="675" w:type="pct"/>
            <w:vAlign w:val="center"/>
          </w:tcPr>
          <w:p w:rsidR="00736100" w:rsidRPr="00792865" w:rsidRDefault="00736100" w:rsidP="00761A51">
            <w:pPr>
              <w:keepNext/>
              <w:jc w:val="center"/>
              <w:rPr>
                <w:rFonts w:ascii="Arial Narrow" w:hAnsi="Arial Narrow"/>
                <w:b/>
                <w:color w:val="000000"/>
                <w:sz w:val="20"/>
                <w:szCs w:val="18"/>
              </w:rPr>
            </w:pPr>
            <w:r w:rsidRPr="00792865">
              <w:rPr>
                <w:rFonts w:ascii="Arial Narrow" w:hAnsi="Arial Narrow"/>
                <w:b/>
                <w:sz w:val="20"/>
                <w:lang w:val="en-US"/>
              </w:rPr>
              <w:t>HCF/HCX</w:t>
            </w:r>
          </w:p>
        </w:tc>
        <w:tc>
          <w:tcPr>
            <w:tcW w:w="582" w:type="pct"/>
            <w:vAlign w:val="center"/>
          </w:tcPr>
          <w:p w:rsidR="00736100" w:rsidRPr="00792865" w:rsidRDefault="00736100" w:rsidP="00761A51">
            <w:pPr>
              <w:keepNext/>
              <w:jc w:val="center"/>
              <w:rPr>
                <w:rFonts w:ascii="Arial Narrow" w:hAnsi="Arial Narrow"/>
                <w:b/>
                <w:color w:val="000000"/>
                <w:sz w:val="20"/>
                <w:szCs w:val="18"/>
              </w:rPr>
            </w:pPr>
            <w:r w:rsidRPr="00792865">
              <w:rPr>
                <w:rFonts w:ascii="Arial Narrow" w:hAnsi="Arial Narrow"/>
                <w:b/>
                <w:sz w:val="20"/>
                <w:lang w:val="en-US"/>
              </w:rPr>
              <w:t>CF/CX</w:t>
            </w:r>
          </w:p>
        </w:tc>
        <w:tc>
          <w:tcPr>
            <w:tcW w:w="599" w:type="pct"/>
            <w:vMerge/>
            <w:vAlign w:val="center"/>
          </w:tcPr>
          <w:p w:rsidR="00736100" w:rsidRPr="00792865" w:rsidRDefault="00736100" w:rsidP="00761A51">
            <w:pPr>
              <w:keepNext/>
              <w:jc w:val="center"/>
              <w:rPr>
                <w:rFonts w:ascii="Arial Narrow" w:hAnsi="Arial Narrow"/>
                <w:b/>
                <w:color w:val="000000"/>
                <w:sz w:val="20"/>
                <w:szCs w:val="18"/>
              </w:rPr>
            </w:pPr>
          </w:p>
        </w:tc>
      </w:tr>
      <w:tr w:rsidR="00736100" w:rsidRPr="00792865" w:rsidTr="00C156F2">
        <w:tc>
          <w:tcPr>
            <w:tcW w:w="1119" w:type="pct"/>
            <w:gridSpan w:val="2"/>
            <w:vAlign w:val="center"/>
          </w:tcPr>
          <w:p w:rsidR="00736100" w:rsidRPr="00792865" w:rsidRDefault="00736100" w:rsidP="00761A51">
            <w:pPr>
              <w:keepNext/>
              <w:rPr>
                <w:rFonts w:ascii="Arial Narrow" w:hAnsi="Arial Narrow"/>
                <w:color w:val="000000"/>
                <w:sz w:val="20"/>
                <w:szCs w:val="18"/>
              </w:rPr>
            </w:pPr>
            <w:r w:rsidRPr="00792865">
              <w:rPr>
                <w:rFonts w:ascii="Arial Narrow" w:hAnsi="Arial Narrow"/>
                <w:color w:val="000000"/>
                <w:sz w:val="20"/>
                <w:szCs w:val="18"/>
              </w:rPr>
              <w:t>Any grade adverse events, events</w:t>
            </w:r>
          </w:p>
        </w:tc>
        <w:tc>
          <w:tcPr>
            <w:tcW w:w="760" w:type="pct"/>
            <w:vAlign w:val="center"/>
          </w:tcPr>
          <w:p w:rsidR="00736100" w:rsidRPr="001B129F" w:rsidRDefault="001B129F" w:rsidP="00761A51">
            <w:pPr>
              <w:keepNext/>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675" w:type="pct"/>
            <w:vAlign w:val="center"/>
          </w:tcPr>
          <w:p w:rsidR="00736100" w:rsidRPr="001B129F" w:rsidRDefault="001B129F" w:rsidP="00761A51">
            <w:pPr>
              <w:keepNext/>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590" w:type="pct"/>
            <w:vAlign w:val="center"/>
          </w:tcPr>
          <w:p w:rsidR="00736100" w:rsidRPr="00792865" w:rsidRDefault="00736100" w:rsidP="00761A51">
            <w:pPr>
              <w:keepNext/>
              <w:jc w:val="center"/>
              <w:rPr>
                <w:rFonts w:ascii="Arial Narrow" w:hAnsi="Arial Narrow"/>
                <w:sz w:val="20"/>
                <w:lang w:val="en-US"/>
              </w:rPr>
            </w:pPr>
            <w:r w:rsidRPr="00792865">
              <w:rPr>
                <w:rFonts w:ascii="Arial Narrow" w:hAnsi="Arial Narrow"/>
                <w:sz w:val="20"/>
                <w:lang w:val="en-US"/>
              </w:rPr>
              <w:t>1.218 (NR)</w:t>
            </w:r>
          </w:p>
        </w:tc>
        <w:tc>
          <w:tcPr>
            <w:tcW w:w="675" w:type="pct"/>
            <w:vAlign w:val="center"/>
          </w:tcPr>
          <w:p w:rsidR="00736100" w:rsidRPr="00792865" w:rsidRDefault="00736100" w:rsidP="00761A51">
            <w:pPr>
              <w:keepNext/>
              <w:jc w:val="center"/>
              <w:rPr>
                <w:rFonts w:ascii="Arial Narrow" w:hAnsi="Arial Narrow"/>
                <w:color w:val="000000"/>
                <w:sz w:val="20"/>
                <w:szCs w:val="18"/>
              </w:rPr>
            </w:pPr>
            <w:r w:rsidRPr="00792865">
              <w:rPr>
                <w:rFonts w:ascii="Arial Narrow" w:hAnsi="Arial Narrow"/>
                <w:color w:val="000000"/>
                <w:sz w:val="20"/>
                <w:szCs w:val="18"/>
              </w:rPr>
              <w:t>956.5</w:t>
            </w:r>
          </w:p>
        </w:tc>
        <w:tc>
          <w:tcPr>
            <w:tcW w:w="582" w:type="pct"/>
            <w:vAlign w:val="center"/>
          </w:tcPr>
          <w:p w:rsidR="00736100" w:rsidRPr="00792865" w:rsidRDefault="00736100" w:rsidP="00761A51">
            <w:pPr>
              <w:keepNext/>
              <w:jc w:val="center"/>
              <w:rPr>
                <w:rFonts w:ascii="Arial Narrow" w:hAnsi="Arial Narrow"/>
                <w:color w:val="000000"/>
                <w:sz w:val="20"/>
                <w:szCs w:val="18"/>
              </w:rPr>
            </w:pPr>
            <w:r w:rsidRPr="00792865">
              <w:rPr>
                <w:rFonts w:ascii="Arial Narrow" w:hAnsi="Arial Narrow"/>
                <w:color w:val="000000"/>
                <w:sz w:val="20"/>
                <w:szCs w:val="18"/>
              </w:rPr>
              <w:t>795.9</w:t>
            </w:r>
          </w:p>
        </w:tc>
        <w:tc>
          <w:tcPr>
            <w:tcW w:w="599" w:type="pct"/>
            <w:vAlign w:val="center"/>
          </w:tcPr>
          <w:p w:rsidR="00736100" w:rsidRPr="00792865" w:rsidRDefault="00736100" w:rsidP="00761A51">
            <w:pPr>
              <w:keepNext/>
              <w:jc w:val="center"/>
              <w:rPr>
                <w:rFonts w:ascii="Arial Narrow" w:hAnsi="Arial Narrow"/>
                <w:color w:val="000000"/>
                <w:sz w:val="20"/>
                <w:szCs w:val="18"/>
              </w:rPr>
            </w:pPr>
            <w:r w:rsidRPr="00792865">
              <w:rPr>
                <w:rFonts w:ascii="Arial Narrow" w:hAnsi="Arial Narrow"/>
                <w:color w:val="000000"/>
                <w:sz w:val="20"/>
                <w:szCs w:val="18"/>
              </w:rPr>
              <w:t>160.6 (NR)</w:t>
            </w:r>
          </w:p>
        </w:tc>
      </w:tr>
    </w:tbl>
    <w:p w:rsidR="00736100" w:rsidRPr="00792865" w:rsidRDefault="00736100" w:rsidP="00761A51">
      <w:pPr>
        <w:pStyle w:val="TableFooter"/>
        <w:keepNext/>
        <w:ind w:left="720"/>
      </w:pPr>
      <w:r w:rsidRPr="00792865">
        <w:t>* 18.6 months and 17.1 months median duration of follow-up with HCF/HCX and CF/CX, respectively.</w:t>
      </w:r>
    </w:p>
    <w:p w:rsidR="00736100" w:rsidRPr="00792865" w:rsidRDefault="00736100" w:rsidP="00761A51">
      <w:pPr>
        <w:pStyle w:val="TableNotes"/>
        <w:keepNext/>
        <w:tabs>
          <w:tab w:val="clear" w:pos="1134"/>
        </w:tabs>
        <w:ind w:left="709" w:firstLine="0"/>
        <w:rPr>
          <w:rFonts w:ascii="Arial Narrow" w:hAnsi="Arial Narrow"/>
        </w:rPr>
      </w:pPr>
      <w:r w:rsidRPr="00792865">
        <w:rPr>
          <w:rFonts w:ascii="Arial Narrow" w:hAnsi="Arial Narrow"/>
          <w:vertAlign w:val="superscript"/>
        </w:rPr>
        <w:t>#</w:t>
      </w:r>
      <w:r w:rsidRPr="00792865">
        <w:rPr>
          <w:rFonts w:ascii="Arial Narrow" w:hAnsi="Arial Narrow"/>
        </w:rPr>
        <w:t xml:space="preserve"> IHC3+ </w:t>
      </w:r>
      <w:r w:rsidRPr="00792865">
        <w:rPr>
          <w:rFonts w:ascii="Arial Narrow" w:hAnsi="Arial Narrow"/>
          <w:u w:val="single"/>
        </w:rPr>
        <w:t>or</w:t>
      </w:r>
      <w:r w:rsidRPr="00792865">
        <w:rPr>
          <w:rFonts w:ascii="Arial Narrow" w:hAnsi="Arial Narrow"/>
        </w:rPr>
        <w:t xml:space="preserve"> FISH+, ISH+ was defined as HER2 ratio </w:t>
      </w:r>
      <w:r w:rsidRPr="00792865">
        <w:rPr>
          <w:rFonts w:ascii="Arial Narrow" w:hAnsi="Arial Narrow" w:cs="Calibri"/>
        </w:rPr>
        <w:t>≥</w:t>
      </w:r>
      <w:r w:rsidRPr="00792865">
        <w:rPr>
          <w:rFonts w:ascii="Arial Narrow" w:hAnsi="Arial Narrow"/>
        </w:rPr>
        <w:t xml:space="preserve"> 2;</w:t>
      </w:r>
    </w:p>
    <w:p w:rsidR="00736100" w:rsidRPr="00792865" w:rsidRDefault="00736100" w:rsidP="00761A51">
      <w:pPr>
        <w:pStyle w:val="TableNotes"/>
        <w:keepNext/>
        <w:tabs>
          <w:tab w:val="clear" w:pos="1134"/>
        </w:tabs>
        <w:ind w:left="709" w:firstLine="0"/>
        <w:rPr>
          <w:rFonts w:ascii="Arial Narrow" w:hAnsi="Arial Narrow"/>
          <w:vertAlign w:val="superscript"/>
        </w:rPr>
      </w:pPr>
      <w:r w:rsidRPr="00792865">
        <w:rPr>
          <w:rFonts w:ascii="Arial Narrow" w:hAnsi="Arial Narrow"/>
          <w:vertAlign w:val="superscript"/>
        </w:rPr>
        <w:t xml:space="preserve">^ </w:t>
      </w:r>
      <w:r w:rsidRPr="00792865">
        <w:rPr>
          <w:rFonts w:ascii="Arial Narrow" w:hAnsi="Arial Narrow"/>
        </w:rPr>
        <w:t xml:space="preserve">IHC2+/3+ </w:t>
      </w:r>
      <w:r w:rsidRPr="00792865">
        <w:rPr>
          <w:rFonts w:ascii="Arial Narrow" w:hAnsi="Arial Narrow"/>
          <w:u w:val="single"/>
        </w:rPr>
        <w:t>and</w:t>
      </w:r>
      <w:r w:rsidRPr="00792865">
        <w:rPr>
          <w:rFonts w:ascii="Arial Narrow" w:hAnsi="Arial Narrow"/>
        </w:rPr>
        <w:t xml:space="preserve"> FISH+, ISH+ was defined as HER2 ratio ≥ 2 and gene copy number &gt; 6;</w:t>
      </w:r>
    </w:p>
    <w:p w:rsidR="00736100" w:rsidRPr="00792865" w:rsidRDefault="00736100" w:rsidP="00761A51">
      <w:pPr>
        <w:pStyle w:val="TableNotes"/>
        <w:keepNext/>
        <w:tabs>
          <w:tab w:val="clear" w:pos="1134"/>
        </w:tabs>
        <w:ind w:left="709" w:firstLine="0"/>
        <w:rPr>
          <w:rFonts w:ascii="Arial Narrow" w:hAnsi="Arial Narrow"/>
          <w:vertAlign w:val="superscript"/>
        </w:rPr>
      </w:pPr>
      <w:r w:rsidRPr="00792865">
        <w:rPr>
          <w:rFonts w:ascii="Arial Narrow" w:hAnsi="Arial Narrow"/>
          <w:vertAlign w:val="superscript"/>
        </w:rPr>
        <w:t xml:space="preserve">&amp; </w:t>
      </w:r>
      <w:r w:rsidRPr="00792865">
        <w:rPr>
          <w:rFonts w:ascii="Arial Narrow" w:hAnsi="Arial Narrow"/>
        </w:rPr>
        <w:t xml:space="preserve">IHC3+ </w:t>
      </w:r>
      <w:r w:rsidRPr="00792865">
        <w:rPr>
          <w:rFonts w:ascii="Arial Narrow" w:hAnsi="Arial Narrow"/>
          <w:u w:val="single"/>
        </w:rPr>
        <w:t>or</w:t>
      </w:r>
      <w:r w:rsidRPr="00792865">
        <w:rPr>
          <w:rFonts w:ascii="Arial Narrow" w:hAnsi="Arial Narrow"/>
        </w:rPr>
        <w:t xml:space="preserve"> FISH+, ISH+ was defined as HER2 ratio ≥ 2 and gene copy number &gt; 6;</w:t>
      </w:r>
    </w:p>
    <w:p w:rsidR="00736100" w:rsidRPr="00792865" w:rsidRDefault="00736100" w:rsidP="00761A51">
      <w:pPr>
        <w:pStyle w:val="TableFooter"/>
        <w:keepNext/>
        <w:ind w:left="720"/>
      </w:pPr>
      <w:r w:rsidRPr="00792865">
        <w:rPr>
          <w:szCs w:val="16"/>
        </w:rPr>
        <w:t>CF/CX=cisplatin/fluoropyrimidine; CI=confidence interval; HCF/HCX=trastuzumab/cisplatin/fluoropyrimidine</w:t>
      </w:r>
      <w:r w:rsidRPr="00792865">
        <w:t>; HR = hazard ratio; ITT = intention to treat; PFS = progression-free survival; RD = risk difference; RR = risk ratio.</w:t>
      </w:r>
    </w:p>
    <w:p w:rsidR="00736100" w:rsidRPr="00792865" w:rsidRDefault="00736100" w:rsidP="00761A51">
      <w:pPr>
        <w:pStyle w:val="TableFooter"/>
        <w:keepNext/>
        <w:ind w:left="709"/>
        <w:rPr>
          <w:szCs w:val="18"/>
        </w:rPr>
      </w:pPr>
      <w:r w:rsidRPr="00792865">
        <w:t xml:space="preserve">Source: Table B.6.3, p16 and </w:t>
      </w:r>
      <w:r w:rsidRPr="00792865">
        <w:rPr>
          <w:szCs w:val="18"/>
        </w:rPr>
        <w:t xml:space="preserve">Table B.6.5, p17, Section B, drug component of the resubmission, Table 16, p23, Section B Appendix of the November 2012 submission; and Table 43-45, p59-61, Section B appendix of the November 2012 submission, </w:t>
      </w:r>
      <w:r w:rsidRPr="00792865">
        <w:t xml:space="preserve">Attachment 4, OS data for MSAC ITT.pdf, Attachment 4, PFS data for MSAC ITT.pdf, </w:t>
      </w:r>
      <w:r w:rsidRPr="00792865">
        <w:rPr>
          <w:szCs w:val="16"/>
        </w:rPr>
        <w:t>Table B.6.6, p20 of Section B, drug component of the resubmission and Table 53, p72, Section B – Appendix, of the November 2012 submission, Selected_AEs_HighHER2.xls, Sheet 2-SELAE_SAF and p142 of Clinical Study Report_ToGA.pdf</w:t>
      </w:r>
      <w:r w:rsidRPr="00792865">
        <w:rPr>
          <w:szCs w:val="18"/>
        </w:rPr>
        <w:t xml:space="preserve"> and calculated during the evaluation</w:t>
      </w:r>
    </w:p>
    <w:p w:rsidR="00736100" w:rsidRPr="00792865" w:rsidRDefault="00736100" w:rsidP="0004231D">
      <w:pPr>
        <w:rPr>
          <w:szCs w:val="22"/>
        </w:rPr>
      </w:pPr>
    </w:p>
    <w:p w:rsidR="00736100" w:rsidRPr="00792865" w:rsidRDefault="00736100" w:rsidP="00622A6F">
      <w:pPr>
        <w:pStyle w:val="BodyText"/>
        <w:widowControl/>
        <w:numPr>
          <w:ilvl w:val="1"/>
          <w:numId w:val="38"/>
        </w:numPr>
        <w:jc w:val="both"/>
        <w:rPr>
          <w:szCs w:val="22"/>
        </w:rPr>
      </w:pPr>
      <w:r w:rsidRPr="00792865">
        <w:t>On the basis of direct evidence presented by the resubmission, the comparison of HCF/HCX and CF/CX in the ‘High HER2’ subgroup resulted in:</w:t>
      </w:r>
    </w:p>
    <w:p w:rsidR="00736100" w:rsidRPr="00792865" w:rsidRDefault="00736100" w:rsidP="00622A6F">
      <w:pPr>
        <w:pStyle w:val="ListParagraph"/>
        <w:widowControl/>
        <w:numPr>
          <w:ilvl w:val="0"/>
          <w:numId w:val="5"/>
        </w:numPr>
        <w:ind w:left="993" w:hanging="284"/>
      </w:pPr>
      <w:r w:rsidRPr="00792865">
        <w:t xml:space="preserve">Approximately </w:t>
      </w:r>
      <w:r w:rsidR="001B129F">
        <w:rPr>
          <w:noProof/>
          <w:color w:val="000000"/>
          <w:highlight w:val="black"/>
        </w:rPr>
        <w:t>'''''''</w:t>
      </w:r>
      <w:r w:rsidRPr="00792865">
        <w:t xml:space="preserve"> months difference in median PFS</w:t>
      </w:r>
    </w:p>
    <w:p w:rsidR="00736100" w:rsidRPr="00792865" w:rsidRDefault="00736100" w:rsidP="00622A6F">
      <w:pPr>
        <w:pStyle w:val="ListParagraph"/>
        <w:widowControl/>
        <w:numPr>
          <w:ilvl w:val="0"/>
          <w:numId w:val="5"/>
        </w:numPr>
        <w:ind w:left="993" w:hanging="284"/>
      </w:pPr>
      <w:r w:rsidRPr="00792865">
        <w:t xml:space="preserve">Approximately </w:t>
      </w:r>
      <w:r w:rsidR="001B129F">
        <w:rPr>
          <w:noProof/>
          <w:color w:val="000000"/>
          <w:highlight w:val="black"/>
        </w:rPr>
        <w:t>'''''''</w:t>
      </w:r>
      <w:r w:rsidRPr="00792865">
        <w:t xml:space="preserve"> months difference in median overall survival.</w:t>
      </w:r>
    </w:p>
    <w:p w:rsidR="00736100" w:rsidRPr="00792865" w:rsidRDefault="00736100" w:rsidP="008B45C6">
      <w:pPr>
        <w:widowControl/>
        <w:rPr>
          <w:szCs w:val="22"/>
        </w:rPr>
      </w:pPr>
    </w:p>
    <w:p w:rsidR="00736100" w:rsidRPr="00792865" w:rsidRDefault="00736100" w:rsidP="00622A6F">
      <w:pPr>
        <w:pStyle w:val="BodyText"/>
        <w:widowControl/>
        <w:numPr>
          <w:ilvl w:val="1"/>
          <w:numId w:val="38"/>
        </w:numPr>
        <w:jc w:val="both"/>
        <w:rPr>
          <w:szCs w:val="22"/>
        </w:rPr>
      </w:pPr>
      <w:r w:rsidRPr="00792865">
        <w:t>On the basis of direct evidence presented by the resubmission, the comparison of HCF/HCX and CF/CX in the ITT population resulted in:</w:t>
      </w:r>
    </w:p>
    <w:p w:rsidR="00736100" w:rsidRPr="00792865" w:rsidRDefault="00736100" w:rsidP="00622A6F">
      <w:pPr>
        <w:pStyle w:val="ListParagraph"/>
        <w:widowControl/>
        <w:numPr>
          <w:ilvl w:val="0"/>
          <w:numId w:val="5"/>
        </w:numPr>
        <w:ind w:left="993" w:hanging="284"/>
      </w:pPr>
      <w:r w:rsidRPr="00792865">
        <w:t>Approximately 1.4 months difference in median PFS</w:t>
      </w:r>
    </w:p>
    <w:p w:rsidR="00736100" w:rsidRPr="00792865" w:rsidRDefault="00736100" w:rsidP="00622A6F">
      <w:pPr>
        <w:pStyle w:val="ListParagraph"/>
        <w:widowControl/>
        <w:numPr>
          <w:ilvl w:val="0"/>
          <w:numId w:val="5"/>
        </w:numPr>
        <w:ind w:left="993" w:hanging="284"/>
      </w:pPr>
      <w:r w:rsidRPr="00792865">
        <w:t>Approximately 1.2 months difference in median overall survival.</w:t>
      </w:r>
    </w:p>
    <w:p w:rsidR="00736100" w:rsidRPr="00792865" w:rsidRDefault="00736100" w:rsidP="008B45C6">
      <w:pPr>
        <w:widowControl/>
        <w:rPr>
          <w:szCs w:val="22"/>
        </w:rPr>
      </w:pPr>
    </w:p>
    <w:p w:rsidR="00736100" w:rsidRPr="00792865" w:rsidRDefault="00736100" w:rsidP="00622A6F">
      <w:pPr>
        <w:pStyle w:val="BodyText"/>
        <w:widowControl/>
        <w:numPr>
          <w:ilvl w:val="1"/>
          <w:numId w:val="38"/>
        </w:numPr>
        <w:jc w:val="both"/>
        <w:rPr>
          <w:szCs w:val="22"/>
        </w:rPr>
      </w:pPr>
      <w:r w:rsidRPr="00792865">
        <w:t>On the basis of direct evidence presented by the resubmission, the comparison of HCF/HCX and CF/CX resulted in:</w:t>
      </w:r>
    </w:p>
    <w:p w:rsidR="00736100" w:rsidRPr="00792865" w:rsidRDefault="00736100" w:rsidP="00622A6F">
      <w:pPr>
        <w:pStyle w:val="ListParagraph"/>
        <w:widowControl/>
        <w:numPr>
          <w:ilvl w:val="0"/>
          <w:numId w:val="5"/>
        </w:numPr>
        <w:ind w:left="993" w:hanging="284"/>
      </w:pPr>
      <w:r w:rsidRPr="00792865">
        <w:t>Approximately 160.6 additional adverse events would occur per 100 patients treated over a median duration of follow-up of 18.6 months and 17.1 months with HCF/HCX and CF/CX, respectively.</w:t>
      </w:r>
    </w:p>
    <w:p w:rsidR="00736100" w:rsidRPr="00792865" w:rsidRDefault="00736100" w:rsidP="00FC1884">
      <w:pPr>
        <w:rPr>
          <w:szCs w:val="22"/>
        </w:rPr>
      </w:pPr>
    </w:p>
    <w:p w:rsidR="00736100" w:rsidRPr="00792865" w:rsidRDefault="00736100" w:rsidP="00140D02">
      <w:pPr>
        <w:pStyle w:val="Heading2"/>
        <w:keepNext/>
        <w:rPr>
          <w:i/>
        </w:rPr>
      </w:pPr>
      <w:bookmarkStart w:id="13" w:name="_Toc419884306"/>
      <w:r w:rsidRPr="00792865">
        <w:rPr>
          <w:i/>
        </w:rPr>
        <w:t>Clinical claim</w:t>
      </w:r>
      <w:bookmarkEnd w:id="13"/>
    </w:p>
    <w:p w:rsidR="00736100" w:rsidRPr="00792865" w:rsidRDefault="00736100" w:rsidP="008B45C6">
      <w:pPr>
        <w:widowControl/>
        <w:rPr>
          <w:szCs w:val="22"/>
        </w:rPr>
      </w:pPr>
    </w:p>
    <w:p w:rsidR="00736100" w:rsidRPr="00792865" w:rsidRDefault="00736100" w:rsidP="00622A6F">
      <w:pPr>
        <w:pStyle w:val="BodyText"/>
        <w:widowControl/>
        <w:numPr>
          <w:ilvl w:val="1"/>
          <w:numId w:val="38"/>
        </w:numPr>
        <w:jc w:val="both"/>
        <w:rPr>
          <w:szCs w:val="22"/>
        </w:rPr>
      </w:pPr>
      <w:r w:rsidRPr="00792865">
        <w:t>The resubmission described trastuzumab in combination with cisplatin plus a fluoropyrimidine (HCF/HCX) as superior in terms of comparative effectiveness and no worse in terms of comparative safety over cisplatin plus a fluoropyrimidine (CF/CX). This is unchanged compared to that presented in the previous submissions.</w:t>
      </w:r>
    </w:p>
    <w:p w:rsidR="00736100" w:rsidRPr="00792865" w:rsidRDefault="00736100" w:rsidP="00327877">
      <w:pPr>
        <w:pStyle w:val="ListParagraph"/>
        <w:widowControl/>
        <w:numPr>
          <w:ilvl w:val="0"/>
          <w:numId w:val="5"/>
        </w:numPr>
        <w:ind w:left="993" w:hanging="284"/>
      </w:pPr>
      <w:r w:rsidRPr="00792865">
        <w:t>The claim of improved effectiveness was previously accepted by the PBAC in July 2011</w:t>
      </w:r>
      <w:r w:rsidRPr="00792865">
        <w:rPr>
          <w:rStyle w:val="FootnoteReference"/>
        </w:rPr>
        <w:footnoteReference w:id="10"/>
      </w:r>
      <w:r w:rsidRPr="00792865">
        <w:t>.</w:t>
      </w:r>
    </w:p>
    <w:p w:rsidR="00736100" w:rsidRPr="00792865" w:rsidRDefault="00736100" w:rsidP="00327877">
      <w:pPr>
        <w:pStyle w:val="ListParagraph"/>
        <w:widowControl/>
        <w:numPr>
          <w:ilvl w:val="0"/>
          <w:numId w:val="5"/>
        </w:numPr>
        <w:ind w:left="993" w:hanging="284"/>
      </w:pPr>
      <w:r w:rsidRPr="00792865">
        <w:t>In November 2012, the PBAC noted that the magnitude of the clinical benefit was small: a statistically significant but clinically borderline increase in the primary outcome of overall survival in the ITT analysis of the ToGA trial (a gain of 2.7 months from a median of 11.1 months without trastuzumab to a median of 13.8 months with trastuzumab). The progression-free survival increased by 1.2 months from a median of 5.5 months without trastuzumab to a median 6.7 months with trastuzumab</w:t>
      </w:r>
      <w:r w:rsidRPr="00792865">
        <w:rPr>
          <w:rStyle w:val="FootnoteReference"/>
        </w:rPr>
        <w:footnoteReference w:id="11"/>
      </w:r>
      <w:r w:rsidRPr="00792865">
        <w:t xml:space="preserve">. The ESC noted that the resubmission argued that, in the ‘High HER2’ subgroup (by aligning with the MSAC definition of HER2 positivity) HCF/HCX extended the gain in median overall survival to </w:t>
      </w:r>
      <w:r w:rsidR="001B129F">
        <w:rPr>
          <w:noProof/>
          <w:color w:val="000000"/>
          <w:highlight w:val="black"/>
        </w:rPr>
        <w:t>''''''''</w:t>
      </w:r>
      <w:r w:rsidR="00E221FE">
        <w:t xml:space="preserve"> months</w:t>
      </w:r>
      <w:r w:rsidRPr="00792865">
        <w:t xml:space="preserve">, and is thus the relevant subgroup to determine the incremental effectiveness of trastuzumab and its clinical significance. HCF/HCX also extended the gain in median PFS to </w:t>
      </w:r>
      <w:r w:rsidR="001B129F">
        <w:rPr>
          <w:noProof/>
          <w:color w:val="000000"/>
          <w:highlight w:val="black"/>
        </w:rPr>
        <w:t>'''''''</w:t>
      </w:r>
      <w:r w:rsidRPr="00792865">
        <w:t xml:space="preserve"> months. Whilst the high HER2 subgroup remains balanced with regards to key baseline prognostic factors and confounders, the ESC considered that the subgroup is comparatively underpowered relative to any of the ITT analyses presented.</w:t>
      </w:r>
    </w:p>
    <w:p w:rsidR="00736100" w:rsidRPr="00792865" w:rsidRDefault="00736100" w:rsidP="00327877">
      <w:pPr>
        <w:pStyle w:val="ListParagraph"/>
        <w:widowControl/>
        <w:numPr>
          <w:ilvl w:val="0"/>
          <w:numId w:val="5"/>
        </w:numPr>
        <w:ind w:left="993" w:hanging="284"/>
      </w:pPr>
      <w:r w:rsidRPr="00792865">
        <w:t>The magnitude of the benefit is uncertain as it was based on an exploratory subgroup analysis. Furthermore, for the ‘High HER2’ subgroup, the gain in PFS (</w:t>
      </w:r>
      <w:r w:rsidR="001B129F">
        <w:rPr>
          <w:noProof/>
          <w:color w:val="000000"/>
          <w:highlight w:val="black"/>
        </w:rPr>
        <w:t>''''''''</w:t>
      </w:r>
      <w:r w:rsidRPr="00792865">
        <w:t xml:space="preserve"> months) is smaller than the gain in post-progression survival (approximately </w:t>
      </w:r>
      <w:r w:rsidR="001B129F">
        <w:rPr>
          <w:noProof/>
          <w:color w:val="000000"/>
          <w:highlight w:val="black"/>
        </w:rPr>
        <w:t>'''''''</w:t>
      </w:r>
      <w:r w:rsidRPr="00792865">
        <w:t xml:space="preserve"> months).</w:t>
      </w:r>
    </w:p>
    <w:p w:rsidR="00736100" w:rsidRPr="00792865" w:rsidRDefault="00736100" w:rsidP="00327877">
      <w:pPr>
        <w:pStyle w:val="ListParagraph"/>
        <w:widowControl/>
        <w:numPr>
          <w:ilvl w:val="0"/>
          <w:numId w:val="5"/>
        </w:numPr>
        <w:ind w:left="993" w:hanging="284"/>
      </w:pPr>
      <w:r w:rsidRPr="00792865">
        <w:t>A large proportion of patients in the CF arm ended active chemotherapy after six cycles, which may be biased in favour of trastuzumab. However the duration of treatment with CF and CX ultimately depends on the extent to which patients experience toxicity.</w:t>
      </w:r>
    </w:p>
    <w:p w:rsidR="00736100" w:rsidRPr="00792865" w:rsidRDefault="00736100" w:rsidP="00327877">
      <w:pPr>
        <w:pStyle w:val="ListParagraph"/>
        <w:widowControl/>
        <w:numPr>
          <w:ilvl w:val="0"/>
          <w:numId w:val="5"/>
        </w:numPr>
        <w:ind w:left="993" w:hanging="284"/>
      </w:pPr>
      <w:r w:rsidRPr="00792865">
        <w:t>The claim of no worse safety was not considered reasonable by the PBAC in July 2011</w:t>
      </w:r>
      <w:r w:rsidRPr="00792865">
        <w:rPr>
          <w:rStyle w:val="FootnoteReference"/>
        </w:rPr>
        <w:footnoteReference w:id="12"/>
      </w:r>
      <w:r w:rsidRPr="00792865">
        <w:t>. While there was no statistically significant difference in the proportion of patients experiencing adverse events, patients in the HCF arm experienced about 22% more adverse events than patients in the CF arm from the ToGA trial safety population.</w:t>
      </w:r>
    </w:p>
    <w:p w:rsidR="00736100" w:rsidRPr="00792865" w:rsidRDefault="00736100" w:rsidP="00327877">
      <w:pPr>
        <w:pStyle w:val="ListParagraph"/>
        <w:widowControl/>
        <w:numPr>
          <w:ilvl w:val="0"/>
          <w:numId w:val="5"/>
        </w:numPr>
        <w:ind w:left="993" w:hanging="284"/>
      </w:pPr>
      <w:r w:rsidRPr="00792865">
        <w:t>In July 2011, the PBAC also noted that the ToGA trial population was a low-risk population for toxicity, obtained by stringent exclusion criteria. A higher trastuzumab-related toxicity profile, compared to the ToGA trial, would be anticipated in clinical practice</w:t>
      </w:r>
      <w:r w:rsidRPr="00792865">
        <w:rPr>
          <w:rStyle w:val="FootnoteReference"/>
        </w:rPr>
        <w:footnoteReference w:id="13"/>
      </w:r>
      <w:r w:rsidRPr="00792865">
        <w:t>. The resubmission argued that the inclusion of the cardiac monitoring precaution in the proposed PBS restriction should address these concerns.</w:t>
      </w:r>
    </w:p>
    <w:p w:rsidR="00736100" w:rsidRPr="00792865" w:rsidRDefault="00736100" w:rsidP="00327877">
      <w:pPr>
        <w:pStyle w:val="ListParagraph"/>
        <w:widowControl/>
        <w:numPr>
          <w:ilvl w:val="0"/>
          <w:numId w:val="5"/>
        </w:numPr>
        <w:ind w:left="993" w:hanging="284"/>
      </w:pPr>
      <w:r w:rsidRPr="00792865">
        <w:t>The previous commentary also noted that, if triplet therapy (ECF/ECX) is to replace HCF/HCX, then using the comparison of adverse events in ToGA as a proxy for the comparison of HCF and ECF is likely to bias against trastuzumab, because triplet therapy is likely to have a more severe safety profile than doublet therapy (MSAC 6.2./PBAC 7.7.COM.85).</w:t>
      </w:r>
    </w:p>
    <w:p w:rsidR="00342FA2" w:rsidRDefault="00342FA2" w:rsidP="00497F10">
      <w:pPr>
        <w:pStyle w:val="Heading2"/>
        <w:rPr>
          <w:i/>
        </w:rPr>
      </w:pPr>
      <w:bookmarkStart w:id="14" w:name="_Toc419884307"/>
    </w:p>
    <w:p w:rsidR="00736100" w:rsidRPr="00792865" w:rsidRDefault="00736100" w:rsidP="00497F10">
      <w:pPr>
        <w:pStyle w:val="Heading2"/>
        <w:rPr>
          <w:i/>
        </w:rPr>
      </w:pPr>
      <w:r w:rsidRPr="00792865">
        <w:rPr>
          <w:i/>
        </w:rPr>
        <w:t>Economic analysis</w:t>
      </w:r>
      <w:bookmarkEnd w:id="14"/>
    </w:p>
    <w:p w:rsidR="00736100" w:rsidRPr="00792865" w:rsidRDefault="00736100" w:rsidP="0061190E">
      <w:pPr>
        <w:widowControl/>
        <w:rPr>
          <w:szCs w:val="22"/>
        </w:rPr>
      </w:pPr>
    </w:p>
    <w:p w:rsidR="00736100" w:rsidRPr="00792865" w:rsidRDefault="00736100" w:rsidP="002D6A1A">
      <w:pPr>
        <w:pStyle w:val="BodyText"/>
        <w:widowControl/>
        <w:numPr>
          <w:ilvl w:val="1"/>
          <w:numId w:val="38"/>
        </w:numPr>
        <w:jc w:val="both"/>
        <w:rPr>
          <w:szCs w:val="22"/>
        </w:rPr>
      </w:pPr>
      <w:r w:rsidRPr="00792865">
        <w:t>Cost-utility analysis. The resubmission presented a revised economic model that takes into account test accuracy, and the expected costs and benefits of treating false-positive patients with trastuzumab and not treating false-negative patients. This was changed from the previous submission. The change meant that sensitivity analyses around the sensitivity and specificity of the tests were able to be conducted.</w:t>
      </w:r>
    </w:p>
    <w:p w:rsidR="00736100" w:rsidRPr="00792865" w:rsidRDefault="00736100" w:rsidP="00B4381D">
      <w:pPr>
        <w:pStyle w:val="BodyText"/>
        <w:widowControl/>
        <w:jc w:val="both"/>
        <w:rPr>
          <w:szCs w:val="22"/>
        </w:rPr>
      </w:pPr>
    </w:p>
    <w:p w:rsidR="00736100" w:rsidRPr="00792865" w:rsidRDefault="00736100" w:rsidP="002D6A1A">
      <w:pPr>
        <w:pStyle w:val="BodyText"/>
        <w:widowControl/>
        <w:numPr>
          <w:ilvl w:val="1"/>
          <w:numId w:val="38"/>
        </w:numPr>
        <w:jc w:val="both"/>
        <w:rPr>
          <w:szCs w:val="22"/>
        </w:rPr>
      </w:pPr>
      <w:r w:rsidRPr="00792865">
        <w:t xml:space="preserve">Whilst the cost-utility analysis uses the ‘High-HER2’ ToGA subgroup effect sizes, the November 2012 MSAC meeting previously advised a preference to use the ToGA ITT for the CUA, a position recently re-affirmed in April 2015. As noted above, the ESC considered presentation by the sponsor of the results of the cost-utility analysis </w:t>
      </w:r>
      <w:r w:rsidRPr="00792865">
        <w:rPr>
          <w:szCs w:val="22"/>
        </w:rPr>
        <w:t xml:space="preserve">applying the results of </w:t>
      </w:r>
      <w:r w:rsidRPr="00792865">
        <w:t>the longer follow-up for the standard ITT population would be crucial for PBAC decision making.</w:t>
      </w:r>
    </w:p>
    <w:p w:rsidR="00736100" w:rsidRPr="00792865" w:rsidRDefault="00736100" w:rsidP="00275C5A">
      <w:pPr>
        <w:widowControl/>
        <w:rPr>
          <w:szCs w:val="22"/>
        </w:rPr>
      </w:pPr>
    </w:p>
    <w:p w:rsidR="00736100" w:rsidRPr="00792865" w:rsidRDefault="00736100" w:rsidP="004E66C1">
      <w:pPr>
        <w:keepNext/>
        <w:ind w:firstLine="720"/>
        <w:rPr>
          <w:rStyle w:val="CommentReference"/>
          <w:rFonts w:cs="Arial"/>
          <w:sz w:val="20"/>
          <w:szCs w:val="16"/>
        </w:rPr>
      </w:pPr>
      <w:r w:rsidRPr="00792865">
        <w:rPr>
          <w:rStyle w:val="CommentReference"/>
          <w:rFonts w:cs="Arial"/>
          <w:sz w:val="20"/>
          <w:szCs w:val="16"/>
        </w:rPr>
        <w:t>Table 6: 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410"/>
        <w:gridCol w:w="5935"/>
      </w:tblGrid>
      <w:tr w:rsidR="00736100" w:rsidRPr="00792865" w:rsidTr="00E524D0">
        <w:trPr>
          <w:tblHeader/>
        </w:trPr>
        <w:tc>
          <w:tcPr>
            <w:tcW w:w="1444" w:type="pct"/>
            <w:vAlign w:val="center"/>
          </w:tcPr>
          <w:p w:rsidR="00736100" w:rsidRPr="00792865" w:rsidRDefault="00736100" w:rsidP="00D06FD4">
            <w:pPr>
              <w:jc w:val="left"/>
              <w:rPr>
                <w:rFonts w:ascii="Arial Narrow" w:hAnsi="Arial Narrow"/>
                <w:b/>
                <w:sz w:val="20"/>
              </w:rPr>
            </w:pPr>
            <w:r w:rsidRPr="00792865">
              <w:rPr>
                <w:rFonts w:ascii="Arial Narrow" w:hAnsi="Arial Narrow"/>
                <w:b/>
                <w:sz w:val="20"/>
              </w:rPr>
              <w:t>Component</w:t>
            </w:r>
          </w:p>
        </w:tc>
        <w:tc>
          <w:tcPr>
            <w:tcW w:w="3556" w:type="pct"/>
            <w:vAlign w:val="center"/>
          </w:tcPr>
          <w:p w:rsidR="00736100" w:rsidRPr="00792865" w:rsidRDefault="00736100" w:rsidP="00D06FD4">
            <w:pPr>
              <w:jc w:val="center"/>
              <w:rPr>
                <w:rFonts w:ascii="Arial Narrow" w:hAnsi="Arial Narrow"/>
                <w:b/>
                <w:sz w:val="20"/>
              </w:rPr>
            </w:pPr>
            <w:r w:rsidRPr="00792865">
              <w:rPr>
                <w:rFonts w:ascii="Arial Narrow" w:hAnsi="Arial Narrow"/>
                <w:b/>
                <w:sz w:val="20"/>
              </w:rPr>
              <w:t>Summary</w:t>
            </w:r>
          </w:p>
        </w:tc>
      </w:tr>
      <w:tr w:rsidR="00736100" w:rsidRPr="00792865" w:rsidTr="00E524D0">
        <w:tc>
          <w:tcPr>
            <w:tcW w:w="1444" w:type="pct"/>
            <w:vAlign w:val="center"/>
          </w:tcPr>
          <w:p w:rsidR="00736100" w:rsidRPr="00792865" w:rsidRDefault="00736100" w:rsidP="00D06FD4">
            <w:pPr>
              <w:jc w:val="left"/>
              <w:rPr>
                <w:rFonts w:ascii="Arial Narrow" w:hAnsi="Arial Narrow"/>
                <w:sz w:val="20"/>
              </w:rPr>
            </w:pPr>
            <w:r w:rsidRPr="00792865">
              <w:rPr>
                <w:rFonts w:ascii="Arial Narrow" w:hAnsi="Arial Narrow"/>
                <w:sz w:val="20"/>
              </w:rPr>
              <w:t>Time horizon</w:t>
            </w:r>
          </w:p>
        </w:tc>
        <w:tc>
          <w:tcPr>
            <w:tcW w:w="3556" w:type="pct"/>
          </w:tcPr>
          <w:p w:rsidR="00736100" w:rsidRPr="00792865" w:rsidRDefault="00736100" w:rsidP="003F2B1C">
            <w:pPr>
              <w:jc w:val="left"/>
              <w:rPr>
                <w:rFonts w:ascii="Arial Narrow" w:hAnsi="Arial Narrow"/>
                <w:sz w:val="20"/>
              </w:rPr>
            </w:pPr>
            <w:r w:rsidRPr="00792865">
              <w:rPr>
                <w:rFonts w:ascii="Arial Narrow" w:hAnsi="Arial Narrow"/>
                <w:sz w:val="20"/>
              </w:rPr>
              <w:t>5 years in the model base case versus 1,306 days in trial*</w:t>
            </w:r>
          </w:p>
        </w:tc>
      </w:tr>
      <w:tr w:rsidR="00736100" w:rsidRPr="00792865" w:rsidTr="00E524D0">
        <w:tc>
          <w:tcPr>
            <w:tcW w:w="1444" w:type="pct"/>
            <w:vAlign w:val="center"/>
          </w:tcPr>
          <w:p w:rsidR="00736100" w:rsidRPr="00792865" w:rsidRDefault="00736100" w:rsidP="00D06FD4">
            <w:pPr>
              <w:jc w:val="left"/>
              <w:rPr>
                <w:rFonts w:ascii="Arial Narrow" w:hAnsi="Arial Narrow"/>
                <w:sz w:val="20"/>
              </w:rPr>
            </w:pPr>
            <w:r w:rsidRPr="00792865">
              <w:rPr>
                <w:rFonts w:ascii="Arial Narrow" w:hAnsi="Arial Narrow"/>
                <w:sz w:val="20"/>
              </w:rPr>
              <w:t>Outcomes</w:t>
            </w:r>
          </w:p>
        </w:tc>
        <w:tc>
          <w:tcPr>
            <w:tcW w:w="3556" w:type="pct"/>
          </w:tcPr>
          <w:p w:rsidR="00736100" w:rsidRPr="00792865" w:rsidRDefault="00736100" w:rsidP="00D06FD4">
            <w:pPr>
              <w:jc w:val="left"/>
              <w:rPr>
                <w:rFonts w:ascii="Arial Narrow" w:hAnsi="Arial Narrow"/>
                <w:sz w:val="20"/>
              </w:rPr>
            </w:pPr>
            <w:r w:rsidRPr="00792865">
              <w:rPr>
                <w:rFonts w:ascii="Arial Narrow" w:hAnsi="Arial Narrow"/>
                <w:sz w:val="20"/>
              </w:rPr>
              <w:t>Life-years gained (LYG) and QALYs</w:t>
            </w:r>
          </w:p>
        </w:tc>
      </w:tr>
      <w:tr w:rsidR="00736100" w:rsidRPr="00792865" w:rsidTr="00E524D0">
        <w:tc>
          <w:tcPr>
            <w:tcW w:w="1444" w:type="pct"/>
            <w:vAlign w:val="center"/>
          </w:tcPr>
          <w:p w:rsidR="00736100" w:rsidRPr="00792865" w:rsidRDefault="00736100" w:rsidP="00D06FD4">
            <w:pPr>
              <w:jc w:val="left"/>
              <w:rPr>
                <w:rFonts w:ascii="Arial Narrow" w:hAnsi="Arial Narrow"/>
                <w:sz w:val="20"/>
              </w:rPr>
            </w:pPr>
            <w:r w:rsidRPr="00792865">
              <w:rPr>
                <w:rFonts w:ascii="Arial Narrow" w:hAnsi="Arial Narrow"/>
                <w:sz w:val="20"/>
              </w:rPr>
              <w:t>Methods used to generate results</w:t>
            </w:r>
          </w:p>
        </w:tc>
        <w:tc>
          <w:tcPr>
            <w:tcW w:w="3556" w:type="pct"/>
          </w:tcPr>
          <w:p w:rsidR="00736100" w:rsidRPr="00792865" w:rsidRDefault="00736100" w:rsidP="00D06FD4">
            <w:pPr>
              <w:jc w:val="left"/>
              <w:rPr>
                <w:rFonts w:ascii="Arial Narrow" w:hAnsi="Arial Narrow"/>
                <w:sz w:val="20"/>
              </w:rPr>
            </w:pPr>
            <w:r w:rsidRPr="00792865">
              <w:rPr>
                <w:rFonts w:ascii="Arial Narrow" w:hAnsi="Arial Narrow"/>
                <w:sz w:val="20"/>
              </w:rPr>
              <w:t>Area Under the Curve (AUC) analysis using Kaplan Meier time-to-event data from the ToGA trial.</w:t>
            </w:r>
          </w:p>
        </w:tc>
      </w:tr>
      <w:tr w:rsidR="00736100" w:rsidRPr="00792865" w:rsidTr="00E524D0">
        <w:tc>
          <w:tcPr>
            <w:tcW w:w="1444" w:type="pct"/>
          </w:tcPr>
          <w:p w:rsidR="00736100" w:rsidRPr="00792865" w:rsidRDefault="00736100" w:rsidP="00D06FD4">
            <w:pPr>
              <w:jc w:val="left"/>
              <w:rPr>
                <w:rFonts w:ascii="Arial Narrow" w:hAnsi="Arial Narrow"/>
                <w:sz w:val="20"/>
              </w:rPr>
            </w:pPr>
            <w:r w:rsidRPr="00792865">
              <w:rPr>
                <w:rFonts w:ascii="Arial Narrow" w:hAnsi="Arial Narrow"/>
                <w:sz w:val="20"/>
              </w:rPr>
              <w:t>Transition probabilities</w:t>
            </w:r>
          </w:p>
        </w:tc>
        <w:tc>
          <w:tcPr>
            <w:tcW w:w="3556" w:type="pct"/>
          </w:tcPr>
          <w:p w:rsidR="00736100" w:rsidRPr="00792865" w:rsidRDefault="00736100" w:rsidP="00C46B6C">
            <w:pPr>
              <w:rPr>
                <w:rFonts w:ascii="Arial Narrow" w:hAnsi="Arial Narrow"/>
                <w:sz w:val="20"/>
              </w:rPr>
            </w:pPr>
            <w:r w:rsidRPr="00792865">
              <w:rPr>
                <w:rFonts w:ascii="Arial Narrow" w:hAnsi="Arial Narrow"/>
                <w:sz w:val="20"/>
              </w:rPr>
              <w:t>Patients in the ‘test/drug available’ arm:</w:t>
            </w:r>
          </w:p>
          <w:p w:rsidR="00736100" w:rsidRPr="00792865" w:rsidRDefault="00736100" w:rsidP="00622A6F">
            <w:pPr>
              <w:pStyle w:val="ListParagraph"/>
              <w:numPr>
                <w:ilvl w:val="0"/>
                <w:numId w:val="16"/>
              </w:numPr>
              <w:ind w:left="366"/>
              <w:rPr>
                <w:rFonts w:ascii="Arial Narrow" w:hAnsi="Arial Narrow" w:cs="Arial"/>
                <w:sz w:val="20"/>
              </w:rPr>
            </w:pPr>
            <w:r w:rsidRPr="00792865">
              <w:rPr>
                <w:rFonts w:ascii="Arial Narrow" w:hAnsi="Arial Narrow" w:cs="Arial"/>
                <w:sz w:val="20"/>
              </w:rPr>
              <w:t>True-positive HER2 result appropriately treated with HCF: Based on the HCF/HCX arm of the ToGA trial with high HER2 expression^;</w:t>
            </w:r>
          </w:p>
          <w:p w:rsidR="00736100" w:rsidRPr="00792865" w:rsidRDefault="00736100" w:rsidP="00622A6F">
            <w:pPr>
              <w:pStyle w:val="ListParagraph"/>
              <w:numPr>
                <w:ilvl w:val="0"/>
                <w:numId w:val="16"/>
              </w:numPr>
              <w:ind w:left="366"/>
              <w:rPr>
                <w:rFonts w:ascii="Arial Narrow" w:hAnsi="Arial Narrow" w:cs="Arial"/>
                <w:sz w:val="20"/>
              </w:rPr>
            </w:pPr>
            <w:r w:rsidRPr="00792865">
              <w:rPr>
                <w:rFonts w:ascii="Arial Narrow" w:hAnsi="Arial Narrow" w:cs="Arial"/>
                <w:sz w:val="20"/>
              </w:rPr>
              <w:t>False-positive HER2 result inappropriately treated with HCF: Based on the ITT population of the CF/CX arm of the ToGA trial;</w:t>
            </w:r>
          </w:p>
          <w:p w:rsidR="00736100" w:rsidRPr="00792865" w:rsidRDefault="00736100" w:rsidP="00622A6F">
            <w:pPr>
              <w:pStyle w:val="ListParagraph"/>
              <w:numPr>
                <w:ilvl w:val="0"/>
                <w:numId w:val="16"/>
              </w:numPr>
              <w:ind w:left="366"/>
              <w:rPr>
                <w:rFonts w:ascii="Arial Narrow" w:hAnsi="Arial Narrow" w:cs="Arial"/>
                <w:sz w:val="20"/>
              </w:rPr>
            </w:pPr>
            <w:r w:rsidRPr="00792865">
              <w:rPr>
                <w:rFonts w:ascii="Arial Narrow" w:hAnsi="Arial Narrow" w:cs="Arial"/>
                <w:sz w:val="20"/>
              </w:rPr>
              <w:t>True-negative HER2 test result appropriately treated with CF: Based on the ITT population of the CF/CX arm of the ToGA trial;</w:t>
            </w:r>
          </w:p>
          <w:p w:rsidR="00736100" w:rsidRPr="00792865" w:rsidRDefault="00736100" w:rsidP="00622A6F">
            <w:pPr>
              <w:pStyle w:val="ListParagraph"/>
              <w:numPr>
                <w:ilvl w:val="0"/>
                <w:numId w:val="16"/>
              </w:numPr>
              <w:ind w:left="366"/>
              <w:rPr>
                <w:rFonts w:ascii="Arial Narrow" w:hAnsi="Arial Narrow" w:cs="Arial"/>
                <w:sz w:val="20"/>
              </w:rPr>
            </w:pPr>
            <w:r w:rsidRPr="00792865">
              <w:rPr>
                <w:rFonts w:ascii="Arial Narrow" w:hAnsi="Arial Narrow" w:cs="Arial"/>
                <w:sz w:val="20"/>
              </w:rPr>
              <w:t>False-negative HER2 test result inappropriately treated with CF: Based on patients in the CF/CX arm of the ToGA trial with ’High HER2’ expression^.</w:t>
            </w:r>
          </w:p>
          <w:p w:rsidR="00736100" w:rsidRPr="00792865" w:rsidRDefault="00736100" w:rsidP="00D06FD4">
            <w:pPr>
              <w:jc w:val="left"/>
              <w:rPr>
                <w:rFonts w:ascii="Arial Narrow" w:hAnsi="Arial Narrow"/>
                <w:sz w:val="20"/>
              </w:rPr>
            </w:pPr>
            <w:r w:rsidRPr="00792865">
              <w:rPr>
                <w:rFonts w:ascii="Arial Narrow" w:hAnsi="Arial Narrow"/>
                <w:sz w:val="20"/>
              </w:rPr>
              <w:t>Patients in the ‘Test/drug not available’ arm treated with CF (HER2 status not assessed): Based on the ITT population of the CF/CX arm of the ToGA trial.</w:t>
            </w:r>
          </w:p>
        </w:tc>
      </w:tr>
    </w:tbl>
    <w:p w:rsidR="00736100" w:rsidRPr="00792865" w:rsidRDefault="00736100" w:rsidP="00380316">
      <w:pPr>
        <w:pStyle w:val="TableFooter"/>
        <w:ind w:left="709"/>
        <w:rPr>
          <w:szCs w:val="18"/>
        </w:rPr>
      </w:pPr>
      <w:r w:rsidRPr="00792865">
        <w:rPr>
          <w:szCs w:val="18"/>
        </w:rPr>
        <w:t>*Maximum follow-up in CF arm of ToGA trial, ‘High HER2’ subgroup</w:t>
      </w:r>
    </w:p>
    <w:p w:rsidR="00736100" w:rsidRPr="00792865" w:rsidRDefault="00736100" w:rsidP="00380316">
      <w:pPr>
        <w:pStyle w:val="TableFooter"/>
        <w:ind w:left="709"/>
        <w:rPr>
          <w:szCs w:val="18"/>
        </w:rPr>
      </w:pPr>
      <w:r w:rsidRPr="00792865">
        <w:rPr>
          <w:szCs w:val="18"/>
        </w:rPr>
        <w:t>^ High HER2 expression defined as: IHC2+/ISH+ or IHC3+/ISH+; ISH+ was defined as HER2 ratio ≥ 2 and gene copy number &gt; 6)</w:t>
      </w:r>
    </w:p>
    <w:p w:rsidR="00736100" w:rsidRPr="00792865" w:rsidRDefault="00736100" w:rsidP="007F63A8"/>
    <w:p w:rsidR="00736100" w:rsidRPr="00792865" w:rsidRDefault="00736100" w:rsidP="00761A51">
      <w:pPr>
        <w:keepNext/>
        <w:ind w:firstLine="720"/>
        <w:rPr>
          <w:rStyle w:val="CommentReference"/>
          <w:rFonts w:cs="Arial"/>
          <w:sz w:val="20"/>
          <w:szCs w:val="16"/>
        </w:rPr>
      </w:pPr>
      <w:r w:rsidRPr="00792865">
        <w:rPr>
          <w:rStyle w:val="CommentReference"/>
          <w:rFonts w:cs="Arial"/>
          <w:sz w:val="20"/>
          <w:szCs w:val="16"/>
        </w:rPr>
        <w:t>Table 7: Key drivers of the model</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007"/>
        <w:gridCol w:w="3958"/>
        <w:gridCol w:w="1380"/>
      </w:tblGrid>
      <w:tr w:rsidR="00736100" w:rsidRPr="00792865" w:rsidTr="006635A3">
        <w:trPr>
          <w:tblHeader/>
        </w:trPr>
        <w:tc>
          <w:tcPr>
            <w:tcW w:w="0" w:type="auto"/>
            <w:vAlign w:val="center"/>
          </w:tcPr>
          <w:p w:rsidR="00736100" w:rsidRPr="00792865" w:rsidRDefault="00736100" w:rsidP="00761A51">
            <w:pPr>
              <w:keepNext/>
              <w:jc w:val="left"/>
              <w:rPr>
                <w:rFonts w:ascii="Arial Narrow" w:hAnsi="Arial Narrow"/>
                <w:b/>
                <w:sz w:val="20"/>
                <w:lang w:val="en-US"/>
              </w:rPr>
            </w:pPr>
            <w:r w:rsidRPr="00792865">
              <w:rPr>
                <w:rFonts w:ascii="Arial Narrow" w:hAnsi="Arial Narrow"/>
                <w:b/>
                <w:sz w:val="20"/>
                <w:lang w:val="en-US"/>
              </w:rPr>
              <w:t>Description</w:t>
            </w:r>
          </w:p>
        </w:tc>
        <w:tc>
          <w:tcPr>
            <w:tcW w:w="0" w:type="auto"/>
            <w:vAlign w:val="center"/>
          </w:tcPr>
          <w:p w:rsidR="00736100" w:rsidRPr="00792865" w:rsidRDefault="00736100" w:rsidP="00761A51">
            <w:pPr>
              <w:keepNext/>
              <w:jc w:val="center"/>
              <w:rPr>
                <w:rFonts w:ascii="Arial Narrow" w:hAnsi="Arial Narrow"/>
                <w:b/>
                <w:sz w:val="20"/>
                <w:lang w:val="en-US"/>
              </w:rPr>
            </w:pPr>
            <w:r w:rsidRPr="00792865">
              <w:rPr>
                <w:rFonts w:ascii="Arial Narrow" w:hAnsi="Arial Narrow"/>
                <w:b/>
                <w:sz w:val="20"/>
                <w:lang w:val="en-US"/>
              </w:rPr>
              <w:t>Method/Value</w:t>
            </w:r>
          </w:p>
        </w:tc>
        <w:tc>
          <w:tcPr>
            <w:tcW w:w="0" w:type="auto"/>
            <w:vAlign w:val="center"/>
          </w:tcPr>
          <w:p w:rsidR="00736100" w:rsidRPr="00792865" w:rsidRDefault="00736100" w:rsidP="00761A51">
            <w:pPr>
              <w:keepNext/>
              <w:jc w:val="center"/>
              <w:rPr>
                <w:rFonts w:ascii="Arial Narrow" w:hAnsi="Arial Narrow"/>
                <w:b/>
                <w:sz w:val="20"/>
                <w:lang w:val="en-US"/>
              </w:rPr>
            </w:pPr>
            <w:r w:rsidRPr="00792865">
              <w:rPr>
                <w:rFonts w:ascii="Arial Narrow" w:hAnsi="Arial Narrow"/>
                <w:b/>
                <w:sz w:val="20"/>
                <w:lang w:val="en-US"/>
              </w:rPr>
              <w:t>Impact</w:t>
            </w:r>
          </w:p>
        </w:tc>
      </w:tr>
      <w:tr w:rsidR="00736100" w:rsidRPr="00792865" w:rsidTr="006635A3">
        <w:tc>
          <w:tcPr>
            <w:tcW w:w="0" w:type="auto"/>
            <w:vAlign w:val="center"/>
          </w:tcPr>
          <w:p w:rsidR="00736100" w:rsidRPr="00792865" w:rsidRDefault="00736100" w:rsidP="00761A51">
            <w:pPr>
              <w:keepNext/>
              <w:jc w:val="left"/>
              <w:rPr>
                <w:rFonts w:ascii="Arial Narrow" w:hAnsi="Arial Narrow"/>
                <w:sz w:val="20"/>
                <w:lang w:val="en-US"/>
              </w:rPr>
            </w:pPr>
            <w:r w:rsidRPr="00792865">
              <w:rPr>
                <w:rFonts w:ascii="Arial Narrow" w:hAnsi="Arial Narrow"/>
                <w:sz w:val="20"/>
                <w:lang w:val="en-US"/>
              </w:rPr>
              <w:t>Efficacy of HCF/HCX in true-positive and false-negative patients</w:t>
            </w:r>
          </w:p>
        </w:tc>
        <w:tc>
          <w:tcPr>
            <w:tcW w:w="0" w:type="auto"/>
            <w:vAlign w:val="center"/>
          </w:tcPr>
          <w:p w:rsidR="00736100" w:rsidRPr="00792865" w:rsidRDefault="00736100" w:rsidP="00761A51">
            <w:pPr>
              <w:keepNext/>
              <w:jc w:val="center"/>
              <w:rPr>
                <w:rFonts w:ascii="Arial Narrow" w:hAnsi="Arial Narrow"/>
                <w:sz w:val="20"/>
                <w:lang w:val="en-US"/>
              </w:rPr>
            </w:pPr>
            <w:r w:rsidRPr="00792865">
              <w:rPr>
                <w:rFonts w:ascii="Arial Narrow" w:hAnsi="Arial Narrow"/>
                <w:sz w:val="20"/>
                <w:lang w:val="en-US"/>
              </w:rPr>
              <w:t>Based on the ‘High HER2’ subgroup of ToGA rather than the ITT population</w:t>
            </w:r>
          </w:p>
        </w:tc>
        <w:tc>
          <w:tcPr>
            <w:tcW w:w="0" w:type="auto"/>
            <w:vAlign w:val="center"/>
          </w:tcPr>
          <w:p w:rsidR="00736100" w:rsidRPr="00792865" w:rsidRDefault="00736100" w:rsidP="00761A51">
            <w:pPr>
              <w:keepNext/>
              <w:jc w:val="center"/>
              <w:rPr>
                <w:rFonts w:ascii="Arial Narrow" w:hAnsi="Arial Narrow"/>
                <w:sz w:val="20"/>
                <w:lang w:val="en-US"/>
              </w:rPr>
            </w:pPr>
            <w:r w:rsidRPr="00792865">
              <w:rPr>
                <w:rFonts w:ascii="Arial Narrow" w:hAnsi="Arial Narrow"/>
                <w:sz w:val="20"/>
                <w:lang w:val="en-US"/>
              </w:rPr>
              <w:t>Likely to be high, favours trastuzumab</w:t>
            </w:r>
          </w:p>
        </w:tc>
      </w:tr>
      <w:tr w:rsidR="00736100" w:rsidRPr="00792865" w:rsidTr="006635A3">
        <w:tc>
          <w:tcPr>
            <w:tcW w:w="0" w:type="auto"/>
            <w:vAlign w:val="center"/>
          </w:tcPr>
          <w:p w:rsidR="00736100" w:rsidRPr="00792865" w:rsidRDefault="00736100" w:rsidP="00761A51">
            <w:pPr>
              <w:keepNext/>
              <w:jc w:val="left"/>
              <w:rPr>
                <w:rFonts w:ascii="Arial Narrow" w:hAnsi="Arial Narrow"/>
                <w:sz w:val="20"/>
                <w:lang w:val="en-US"/>
              </w:rPr>
            </w:pPr>
            <w:r w:rsidRPr="00792865">
              <w:rPr>
                <w:rFonts w:ascii="Arial Narrow" w:hAnsi="Arial Narrow"/>
                <w:sz w:val="20"/>
                <w:lang w:val="en-US"/>
              </w:rPr>
              <w:t>Efficacy of CF/CX in false-positive and true-negative patients, and the comparator (test/drug not available)</w:t>
            </w:r>
          </w:p>
        </w:tc>
        <w:tc>
          <w:tcPr>
            <w:tcW w:w="0" w:type="auto"/>
            <w:vAlign w:val="center"/>
          </w:tcPr>
          <w:p w:rsidR="00736100" w:rsidRPr="00792865" w:rsidRDefault="00736100" w:rsidP="00761A51">
            <w:pPr>
              <w:keepNext/>
              <w:jc w:val="center"/>
              <w:rPr>
                <w:rFonts w:ascii="Arial Narrow" w:hAnsi="Arial Narrow"/>
                <w:sz w:val="20"/>
                <w:lang w:val="en-US"/>
              </w:rPr>
            </w:pPr>
            <w:r w:rsidRPr="00792865">
              <w:rPr>
                <w:rFonts w:ascii="Arial Narrow" w:hAnsi="Arial Narrow"/>
                <w:sz w:val="20"/>
                <w:lang w:val="en-US"/>
              </w:rPr>
              <w:t>Based on the ITT population of the CF/CX arm of the ToGA trial (there would be more HER2+ patients compared to the corresponding populations supposed to be modelled in these arms)</w:t>
            </w:r>
          </w:p>
        </w:tc>
        <w:tc>
          <w:tcPr>
            <w:tcW w:w="0" w:type="auto"/>
            <w:vAlign w:val="center"/>
          </w:tcPr>
          <w:p w:rsidR="00736100" w:rsidRPr="00792865" w:rsidRDefault="00736100" w:rsidP="00761A51">
            <w:pPr>
              <w:keepNext/>
              <w:jc w:val="center"/>
              <w:rPr>
                <w:rFonts w:ascii="Arial Narrow" w:hAnsi="Arial Narrow"/>
                <w:sz w:val="20"/>
                <w:lang w:val="en-US"/>
              </w:rPr>
            </w:pPr>
            <w:r w:rsidRPr="00792865">
              <w:rPr>
                <w:rFonts w:ascii="Arial Narrow" w:hAnsi="Arial Narrow"/>
                <w:sz w:val="20"/>
                <w:lang w:val="en-US"/>
              </w:rPr>
              <w:t>High, favours trastuzumab</w:t>
            </w:r>
          </w:p>
        </w:tc>
      </w:tr>
      <w:tr w:rsidR="00736100" w:rsidRPr="00792865" w:rsidTr="006635A3">
        <w:tc>
          <w:tcPr>
            <w:tcW w:w="0" w:type="auto"/>
            <w:vAlign w:val="center"/>
          </w:tcPr>
          <w:p w:rsidR="00736100" w:rsidRPr="00792865" w:rsidRDefault="00736100" w:rsidP="00761A51">
            <w:pPr>
              <w:keepNext/>
              <w:jc w:val="left"/>
              <w:rPr>
                <w:rFonts w:ascii="Arial Narrow" w:hAnsi="Arial Narrow"/>
                <w:sz w:val="20"/>
                <w:lang w:val="en-US"/>
              </w:rPr>
            </w:pPr>
            <w:r w:rsidRPr="00792865">
              <w:rPr>
                <w:rFonts w:ascii="Arial Narrow" w:hAnsi="Arial Narrow"/>
                <w:sz w:val="20"/>
                <w:lang w:val="en-US"/>
              </w:rPr>
              <w:t>Parametric function used to extrapolate overall survival of patients in ‘High HER2’ subgroup of the ToGA trial</w:t>
            </w:r>
          </w:p>
        </w:tc>
        <w:tc>
          <w:tcPr>
            <w:tcW w:w="0" w:type="auto"/>
            <w:vAlign w:val="center"/>
          </w:tcPr>
          <w:p w:rsidR="00736100" w:rsidRPr="00792865" w:rsidRDefault="00736100" w:rsidP="00761A51">
            <w:pPr>
              <w:keepNext/>
              <w:jc w:val="center"/>
              <w:rPr>
                <w:rFonts w:ascii="Arial Narrow" w:hAnsi="Arial Narrow"/>
                <w:sz w:val="20"/>
                <w:lang w:val="en-US"/>
              </w:rPr>
            </w:pPr>
            <w:r w:rsidRPr="00792865">
              <w:rPr>
                <w:rFonts w:ascii="Arial Narrow" w:hAnsi="Arial Narrow"/>
                <w:sz w:val="20"/>
                <w:lang w:val="en-US"/>
              </w:rPr>
              <w:t>Gamma function, rather than Weibull function</w:t>
            </w:r>
          </w:p>
        </w:tc>
        <w:tc>
          <w:tcPr>
            <w:tcW w:w="0" w:type="auto"/>
            <w:vAlign w:val="center"/>
          </w:tcPr>
          <w:p w:rsidR="00736100" w:rsidRPr="00792865" w:rsidRDefault="00736100" w:rsidP="00761A51">
            <w:pPr>
              <w:keepNext/>
              <w:jc w:val="center"/>
              <w:rPr>
                <w:rFonts w:ascii="Arial Narrow" w:hAnsi="Arial Narrow"/>
                <w:sz w:val="20"/>
                <w:lang w:val="en-US"/>
              </w:rPr>
            </w:pPr>
            <w:r w:rsidRPr="00792865">
              <w:rPr>
                <w:rFonts w:ascii="Arial Narrow" w:hAnsi="Arial Narrow"/>
                <w:sz w:val="20"/>
                <w:lang w:val="en-US"/>
              </w:rPr>
              <w:t>Moderate, favours trastuzumab</w:t>
            </w:r>
          </w:p>
        </w:tc>
      </w:tr>
      <w:tr w:rsidR="00736100" w:rsidRPr="00792865" w:rsidTr="006635A3">
        <w:tc>
          <w:tcPr>
            <w:tcW w:w="0" w:type="auto"/>
            <w:vAlign w:val="center"/>
          </w:tcPr>
          <w:p w:rsidR="00736100" w:rsidRPr="00792865" w:rsidRDefault="00736100" w:rsidP="00761A51">
            <w:pPr>
              <w:keepNext/>
              <w:jc w:val="left"/>
              <w:rPr>
                <w:rFonts w:ascii="Arial Narrow" w:hAnsi="Arial Narrow"/>
                <w:sz w:val="20"/>
                <w:lang w:val="en-US"/>
              </w:rPr>
            </w:pPr>
            <w:r w:rsidRPr="00792865">
              <w:rPr>
                <w:rFonts w:ascii="Arial Narrow" w:hAnsi="Arial Narrow"/>
                <w:sz w:val="20"/>
                <w:lang w:val="en-US"/>
              </w:rPr>
              <w:t>Kaplan-Meier data and parametric function used to extrapolate PFS and overall survival of patients in the ITT population of the ToGA trial</w:t>
            </w:r>
          </w:p>
        </w:tc>
        <w:tc>
          <w:tcPr>
            <w:tcW w:w="0" w:type="auto"/>
            <w:vAlign w:val="center"/>
          </w:tcPr>
          <w:p w:rsidR="00736100" w:rsidRPr="00792865" w:rsidRDefault="00736100" w:rsidP="00761A51">
            <w:pPr>
              <w:keepNext/>
              <w:jc w:val="center"/>
              <w:rPr>
                <w:rFonts w:ascii="Arial Narrow" w:hAnsi="Arial Narrow"/>
                <w:sz w:val="20"/>
                <w:lang w:val="en-US"/>
              </w:rPr>
            </w:pPr>
            <w:r w:rsidRPr="00792865">
              <w:rPr>
                <w:rFonts w:ascii="Arial Narrow" w:hAnsi="Arial Narrow"/>
                <w:sz w:val="20"/>
                <w:lang w:val="en-US"/>
              </w:rPr>
              <w:t>Fitted using data up to 7 January 2009, rather than longer-term follow-up data up to 7 January 2010</w:t>
            </w:r>
          </w:p>
        </w:tc>
        <w:tc>
          <w:tcPr>
            <w:tcW w:w="0" w:type="auto"/>
            <w:vAlign w:val="center"/>
          </w:tcPr>
          <w:p w:rsidR="00736100" w:rsidRPr="00792865" w:rsidRDefault="00736100" w:rsidP="00761A51">
            <w:pPr>
              <w:keepNext/>
              <w:jc w:val="center"/>
              <w:rPr>
                <w:rFonts w:ascii="Arial Narrow" w:hAnsi="Arial Narrow"/>
                <w:sz w:val="20"/>
                <w:lang w:val="en-US"/>
              </w:rPr>
            </w:pPr>
            <w:r w:rsidRPr="00792865">
              <w:rPr>
                <w:rFonts w:ascii="Arial Narrow" w:hAnsi="Arial Narrow"/>
                <w:sz w:val="20"/>
                <w:lang w:val="en-US"/>
              </w:rPr>
              <w:t>Unknown</w:t>
            </w:r>
          </w:p>
        </w:tc>
      </w:tr>
    </w:tbl>
    <w:p w:rsidR="00736100" w:rsidRPr="00792865" w:rsidRDefault="00736100" w:rsidP="00761A51">
      <w:pPr>
        <w:keepNext/>
        <w:ind w:left="709"/>
        <w:rPr>
          <w:rFonts w:ascii="Arial Narrow" w:hAnsi="Arial Narrow"/>
          <w:sz w:val="18"/>
          <w:szCs w:val="16"/>
        </w:rPr>
      </w:pPr>
      <w:r w:rsidRPr="00792865">
        <w:rPr>
          <w:rFonts w:ascii="Arial Narrow" w:hAnsi="Arial Narrow"/>
          <w:sz w:val="18"/>
          <w:szCs w:val="16"/>
        </w:rPr>
        <w:t>CF/CX=cisplatin/fluoropyrimidine; ECF/ECX=epirubicin/cisplatin/fluoropyrimidine; HCF/HCX=trastuzumab/cisplatin/ fluoropyrimidine; ITT=intention to treat; PFS: progression-free survival</w:t>
      </w:r>
    </w:p>
    <w:p w:rsidR="00736100" w:rsidRPr="00792865" w:rsidRDefault="00736100" w:rsidP="00D06FD4">
      <w:pPr>
        <w:pStyle w:val="TableFooter"/>
        <w:ind w:firstLine="720"/>
      </w:pPr>
      <w:r w:rsidRPr="00792865">
        <w:t>Source: compiled during the evaluation</w:t>
      </w:r>
    </w:p>
    <w:p w:rsidR="00736100" w:rsidRPr="00792865" w:rsidRDefault="00736100" w:rsidP="007F63A8">
      <w:pPr>
        <w:widowControl/>
        <w:rPr>
          <w:szCs w:val="22"/>
        </w:rPr>
      </w:pPr>
    </w:p>
    <w:p w:rsidR="00736100" w:rsidRPr="00792865" w:rsidRDefault="00736100" w:rsidP="004B1F53">
      <w:pPr>
        <w:keepNext/>
        <w:ind w:firstLine="720"/>
        <w:rPr>
          <w:rStyle w:val="CommentReference"/>
          <w:rFonts w:cs="Arial"/>
          <w:sz w:val="20"/>
          <w:szCs w:val="16"/>
        </w:rPr>
      </w:pPr>
      <w:r w:rsidRPr="00792865">
        <w:rPr>
          <w:rStyle w:val="CommentReference"/>
          <w:rFonts w:cs="Arial"/>
          <w:sz w:val="20"/>
          <w:szCs w:val="16"/>
        </w:rPr>
        <w:t>Table 8: Results of the stepped economic evaluation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52"/>
        <w:gridCol w:w="2268"/>
        <w:gridCol w:w="2126"/>
        <w:gridCol w:w="1399"/>
      </w:tblGrid>
      <w:tr w:rsidR="00736100" w:rsidRPr="00792865" w:rsidTr="00104055">
        <w:trPr>
          <w:tblHeader/>
        </w:trPr>
        <w:tc>
          <w:tcPr>
            <w:tcW w:w="1529" w:type="pct"/>
            <w:vAlign w:val="center"/>
          </w:tcPr>
          <w:p w:rsidR="00736100" w:rsidRPr="00792865" w:rsidRDefault="00736100" w:rsidP="00ED5DCF">
            <w:pPr>
              <w:keepNext/>
              <w:jc w:val="left"/>
              <w:rPr>
                <w:rFonts w:ascii="Arial Narrow" w:hAnsi="Arial Narrow"/>
                <w:b/>
                <w:sz w:val="20"/>
              </w:rPr>
            </w:pPr>
            <w:r w:rsidRPr="00792865">
              <w:rPr>
                <w:rFonts w:ascii="Arial Narrow" w:hAnsi="Arial Narrow"/>
                <w:b/>
                <w:sz w:val="20"/>
              </w:rPr>
              <w:t>Step and component</w:t>
            </w:r>
          </w:p>
        </w:tc>
        <w:tc>
          <w:tcPr>
            <w:tcW w:w="1359" w:type="pct"/>
            <w:vAlign w:val="center"/>
          </w:tcPr>
          <w:p w:rsidR="00736100" w:rsidRPr="00761A51" w:rsidRDefault="00736100" w:rsidP="00ED5DCF">
            <w:pPr>
              <w:keepNext/>
              <w:jc w:val="center"/>
              <w:rPr>
                <w:rFonts w:ascii="Arial Narrow" w:hAnsi="Arial Narrow"/>
                <w:b/>
                <w:sz w:val="20"/>
              </w:rPr>
            </w:pPr>
            <w:r w:rsidRPr="00761A51">
              <w:rPr>
                <w:rFonts w:ascii="Arial Narrow" w:hAnsi="Arial Narrow" w:cs="Times New Roman"/>
                <w:b/>
                <w:sz w:val="20"/>
              </w:rPr>
              <w:t>Test + trastuzumab available</w:t>
            </w:r>
          </w:p>
        </w:tc>
        <w:tc>
          <w:tcPr>
            <w:tcW w:w="1274" w:type="pct"/>
            <w:vAlign w:val="center"/>
          </w:tcPr>
          <w:p w:rsidR="00736100" w:rsidRPr="00761A51" w:rsidRDefault="00736100" w:rsidP="00ED5DCF">
            <w:pPr>
              <w:keepNext/>
              <w:jc w:val="center"/>
              <w:rPr>
                <w:rFonts w:ascii="Arial Narrow" w:hAnsi="Arial Narrow"/>
                <w:b/>
                <w:sz w:val="20"/>
              </w:rPr>
            </w:pPr>
            <w:r w:rsidRPr="00761A51">
              <w:rPr>
                <w:rFonts w:ascii="Arial Narrow" w:hAnsi="Arial Narrow" w:cs="Times New Roman"/>
                <w:b/>
                <w:sz w:val="20"/>
              </w:rPr>
              <w:t>No test + trastuzumab not available</w:t>
            </w:r>
          </w:p>
        </w:tc>
        <w:tc>
          <w:tcPr>
            <w:tcW w:w="838" w:type="pct"/>
            <w:vAlign w:val="center"/>
          </w:tcPr>
          <w:p w:rsidR="00736100" w:rsidRPr="00761A51" w:rsidRDefault="00736100" w:rsidP="00ED5DCF">
            <w:pPr>
              <w:keepNext/>
              <w:jc w:val="center"/>
              <w:rPr>
                <w:rFonts w:ascii="Arial Narrow" w:hAnsi="Arial Narrow"/>
                <w:b/>
                <w:sz w:val="20"/>
              </w:rPr>
            </w:pPr>
            <w:r w:rsidRPr="00761A51">
              <w:rPr>
                <w:rFonts w:ascii="Arial Narrow" w:hAnsi="Arial Narrow"/>
                <w:b/>
                <w:sz w:val="20"/>
              </w:rPr>
              <w:t>Increment</w:t>
            </w:r>
          </w:p>
        </w:tc>
      </w:tr>
      <w:tr w:rsidR="00736100" w:rsidRPr="00792865" w:rsidTr="002570C5">
        <w:tc>
          <w:tcPr>
            <w:tcW w:w="5000" w:type="pct"/>
            <w:gridSpan w:val="4"/>
            <w:vAlign w:val="center"/>
          </w:tcPr>
          <w:p w:rsidR="00736100" w:rsidRPr="00761A51" w:rsidRDefault="00736100" w:rsidP="00104055">
            <w:pPr>
              <w:pStyle w:val="TableHeading"/>
              <w:widowControl w:val="0"/>
              <w:spacing w:before="0" w:after="0"/>
              <w:rPr>
                <w:snapToGrid w:val="0"/>
              </w:rPr>
            </w:pPr>
            <w:r w:rsidRPr="00761A51">
              <w:rPr>
                <w:snapToGrid w:val="0"/>
              </w:rPr>
              <w:t xml:space="preserve">Step 1: </w:t>
            </w:r>
            <w:r w:rsidRPr="00761A51">
              <w:t>Trial-based cost per LY gained (truncated at 1306 days)</w:t>
            </w:r>
          </w:p>
        </w:tc>
      </w:tr>
      <w:tr w:rsidR="00736100" w:rsidRPr="00792865" w:rsidTr="00104055">
        <w:tc>
          <w:tcPr>
            <w:tcW w:w="1529" w:type="pct"/>
            <w:vAlign w:val="center"/>
          </w:tcPr>
          <w:p w:rsidR="00736100" w:rsidRPr="00792865" w:rsidRDefault="00736100" w:rsidP="00ED5DCF">
            <w:pPr>
              <w:jc w:val="left"/>
              <w:rPr>
                <w:rFonts w:ascii="Arial Narrow" w:hAnsi="Arial Narrow"/>
                <w:sz w:val="20"/>
              </w:rPr>
            </w:pPr>
            <w:r w:rsidRPr="00792865">
              <w:rPr>
                <w:rFonts w:ascii="Arial Narrow" w:hAnsi="Arial Narrow" w:cs="Times New Roman"/>
                <w:sz w:val="20"/>
              </w:rPr>
              <w:t>Costs</w:t>
            </w:r>
          </w:p>
        </w:tc>
        <w:tc>
          <w:tcPr>
            <w:tcW w:w="1359" w:type="pct"/>
            <w:vAlign w:val="bottom"/>
          </w:tcPr>
          <w:p w:rsidR="00736100" w:rsidRPr="00761A51" w:rsidRDefault="00736100" w:rsidP="00ED5DCF">
            <w:pPr>
              <w:jc w:val="center"/>
              <w:rPr>
                <w:rFonts w:ascii="Arial Narrow" w:hAnsi="Arial Narrow"/>
                <w:sz w:val="20"/>
              </w:rPr>
            </w:pPr>
            <w:r w:rsidRPr="00761A51">
              <w:rPr>
                <w:rFonts w:ascii="Arial Narrow" w:hAnsi="Arial Narrow"/>
                <w:sz w:val="20"/>
              </w:rPr>
              <w:t>$</w:t>
            </w:r>
            <w:r w:rsidR="001B129F">
              <w:rPr>
                <w:rFonts w:ascii="Arial Narrow" w:hAnsi="Arial Narrow"/>
                <w:noProof/>
                <w:color w:val="000000"/>
                <w:sz w:val="20"/>
                <w:highlight w:val="black"/>
              </w:rPr>
              <w:t>''''''''''''''''''''</w:t>
            </w:r>
          </w:p>
        </w:tc>
        <w:tc>
          <w:tcPr>
            <w:tcW w:w="1274" w:type="pct"/>
            <w:vAlign w:val="bottom"/>
          </w:tcPr>
          <w:p w:rsidR="00736100" w:rsidRPr="00761A51" w:rsidRDefault="00736100" w:rsidP="00ED5DCF">
            <w:pPr>
              <w:jc w:val="center"/>
              <w:rPr>
                <w:rFonts w:ascii="Arial Narrow" w:hAnsi="Arial Narrow"/>
                <w:sz w:val="20"/>
              </w:rPr>
            </w:pPr>
            <w:r w:rsidRPr="00761A51">
              <w:rPr>
                <w:rFonts w:ascii="Arial Narrow" w:hAnsi="Arial Narrow"/>
                <w:sz w:val="20"/>
              </w:rPr>
              <w:t>$</w:t>
            </w:r>
            <w:r w:rsidR="001B129F">
              <w:rPr>
                <w:rFonts w:ascii="Arial Narrow" w:hAnsi="Arial Narrow"/>
                <w:noProof/>
                <w:color w:val="000000"/>
                <w:sz w:val="20"/>
                <w:highlight w:val="black"/>
              </w:rPr>
              <w:t>''''''''''''''''''''''</w:t>
            </w:r>
          </w:p>
        </w:tc>
        <w:tc>
          <w:tcPr>
            <w:tcW w:w="838" w:type="pct"/>
          </w:tcPr>
          <w:p w:rsidR="00736100" w:rsidRPr="00761A51" w:rsidRDefault="00736100" w:rsidP="00ED5DCF">
            <w:pPr>
              <w:jc w:val="center"/>
              <w:rPr>
                <w:rFonts w:ascii="Arial Narrow" w:hAnsi="Arial Narrow"/>
                <w:sz w:val="20"/>
              </w:rPr>
            </w:pPr>
            <w:r w:rsidRPr="00761A51">
              <w:rPr>
                <w:rFonts w:ascii="Arial Narrow" w:hAnsi="Arial Narrow"/>
                <w:sz w:val="20"/>
              </w:rPr>
              <w:t>$</w:t>
            </w:r>
            <w:r w:rsidR="001B129F">
              <w:rPr>
                <w:rFonts w:ascii="Arial Narrow" w:hAnsi="Arial Narrow"/>
                <w:noProof/>
                <w:color w:val="000000"/>
                <w:sz w:val="20"/>
                <w:highlight w:val="black"/>
              </w:rPr>
              <w:t>'''''''''''''</w:t>
            </w:r>
          </w:p>
        </w:tc>
      </w:tr>
      <w:tr w:rsidR="00736100" w:rsidRPr="00792865" w:rsidTr="00104055">
        <w:tc>
          <w:tcPr>
            <w:tcW w:w="1529" w:type="pct"/>
            <w:vAlign w:val="center"/>
          </w:tcPr>
          <w:p w:rsidR="00736100" w:rsidRPr="00792865" w:rsidRDefault="00736100" w:rsidP="00ED5DCF">
            <w:pPr>
              <w:jc w:val="left"/>
              <w:rPr>
                <w:rFonts w:ascii="Arial Narrow" w:hAnsi="Arial Narrow"/>
                <w:sz w:val="20"/>
              </w:rPr>
            </w:pPr>
            <w:r w:rsidRPr="00792865">
              <w:rPr>
                <w:rFonts w:ascii="Arial Narrow" w:hAnsi="Arial Narrow" w:cs="Times New Roman"/>
                <w:sz w:val="20"/>
              </w:rPr>
              <w:t>LYs</w:t>
            </w:r>
          </w:p>
        </w:tc>
        <w:tc>
          <w:tcPr>
            <w:tcW w:w="1359" w:type="pct"/>
            <w:vAlign w:val="bottom"/>
          </w:tcPr>
          <w:p w:rsidR="00736100" w:rsidRPr="001B129F" w:rsidRDefault="001B129F" w:rsidP="00ED5DCF">
            <w:pPr>
              <w:jc w:val="center"/>
              <w:rPr>
                <w:rFonts w:ascii="Arial Narrow" w:hAnsi="Arial Narrow"/>
                <w:sz w:val="20"/>
                <w:highlight w:val="black"/>
              </w:rPr>
            </w:pPr>
            <w:r>
              <w:rPr>
                <w:rFonts w:ascii="Arial Narrow" w:hAnsi="Arial Narrow"/>
                <w:noProof/>
                <w:color w:val="000000"/>
                <w:sz w:val="20"/>
                <w:highlight w:val="black"/>
              </w:rPr>
              <w:t>''''''''''''''</w:t>
            </w:r>
          </w:p>
        </w:tc>
        <w:tc>
          <w:tcPr>
            <w:tcW w:w="1274" w:type="pct"/>
            <w:vAlign w:val="bottom"/>
          </w:tcPr>
          <w:p w:rsidR="00736100" w:rsidRPr="001B129F" w:rsidRDefault="001B129F" w:rsidP="00ED5DCF">
            <w:pPr>
              <w:jc w:val="center"/>
              <w:rPr>
                <w:rFonts w:ascii="Arial Narrow" w:hAnsi="Arial Narrow"/>
                <w:sz w:val="20"/>
                <w:highlight w:val="black"/>
              </w:rPr>
            </w:pPr>
            <w:r>
              <w:rPr>
                <w:rFonts w:ascii="Arial Narrow" w:hAnsi="Arial Narrow"/>
                <w:noProof/>
                <w:color w:val="000000"/>
                <w:sz w:val="20"/>
                <w:highlight w:val="black"/>
              </w:rPr>
              <w:t>'''''''''''''</w:t>
            </w:r>
          </w:p>
        </w:tc>
        <w:tc>
          <w:tcPr>
            <w:tcW w:w="838" w:type="pct"/>
          </w:tcPr>
          <w:p w:rsidR="00736100" w:rsidRPr="001B129F" w:rsidRDefault="001B129F" w:rsidP="00ED5DCF">
            <w:pPr>
              <w:jc w:val="center"/>
              <w:rPr>
                <w:rFonts w:ascii="Arial Narrow" w:hAnsi="Arial Narrow"/>
                <w:sz w:val="20"/>
                <w:highlight w:val="black"/>
              </w:rPr>
            </w:pPr>
            <w:r>
              <w:rPr>
                <w:rFonts w:ascii="Arial Narrow" w:hAnsi="Arial Narrow"/>
                <w:noProof/>
                <w:color w:val="000000"/>
                <w:sz w:val="20"/>
                <w:highlight w:val="black"/>
              </w:rPr>
              <w:t>''''''''''''''</w:t>
            </w:r>
          </w:p>
        </w:tc>
      </w:tr>
      <w:tr w:rsidR="00736100" w:rsidRPr="00792865" w:rsidTr="002570C5">
        <w:tc>
          <w:tcPr>
            <w:tcW w:w="4162" w:type="pct"/>
            <w:gridSpan w:val="3"/>
            <w:vAlign w:val="center"/>
          </w:tcPr>
          <w:p w:rsidR="00736100" w:rsidRPr="00761A51" w:rsidRDefault="00736100" w:rsidP="00104055">
            <w:pPr>
              <w:pStyle w:val="Tabletext"/>
              <w:widowControl w:val="0"/>
              <w:spacing w:after="0"/>
              <w:rPr>
                <w:rFonts w:ascii="Arial Narrow" w:hAnsi="Arial Narrow"/>
                <w:snapToGrid w:val="0"/>
              </w:rPr>
            </w:pPr>
            <w:r w:rsidRPr="00761A51">
              <w:rPr>
                <w:rFonts w:ascii="Arial Narrow" w:hAnsi="Arial Narrow"/>
                <w:b/>
              </w:rPr>
              <w:t>Incremental cost/extra LY gained</w:t>
            </w:r>
          </w:p>
        </w:tc>
        <w:tc>
          <w:tcPr>
            <w:tcW w:w="838" w:type="pct"/>
            <w:vAlign w:val="center"/>
          </w:tcPr>
          <w:p w:rsidR="00736100" w:rsidRPr="00761A51" w:rsidRDefault="00736100" w:rsidP="00ED5DCF">
            <w:pPr>
              <w:jc w:val="center"/>
              <w:rPr>
                <w:rFonts w:ascii="Arial Narrow" w:hAnsi="Arial Narrow"/>
                <w:sz w:val="20"/>
              </w:rPr>
            </w:pPr>
            <w:r w:rsidRPr="00761A51">
              <w:rPr>
                <w:rFonts w:ascii="Arial Narrow" w:hAnsi="Arial Narrow"/>
                <w:b/>
                <w:sz w:val="20"/>
              </w:rPr>
              <w:t>$</w:t>
            </w:r>
            <w:r w:rsidR="001B129F">
              <w:rPr>
                <w:rFonts w:ascii="Arial Narrow" w:hAnsi="Arial Narrow"/>
                <w:b/>
                <w:noProof/>
                <w:color w:val="000000"/>
                <w:sz w:val="20"/>
                <w:highlight w:val="black"/>
              </w:rPr>
              <w:t>''''''''''''</w:t>
            </w:r>
          </w:p>
        </w:tc>
      </w:tr>
      <w:tr w:rsidR="00736100" w:rsidRPr="00792865" w:rsidTr="002570C5">
        <w:tc>
          <w:tcPr>
            <w:tcW w:w="5000" w:type="pct"/>
            <w:gridSpan w:val="4"/>
            <w:vAlign w:val="center"/>
          </w:tcPr>
          <w:p w:rsidR="00736100" w:rsidRPr="00761A51" w:rsidRDefault="00736100" w:rsidP="00ED5DCF">
            <w:pPr>
              <w:pStyle w:val="TableHeading"/>
              <w:widowControl w:val="0"/>
              <w:spacing w:before="0" w:after="0"/>
              <w:rPr>
                <w:snapToGrid w:val="0"/>
              </w:rPr>
            </w:pPr>
            <w:r w:rsidRPr="00761A51">
              <w:rPr>
                <w:snapToGrid w:val="0"/>
              </w:rPr>
              <w:t xml:space="preserve">Step 2: </w:t>
            </w:r>
            <w:r w:rsidRPr="00761A51">
              <w:t>Modelled cost per LYG (truncated at 5 years)</w:t>
            </w:r>
          </w:p>
        </w:tc>
      </w:tr>
      <w:tr w:rsidR="00736100" w:rsidRPr="00792865" w:rsidTr="00104055">
        <w:tc>
          <w:tcPr>
            <w:tcW w:w="1529" w:type="pct"/>
            <w:vAlign w:val="center"/>
          </w:tcPr>
          <w:p w:rsidR="00736100" w:rsidRPr="00792865" w:rsidRDefault="00736100" w:rsidP="00ED5DCF">
            <w:pPr>
              <w:jc w:val="left"/>
              <w:rPr>
                <w:rFonts w:ascii="Arial Narrow" w:hAnsi="Arial Narrow"/>
                <w:sz w:val="20"/>
              </w:rPr>
            </w:pPr>
            <w:r w:rsidRPr="00792865">
              <w:rPr>
                <w:rFonts w:ascii="Arial Narrow" w:hAnsi="Arial Narrow" w:cs="Times New Roman"/>
                <w:sz w:val="20"/>
              </w:rPr>
              <w:t>Costs</w:t>
            </w:r>
          </w:p>
        </w:tc>
        <w:tc>
          <w:tcPr>
            <w:tcW w:w="1359" w:type="pct"/>
            <w:vAlign w:val="bottom"/>
          </w:tcPr>
          <w:p w:rsidR="00736100" w:rsidRPr="00761A51" w:rsidRDefault="00736100" w:rsidP="00ED5DCF">
            <w:pPr>
              <w:jc w:val="center"/>
              <w:rPr>
                <w:rFonts w:ascii="Arial Narrow" w:hAnsi="Arial Narrow"/>
                <w:sz w:val="20"/>
              </w:rPr>
            </w:pPr>
            <w:r w:rsidRPr="00761A51">
              <w:rPr>
                <w:rFonts w:ascii="Arial Narrow" w:hAnsi="Arial Narrow"/>
                <w:sz w:val="20"/>
              </w:rPr>
              <w:t>$</w:t>
            </w:r>
            <w:r w:rsidR="001B129F">
              <w:rPr>
                <w:rFonts w:ascii="Arial Narrow" w:hAnsi="Arial Narrow"/>
                <w:noProof/>
                <w:color w:val="000000"/>
                <w:sz w:val="20"/>
                <w:highlight w:val="black"/>
              </w:rPr>
              <w:t>''''''''''''''''''''''</w:t>
            </w:r>
          </w:p>
        </w:tc>
        <w:tc>
          <w:tcPr>
            <w:tcW w:w="1274" w:type="pct"/>
            <w:vAlign w:val="bottom"/>
          </w:tcPr>
          <w:p w:rsidR="00736100" w:rsidRPr="00761A51" w:rsidRDefault="00736100" w:rsidP="00ED5DCF">
            <w:pPr>
              <w:jc w:val="center"/>
              <w:rPr>
                <w:rFonts w:ascii="Arial Narrow" w:hAnsi="Arial Narrow"/>
                <w:sz w:val="20"/>
              </w:rPr>
            </w:pPr>
            <w:r w:rsidRPr="00761A51">
              <w:rPr>
                <w:rFonts w:ascii="Arial Narrow" w:hAnsi="Arial Narrow"/>
                <w:sz w:val="20"/>
              </w:rPr>
              <w:t>$</w:t>
            </w:r>
            <w:r w:rsidR="001B129F">
              <w:rPr>
                <w:rFonts w:ascii="Arial Narrow" w:hAnsi="Arial Narrow"/>
                <w:noProof/>
                <w:color w:val="000000"/>
                <w:sz w:val="20"/>
                <w:highlight w:val="black"/>
              </w:rPr>
              <w:t>''''''''''''''''''''</w:t>
            </w:r>
          </w:p>
        </w:tc>
        <w:tc>
          <w:tcPr>
            <w:tcW w:w="838" w:type="pct"/>
          </w:tcPr>
          <w:p w:rsidR="00736100" w:rsidRPr="00761A51" w:rsidRDefault="00736100" w:rsidP="00ED5DCF">
            <w:pPr>
              <w:jc w:val="center"/>
              <w:rPr>
                <w:rFonts w:ascii="Arial Narrow" w:hAnsi="Arial Narrow"/>
                <w:sz w:val="20"/>
              </w:rPr>
            </w:pPr>
            <w:r w:rsidRPr="00761A51">
              <w:rPr>
                <w:rFonts w:ascii="Arial Narrow" w:hAnsi="Arial Narrow"/>
                <w:sz w:val="20"/>
              </w:rPr>
              <w:t>$</w:t>
            </w:r>
            <w:r w:rsidR="001B129F">
              <w:rPr>
                <w:rFonts w:ascii="Arial Narrow" w:hAnsi="Arial Narrow"/>
                <w:noProof/>
                <w:color w:val="000000"/>
                <w:sz w:val="20"/>
                <w:highlight w:val="black"/>
              </w:rPr>
              <w:t>''''''''''''''</w:t>
            </w:r>
          </w:p>
        </w:tc>
      </w:tr>
      <w:tr w:rsidR="00736100" w:rsidRPr="00792865" w:rsidTr="00104055">
        <w:tc>
          <w:tcPr>
            <w:tcW w:w="1529" w:type="pct"/>
            <w:vAlign w:val="center"/>
          </w:tcPr>
          <w:p w:rsidR="00736100" w:rsidRPr="00792865" w:rsidRDefault="00736100" w:rsidP="00ED5DCF">
            <w:pPr>
              <w:jc w:val="left"/>
              <w:rPr>
                <w:rFonts w:ascii="Arial Narrow" w:hAnsi="Arial Narrow"/>
                <w:sz w:val="20"/>
              </w:rPr>
            </w:pPr>
            <w:r w:rsidRPr="00792865">
              <w:rPr>
                <w:rFonts w:ascii="Arial Narrow" w:hAnsi="Arial Narrow" w:cs="Times New Roman"/>
                <w:sz w:val="20"/>
              </w:rPr>
              <w:t>LYs</w:t>
            </w:r>
          </w:p>
        </w:tc>
        <w:tc>
          <w:tcPr>
            <w:tcW w:w="1359" w:type="pct"/>
            <w:vAlign w:val="bottom"/>
          </w:tcPr>
          <w:p w:rsidR="00736100" w:rsidRPr="001B129F" w:rsidRDefault="001B129F" w:rsidP="00ED5DCF">
            <w:pPr>
              <w:jc w:val="center"/>
              <w:rPr>
                <w:rFonts w:ascii="Arial Narrow" w:hAnsi="Arial Narrow"/>
                <w:sz w:val="20"/>
                <w:highlight w:val="black"/>
              </w:rPr>
            </w:pPr>
            <w:r>
              <w:rPr>
                <w:rFonts w:ascii="Arial Narrow" w:hAnsi="Arial Narrow"/>
                <w:noProof/>
                <w:color w:val="000000"/>
                <w:sz w:val="20"/>
                <w:highlight w:val="black"/>
              </w:rPr>
              <w:t>''''''''''''</w:t>
            </w:r>
          </w:p>
        </w:tc>
        <w:tc>
          <w:tcPr>
            <w:tcW w:w="1274" w:type="pct"/>
            <w:vAlign w:val="bottom"/>
          </w:tcPr>
          <w:p w:rsidR="00736100" w:rsidRPr="001B129F" w:rsidRDefault="001B129F" w:rsidP="00ED5DCF">
            <w:pPr>
              <w:jc w:val="center"/>
              <w:rPr>
                <w:rFonts w:ascii="Arial Narrow" w:hAnsi="Arial Narrow"/>
                <w:sz w:val="20"/>
                <w:highlight w:val="black"/>
              </w:rPr>
            </w:pPr>
            <w:r>
              <w:rPr>
                <w:rFonts w:ascii="Arial Narrow" w:hAnsi="Arial Narrow"/>
                <w:noProof/>
                <w:color w:val="000000"/>
                <w:sz w:val="20"/>
                <w:highlight w:val="black"/>
              </w:rPr>
              <w:t>'''''''''''''</w:t>
            </w:r>
          </w:p>
        </w:tc>
        <w:tc>
          <w:tcPr>
            <w:tcW w:w="838" w:type="pct"/>
          </w:tcPr>
          <w:p w:rsidR="00736100" w:rsidRPr="001B129F" w:rsidRDefault="001B129F" w:rsidP="00ED5DCF">
            <w:pPr>
              <w:jc w:val="center"/>
              <w:rPr>
                <w:rFonts w:ascii="Arial Narrow" w:hAnsi="Arial Narrow"/>
                <w:sz w:val="20"/>
                <w:highlight w:val="black"/>
              </w:rPr>
            </w:pPr>
            <w:r>
              <w:rPr>
                <w:rFonts w:ascii="Arial Narrow" w:hAnsi="Arial Narrow"/>
                <w:noProof/>
                <w:color w:val="000000"/>
                <w:sz w:val="20"/>
                <w:highlight w:val="black"/>
              </w:rPr>
              <w:t>''''''''''''</w:t>
            </w:r>
          </w:p>
        </w:tc>
      </w:tr>
      <w:tr w:rsidR="00736100" w:rsidRPr="00792865" w:rsidTr="002570C5">
        <w:tc>
          <w:tcPr>
            <w:tcW w:w="4162" w:type="pct"/>
            <w:gridSpan w:val="3"/>
            <w:vAlign w:val="center"/>
          </w:tcPr>
          <w:p w:rsidR="00736100" w:rsidRPr="00761A51" w:rsidRDefault="00736100" w:rsidP="00104055">
            <w:pPr>
              <w:pStyle w:val="Tabletext"/>
              <w:widowControl w:val="0"/>
              <w:spacing w:after="0"/>
              <w:rPr>
                <w:rFonts w:ascii="Arial Narrow" w:hAnsi="Arial Narrow"/>
                <w:snapToGrid w:val="0"/>
              </w:rPr>
            </w:pPr>
            <w:r w:rsidRPr="00761A51">
              <w:rPr>
                <w:rFonts w:ascii="Arial Narrow" w:hAnsi="Arial Narrow"/>
                <w:b/>
              </w:rPr>
              <w:t>Incremental cost/extra LY gained</w:t>
            </w:r>
          </w:p>
        </w:tc>
        <w:tc>
          <w:tcPr>
            <w:tcW w:w="838" w:type="pct"/>
            <w:vAlign w:val="center"/>
          </w:tcPr>
          <w:p w:rsidR="00736100" w:rsidRPr="00761A51" w:rsidRDefault="00736100" w:rsidP="00ED5DCF">
            <w:pPr>
              <w:jc w:val="center"/>
              <w:rPr>
                <w:rFonts w:ascii="Arial Narrow" w:hAnsi="Arial Narrow"/>
                <w:sz w:val="20"/>
              </w:rPr>
            </w:pPr>
            <w:r w:rsidRPr="00761A51">
              <w:rPr>
                <w:rFonts w:ascii="Arial Narrow" w:hAnsi="Arial Narrow"/>
                <w:b/>
                <w:sz w:val="20"/>
              </w:rPr>
              <w:t>$</w:t>
            </w:r>
            <w:r w:rsidR="001B129F">
              <w:rPr>
                <w:rFonts w:ascii="Arial Narrow" w:hAnsi="Arial Narrow"/>
                <w:b/>
                <w:noProof/>
                <w:color w:val="000000"/>
                <w:sz w:val="20"/>
                <w:highlight w:val="black"/>
              </w:rPr>
              <w:t>'''''''''''''</w:t>
            </w:r>
          </w:p>
        </w:tc>
      </w:tr>
      <w:tr w:rsidR="00736100" w:rsidRPr="00792865" w:rsidTr="002570C5">
        <w:tc>
          <w:tcPr>
            <w:tcW w:w="5000" w:type="pct"/>
            <w:gridSpan w:val="4"/>
            <w:vAlign w:val="center"/>
          </w:tcPr>
          <w:p w:rsidR="00736100" w:rsidRPr="00761A51" w:rsidRDefault="00736100" w:rsidP="00ED5DCF">
            <w:pPr>
              <w:pStyle w:val="TableHeading"/>
              <w:widowControl w:val="0"/>
              <w:spacing w:before="0" w:after="0"/>
              <w:rPr>
                <w:snapToGrid w:val="0"/>
              </w:rPr>
            </w:pPr>
            <w:r w:rsidRPr="00761A51">
              <w:rPr>
                <w:snapToGrid w:val="0"/>
              </w:rPr>
              <w:t xml:space="preserve">Step 3: </w:t>
            </w:r>
            <w:r w:rsidRPr="00761A51">
              <w:t>Modelled cost per QALY gained (truncated at 5 years)</w:t>
            </w:r>
          </w:p>
        </w:tc>
      </w:tr>
      <w:tr w:rsidR="00736100" w:rsidRPr="00792865" w:rsidTr="00104055">
        <w:tc>
          <w:tcPr>
            <w:tcW w:w="1529" w:type="pct"/>
            <w:vAlign w:val="center"/>
          </w:tcPr>
          <w:p w:rsidR="00736100" w:rsidRPr="00792865" w:rsidRDefault="00736100" w:rsidP="00ED5DCF">
            <w:pPr>
              <w:jc w:val="left"/>
              <w:rPr>
                <w:rFonts w:ascii="Arial Narrow" w:hAnsi="Arial Narrow"/>
                <w:sz w:val="20"/>
              </w:rPr>
            </w:pPr>
            <w:r w:rsidRPr="00792865">
              <w:rPr>
                <w:rFonts w:ascii="Arial Narrow" w:hAnsi="Arial Narrow" w:cs="Times New Roman"/>
                <w:sz w:val="20"/>
              </w:rPr>
              <w:t>Costs</w:t>
            </w:r>
          </w:p>
        </w:tc>
        <w:tc>
          <w:tcPr>
            <w:tcW w:w="1359" w:type="pct"/>
            <w:vAlign w:val="bottom"/>
          </w:tcPr>
          <w:p w:rsidR="00736100" w:rsidRPr="00761A51" w:rsidRDefault="00736100" w:rsidP="00ED5DCF">
            <w:pPr>
              <w:jc w:val="center"/>
              <w:rPr>
                <w:rFonts w:ascii="Arial Narrow" w:hAnsi="Arial Narrow"/>
                <w:sz w:val="20"/>
              </w:rPr>
            </w:pPr>
            <w:r w:rsidRPr="00761A51">
              <w:rPr>
                <w:rFonts w:ascii="Arial Narrow" w:hAnsi="Arial Narrow"/>
                <w:sz w:val="20"/>
              </w:rPr>
              <w:t>$</w:t>
            </w:r>
            <w:r w:rsidR="001B129F">
              <w:rPr>
                <w:rFonts w:ascii="Arial Narrow" w:hAnsi="Arial Narrow"/>
                <w:noProof/>
                <w:color w:val="000000"/>
                <w:sz w:val="20"/>
                <w:highlight w:val="black"/>
              </w:rPr>
              <w:t>''''''''''''''''''''</w:t>
            </w:r>
          </w:p>
        </w:tc>
        <w:tc>
          <w:tcPr>
            <w:tcW w:w="1274" w:type="pct"/>
            <w:vAlign w:val="bottom"/>
          </w:tcPr>
          <w:p w:rsidR="00736100" w:rsidRPr="00761A51" w:rsidRDefault="00736100" w:rsidP="00ED5DCF">
            <w:pPr>
              <w:jc w:val="center"/>
              <w:rPr>
                <w:rFonts w:ascii="Arial Narrow" w:hAnsi="Arial Narrow"/>
                <w:sz w:val="20"/>
              </w:rPr>
            </w:pPr>
            <w:r w:rsidRPr="00761A51">
              <w:rPr>
                <w:rFonts w:ascii="Arial Narrow" w:hAnsi="Arial Narrow"/>
                <w:sz w:val="20"/>
              </w:rPr>
              <w:t>$</w:t>
            </w:r>
            <w:r w:rsidR="001B129F">
              <w:rPr>
                <w:rFonts w:ascii="Arial Narrow" w:hAnsi="Arial Narrow"/>
                <w:noProof/>
                <w:color w:val="000000"/>
                <w:sz w:val="20"/>
                <w:highlight w:val="black"/>
              </w:rPr>
              <w:t>'''''''''''''''''''''</w:t>
            </w:r>
          </w:p>
        </w:tc>
        <w:tc>
          <w:tcPr>
            <w:tcW w:w="838" w:type="pct"/>
          </w:tcPr>
          <w:p w:rsidR="00736100" w:rsidRPr="00761A51" w:rsidRDefault="00736100" w:rsidP="00ED5DCF">
            <w:pPr>
              <w:jc w:val="center"/>
              <w:rPr>
                <w:rFonts w:ascii="Arial Narrow" w:hAnsi="Arial Narrow"/>
                <w:sz w:val="20"/>
              </w:rPr>
            </w:pPr>
            <w:r w:rsidRPr="00761A51">
              <w:rPr>
                <w:rFonts w:ascii="Arial Narrow" w:hAnsi="Arial Narrow"/>
                <w:sz w:val="20"/>
              </w:rPr>
              <w:t>$</w:t>
            </w:r>
            <w:r w:rsidR="001B129F">
              <w:rPr>
                <w:rFonts w:ascii="Arial Narrow" w:hAnsi="Arial Narrow"/>
                <w:noProof/>
                <w:color w:val="000000"/>
                <w:sz w:val="20"/>
                <w:highlight w:val="black"/>
              </w:rPr>
              <w:t>''''''''''''''</w:t>
            </w:r>
          </w:p>
        </w:tc>
      </w:tr>
      <w:tr w:rsidR="00736100" w:rsidRPr="00792865" w:rsidTr="00104055">
        <w:tc>
          <w:tcPr>
            <w:tcW w:w="1529" w:type="pct"/>
            <w:vAlign w:val="center"/>
          </w:tcPr>
          <w:p w:rsidR="00736100" w:rsidRPr="00792865" w:rsidRDefault="00736100" w:rsidP="00ED5DCF">
            <w:pPr>
              <w:jc w:val="left"/>
              <w:rPr>
                <w:rFonts w:ascii="Arial Narrow" w:hAnsi="Arial Narrow"/>
                <w:sz w:val="20"/>
              </w:rPr>
            </w:pPr>
            <w:r w:rsidRPr="00792865">
              <w:rPr>
                <w:rFonts w:ascii="Arial Narrow" w:hAnsi="Arial Narrow" w:cs="Times New Roman"/>
                <w:sz w:val="20"/>
              </w:rPr>
              <w:t>QALYs</w:t>
            </w:r>
          </w:p>
        </w:tc>
        <w:tc>
          <w:tcPr>
            <w:tcW w:w="1359" w:type="pct"/>
            <w:vAlign w:val="bottom"/>
          </w:tcPr>
          <w:p w:rsidR="00736100" w:rsidRPr="001B129F" w:rsidRDefault="001B129F" w:rsidP="00ED5DCF">
            <w:pPr>
              <w:jc w:val="center"/>
              <w:rPr>
                <w:rFonts w:ascii="Arial Narrow" w:hAnsi="Arial Narrow"/>
                <w:sz w:val="20"/>
                <w:highlight w:val="black"/>
              </w:rPr>
            </w:pPr>
            <w:r>
              <w:rPr>
                <w:rFonts w:ascii="Arial Narrow" w:hAnsi="Arial Narrow"/>
                <w:noProof/>
                <w:color w:val="000000"/>
                <w:sz w:val="20"/>
                <w:highlight w:val="black"/>
              </w:rPr>
              <w:t>''''''''''''''</w:t>
            </w:r>
          </w:p>
        </w:tc>
        <w:tc>
          <w:tcPr>
            <w:tcW w:w="1274" w:type="pct"/>
            <w:vAlign w:val="bottom"/>
          </w:tcPr>
          <w:p w:rsidR="00736100" w:rsidRPr="001B129F" w:rsidRDefault="001B129F" w:rsidP="00ED5DCF">
            <w:pPr>
              <w:jc w:val="center"/>
              <w:rPr>
                <w:rFonts w:ascii="Arial Narrow" w:hAnsi="Arial Narrow"/>
                <w:sz w:val="20"/>
                <w:highlight w:val="black"/>
              </w:rPr>
            </w:pPr>
            <w:r>
              <w:rPr>
                <w:rFonts w:ascii="Arial Narrow" w:hAnsi="Arial Narrow"/>
                <w:noProof/>
                <w:color w:val="000000"/>
                <w:sz w:val="20"/>
                <w:highlight w:val="black"/>
              </w:rPr>
              <w:t>'''''''''''''''</w:t>
            </w:r>
          </w:p>
        </w:tc>
        <w:tc>
          <w:tcPr>
            <w:tcW w:w="838" w:type="pct"/>
          </w:tcPr>
          <w:p w:rsidR="00736100" w:rsidRPr="001B129F" w:rsidRDefault="001B129F" w:rsidP="00ED5DCF">
            <w:pPr>
              <w:jc w:val="center"/>
              <w:rPr>
                <w:rFonts w:ascii="Arial Narrow" w:hAnsi="Arial Narrow"/>
                <w:sz w:val="20"/>
                <w:highlight w:val="black"/>
              </w:rPr>
            </w:pPr>
            <w:r>
              <w:rPr>
                <w:rFonts w:ascii="Arial Narrow" w:hAnsi="Arial Narrow"/>
                <w:noProof/>
                <w:color w:val="000000"/>
                <w:sz w:val="20"/>
                <w:highlight w:val="black"/>
              </w:rPr>
              <w:t>''''''''''''''</w:t>
            </w:r>
          </w:p>
        </w:tc>
      </w:tr>
      <w:tr w:rsidR="00736100" w:rsidRPr="00792865" w:rsidTr="002570C5">
        <w:tc>
          <w:tcPr>
            <w:tcW w:w="4162" w:type="pct"/>
            <w:gridSpan w:val="3"/>
            <w:vAlign w:val="center"/>
          </w:tcPr>
          <w:p w:rsidR="00736100" w:rsidRPr="00761A51" w:rsidRDefault="00736100" w:rsidP="00104055">
            <w:pPr>
              <w:jc w:val="left"/>
              <w:rPr>
                <w:rFonts w:ascii="Arial Narrow" w:hAnsi="Arial Narrow"/>
                <w:b/>
                <w:sz w:val="20"/>
              </w:rPr>
            </w:pPr>
            <w:r w:rsidRPr="00761A51">
              <w:rPr>
                <w:rFonts w:ascii="Arial Narrow" w:hAnsi="Arial Narrow"/>
                <w:b/>
                <w:sz w:val="20"/>
              </w:rPr>
              <w:t>Incremental cost/extra QALY gained</w:t>
            </w:r>
          </w:p>
        </w:tc>
        <w:tc>
          <w:tcPr>
            <w:tcW w:w="838" w:type="pct"/>
            <w:vAlign w:val="center"/>
          </w:tcPr>
          <w:p w:rsidR="00736100" w:rsidRPr="00761A51" w:rsidRDefault="00736100" w:rsidP="00ED5DCF">
            <w:pPr>
              <w:jc w:val="center"/>
              <w:rPr>
                <w:rFonts w:ascii="Arial Narrow" w:hAnsi="Arial Narrow"/>
                <w:b/>
                <w:sz w:val="20"/>
              </w:rPr>
            </w:pPr>
            <w:r w:rsidRPr="00761A51">
              <w:rPr>
                <w:rFonts w:ascii="Arial Narrow" w:hAnsi="Arial Narrow"/>
                <w:b/>
                <w:sz w:val="20"/>
              </w:rPr>
              <w:t>$</w:t>
            </w:r>
            <w:r w:rsidR="001B129F">
              <w:rPr>
                <w:rFonts w:ascii="Arial Narrow" w:hAnsi="Arial Narrow"/>
                <w:b/>
                <w:noProof/>
                <w:color w:val="000000"/>
                <w:sz w:val="20"/>
                <w:highlight w:val="black"/>
              </w:rPr>
              <w:t>''''''''''''''</w:t>
            </w:r>
          </w:p>
        </w:tc>
      </w:tr>
      <w:tr w:rsidR="00736100" w:rsidRPr="00792865" w:rsidTr="002570C5">
        <w:tc>
          <w:tcPr>
            <w:tcW w:w="5000" w:type="pct"/>
            <w:gridSpan w:val="4"/>
            <w:vAlign w:val="center"/>
          </w:tcPr>
          <w:p w:rsidR="00736100" w:rsidRPr="00761A51" w:rsidRDefault="00736100" w:rsidP="00104055">
            <w:pPr>
              <w:jc w:val="left"/>
              <w:rPr>
                <w:rFonts w:ascii="Arial Narrow" w:hAnsi="Arial Narrow"/>
                <w:b/>
                <w:sz w:val="20"/>
              </w:rPr>
            </w:pPr>
            <w:r w:rsidRPr="00761A51">
              <w:rPr>
                <w:rFonts w:ascii="Arial Narrow" w:hAnsi="Arial Narrow"/>
                <w:b/>
                <w:sz w:val="20"/>
              </w:rPr>
              <w:t xml:space="preserve">Step 3: </w:t>
            </w:r>
            <w:r w:rsidRPr="00761A51">
              <w:rPr>
                <w:rFonts w:ascii="Arial Narrow" w:hAnsi="Arial Narrow" w:cs="Arial Narrow"/>
                <w:b/>
                <w:bCs/>
                <w:sz w:val="20"/>
              </w:rPr>
              <w:t>Modelled cost per QALY gained (truncated at 5 years) – November 2012 submission</w:t>
            </w:r>
          </w:p>
        </w:tc>
      </w:tr>
      <w:tr w:rsidR="00736100" w:rsidRPr="00792865" w:rsidTr="00104055">
        <w:tc>
          <w:tcPr>
            <w:tcW w:w="1529" w:type="pct"/>
            <w:vAlign w:val="center"/>
          </w:tcPr>
          <w:p w:rsidR="00736100" w:rsidRPr="00792865" w:rsidRDefault="00736100" w:rsidP="005801E9">
            <w:pPr>
              <w:jc w:val="left"/>
              <w:rPr>
                <w:rFonts w:ascii="Arial Narrow" w:hAnsi="Arial Narrow"/>
                <w:sz w:val="20"/>
              </w:rPr>
            </w:pPr>
            <w:r w:rsidRPr="00792865">
              <w:rPr>
                <w:rFonts w:ascii="Arial Narrow" w:hAnsi="Arial Narrow" w:cs="Times New Roman"/>
                <w:sz w:val="20"/>
              </w:rPr>
              <w:t>Costs</w:t>
            </w:r>
          </w:p>
        </w:tc>
        <w:tc>
          <w:tcPr>
            <w:tcW w:w="1359" w:type="pct"/>
            <w:vAlign w:val="center"/>
          </w:tcPr>
          <w:p w:rsidR="00736100" w:rsidRPr="00761A51" w:rsidRDefault="00736100" w:rsidP="005801E9">
            <w:pPr>
              <w:jc w:val="center"/>
              <w:rPr>
                <w:rFonts w:ascii="Arial Narrow" w:hAnsi="Arial Narrow"/>
                <w:sz w:val="20"/>
              </w:rPr>
            </w:pPr>
            <w:r w:rsidRPr="00761A51">
              <w:rPr>
                <w:rFonts w:ascii="Arial Narrow" w:hAnsi="Arial Narrow"/>
                <w:sz w:val="20"/>
              </w:rPr>
              <w:t>$</w:t>
            </w:r>
            <w:r w:rsidR="001B129F">
              <w:rPr>
                <w:rFonts w:ascii="Arial Narrow" w:hAnsi="Arial Narrow"/>
                <w:noProof/>
                <w:color w:val="000000"/>
                <w:sz w:val="20"/>
                <w:highlight w:val="black"/>
              </w:rPr>
              <w:t>'''''''''''''''''</w:t>
            </w:r>
          </w:p>
        </w:tc>
        <w:tc>
          <w:tcPr>
            <w:tcW w:w="1274" w:type="pct"/>
            <w:vAlign w:val="center"/>
          </w:tcPr>
          <w:p w:rsidR="00736100" w:rsidRPr="00761A51" w:rsidRDefault="00736100" w:rsidP="005801E9">
            <w:pPr>
              <w:jc w:val="center"/>
              <w:rPr>
                <w:rFonts w:ascii="Arial Narrow" w:hAnsi="Arial Narrow"/>
                <w:sz w:val="20"/>
              </w:rPr>
            </w:pPr>
            <w:r w:rsidRPr="00761A51">
              <w:rPr>
                <w:rFonts w:ascii="Arial Narrow" w:hAnsi="Arial Narrow"/>
                <w:sz w:val="20"/>
              </w:rPr>
              <w:t>$</w:t>
            </w:r>
            <w:r w:rsidR="001B129F">
              <w:rPr>
                <w:rFonts w:ascii="Arial Narrow" w:hAnsi="Arial Narrow"/>
                <w:noProof/>
                <w:color w:val="000000"/>
                <w:sz w:val="20"/>
                <w:highlight w:val="black"/>
              </w:rPr>
              <w:t>''''''''''''''</w:t>
            </w:r>
          </w:p>
        </w:tc>
        <w:tc>
          <w:tcPr>
            <w:tcW w:w="838" w:type="pct"/>
            <w:vAlign w:val="center"/>
          </w:tcPr>
          <w:p w:rsidR="00736100" w:rsidRPr="00761A51" w:rsidRDefault="00736100" w:rsidP="00104055">
            <w:pPr>
              <w:jc w:val="center"/>
              <w:rPr>
                <w:rFonts w:ascii="Arial Narrow" w:hAnsi="Arial Narrow"/>
                <w:sz w:val="20"/>
              </w:rPr>
            </w:pPr>
            <w:r w:rsidRPr="00761A51">
              <w:rPr>
                <w:rFonts w:ascii="Arial Narrow" w:hAnsi="Arial Narrow"/>
                <w:sz w:val="20"/>
              </w:rPr>
              <w:t>$</w:t>
            </w:r>
            <w:r w:rsidR="001B129F">
              <w:rPr>
                <w:rFonts w:ascii="Arial Narrow" w:hAnsi="Arial Narrow"/>
                <w:noProof/>
                <w:color w:val="000000"/>
                <w:sz w:val="20"/>
                <w:highlight w:val="black"/>
              </w:rPr>
              <w:t>''''''''''''''''''</w:t>
            </w:r>
          </w:p>
        </w:tc>
      </w:tr>
      <w:tr w:rsidR="00736100" w:rsidRPr="00792865" w:rsidTr="00104055">
        <w:tc>
          <w:tcPr>
            <w:tcW w:w="1529" w:type="pct"/>
            <w:vAlign w:val="center"/>
          </w:tcPr>
          <w:p w:rsidR="00736100" w:rsidRPr="00792865" w:rsidRDefault="00736100" w:rsidP="005801E9">
            <w:pPr>
              <w:jc w:val="left"/>
              <w:rPr>
                <w:rFonts w:ascii="Arial Narrow" w:hAnsi="Arial Narrow"/>
                <w:sz w:val="20"/>
              </w:rPr>
            </w:pPr>
            <w:r w:rsidRPr="00792865">
              <w:rPr>
                <w:rFonts w:ascii="Arial Narrow" w:hAnsi="Arial Narrow" w:cs="Times New Roman"/>
                <w:sz w:val="20"/>
              </w:rPr>
              <w:t>QALYs</w:t>
            </w:r>
          </w:p>
        </w:tc>
        <w:tc>
          <w:tcPr>
            <w:tcW w:w="1359" w:type="pct"/>
            <w:vAlign w:val="center"/>
          </w:tcPr>
          <w:p w:rsidR="00736100" w:rsidRPr="001B129F" w:rsidRDefault="001B129F" w:rsidP="005801E9">
            <w:pPr>
              <w:jc w:val="center"/>
              <w:rPr>
                <w:rFonts w:ascii="Arial Narrow" w:hAnsi="Arial Narrow"/>
                <w:sz w:val="20"/>
                <w:highlight w:val="black"/>
              </w:rPr>
            </w:pPr>
            <w:r>
              <w:rPr>
                <w:rFonts w:ascii="Arial Narrow" w:hAnsi="Arial Narrow"/>
                <w:noProof/>
                <w:color w:val="000000"/>
                <w:sz w:val="20"/>
                <w:highlight w:val="black"/>
              </w:rPr>
              <w:t>''''''''''''''</w:t>
            </w:r>
          </w:p>
        </w:tc>
        <w:tc>
          <w:tcPr>
            <w:tcW w:w="1274" w:type="pct"/>
            <w:vAlign w:val="center"/>
          </w:tcPr>
          <w:p w:rsidR="00736100" w:rsidRPr="001B129F" w:rsidRDefault="001B129F" w:rsidP="005801E9">
            <w:pPr>
              <w:jc w:val="center"/>
              <w:rPr>
                <w:rFonts w:ascii="Arial Narrow" w:hAnsi="Arial Narrow"/>
                <w:sz w:val="20"/>
                <w:highlight w:val="black"/>
              </w:rPr>
            </w:pPr>
            <w:r>
              <w:rPr>
                <w:rFonts w:ascii="Arial Narrow" w:hAnsi="Arial Narrow"/>
                <w:noProof/>
                <w:color w:val="000000"/>
                <w:sz w:val="20"/>
                <w:highlight w:val="black"/>
              </w:rPr>
              <w:t>''''''''''''</w:t>
            </w:r>
          </w:p>
        </w:tc>
        <w:tc>
          <w:tcPr>
            <w:tcW w:w="838" w:type="pct"/>
            <w:vAlign w:val="center"/>
          </w:tcPr>
          <w:p w:rsidR="00736100" w:rsidRPr="001B129F" w:rsidRDefault="001B129F" w:rsidP="005801E9">
            <w:pPr>
              <w:jc w:val="center"/>
              <w:rPr>
                <w:rFonts w:ascii="Arial Narrow" w:hAnsi="Arial Narrow"/>
                <w:sz w:val="20"/>
                <w:highlight w:val="black"/>
              </w:rPr>
            </w:pPr>
            <w:r>
              <w:rPr>
                <w:rFonts w:ascii="Arial Narrow" w:hAnsi="Arial Narrow"/>
                <w:noProof/>
                <w:color w:val="000000"/>
                <w:sz w:val="20"/>
                <w:highlight w:val="black"/>
              </w:rPr>
              <w:t>'''''''''''''''</w:t>
            </w:r>
          </w:p>
        </w:tc>
      </w:tr>
      <w:tr w:rsidR="00736100" w:rsidRPr="00792865" w:rsidTr="002570C5">
        <w:tc>
          <w:tcPr>
            <w:tcW w:w="4162" w:type="pct"/>
            <w:gridSpan w:val="3"/>
            <w:vAlign w:val="center"/>
          </w:tcPr>
          <w:p w:rsidR="00736100" w:rsidRPr="00761A51" w:rsidRDefault="00736100" w:rsidP="00104055">
            <w:pPr>
              <w:jc w:val="left"/>
              <w:rPr>
                <w:rFonts w:ascii="Arial Narrow" w:hAnsi="Arial Narrow"/>
                <w:b/>
                <w:sz w:val="20"/>
              </w:rPr>
            </w:pPr>
            <w:r w:rsidRPr="00761A51">
              <w:rPr>
                <w:rFonts w:ascii="Arial Narrow" w:hAnsi="Arial Narrow"/>
                <w:b/>
                <w:sz w:val="20"/>
              </w:rPr>
              <w:t>Incremental cost/extra QALY gained – November 2012 submission</w:t>
            </w:r>
          </w:p>
        </w:tc>
        <w:tc>
          <w:tcPr>
            <w:tcW w:w="838" w:type="pct"/>
            <w:vAlign w:val="center"/>
          </w:tcPr>
          <w:p w:rsidR="00736100" w:rsidRPr="00761A51" w:rsidRDefault="00736100" w:rsidP="00104055">
            <w:pPr>
              <w:jc w:val="center"/>
              <w:rPr>
                <w:rFonts w:ascii="Arial Narrow" w:hAnsi="Arial Narrow"/>
                <w:sz w:val="20"/>
              </w:rPr>
            </w:pPr>
            <w:r w:rsidRPr="00761A51">
              <w:rPr>
                <w:rFonts w:ascii="Arial Narrow" w:hAnsi="Arial Narrow"/>
                <w:sz w:val="20"/>
              </w:rPr>
              <w:t>$</w:t>
            </w:r>
            <w:r w:rsidR="001B129F">
              <w:rPr>
                <w:rFonts w:ascii="Arial Narrow" w:hAnsi="Arial Narrow"/>
                <w:noProof/>
                <w:color w:val="000000"/>
                <w:sz w:val="20"/>
                <w:highlight w:val="black"/>
              </w:rPr>
              <w:t>'''''''''''''''''</w:t>
            </w:r>
          </w:p>
        </w:tc>
      </w:tr>
    </w:tbl>
    <w:p w:rsidR="00736100" w:rsidRPr="00792865" w:rsidRDefault="00736100" w:rsidP="00281A63">
      <w:pPr>
        <w:pStyle w:val="TableFooter"/>
        <w:ind w:left="709"/>
        <w:rPr>
          <w:szCs w:val="18"/>
        </w:rPr>
      </w:pPr>
      <w:r w:rsidRPr="00792865">
        <w:t>Source: Table D.5.5, p37, Section D of the resubmission and Table D.5.1 p46-Table D.5.7 p49 of section D of the November 2012 submission</w:t>
      </w:r>
    </w:p>
    <w:p w:rsidR="00736100" w:rsidRPr="00792865" w:rsidRDefault="00736100" w:rsidP="00D110BD">
      <w:pPr>
        <w:widowControl/>
        <w:rPr>
          <w:szCs w:val="22"/>
        </w:rPr>
      </w:pPr>
    </w:p>
    <w:p w:rsidR="00736100" w:rsidRPr="00792865" w:rsidRDefault="00736100" w:rsidP="00E52480">
      <w:pPr>
        <w:pStyle w:val="BodyText"/>
        <w:widowControl/>
        <w:numPr>
          <w:ilvl w:val="1"/>
          <w:numId w:val="38"/>
        </w:numPr>
        <w:jc w:val="both"/>
        <w:rPr>
          <w:szCs w:val="22"/>
        </w:rPr>
      </w:pPr>
      <w:r w:rsidRPr="00792865">
        <w:rPr>
          <w:szCs w:val="22"/>
        </w:rPr>
        <w:t>The submission presented a base case ICER of $</w:t>
      </w:r>
      <w:r w:rsidR="00E52480" w:rsidRPr="00E52480">
        <w:rPr>
          <w:szCs w:val="22"/>
        </w:rPr>
        <w:t>45,000 - $75,000</w:t>
      </w:r>
      <w:r w:rsidRPr="00792865">
        <w:rPr>
          <w:szCs w:val="22"/>
        </w:rPr>
        <w:t>/QALY.</w:t>
      </w:r>
      <w:r w:rsidRPr="00792865">
        <w:t xml:space="preserve"> In this resubmission, the base case economic </w:t>
      </w:r>
      <w:r w:rsidR="00761A51">
        <w:t>model has been appropriately re</w:t>
      </w:r>
      <w:r w:rsidR="00761A51">
        <w:noBreakHyphen/>
      </w:r>
      <w:r w:rsidRPr="00792865">
        <w:t>structured to take into account test accuracy; it is now a test-treat approach. The model previously underestimated the extent of false test results. The health outcomes for true-positives and false-negatives in the model were based on the ‘High HER2’ subgroup in the HCF arm and CF/CX arm of the ToGA trial, respectively, which is consistent with the resubmission’s reliance on this subgroup analysis. The health outcomes for false-positive and true-negative patients, and the comparator (test/drug not available), were based on the ITT population of the CF/CX arm of the ToGA trial. All patients recruited into ToGA had some form of HER2 positivity, as such there are more HER2+ patients in these arms than in a genuinely unselected population. This is acknowledged in the resubmission, and the approach taken is consistent with previous ESC advice. Although the prognostic value of HER2 status and thus on untreated PFS and untreated OS, is unknown, it was not possible to conduct any sensitivity analysis to assess the consequence of this issue on the results of the model.</w:t>
      </w:r>
    </w:p>
    <w:p w:rsidR="00736100" w:rsidRPr="00792865" w:rsidRDefault="00736100" w:rsidP="002924F0">
      <w:pPr>
        <w:pStyle w:val="BodyText"/>
        <w:widowControl/>
        <w:jc w:val="both"/>
      </w:pPr>
    </w:p>
    <w:p w:rsidR="00736100" w:rsidRPr="00792865" w:rsidRDefault="00736100" w:rsidP="002924F0">
      <w:pPr>
        <w:pStyle w:val="BodyText"/>
        <w:widowControl/>
        <w:numPr>
          <w:ilvl w:val="1"/>
          <w:numId w:val="38"/>
        </w:numPr>
        <w:jc w:val="both"/>
      </w:pPr>
      <w:r w:rsidRPr="00792865">
        <w:t>The results of the univariate sensitivity analyses presented by the resubmission and additional analyses conducted during the evaluation are shown below. The ESC noted that the ICER was relatively robust to the parameters varied in the sensitivity analysis.</w:t>
      </w:r>
    </w:p>
    <w:p w:rsidR="00736100" w:rsidRPr="00792865" w:rsidRDefault="00736100" w:rsidP="002924F0"/>
    <w:p w:rsidR="00736100" w:rsidRPr="00792865" w:rsidRDefault="00736100" w:rsidP="00923FD4">
      <w:pPr>
        <w:keepNext/>
        <w:ind w:firstLine="720"/>
        <w:rPr>
          <w:rStyle w:val="CommentReference"/>
          <w:rFonts w:cs="Arial"/>
          <w:sz w:val="20"/>
          <w:szCs w:val="16"/>
        </w:rPr>
      </w:pPr>
      <w:r w:rsidRPr="00792865">
        <w:rPr>
          <w:rStyle w:val="CommentReference"/>
          <w:rFonts w:cs="Arial"/>
          <w:sz w:val="20"/>
          <w:szCs w:val="16"/>
        </w:rPr>
        <w:t>Table 9: Sensitivity analysis results (discounted)</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973"/>
        <w:gridCol w:w="1232"/>
        <w:gridCol w:w="1656"/>
        <w:gridCol w:w="1484"/>
      </w:tblGrid>
      <w:tr w:rsidR="00736100" w:rsidRPr="00792865" w:rsidTr="00923FD4">
        <w:trPr>
          <w:cantSplit/>
          <w:trHeight w:val="67"/>
          <w:tblHeader/>
        </w:trPr>
        <w:tc>
          <w:tcPr>
            <w:tcW w:w="2381" w:type="pct"/>
            <w:vAlign w:val="center"/>
          </w:tcPr>
          <w:p w:rsidR="00736100" w:rsidRPr="00792865" w:rsidRDefault="00736100" w:rsidP="002632FD">
            <w:pPr>
              <w:jc w:val="left"/>
              <w:rPr>
                <w:rFonts w:ascii="Arial Narrow" w:hAnsi="Arial Narrow"/>
                <w:b/>
                <w:sz w:val="20"/>
              </w:rPr>
            </w:pPr>
            <w:r w:rsidRPr="00792865">
              <w:rPr>
                <w:rFonts w:ascii="Arial Narrow" w:hAnsi="Arial Narrow"/>
                <w:b/>
                <w:sz w:val="20"/>
              </w:rPr>
              <w:t>Stepped economic evaluation</w:t>
            </w:r>
          </w:p>
        </w:tc>
        <w:tc>
          <w:tcPr>
            <w:tcW w:w="738" w:type="pct"/>
            <w:vAlign w:val="center"/>
          </w:tcPr>
          <w:p w:rsidR="00736100" w:rsidRPr="00792865" w:rsidRDefault="00736100" w:rsidP="002632FD">
            <w:pPr>
              <w:jc w:val="center"/>
              <w:rPr>
                <w:rFonts w:ascii="Arial Narrow" w:hAnsi="Arial Narrow"/>
                <w:b/>
                <w:sz w:val="20"/>
              </w:rPr>
            </w:pPr>
            <w:r w:rsidRPr="00792865">
              <w:rPr>
                <w:rFonts w:ascii="Arial Narrow" w:hAnsi="Arial Narrow"/>
                <w:b/>
                <w:sz w:val="20"/>
              </w:rPr>
              <w:t>Incremental costs</w:t>
            </w:r>
          </w:p>
        </w:tc>
        <w:tc>
          <w:tcPr>
            <w:tcW w:w="992" w:type="pct"/>
            <w:vAlign w:val="center"/>
          </w:tcPr>
          <w:p w:rsidR="00736100" w:rsidRPr="00792865" w:rsidRDefault="00736100" w:rsidP="002632FD">
            <w:pPr>
              <w:jc w:val="center"/>
              <w:rPr>
                <w:rFonts w:ascii="Arial Narrow" w:hAnsi="Arial Narrow"/>
                <w:b/>
                <w:sz w:val="20"/>
              </w:rPr>
            </w:pPr>
            <w:r w:rsidRPr="00792865">
              <w:rPr>
                <w:rFonts w:ascii="Arial Narrow" w:hAnsi="Arial Narrow"/>
                <w:b/>
                <w:sz w:val="20"/>
              </w:rPr>
              <w:t>Incremental effectiveness</w:t>
            </w:r>
            <w:r w:rsidRPr="00792865">
              <w:rPr>
                <w:rFonts w:ascii="Arial Narrow" w:hAnsi="Arial Narrow"/>
                <w:b/>
                <w:sz w:val="20"/>
              </w:rPr>
              <w:br/>
              <w:t>(QALYs gained)</w:t>
            </w:r>
          </w:p>
        </w:tc>
        <w:tc>
          <w:tcPr>
            <w:tcW w:w="889" w:type="pct"/>
            <w:vAlign w:val="center"/>
          </w:tcPr>
          <w:p w:rsidR="00736100" w:rsidRPr="00792865" w:rsidRDefault="00736100" w:rsidP="002632FD">
            <w:pPr>
              <w:jc w:val="center"/>
              <w:rPr>
                <w:rFonts w:ascii="Arial Narrow" w:hAnsi="Arial Narrow"/>
                <w:b/>
                <w:sz w:val="20"/>
              </w:rPr>
            </w:pPr>
            <w:r w:rsidRPr="00792865">
              <w:rPr>
                <w:rFonts w:ascii="Arial Narrow" w:hAnsi="Arial Narrow"/>
                <w:b/>
                <w:sz w:val="20"/>
              </w:rPr>
              <w:t xml:space="preserve">Incremental </w:t>
            </w:r>
            <w:r w:rsidRPr="00792865">
              <w:rPr>
                <w:rFonts w:ascii="Arial Narrow" w:hAnsi="Arial Narrow"/>
                <w:b/>
                <w:sz w:val="20"/>
              </w:rPr>
              <w:br/>
              <w:t>cost-effectiveness</w:t>
            </w:r>
          </w:p>
        </w:tc>
      </w:tr>
      <w:tr w:rsidR="00736100" w:rsidRPr="00792865" w:rsidTr="00923FD4">
        <w:trPr>
          <w:cantSplit/>
        </w:trPr>
        <w:tc>
          <w:tcPr>
            <w:tcW w:w="2381" w:type="pct"/>
            <w:vAlign w:val="center"/>
          </w:tcPr>
          <w:p w:rsidR="00736100" w:rsidRPr="00792865" w:rsidRDefault="00736100" w:rsidP="002632FD">
            <w:pPr>
              <w:jc w:val="left"/>
              <w:rPr>
                <w:rFonts w:ascii="Arial Narrow" w:hAnsi="Arial Narrow"/>
                <w:sz w:val="20"/>
              </w:rPr>
            </w:pPr>
            <w:r w:rsidRPr="00792865">
              <w:rPr>
                <w:rFonts w:ascii="Arial Narrow" w:hAnsi="Arial Narrow"/>
                <w:sz w:val="20"/>
              </w:rPr>
              <w:t>Base-case (Step 3)</w:t>
            </w:r>
          </w:p>
        </w:tc>
        <w:tc>
          <w:tcPr>
            <w:tcW w:w="738" w:type="pct"/>
            <w:vAlign w:val="center"/>
          </w:tcPr>
          <w:p w:rsidR="00736100" w:rsidRPr="00792865" w:rsidRDefault="00736100" w:rsidP="002632FD">
            <w:pPr>
              <w:jc w:val="center"/>
              <w:rPr>
                <w:rFonts w:ascii="Arial Narrow" w:hAnsi="Arial Narrow"/>
                <w:sz w:val="20"/>
              </w:rPr>
            </w:pPr>
            <w:r w:rsidRPr="00792865">
              <w:rPr>
                <w:rFonts w:ascii="Arial Narrow" w:hAnsi="Arial Narrow"/>
                <w:sz w:val="20"/>
              </w:rPr>
              <w:t>$</w:t>
            </w:r>
            <w:r w:rsidR="001B129F">
              <w:rPr>
                <w:rFonts w:ascii="Arial Narrow" w:hAnsi="Arial Narrow"/>
                <w:noProof/>
                <w:color w:val="000000"/>
                <w:sz w:val="20"/>
                <w:highlight w:val="black"/>
              </w:rPr>
              <w:t>''''''''''''</w:t>
            </w:r>
          </w:p>
        </w:tc>
        <w:tc>
          <w:tcPr>
            <w:tcW w:w="992" w:type="pct"/>
            <w:vAlign w:val="center"/>
          </w:tcPr>
          <w:p w:rsidR="00736100" w:rsidRPr="001B129F" w:rsidRDefault="001B129F" w:rsidP="002632FD">
            <w:pPr>
              <w:jc w:val="center"/>
              <w:rPr>
                <w:rFonts w:ascii="Arial Narrow" w:hAnsi="Arial Narrow"/>
                <w:sz w:val="20"/>
                <w:highlight w:val="black"/>
              </w:rPr>
            </w:pPr>
            <w:r>
              <w:rPr>
                <w:rFonts w:ascii="Arial Narrow" w:hAnsi="Arial Narrow"/>
                <w:noProof/>
                <w:color w:val="000000"/>
                <w:sz w:val="20"/>
                <w:highlight w:val="black"/>
              </w:rPr>
              <w:t>''''''''''''''</w:t>
            </w:r>
          </w:p>
        </w:tc>
        <w:tc>
          <w:tcPr>
            <w:tcW w:w="889" w:type="pct"/>
            <w:vAlign w:val="center"/>
          </w:tcPr>
          <w:p w:rsidR="00736100" w:rsidRPr="00792865" w:rsidRDefault="00736100" w:rsidP="002632FD">
            <w:pPr>
              <w:jc w:val="center"/>
              <w:rPr>
                <w:rFonts w:ascii="Arial Narrow" w:hAnsi="Arial Narrow"/>
                <w:sz w:val="20"/>
              </w:rPr>
            </w:pPr>
            <w:r w:rsidRPr="00792865">
              <w:rPr>
                <w:rFonts w:ascii="Arial Narrow" w:hAnsi="Arial Narrow"/>
                <w:sz w:val="20"/>
              </w:rPr>
              <w:t>$</w:t>
            </w:r>
            <w:r w:rsidR="001B129F">
              <w:rPr>
                <w:rFonts w:ascii="Arial Narrow" w:hAnsi="Arial Narrow"/>
                <w:noProof/>
                <w:color w:val="000000"/>
                <w:sz w:val="20"/>
                <w:highlight w:val="black"/>
              </w:rPr>
              <w:t>'''''''''''''''''</w:t>
            </w:r>
          </w:p>
        </w:tc>
      </w:tr>
      <w:tr w:rsidR="00736100" w:rsidRPr="00792865" w:rsidTr="00923FD4">
        <w:trPr>
          <w:cantSplit/>
        </w:trPr>
        <w:tc>
          <w:tcPr>
            <w:tcW w:w="2381" w:type="pct"/>
            <w:vAlign w:val="center"/>
          </w:tcPr>
          <w:p w:rsidR="00736100" w:rsidRPr="00792865" w:rsidRDefault="00736100" w:rsidP="002632FD">
            <w:pPr>
              <w:jc w:val="left"/>
              <w:rPr>
                <w:rFonts w:ascii="Arial Narrow" w:hAnsi="Arial Narrow"/>
                <w:sz w:val="20"/>
              </w:rPr>
            </w:pPr>
            <w:r w:rsidRPr="00792865">
              <w:rPr>
                <w:rFonts w:ascii="Arial Narrow" w:hAnsi="Arial Narrow"/>
                <w:sz w:val="20"/>
              </w:rPr>
              <w:t>Prevalence of ‘High HER2’ positivity as per the ToGA study</w:t>
            </w:r>
          </w:p>
        </w:tc>
        <w:tc>
          <w:tcPr>
            <w:tcW w:w="738" w:type="pct"/>
            <w:vAlign w:val="center"/>
          </w:tcPr>
          <w:p w:rsidR="00736100" w:rsidRPr="00792865" w:rsidRDefault="00736100" w:rsidP="002632FD">
            <w:pPr>
              <w:jc w:val="center"/>
              <w:rPr>
                <w:rFonts w:ascii="Arial Narrow" w:hAnsi="Arial Narrow"/>
                <w:sz w:val="20"/>
              </w:rPr>
            </w:pPr>
            <w:r w:rsidRPr="00792865">
              <w:rPr>
                <w:rFonts w:ascii="Arial Narrow" w:hAnsi="Arial Narrow"/>
                <w:sz w:val="20"/>
              </w:rPr>
              <w:t>$</w:t>
            </w:r>
            <w:r w:rsidR="001B129F">
              <w:rPr>
                <w:rFonts w:ascii="Arial Narrow" w:hAnsi="Arial Narrow"/>
                <w:noProof/>
                <w:color w:val="000000"/>
                <w:sz w:val="20"/>
                <w:highlight w:val="black"/>
              </w:rPr>
              <w:t>''''''''''''</w:t>
            </w:r>
          </w:p>
        </w:tc>
        <w:tc>
          <w:tcPr>
            <w:tcW w:w="992" w:type="pct"/>
            <w:vAlign w:val="center"/>
          </w:tcPr>
          <w:p w:rsidR="00736100" w:rsidRPr="001B129F" w:rsidRDefault="001B129F" w:rsidP="002632FD">
            <w:pPr>
              <w:jc w:val="center"/>
              <w:rPr>
                <w:rFonts w:ascii="Arial Narrow" w:hAnsi="Arial Narrow"/>
                <w:sz w:val="20"/>
                <w:highlight w:val="black"/>
              </w:rPr>
            </w:pPr>
            <w:r>
              <w:rPr>
                <w:rFonts w:ascii="Arial Narrow" w:hAnsi="Arial Narrow"/>
                <w:noProof/>
                <w:color w:val="000000"/>
                <w:sz w:val="20"/>
                <w:highlight w:val="black"/>
              </w:rPr>
              <w:t>''''''''''''''</w:t>
            </w:r>
          </w:p>
        </w:tc>
        <w:tc>
          <w:tcPr>
            <w:tcW w:w="889" w:type="pct"/>
            <w:vAlign w:val="center"/>
          </w:tcPr>
          <w:p w:rsidR="00736100" w:rsidRPr="00792865" w:rsidRDefault="00736100" w:rsidP="002632FD">
            <w:pPr>
              <w:jc w:val="center"/>
              <w:rPr>
                <w:rFonts w:ascii="Arial Narrow" w:hAnsi="Arial Narrow"/>
                <w:sz w:val="20"/>
              </w:rPr>
            </w:pPr>
            <w:r w:rsidRPr="00792865">
              <w:rPr>
                <w:rFonts w:ascii="Arial Narrow" w:hAnsi="Arial Narrow"/>
                <w:sz w:val="20"/>
              </w:rPr>
              <w:t>$</w:t>
            </w:r>
            <w:r w:rsidR="001B129F">
              <w:rPr>
                <w:rFonts w:ascii="Arial Narrow" w:hAnsi="Arial Narrow"/>
                <w:noProof/>
                <w:color w:val="000000"/>
                <w:sz w:val="20"/>
                <w:highlight w:val="black"/>
              </w:rPr>
              <w:t>''''''''''''''''</w:t>
            </w:r>
          </w:p>
        </w:tc>
      </w:tr>
      <w:tr w:rsidR="00736100" w:rsidRPr="00792865" w:rsidTr="00923FD4">
        <w:trPr>
          <w:cantSplit/>
        </w:trPr>
        <w:tc>
          <w:tcPr>
            <w:tcW w:w="2381" w:type="pct"/>
            <w:vAlign w:val="center"/>
          </w:tcPr>
          <w:p w:rsidR="00736100" w:rsidRPr="00792865" w:rsidRDefault="00736100" w:rsidP="002632FD">
            <w:pPr>
              <w:jc w:val="left"/>
              <w:rPr>
                <w:rFonts w:ascii="Arial Narrow" w:hAnsi="Arial Narrow"/>
                <w:sz w:val="20"/>
              </w:rPr>
            </w:pPr>
            <w:r w:rsidRPr="00792865">
              <w:rPr>
                <w:rFonts w:ascii="Arial Narrow" w:hAnsi="Arial Narrow"/>
                <w:sz w:val="20"/>
              </w:rPr>
              <w:t>Sensitivity and specificity rates are as per ToGA study †</w:t>
            </w:r>
          </w:p>
        </w:tc>
        <w:tc>
          <w:tcPr>
            <w:tcW w:w="738" w:type="pct"/>
            <w:vAlign w:val="center"/>
          </w:tcPr>
          <w:p w:rsidR="00736100" w:rsidRPr="00792865" w:rsidRDefault="00736100" w:rsidP="002632FD">
            <w:pPr>
              <w:jc w:val="center"/>
              <w:rPr>
                <w:rFonts w:ascii="Arial Narrow" w:hAnsi="Arial Narrow"/>
                <w:sz w:val="20"/>
              </w:rPr>
            </w:pPr>
            <w:r w:rsidRPr="00792865">
              <w:rPr>
                <w:rFonts w:ascii="Arial Narrow" w:hAnsi="Arial Narrow"/>
                <w:sz w:val="20"/>
              </w:rPr>
              <w:t>$</w:t>
            </w:r>
            <w:r w:rsidR="001B129F">
              <w:rPr>
                <w:rFonts w:ascii="Arial Narrow" w:hAnsi="Arial Narrow"/>
                <w:noProof/>
                <w:color w:val="000000"/>
                <w:sz w:val="20"/>
                <w:highlight w:val="black"/>
              </w:rPr>
              <w:t>''''''''''''</w:t>
            </w:r>
          </w:p>
        </w:tc>
        <w:tc>
          <w:tcPr>
            <w:tcW w:w="992" w:type="pct"/>
            <w:vAlign w:val="center"/>
          </w:tcPr>
          <w:p w:rsidR="00736100" w:rsidRPr="001B129F" w:rsidRDefault="001B129F" w:rsidP="002632FD">
            <w:pPr>
              <w:jc w:val="center"/>
              <w:rPr>
                <w:rFonts w:ascii="Arial Narrow" w:hAnsi="Arial Narrow"/>
                <w:sz w:val="20"/>
                <w:highlight w:val="black"/>
              </w:rPr>
            </w:pPr>
            <w:r>
              <w:rPr>
                <w:rFonts w:ascii="Arial Narrow" w:hAnsi="Arial Narrow"/>
                <w:noProof/>
                <w:color w:val="000000"/>
                <w:sz w:val="20"/>
                <w:highlight w:val="black"/>
              </w:rPr>
              <w:t>''''''''''''''</w:t>
            </w:r>
          </w:p>
        </w:tc>
        <w:tc>
          <w:tcPr>
            <w:tcW w:w="889" w:type="pct"/>
            <w:vAlign w:val="center"/>
          </w:tcPr>
          <w:p w:rsidR="00736100" w:rsidRPr="00792865" w:rsidRDefault="00736100" w:rsidP="002632FD">
            <w:pPr>
              <w:jc w:val="center"/>
              <w:rPr>
                <w:rFonts w:ascii="Arial Narrow" w:hAnsi="Arial Narrow"/>
                <w:sz w:val="20"/>
              </w:rPr>
            </w:pPr>
            <w:r w:rsidRPr="00792865">
              <w:rPr>
                <w:rFonts w:ascii="Arial Narrow" w:hAnsi="Arial Narrow"/>
                <w:sz w:val="20"/>
              </w:rPr>
              <w:t>$</w:t>
            </w:r>
            <w:r w:rsidR="001B129F">
              <w:rPr>
                <w:rFonts w:ascii="Arial Narrow" w:hAnsi="Arial Narrow"/>
                <w:noProof/>
                <w:color w:val="000000"/>
                <w:sz w:val="20"/>
                <w:highlight w:val="black"/>
              </w:rPr>
              <w:t>'''''''''''''''''</w:t>
            </w:r>
          </w:p>
        </w:tc>
      </w:tr>
      <w:tr w:rsidR="00736100" w:rsidRPr="00792865" w:rsidTr="00923FD4">
        <w:trPr>
          <w:cantSplit/>
        </w:trPr>
        <w:tc>
          <w:tcPr>
            <w:tcW w:w="2381" w:type="pct"/>
            <w:vAlign w:val="center"/>
          </w:tcPr>
          <w:p w:rsidR="00736100" w:rsidRPr="00792865" w:rsidRDefault="00736100" w:rsidP="002632FD">
            <w:pPr>
              <w:jc w:val="left"/>
              <w:rPr>
                <w:rFonts w:ascii="Arial Narrow" w:hAnsi="Arial Narrow"/>
                <w:sz w:val="20"/>
              </w:rPr>
            </w:pPr>
            <w:r w:rsidRPr="00792865">
              <w:rPr>
                <w:rFonts w:ascii="Arial Narrow" w:hAnsi="Arial Narrow"/>
                <w:sz w:val="20"/>
              </w:rPr>
              <w:t>Sensitivity and specificity rates are as CISH in GaTHER †</w:t>
            </w:r>
          </w:p>
        </w:tc>
        <w:tc>
          <w:tcPr>
            <w:tcW w:w="738" w:type="pct"/>
            <w:vAlign w:val="center"/>
          </w:tcPr>
          <w:p w:rsidR="00736100" w:rsidRPr="00792865" w:rsidRDefault="00736100" w:rsidP="002632FD">
            <w:pPr>
              <w:jc w:val="center"/>
              <w:rPr>
                <w:rFonts w:ascii="Arial Narrow" w:hAnsi="Arial Narrow"/>
                <w:sz w:val="20"/>
              </w:rPr>
            </w:pPr>
            <w:r w:rsidRPr="00792865">
              <w:rPr>
                <w:rFonts w:ascii="Arial Narrow" w:hAnsi="Arial Narrow"/>
                <w:sz w:val="20"/>
              </w:rPr>
              <w:t>$</w:t>
            </w:r>
            <w:r w:rsidR="001B129F">
              <w:rPr>
                <w:rFonts w:ascii="Arial Narrow" w:hAnsi="Arial Narrow"/>
                <w:noProof/>
                <w:color w:val="000000"/>
                <w:sz w:val="20"/>
                <w:highlight w:val="black"/>
              </w:rPr>
              <w:t>'''''''''''''</w:t>
            </w:r>
          </w:p>
        </w:tc>
        <w:tc>
          <w:tcPr>
            <w:tcW w:w="992" w:type="pct"/>
            <w:vAlign w:val="center"/>
          </w:tcPr>
          <w:p w:rsidR="00736100" w:rsidRPr="001B129F" w:rsidRDefault="001B129F" w:rsidP="002632FD">
            <w:pPr>
              <w:jc w:val="center"/>
              <w:rPr>
                <w:rFonts w:ascii="Arial Narrow" w:hAnsi="Arial Narrow"/>
                <w:sz w:val="20"/>
                <w:highlight w:val="black"/>
              </w:rPr>
            </w:pPr>
            <w:r>
              <w:rPr>
                <w:rFonts w:ascii="Arial Narrow" w:hAnsi="Arial Narrow"/>
                <w:noProof/>
                <w:color w:val="000000"/>
                <w:sz w:val="20"/>
                <w:highlight w:val="black"/>
              </w:rPr>
              <w:t>'''''''''''''''</w:t>
            </w:r>
          </w:p>
        </w:tc>
        <w:tc>
          <w:tcPr>
            <w:tcW w:w="889" w:type="pct"/>
            <w:vAlign w:val="center"/>
          </w:tcPr>
          <w:p w:rsidR="00736100" w:rsidRPr="00792865" w:rsidRDefault="00736100" w:rsidP="002632FD">
            <w:pPr>
              <w:jc w:val="center"/>
              <w:rPr>
                <w:rFonts w:ascii="Arial Narrow" w:hAnsi="Arial Narrow"/>
                <w:sz w:val="20"/>
              </w:rPr>
            </w:pPr>
            <w:r w:rsidRPr="00792865">
              <w:rPr>
                <w:rFonts w:ascii="Arial Narrow" w:hAnsi="Arial Narrow"/>
                <w:sz w:val="20"/>
              </w:rPr>
              <w:t>$</w:t>
            </w:r>
            <w:r w:rsidR="001B129F">
              <w:rPr>
                <w:rFonts w:ascii="Arial Narrow" w:hAnsi="Arial Narrow"/>
                <w:noProof/>
                <w:color w:val="000000"/>
                <w:sz w:val="20"/>
                <w:highlight w:val="black"/>
              </w:rPr>
              <w:t>''''''''''''''''</w:t>
            </w:r>
          </w:p>
        </w:tc>
      </w:tr>
      <w:tr w:rsidR="00736100" w:rsidRPr="00792865" w:rsidTr="00923FD4">
        <w:trPr>
          <w:cantSplit/>
        </w:trPr>
        <w:tc>
          <w:tcPr>
            <w:tcW w:w="2381" w:type="pct"/>
            <w:vAlign w:val="center"/>
          </w:tcPr>
          <w:p w:rsidR="00736100" w:rsidRPr="00792865" w:rsidRDefault="00736100" w:rsidP="002632FD">
            <w:pPr>
              <w:jc w:val="left"/>
              <w:rPr>
                <w:rFonts w:ascii="Arial Narrow" w:hAnsi="Arial Narrow"/>
                <w:sz w:val="20"/>
              </w:rPr>
            </w:pPr>
            <w:r w:rsidRPr="00792865">
              <w:rPr>
                <w:rFonts w:ascii="Arial Narrow" w:hAnsi="Arial Narrow"/>
                <w:sz w:val="20"/>
              </w:rPr>
              <w:t>Sensitivity and specificity rates are as SISH in GaTHER †</w:t>
            </w:r>
          </w:p>
        </w:tc>
        <w:tc>
          <w:tcPr>
            <w:tcW w:w="738" w:type="pct"/>
            <w:vAlign w:val="center"/>
          </w:tcPr>
          <w:p w:rsidR="00736100" w:rsidRPr="00792865" w:rsidRDefault="00736100" w:rsidP="002632FD">
            <w:pPr>
              <w:jc w:val="center"/>
              <w:rPr>
                <w:rFonts w:ascii="Arial Narrow" w:hAnsi="Arial Narrow"/>
                <w:sz w:val="20"/>
              </w:rPr>
            </w:pPr>
            <w:r w:rsidRPr="00792865">
              <w:rPr>
                <w:rFonts w:ascii="Arial Narrow" w:hAnsi="Arial Narrow"/>
                <w:sz w:val="20"/>
              </w:rPr>
              <w:t>$</w:t>
            </w:r>
            <w:r w:rsidR="001B129F">
              <w:rPr>
                <w:rFonts w:ascii="Arial Narrow" w:hAnsi="Arial Narrow"/>
                <w:noProof/>
                <w:color w:val="000000"/>
                <w:sz w:val="20"/>
                <w:highlight w:val="black"/>
              </w:rPr>
              <w:t>''''''''''''''</w:t>
            </w:r>
          </w:p>
        </w:tc>
        <w:tc>
          <w:tcPr>
            <w:tcW w:w="992" w:type="pct"/>
            <w:vAlign w:val="center"/>
          </w:tcPr>
          <w:p w:rsidR="00736100" w:rsidRPr="001B129F" w:rsidRDefault="001B129F" w:rsidP="002632FD">
            <w:pPr>
              <w:jc w:val="center"/>
              <w:rPr>
                <w:rFonts w:ascii="Arial Narrow" w:hAnsi="Arial Narrow"/>
                <w:sz w:val="20"/>
                <w:highlight w:val="black"/>
              </w:rPr>
            </w:pPr>
            <w:r>
              <w:rPr>
                <w:rFonts w:ascii="Arial Narrow" w:hAnsi="Arial Narrow"/>
                <w:noProof/>
                <w:color w:val="000000"/>
                <w:sz w:val="20"/>
                <w:highlight w:val="black"/>
              </w:rPr>
              <w:t>'''''''''''''</w:t>
            </w:r>
          </w:p>
        </w:tc>
        <w:tc>
          <w:tcPr>
            <w:tcW w:w="889" w:type="pct"/>
            <w:vAlign w:val="center"/>
          </w:tcPr>
          <w:p w:rsidR="00736100" w:rsidRPr="00792865" w:rsidRDefault="00736100" w:rsidP="002632FD">
            <w:pPr>
              <w:jc w:val="center"/>
              <w:rPr>
                <w:rFonts w:ascii="Arial Narrow" w:hAnsi="Arial Narrow"/>
                <w:sz w:val="20"/>
              </w:rPr>
            </w:pPr>
            <w:r w:rsidRPr="00792865">
              <w:rPr>
                <w:rFonts w:ascii="Arial Narrow" w:hAnsi="Arial Narrow"/>
                <w:sz w:val="20"/>
              </w:rPr>
              <w:t>$</w:t>
            </w:r>
            <w:r w:rsidR="001B129F">
              <w:rPr>
                <w:rFonts w:ascii="Arial Narrow" w:hAnsi="Arial Narrow"/>
                <w:noProof/>
                <w:color w:val="000000"/>
                <w:sz w:val="20"/>
                <w:highlight w:val="black"/>
              </w:rPr>
              <w:t>'''''''''''''''</w:t>
            </w:r>
          </w:p>
        </w:tc>
      </w:tr>
      <w:tr w:rsidR="00736100" w:rsidRPr="00792865" w:rsidTr="00923FD4">
        <w:trPr>
          <w:cantSplit/>
        </w:trPr>
        <w:tc>
          <w:tcPr>
            <w:tcW w:w="2381" w:type="pct"/>
            <w:vAlign w:val="center"/>
          </w:tcPr>
          <w:p w:rsidR="00736100" w:rsidRPr="00792865" w:rsidRDefault="00736100" w:rsidP="002632FD">
            <w:pPr>
              <w:jc w:val="left"/>
              <w:rPr>
                <w:rFonts w:ascii="Arial Narrow" w:hAnsi="Arial Narrow"/>
                <w:sz w:val="20"/>
              </w:rPr>
            </w:pPr>
            <w:r w:rsidRPr="00792865">
              <w:rPr>
                <w:rFonts w:ascii="Arial Narrow" w:hAnsi="Arial Narrow"/>
                <w:sz w:val="20"/>
              </w:rPr>
              <w:t>A log logistic function is used to extrapolate overall survival</w:t>
            </w:r>
          </w:p>
        </w:tc>
        <w:tc>
          <w:tcPr>
            <w:tcW w:w="738" w:type="pct"/>
            <w:vAlign w:val="center"/>
          </w:tcPr>
          <w:p w:rsidR="00736100" w:rsidRPr="00792865" w:rsidRDefault="00736100" w:rsidP="002632FD">
            <w:pPr>
              <w:jc w:val="center"/>
              <w:rPr>
                <w:rFonts w:ascii="Arial Narrow" w:hAnsi="Arial Narrow"/>
                <w:sz w:val="20"/>
              </w:rPr>
            </w:pPr>
            <w:r w:rsidRPr="00792865">
              <w:rPr>
                <w:rFonts w:ascii="Arial Narrow" w:hAnsi="Arial Narrow"/>
                <w:sz w:val="20"/>
              </w:rPr>
              <w:t>$</w:t>
            </w:r>
            <w:r w:rsidR="001B129F">
              <w:rPr>
                <w:rFonts w:ascii="Arial Narrow" w:hAnsi="Arial Narrow"/>
                <w:noProof/>
                <w:color w:val="000000"/>
                <w:sz w:val="20"/>
                <w:highlight w:val="black"/>
              </w:rPr>
              <w:t>''''''''''''''</w:t>
            </w:r>
          </w:p>
        </w:tc>
        <w:tc>
          <w:tcPr>
            <w:tcW w:w="992" w:type="pct"/>
            <w:vAlign w:val="center"/>
          </w:tcPr>
          <w:p w:rsidR="00736100" w:rsidRPr="001B129F" w:rsidRDefault="001B129F" w:rsidP="002632FD">
            <w:pPr>
              <w:jc w:val="center"/>
              <w:rPr>
                <w:rFonts w:ascii="Arial Narrow" w:hAnsi="Arial Narrow"/>
                <w:sz w:val="20"/>
                <w:highlight w:val="black"/>
              </w:rPr>
            </w:pPr>
            <w:r>
              <w:rPr>
                <w:rFonts w:ascii="Arial Narrow" w:hAnsi="Arial Narrow"/>
                <w:noProof/>
                <w:color w:val="000000"/>
                <w:sz w:val="20"/>
                <w:highlight w:val="black"/>
              </w:rPr>
              <w:t>''''''''''''</w:t>
            </w:r>
          </w:p>
        </w:tc>
        <w:tc>
          <w:tcPr>
            <w:tcW w:w="889" w:type="pct"/>
            <w:vAlign w:val="center"/>
          </w:tcPr>
          <w:p w:rsidR="00736100" w:rsidRPr="00792865" w:rsidRDefault="00736100" w:rsidP="002632FD">
            <w:pPr>
              <w:jc w:val="center"/>
              <w:rPr>
                <w:rFonts w:ascii="Arial Narrow" w:hAnsi="Arial Narrow"/>
                <w:sz w:val="20"/>
              </w:rPr>
            </w:pPr>
            <w:r w:rsidRPr="00792865">
              <w:rPr>
                <w:rFonts w:ascii="Arial Narrow" w:hAnsi="Arial Narrow"/>
                <w:sz w:val="20"/>
              </w:rPr>
              <w:t>$</w:t>
            </w:r>
            <w:r w:rsidR="001B129F">
              <w:rPr>
                <w:rFonts w:ascii="Arial Narrow" w:hAnsi="Arial Narrow"/>
                <w:noProof/>
                <w:color w:val="000000"/>
                <w:sz w:val="20"/>
                <w:highlight w:val="black"/>
              </w:rPr>
              <w:t>''''''''''''''''</w:t>
            </w:r>
          </w:p>
        </w:tc>
      </w:tr>
      <w:tr w:rsidR="00736100" w:rsidRPr="00792865" w:rsidTr="00923FD4">
        <w:trPr>
          <w:cantSplit/>
        </w:trPr>
        <w:tc>
          <w:tcPr>
            <w:tcW w:w="2381" w:type="pct"/>
            <w:vAlign w:val="center"/>
          </w:tcPr>
          <w:p w:rsidR="00736100" w:rsidRPr="00792865" w:rsidRDefault="00736100" w:rsidP="002632FD">
            <w:pPr>
              <w:jc w:val="left"/>
              <w:rPr>
                <w:rFonts w:ascii="Arial Narrow" w:hAnsi="Arial Narrow"/>
                <w:sz w:val="20"/>
              </w:rPr>
            </w:pPr>
            <w:r w:rsidRPr="00792865">
              <w:rPr>
                <w:rFonts w:ascii="Arial Narrow" w:hAnsi="Arial Narrow"/>
                <w:sz w:val="20"/>
              </w:rPr>
              <w:t>A Weibull function is used to extrapolate overall survival</w:t>
            </w:r>
          </w:p>
        </w:tc>
        <w:tc>
          <w:tcPr>
            <w:tcW w:w="738" w:type="pct"/>
            <w:vAlign w:val="center"/>
          </w:tcPr>
          <w:p w:rsidR="00736100" w:rsidRPr="00792865" w:rsidRDefault="00736100" w:rsidP="002632FD">
            <w:pPr>
              <w:jc w:val="center"/>
              <w:rPr>
                <w:rFonts w:ascii="Arial Narrow" w:hAnsi="Arial Narrow"/>
                <w:sz w:val="20"/>
              </w:rPr>
            </w:pPr>
            <w:r w:rsidRPr="00792865">
              <w:rPr>
                <w:rFonts w:ascii="Arial Narrow" w:hAnsi="Arial Narrow"/>
                <w:sz w:val="20"/>
              </w:rPr>
              <w:t>$</w:t>
            </w:r>
            <w:r w:rsidR="001B129F">
              <w:rPr>
                <w:rFonts w:ascii="Arial Narrow" w:hAnsi="Arial Narrow"/>
                <w:noProof/>
                <w:color w:val="000000"/>
                <w:sz w:val="20"/>
                <w:highlight w:val="black"/>
              </w:rPr>
              <w:t>''''''''''''''</w:t>
            </w:r>
          </w:p>
        </w:tc>
        <w:tc>
          <w:tcPr>
            <w:tcW w:w="992" w:type="pct"/>
            <w:vAlign w:val="center"/>
          </w:tcPr>
          <w:p w:rsidR="00736100" w:rsidRPr="001B129F" w:rsidRDefault="001B129F" w:rsidP="002632FD">
            <w:pPr>
              <w:jc w:val="center"/>
              <w:rPr>
                <w:rFonts w:ascii="Arial Narrow" w:hAnsi="Arial Narrow"/>
                <w:sz w:val="20"/>
                <w:highlight w:val="black"/>
              </w:rPr>
            </w:pPr>
            <w:r>
              <w:rPr>
                <w:rFonts w:ascii="Arial Narrow" w:hAnsi="Arial Narrow"/>
                <w:noProof/>
                <w:color w:val="000000"/>
                <w:sz w:val="20"/>
                <w:highlight w:val="black"/>
              </w:rPr>
              <w:t>'''''''''''''</w:t>
            </w:r>
          </w:p>
        </w:tc>
        <w:tc>
          <w:tcPr>
            <w:tcW w:w="889" w:type="pct"/>
            <w:vAlign w:val="center"/>
          </w:tcPr>
          <w:p w:rsidR="00736100" w:rsidRPr="00792865" w:rsidRDefault="00736100" w:rsidP="002632FD">
            <w:pPr>
              <w:jc w:val="center"/>
              <w:rPr>
                <w:rFonts w:ascii="Arial Narrow" w:hAnsi="Arial Narrow"/>
                <w:sz w:val="20"/>
              </w:rPr>
            </w:pPr>
            <w:r w:rsidRPr="00792865">
              <w:rPr>
                <w:rFonts w:ascii="Arial Narrow" w:hAnsi="Arial Narrow"/>
                <w:sz w:val="20"/>
              </w:rPr>
              <w:t>$</w:t>
            </w:r>
            <w:r w:rsidR="001B129F">
              <w:rPr>
                <w:rFonts w:ascii="Arial Narrow" w:hAnsi="Arial Narrow"/>
                <w:noProof/>
                <w:color w:val="000000"/>
                <w:sz w:val="20"/>
                <w:highlight w:val="black"/>
              </w:rPr>
              <w:t>'''''''''''''''''</w:t>
            </w:r>
          </w:p>
        </w:tc>
      </w:tr>
      <w:tr w:rsidR="00736100" w:rsidRPr="00792865" w:rsidTr="00923FD4">
        <w:trPr>
          <w:cantSplit/>
        </w:trPr>
        <w:tc>
          <w:tcPr>
            <w:tcW w:w="2381" w:type="pct"/>
            <w:vAlign w:val="center"/>
          </w:tcPr>
          <w:p w:rsidR="00736100" w:rsidRPr="00792865" w:rsidRDefault="00736100" w:rsidP="002632FD">
            <w:pPr>
              <w:jc w:val="left"/>
              <w:rPr>
                <w:rFonts w:ascii="Arial Narrow" w:hAnsi="Arial Narrow"/>
                <w:sz w:val="20"/>
              </w:rPr>
            </w:pPr>
            <w:r w:rsidRPr="00792865">
              <w:rPr>
                <w:rFonts w:ascii="Arial Narrow" w:hAnsi="Arial Narrow"/>
                <w:sz w:val="20"/>
              </w:rPr>
              <w:t>CF treatment ceases at cycle six</w:t>
            </w:r>
          </w:p>
        </w:tc>
        <w:tc>
          <w:tcPr>
            <w:tcW w:w="738" w:type="pct"/>
            <w:vAlign w:val="center"/>
          </w:tcPr>
          <w:p w:rsidR="00736100" w:rsidRPr="00792865" w:rsidRDefault="00736100" w:rsidP="002632FD">
            <w:pPr>
              <w:jc w:val="center"/>
              <w:rPr>
                <w:rFonts w:ascii="Arial Narrow" w:hAnsi="Arial Narrow"/>
                <w:sz w:val="20"/>
              </w:rPr>
            </w:pPr>
            <w:r w:rsidRPr="00792865">
              <w:rPr>
                <w:rFonts w:ascii="Arial Narrow" w:hAnsi="Arial Narrow"/>
                <w:sz w:val="20"/>
              </w:rPr>
              <w:t>$</w:t>
            </w:r>
            <w:r w:rsidR="001B129F">
              <w:rPr>
                <w:rFonts w:ascii="Arial Narrow" w:hAnsi="Arial Narrow"/>
                <w:noProof/>
                <w:color w:val="000000"/>
                <w:sz w:val="20"/>
                <w:highlight w:val="black"/>
              </w:rPr>
              <w:t>'''''''''''''</w:t>
            </w:r>
          </w:p>
        </w:tc>
        <w:tc>
          <w:tcPr>
            <w:tcW w:w="992" w:type="pct"/>
            <w:vAlign w:val="center"/>
          </w:tcPr>
          <w:p w:rsidR="00736100" w:rsidRPr="001B129F" w:rsidRDefault="001B129F" w:rsidP="002632FD">
            <w:pPr>
              <w:jc w:val="center"/>
              <w:rPr>
                <w:rFonts w:ascii="Arial Narrow" w:hAnsi="Arial Narrow"/>
                <w:sz w:val="20"/>
                <w:highlight w:val="black"/>
              </w:rPr>
            </w:pPr>
            <w:r>
              <w:rPr>
                <w:rFonts w:ascii="Arial Narrow" w:hAnsi="Arial Narrow"/>
                <w:noProof/>
                <w:color w:val="000000"/>
                <w:sz w:val="20"/>
                <w:highlight w:val="black"/>
              </w:rPr>
              <w:t>''''''''''''</w:t>
            </w:r>
          </w:p>
        </w:tc>
        <w:tc>
          <w:tcPr>
            <w:tcW w:w="889" w:type="pct"/>
            <w:vAlign w:val="center"/>
          </w:tcPr>
          <w:p w:rsidR="00736100" w:rsidRPr="00792865" w:rsidRDefault="00736100" w:rsidP="002632FD">
            <w:pPr>
              <w:jc w:val="center"/>
              <w:rPr>
                <w:rFonts w:ascii="Arial Narrow" w:hAnsi="Arial Narrow"/>
                <w:sz w:val="20"/>
              </w:rPr>
            </w:pPr>
            <w:r w:rsidRPr="00792865">
              <w:rPr>
                <w:rFonts w:ascii="Arial Narrow" w:hAnsi="Arial Narrow"/>
                <w:sz w:val="20"/>
              </w:rPr>
              <w:t>$</w:t>
            </w:r>
            <w:r w:rsidR="001B129F">
              <w:rPr>
                <w:rFonts w:ascii="Arial Narrow" w:hAnsi="Arial Narrow"/>
                <w:noProof/>
                <w:color w:val="000000"/>
                <w:sz w:val="20"/>
                <w:highlight w:val="black"/>
              </w:rPr>
              <w:t>''''''''''''''''</w:t>
            </w:r>
          </w:p>
        </w:tc>
      </w:tr>
      <w:tr w:rsidR="00736100" w:rsidRPr="00792865" w:rsidTr="00923FD4">
        <w:trPr>
          <w:cantSplit/>
        </w:trPr>
        <w:tc>
          <w:tcPr>
            <w:tcW w:w="2381" w:type="pct"/>
            <w:vAlign w:val="center"/>
          </w:tcPr>
          <w:p w:rsidR="00736100" w:rsidRPr="00792865" w:rsidRDefault="00736100" w:rsidP="002632FD">
            <w:pPr>
              <w:jc w:val="left"/>
              <w:rPr>
                <w:rFonts w:ascii="Arial Narrow" w:hAnsi="Arial Narrow"/>
                <w:sz w:val="20"/>
              </w:rPr>
            </w:pPr>
            <w:r w:rsidRPr="00792865">
              <w:rPr>
                <w:rFonts w:ascii="Arial Narrow" w:hAnsi="Arial Narrow"/>
                <w:sz w:val="20"/>
              </w:rPr>
              <w:t>Inclusion of costs of subsequent chemotherapy after disease progression*</w:t>
            </w:r>
          </w:p>
        </w:tc>
        <w:tc>
          <w:tcPr>
            <w:tcW w:w="738" w:type="pct"/>
            <w:vAlign w:val="center"/>
          </w:tcPr>
          <w:p w:rsidR="00736100" w:rsidRPr="00792865" w:rsidRDefault="00736100" w:rsidP="002632FD">
            <w:pPr>
              <w:jc w:val="center"/>
              <w:rPr>
                <w:rFonts w:ascii="Arial Narrow" w:hAnsi="Arial Narrow"/>
                <w:sz w:val="20"/>
              </w:rPr>
            </w:pPr>
            <w:r w:rsidRPr="00792865">
              <w:rPr>
                <w:rFonts w:ascii="Arial Narrow" w:hAnsi="Arial Narrow"/>
                <w:sz w:val="20"/>
              </w:rPr>
              <w:t>$</w:t>
            </w:r>
            <w:r w:rsidR="001B129F">
              <w:rPr>
                <w:rFonts w:ascii="Arial Narrow" w:hAnsi="Arial Narrow"/>
                <w:noProof/>
                <w:color w:val="000000"/>
                <w:sz w:val="20"/>
                <w:highlight w:val="black"/>
              </w:rPr>
              <w:t>''''''''''''</w:t>
            </w:r>
          </w:p>
        </w:tc>
        <w:tc>
          <w:tcPr>
            <w:tcW w:w="992" w:type="pct"/>
            <w:vAlign w:val="center"/>
          </w:tcPr>
          <w:p w:rsidR="00736100" w:rsidRPr="001B129F" w:rsidRDefault="001B129F" w:rsidP="002632FD">
            <w:pPr>
              <w:jc w:val="center"/>
              <w:rPr>
                <w:rFonts w:ascii="Arial Narrow" w:hAnsi="Arial Narrow"/>
                <w:sz w:val="20"/>
                <w:highlight w:val="black"/>
              </w:rPr>
            </w:pPr>
            <w:r>
              <w:rPr>
                <w:rFonts w:ascii="Arial Narrow" w:hAnsi="Arial Narrow"/>
                <w:noProof/>
                <w:color w:val="000000"/>
                <w:sz w:val="20"/>
                <w:highlight w:val="black"/>
              </w:rPr>
              <w:t>'''''''''''''''</w:t>
            </w:r>
          </w:p>
        </w:tc>
        <w:tc>
          <w:tcPr>
            <w:tcW w:w="889" w:type="pct"/>
            <w:vAlign w:val="center"/>
          </w:tcPr>
          <w:p w:rsidR="00736100" w:rsidRPr="00792865" w:rsidRDefault="00736100" w:rsidP="002632FD">
            <w:pPr>
              <w:jc w:val="center"/>
              <w:rPr>
                <w:rFonts w:ascii="Arial Narrow" w:hAnsi="Arial Narrow"/>
                <w:sz w:val="20"/>
              </w:rPr>
            </w:pPr>
            <w:r w:rsidRPr="00792865">
              <w:rPr>
                <w:rFonts w:ascii="Arial Narrow" w:hAnsi="Arial Narrow"/>
                <w:sz w:val="20"/>
              </w:rPr>
              <w:t>$</w:t>
            </w:r>
            <w:r w:rsidR="001B129F">
              <w:rPr>
                <w:rFonts w:ascii="Arial Narrow" w:hAnsi="Arial Narrow"/>
                <w:noProof/>
                <w:color w:val="000000"/>
                <w:sz w:val="20"/>
                <w:highlight w:val="black"/>
              </w:rPr>
              <w:t>''''''''''''''''</w:t>
            </w:r>
          </w:p>
        </w:tc>
      </w:tr>
      <w:tr w:rsidR="00736100" w:rsidRPr="00792865" w:rsidTr="00923FD4">
        <w:trPr>
          <w:cantSplit/>
        </w:trPr>
        <w:tc>
          <w:tcPr>
            <w:tcW w:w="2381" w:type="pct"/>
            <w:vAlign w:val="center"/>
          </w:tcPr>
          <w:p w:rsidR="00736100" w:rsidRPr="00792865" w:rsidRDefault="00736100" w:rsidP="002632FD">
            <w:pPr>
              <w:jc w:val="left"/>
              <w:rPr>
                <w:rFonts w:ascii="Arial Narrow" w:hAnsi="Arial Narrow"/>
                <w:sz w:val="20"/>
              </w:rPr>
            </w:pPr>
            <w:r w:rsidRPr="00792865">
              <w:rPr>
                <w:rFonts w:ascii="Arial Narrow" w:hAnsi="Arial Narrow"/>
                <w:sz w:val="20"/>
              </w:rPr>
              <w:t xml:space="preserve">Reclassification of private hospital scripts </w:t>
            </w:r>
          </w:p>
        </w:tc>
        <w:tc>
          <w:tcPr>
            <w:tcW w:w="738" w:type="pct"/>
            <w:vAlign w:val="center"/>
          </w:tcPr>
          <w:p w:rsidR="00736100" w:rsidRPr="00792865" w:rsidRDefault="00736100" w:rsidP="002632FD">
            <w:pPr>
              <w:jc w:val="center"/>
              <w:rPr>
                <w:rFonts w:ascii="Arial Narrow" w:hAnsi="Arial Narrow"/>
                <w:sz w:val="20"/>
              </w:rPr>
            </w:pPr>
            <w:r w:rsidRPr="00792865">
              <w:rPr>
                <w:rFonts w:ascii="Arial Narrow" w:hAnsi="Arial Narrow"/>
                <w:sz w:val="20"/>
              </w:rPr>
              <w:t>$</w:t>
            </w:r>
            <w:r w:rsidR="001B129F">
              <w:rPr>
                <w:rFonts w:ascii="Arial Narrow" w:hAnsi="Arial Narrow"/>
                <w:noProof/>
                <w:color w:val="000000"/>
                <w:sz w:val="20"/>
                <w:highlight w:val="black"/>
              </w:rPr>
              <w:t>'''''''''''''''</w:t>
            </w:r>
          </w:p>
        </w:tc>
        <w:tc>
          <w:tcPr>
            <w:tcW w:w="992" w:type="pct"/>
            <w:vAlign w:val="center"/>
          </w:tcPr>
          <w:p w:rsidR="00736100" w:rsidRPr="001B129F" w:rsidRDefault="001B129F" w:rsidP="002632FD">
            <w:pPr>
              <w:jc w:val="center"/>
              <w:rPr>
                <w:rFonts w:ascii="Arial Narrow" w:hAnsi="Arial Narrow"/>
                <w:sz w:val="20"/>
                <w:highlight w:val="black"/>
              </w:rPr>
            </w:pPr>
            <w:r>
              <w:rPr>
                <w:rFonts w:ascii="Arial Narrow" w:hAnsi="Arial Narrow"/>
                <w:noProof/>
                <w:color w:val="000000"/>
                <w:sz w:val="20"/>
                <w:highlight w:val="black"/>
              </w:rPr>
              <w:t>''''''''''''''</w:t>
            </w:r>
          </w:p>
        </w:tc>
        <w:tc>
          <w:tcPr>
            <w:tcW w:w="889" w:type="pct"/>
            <w:vAlign w:val="center"/>
          </w:tcPr>
          <w:p w:rsidR="00736100" w:rsidRPr="00792865" w:rsidRDefault="00736100" w:rsidP="002632FD">
            <w:pPr>
              <w:jc w:val="center"/>
              <w:rPr>
                <w:rFonts w:ascii="Arial Narrow" w:hAnsi="Arial Narrow"/>
                <w:sz w:val="20"/>
              </w:rPr>
            </w:pPr>
            <w:r w:rsidRPr="00792865">
              <w:rPr>
                <w:rFonts w:ascii="Arial Narrow" w:hAnsi="Arial Narrow"/>
                <w:sz w:val="20"/>
              </w:rPr>
              <w:t>$</w:t>
            </w:r>
            <w:r w:rsidR="001B129F">
              <w:rPr>
                <w:rFonts w:ascii="Arial Narrow" w:hAnsi="Arial Narrow"/>
                <w:noProof/>
                <w:color w:val="000000"/>
                <w:sz w:val="20"/>
                <w:highlight w:val="black"/>
              </w:rPr>
              <w:t>'''''''''''''''</w:t>
            </w:r>
          </w:p>
        </w:tc>
      </w:tr>
      <w:tr w:rsidR="00736100" w:rsidRPr="00792865" w:rsidTr="00923FD4">
        <w:trPr>
          <w:cantSplit/>
        </w:trPr>
        <w:tc>
          <w:tcPr>
            <w:tcW w:w="2381" w:type="pct"/>
            <w:vAlign w:val="center"/>
          </w:tcPr>
          <w:p w:rsidR="00736100" w:rsidRPr="00792865" w:rsidRDefault="00736100" w:rsidP="002632FD">
            <w:pPr>
              <w:jc w:val="left"/>
              <w:rPr>
                <w:rFonts w:ascii="Arial Narrow" w:hAnsi="Arial Narrow"/>
                <w:sz w:val="20"/>
              </w:rPr>
            </w:pPr>
            <w:r w:rsidRPr="00792865">
              <w:rPr>
                <w:rFonts w:ascii="Arial Narrow" w:hAnsi="Arial Narrow"/>
                <w:sz w:val="20"/>
              </w:rPr>
              <w:t xml:space="preserve">Utility for HCF patients free from progression is based on 25 weeks of data from ToGA (0.7910) </w:t>
            </w:r>
          </w:p>
        </w:tc>
        <w:tc>
          <w:tcPr>
            <w:tcW w:w="738" w:type="pct"/>
            <w:vAlign w:val="center"/>
          </w:tcPr>
          <w:p w:rsidR="00736100" w:rsidRPr="00792865" w:rsidRDefault="00736100" w:rsidP="002632FD">
            <w:pPr>
              <w:jc w:val="center"/>
              <w:rPr>
                <w:rFonts w:ascii="Arial Narrow" w:hAnsi="Arial Narrow"/>
                <w:sz w:val="20"/>
              </w:rPr>
            </w:pPr>
            <w:r w:rsidRPr="00792865">
              <w:rPr>
                <w:rFonts w:ascii="Arial Narrow" w:hAnsi="Arial Narrow"/>
                <w:sz w:val="20"/>
              </w:rPr>
              <w:t>$</w:t>
            </w:r>
            <w:r w:rsidR="001B129F">
              <w:rPr>
                <w:rFonts w:ascii="Arial Narrow" w:hAnsi="Arial Narrow"/>
                <w:noProof/>
                <w:color w:val="000000"/>
                <w:sz w:val="20"/>
                <w:highlight w:val="black"/>
              </w:rPr>
              <w:t>'''''''''''''</w:t>
            </w:r>
          </w:p>
        </w:tc>
        <w:tc>
          <w:tcPr>
            <w:tcW w:w="992" w:type="pct"/>
            <w:vAlign w:val="center"/>
          </w:tcPr>
          <w:p w:rsidR="00736100" w:rsidRPr="001B129F" w:rsidRDefault="001B129F" w:rsidP="002632FD">
            <w:pPr>
              <w:jc w:val="center"/>
              <w:rPr>
                <w:rFonts w:ascii="Arial Narrow" w:hAnsi="Arial Narrow"/>
                <w:sz w:val="20"/>
                <w:highlight w:val="black"/>
              </w:rPr>
            </w:pPr>
            <w:r>
              <w:rPr>
                <w:rFonts w:ascii="Arial Narrow" w:hAnsi="Arial Narrow"/>
                <w:noProof/>
                <w:color w:val="000000"/>
                <w:sz w:val="20"/>
                <w:highlight w:val="black"/>
              </w:rPr>
              <w:t>''''''''''''</w:t>
            </w:r>
          </w:p>
        </w:tc>
        <w:tc>
          <w:tcPr>
            <w:tcW w:w="889" w:type="pct"/>
            <w:vAlign w:val="center"/>
          </w:tcPr>
          <w:p w:rsidR="00736100" w:rsidRPr="00792865" w:rsidRDefault="00736100" w:rsidP="002632FD">
            <w:pPr>
              <w:jc w:val="center"/>
              <w:rPr>
                <w:rFonts w:ascii="Arial Narrow" w:hAnsi="Arial Narrow"/>
                <w:sz w:val="20"/>
              </w:rPr>
            </w:pPr>
            <w:r w:rsidRPr="00792865">
              <w:rPr>
                <w:rFonts w:ascii="Arial Narrow" w:hAnsi="Arial Narrow"/>
                <w:sz w:val="20"/>
              </w:rPr>
              <w:t>$</w:t>
            </w:r>
            <w:r w:rsidR="001B129F">
              <w:rPr>
                <w:rFonts w:ascii="Arial Narrow" w:hAnsi="Arial Narrow"/>
                <w:noProof/>
                <w:color w:val="000000"/>
                <w:sz w:val="20"/>
                <w:highlight w:val="black"/>
              </w:rPr>
              <w:t>''''''''''''''''</w:t>
            </w:r>
          </w:p>
        </w:tc>
      </w:tr>
      <w:tr w:rsidR="00736100" w:rsidRPr="00792865" w:rsidTr="00923FD4">
        <w:trPr>
          <w:cantSplit/>
        </w:trPr>
        <w:tc>
          <w:tcPr>
            <w:tcW w:w="2381" w:type="pct"/>
            <w:vAlign w:val="center"/>
          </w:tcPr>
          <w:p w:rsidR="00736100" w:rsidRPr="00792865" w:rsidRDefault="00736100" w:rsidP="002632FD">
            <w:pPr>
              <w:jc w:val="left"/>
              <w:rPr>
                <w:rFonts w:ascii="Arial Narrow" w:hAnsi="Arial Narrow"/>
                <w:sz w:val="20"/>
              </w:rPr>
            </w:pPr>
            <w:r w:rsidRPr="00792865">
              <w:rPr>
                <w:rFonts w:ascii="Arial Narrow" w:hAnsi="Arial Narrow"/>
                <w:sz w:val="20"/>
              </w:rPr>
              <w:t xml:space="preserve">Utility for progressed disease is 0.5 </w:t>
            </w:r>
          </w:p>
        </w:tc>
        <w:tc>
          <w:tcPr>
            <w:tcW w:w="738" w:type="pct"/>
            <w:vAlign w:val="center"/>
          </w:tcPr>
          <w:p w:rsidR="00736100" w:rsidRPr="00792865" w:rsidRDefault="00736100" w:rsidP="002632FD">
            <w:pPr>
              <w:jc w:val="center"/>
              <w:rPr>
                <w:rFonts w:ascii="Arial Narrow" w:hAnsi="Arial Narrow"/>
                <w:sz w:val="20"/>
              </w:rPr>
            </w:pPr>
            <w:r w:rsidRPr="00792865">
              <w:rPr>
                <w:rFonts w:ascii="Arial Narrow" w:hAnsi="Arial Narrow"/>
                <w:sz w:val="20"/>
              </w:rPr>
              <w:t>$</w:t>
            </w:r>
            <w:r w:rsidR="001B129F">
              <w:rPr>
                <w:rFonts w:ascii="Arial Narrow" w:hAnsi="Arial Narrow"/>
                <w:noProof/>
                <w:color w:val="000000"/>
                <w:sz w:val="20"/>
                <w:highlight w:val="black"/>
              </w:rPr>
              <w:t>'''''''''''''''</w:t>
            </w:r>
          </w:p>
        </w:tc>
        <w:tc>
          <w:tcPr>
            <w:tcW w:w="992" w:type="pct"/>
            <w:vAlign w:val="center"/>
          </w:tcPr>
          <w:p w:rsidR="00736100" w:rsidRPr="001B129F" w:rsidRDefault="001B129F" w:rsidP="002632FD">
            <w:pPr>
              <w:jc w:val="center"/>
              <w:rPr>
                <w:rFonts w:ascii="Arial Narrow" w:hAnsi="Arial Narrow"/>
                <w:sz w:val="20"/>
                <w:highlight w:val="black"/>
              </w:rPr>
            </w:pPr>
            <w:r>
              <w:rPr>
                <w:rFonts w:ascii="Arial Narrow" w:hAnsi="Arial Narrow"/>
                <w:noProof/>
                <w:color w:val="000000"/>
                <w:sz w:val="20"/>
                <w:highlight w:val="black"/>
              </w:rPr>
              <w:t>'''''''''''''</w:t>
            </w:r>
          </w:p>
        </w:tc>
        <w:tc>
          <w:tcPr>
            <w:tcW w:w="889" w:type="pct"/>
            <w:vAlign w:val="center"/>
          </w:tcPr>
          <w:p w:rsidR="00736100" w:rsidRPr="00792865" w:rsidRDefault="00736100" w:rsidP="002632FD">
            <w:pPr>
              <w:jc w:val="center"/>
              <w:rPr>
                <w:rFonts w:ascii="Arial Narrow" w:hAnsi="Arial Narrow"/>
                <w:sz w:val="20"/>
              </w:rPr>
            </w:pPr>
            <w:r w:rsidRPr="00792865">
              <w:rPr>
                <w:rFonts w:ascii="Arial Narrow" w:hAnsi="Arial Narrow"/>
                <w:sz w:val="20"/>
              </w:rPr>
              <w:t>$</w:t>
            </w:r>
            <w:r w:rsidR="001B129F">
              <w:rPr>
                <w:rFonts w:ascii="Arial Narrow" w:hAnsi="Arial Narrow"/>
                <w:noProof/>
                <w:color w:val="000000"/>
                <w:sz w:val="20"/>
                <w:highlight w:val="black"/>
              </w:rPr>
              <w:t>'''''''''''''''</w:t>
            </w:r>
          </w:p>
        </w:tc>
      </w:tr>
      <w:tr w:rsidR="00736100" w:rsidRPr="00792865" w:rsidTr="00923FD4">
        <w:trPr>
          <w:cantSplit/>
        </w:trPr>
        <w:tc>
          <w:tcPr>
            <w:tcW w:w="2381" w:type="pct"/>
            <w:vAlign w:val="center"/>
          </w:tcPr>
          <w:p w:rsidR="00736100" w:rsidRPr="00792865" w:rsidRDefault="00736100" w:rsidP="002632FD">
            <w:pPr>
              <w:jc w:val="left"/>
              <w:rPr>
                <w:rFonts w:ascii="Arial Narrow" w:hAnsi="Arial Narrow"/>
                <w:sz w:val="20"/>
              </w:rPr>
            </w:pPr>
            <w:r w:rsidRPr="00792865">
              <w:rPr>
                <w:rFonts w:ascii="Arial Narrow" w:hAnsi="Arial Narrow"/>
                <w:sz w:val="20"/>
              </w:rPr>
              <w:t xml:space="preserve">Utility for progressed disease is 0.6 </w:t>
            </w:r>
          </w:p>
        </w:tc>
        <w:tc>
          <w:tcPr>
            <w:tcW w:w="738" w:type="pct"/>
            <w:vAlign w:val="center"/>
          </w:tcPr>
          <w:p w:rsidR="00736100" w:rsidRPr="00792865" w:rsidRDefault="00736100" w:rsidP="002632FD">
            <w:pPr>
              <w:jc w:val="center"/>
              <w:rPr>
                <w:rFonts w:ascii="Arial Narrow" w:hAnsi="Arial Narrow"/>
                <w:sz w:val="20"/>
              </w:rPr>
            </w:pPr>
            <w:r w:rsidRPr="00792865">
              <w:rPr>
                <w:rFonts w:ascii="Arial Narrow" w:hAnsi="Arial Narrow"/>
                <w:sz w:val="20"/>
              </w:rPr>
              <w:t>$</w:t>
            </w:r>
            <w:r w:rsidR="001B129F">
              <w:rPr>
                <w:rFonts w:ascii="Arial Narrow" w:hAnsi="Arial Narrow"/>
                <w:noProof/>
                <w:color w:val="000000"/>
                <w:sz w:val="20"/>
                <w:highlight w:val="black"/>
              </w:rPr>
              <w:t>''''''''''''''</w:t>
            </w:r>
          </w:p>
        </w:tc>
        <w:tc>
          <w:tcPr>
            <w:tcW w:w="992" w:type="pct"/>
            <w:vAlign w:val="center"/>
          </w:tcPr>
          <w:p w:rsidR="00736100" w:rsidRPr="001B129F" w:rsidRDefault="001B129F" w:rsidP="002632FD">
            <w:pPr>
              <w:jc w:val="center"/>
              <w:rPr>
                <w:rFonts w:ascii="Arial Narrow" w:hAnsi="Arial Narrow"/>
                <w:sz w:val="20"/>
                <w:highlight w:val="black"/>
              </w:rPr>
            </w:pPr>
            <w:r>
              <w:rPr>
                <w:rFonts w:ascii="Arial Narrow" w:hAnsi="Arial Narrow"/>
                <w:noProof/>
                <w:color w:val="000000"/>
                <w:sz w:val="20"/>
                <w:highlight w:val="black"/>
              </w:rPr>
              <w:t>'''''''''''''</w:t>
            </w:r>
          </w:p>
        </w:tc>
        <w:tc>
          <w:tcPr>
            <w:tcW w:w="889" w:type="pct"/>
            <w:vAlign w:val="center"/>
          </w:tcPr>
          <w:p w:rsidR="00736100" w:rsidRPr="00792865" w:rsidRDefault="00736100" w:rsidP="002632FD">
            <w:pPr>
              <w:jc w:val="center"/>
              <w:rPr>
                <w:rFonts w:ascii="Arial Narrow" w:hAnsi="Arial Narrow"/>
                <w:sz w:val="20"/>
              </w:rPr>
            </w:pPr>
            <w:r w:rsidRPr="00792865">
              <w:rPr>
                <w:rFonts w:ascii="Arial Narrow" w:hAnsi="Arial Narrow"/>
                <w:sz w:val="20"/>
              </w:rPr>
              <w:t>$</w:t>
            </w:r>
            <w:r w:rsidR="001B129F">
              <w:rPr>
                <w:rFonts w:ascii="Arial Narrow" w:hAnsi="Arial Narrow"/>
                <w:noProof/>
                <w:color w:val="000000"/>
                <w:sz w:val="20"/>
                <w:highlight w:val="black"/>
              </w:rPr>
              <w:t>''''''''''''''''</w:t>
            </w:r>
          </w:p>
        </w:tc>
      </w:tr>
      <w:tr w:rsidR="00736100" w:rsidRPr="00792865" w:rsidTr="00923FD4">
        <w:trPr>
          <w:cantSplit/>
        </w:trPr>
        <w:tc>
          <w:tcPr>
            <w:tcW w:w="2381" w:type="pct"/>
            <w:vAlign w:val="center"/>
          </w:tcPr>
          <w:p w:rsidR="00736100" w:rsidRPr="00792865" w:rsidRDefault="00736100" w:rsidP="002632FD">
            <w:pPr>
              <w:jc w:val="left"/>
              <w:rPr>
                <w:rFonts w:ascii="Arial Narrow" w:hAnsi="Arial Narrow"/>
                <w:sz w:val="20"/>
              </w:rPr>
            </w:pPr>
            <w:r w:rsidRPr="00792865">
              <w:rPr>
                <w:rFonts w:ascii="Arial Narrow" w:hAnsi="Arial Narrow"/>
                <w:sz w:val="20"/>
              </w:rPr>
              <w:t xml:space="preserve">Using utility values from Shiroiwa 2011 </w:t>
            </w:r>
          </w:p>
        </w:tc>
        <w:tc>
          <w:tcPr>
            <w:tcW w:w="738" w:type="pct"/>
            <w:vAlign w:val="center"/>
          </w:tcPr>
          <w:p w:rsidR="00736100" w:rsidRPr="00792865" w:rsidRDefault="00736100" w:rsidP="002632FD">
            <w:pPr>
              <w:jc w:val="center"/>
              <w:rPr>
                <w:rFonts w:ascii="Arial Narrow" w:hAnsi="Arial Narrow"/>
                <w:sz w:val="20"/>
              </w:rPr>
            </w:pPr>
            <w:r w:rsidRPr="00792865">
              <w:rPr>
                <w:rFonts w:ascii="Arial Narrow" w:hAnsi="Arial Narrow"/>
                <w:sz w:val="20"/>
              </w:rPr>
              <w:t>$</w:t>
            </w:r>
            <w:r w:rsidR="001B129F">
              <w:rPr>
                <w:rFonts w:ascii="Arial Narrow" w:hAnsi="Arial Narrow"/>
                <w:noProof/>
                <w:color w:val="000000"/>
                <w:sz w:val="20"/>
                <w:highlight w:val="black"/>
              </w:rPr>
              <w:t>''''''''''''''</w:t>
            </w:r>
          </w:p>
        </w:tc>
        <w:tc>
          <w:tcPr>
            <w:tcW w:w="992" w:type="pct"/>
            <w:vAlign w:val="center"/>
          </w:tcPr>
          <w:p w:rsidR="00736100" w:rsidRPr="001B129F" w:rsidRDefault="001B129F" w:rsidP="002632FD">
            <w:pPr>
              <w:jc w:val="center"/>
              <w:rPr>
                <w:rFonts w:ascii="Arial Narrow" w:hAnsi="Arial Narrow"/>
                <w:sz w:val="20"/>
                <w:highlight w:val="black"/>
              </w:rPr>
            </w:pPr>
            <w:r>
              <w:rPr>
                <w:rFonts w:ascii="Arial Narrow" w:hAnsi="Arial Narrow"/>
                <w:noProof/>
                <w:color w:val="000000"/>
                <w:sz w:val="20"/>
                <w:highlight w:val="black"/>
              </w:rPr>
              <w:t>'''''''''''''</w:t>
            </w:r>
          </w:p>
        </w:tc>
        <w:tc>
          <w:tcPr>
            <w:tcW w:w="889" w:type="pct"/>
            <w:vAlign w:val="center"/>
          </w:tcPr>
          <w:p w:rsidR="00736100" w:rsidRPr="00792865" w:rsidRDefault="00736100" w:rsidP="002632FD">
            <w:pPr>
              <w:jc w:val="center"/>
              <w:rPr>
                <w:rFonts w:ascii="Arial Narrow" w:hAnsi="Arial Narrow"/>
                <w:sz w:val="20"/>
              </w:rPr>
            </w:pPr>
            <w:r w:rsidRPr="00792865">
              <w:rPr>
                <w:rFonts w:ascii="Arial Narrow" w:hAnsi="Arial Narrow"/>
                <w:sz w:val="20"/>
              </w:rPr>
              <w:t>$</w:t>
            </w:r>
            <w:r w:rsidR="001B129F">
              <w:rPr>
                <w:rFonts w:ascii="Arial Narrow" w:hAnsi="Arial Narrow"/>
                <w:noProof/>
                <w:color w:val="000000"/>
                <w:sz w:val="20"/>
                <w:highlight w:val="black"/>
              </w:rPr>
              <w:t>'''''''''''''''</w:t>
            </w:r>
          </w:p>
        </w:tc>
      </w:tr>
      <w:tr w:rsidR="00736100" w:rsidRPr="00792865" w:rsidTr="00923FD4">
        <w:trPr>
          <w:cantSplit/>
        </w:trPr>
        <w:tc>
          <w:tcPr>
            <w:tcW w:w="2381" w:type="pct"/>
            <w:vAlign w:val="center"/>
          </w:tcPr>
          <w:p w:rsidR="00736100" w:rsidRPr="00792865" w:rsidRDefault="00736100" w:rsidP="00574AC4">
            <w:pPr>
              <w:jc w:val="left"/>
              <w:rPr>
                <w:rFonts w:ascii="Arial Narrow" w:hAnsi="Arial Narrow"/>
                <w:sz w:val="20"/>
              </w:rPr>
            </w:pPr>
            <w:r w:rsidRPr="00792865">
              <w:rPr>
                <w:rFonts w:ascii="Arial Narrow" w:hAnsi="Arial Narrow"/>
                <w:sz w:val="20"/>
              </w:rPr>
              <w:t xml:space="preserve">Cost of IV administration costs </w:t>
            </w:r>
          </w:p>
        </w:tc>
        <w:tc>
          <w:tcPr>
            <w:tcW w:w="738" w:type="pct"/>
            <w:vAlign w:val="center"/>
          </w:tcPr>
          <w:p w:rsidR="00736100" w:rsidRPr="00792865" w:rsidRDefault="00736100" w:rsidP="002632FD">
            <w:pPr>
              <w:jc w:val="center"/>
              <w:rPr>
                <w:rFonts w:ascii="Arial Narrow" w:hAnsi="Arial Narrow"/>
                <w:sz w:val="20"/>
              </w:rPr>
            </w:pPr>
            <w:r w:rsidRPr="00792865">
              <w:rPr>
                <w:rFonts w:ascii="Arial Narrow" w:hAnsi="Arial Narrow"/>
                <w:sz w:val="20"/>
              </w:rPr>
              <w:t>$</w:t>
            </w:r>
            <w:r w:rsidR="001B129F">
              <w:rPr>
                <w:rFonts w:ascii="Arial Narrow" w:hAnsi="Arial Narrow"/>
                <w:noProof/>
                <w:color w:val="000000"/>
                <w:sz w:val="20"/>
                <w:highlight w:val="black"/>
              </w:rPr>
              <w:t>''''''''''''''</w:t>
            </w:r>
          </w:p>
        </w:tc>
        <w:tc>
          <w:tcPr>
            <w:tcW w:w="992" w:type="pct"/>
            <w:vAlign w:val="center"/>
          </w:tcPr>
          <w:p w:rsidR="00736100" w:rsidRPr="001B129F" w:rsidRDefault="001B129F" w:rsidP="002632FD">
            <w:pPr>
              <w:jc w:val="center"/>
              <w:rPr>
                <w:rFonts w:ascii="Arial Narrow" w:hAnsi="Arial Narrow"/>
                <w:sz w:val="20"/>
                <w:highlight w:val="black"/>
              </w:rPr>
            </w:pPr>
            <w:r>
              <w:rPr>
                <w:rFonts w:ascii="Arial Narrow" w:hAnsi="Arial Narrow"/>
                <w:noProof/>
                <w:color w:val="000000"/>
                <w:sz w:val="20"/>
                <w:highlight w:val="black"/>
              </w:rPr>
              <w:t>''''''''''''</w:t>
            </w:r>
          </w:p>
        </w:tc>
        <w:tc>
          <w:tcPr>
            <w:tcW w:w="889" w:type="pct"/>
            <w:vAlign w:val="center"/>
          </w:tcPr>
          <w:p w:rsidR="00736100" w:rsidRPr="00792865" w:rsidRDefault="00736100" w:rsidP="002632FD">
            <w:pPr>
              <w:jc w:val="center"/>
              <w:rPr>
                <w:rFonts w:ascii="Arial Narrow" w:hAnsi="Arial Narrow"/>
                <w:sz w:val="20"/>
              </w:rPr>
            </w:pPr>
            <w:r w:rsidRPr="00792865">
              <w:rPr>
                <w:rFonts w:ascii="Arial Narrow" w:hAnsi="Arial Narrow"/>
                <w:sz w:val="20"/>
              </w:rPr>
              <w:t>$</w:t>
            </w:r>
            <w:r w:rsidR="001B129F">
              <w:rPr>
                <w:rFonts w:ascii="Arial Narrow" w:hAnsi="Arial Narrow"/>
                <w:noProof/>
                <w:color w:val="000000"/>
                <w:sz w:val="20"/>
                <w:highlight w:val="black"/>
              </w:rPr>
              <w:t>''''''''''''''''</w:t>
            </w:r>
          </w:p>
        </w:tc>
      </w:tr>
      <w:tr w:rsidR="00736100" w:rsidRPr="00792865" w:rsidTr="00923FD4">
        <w:trPr>
          <w:cantSplit/>
        </w:trPr>
        <w:tc>
          <w:tcPr>
            <w:tcW w:w="2381" w:type="pct"/>
            <w:vAlign w:val="center"/>
          </w:tcPr>
          <w:p w:rsidR="00736100" w:rsidRPr="00792865" w:rsidRDefault="00736100" w:rsidP="002632FD">
            <w:pPr>
              <w:jc w:val="left"/>
              <w:rPr>
                <w:rFonts w:ascii="Arial Narrow" w:hAnsi="Arial Narrow"/>
                <w:sz w:val="20"/>
              </w:rPr>
            </w:pPr>
            <w:r w:rsidRPr="00792865">
              <w:rPr>
                <w:rFonts w:ascii="Arial Narrow" w:hAnsi="Arial Narrow"/>
                <w:sz w:val="20"/>
              </w:rPr>
              <w:t>Cost of AEs includes GP costs and loperamide for grade 3 diarrhoea</w:t>
            </w:r>
          </w:p>
        </w:tc>
        <w:tc>
          <w:tcPr>
            <w:tcW w:w="738" w:type="pct"/>
            <w:vAlign w:val="center"/>
          </w:tcPr>
          <w:p w:rsidR="00736100" w:rsidRPr="00792865" w:rsidRDefault="00736100" w:rsidP="002632FD">
            <w:pPr>
              <w:jc w:val="center"/>
              <w:rPr>
                <w:rFonts w:ascii="Arial Narrow" w:hAnsi="Arial Narrow"/>
                <w:sz w:val="20"/>
              </w:rPr>
            </w:pPr>
            <w:r w:rsidRPr="00792865">
              <w:rPr>
                <w:rFonts w:ascii="Arial Narrow" w:hAnsi="Arial Narrow"/>
                <w:sz w:val="20"/>
              </w:rPr>
              <w:t>$</w:t>
            </w:r>
            <w:r w:rsidR="001B129F">
              <w:rPr>
                <w:rFonts w:ascii="Arial Narrow" w:hAnsi="Arial Narrow"/>
                <w:noProof/>
                <w:color w:val="000000"/>
                <w:sz w:val="20"/>
                <w:highlight w:val="black"/>
              </w:rPr>
              <w:t>''''''''''''''</w:t>
            </w:r>
          </w:p>
        </w:tc>
        <w:tc>
          <w:tcPr>
            <w:tcW w:w="992" w:type="pct"/>
            <w:vAlign w:val="center"/>
          </w:tcPr>
          <w:p w:rsidR="00736100" w:rsidRPr="001B129F" w:rsidRDefault="001B129F" w:rsidP="002632FD">
            <w:pPr>
              <w:jc w:val="center"/>
              <w:rPr>
                <w:rFonts w:ascii="Arial Narrow" w:hAnsi="Arial Narrow"/>
                <w:sz w:val="20"/>
                <w:highlight w:val="black"/>
              </w:rPr>
            </w:pPr>
            <w:r>
              <w:rPr>
                <w:rFonts w:ascii="Arial Narrow" w:hAnsi="Arial Narrow"/>
                <w:noProof/>
                <w:color w:val="000000"/>
                <w:sz w:val="20"/>
                <w:highlight w:val="black"/>
              </w:rPr>
              <w:t>'''''''''''''''</w:t>
            </w:r>
          </w:p>
        </w:tc>
        <w:tc>
          <w:tcPr>
            <w:tcW w:w="889" w:type="pct"/>
            <w:vAlign w:val="center"/>
          </w:tcPr>
          <w:p w:rsidR="00736100" w:rsidRPr="00792865" w:rsidRDefault="00736100" w:rsidP="002632FD">
            <w:pPr>
              <w:jc w:val="center"/>
              <w:rPr>
                <w:rFonts w:ascii="Arial Narrow" w:hAnsi="Arial Narrow"/>
                <w:sz w:val="20"/>
              </w:rPr>
            </w:pPr>
            <w:r w:rsidRPr="00792865">
              <w:rPr>
                <w:rFonts w:ascii="Arial Narrow" w:hAnsi="Arial Narrow"/>
                <w:sz w:val="20"/>
              </w:rPr>
              <w:t>$</w:t>
            </w:r>
            <w:r w:rsidR="001B129F">
              <w:rPr>
                <w:rFonts w:ascii="Arial Narrow" w:hAnsi="Arial Narrow"/>
                <w:noProof/>
                <w:color w:val="000000"/>
                <w:sz w:val="20"/>
                <w:highlight w:val="black"/>
              </w:rPr>
              <w:t>''''''''''''''''</w:t>
            </w:r>
          </w:p>
        </w:tc>
      </w:tr>
      <w:tr w:rsidR="00736100" w:rsidRPr="00792865" w:rsidTr="00923FD4">
        <w:trPr>
          <w:cantSplit/>
        </w:trPr>
        <w:tc>
          <w:tcPr>
            <w:tcW w:w="2381" w:type="pct"/>
            <w:vAlign w:val="center"/>
          </w:tcPr>
          <w:p w:rsidR="00736100" w:rsidRPr="00792865" w:rsidRDefault="00736100" w:rsidP="002632FD">
            <w:pPr>
              <w:jc w:val="left"/>
              <w:rPr>
                <w:rFonts w:ascii="Arial Narrow" w:hAnsi="Arial Narrow"/>
                <w:sz w:val="20"/>
              </w:rPr>
            </w:pPr>
            <w:r w:rsidRPr="00792865">
              <w:rPr>
                <w:rFonts w:ascii="Arial Narrow" w:hAnsi="Arial Narrow"/>
                <w:sz w:val="20"/>
              </w:rPr>
              <w:t>Cost of palliative care = $6,073</w:t>
            </w:r>
          </w:p>
        </w:tc>
        <w:tc>
          <w:tcPr>
            <w:tcW w:w="738" w:type="pct"/>
            <w:vAlign w:val="center"/>
          </w:tcPr>
          <w:p w:rsidR="00736100" w:rsidRPr="00792865" w:rsidRDefault="00736100" w:rsidP="002632FD">
            <w:pPr>
              <w:jc w:val="center"/>
              <w:rPr>
                <w:rFonts w:ascii="Arial Narrow" w:hAnsi="Arial Narrow"/>
                <w:sz w:val="20"/>
              </w:rPr>
            </w:pPr>
            <w:r w:rsidRPr="00792865">
              <w:rPr>
                <w:rFonts w:ascii="Arial Narrow" w:hAnsi="Arial Narrow"/>
                <w:sz w:val="20"/>
              </w:rPr>
              <w:t>$</w:t>
            </w:r>
            <w:r w:rsidR="001B129F">
              <w:rPr>
                <w:rFonts w:ascii="Arial Narrow" w:hAnsi="Arial Narrow"/>
                <w:noProof/>
                <w:color w:val="000000"/>
                <w:sz w:val="20"/>
                <w:highlight w:val="black"/>
              </w:rPr>
              <w:t>'''''''''''''''</w:t>
            </w:r>
          </w:p>
        </w:tc>
        <w:tc>
          <w:tcPr>
            <w:tcW w:w="992" w:type="pct"/>
            <w:vAlign w:val="center"/>
          </w:tcPr>
          <w:p w:rsidR="00736100" w:rsidRPr="001B129F" w:rsidRDefault="001B129F" w:rsidP="002632FD">
            <w:pPr>
              <w:jc w:val="center"/>
              <w:rPr>
                <w:rFonts w:ascii="Arial Narrow" w:hAnsi="Arial Narrow"/>
                <w:sz w:val="20"/>
                <w:highlight w:val="black"/>
              </w:rPr>
            </w:pPr>
            <w:r>
              <w:rPr>
                <w:rFonts w:ascii="Arial Narrow" w:hAnsi="Arial Narrow"/>
                <w:noProof/>
                <w:color w:val="000000"/>
                <w:sz w:val="20"/>
                <w:highlight w:val="black"/>
              </w:rPr>
              <w:t>'''''''''''''</w:t>
            </w:r>
          </w:p>
        </w:tc>
        <w:tc>
          <w:tcPr>
            <w:tcW w:w="889" w:type="pct"/>
            <w:vAlign w:val="center"/>
          </w:tcPr>
          <w:p w:rsidR="00736100" w:rsidRPr="00792865" w:rsidRDefault="00736100" w:rsidP="002632FD">
            <w:pPr>
              <w:jc w:val="center"/>
              <w:rPr>
                <w:rFonts w:ascii="Arial Narrow" w:hAnsi="Arial Narrow"/>
                <w:sz w:val="20"/>
              </w:rPr>
            </w:pPr>
            <w:r w:rsidRPr="00792865">
              <w:rPr>
                <w:rFonts w:ascii="Arial Narrow" w:hAnsi="Arial Narrow"/>
                <w:sz w:val="20"/>
              </w:rPr>
              <w:t>$</w:t>
            </w:r>
            <w:r w:rsidR="001B129F">
              <w:rPr>
                <w:rFonts w:ascii="Arial Narrow" w:hAnsi="Arial Narrow"/>
                <w:noProof/>
                <w:color w:val="000000"/>
                <w:sz w:val="20"/>
                <w:highlight w:val="black"/>
              </w:rPr>
              <w:t>'''''''''''''''</w:t>
            </w:r>
          </w:p>
        </w:tc>
      </w:tr>
      <w:tr w:rsidR="00736100" w:rsidRPr="00792865" w:rsidTr="00923FD4">
        <w:trPr>
          <w:cantSplit/>
        </w:trPr>
        <w:tc>
          <w:tcPr>
            <w:tcW w:w="2381" w:type="pct"/>
            <w:vAlign w:val="center"/>
          </w:tcPr>
          <w:p w:rsidR="00736100" w:rsidRPr="00792865" w:rsidRDefault="00736100" w:rsidP="002632FD">
            <w:pPr>
              <w:jc w:val="left"/>
              <w:rPr>
                <w:rFonts w:ascii="Arial Narrow" w:hAnsi="Arial Narrow"/>
                <w:sz w:val="20"/>
              </w:rPr>
            </w:pPr>
            <w:r w:rsidRPr="00792865">
              <w:rPr>
                <w:rFonts w:ascii="Arial Narrow" w:hAnsi="Arial Narrow"/>
                <w:sz w:val="20"/>
              </w:rPr>
              <w:t>Cost of cisplatin</w:t>
            </w:r>
          </w:p>
        </w:tc>
        <w:tc>
          <w:tcPr>
            <w:tcW w:w="738" w:type="pct"/>
            <w:vAlign w:val="center"/>
          </w:tcPr>
          <w:p w:rsidR="00736100" w:rsidRPr="00792865" w:rsidRDefault="00736100" w:rsidP="002632FD">
            <w:pPr>
              <w:jc w:val="center"/>
              <w:rPr>
                <w:rFonts w:ascii="Arial Narrow" w:hAnsi="Arial Narrow"/>
                <w:sz w:val="20"/>
              </w:rPr>
            </w:pPr>
            <w:r w:rsidRPr="00792865">
              <w:rPr>
                <w:rFonts w:ascii="Arial Narrow" w:hAnsi="Arial Narrow"/>
                <w:sz w:val="20"/>
              </w:rPr>
              <w:t>$</w:t>
            </w:r>
            <w:r w:rsidR="001B129F">
              <w:rPr>
                <w:rFonts w:ascii="Arial Narrow" w:hAnsi="Arial Narrow"/>
                <w:noProof/>
                <w:color w:val="000000"/>
                <w:sz w:val="20"/>
                <w:highlight w:val="black"/>
              </w:rPr>
              <w:t>'''''''''''''''</w:t>
            </w:r>
          </w:p>
        </w:tc>
        <w:tc>
          <w:tcPr>
            <w:tcW w:w="992" w:type="pct"/>
            <w:vAlign w:val="center"/>
          </w:tcPr>
          <w:p w:rsidR="00736100" w:rsidRPr="001B129F" w:rsidRDefault="001B129F" w:rsidP="002632FD">
            <w:pPr>
              <w:jc w:val="center"/>
              <w:rPr>
                <w:rFonts w:ascii="Arial Narrow" w:hAnsi="Arial Narrow"/>
                <w:sz w:val="20"/>
                <w:highlight w:val="black"/>
              </w:rPr>
            </w:pPr>
            <w:r>
              <w:rPr>
                <w:rFonts w:ascii="Arial Narrow" w:hAnsi="Arial Narrow"/>
                <w:noProof/>
                <w:color w:val="000000"/>
                <w:sz w:val="20"/>
                <w:highlight w:val="black"/>
              </w:rPr>
              <w:t>'''''''''''''</w:t>
            </w:r>
          </w:p>
        </w:tc>
        <w:tc>
          <w:tcPr>
            <w:tcW w:w="889" w:type="pct"/>
            <w:vAlign w:val="center"/>
          </w:tcPr>
          <w:p w:rsidR="00736100" w:rsidRPr="00792865" w:rsidRDefault="00736100" w:rsidP="002632FD">
            <w:pPr>
              <w:jc w:val="center"/>
              <w:rPr>
                <w:rFonts w:ascii="Arial Narrow" w:hAnsi="Arial Narrow"/>
                <w:sz w:val="20"/>
              </w:rPr>
            </w:pPr>
            <w:r w:rsidRPr="00792865">
              <w:rPr>
                <w:rFonts w:ascii="Arial Narrow" w:hAnsi="Arial Narrow"/>
                <w:sz w:val="20"/>
              </w:rPr>
              <w:t>$</w:t>
            </w:r>
            <w:r w:rsidR="001B129F">
              <w:rPr>
                <w:rFonts w:ascii="Arial Narrow" w:hAnsi="Arial Narrow"/>
                <w:noProof/>
                <w:color w:val="000000"/>
                <w:sz w:val="20"/>
                <w:highlight w:val="black"/>
              </w:rPr>
              <w:t>'''''''''''''''''</w:t>
            </w:r>
          </w:p>
        </w:tc>
      </w:tr>
    </w:tbl>
    <w:p w:rsidR="00736100" w:rsidRPr="00792865" w:rsidRDefault="00736100" w:rsidP="00923FD4">
      <w:pPr>
        <w:pStyle w:val="TableFooter"/>
        <w:ind w:left="720"/>
      </w:pPr>
      <w:r w:rsidRPr="00792865">
        <w:t xml:space="preserve">* In the ToGA trial, 38.4% and 2.7% of patients in the HCF/CX arm received subsequent chemotherapy and surgery after disease progression, respectively, and 42.8% and 4.5% of patients in the CF/CX arm received subsequent chemotherapy and surgery after disease progression, respectively. It was assumed that patients receiving subsequent chemotherapy receive three months of treatment with carboplatin and cyclophosphamide. For patients receiving subsequent surgery, the unit cost was based on the AR-DRG cost for digestive malignancy with catastrophic or severe </w:t>
      </w:r>
      <w:r w:rsidR="001101A0">
        <w:t>complications (AR-DRG Item G60B)</w:t>
      </w:r>
      <w:r w:rsidRPr="00792865">
        <w:t>. Overall the discounted cost applied to patients who received HCF was $</w:t>
      </w:r>
      <w:r w:rsidR="001B129F">
        <w:rPr>
          <w:noProof/>
          <w:color w:val="000000"/>
          <w:highlight w:val="black"/>
        </w:rPr>
        <w:t>''''''''''''''''''</w:t>
      </w:r>
      <w:r w:rsidRPr="00792865">
        <w:t xml:space="preserve"> and to patients who received CF was $</w:t>
      </w:r>
      <w:r w:rsidR="001B129F">
        <w:rPr>
          <w:noProof/>
          <w:color w:val="000000"/>
          <w:highlight w:val="black"/>
        </w:rPr>
        <w:t>'''''''''''''''</w:t>
      </w:r>
      <w:r w:rsidRPr="00792865">
        <w:t>.</w:t>
      </w:r>
    </w:p>
    <w:p w:rsidR="00736100" w:rsidRPr="00792865" w:rsidRDefault="00736100" w:rsidP="0046336E"/>
    <w:p w:rsidR="00736100" w:rsidRPr="00792865" w:rsidRDefault="00736100" w:rsidP="001101A0">
      <w:pPr>
        <w:pStyle w:val="BodyText"/>
        <w:widowControl/>
        <w:numPr>
          <w:ilvl w:val="1"/>
          <w:numId w:val="38"/>
        </w:numPr>
        <w:jc w:val="both"/>
        <w:rPr>
          <w:szCs w:val="22"/>
        </w:rPr>
      </w:pPr>
      <w:r w:rsidRPr="00792865">
        <w:t>Whilst assuming underlying gamma and log-logistic distribution functions appeared to be reasonable for capturing the overall fit of the high HER2 OS and PFS estimates respectively (as measured by the function with the smallest Akaike Information Criterion), the ESC noted the effect of fitting parametric functions to the longer-term follow-up data of the ITT population of the CF/CX arm of the ToGA trial was not assessed in any sensitivity analyses in the resubmission. The PSCR presented updated Weibull distributions of OS and PFS used to extrapolate beyond the trial data, these were based on the recent data cut (to 7 January 2010) which was also the source of the Kaplan-Meier estimates used in the resubmission. The ESC noted that the updated distributions provided a good fit to the tail of the Kaplan-Meier curves and, when applied to the ITT population of the CF/CX arm, the ICER/QALY increased from $</w:t>
      </w:r>
      <w:r w:rsidR="001101A0" w:rsidRPr="001101A0">
        <w:t>45,000 - $75,000</w:t>
      </w:r>
      <w:r w:rsidR="001101A0">
        <w:t xml:space="preserve"> </w:t>
      </w:r>
      <w:r w:rsidRPr="00792865">
        <w:t>to $</w:t>
      </w:r>
      <w:r w:rsidR="001101A0" w:rsidRPr="001101A0">
        <w:t>45,000 - $75,000</w:t>
      </w:r>
      <w:r w:rsidRPr="00792865">
        <w:t>.</w:t>
      </w:r>
    </w:p>
    <w:p w:rsidR="00736100" w:rsidRPr="00792865" w:rsidRDefault="00736100" w:rsidP="00BC4567">
      <w:pPr>
        <w:pStyle w:val="BodyText"/>
        <w:widowControl/>
        <w:jc w:val="both"/>
        <w:rPr>
          <w:szCs w:val="22"/>
        </w:rPr>
      </w:pPr>
    </w:p>
    <w:p w:rsidR="00736100" w:rsidRPr="00792865" w:rsidRDefault="00736100" w:rsidP="001101A0">
      <w:pPr>
        <w:pStyle w:val="BodyText"/>
        <w:widowControl/>
        <w:numPr>
          <w:ilvl w:val="1"/>
          <w:numId w:val="38"/>
        </w:numPr>
        <w:jc w:val="both"/>
        <w:rPr>
          <w:szCs w:val="22"/>
        </w:rPr>
      </w:pPr>
      <w:r w:rsidRPr="00792865">
        <w:t xml:space="preserve">The pre-PBAC response claimed that if an additional 5% reduction was applied to the ex-manufacturer price of trastuzumab through the amendments to the </w:t>
      </w:r>
      <w:r w:rsidRPr="00792865">
        <w:rPr>
          <w:i/>
        </w:rPr>
        <w:t>National Health Act 1953</w:t>
      </w:r>
      <w:r w:rsidRPr="00792865">
        <w:t xml:space="preserve"> following implementation of the PBS Access and Sustainability Package (June 2015), the ICER/QALY would be $</w:t>
      </w:r>
      <w:r w:rsidR="001101A0" w:rsidRPr="001101A0">
        <w:t>45,000 - $75,000</w:t>
      </w:r>
      <w:r w:rsidRPr="00792865">
        <w:t>.</w:t>
      </w:r>
    </w:p>
    <w:p w:rsidR="00736100" w:rsidRPr="00792865" w:rsidRDefault="00736100" w:rsidP="004559BC">
      <w:pPr>
        <w:widowControl/>
        <w:rPr>
          <w:szCs w:val="22"/>
        </w:rPr>
      </w:pPr>
    </w:p>
    <w:p w:rsidR="00736100" w:rsidRPr="00792865" w:rsidRDefault="00736100" w:rsidP="001101A0">
      <w:pPr>
        <w:pStyle w:val="BodyText"/>
        <w:widowControl/>
        <w:numPr>
          <w:ilvl w:val="1"/>
          <w:numId w:val="38"/>
        </w:numPr>
        <w:jc w:val="both"/>
        <w:rPr>
          <w:szCs w:val="22"/>
        </w:rPr>
      </w:pPr>
      <w:r w:rsidRPr="00792865">
        <w:t>The resubmission also conducted a sensitivity analysis using the longer-term follow up data for another post hoc subgroup of the ITT population that included patients if they were IHC3+ or ISH+ as defined using the ISH component of the MSAC definition of HER2 positivity (i.e. a pseudo-ITT subgroup). Although labelled by the resubmission as an ITT analysis, these results were not of the full ITT trial population of the pivotal trial (ToGA), which was recommended by MSAC (MSAC Meeting Minutes, 1-2 April 2015). The estimated ICER of the resubmission’s sensitivity analysis was $</w:t>
      </w:r>
      <w:r w:rsidR="001101A0" w:rsidRPr="001101A0">
        <w:t>45,000 - $75,000</w:t>
      </w:r>
      <w:r w:rsidRPr="00792865">
        <w:t>/QALY gained. A comparison of the numerical results of the standard ITT population and the “pseudo-ITT” population from the ToGA trial indicated that the ICER from this pseudo-ITT subgroup was underestimated in this sensitivity analysis compared to a sensitivity analysis based on the standard ITT population.</w:t>
      </w:r>
    </w:p>
    <w:p w:rsidR="00736100" w:rsidRPr="00792865" w:rsidRDefault="00736100" w:rsidP="001478DE">
      <w:pPr>
        <w:rPr>
          <w:szCs w:val="22"/>
        </w:rPr>
      </w:pPr>
    </w:p>
    <w:p w:rsidR="00736100" w:rsidRPr="00792865" w:rsidRDefault="00736100" w:rsidP="00BC4567">
      <w:pPr>
        <w:pStyle w:val="BodyText"/>
        <w:widowControl/>
        <w:numPr>
          <w:ilvl w:val="1"/>
          <w:numId w:val="38"/>
        </w:numPr>
        <w:rPr>
          <w:szCs w:val="22"/>
        </w:rPr>
      </w:pPr>
      <w:r w:rsidRPr="00792865">
        <w:rPr>
          <w:szCs w:val="22"/>
        </w:rPr>
        <w:t>The pre-PBAC response provided an economic analysis based on the longer-term follow-up of ToGA for standard ITT population. This ITT model used the following:</w:t>
      </w:r>
    </w:p>
    <w:p w:rsidR="00736100" w:rsidRPr="00792865" w:rsidRDefault="00736100" w:rsidP="00327877">
      <w:pPr>
        <w:pStyle w:val="ListParagraph"/>
        <w:widowControl/>
        <w:numPr>
          <w:ilvl w:val="0"/>
          <w:numId w:val="5"/>
        </w:numPr>
        <w:ind w:left="993" w:hanging="284"/>
        <w:rPr>
          <w:szCs w:val="22"/>
        </w:rPr>
      </w:pPr>
      <w:r w:rsidRPr="00792865">
        <w:rPr>
          <w:szCs w:val="22"/>
        </w:rPr>
        <w:t>longer-term follow-up KM time-to-event data for the ITT population;</w:t>
      </w:r>
    </w:p>
    <w:p w:rsidR="00736100" w:rsidRPr="00792865" w:rsidRDefault="00736100" w:rsidP="00327877">
      <w:pPr>
        <w:pStyle w:val="ListParagraph"/>
        <w:widowControl/>
        <w:numPr>
          <w:ilvl w:val="0"/>
          <w:numId w:val="5"/>
        </w:numPr>
        <w:ind w:left="993" w:hanging="284"/>
        <w:rPr>
          <w:szCs w:val="22"/>
        </w:rPr>
      </w:pPr>
      <w:r w:rsidRPr="00792865">
        <w:rPr>
          <w:szCs w:val="22"/>
        </w:rPr>
        <w:t>extrapolation of time-to-event data performed (from the updated median duration of follow-up) using the updated Weibull function (presented in the PSCR);</w:t>
      </w:r>
    </w:p>
    <w:p w:rsidR="00736100" w:rsidRPr="00792865" w:rsidRDefault="00736100" w:rsidP="00327877">
      <w:pPr>
        <w:pStyle w:val="ListParagraph"/>
        <w:widowControl/>
        <w:numPr>
          <w:ilvl w:val="0"/>
          <w:numId w:val="5"/>
        </w:numPr>
        <w:ind w:left="993" w:hanging="284"/>
        <w:rPr>
          <w:szCs w:val="22"/>
        </w:rPr>
      </w:pPr>
      <w:r w:rsidRPr="00792865">
        <w:rPr>
          <w:szCs w:val="22"/>
        </w:rPr>
        <w:t>incorporating longer-term extent of exposure data from the ITT population;</w:t>
      </w:r>
    </w:p>
    <w:p w:rsidR="00736100" w:rsidRPr="00792865" w:rsidRDefault="00736100" w:rsidP="00327877">
      <w:pPr>
        <w:pStyle w:val="ListParagraph"/>
        <w:widowControl/>
        <w:numPr>
          <w:ilvl w:val="0"/>
          <w:numId w:val="5"/>
        </w:numPr>
        <w:ind w:left="993" w:hanging="284"/>
        <w:rPr>
          <w:szCs w:val="22"/>
        </w:rPr>
      </w:pPr>
      <w:r w:rsidRPr="00792865">
        <w:rPr>
          <w:szCs w:val="22"/>
        </w:rPr>
        <w:t>utility scores (elicited using Viney 2014) from the ITT population.</w:t>
      </w:r>
    </w:p>
    <w:p w:rsidR="00736100" w:rsidRPr="00792865" w:rsidRDefault="00736100" w:rsidP="00327877">
      <w:pPr>
        <w:pStyle w:val="BodyText"/>
        <w:widowControl/>
        <w:jc w:val="both"/>
        <w:rPr>
          <w:szCs w:val="22"/>
        </w:rPr>
      </w:pPr>
    </w:p>
    <w:p w:rsidR="00736100" w:rsidRPr="00792865" w:rsidRDefault="00736100" w:rsidP="009F0967">
      <w:pPr>
        <w:pStyle w:val="BodyText"/>
        <w:widowControl/>
        <w:numPr>
          <w:ilvl w:val="1"/>
          <w:numId w:val="38"/>
        </w:numPr>
        <w:rPr>
          <w:szCs w:val="22"/>
        </w:rPr>
      </w:pPr>
      <w:r w:rsidRPr="00792865">
        <w:rPr>
          <w:szCs w:val="22"/>
        </w:rPr>
        <w:t>The PBC noted that the resulting ICER was $</w:t>
      </w:r>
      <w:r w:rsidR="001101A0">
        <w:rPr>
          <w:szCs w:val="22"/>
        </w:rPr>
        <w:t>105,000 - $200,000</w:t>
      </w:r>
      <w:r w:rsidRPr="00792865">
        <w:rPr>
          <w:szCs w:val="22"/>
        </w:rPr>
        <w:t>/QALY, and that this model could not be fully evaluated as it was provided late in the lead up to the PBAC meeting.</w:t>
      </w:r>
    </w:p>
    <w:p w:rsidR="00736100" w:rsidRPr="00792865" w:rsidRDefault="00736100" w:rsidP="00C25D9C">
      <w:pPr>
        <w:widowControl/>
        <w:rPr>
          <w:szCs w:val="22"/>
        </w:rPr>
      </w:pPr>
    </w:p>
    <w:p w:rsidR="00736100" w:rsidRPr="00792865" w:rsidRDefault="00736100" w:rsidP="00497F10">
      <w:pPr>
        <w:pStyle w:val="Heading2"/>
        <w:rPr>
          <w:i/>
          <w:szCs w:val="22"/>
        </w:rPr>
      </w:pPr>
      <w:bookmarkStart w:id="15" w:name="_Toc419884308"/>
      <w:r w:rsidRPr="00792865">
        <w:rPr>
          <w:i/>
        </w:rPr>
        <w:t>Drug cost/patient/course: $</w:t>
      </w:r>
      <w:bookmarkEnd w:id="15"/>
      <w:r w:rsidR="001B129F">
        <w:rPr>
          <w:i/>
          <w:noProof/>
          <w:color w:val="000000"/>
          <w:highlight w:val="black"/>
        </w:rPr>
        <w:t>'''''''''''''''''''</w:t>
      </w:r>
    </w:p>
    <w:p w:rsidR="00736100" w:rsidRPr="00792865" w:rsidRDefault="00736100" w:rsidP="004455D5">
      <w:pPr>
        <w:widowControl/>
        <w:rPr>
          <w:szCs w:val="22"/>
        </w:rPr>
      </w:pPr>
    </w:p>
    <w:p w:rsidR="00736100" w:rsidRPr="00792865" w:rsidRDefault="00736100" w:rsidP="00622A6F">
      <w:pPr>
        <w:pStyle w:val="BodyText"/>
        <w:widowControl/>
        <w:numPr>
          <w:ilvl w:val="1"/>
          <w:numId w:val="38"/>
        </w:numPr>
        <w:jc w:val="both"/>
        <w:rPr>
          <w:szCs w:val="22"/>
        </w:rPr>
      </w:pPr>
      <w:r w:rsidRPr="00792865">
        <w:rPr>
          <w:szCs w:val="22"/>
        </w:rPr>
        <w:t xml:space="preserve">It was estimated that patients receive </w:t>
      </w:r>
      <w:r w:rsidR="001B129F">
        <w:rPr>
          <w:noProof/>
          <w:color w:val="000000"/>
          <w:szCs w:val="22"/>
          <w:highlight w:val="black"/>
        </w:rPr>
        <w:t>'''''''</w:t>
      </w:r>
      <w:r w:rsidRPr="00792865">
        <w:rPr>
          <w:szCs w:val="22"/>
        </w:rPr>
        <w:t xml:space="preserve"> (3 weekly) cycles of treatment (</w:t>
      </w:r>
      <w:r w:rsidR="001B129F">
        <w:rPr>
          <w:noProof/>
          <w:color w:val="000000"/>
          <w:szCs w:val="22"/>
          <w:highlight w:val="black"/>
        </w:rPr>
        <w:t>''''''''''</w:t>
      </w:r>
      <w:r w:rsidRPr="00792865">
        <w:rPr>
          <w:szCs w:val="22"/>
        </w:rPr>
        <w:t xml:space="preserve"> days). There is a potential for trastuzumab to be used post disease progression, however this issue would be addressed by proposing a subsidisation cap.</w:t>
      </w:r>
    </w:p>
    <w:p w:rsidR="00736100" w:rsidRPr="00792865" w:rsidRDefault="00736100" w:rsidP="001456B0">
      <w:pPr>
        <w:rPr>
          <w:szCs w:val="22"/>
        </w:rPr>
      </w:pPr>
    </w:p>
    <w:p w:rsidR="00736100" w:rsidRPr="00792865" w:rsidRDefault="00736100" w:rsidP="00497F10">
      <w:pPr>
        <w:pStyle w:val="Heading2"/>
        <w:rPr>
          <w:i/>
        </w:rPr>
      </w:pPr>
      <w:bookmarkStart w:id="16" w:name="_Toc419884309"/>
      <w:r w:rsidRPr="00792865">
        <w:rPr>
          <w:i/>
        </w:rPr>
        <w:t>Estimated PBS usage &amp; financial implications</w:t>
      </w:r>
      <w:bookmarkEnd w:id="16"/>
    </w:p>
    <w:p w:rsidR="00736100" w:rsidRPr="00792865" w:rsidRDefault="00736100" w:rsidP="004455D5">
      <w:pPr>
        <w:widowControl/>
        <w:rPr>
          <w:szCs w:val="22"/>
        </w:rPr>
      </w:pPr>
    </w:p>
    <w:p w:rsidR="00736100" w:rsidRPr="00792865" w:rsidRDefault="00736100" w:rsidP="00622A6F">
      <w:pPr>
        <w:pStyle w:val="BodyText"/>
        <w:widowControl/>
        <w:numPr>
          <w:ilvl w:val="1"/>
          <w:numId w:val="38"/>
        </w:numPr>
        <w:jc w:val="both"/>
        <w:rPr>
          <w:szCs w:val="22"/>
        </w:rPr>
      </w:pPr>
      <w:r w:rsidRPr="00792865">
        <w:t>This resubmission was not considered by DUSC. The resubmission used an epidemiology approach to estimate the financial implications of listing trastuzumab.</w:t>
      </w:r>
    </w:p>
    <w:p w:rsidR="00736100" w:rsidRPr="00792865" w:rsidRDefault="00736100" w:rsidP="00C25D9C">
      <w:pPr>
        <w:widowControl/>
        <w:rPr>
          <w:szCs w:val="22"/>
        </w:rPr>
      </w:pPr>
    </w:p>
    <w:p w:rsidR="00736100" w:rsidRPr="00792865" w:rsidRDefault="00736100" w:rsidP="00194AB7">
      <w:pPr>
        <w:keepNext/>
        <w:ind w:firstLine="709"/>
        <w:rPr>
          <w:rStyle w:val="CommentReference"/>
          <w:rFonts w:cs="Arial"/>
          <w:sz w:val="20"/>
          <w:szCs w:val="16"/>
        </w:rPr>
      </w:pPr>
      <w:r w:rsidRPr="00792865">
        <w:rPr>
          <w:rStyle w:val="CommentReference"/>
          <w:rFonts w:cs="Arial"/>
          <w:sz w:val="20"/>
          <w:szCs w:val="16"/>
        </w:rPr>
        <w:t>Table 10: Estimated use and financial implications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52"/>
        <w:gridCol w:w="1140"/>
        <w:gridCol w:w="1133"/>
        <w:gridCol w:w="1133"/>
        <w:gridCol w:w="1135"/>
        <w:gridCol w:w="1252"/>
      </w:tblGrid>
      <w:tr w:rsidR="00736100" w:rsidRPr="00792865" w:rsidTr="00B608CF">
        <w:trPr>
          <w:tblHeader/>
        </w:trPr>
        <w:tc>
          <w:tcPr>
            <w:tcW w:w="1529" w:type="pct"/>
            <w:vAlign w:val="center"/>
          </w:tcPr>
          <w:p w:rsidR="00736100" w:rsidRPr="00792865" w:rsidRDefault="00736100" w:rsidP="00194AB7">
            <w:pPr>
              <w:keepNext/>
              <w:tabs>
                <w:tab w:val="left" w:pos="142"/>
              </w:tabs>
              <w:ind w:right="93"/>
              <w:jc w:val="left"/>
              <w:rPr>
                <w:rFonts w:ascii="Arial Narrow" w:hAnsi="Arial Narrow"/>
                <w:b/>
                <w:sz w:val="20"/>
              </w:rPr>
            </w:pPr>
          </w:p>
        </w:tc>
        <w:tc>
          <w:tcPr>
            <w:tcW w:w="683" w:type="pct"/>
            <w:vAlign w:val="center"/>
          </w:tcPr>
          <w:p w:rsidR="00736100" w:rsidRPr="00792865" w:rsidRDefault="00736100" w:rsidP="00194AB7">
            <w:pPr>
              <w:pStyle w:val="TableText0"/>
              <w:widowControl w:val="0"/>
              <w:spacing w:before="0" w:after="0"/>
              <w:jc w:val="center"/>
              <w:rPr>
                <w:b/>
              </w:rPr>
            </w:pPr>
            <w:r w:rsidRPr="00792865">
              <w:rPr>
                <w:b/>
              </w:rPr>
              <w:t>2016</w:t>
            </w:r>
          </w:p>
        </w:tc>
        <w:tc>
          <w:tcPr>
            <w:tcW w:w="679" w:type="pct"/>
            <w:vAlign w:val="center"/>
          </w:tcPr>
          <w:p w:rsidR="00736100" w:rsidRPr="00792865" w:rsidRDefault="00736100" w:rsidP="00194AB7">
            <w:pPr>
              <w:pStyle w:val="TableText0"/>
              <w:widowControl w:val="0"/>
              <w:spacing w:before="0" w:after="0"/>
              <w:jc w:val="center"/>
              <w:rPr>
                <w:b/>
              </w:rPr>
            </w:pPr>
            <w:r w:rsidRPr="00792865">
              <w:rPr>
                <w:b/>
              </w:rPr>
              <w:t>2017</w:t>
            </w:r>
          </w:p>
        </w:tc>
        <w:tc>
          <w:tcPr>
            <w:tcW w:w="679" w:type="pct"/>
            <w:vAlign w:val="center"/>
          </w:tcPr>
          <w:p w:rsidR="00736100" w:rsidRPr="00792865" w:rsidRDefault="00736100" w:rsidP="00194AB7">
            <w:pPr>
              <w:pStyle w:val="TableText0"/>
              <w:widowControl w:val="0"/>
              <w:spacing w:before="0" w:after="0"/>
              <w:jc w:val="center"/>
              <w:rPr>
                <w:b/>
              </w:rPr>
            </w:pPr>
            <w:r w:rsidRPr="00792865">
              <w:rPr>
                <w:b/>
              </w:rPr>
              <w:t>2018</w:t>
            </w:r>
          </w:p>
        </w:tc>
        <w:tc>
          <w:tcPr>
            <w:tcW w:w="680" w:type="pct"/>
            <w:vAlign w:val="center"/>
          </w:tcPr>
          <w:p w:rsidR="00736100" w:rsidRPr="00792865" w:rsidRDefault="00736100" w:rsidP="00194AB7">
            <w:pPr>
              <w:pStyle w:val="TableText0"/>
              <w:widowControl w:val="0"/>
              <w:spacing w:before="0" w:after="0"/>
              <w:jc w:val="center"/>
              <w:rPr>
                <w:b/>
              </w:rPr>
            </w:pPr>
            <w:r w:rsidRPr="00792865">
              <w:rPr>
                <w:b/>
              </w:rPr>
              <w:t>2019</w:t>
            </w:r>
          </w:p>
        </w:tc>
        <w:tc>
          <w:tcPr>
            <w:tcW w:w="750" w:type="pct"/>
            <w:vAlign w:val="center"/>
          </w:tcPr>
          <w:p w:rsidR="00736100" w:rsidRPr="00792865" w:rsidRDefault="00736100" w:rsidP="00194AB7">
            <w:pPr>
              <w:pStyle w:val="TableText0"/>
              <w:widowControl w:val="0"/>
              <w:spacing w:before="0" w:after="0"/>
              <w:jc w:val="center"/>
              <w:rPr>
                <w:b/>
              </w:rPr>
            </w:pPr>
            <w:r w:rsidRPr="00792865">
              <w:rPr>
                <w:b/>
              </w:rPr>
              <w:t>2020</w:t>
            </w:r>
          </w:p>
        </w:tc>
      </w:tr>
      <w:tr w:rsidR="00736100" w:rsidRPr="00792865" w:rsidTr="00B608CF">
        <w:tc>
          <w:tcPr>
            <w:tcW w:w="5000" w:type="pct"/>
            <w:gridSpan w:val="6"/>
            <w:vAlign w:val="center"/>
          </w:tcPr>
          <w:p w:rsidR="00736100" w:rsidRPr="00792865" w:rsidRDefault="00736100" w:rsidP="00194AB7">
            <w:pPr>
              <w:keepNext/>
              <w:ind w:right="93"/>
              <w:jc w:val="left"/>
              <w:rPr>
                <w:rFonts w:ascii="Arial Narrow" w:hAnsi="Arial Narrow"/>
                <w:b/>
                <w:bCs/>
                <w:color w:val="000000"/>
                <w:sz w:val="20"/>
              </w:rPr>
            </w:pPr>
            <w:r w:rsidRPr="00792865">
              <w:rPr>
                <w:rFonts w:ascii="Arial Narrow" w:hAnsi="Arial Narrow"/>
                <w:b/>
                <w:bCs/>
                <w:color w:val="000000"/>
                <w:sz w:val="20"/>
              </w:rPr>
              <w:t>Estimated extent of use</w:t>
            </w:r>
          </w:p>
        </w:tc>
      </w:tr>
      <w:tr w:rsidR="00736100" w:rsidRPr="00792865" w:rsidTr="00B608CF">
        <w:tc>
          <w:tcPr>
            <w:tcW w:w="1529" w:type="pct"/>
            <w:vAlign w:val="center"/>
          </w:tcPr>
          <w:p w:rsidR="00736100" w:rsidRPr="00792865" w:rsidRDefault="00736100" w:rsidP="00194AB7">
            <w:pPr>
              <w:keepNext/>
              <w:tabs>
                <w:tab w:val="left" w:pos="142"/>
              </w:tabs>
              <w:ind w:right="93"/>
              <w:jc w:val="left"/>
              <w:rPr>
                <w:rFonts w:ascii="Arial Narrow" w:hAnsi="Arial Narrow"/>
                <w:sz w:val="20"/>
              </w:rPr>
            </w:pPr>
            <w:r w:rsidRPr="00792865">
              <w:rPr>
                <w:rFonts w:ascii="Arial Narrow" w:hAnsi="Arial Narrow"/>
                <w:sz w:val="20"/>
              </w:rPr>
              <w:t>Number treated</w:t>
            </w:r>
          </w:p>
        </w:tc>
        <w:tc>
          <w:tcPr>
            <w:tcW w:w="683" w:type="pct"/>
            <w:vAlign w:val="center"/>
          </w:tcPr>
          <w:p w:rsidR="00736100" w:rsidRPr="001B129F" w:rsidRDefault="001B129F" w:rsidP="00194AB7">
            <w:pPr>
              <w:pStyle w:val="TableText0"/>
              <w:widowControl w:val="0"/>
              <w:spacing w:before="0" w:after="100" w:afterAutospacing="1"/>
              <w:jc w:val="center"/>
              <w:rPr>
                <w:highlight w:val="black"/>
              </w:rPr>
            </w:pPr>
            <w:r>
              <w:rPr>
                <w:noProof/>
                <w:color w:val="000000"/>
                <w:highlight w:val="black"/>
              </w:rPr>
              <w:t>'''''''''</w:t>
            </w:r>
          </w:p>
        </w:tc>
        <w:tc>
          <w:tcPr>
            <w:tcW w:w="679" w:type="pct"/>
            <w:vAlign w:val="center"/>
          </w:tcPr>
          <w:p w:rsidR="00736100" w:rsidRPr="001B129F" w:rsidRDefault="001B129F" w:rsidP="00194AB7">
            <w:pPr>
              <w:pStyle w:val="TableText0"/>
              <w:widowControl w:val="0"/>
              <w:spacing w:before="0" w:after="100" w:afterAutospacing="1"/>
              <w:jc w:val="center"/>
              <w:rPr>
                <w:highlight w:val="black"/>
              </w:rPr>
            </w:pPr>
            <w:r>
              <w:rPr>
                <w:noProof/>
                <w:color w:val="000000"/>
                <w:highlight w:val="black"/>
              </w:rPr>
              <w:t>'''''''''</w:t>
            </w:r>
          </w:p>
        </w:tc>
        <w:tc>
          <w:tcPr>
            <w:tcW w:w="679" w:type="pct"/>
            <w:vAlign w:val="center"/>
          </w:tcPr>
          <w:p w:rsidR="00736100" w:rsidRPr="001B129F" w:rsidRDefault="001B129F" w:rsidP="00194AB7">
            <w:pPr>
              <w:pStyle w:val="TableText0"/>
              <w:widowControl w:val="0"/>
              <w:spacing w:before="0" w:after="100" w:afterAutospacing="1"/>
              <w:jc w:val="center"/>
              <w:rPr>
                <w:highlight w:val="black"/>
              </w:rPr>
            </w:pPr>
            <w:r>
              <w:rPr>
                <w:noProof/>
                <w:color w:val="000000"/>
                <w:highlight w:val="black"/>
              </w:rPr>
              <w:t>''''''''''</w:t>
            </w:r>
          </w:p>
        </w:tc>
        <w:tc>
          <w:tcPr>
            <w:tcW w:w="680" w:type="pct"/>
            <w:vAlign w:val="center"/>
          </w:tcPr>
          <w:p w:rsidR="00736100" w:rsidRPr="001B129F" w:rsidRDefault="001B129F" w:rsidP="00194AB7">
            <w:pPr>
              <w:pStyle w:val="TableText0"/>
              <w:widowControl w:val="0"/>
              <w:spacing w:before="0" w:after="100" w:afterAutospacing="1"/>
              <w:jc w:val="center"/>
              <w:rPr>
                <w:highlight w:val="black"/>
              </w:rPr>
            </w:pPr>
            <w:r>
              <w:rPr>
                <w:noProof/>
                <w:color w:val="000000"/>
                <w:highlight w:val="black"/>
              </w:rPr>
              <w:t>'''''''''</w:t>
            </w:r>
          </w:p>
        </w:tc>
        <w:tc>
          <w:tcPr>
            <w:tcW w:w="750" w:type="pct"/>
            <w:vAlign w:val="center"/>
          </w:tcPr>
          <w:p w:rsidR="00736100" w:rsidRPr="001B129F" w:rsidRDefault="001B129F" w:rsidP="00194AB7">
            <w:pPr>
              <w:pStyle w:val="TableText0"/>
              <w:widowControl w:val="0"/>
              <w:spacing w:before="0" w:after="100" w:afterAutospacing="1"/>
              <w:jc w:val="center"/>
              <w:rPr>
                <w:highlight w:val="black"/>
              </w:rPr>
            </w:pPr>
            <w:r>
              <w:rPr>
                <w:noProof/>
                <w:color w:val="000000"/>
                <w:highlight w:val="black"/>
              </w:rPr>
              <w:t>''''''''''</w:t>
            </w:r>
          </w:p>
        </w:tc>
      </w:tr>
      <w:tr w:rsidR="00736100" w:rsidRPr="00792865" w:rsidTr="00B608CF">
        <w:tc>
          <w:tcPr>
            <w:tcW w:w="1529" w:type="pct"/>
            <w:vAlign w:val="center"/>
          </w:tcPr>
          <w:p w:rsidR="00736100" w:rsidRPr="00792865" w:rsidRDefault="00736100" w:rsidP="00194AB7">
            <w:pPr>
              <w:keepNext/>
              <w:tabs>
                <w:tab w:val="left" w:pos="142"/>
              </w:tabs>
              <w:ind w:right="93"/>
              <w:jc w:val="left"/>
              <w:rPr>
                <w:rFonts w:ascii="Arial Narrow" w:hAnsi="Arial Narrow"/>
                <w:sz w:val="20"/>
              </w:rPr>
            </w:pPr>
            <w:r w:rsidRPr="00792865">
              <w:rPr>
                <w:rFonts w:ascii="Arial Narrow" w:hAnsi="Arial Narrow"/>
                <w:sz w:val="20"/>
              </w:rPr>
              <w:t>Number treated - Nov 2012 (scenario 5)</w:t>
            </w:r>
          </w:p>
        </w:tc>
        <w:tc>
          <w:tcPr>
            <w:tcW w:w="683" w:type="pct"/>
            <w:vAlign w:val="center"/>
          </w:tcPr>
          <w:p w:rsidR="00736100" w:rsidRPr="001B129F" w:rsidRDefault="001B129F" w:rsidP="00194AB7">
            <w:pPr>
              <w:pStyle w:val="TableText0"/>
              <w:widowControl w:val="0"/>
              <w:spacing w:before="0" w:after="100" w:afterAutospacing="1"/>
              <w:jc w:val="center"/>
              <w:rPr>
                <w:highlight w:val="black"/>
              </w:rPr>
            </w:pPr>
            <w:r>
              <w:rPr>
                <w:noProof/>
                <w:color w:val="000000"/>
                <w:highlight w:val="black"/>
              </w:rPr>
              <w:t>'''''''''</w:t>
            </w:r>
          </w:p>
        </w:tc>
        <w:tc>
          <w:tcPr>
            <w:tcW w:w="679" w:type="pct"/>
            <w:vAlign w:val="center"/>
          </w:tcPr>
          <w:p w:rsidR="00736100" w:rsidRPr="001B129F" w:rsidRDefault="001B129F" w:rsidP="00194AB7">
            <w:pPr>
              <w:pStyle w:val="TableText0"/>
              <w:widowControl w:val="0"/>
              <w:spacing w:before="0" w:after="100" w:afterAutospacing="1"/>
              <w:jc w:val="center"/>
              <w:rPr>
                <w:highlight w:val="black"/>
              </w:rPr>
            </w:pPr>
            <w:r>
              <w:rPr>
                <w:noProof/>
                <w:color w:val="000000"/>
                <w:highlight w:val="black"/>
              </w:rPr>
              <w:t>'''''''''</w:t>
            </w:r>
          </w:p>
        </w:tc>
        <w:tc>
          <w:tcPr>
            <w:tcW w:w="679" w:type="pct"/>
            <w:vAlign w:val="center"/>
          </w:tcPr>
          <w:p w:rsidR="00736100" w:rsidRPr="001B129F" w:rsidRDefault="001B129F" w:rsidP="00194AB7">
            <w:pPr>
              <w:pStyle w:val="TableText0"/>
              <w:widowControl w:val="0"/>
              <w:spacing w:before="0" w:after="100" w:afterAutospacing="1"/>
              <w:jc w:val="center"/>
              <w:rPr>
                <w:highlight w:val="black"/>
              </w:rPr>
            </w:pPr>
            <w:r>
              <w:rPr>
                <w:noProof/>
                <w:color w:val="000000"/>
                <w:highlight w:val="black"/>
              </w:rPr>
              <w:t>''''''''''</w:t>
            </w:r>
          </w:p>
        </w:tc>
        <w:tc>
          <w:tcPr>
            <w:tcW w:w="680" w:type="pct"/>
            <w:vAlign w:val="center"/>
          </w:tcPr>
          <w:p w:rsidR="00736100" w:rsidRPr="001B129F" w:rsidRDefault="001B129F" w:rsidP="00194AB7">
            <w:pPr>
              <w:pStyle w:val="TableText0"/>
              <w:widowControl w:val="0"/>
              <w:spacing w:before="0" w:after="100" w:afterAutospacing="1"/>
              <w:jc w:val="center"/>
              <w:rPr>
                <w:highlight w:val="black"/>
              </w:rPr>
            </w:pPr>
            <w:r>
              <w:rPr>
                <w:noProof/>
                <w:color w:val="000000"/>
                <w:highlight w:val="black"/>
              </w:rPr>
              <w:t>''''''''''</w:t>
            </w:r>
          </w:p>
        </w:tc>
        <w:tc>
          <w:tcPr>
            <w:tcW w:w="750" w:type="pct"/>
            <w:vAlign w:val="center"/>
          </w:tcPr>
          <w:p w:rsidR="00736100" w:rsidRPr="001B129F" w:rsidRDefault="001B129F" w:rsidP="00194AB7">
            <w:pPr>
              <w:pStyle w:val="TableText0"/>
              <w:widowControl w:val="0"/>
              <w:spacing w:before="0" w:after="100" w:afterAutospacing="1"/>
              <w:jc w:val="center"/>
              <w:rPr>
                <w:highlight w:val="black"/>
              </w:rPr>
            </w:pPr>
            <w:r>
              <w:rPr>
                <w:noProof/>
                <w:color w:val="000000"/>
                <w:highlight w:val="black"/>
              </w:rPr>
              <w:t>'''''''''</w:t>
            </w:r>
          </w:p>
        </w:tc>
      </w:tr>
      <w:tr w:rsidR="00736100" w:rsidRPr="00792865" w:rsidTr="001A2888">
        <w:tc>
          <w:tcPr>
            <w:tcW w:w="1529" w:type="pct"/>
            <w:vAlign w:val="center"/>
          </w:tcPr>
          <w:p w:rsidR="00736100" w:rsidRPr="00792865" w:rsidRDefault="00736100" w:rsidP="00194AB7">
            <w:pPr>
              <w:keepNext/>
              <w:tabs>
                <w:tab w:val="left" w:pos="142"/>
              </w:tabs>
              <w:ind w:right="93"/>
              <w:jc w:val="left"/>
              <w:rPr>
                <w:rFonts w:ascii="Arial Narrow" w:hAnsi="Arial Narrow"/>
                <w:sz w:val="20"/>
              </w:rPr>
            </w:pPr>
            <w:r w:rsidRPr="00792865">
              <w:rPr>
                <w:rFonts w:ascii="Arial Narrow" w:hAnsi="Arial Narrow"/>
                <w:sz w:val="20"/>
              </w:rPr>
              <w:t>Uptake rate</w:t>
            </w:r>
          </w:p>
        </w:tc>
        <w:tc>
          <w:tcPr>
            <w:tcW w:w="3471" w:type="pct"/>
            <w:gridSpan w:val="5"/>
            <w:vAlign w:val="center"/>
          </w:tcPr>
          <w:p w:rsidR="00736100" w:rsidRPr="00792865" w:rsidRDefault="001B129F" w:rsidP="00194AB7">
            <w:pPr>
              <w:keepNext/>
              <w:ind w:right="93"/>
              <w:jc w:val="center"/>
              <w:rPr>
                <w:rFonts w:ascii="Arial Narrow" w:hAnsi="Arial Narrow"/>
                <w:sz w:val="20"/>
              </w:rPr>
            </w:pPr>
            <w:r>
              <w:rPr>
                <w:rFonts w:ascii="Arial Narrow" w:hAnsi="Arial Narrow"/>
                <w:noProof/>
                <w:color w:val="000000"/>
                <w:sz w:val="20"/>
                <w:highlight w:val="black"/>
              </w:rPr>
              <w:t>''''''</w:t>
            </w:r>
            <w:r w:rsidR="00736100" w:rsidRPr="00792865">
              <w:rPr>
                <w:rFonts w:ascii="Arial Narrow" w:hAnsi="Arial Narrow"/>
                <w:sz w:val="20"/>
              </w:rPr>
              <w:t>%</w:t>
            </w:r>
          </w:p>
        </w:tc>
      </w:tr>
      <w:tr w:rsidR="00736100" w:rsidRPr="00792865" w:rsidTr="00391576">
        <w:tc>
          <w:tcPr>
            <w:tcW w:w="1529" w:type="pct"/>
            <w:vAlign w:val="center"/>
          </w:tcPr>
          <w:p w:rsidR="00736100" w:rsidRPr="00792865" w:rsidRDefault="00736100" w:rsidP="00194AB7">
            <w:pPr>
              <w:keepNext/>
              <w:tabs>
                <w:tab w:val="left" w:pos="142"/>
              </w:tabs>
              <w:ind w:right="93"/>
              <w:jc w:val="left"/>
              <w:rPr>
                <w:rFonts w:ascii="Arial Narrow" w:hAnsi="Arial Narrow"/>
                <w:sz w:val="20"/>
              </w:rPr>
            </w:pPr>
            <w:r w:rsidRPr="00792865">
              <w:rPr>
                <w:rFonts w:ascii="Arial Narrow" w:hAnsi="Arial Narrow"/>
                <w:sz w:val="20"/>
              </w:rPr>
              <w:t>Uptake rate Nov 2013</w:t>
            </w:r>
          </w:p>
        </w:tc>
        <w:tc>
          <w:tcPr>
            <w:tcW w:w="3471" w:type="pct"/>
            <w:gridSpan w:val="5"/>
            <w:vAlign w:val="center"/>
          </w:tcPr>
          <w:p w:rsidR="00736100" w:rsidRPr="00792865" w:rsidRDefault="001B129F" w:rsidP="00194AB7">
            <w:pPr>
              <w:keepNext/>
              <w:tabs>
                <w:tab w:val="left" w:pos="142"/>
              </w:tabs>
              <w:ind w:right="93"/>
              <w:jc w:val="center"/>
              <w:rPr>
                <w:rFonts w:ascii="Arial Narrow" w:hAnsi="Arial Narrow"/>
                <w:sz w:val="20"/>
              </w:rPr>
            </w:pPr>
            <w:r>
              <w:rPr>
                <w:rFonts w:ascii="Arial Narrow" w:hAnsi="Arial Narrow"/>
                <w:noProof/>
                <w:color w:val="000000"/>
                <w:sz w:val="20"/>
                <w:highlight w:val="black"/>
              </w:rPr>
              <w:t>'''''''</w:t>
            </w:r>
            <w:r w:rsidR="00736100" w:rsidRPr="00792865">
              <w:rPr>
                <w:rFonts w:ascii="Arial Narrow" w:hAnsi="Arial Narrow"/>
                <w:sz w:val="20"/>
              </w:rPr>
              <w:t>%</w:t>
            </w:r>
          </w:p>
        </w:tc>
      </w:tr>
      <w:tr w:rsidR="00736100" w:rsidRPr="00792865" w:rsidTr="00027A0D">
        <w:tc>
          <w:tcPr>
            <w:tcW w:w="1529" w:type="pct"/>
            <w:vAlign w:val="center"/>
          </w:tcPr>
          <w:p w:rsidR="00736100" w:rsidRPr="00792865" w:rsidRDefault="00736100" w:rsidP="00194AB7">
            <w:pPr>
              <w:keepNext/>
              <w:tabs>
                <w:tab w:val="left" w:pos="142"/>
              </w:tabs>
              <w:ind w:right="93"/>
              <w:jc w:val="left"/>
              <w:rPr>
                <w:rFonts w:ascii="Arial Narrow" w:hAnsi="Arial Narrow"/>
                <w:sz w:val="20"/>
              </w:rPr>
            </w:pPr>
            <w:r w:rsidRPr="00792865">
              <w:rPr>
                <w:rFonts w:ascii="Arial Narrow" w:hAnsi="Arial Narrow"/>
                <w:sz w:val="20"/>
              </w:rPr>
              <w:t>Vials</w:t>
            </w:r>
          </w:p>
        </w:tc>
        <w:tc>
          <w:tcPr>
            <w:tcW w:w="683" w:type="pct"/>
            <w:vAlign w:val="bottom"/>
          </w:tcPr>
          <w:p w:rsidR="00736100" w:rsidRPr="001B129F" w:rsidRDefault="001B129F" w:rsidP="00194AB7">
            <w:pPr>
              <w:pStyle w:val="TableText0"/>
              <w:widowControl w:val="0"/>
              <w:spacing w:before="0" w:after="0"/>
              <w:jc w:val="center"/>
              <w:rPr>
                <w:highlight w:val="black"/>
              </w:rPr>
            </w:pPr>
            <w:r>
              <w:rPr>
                <w:noProof/>
                <w:color w:val="000000"/>
                <w:highlight w:val="black"/>
              </w:rPr>
              <w:t>'''''''''''''''</w:t>
            </w:r>
          </w:p>
        </w:tc>
        <w:tc>
          <w:tcPr>
            <w:tcW w:w="679" w:type="pct"/>
            <w:vAlign w:val="bottom"/>
          </w:tcPr>
          <w:p w:rsidR="00736100" w:rsidRPr="001B129F" w:rsidRDefault="001B129F" w:rsidP="00194AB7">
            <w:pPr>
              <w:pStyle w:val="TableText0"/>
              <w:widowControl w:val="0"/>
              <w:spacing w:before="0" w:after="0"/>
              <w:jc w:val="center"/>
              <w:rPr>
                <w:highlight w:val="black"/>
              </w:rPr>
            </w:pPr>
            <w:r>
              <w:rPr>
                <w:noProof/>
                <w:color w:val="000000"/>
                <w:highlight w:val="black"/>
              </w:rPr>
              <w:t>'''''''''''''''</w:t>
            </w:r>
          </w:p>
        </w:tc>
        <w:tc>
          <w:tcPr>
            <w:tcW w:w="679" w:type="pct"/>
            <w:vAlign w:val="bottom"/>
          </w:tcPr>
          <w:p w:rsidR="00736100" w:rsidRPr="001B129F" w:rsidRDefault="001B129F" w:rsidP="00194AB7">
            <w:pPr>
              <w:pStyle w:val="TableText0"/>
              <w:widowControl w:val="0"/>
              <w:spacing w:before="0" w:after="0"/>
              <w:jc w:val="center"/>
              <w:rPr>
                <w:highlight w:val="black"/>
              </w:rPr>
            </w:pPr>
            <w:r>
              <w:rPr>
                <w:noProof/>
                <w:color w:val="000000"/>
                <w:highlight w:val="black"/>
              </w:rPr>
              <w:t>'''''''''''''</w:t>
            </w:r>
          </w:p>
        </w:tc>
        <w:tc>
          <w:tcPr>
            <w:tcW w:w="680" w:type="pct"/>
            <w:vAlign w:val="bottom"/>
          </w:tcPr>
          <w:p w:rsidR="00736100" w:rsidRPr="001B129F" w:rsidRDefault="001B129F" w:rsidP="00194AB7">
            <w:pPr>
              <w:pStyle w:val="TableText0"/>
              <w:widowControl w:val="0"/>
              <w:spacing w:before="0" w:after="0"/>
              <w:jc w:val="center"/>
              <w:rPr>
                <w:highlight w:val="black"/>
              </w:rPr>
            </w:pPr>
            <w:r>
              <w:rPr>
                <w:noProof/>
                <w:color w:val="000000"/>
                <w:highlight w:val="black"/>
              </w:rPr>
              <w:t>''''''''''''''</w:t>
            </w:r>
          </w:p>
        </w:tc>
        <w:tc>
          <w:tcPr>
            <w:tcW w:w="750" w:type="pct"/>
            <w:vAlign w:val="bottom"/>
          </w:tcPr>
          <w:p w:rsidR="00736100" w:rsidRPr="001B129F" w:rsidRDefault="001B129F" w:rsidP="00194AB7">
            <w:pPr>
              <w:pStyle w:val="TableText0"/>
              <w:widowControl w:val="0"/>
              <w:spacing w:before="0" w:after="0"/>
              <w:jc w:val="center"/>
              <w:rPr>
                <w:highlight w:val="black"/>
              </w:rPr>
            </w:pPr>
            <w:r>
              <w:rPr>
                <w:noProof/>
                <w:color w:val="000000"/>
                <w:highlight w:val="black"/>
              </w:rPr>
              <w:t>''''''''''''''</w:t>
            </w:r>
          </w:p>
        </w:tc>
      </w:tr>
      <w:tr w:rsidR="00736100" w:rsidRPr="00792865" w:rsidTr="00B608CF">
        <w:tc>
          <w:tcPr>
            <w:tcW w:w="1529" w:type="pct"/>
            <w:vAlign w:val="center"/>
          </w:tcPr>
          <w:p w:rsidR="00736100" w:rsidRPr="00792865" w:rsidRDefault="00736100" w:rsidP="00194AB7">
            <w:pPr>
              <w:keepNext/>
              <w:tabs>
                <w:tab w:val="left" w:pos="142"/>
              </w:tabs>
              <w:ind w:right="93"/>
              <w:jc w:val="left"/>
              <w:rPr>
                <w:rFonts w:ascii="Arial Narrow" w:hAnsi="Arial Narrow"/>
                <w:sz w:val="20"/>
              </w:rPr>
            </w:pPr>
            <w:r w:rsidRPr="00792865">
              <w:rPr>
                <w:rFonts w:ascii="Arial Narrow" w:hAnsi="Arial Narrow"/>
                <w:sz w:val="20"/>
              </w:rPr>
              <w:t>Vials - Nov 2012 (scenario 5)</w:t>
            </w:r>
          </w:p>
        </w:tc>
        <w:tc>
          <w:tcPr>
            <w:tcW w:w="683" w:type="pct"/>
            <w:vAlign w:val="center"/>
          </w:tcPr>
          <w:p w:rsidR="00736100" w:rsidRPr="001B129F" w:rsidRDefault="001B129F" w:rsidP="00194AB7">
            <w:pPr>
              <w:pStyle w:val="TableText0"/>
              <w:widowControl w:val="0"/>
              <w:spacing w:before="0" w:after="0"/>
              <w:jc w:val="center"/>
              <w:rPr>
                <w:highlight w:val="black"/>
              </w:rPr>
            </w:pPr>
            <w:r>
              <w:rPr>
                <w:noProof/>
                <w:color w:val="000000"/>
                <w:highlight w:val="black"/>
              </w:rPr>
              <w:t>'''''''''''''''</w:t>
            </w:r>
          </w:p>
        </w:tc>
        <w:tc>
          <w:tcPr>
            <w:tcW w:w="679" w:type="pct"/>
            <w:vAlign w:val="center"/>
          </w:tcPr>
          <w:p w:rsidR="00736100" w:rsidRPr="001B129F" w:rsidRDefault="001B129F" w:rsidP="00194AB7">
            <w:pPr>
              <w:pStyle w:val="TableText0"/>
              <w:widowControl w:val="0"/>
              <w:spacing w:before="0" w:after="0"/>
              <w:jc w:val="center"/>
              <w:rPr>
                <w:highlight w:val="black"/>
              </w:rPr>
            </w:pPr>
            <w:r>
              <w:rPr>
                <w:noProof/>
                <w:color w:val="000000"/>
                <w:highlight w:val="black"/>
              </w:rPr>
              <w:t>''''''''''''''''</w:t>
            </w:r>
          </w:p>
        </w:tc>
        <w:tc>
          <w:tcPr>
            <w:tcW w:w="679" w:type="pct"/>
            <w:vAlign w:val="center"/>
          </w:tcPr>
          <w:p w:rsidR="00736100" w:rsidRPr="001B129F" w:rsidRDefault="001B129F" w:rsidP="00194AB7">
            <w:pPr>
              <w:pStyle w:val="TableText0"/>
              <w:widowControl w:val="0"/>
              <w:spacing w:before="0" w:after="0"/>
              <w:jc w:val="center"/>
              <w:rPr>
                <w:highlight w:val="black"/>
              </w:rPr>
            </w:pPr>
            <w:r>
              <w:rPr>
                <w:noProof/>
                <w:color w:val="000000"/>
                <w:highlight w:val="black"/>
              </w:rPr>
              <w:t>''''''''''''''''</w:t>
            </w:r>
          </w:p>
        </w:tc>
        <w:tc>
          <w:tcPr>
            <w:tcW w:w="680" w:type="pct"/>
            <w:vAlign w:val="center"/>
          </w:tcPr>
          <w:p w:rsidR="00736100" w:rsidRPr="001B129F" w:rsidRDefault="001B129F" w:rsidP="00194AB7">
            <w:pPr>
              <w:pStyle w:val="TableText0"/>
              <w:widowControl w:val="0"/>
              <w:spacing w:before="0" w:after="0"/>
              <w:jc w:val="center"/>
              <w:rPr>
                <w:highlight w:val="black"/>
              </w:rPr>
            </w:pPr>
            <w:r>
              <w:rPr>
                <w:noProof/>
                <w:color w:val="000000"/>
                <w:highlight w:val="black"/>
              </w:rPr>
              <w:t>'''''''''''''''''</w:t>
            </w:r>
          </w:p>
        </w:tc>
        <w:tc>
          <w:tcPr>
            <w:tcW w:w="750" w:type="pct"/>
            <w:vAlign w:val="center"/>
          </w:tcPr>
          <w:p w:rsidR="00736100" w:rsidRPr="001B129F" w:rsidRDefault="001B129F" w:rsidP="00194AB7">
            <w:pPr>
              <w:pStyle w:val="TableText0"/>
              <w:widowControl w:val="0"/>
              <w:spacing w:before="0" w:after="0"/>
              <w:jc w:val="center"/>
              <w:rPr>
                <w:highlight w:val="black"/>
              </w:rPr>
            </w:pPr>
            <w:r>
              <w:rPr>
                <w:noProof/>
                <w:color w:val="000000"/>
                <w:highlight w:val="black"/>
              </w:rPr>
              <w:t>'''''''''''''''</w:t>
            </w:r>
          </w:p>
        </w:tc>
      </w:tr>
      <w:tr w:rsidR="00736100" w:rsidRPr="00792865" w:rsidTr="00B608CF">
        <w:tc>
          <w:tcPr>
            <w:tcW w:w="5000" w:type="pct"/>
            <w:gridSpan w:val="6"/>
            <w:vAlign w:val="center"/>
          </w:tcPr>
          <w:p w:rsidR="00736100" w:rsidRPr="00792865" w:rsidRDefault="00736100" w:rsidP="00194AB7">
            <w:pPr>
              <w:keepNext/>
              <w:ind w:right="93"/>
              <w:jc w:val="left"/>
              <w:rPr>
                <w:rFonts w:ascii="Arial Narrow" w:hAnsi="Arial Narrow"/>
                <w:b/>
                <w:bCs/>
                <w:color w:val="000000"/>
                <w:sz w:val="20"/>
              </w:rPr>
            </w:pPr>
            <w:r w:rsidRPr="00792865">
              <w:rPr>
                <w:rFonts w:ascii="Arial Narrow" w:hAnsi="Arial Narrow"/>
                <w:b/>
                <w:bCs/>
                <w:color w:val="000000"/>
                <w:sz w:val="20"/>
              </w:rPr>
              <w:t>Estimated net cost to PBS/MBS</w:t>
            </w:r>
          </w:p>
        </w:tc>
      </w:tr>
      <w:tr w:rsidR="00736100" w:rsidRPr="00792865" w:rsidTr="00B608CF">
        <w:tc>
          <w:tcPr>
            <w:tcW w:w="1529" w:type="pct"/>
            <w:vAlign w:val="center"/>
          </w:tcPr>
          <w:p w:rsidR="00736100" w:rsidRPr="00792865" w:rsidRDefault="00736100" w:rsidP="00194AB7">
            <w:pPr>
              <w:keepNext/>
              <w:tabs>
                <w:tab w:val="left" w:pos="142"/>
              </w:tabs>
              <w:ind w:right="93"/>
              <w:jc w:val="left"/>
              <w:rPr>
                <w:rFonts w:ascii="Arial Narrow" w:hAnsi="Arial Narrow"/>
                <w:sz w:val="20"/>
              </w:rPr>
            </w:pPr>
            <w:r w:rsidRPr="00792865">
              <w:rPr>
                <w:rFonts w:ascii="Arial Narrow" w:hAnsi="Arial Narrow"/>
                <w:sz w:val="20"/>
              </w:rPr>
              <w:t xml:space="preserve">Net cost to PBS </w:t>
            </w:r>
          </w:p>
        </w:tc>
        <w:tc>
          <w:tcPr>
            <w:tcW w:w="683" w:type="pct"/>
            <w:vAlign w:val="center"/>
          </w:tcPr>
          <w:p w:rsidR="00736100" w:rsidRPr="00792865" w:rsidRDefault="00736100" w:rsidP="00194AB7">
            <w:pPr>
              <w:pStyle w:val="TableText0"/>
              <w:widowControl w:val="0"/>
              <w:spacing w:before="0" w:after="100" w:afterAutospacing="1"/>
              <w:jc w:val="center"/>
            </w:pPr>
            <w:r w:rsidRPr="00792865">
              <w:t>$</w:t>
            </w:r>
            <w:r w:rsidR="001B129F">
              <w:rPr>
                <w:noProof/>
                <w:color w:val="000000"/>
                <w:highlight w:val="black"/>
              </w:rPr>
              <w:t>''''''''''''''''''''''''</w:t>
            </w:r>
          </w:p>
        </w:tc>
        <w:tc>
          <w:tcPr>
            <w:tcW w:w="679" w:type="pct"/>
            <w:vAlign w:val="center"/>
          </w:tcPr>
          <w:p w:rsidR="00736100" w:rsidRPr="00792865" w:rsidRDefault="00736100" w:rsidP="00194AB7">
            <w:pPr>
              <w:pStyle w:val="TableText0"/>
              <w:widowControl w:val="0"/>
              <w:spacing w:before="0" w:after="100" w:afterAutospacing="1"/>
              <w:jc w:val="center"/>
            </w:pPr>
            <w:r w:rsidRPr="00792865">
              <w:t>$</w:t>
            </w:r>
            <w:r w:rsidR="001B129F">
              <w:rPr>
                <w:noProof/>
                <w:color w:val="000000"/>
                <w:highlight w:val="black"/>
              </w:rPr>
              <w:t>''''''''''''''''''''''</w:t>
            </w:r>
          </w:p>
        </w:tc>
        <w:tc>
          <w:tcPr>
            <w:tcW w:w="679" w:type="pct"/>
            <w:vAlign w:val="center"/>
          </w:tcPr>
          <w:p w:rsidR="00736100" w:rsidRPr="00792865" w:rsidRDefault="00736100" w:rsidP="00194AB7">
            <w:pPr>
              <w:pStyle w:val="TableText0"/>
              <w:widowControl w:val="0"/>
              <w:spacing w:before="0" w:after="100" w:afterAutospacing="1"/>
              <w:jc w:val="center"/>
            </w:pPr>
            <w:r w:rsidRPr="00792865">
              <w:t>$</w:t>
            </w:r>
            <w:r w:rsidR="001B129F">
              <w:rPr>
                <w:noProof/>
                <w:color w:val="000000"/>
                <w:highlight w:val="black"/>
              </w:rPr>
              <w:t>''''''''''''''''''''''''</w:t>
            </w:r>
          </w:p>
        </w:tc>
        <w:tc>
          <w:tcPr>
            <w:tcW w:w="680" w:type="pct"/>
            <w:vAlign w:val="center"/>
          </w:tcPr>
          <w:p w:rsidR="00736100" w:rsidRPr="00792865" w:rsidRDefault="00736100" w:rsidP="00194AB7">
            <w:pPr>
              <w:pStyle w:val="TableText0"/>
              <w:widowControl w:val="0"/>
              <w:spacing w:before="0" w:after="100" w:afterAutospacing="1"/>
              <w:jc w:val="center"/>
            </w:pPr>
            <w:r w:rsidRPr="00792865">
              <w:t>$</w:t>
            </w:r>
            <w:r w:rsidR="001B129F">
              <w:rPr>
                <w:noProof/>
                <w:color w:val="000000"/>
                <w:highlight w:val="black"/>
              </w:rPr>
              <w:t>''''''''''''''''''''''</w:t>
            </w:r>
          </w:p>
        </w:tc>
        <w:tc>
          <w:tcPr>
            <w:tcW w:w="750" w:type="pct"/>
            <w:vAlign w:val="center"/>
          </w:tcPr>
          <w:p w:rsidR="00736100" w:rsidRPr="00792865" w:rsidRDefault="00736100" w:rsidP="00194AB7">
            <w:pPr>
              <w:pStyle w:val="TableText0"/>
              <w:widowControl w:val="0"/>
              <w:spacing w:before="0" w:after="100" w:afterAutospacing="1"/>
              <w:jc w:val="center"/>
            </w:pPr>
            <w:r w:rsidRPr="00792865">
              <w:t>$</w:t>
            </w:r>
            <w:r w:rsidR="001B129F">
              <w:rPr>
                <w:noProof/>
                <w:color w:val="000000"/>
                <w:highlight w:val="black"/>
              </w:rPr>
              <w:t>'''''''''''''''''''''''</w:t>
            </w:r>
          </w:p>
        </w:tc>
      </w:tr>
      <w:tr w:rsidR="00736100" w:rsidRPr="00792865" w:rsidTr="00B608CF">
        <w:tc>
          <w:tcPr>
            <w:tcW w:w="1529" w:type="pct"/>
            <w:vAlign w:val="center"/>
          </w:tcPr>
          <w:p w:rsidR="00736100" w:rsidRPr="00792865" w:rsidRDefault="00736100" w:rsidP="00194AB7">
            <w:pPr>
              <w:keepNext/>
              <w:tabs>
                <w:tab w:val="left" w:pos="142"/>
              </w:tabs>
              <w:ind w:right="93"/>
              <w:jc w:val="left"/>
              <w:rPr>
                <w:rFonts w:ascii="Arial Narrow" w:hAnsi="Arial Narrow"/>
                <w:sz w:val="20"/>
              </w:rPr>
            </w:pPr>
            <w:r w:rsidRPr="00792865">
              <w:rPr>
                <w:rFonts w:ascii="Arial Narrow" w:hAnsi="Arial Narrow"/>
                <w:sz w:val="20"/>
              </w:rPr>
              <w:t>Net cost to PBS - Nov 2012 (scenario 5)</w:t>
            </w:r>
          </w:p>
        </w:tc>
        <w:tc>
          <w:tcPr>
            <w:tcW w:w="683" w:type="pct"/>
            <w:vAlign w:val="center"/>
          </w:tcPr>
          <w:p w:rsidR="00736100" w:rsidRPr="00792865" w:rsidRDefault="00736100" w:rsidP="00194AB7">
            <w:pPr>
              <w:pStyle w:val="TableText0"/>
              <w:widowControl w:val="0"/>
              <w:spacing w:before="0" w:after="0"/>
              <w:jc w:val="center"/>
            </w:pPr>
            <w:r w:rsidRPr="00792865">
              <w:t>$</w:t>
            </w:r>
            <w:r w:rsidR="001B129F">
              <w:rPr>
                <w:noProof/>
                <w:color w:val="000000"/>
                <w:highlight w:val="black"/>
              </w:rPr>
              <w:t>'''''''''''''''''''''''</w:t>
            </w:r>
          </w:p>
        </w:tc>
        <w:tc>
          <w:tcPr>
            <w:tcW w:w="679" w:type="pct"/>
            <w:vAlign w:val="center"/>
          </w:tcPr>
          <w:p w:rsidR="00736100" w:rsidRPr="00792865" w:rsidRDefault="00736100" w:rsidP="00194AB7">
            <w:pPr>
              <w:pStyle w:val="TableText0"/>
              <w:widowControl w:val="0"/>
              <w:spacing w:before="0" w:after="0"/>
              <w:jc w:val="center"/>
            </w:pPr>
            <w:r w:rsidRPr="00792865">
              <w:t>$</w:t>
            </w:r>
            <w:r w:rsidR="001B129F">
              <w:rPr>
                <w:noProof/>
                <w:color w:val="000000"/>
                <w:highlight w:val="black"/>
              </w:rPr>
              <w:t>'''''''''''''''''''''''</w:t>
            </w:r>
          </w:p>
        </w:tc>
        <w:tc>
          <w:tcPr>
            <w:tcW w:w="679" w:type="pct"/>
            <w:vAlign w:val="center"/>
          </w:tcPr>
          <w:p w:rsidR="00736100" w:rsidRPr="00792865" w:rsidRDefault="00736100" w:rsidP="00194AB7">
            <w:pPr>
              <w:pStyle w:val="TableText0"/>
              <w:widowControl w:val="0"/>
              <w:spacing w:before="0" w:after="0"/>
              <w:jc w:val="center"/>
            </w:pPr>
            <w:r w:rsidRPr="00792865">
              <w:t>$</w:t>
            </w:r>
            <w:r w:rsidR="001B129F">
              <w:rPr>
                <w:noProof/>
                <w:color w:val="000000"/>
                <w:highlight w:val="black"/>
              </w:rPr>
              <w:t>''''''''''''''''''''''''''</w:t>
            </w:r>
          </w:p>
        </w:tc>
        <w:tc>
          <w:tcPr>
            <w:tcW w:w="680" w:type="pct"/>
            <w:vAlign w:val="center"/>
          </w:tcPr>
          <w:p w:rsidR="00736100" w:rsidRPr="00792865" w:rsidRDefault="00736100" w:rsidP="00194AB7">
            <w:pPr>
              <w:pStyle w:val="TableText0"/>
              <w:widowControl w:val="0"/>
              <w:spacing w:before="0" w:after="0"/>
              <w:jc w:val="center"/>
            </w:pPr>
            <w:r w:rsidRPr="00792865">
              <w:t>$</w:t>
            </w:r>
            <w:r w:rsidR="001B129F">
              <w:rPr>
                <w:noProof/>
                <w:color w:val="000000"/>
                <w:highlight w:val="black"/>
              </w:rPr>
              <w:t>'''''''''''''''''''''''''</w:t>
            </w:r>
          </w:p>
        </w:tc>
        <w:tc>
          <w:tcPr>
            <w:tcW w:w="750" w:type="pct"/>
            <w:vAlign w:val="center"/>
          </w:tcPr>
          <w:p w:rsidR="00736100" w:rsidRPr="00792865" w:rsidRDefault="00736100" w:rsidP="00194AB7">
            <w:pPr>
              <w:pStyle w:val="TableText0"/>
              <w:widowControl w:val="0"/>
              <w:spacing w:before="0" w:after="0"/>
              <w:jc w:val="center"/>
            </w:pPr>
            <w:r w:rsidRPr="00792865">
              <w:t>$</w:t>
            </w:r>
            <w:r w:rsidR="001B129F">
              <w:rPr>
                <w:noProof/>
                <w:color w:val="000000"/>
                <w:highlight w:val="black"/>
              </w:rPr>
              <w:t>'''''''''''''''''''''''''</w:t>
            </w:r>
          </w:p>
        </w:tc>
      </w:tr>
      <w:tr w:rsidR="00736100" w:rsidRPr="00792865" w:rsidTr="00B608CF">
        <w:tc>
          <w:tcPr>
            <w:tcW w:w="1529" w:type="pct"/>
            <w:vAlign w:val="center"/>
          </w:tcPr>
          <w:p w:rsidR="00736100" w:rsidRPr="00792865" w:rsidRDefault="00736100" w:rsidP="00194AB7">
            <w:pPr>
              <w:keepNext/>
              <w:tabs>
                <w:tab w:val="left" w:pos="142"/>
              </w:tabs>
              <w:ind w:right="93"/>
              <w:jc w:val="left"/>
              <w:rPr>
                <w:rFonts w:ascii="Arial Narrow" w:hAnsi="Arial Narrow"/>
                <w:sz w:val="20"/>
              </w:rPr>
            </w:pPr>
            <w:r w:rsidRPr="00792865">
              <w:rPr>
                <w:rFonts w:ascii="Arial Narrow" w:hAnsi="Arial Narrow"/>
                <w:sz w:val="20"/>
              </w:rPr>
              <w:t>Net cost to MBS</w:t>
            </w:r>
          </w:p>
        </w:tc>
        <w:tc>
          <w:tcPr>
            <w:tcW w:w="683" w:type="pct"/>
            <w:vAlign w:val="center"/>
          </w:tcPr>
          <w:p w:rsidR="00736100" w:rsidRPr="00792865" w:rsidRDefault="00736100" w:rsidP="00194AB7">
            <w:pPr>
              <w:pStyle w:val="TableText0"/>
              <w:widowControl w:val="0"/>
              <w:spacing w:before="0" w:after="100" w:afterAutospacing="1"/>
              <w:jc w:val="center"/>
            </w:pPr>
            <w:r w:rsidRPr="00792865">
              <w:t>$</w:t>
            </w:r>
            <w:r w:rsidR="001B129F">
              <w:rPr>
                <w:noProof/>
                <w:color w:val="000000"/>
                <w:highlight w:val="black"/>
              </w:rPr>
              <w:t>''''''''''''''''''''</w:t>
            </w:r>
          </w:p>
        </w:tc>
        <w:tc>
          <w:tcPr>
            <w:tcW w:w="679" w:type="pct"/>
            <w:vAlign w:val="center"/>
          </w:tcPr>
          <w:p w:rsidR="00736100" w:rsidRPr="00792865" w:rsidRDefault="00736100" w:rsidP="00194AB7">
            <w:pPr>
              <w:pStyle w:val="TableText0"/>
              <w:widowControl w:val="0"/>
              <w:spacing w:before="0" w:after="100" w:afterAutospacing="1"/>
              <w:jc w:val="center"/>
            </w:pPr>
            <w:r w:rsidRPr="00792865">
              <w:t>$</w:t>
            </w:r>
            <w:r w:rsidR="001B129F">
              <w:rPr>
                <w:noProof/>
                <w:color w:val="000000"/>
                <w:highlight w:val="black"/>
              </w:rPr>
              <w:t>'''''''''''''''''</w:t>
            </w:r>
          </w:p>
        </w:tc>
        <w:tc>
          <w:tcPr>
            <w:tcW w:w="679" w:type="pct"/>
            <w:vAlign w:val="center"/>
          </w:tcPr>
          <w:p w:rsidR="00736100" w:rsidRPr="00792865" w:rsidRDefault="00736100" w:rsidP="00194AB7">
            <w:pPr>
              <w:pStyle w:val="TableText0"/>
              <w:widowControl w:val="0"/>
              <w:spacing w:before="0" w:after="100" w:afterAutospacing="1"/>
              <w:jc w:val="center"/>
            </w:pPr>
            <w:r w:rsidRPr="00792865">
              <w:t>$</w:t>
            </w:r>
            <w:r w:rsidR="001B129F">
              <w:rPr>
                <w:noProof/>
                <w:color w:val="000000"/>
                <w:highlight w:val="black"/>
              </w:rPr>
              <w:t>'''''''''''''''''''''</w:t>
            </w:r>
          </w:p>
        </w:tc>
        <w:tc>
          <w:tcPr>
            <w:tcW w:w="680" w:type="pct"/>
            <w:vAlign w:val="center"/>
          </w:tcPr>
          <w:p w:rsidR="00736100" w:rsidRPr="00792865" w:rsidRDefault="00736100" w:rsidP="00194AB7">
            <w:pPr>
              <w:pStyle w:val="TableText0"/>
              <w:widowControl w:val="0"/>
              <w:spacing w:before="0" w:after="100" w:afterAutospacing="1"/>
              <w:jc w:val="center"/>
            </w:pPr>
            <w:r w:rsidRPr="00792865">
              <w:t>$</w:t>
            </w:r>
            <w:r w:rsidR="001B129F">
              <w:rPr>
                <w:noProof/>
                <w:color w:val="000000"/>
                <w:highlight w:val="black"/>
              </w:rPr>
              <w:t>'''''''''''''''''''</w:t>
            </w:r>
          </w:p>
        </w:tc>
        <w:tc>
          <w:tcPr>
            <w:tcW w:w="750" w:type="pct"/>
            <w:vAlign w:val="center"/>
          </w:tcPr>
          <w:p w:rsidR="00736100" w:rsidRPr="00792865" w:rsidRDefault="00736100" w:rsidP="00194AB7">
            <w:pPr>
              <w:pStyle w:val="TableText0"/>
              <w:widowControl w:val="0"/>
              <w:spacing w:before="0" w:after="100" w:afterAutospacing="1"/>
              <w:jc w:val="center"/>
            </w:pPr>
            <w:r w:rsidRPr="00792865">
              <w:t>$</w:t>
            </w:r>
            <w:r w:rsidR="001B129F">
              <w:rPr>
                <w:noProof/>
                <w:color w:val="000000"/>
                <w:highlight w:val="black"/>
              </w:rPr>
              <w:t>'''''''''''''''''''''</w:t>
            </w:r>
          </w:p>
        </w:tc>
      </w:tr>
      <w:tr w:rsidR="00736100" w:rsidRPr="00792865" w:rsidTr="00B608CF">
        <w:tc>
          <w:tcPr>
            <w:tcW w:w="1529" w:type="pct"/>
            <w:vAlign w:val="center"/>
          </w:tcPr>
          <w:p w:rsidR="00736100" w:rsidRPr="00792865" w:rsidRDefault="00736100" w:rsidP="00194AB7">
            <w:pPr>
              <w:keepNext/>
              <w:tabs>
                <w:tab w:val="left" w:pos="142"/>
              </w:tabs>
              <w:ind w:right="93"/>
              <w:jc w:val="left"/>
              <w:rPr>
                <w:rFonts w:ascii="Arial Narrow" w:hAnsi="Arial Narrow"/>
                <w:sz w:val="20"/>
              </w:rPr>
            </w:pPr>
            <w:r w:rsidRPr="00792865">
              <w:rPr>
                <w:rFonts w:ascii="Arial Narrow" w:hAnsi="Arial Narrow"/>
                <w:sz w:val="20"/>
              </w:rPr>
              <w:t>Net cost to MBS - Nov 2012 (scenario 5)</w:t>
            </w:r>
          </w:p>
        </w:tc>
        <w:tc>
          <w:tcPr>
            <w:tcW w:w="683" w:type="pct"/>
            <w:vAlign w:val="center"/>
          </w:tcPr>
          <w:p w:rsidR="00736100" w:rsidRPr="00792865" w:rsidRDefault="00736100" w:rsidP="00194AB7">
            <w:pPr>
              <w:pStyle w:val="TableText0"/>
              <w:widowControl w:val="0"/>
              <w:spacing w:before="0" w:after="0"/>
              <w:jc w:val="center"/>
            </w:pPr>
            <w:r w:rsidRPr="00792865">
              <w:t>$</w:t>
            </w:r>
            <w:r w:rsidR="001B129F">
              <w:rPr>
                <w:noProof/>
                <w:color w:val="000000"/>
                <w:highlight w:val="black"/>
              </w:rPr>
              <w:t>'''''''''''''''''''</w:t>
            </w:r>
          </w:p>
        </w:tc>
        <w:tc>
          <w:tcPr>
            <w:tcW w:w="679" w:type="pct"/>
            <w:vAlign w:val="center"/>
          </w:tcPr>
          <w:p w:rsidR="00736100" w:rsidRPr="00792865" w:rsidRDefault="00736100" w:rsidP="00194AB7">
            <w:pPr>
              <w:pStyle w:val="TableText0"/>
              <w:widowControl w:val="0"/>
              <w:spacing w:before="0" w:after="0"/>
              <w:jc w:val="center"/>
            </w:pPr>
            <w:r w:rsidRPr="00792865">
              <w:t>$</w:t>
            </w:r>
            <w:r w:rsidR="001B129F">
              <w:rPr>
                <w:noProof/>
                <w:color w:val="000000"/>
                <w:highlight w:val="black"/>
              </w:rPr>
              <w:t>'''''''''''''''''''''</w:t>
            </w:r>
          </w:p>
        </w:tc>
        <w:tc>
          <w:tcPr>
            <w:tcW w:w="679" w:type="pct"/>
            <w:vAlign w:val="center"/>
          </w:tcPr>
          <w:p w:rsidR="00736100" w:rsidRPr="00792865" w:rsidRDefault="00736100" w:rsidP="00194AB7">
            <w:pPr>
              <w:pStyle w:val="TableText0"/>
              <w:widowControl w:val="0"/>
              <w:spacing w:before="0" w:after="0"/>
              <w:jc w:val="center"/>
            </w:pPr>
            <w:r w:rsidRPr="00792865">
              <w:t>$</w:t>
            </w:r>
            <w:r w:rsidR="001B129F">
              <w:rPr>
                <w:noProof/>
                <w:color w:val="000000"/>
                <w:highlight w:val="black"/>
              </w:rPr>
              <w:t>'''''''''''''''''''''</w:t>
            </w:r>
          </w:p>
        </w:tc>
        <w:tc>
          <w:tcPr>
            <w:tcW w:w="680" w:type="pct"/>
            <w:vAlign w:val="center"/>
          </w:tcPr>
          <w:p w:rsidR="00736100" w:rsidRPr="00792865" w:rsidRDefault="00736100" w:rsidP="00194AB7">
            <w:pPr>
              <w:pStyle w:val="TableText0"/>
              <w:widowControl w:val="0"/>
              <w:spacing w:before="0" w:after="0"/>
              <w:jc w:val="center"/>
            </w:pPr>
            <w:r w:rsidRPr="00792865">
              <w:t>$</w:t>
            </w:r>
            <w:r w:rsidR="001B129F">
              <w:rPr>
                <w:noProof/>
                <w:color w:val="000000"/>
                <w:highlight w:val="black"/>
              </w:rPr>
              <w:t>''''''''''''''''''''</w:t>
            </w:r>
          </w:p>
        </w:tc>
        <w:tc>
          <w:tcPr>
            <w:tcW w:w="750" w:type="pct"/>
            <w:vAlign w:val="center"/>
          </w:tcPr>
          <w:p w:rsidR="00736100" w:rsidRPr="00792865" w:rsidRDefault="00736100" w:rsidP="00194AB7">
            <w:pPr>
              <w:pStyle w:val="TableText0"/>
              <w:widowControl w:val="0"/>
              <w:spacing w:before="0" w:after="0"/>
              <w:jc w:val="center"/>
            </w:pPr>
            <w:r w:rsidRPr="00792865">
              <w:t>$</w:t>
            </w:r>
            <w:r w:rsidR="001B129F">
              <w:rPr>
                <w:noProof/>
                <w:color w:val="000000"/>
                <w:highlight w:val="black"/>
              </w:rPr>
              <w:t>''''''''''''''''''</w:t>
            </w:r>
          </w:p>
        </w:tc>
      </w:tr>
      <w:tr w:rsidR="00736100" w:rsidRPr="00792865" w:rsidTr="00B608CF">
        <w:tc>
          <w:tcPr>
            <w:tcW w:w="5000" w:type="pct"/>
            <w:gridSpan w:val="6"/>
            <w:vAlign w:val="center"/>
          </w:tcPr>
          <w:p w:rsidR="00736100" w:rsidRPr="00792865" w:rsidRDefault="00736100" w:rsidP="00194AB7">
            <w:pPr>
              <w:keepNext/>
              <w:ind w:right="93"/>
              <w:jc w:val="left"/>
              <w:rPr>
                <w:rFonts w:ascii="Arial Narrow" w:hAnsi="Arial Narrow"/>
                <w:b/>
                <w:color w:val="000000"/>
                <w:sz w:val="20"/>
              </w:rPr>
            </w:pPr>
            <w:r w:rsidRPr="00792865">
              <w:rPr>
                <w:rFonts w:ascii="Arial Narrow" w:hAnsi="Arial Narrow"/>
                <w:b/>
                <w:color w:val="000000"/>
                <w:sz w:val="20"/>
              </w:rPr>
              <w:t>Estimated total net cost</w:t>
            </w:r>
          </w:p>
        </w:tc>
      </w:tr>
      <w:tr w:rsidR="00736100" w:rsidRPr="00792865" w:rsidTr="00027A0D">
        <w:tc>
          <w:tcPr>
            <w:tcW w:w="1529" w:type="pct"/>
            <w:vAlign w:val="center"/>
          </w:tcPr>
          <w:p w:rsidR="00736100" w:rsidRPr="00792865" w:rsidRDefault="00736100" w:rsidP="00194AB7">
            <w:pPr>
              <w:keepNext/>
              <w:tabs>
                <w:tab w:val="left" w:pos="142"/>
              </w:tabs>
              <w:ind w:right="93"/>
              <w:jc w:val="left"/>
              <w:rPr>
                <w:rFonts w:ascii="Arial Narrow" w:hAnsi="Arial Narrow"/>
                <w:b/>
                <w:sz w:val="20"/>
              </w:rPr>
            </w:pPr>
            <w:r w:rsidRPr="00792865">
              <w:rPr>
                <w:rFonts w:ascii="Arial Narrow" w:hAnsi="Arial Narrow"/>
                <w:b/>
                <w:bCs/>
                <w:color w:val="000000"/>
                <w:sz w:val="20"/>
              </w:rPr>
              <w:t>Net cost PBS/MBS</w:t>
            </w:r>
          </w:p>
        </w:tc>
        <w:tc>
          <w:tcPr>
            <w:tcW w:w="683" w:type="pct"/>
            <w:vAlign w:val="bottom"/>
          </w:tcPr>
          <w:p w:rsidR="00736100" w:rsidRPr="00792865" w:rsidRDefault="00736100" w:rsidP="00194AB7">
            <w:pPr>
              <w:pStyle w:val="TableText0"/>
              <w:widowControl w:val="0"/>
              <w:spacing w:before="0" w:after="0"/>
              <w:jc w:val="center"/>
            </w:pPr>
            <w:r w:rsidRPr="00792865">
              <w:t>$</w:t>
            </w:r>
            <w:r w:rsidR="001B129F">
              <w:rPr>
                <w:noProof/>
                <w:color w:val="000000"/>
                <w:highlight w:val="black"/>
              </w:rPr>
              <w:t>''''''''''''''''''''''''</w:t>
            </w:r>
          </w:p>
        </w:tc>
        <w:tc>
          <w:tcPr>
            <w:tcW w:w="679" w:type="pct"/>
            <w:vAlign w:val="bottom"/>
          </w:tcPr>
          <w:p w:rsidR="00736100" w:rsidRPr="00792865" w:rsidRDefault="00736100" w:rsidP="00194AB7">
            <w:pPr>
              <w:pStyle w:val="TableText0"/>
              <w:widowControl w:val="0"/>
              <w:spacing w:before="0" w:after="0"/>
              <w:jc w:val="center"/>
            </w:pPr>
            <w:r w:rsidRPr="00792865">
              <w:t>$</w:t>
            </w:r>
            <w:r w:rsidR="001B129F">
              <w:rPr>
                <w:noProof/>
                <w:color w:val="000000"/>
                <w:highlight w:val="black"/>
              </w:rPr>
              <w:t>'''''''''''''''''''''''</w:t>
            </w:r>
          </w:p>
        </w:tc>
        <w:tc>
          <w:tcPr>
            <w:tcW w:w="679" w:type="pct"/>
            <w:vAlign w:val="bottom"/>
          </w:tcPr>
          <w:p w:rsidR="00736100" w:rsidRPr="00792865" w:rsidRDefault="00736100" w:rsidP="00194AB7">
            <w:pPr>
              <w:pStyle w:val="TableText0"/>
              <w:widowControl w:val="0"/>
              <w:spacing w:before="0" w:after="0"/>
              <w:jc w:val="center"/>
            </w:pPr>
            <w:r w:rsidRPr="00792865">
              <w:t>$</w:t>
            </w:r>
            <w:r w:rsidR="001B129F">
              <w:rPr>
                <w:noProof/>
                <w:color w:val="000000"/>
                <w:highlight w:val="black"/>
              </w:rPr>
              <w:t>'''''''''''''''''''''''''</w:t>
            </w:r>
          </w:p>
        </w:tc>
        <w:tc>
          <w:tcPr>
            <w:tcW w:w="680" w:type="pct"/>
            <w:vAlign w:val="bottom"/>
          </w:tcPr>
          <w:p w:rsidR="00736100" w:rsidRPr="00792865" w:rsidRDefault="00736100" w:rsidP="00194AB7">
            <w:pPr>
              <w:pStyle w:val="TableText0"/>
              <w:widowControl w:val="0"/>
              <w:spacing w:before="0" w:after="0"/>
              <w:jc w:val="center"/>
            </w:pPr>
            <w:r w:rsidRPr="00792865">
              <w:t>$</w:t>
            </w:r>
            <w:r w:rsidR="001B129F">
              <w:rPr>
                <w:noProof/>
                <w:color w:val="000000"/>
                <w:highlight w:val="black"/>
              </w:rPr>
              <w:t>''''''''''''''''''''''''</w:t>
            </w:r>
          </w:p>
        </w:tc>
        <w:tc>
          <w:tcPr>
            <w:tcW w:w="750" w:type="pct"/>
            <w:vAlign w:val="bottom"/>
          </w:tcPr>
          <w:p w:rsidR="00736100" w:rsidRPr="00792865" w:rsidRDefault="00736100" w:rsidP="00194AB7">
            <w:pPr>
              <w:pStyle w:val="TableText0"/>
              <w:widowControl w:val="0"/>
              <w:spacing w:before="0" w:after="0"/>
              <w:jc w:val="center"/>
            </w:pPr>
            <w:r w:rsidRPr="00792865">
              <w:t>$</w:t>
            </w:r>
            <w:r w:rsidR="001B129F">
              <w:rPr>
                <w:noProof/>
                <w:color w:val="000000"/>
                <w:highlight w:val="black"/>
              </w:rPr>
              <w:t>''''''''''''''''''''''</w:t>
            </w:r>
          </w:p>
        </w:tc>
      </w:tr>
      <w:tr w:rsidR="00736100" w:rsidRPr="00792865" w:rsidTr="00027A0D">
        <w:tc>
          <w:tcPr>
            <w:tcW w:w="1529" w:type="pct"/>
            <w:vAlign w:val="center"/>
          </w:tcPr>
          <w:p w:rsidR="00736100" w:rsidRPr="00792865" w:rsidRDefault="00736100" w:rsidP="00194AB7">
            <w:pPr>
              <w:keepNext/>
              <w:tabs>
                <w:tab w:val="left" w:pos="142"/>
              </w:tabs>
              <w:ind w:right="93"/>
              <w:jc w:val="left"/>
              <w:rPr>
                <w:rFonts w:ascii="Arial Narrow" w:hAnsi="Arial Narrow"/>
                <w:b/>
                <w:sz w:val="20"/>
              </w:rPr>
            </w:pPr>
            <w:r w:rsidRPr="00792865">
              <w:rPr>
                <w:rFonts w:ascii="Arial Narrow" w:hAnsi="Arial Narrow"/>
                <w:b/>
                <w:bCs/>
                <w:sz w:val="20"/>
              </w:rPr>
              <w:t>Net cost PBS/MBS Nov 2012</w:t>
            </w:r>
          </w:p>
        </w:tc>
        <w:tc>
          <w:tcPr>
            <w:tcW w:w="683" w:type="pct"/>
            <w:vAlign w:val="bottom"/>
          </w:tcPr>
          <w:p w:rsidR="00736100" w:rsidRPr="00792865" w:rsidRDefault="00736100" w:rsidP="00194AB7">
            <w:pPr>
              <w:pStyle w:val="TableText0"/>
              <w:widowControl w:val="0"/>
              <w:spacing w:before="0" w:after="0"/>
              <w:jc w:val="center"/>
              <w:rPr>
                <w:b/>
              </w:rPr>
            </w:pPr>
            <w:r w:rsidRPr="00792865">
              <w:rPr>
                <w:b/>
              </w:rPr>
              <w:t>$</w:t>
            </w:r>
            <w:r w:rsidR="001B129F">
              <w:rPr>
                <w:b/>
                <w:noProof/>
                <w:color w:val="000000"/>
                <w:highlight w:val="black"/>
              </w:rPr>
              <w:t>''''''''''''''''''''</w:t>
            </w:r>
          </w:p>
        </w:tc>
        <w:tc>
          <w:tcPr>
            <w:tcW w:w="679" w:type="pct"/>
            <w:vAlign w:val="bottom"/>
          </w:tcPr>
          <w:p w:rsidR="00736100" w:rsidRPr="00792865" w:rsidRDefault="00736100" w:rsidP="00194AB7">
            <w:pPr>
              <w:pStyle w:val="TableText0"/>
              <w:widowControl w:val="0"/>
              <w:spacing w:before="0" w:after="0"/>
              <w:jc w:val="center"/>
              <w:rPr>
                <w:b/>
              </w:rPr>
            </w:pPr>
            <w:r w:rsidRPr="00792865">
              <w:rPr>
                <w:b/>
              </w:rPr>
              <w:t>$</w:t>
            </w:r>
            <w:r w:rsidR="001B129F">
              <w:rPr>
                <w:b/>
                <w:noProof/>
                <w:color w:val="000000"/>
                <w:highlight w:val="black"/>
              </w:rPr>
              <w:t>'''''''''''''''''''''</w:t>
            </w:r>
          </w:p>
        </w:tc>
        <w:tc>
          <w:tcPr>
            <w:tcW w:w="679" w:type="pct"/>
            <w:vAlign w:val="bottom"/>
          </w:tcPr>
          <w:p w:rsidR="00736100" w:rsidRPr="00792865" w:rsidRDefault="00736100" w:rsidP="00194AB7">
            <w:pPr>
              <w:pStyle w:val="TableText0"/>
              <w:widowControl w:val="0"/>
              <w:spacing w:before="0" w:after="0"/>
              <w:jc w:val="center"/>
              <w:rPr>
                <w:b/>
              </w:rPr>
            </w:pPr>
            <w:r w:rsidRPr="00792865">
              <w:rPr>
                <w:b/>
              </w:rPr>
              <w:t>$</w:t>
            </w:r>
            <w:r w:rsidR="001B129F">
              <w:rPr>
                <w:b/>
                <w:noProof/>
                <w:color w:val="000000"/>
                <w:highlight w:val="black"/>
              </w:rPr>
              <w:t>'''''''''''''''''''</w:t>
            </w:r>
          </w:p>
        </w:tc>
        <w:tc>
          <w:tcPr>
            <w:tcW w:w="680" w:type="pct"/>
            <w:vAlign w:val="bottom"/>
          </w:tcPr>
          <w:p w:rsidR="00736100" w:rsidRPr="00792865" w:rsidRDefault="00736100" w:rsidP="00194AB7">
            <w:pPr>
              <w:pStyle w:val="TableText0"/>
              <w:widowControl w:val="0"/>
              <w:spacing w:before="0" w:after="0"/>
              <w:jc w:val="center"/>
              <w:rPr>
                <w:b/>
              </w:rPr>
            </w:pPr>
            <w:r w:rsidRPr="00792865">
              <w:rPr>
                <w:b/>
              </w:rPr>
              <w:t>$</w:t>
            </w:r>
            <w:r w:rsidR="001B129F">
              <w:rPr>
                <w:b/>
                <w:noProof/>
                <w:color w:val="000000"/>
                <w:highlight w:val="black"/>
              </w:rPr>
              <w:t>''''''''''''''''''</w:t>
            </w:r>
          </w:p>
        </w:tc>
        <w:tc>
          <w:tcPr>
            <w:tcW w:w="750" w:type="pct"/>
            <w:vAlign w:val="bottom"/>
          </w:tcPr>
          <w:p w:rsidR="00736100" w:rsidRPr="00792865" w:rsidRDefault="00736100" w:rsidP="00194AB7">
            <w:pPr>
              <w:pStyle w:val="TableText0"/>
              <w:widowControl w:val="0"/>
              <w:spacing w:before="0" w:after="0"/>
              <w:jc w:val="center"/>
              <w:rPr>
                <w:b/>
              </w:rPr>
            </w:pPr>
            <w:r w:rsidRPr="00792865">
              <w:rPr>
                <w:b/>
              </w:rPr>
              <w:t>$</w:t>
            </w:r>
            <w:r w:rsidR="001B129F">
              <w:rPr>
                <w:b/>
                <w:noProof/>
                <w:color w:val="000000"/>
                <w:highlight w:val="black"/>
              </w:rPr>
              <w:t>'''''''''''''''''''''</w:t>
            </w:r>
          </w:p>
        </w:tc>
      </w:tr>
    </w:tbl>
    <w:p w:rsidR="00736100" w:rsidRPr="00792865" w:rsidRDefault="00736100" w:rsidP="00B608CF">
      <w:pPr>
        <w:pStyle w:val="TableFooter"/>
        <w:ind w:firstLine="709"/>
        <w:rPr>
          <w:szCs w:val="22"/>
        </w:rPr>
      </w:pPr>
      <w:r w:rsidRPr="00792865">
        <w:t>Source: Compiled during the evaluation</w:t>
      </w:r>
    </w:p>
    <w:p w:rsidR="00736100" w:rsidRPr="00342FA2" w:rsidRDefault="00736100" w:rsidP="00C25D9C">
      <w:pPr>
        <w:widowControl/>
        <w:rPr>
          <w:sz w:val="20"/>
          <w:szCs w:val="22"/>
        </w:rPr>
      </w:pPr>
    </w:p>
    <w:p w:rsidR="00736100" w:rsidRPr="00342FA2" w:rsidRDefault="00194AB7" w:rsidP="00342FA2">
      <w:pPr>
        <w:pStyle w:val="BodyText"/>
        <w:widowControl/>
        <w:numPr>
          <w:ilvl w:val="1"/>
          <w:numId w:val="38"/>
        </w:numPr>
        <w:jc w:val="both"/>
        <w:rPr>
          <w:szCs w:val="22"/>
        </w:rPr>
      </w:pPr>
      <w:r>
        <w:rPr>
          <w:bCs/>
          <w:szCs w:val="22"/>
        </w:rPr>
        <w:t>The redacted table above shows that</w:t>
      </w:r>
      <w:r w:rsidR="00736100" w:rsidRPr="00792865">
        <w:rPr>
          <w:bCs/>
          <w:szCs w:val="22"/>
        </w:rPr>
        <w:t xml:space="preserve"> </w:t>
      </w:r>
      <w:r>
        <w:rPr>
          <w:bCs/>
          <w:szCs w:val="22"/>
        </w:rPr>
        <w:t>a</w:t>
      </w:r>
      <w:r w:rsidR="00736100" w:rsidRPr="00792865">
        <w:rPr>
          <w:bCs/>
          <w:szCs w:val="22"/>
        </w:rPr>
        <w:t xml:space="preserve">t year 5, the estimated number of patients was </w:t>
      </w:r>
      <w:r>
        <w:rPr>
          <w:bCs/>
          <w:szCs w:val="22"/>
        </w:rPr>
        <w:t>less than 10,000</w:t>
      </w:r>
      <w:r w:rsidRPr="00792865">
        <w:rPr>
          <w:bCs/>
          <w:szCs w:val="22"/>
        </w:rPr>
        <w:t xml:space="preserve"> </w:t>
      </w:r>
      <w:r w:rsidR="00736100" w:rsidRPr="00792865">
        <w:rPr>
          <w:bCs/>
          <w:szCs w:val="22"/>
        </w:rPr>
        <w:t xml:space="preserve">and the net cost to the PBS/MBS would be </w:t>
      </w:r>
      <w:r w:rsidR="001101A0">
        <w:rPr>
          <w:bCs/>
          <w:szCs w:val="22"/>
        </w:rPr>
        <w:t xml:space="preserve">less than </w:t>
      </w:r>
      <w:r w:rsidR="00736100" w:rsidRPr="00792865">
        <w:rPr>
          <w:bCs/>
          <w:szCs w:val="22"/>
        </w:rPr>
        <w:t>$</w:t>
      </w:r>
      <w:r w:rsidR="001101A0">
        <w:rPr>
          <w:bCs/>
          <w:szCs w:val="22"/>
        </w:rPr>
        <w:t xml:space="preserve">10 </w:t>
      </w:r>
      <w:r w:rsidR="00736100" w:rsidRPr="00792865">
        <w:rPr>
          <w:bCs/>
          <w:szCs w:val="22"/>
        </w:rPr>
        <w:t xml:space="preserve">million. </w:t>
      </w:r>
      <w:r w:rsidR="00736100" w:rsidRPr="00792865">
        <w:t>The potential for the net cost/year to the PBS to be greater (e.g. due to treatment accuracy or treatment past progression) is constrained by the proposed subsidisation cap (see below).</w:t>
      </w:r>
    </w:p>
    <w:p w:rsidR="00736100" w:rsidRPr="00342FA2" w:rsidRDefault="00736100" w:rsidP="00576972">
      <w:pPr>
        <w:widowControl/>
        <w:rPr>
          <w:sz w:val="20"/>
          <w:szCs w:val="22"/>
        </w:rPr>
      </w:pPr>
    </w:p>
    <w:p w:rsidR="00736100" w:rsidRPr="00792865" w:rsidRDefault="00736100" w:rsidP="00563085">
      <w:pPr>
        <w:pStyle w:val="Heading2"/>
        <w:keepNext/>
        <w:rPr>
          <w:i/>
          <w:szCs w:val="22"/>
        </w:rPr>
      </w:pPr>
      <w:bookmarkStart w:id="17" w:name="_Toc419884311"/>
      <w:r w:rsidRPr="00792865">
        <w:rPr>
          <w:i/>
        </w:rPr>
        <w:t>Financial Management – Risk Sharing Arrangements</w:t>
      </w:r>
      <w:bookmarkEnd w:id="17"/>
    </w:p>
    <w:p w:rsidR="00736100" w:rsidRPr="00342FA2" w:rsidRDefault="00736100" w:rsidP="004455D5">
      <w:pPr>
        <w:widowControl/>
        <w:rPr>
          <w:sz w:val="20"/>
        </w:rPr>
      </w:pPr>
    </w:p>
    <w:p w:rsidR="00736100" w:rsidRPr="00792865" w:rsidRDefault="00736100" w:rsidP="00622A6F">
      <w:pPr>
        <w:pStyle w:val="BodyText"/>
        <w:widowControl/>
        <w:numPr>
          <w:ilvl w:val="1"/>
          <w:numId w:val="38"/>
        </w:numPr>
        <w:jc w:val="both"/>
      </w:pPr>
      <w:r w:rsidRPr="00792865">
        <w:t>The resubmission proposed that a subsidisation cap be applied based on a mean duration of exposure for all patients treated with trastuzumab in the ToGA trial (</w:t>
      </w:r>
      <w:r w:rsidR="001B129F">
        <w:rPr>
          <w:noProof/>
          <w:color w:val="000000"/>
          <w:highlight w:val="black"/>
        </w:rPr>
        <w:t>'''''''</w:t>
      </w:r>
      <w:r w:rsidRPr="00792865">
        <w:t xml:space="preserve">cycles). Any PBS expenditure above this cap would trigger a </w:t>
      </w:r>
      <w:r w:rsidR="001B129F">
        <w:rPr>
          <w:noProof/>
          <w:color w:val="000000"/>
          <w:highlight w:val="black"/>
        </w:rPr>
        <w:t>'''''''''</w:t>
      </w:r>
      <w:r w:rsidRPr="00792865">
        <w:t>% rebate to the Government. The aim of this cap would be to address expenditure concerns of Government surrounding use beyond progression.</w:t>
      </w:r>
    </w:p>
    <w:p w:rsidR="00736100" w:rsidRPr="00342FA2" w:rsidRDefault="00736100" w:rsidP="00310016">
      <w:pPr>
        <w:rPr>
          <w:sz w:val="20"/>
        </w:rPr>
      </w:pPr>
    </w:p>
    <w:p w:rsidR="00736100" w:rsidRPr="00792865" w:rsidRDefault="00736100" w:rsidP="00310016">
      <w:pPr>
        <w:ind w:left="709"/>
        <w:rPr>
          <w:rStyle w:val="CommentReference"/>
          <w:rFonts w:cs="Arial"/>
          <w:sz w:val="20"/>
          <w:szCs w:val="16"/>
        </w:rPr>
      </w:pPr>
      <w:r w:rsidRPr="00792865">
        <w:rPr>
          <w:rStyle w:val="CommentReference"/>
          <w:rFonts w:cs="Arial"/>
          <w:sz w:val="20"/>
          <w:szCs w:val="16"/>
        </w:rPr>
        <w:t>Table 11: Proposed subsidisation caps for expenditure on trastuzumab</w:t>
      </w:r>
    </w:p>
    <w:tbl>
      <w:tblPr>
        <w:tblW w:w="4642" w:type="pct"/>
        <w:tblInd w:w="737" w:type="dxa"/>
        <w:tblBorders>
          <w:top w:val="single" w:sz="6" w:space="0" w:color="auto"/>
          <w:left w:val="single" w:sz="6" w:space="0" w:color="auto"/>
          <w:bottom w:val="single" w:sz="6" w:space="0" w:color="auto"/>
          <w:right w:val="single" w:sz="6" w:space="0" w:color="auto"/>
          <w:insideV w:val="single" w:sz="6" w:space="0" w:color="auto"/>
        </w:tblBorders>
        <w:tblCellMar>
          <w:left w:w="28" w:type="dxa"/>
          <w:right w:w="28" w:type="dxa"/>
        </w:tblCellMar>
        <w:tblLook w:val="0000" w:firstRow="0" w:lastRow="0" w:firstColumn="0" w:lastColumn="0" w:noHBand="0" w:noVBand="0"/>
      </w:tblPr>
      <w:tblGrid>
        <w:gridCol w:w="1843"/>
        <w:gridCol w:w="1378"/>
        <w:gridCol w:w="1379"/>
        <w:gridCol w:w="1336"/>
        <w:gridCol w:w="1292"/>
        <w:gridCol w:w="1204"/>
      </w:tblGrid>
      <w:tr w:rsidR="00736100" w:rsidRPr="00792865" w:rsidTr="00D55791">
        <w:tc>
          <w:tcPr>
            <w:tcW w:w="1093" w:type="pct"/>
            <w:tcBorders>
              <w:top w:val="single" w:sz="4" w:space="0" w:color="auto"/>
              <w:bottom w:val="single" w:sz="4" w:space="0" w:color="auto"/>
            </w:tcBorders>
            <w:vAlign w:val="center"/>
          </w:tcPr>
          <w:p w:rsidR="00736100" w:rsidRPr="00792865" w:rsidRDefault="00736100" w:rsidP="00C46B6C">
            <w:pPr>
              <w:pStyle w:val="TableText0"/>
              <w:keepNext w:val="0"/>
              <w:widowControl w:val="0"/>
              <w:spacing w:before="0" w:after="0"/>
              <w:jc w:val="center"/>
              <w:rPr>
                <w:b/>
              </w:rPr>
            </w:pPr>
          </w:p>
        </w:tc>
        <w:tc>
          <w:tcPr>
            <w:tcW w:w="817" w:type="pct"/>
            <w:tcBorders>
              <w:top w:val="single" w:sz="4" w:space="0" w:color="auto"/>
              <w:bottom w:val="single" w:sz="4" w:space="0" w:color="auto"/>
            </w:tcBorders>
            <w:vAlign w:val="center"/>
          </w:tcPr>
          <w:p w:rsidR="00736100" w:rsidRPr="00792865" w:rsidRDefault="00736100" w:rsidP="00D55791">
            <w:pPr>
              <w:pStyle w:val="TableText0"/>
              <w:keepNext w:val="0"/>
              <w:widowControl w:val="0"/>
              <w:spacing w:before="0" w:after="0"/>
              <w:jc w:val="center"/>
              <w:rPr>
                <w:b/>
              </w:rPr>
            </w:pPr>
            <w:r w:rsidRPr="00792865">
              <w:rPr>
                <w:b/>
              </w:rPr>
              <w:t>2016</w:t>
            </w:r>
          </w:p>
        </w:tc>
        <w:tc>
          <w:tcPr>
            <w:tcW w:w="818" w:type="pct"/>
            <w:tcBorders>
              <w:top w:val="single" w:sz="4" w:space="0" w:color="auto"/>
              <w:bottom w:val="single" w:sz="4" w:space="0" w:color="auto"/>
            </w:tcBorders>
            <w:vAlign w:val="center"/>
          </w:tcPr>
          <w:p w:rsidR="00736100" w:rsidRPr="00792865" w:rsidRDefault="00736100" w:rsidP="00D55791">
            <w:pPr>
              <w:pStyle w:val="TableText0"/>
              <w:keepNext w:val="0"/>
              <w:widowControl w:val="0"/>
              <w:spacing w:before="0" w:after="0"/>
              <w:jc w:val="center"/>
              <w:rPr>
                <w:b/>
              </w:rPr>
            </w:pPr>
            <w:r w:rsidRPr="00792865">
              <w:rPr>
                <w:b/>
              </w:rPr>
              <w:t>2017</w:t>
            </w:r>
          </w:p>
        </w:tc>
        <w:tc>
          <w:tcPr>
            <w:tcW w:w="792" w:type="pct"/>
            <w:tcBorders>
              <w:top w:val="single" w:sz="4" w:space="0" w:color="auto"/>
              <w:bottom w:val="single" w:sz="4" w:space="0" w:color="auto"/>
            </w:tcBorders>
            <w:vAlign w:val="center"/>
          </w:tcPr>
          <w:p w:rsidR="00736100" w:rsidRPr="00792865" w:rsidRDefault="00736100" w:rsidP="00D55791">
            <w:pPr>
              <w:pStyle w:val="TableText0"/>
              <w:keepNext w:val="0"/>
              <w:widowControl w:val="0"/>
              <w:spacing w:before="0" w:after="0"/>
              <w:jc w:val="center"/>
              <w:rPr>
                <w:b/>
              </w:rPr>
            </w:pPr>
            <w:r w:rsidRPr="00792865">
              <w:rPr>
                <w:b/>
              </w:rPr>
              <w:t>2018</w:t>
            </w:r>
          </w:p>
        </w:tc>
        <w:tc>
          <w:tcPr>
            <w:tcW w:w="766" w:type="pct"/>
            <w:tcBorders>
              <w:top w:val="single" w:sz="4" w:space="0" w:color="auto"/>
              <w:bottom w:val="single" w:sz="4" w:space="0" w:color="auto"/>
            </w:tcBorders>
            <w:vAlign w:val="center"/>
          </w:tcPr>
          <w:p w:rsidR="00736100" w:rsidRPr="00792865" w:rsidRDefault="00736100" w:rsidP="00D55791">
            <w:pPr>
              <w:pStyle w:val="TableText0"/>
              <w:keepNext w:val="0"/>
              <w:widowControl w:val="0"/>
              <w:spacing w:before="0" w:after="0"/>
              <w:jc w:val="center"/>
              <w:rPr>
                <w:b/>
              </w:rPr>
            </w:pPr>
            <w:r w:rsidRPr="00792865">
              <w:rPr>
                <w:b/>
              </w:rPr>
              <w:t>2019</w:t>
            </w:r>
          </w:p>
        </w:tc>
        <w:tc>
          <w:tcPr>
            <w:tcW w:w="714" w:type="pct"/>
            <w:tcBorders>
              <w:top w:val="single" w:sz="4" w:space="0" w:color="auto"/>
              <w:bottom w:val="single" w:sz="4" w:space="0" w:color="auto"/>
            </w:tcBorders>
            <w:vAlign w:val="center"/>
          </w:tcPr>
          <w:p w:rsidR="00736100" w:rsidRPr="00792865" w:rsidRDefault="00736100" w:rsidP="00D55791">
            <w:pPr>
              <w:pStyle w:val="TableText0"/>
              <w:keepNext w:val="0"/>
              <w:widowControl w:val="0"/>
              <w:spacing w:before="0" w:after="0"/>
              <w:jc w:val="center"/>
              <w:rPr>
                <w:b/>
              </w:rPr>
            </w:pPr>
            <w:r w:rsidRPr="00792865">
              <w:rPr>
                <w:b/>
              </w:rPr>
              <w:t>2020</w:t>
            </w:r>
          </w:p>
        </w:tc>
      </w:tr>
      <w:tr w:rsidR="00736100" w:rsidRPr="00792865" w:rsidTr="00D55791">
        <w:trPr>
          <w:trHeight w:val="70"/>
        </w:trPr>
        <w:tc>
          <w:tcPr>
            <w:tcW w:w="1093" w:type="pct"/>
            <w:tcBorders>
              <w:top w:val="single" w:sz="4" w:space="0" w:color="auto"/>
              <w:bottom w:val="single" w:sz="4" w:space="0" w:color="auto"/>
            </w:tcBorders>
          </w:tcPr>
          <w:p w:rsidR="00736100" w:rsidRPr="00792865" w:rsidRDefault="00736100" w:rsidP="00C46B6C">
            <w:pPr>
              <w:pStyle w:val="TableText0"/>
              <w:keepNext w:val="0"/>
              <w:widowControl w:val="0"/>
              <w:spacing w:before="0" w:after="0"/>
            </w:pPr>
            <w:r w:rsidRPr="00792865">
              <w:t xml:space="preserve">Subsidisation cap* </w:t>
            </w:r>
          </w:p>
        </w:tc>
        <w:tc>
          <w:tcPr>
            <w:tcW w:w="817" w:type="pct"/>
            <w:tcBorders>
              <w:top w:val="single" w:sz="4" w:space="0" w:color="auto"/>
              <w:bottom w:val="single" w:sz="4" w:space="0" w:color="auto"/>
            </w:tcBorders>
          </w:tcPr>
          <w:p w:rsidR="00736100" w:rsidRPr="00792865" w:rsidRDefault="00736100" w:rsidP="00C46B6C">
            <w:pPr>
              <w:pStyle w:val="TableText0"/>
              <w:keepNext w:val="0"/>
              <w:widowControl w:val="0"/>
              <w:spacing w:before="0" w:after="0"/>
              <w:jc w:val="center"/>
            </w:pPr>
            <w:r w:rsidRPr="00792865">
              <w:t>$</w:t>
            </w:r>
            <w:r w:rsidR="001B129F">
              <w:rPr>
                <w:noProof/>
                <w:color w:val="000000"/>
                <w:highlight w:val="black"/>
              </w:rPr>
              <w:t>'''''''''''''''''''''''</w:t>
            </w:r>
          </w:p>
        </w:tc>
        <w:tc>
          <w:tcPr>
            <w:tcW w:w="818" w:type="pct"/>
            <w:tcBorders>
              <w:top w:val="single" w:sz="4" w:space="0" w:color="auto"/>
              <w:bottom w:val="single" w:sz="4" w:space="0" w:color="auto"/>
            </w:tcBorders>
          </w:tcPr>
          <w:p w:rsidR="00736100" w:rsidRPr="00792865" w:rsidRDefault="00736100" w:rsidP="00C46B6C">
            <w:pPr>
              <w:pStyle w:val="TableText0"/>
              <w:keepNext w:val="0"/>
              <w:widowControl w:val="0"/>
              <w:spacing w:before="0" w:after="0"/>
              <w:jc w:val="center"/>
            </w:pPr>
            <w:r w:rsidRPr="00792865">
              <w:t>$</w:t>
            </w:r>
            <w:r w:rsidR="001B129F">
              <w:rPr>
                <w:noProof/>
                <w:color w:val="000000"/>
                <w:highlight w:val="black"/>
              </w:rPr>
              <w:t>''''''''''''''''''''''''</w:t>
            </w:r>
          </w:p>
        </w:tc>
        <w:tc>
          <w:tcPr>
            <w:tcW w:w="792" w:type="pct"/>
            <w:tcBorders>
              <w:top w:val="single" w:sz="4" w:space="0" w:color="auto"/>
              <w:bottom w:val="single" w:sz="4" w:space="0" w:color="auto"/>
            </w:tcBorders>
          </w:tcPr>
          <w:p w:rsidR="00736100" w:rsidRPr="00792865" w:rsidRDefault="00736100" w:rsidP="00C46B6C">
            <w:pPr>
              <w:pStyle w:val="TableText0"/>
              <w:keepNext w:val="0"/>
              <w:widowControl w:val="0"/>
              <w:spacing w:before="0" w:after="0"/>
              <w:jc w:val="center"/>
            </w:pPr>
            <w:r w:rsidRPr="00792865">
              <w:t>$</w:t>
            </w:r>
            <w:r w:rsidR="001B129F">
              <w:rPr>
                <w:noProof/>
                <w:color w:val="000000"/>
                <w:highlight w:val="black"/>
              </w:rPr>
              <w:t>''''''''''''''''''''''</w:t>
            </w:r>
          </w:p>
        </w:tc>
        <w:tc>
          <w:tcPr>
            <w:tcW w:w="766" w:type="pct"/>
            <w:tcBorders>
              <w:top w:val="single" w:sz="4" w:space="0" w:color="auto"/>
              <w:bottom w:val="single" w:sz="4" w:space="0" w:color="auto"/>
            </w:tcBorders>
          </w:tcPr>
          <w:p w:rsidR="00736100" w:rsidRPr="00792865" w:rsidRDefault="00736100" w:rsidP="00C46B6C">
            <w:pPr>
              <w:pStyle w:val="TableText0"/>
              <w:keepNext w:val="0"/>
              <w:widowControl w:val="0"/>
              <w:spacing w:before="0" w:after="0"/>
              <w:jc w:val="center"/>
            </w:pPr>
            <w:r w:rsidRPr="00792865">
              <w:t>$</w:t>
            </w:r>
            <w:r w:rsidR="001B129F">
              <w:rPr>
                <w:noProof/>
                <w:color w:val="000000"/>
                <w:highlight w:val="black"/>
              </w:rPr>
              <w:t>''''''''''''''''''''''''</w:t>
            </w:r>
          </w:p>
        </w:tc>
        <w:tc>
          <w:tcPr>
            <w:tcW w:w="714" w:type="pct"/>
            <w:tcBorders>
              <w:top w:val="single" w:sz="4" w:space="0" w:color="auto"/>
              <w:bottom w:val="single" w:sz="4" w:space="0" w:color="auto"/>
            </w:tcBorders>
          </w:tcPr>
          <w:p w:rsidR="00736100" w:rsidRPr="00792865" w:rsidRDefault="00736100" w:rsidP="00C46B6C">
            <w:pPr>
              <w:pStyle w:val="TableText0"/>
              <w:keepNext w:val="0"/>
              <w:widowControl w:val="0"/>
              <w:spacing w:before="0" w:after="0"/>
              <w:jc w:val="center"/>
            </w:pPr>
            <w:r w:rsidRPr="00792865">
              <w:t>$</w:t>
            </w:r>
            <w:r w:rsidR="001B129F">
              <w:rPr>
                <w:noProof/>
                <w:color w:val="000000"/>
                <w:highlight w:val="black"/>
              </w:rPr>
              <w:t>'''''''''''''''''''''''''</w:t>
            </w:r>
          </w:p>
        </w:tc>
      </w:tr>
    </w:tbl>
    <w:p w:rsidR="00736100" w:rsidRPr="00792865" w:rsidRDefault="00736100" w:rsidP="00310016">
      <w:pPr>
        <w:pStyle w:val="TableNotes"/>
        <w:tabs>
          <w:tab w:val="clear" w:pos="1134"/>
        </w:tabs>
        <w:ind w:left="709" w:firstLine="0"/>
        <w:rPr>
          <w:rFonts w:ascii="Arial Narrow" w:hAnsi="Arial Narrow"/>
        </w:rPr>
      </w:pPr>
      <w:r w:rsidRPr="00792865">
        <w:rPr>
          <w:rFonts w:ascii="Arial Narrow" w:hAnsi="Arial Narrow"/>
        </w:rPr>
        <w:t xml:space="preserve">* Based on drug acquisition cost (effective price including </w:t>
      </w:r>
      <w:r w:rsidR="001B129F">
        <w:rPr>
          <w:rFonts w:ascii="Arial Narrow" w:hAnsi="Arial Narrow"/>
          <w:noProof/>
          <w:color w:val="000000"/>
          <w:highlight w:val="black"/>
        </w:rPr>
        <w:t>''''''</w:t>
      </w:r>
      <w:r w:rsidRPr="00792865">
        <w:rPr>
          <w:rFonts w:ascii="Arial Narrow" w:hAnsi="Arial Narrow"/>
        </w:rPr>
        <w:t xml:space="preserve">% reduction on the ex-manufacturer price) of trastuzumab less patient co-payments </w:t>
      </w:r>
    </w:p>
    <w:p w:rsidR="00736100" w:rsidRPr="00342FA2" w:rsidRDefault="00736100" w:rsidP="00310016">
      <w:pPr>
        <w:rPr>
          <w:sz w:val="20"/>
        </w:rPr>
      </w:pPr>
    </w:p>
    <w:p w:rsidR="00736100" w:rsidRPr="00792865" w:rsidRDefault="00736100" w:rsidP="001478DE">
      <w:pPr>
        <w:pStyle w:val="BodyText"/>
        <w:widowControl/>
        <w:numPr>
          <w:ilvl w:val="1"/>
          <w:numId w:val="38"/>
        </w:numPr>
        <w:jc w:val="both"/>
      </w:pPr>
      <w:r w:rsidRPr="00792865">
        <w:t>The pre-PBAC response noted that the caps fully mitigate the financial risk to PBS expenditure from use in patients where the cost-effectiveness has not been assessed or agreed, including:</w:t>
      </w:r>
    </w:p>
    <w:p w:rsidR="00736100" w:rsidRPr="00792865" w:rsidRDefault="00736100" w:rsidP="00327877">
      <w:pPr>
        <w:pStyle w:val="ListParagraph"/>
        <w:widowControl/>
        <w:numPr>
          <w:ilvl w:val="0"/>
          <w:numId w:val="5"/>
        </w:numPr>
        <w:ind w:left="993" w:hanging="284"/>
      </w:pPr>
      <w:r w:rsidRPr="00792865">
        <w:t>patients with earlier stages of gastric cancer;</w:t>
      </w:r>
    </w:p>
    <w:p w:rsidR="00736100" w:rsidRPr="00792865" w:rsidRDefault="00736100" w:rsidP="00327877">
      <w:pPr>
        <w:pStyle w:val="ListParagraph"/>
        <w:widowControl/>
        <w:numPr>
          <w:ilvl w:val="0"/>
          <w:numId w:val="5"/>
        </w:numPr>
        <w:ind w:left="993" w:hanging="284"/>
      </w:pPr>
      <w:r w:rsidRPr="00792865">
        <w:t>patients with metastatic disease that has progressed whilst on treatment with trastuzumab;</w:t>
      </w:r>
    </w:p>
    <w:p w:rsidR="00736100" w:rsidRPr="00792865" w:rsidRDefault="00736100" w:rsidP="00327877">
      <w:pPr>
        <w:pStyle w:val="ListParagraph"/>
        <w:widowControl/>
        <w:numPr>
          <w:ilvl w:val="0"/>
          <w:numId w:val="5"/>
        </w:numPr>
        <w:ind w:left="993" w:hanging="284"/>
      </w:pPr>
      <w:r w:rsidRPr="00792865">
        <w:t>patients whose disease does not truly meet the stringent MSAC definition of HER2 positivity.</w:t>
      </w:r>
    </w:p>
    <w:p w:rsidR="00736100" w:rsidRPr="00792865" w:rsidRDefault="00736100" w:rsidP="001478DE">
      <w:pPr>
        <w:widowControl/>
        <w:spacing w:line="264" w:lineRule="auto"/>
      </w:pPr>
    </w:p>
    <w:p w:rsidR="00736100" w:rsidRPr="00792865" w:rsidRDefault="00736100" w:rsidP="00622A6F">
      <w:pPr>
        <w:pStyle w:val="BodyText"/>
        <w:widowControl/>
        <w:numPr>
          <w:ilvl w:val="1"/>
          <w:numId w:val="38"/>
        </w:numPr>
        <w:jc w:val="both"/>
      </w:pPr>
      <w:r w:rsidRPr="00792865">
        <w:t xml:space="preserve">The PBAC recommended a risk share arrangement (RSA) to minimise the risk of usage beyond progression of disease and usage by patients with false-positive test results. The PBAC considered that the RSA should be negotiated in a manner that could be implemented by the Department, based on the subsidisation cap proposed in Section F of the resubmission. The PBAC advised that MSAC could consider whether the </w:t>
      </w:r>
      <w:r w:rsidR="001B129F">
        <w:rPr>
          <w:noProof/>
          <w:color w:val="000000"/>
          <w:highlight w:val="black"/>
        </w:rPr>
        <w:t>''''''''''</w:t>
      </w:r>
      <w:r w:rsidRPr="00792865">
        <w:t xml:space="preserve">% rebate in the RSA, if triggered, should be extended to include some proportion (up to </w:t>
      </w:r>
      <w:r w:rsidR="001B129F">
        <w:rPr>
          <w:noProof/>
          <w:color w:val="000000"/>
          <w:highlight w:val="black"/>
        </w:rPr>
        <w:t>''''''''''</w:t>
      </w:r>
      <w:r w:rsidRPr="00792865">
        <w:t>%) of MBS (testing cost) expenditure.</w:t>
      </w:r>
    </w:p>
    <w:p w:rsidR="00736100" w:rsidRPr="00792865" w:rsidRDefault="00736100" w:rsidP="00EF6395"/>
    <w:p w:rsidR="00736100" w:rsidRPr="00792865" w:rsidRDefault="00736100" w:rsidP="004815C7">
      <w:pPr>
        <w:pStyle w:val="BodyText"/>
        <w:widowControl/>
        <w:ind w:left="720"/>
        <w:jc w:val="both"/>
      </w:pPr>
      <w:r w:rsidRPr="00792865">
        <w:rPr>
          <w:i/>
          <w:szCs w:val="22"/>
        </w:rPr>
        <w:t>For more detail on PBAC’s view, see section 7 “PBAC outcome”</w:t>
      </w:r>
    </w:p>
    <w:p w:rsidR="00736100" w:rsidRPr="00792865" w:rsidRDefault="00736100" w:rsidP="003800C2">
      <w:pPr>
        <w:pStyle w:val="BodyText"/>
        <w:widowControl/>
        <w:jc w:val="both"/>
      </w:pPr>
    </w:p>
    <w:p w:rsidR="00736100" w:rsidRPr="00792865" w:rsidRDefault="00736100" w:rsidP="003800C2">
      <w:pPr>
        <w:pStyle w:val="BodyText"/>
        <w:widowControl/>
        <w:jc w:val="both"/>
      </w:pPr>
    </w:p>
    <w:p w:rsidR="00736100" w:rsidRPr="00792865" w:rsidRDefault="00736100" w:rsidP="003800C2">
      <w:pPr>
        <w:numPr>
          <w:ilvl w:val="0"/>
          <w:numId w:val="38"/>
        </w:numPr>
        <w:rPr>
          <w:b/>
          <w:bCs/>
          <w:szCs w:val="22"/>
        </w:rPr>
      </w:pPr>
      <w:r w:rsidRPr="00792865">
        <w:rPr>
          <w:b/>
          <w:bCs/>
          <w:szCs w:val="22"/>
        </w:rPr>
        <w:t>PBAC Outcome</w:t>
      </w:r>
    </w:p>
    <w:p w:rsidR="00736100" w:rsidRPr="00792865" w:rsidRDefault="00736100" w:rsidP="003800C2">
      <w:pPr>
        <w:contextualSpacing/>
        <w:rPr>
          <w:bCs/>
          <w:szCs w:val="22"/>
          <w:lang w:val="en-GB"/>
        </w:rPr>
      </w:pPr>
    </w:p>
    <w:p w:rsidR="00736100" w:rsidRPr="00792865" w:rsidRDefault="00736100" w:rsidP="009A4304">
      <w:pPr>
        <w:numPr>
          <w:ilvl w:val="1"/>
          <w:numId w:val="38"/>
        </w:numPr>
        <w:contextualSpacing/>
        <w:rPr>
          <w:bCs/>
          <w:szCs w:val="22"/>
          <w:lang w:val="en-GB"/>
        </w:rPr>
      </w:pPr>
      <w:r w:rsidRPr="00792865">
        <w:rPr>
          <w:bCs/>
          <w:szCs w:val="22"/>
          <w:lang w:val="en-GB"/>
        </w:rPr>
        <w:t xml:space="preserve">The PBAC recommended extending the listing of trastuzumab under Section 100 (Efficient Funding of Chemotherapy Drugs Program) for the </w:t>
      </w:r>
      <w:r w:rsidRPr="00792865">
        <w:rPr>
          <w:szCs w:val="22"/>
        </w:rPr>
        <w:t>treatment of HER2 positive, metastatic (equivalent to stage IV) adenocarcinoma of the stomach or gastro-oesophageal junction. This recommendation reflected a wide range of high to very high incremental cost-effectiveness ratios that were acceptable in the context of a modest but potentially meaningful extension of overall survival in a difficult to treat cancer affecting a small number of patients, and with effective controls to limit the financial costs to the PBS.</w:t>
      </w:r>
    </w:p>
    <w:p w:rsidR="00736100" w:rsidRPr="00792865" w:rsidRDefault="00736100" w:rsidP="003331F4">
      <w:pPr>
        <w:contextualSpacing/>
        <w:rPr>
          <w:bCs/>
          <w:szCs w:val="22"/>
          <w:lang w:val="en-GB"/>
        </w:rPr>
      </w:pPr>
    </w:p>
    <w:p w:rsidR="00736100" w:rsidRPr="00792865" w:rsidRDefault="00736100" w:rsidP="00DF7C01">
      <w:pPr>
        <w:numPr>
          <w:ilvl w:val="1"/>
          <w:numId w:val="38"/>
        </w:numPr>
        <w:contextualSpacing/>
        <w:rPr>
          <w:bCs/>
          <w:szCs w:val="22"/>
          <w:lang w:val="en-GB"/>
        </w:rPr>
      </w:pPr>
      <w:r w:rsidRPr="00792865">
        <w:rPr>
          <w:bCs/>
          <w:szCs w:val="22"/>
          <w:lang w:val="en-GB"/>
        </w:rPr>
        <w:t>The PBAC noted the supportive advice from the November 2012 and April 2015 MSAC meetings relating to HER2 testing in the context of this disease.</w:t>
      </w:r>
    </w:p>
    <w:p w:rsidR="00736100" w:rsidRPr="00792865" w:rsidRDefault="00736100" w:rsidP="00C12E30">
      <w:pPr>
        <w:contextualSpacing/>
        <w:rPr>
          <w:bCs/>
          <w:szCs w:val="22"/>
          <w:lang w:val="en-GB"/>
        </w:rPr>
      </w:pPr>
    </w:p>
    <w:p w:rsidR="00736100" w:rsidRPr="00792865" w:rsidRDefault="00736100" w:rsidP="00DF7C01">
      <w:pPr>
        <w:numPr>
          <w:ilvl w:val="1"/>
          <w:numId w:val="38"/>
        </w:numPr>
        <w:contextualSpacing/>
        <w:rPr>
          <w:bCs/>
          <w:szCs w:val="22"/>
          <w:lang w:val="en-GB"/>
        </w:rPr>
      </w:pPr>
      <w:r w:rsidRPr="00792865">
        <w:rPr>
          <w:bCs/>
          <w:szCs w:val="22"/>
          <w:lang w:val="en-GB"/>
        </w:rPr>
        <w:t>The PBAC noted the proposed restriction had been modified following the November 2012 PBAC and MSAC meetings and considered that:</w:t>
      </w:r>
    </w:p>
    <w:p w:rsidR="00736100" w:rsidRPr="00792865" w:rsidRDefault="00736100" w:rsidP="003331F4">
      <w:pPr>
        <w:pStyle w:val="ListParagraph"/>
        <w:widowControl/>
        <w:numPr>
          <w:ilvl w:val="0"/>
          <w:numId w:val="5"/>
        </w:numPr>
        <w:ind w:left="993" w:hanging="284"/>
        <w:rPr>
          <w:bCs/>
          <w:szCs w:val="22"/>
          <w:lang w:val="en-GB"/>
        </w:rPr>
      </w:pPr>
      <w:r w:rsidRPr="00792865">
        <w:rPr>
          <w:bCs/>
          <w:szCs w:val="22"/>
          <w:lang w:val="en-GB"/>
        </w:rPr>
        <w:t>The proposed population of patients with HER2 positive advanced (equivalent to stage IV) adenocarcinoma of the stomach or gastro-oesophageal junction who have not received prior treatment for metastatic disease was appropriate.</w:t>
      </w:r>
    </w:p>
    <w:p w:rsidR="00736100" w:rsidRPr="00792865" w:rsidRDefault="00736100" w:rsidP="003331F4">
      <w:pPr>
        <w:pStyle w:val="ListParagraph"/>
        <w:widowControl/>
        <w:numPr>
          <w:ilvl w:val="0"/>
          <w:numId w:val="5"/>
        </w:numPr>
        <w:ind w:left="993" w:hanging="284"/>
        <w:rPr>
          <w:bCs/>
          <w:szCs w:val="22"/>
          <w:lang w:val="en-GB"/>
        </w:rPr>
      </w:pPr>
      <w:r w:rsidRPr="00792865">
        <w:rPr>
          <w:bCs/>
          <w:szCs w:val="22"/>
          <w:lang w:val="en-GB"/>
        </w:rPr>
        <w:t xml:space="preserve">The final criterion for defining HER2 positivity should align with the outcome of the consideration of HER2 testing by MSAC at its July 2015 meeting. The PBAC noted </w:t>
      </w:r>
      <w:r w:rsidRPr="00792865">
        <w:rPr>
          <w:szCs w:val="22"/>
        </w:rPr>
        <w:t>MSAC foreshadowed a preference for testing the metastasis rather than the primary tumour although it also indicated that testing the primary tumour should not be excluded.</w:t>
      </w:r>
    </w:p>
    <w:p w:rsidR="00736100" w:rsidRPr="00792865" w:rsidRDefault="00736100" w:rsidP="003331F4">
      <w:pPr>
        <w:contextualSpacing/>
        <w:rPr>
          <w:bCs/>
          <w:szCs w:val="22"/>
          <w:lang w:val="en-GB"/>
        </w:rPr>
      </w:pPr>
    </w:p>
    <w:p w:rsidR="00736100" w:rsidRPr="00792865" w:rsidRDefault="00736100" w:rsidP="00047CFD">
      <w:pPr>
        <w:pStyle w:val="BodyText"/>
        <w:widowControl/>
        <w:numPr>
          <w:ilvl w:val="1"/>
          <w:numId w:val="38"/>
        </w:numPr>
        <w:jc w:val="both"/>
        <w:rPr>
          <w:szCs w:val="22"/>
        </w:rPr>
      </w:pPr>
      <w:r w:rsidRPr="00792865">
        <w:rPr>
          <w:bCs/>
          <w:szCs w:val="22"/>
          <w:lang w:val="en-GB"/>
        </w:rPr>
        <w:t xml:space="preserve">The PBAC recalled that it had accepted that </w:t>
      </w:r>
      <w:r w:rsidRPr="00792865">
        <w:rPr>
          <w:szCs w:val="22"/>
        </w:rPr>
        <w:t>no HER2 testing followed by CF or CX was the appropriate comparator.</w:t>
      </w:r>
    </w:p>
    <w:p w:rsidR="00736100" w:rsidRPr="00792865" w:rsidRDefault="00736100" w:rsidP="003331F4">
      <w:pPr>
        <w:contextualSpacing/>
        <w:rPr>
          <w:bCs/>
          <w:szCs w:val="22"/>
          <w:lang w:val="en-GB"/>
        </w:rPr>
      </w:pPr>
    </w:p>
    <w:p w:rsidR="00736100" w:rsidRPr="00792865" w:rsidRDefault="00736100" w:rsidP="00BB2A88">
      <w:pPr>
        <w:pStyle w:val="BodyText"/>
        <w:widowControl/>
        <w:numPr>
          <w:ilvl w:val="1"/>
          <w:numId w:val="38"/>
        </w:numPr>
        <w:jc w:val="both"/>
        <w:rPr>
          <w:bCs/>
          <w:szCs w:val="22"/>
          <w:lang w:val="en-GB"/>
        </w:rPr>
      </w:pPr>
      <w:r w:rsidRPr="00792865">
        <w:rPr>
          <w:bCs/>
          <w:szCs w:val="22"/>
          <w:lang w:val="en-GB"/>
        </w:rPr>
        <w:t>The</w:t>
      </w:r>
      <w:r w:rsidRPr="00792865">
        <w:rPr>
          <w:szCs w:val="22"/>
        </w:rPr>
        <w:t xml:space="preserve"> PBAC noted the ‘High HER2’ subgroup analysis of the ToGA trial was presented as the basis for estimating the comparative effectiveness of trastuzumab in Australia. The resubmission reported the progression-free survival (PFS) and overall survival (OS) in the ‘High HER2’ subgroup of the ToGA trial generated for the resubmission to align with the MSAC-recommended definition of HER2 positivity. The subgroup analysis, on approximately 61% of the randomised ToGA study population, estimated the relative health gain in this population to be considerably greater than either the original intent-to-treat (ITT) population or the resubmitted ITT population with 12 months additional follow-up or post-hoc pseudo-ITT (included patients if IHC3+ </w:t>
      </w:r>
      <w:r w:rsidRPr="00792865">
        <w:rPr>
          <w:szCs w:val="22"/>
          <w:u w:val="single"/>
        </w:rPr>
        <w:t>or</w:t>
      </w:r>
      <w:r w:rsidRPr="00792865">
        <w:rPr>
          <w:szCs w:val="22"/>
        </w:rPr>
        <w:t xml:space="preserve"> ISH+ as defined using the ISH component of the MSAC definition) population. The PBAC considered that patients identified to be ‘High HER2’ would benefit from treatment, but the magnitude of the benefit in the ‘High HER2’ population proposed for PBS listing was uncertain as the estimate provided was based on an exploratory subgroup analysis and was comparatively under-powered relative to any of the ITT-based effect sizes presented. The PBAC noted the</w:t>
      </w:r>
      <w:r w:rsidR="00361ADF" w:rsidRPr="00792865">
        <w:rPr>
          <w:szCs w:val="22"/>
        </w:rPr>
        <w:t xml:space="preserve"> paradoxical outcomes for the</w:t>
      </w:r>
      <w:r w:rsidRPr="00792865">
        <w:rPr>
          <w:szCs w:val="22"/>
        </w:rPr>
        <w:t xml:space="preserve"> ‘High HER2’ subgroup, </w:t>
      </w:r>
      <w:r w:rsidR="00361ADF" w:rsidRPr="00792865">
        <w:rPr>
          <w:szCs w:val="22"/>
        </w:rPr>
        <w:t xml:space="preserve">where </w:t>
      </w:r>
      <w:r w:rsidRPr="00792865">
        <w:rPr>
          <w:szCs w:val="22"/>
        </w:rPr>
        <w:t>the gain in PFS (</w:t>
      </w:r>
      <w:r w:rsidR="001B129F">
        <w:rPr>
          <w:noProof/>
          <w:color w:val="000000"/>
          <w:szCs w:val="22"/>
          <w:highlight w:val="black"/>
        </w:rPr>
        <w:t>''''''''</w:t>
      </w:r>
      <w:r w:rsidRPr="00792865">
        <w:rPr>
          <w:szCs w:val="22"/>
        </w:rPr>
        <w:t xml:space="preserve"> months) was smaller than the gain in post-progression survival (approximately </w:t>
      </w:r>
      <w:r w:rsidR="001B129F">
        <w:rPr>
          <w:noProof/>
          <w:color w:val="000000"/>
          <w:szCs w:val="22"/>
          <w:highlight w:val="black"/>
        </w:rPr>
        <w:t>'''''''</w:t>
      </w:r>
      <w:r w:rsidRPr="00792865">
        <w:rPr>
          <w:szCs w:val="22"/>
        </w:rPr>
        <w:t xml:space="preserve"> months), </w:t>
      </w:r>
      <w:r w:rsidR="00361ADF" w:rsidRPr="00792865">
        <w:rPr>
          <w:szCs w:val="22"/>
        </w:rPr>
        <w:t xml:space="preserve">yet </w:t>
      </w:r>
      <w:r w:rsidRPr="00792865">
        <w:rPr>
          <w:szCs w:val="22"/>
        </w:rPr>
        <w:t>in the ITT and pseudo-ITT population, the gain in PFS (1.2 and 1.8 months, respectively) was greater than the gain in post-progression survival (0.2 and 1.3 months, respectively).</w:t>
      </w:r>
      <w:r w:rsidR="00361ADF" w:rsidRPr="00792865">
        <w:rPr>
          <w:szCs w:val="22"/>
        </w:rPr>
        <w:t xml:space="preserve"> This latter finding was considered to be more plausible and as consequence the PBAC considered the estimated median survival gain of </w:t>
      </w:r>
      <w:r w:rsidR="001B129F">
        <w:rPr>
          <w:noProof/>
          <w:color w:val="000000"/>
          <w:szCs w:val="22"/>
          <w:highlight w:val="black"/>
        </w:rPr>
        <w:t>'''''''''</w:t>
      </w:r>
      <w:r w:rsidR="00361ADF" w:rsidRPr="00792865">
        <w:rPr>
          <w:szCs w:val="22"/>
        </w:rPr>
        <w:t xml:space="preserve"> months was likely to be an overestimate of the incremental benefit </w:t>
      </w:r>
      <w:r w:rsidR="00361ADF" w:rsidRPr="00342FA2">
        <w:rPr>
          <w:szCs w:val="22"/>
        </w:rPr>
        <w:t xml:space="preserve">of the trastuzumab combination. </w:t>
      </w:r>
      <w:r w:rsidR="00994E53" w:rsidRPr="00342FA2">
        <w:rPr>
          <w:szCs w:val="22"/>
        </w:rPr>
        <w:t xml:space="preserve">The PBAC noted that the pre-ESC response </w:t>
      </w:r>
      <w:r w:rsidR="00C435CA" w:rsidRPr="00342FA2">
        <w:rPr>
          <w:szCs w:val="22"/>
        </w:rPr>
        <w:t>argued that OS rather than PFS was the preferred measure of treatment benefit and that PFS was not a valid surrogate. These comments were contrary to</w:t>
      </w:r>
      <w:r w:rsidR="00C435CA" w:rsidRPr="00792865">
        <w:rPr>
          <w:szCs w:val="22"/>
        </w:rPr>
        <w:t xml:space="preserve"> previously stated views regarding cancer drugs which indicated that PFS rather than OS was the most patient relevant outcome and that PFS was a valid surrogate for survival.</w:t>
      </w:r>
    </w:p>
    <w:p w:rsidR="00736100" w:rsidRPr="00792865" w:rsidRDefault="00736100" w:rsidP="009B14CB">
      <w:pPr>
        <w:pStyle w:val="BodyText"/>
        <w:widowControl/>
        <w:jc w:val="both"/>
        <w:rPr>
          <w:bCs/>
          <w:szCs w:val="22"/>
          <w:lang w:val="en-GB"/>
        </w:rPr>
      </w:pPr>
    </w:p>
    <w:p w:rsidR="00736100" w:rsidRPr="00792865" w:rsidRDefault="00736100" w:rsidP="00DF7C01">
      <w:pPr>
        <w:numPr>
          <w:ilvl w:val="1"/>
          <w:numId w:val="38"/>
        </w:numPr>
        <w:contextualSpacing/>
        <w:rPr>
          <w:bCs/>
          <w:szCs w:val="22"/>
          <w:lang w:val="en-GB"/>
        </w:rPr>
      </w:pPr>
      <w:r w:rsidRPr="00792865">
        <w:rPr>
          <w:bCs/>
          <w:szCs w:val="22"/>
          <w:lang w:val="en-GB"/>
        </w:rPr>
        <w:t>The PBAC recalled that, in July 2011, it had noted that no incremental effect was detected on quality of life, but patients in the trastuzumab arm of the trial experienced 22% more adverse events than patients in the control arm of the trial.</w:t>
      </w:r>
    </w:p>
    <w:p w:rsidR="00736100" w:rsidRPr="00792865" w:rsidRDefault="00736100" w:rsidP="003331F4">
      <w:pPr>
        <w:contextualSpacing/>
        <w:rPr>
          <w:bCs/>
          <w:szCs w:val="22"/>
          <w:lang w:val="en-GB"/>
        </w:rPr>
      </w:pPr>
    </w:p>
    <w:p w:rsidR="00736100" w:rsidRPr="00792865" w:rsidRDefault="00736100" w:rsidP="00DE139D">
      <w:pPr>
        <w:numPr>
          <w:ilvl w:val="1"/>
          <w:numId w:val="38"/>
        </w:numPr>
        <w:contextualSpacing/>
        <w:rPr>
          <w:bCs/>
          <w:szCs w:val="22"/>
          <w:lang w:val="en-GB"/>
        </w:rPr>
      </w:pPr>
      <w:r w:rsidRPr="00792865">
        <w:rPr>
          <w:bCs/>
          <w:szCs w:val="22"/>
          <w:lang w:val="en-GB"/>
        </w:rPr>
        <w:t xml:space="preserve">The PBAC noted that </w:t>
      </w:r>
      <w:r w:rsidRPr="00792865">
        <w:t>the resubmission appropriately presented a revised economic model that took into account test accuracy, and the expected costs and benefits of treating false-positive patients with trastuzumab and not treating false-negative patients. The PBAC noted that the resubmission acknowledged that the scenario of test/drug not available were based on the ITT population of the CF/CX arm of the ToGA trial and all patients recruited into ToGA had some form of HER2 positivity, as such there are more HER2+ patients in these arms than in a genuinely unselected population.</w:t>
      </w:r>
    </w:p>
    <w:p w:rsidR="00736100" w:rsidRPr="00792865" w:rsidRDefault="00736100" w:rsidP="007D5CE4">
      <w:pPr>
        <w:rPr>
          <w:bCs/>
          <w:szCs w:val="22"/>
          <w:lang w:val="en-GB"/>
        </w:rPr>
      </w:pPr>
    </w:p>
    <w:p w:rsidR="00736100" w:rsidRPr="00792865" w:rsidRDefault="00736100" w:rsidP="00D27733">
      <w:pPr>
        <w:numPr>
          <w:ilvl w:val="1"/>
          <w:numId w:val="38"/>
        </w:numPr>
        <w:contextualSpacing/>
        <w:rPr>
          <w:bCs/>
          <w:szCs w:val="22"/>
          <w:lang w:val="en-GB"/>
        </w:rPr>
      </w:pPr>
      <w:r w:rsidRPr="00792865">
        <w:rPr>
          <w:bCs/>
          <w:szCs w:val="22"/>
          <w:lang w:val="en-GB"/>
        </w:rPr>
        <w:t>The PBAC noted that when resubmission presented the best case scenario of the High HER2 population, the ICER, updated in the PSCR, was $</w:t>
      </w:r>
      <w:r w:rsidR="00D27733" w:rsidRPr="00D27733">
        <w:rPr>
          <w:bCs/>
          <w:szCs w:val="22"/>
          <w:lang w:val="en-GB"/>
        </w:rPr>
        <w:t>45,000 - $75,000</w:t>
      </w:r>
      <w:r w:rsidRPr="00792865">
        <w:rPr>
          <w:bCs/>
          <w:szCs w:val="22"/>
          <w:lang w:val="en-GB"/>
        </w:rPr>
        <w:t>/QALY.</w:t>
      </w:r>
    </w:p>
    <w:p w:rsidR="00736100" w:rsidRPr="00792865" w:rsidRDefault="00736100" w:rsidP="00EC090F">
      <w:pPr>
        <w:rPr>
          <w:bCs/>
          <w:szCs w:val="22"/>
          <w:lang w:val="en-GB"/>
        </w:rPr>
      </w:pPr>
    </w:p>
    <w:p w:rsidR="00736100" w:rsidRPr="00792865" w:rsidRDefault="00736100" w:rsidP="00D27733">
      <w:pPr>
        <w:numPr>
          <w:ilvl w:val="1"/>
          <w:numId w:val="38"/>
        </w:numPr>
        <w:contextualSpacing/>
        <w:rPr>
          <w:bCs/>
          <w:szCs w:val="22"/>
          <w:lang w:val="en-GB"/>
        </w:rPr>
      </w:pPr>
      <w:r w:rsidRPr="00792865">
        <w:rPr>
          <w:bCs/>
          <w:szCs w:val="22"/>
          <w:lang w:val="en-GB"/>
        </w:rPr>
        <w:t xml:space="preserve">At its April 2015 meeting, </w:t>
      </w:r>
      <w:r w:rsidRPr="00792865">
        <w:t xml:space="preserve">MSAC reaffirmed its advice to the Minister that a conservative approach to assessing the cost effectiveness of trastuzumab for HER2 positive gastric cancer would be to base the estimate of effect size on the results from the ITT trial population of the pivotal trial (ToGA). The PBAC agreed with MSAC that this approach would provide the most likely worst case scenario, and thus would allow the Committees to consider the range of cost-effectiveness with the listing of this treatment. The pre-PBAC estimated that cost-effectiveness based on the results from the ITT trial population was </w:t>
      </w:r>
      <w:r w:rsidRPr="00792865">
        <w:rPr>
          <w:szCs w:val="22"/>
        </w:rPr>
        <w:t>$</w:t>
      </w:r>
      <w:r w:rsidR="00D27733">
        <w:rPr>
          <w:szCs w:val="22"/>
        </w:rPr>
        <w:t>105,000 - $200</w:t>
      </w:r>
      <w:r w:rsidR="00D27733" w:rsidRPr="00D27733">
        <w:rPr>
          <w:szCs w:val="22"/>
        </w:rPr>
        <w:t>,000</w:t>
      </w:r>
      <w:r w:rsidRPr="00792865">
        <w:rPr>
          <w:szCs w:val="22"/>
        </w:rPr>
        <w:t>/QALY. The PBAC concluded that the incremental cost-effectiveness of trastuzumab for the new gastric cancer indications lay within the range of $</w:t>
      </w:r>
      <w:r w:rsidR="00D27733" w:rsidRPr="00D27733">
        <w:rPr>
          <w:szCs w:val="22"/>
        </w:rPr>
        <w:t>45,000 - $75,000</w:t>
      </w:r>
      <w:r w:rsidRPr="00792865">
        <w:rPr>
          <w:szCs w:val="22"/>
        </w:rPr>
        <w:t>/QALY to $</w:t>
      </w:r>
      <w:r w:rsidR="00D27733">
        <w:rPr>
          <w:szCs w:val="22"/>
        </w:rPr>
        <w:t>105,000 - $200</w:t>
      </w:r>
      <w:r w:rsidR="00D27733" w:rsidRPr="00D27733">
        <w:rPr>
          <w:szCs w:val="22"/>
        </w:rPr>
        <w:t>,000</w:t>
      </w:r>
      <w:r w:rsidRPr="00792865">
        <w:rPr>
          <w:szCs w:val="22"/>
        </w:rPr>
        <w:t>/QALY, and reflected the wide range of effectiveness estimates generated from ToGA and its subgroup analyses.</w:t>
      </w:r>
    </w:p>
    <w:p w:rsidR="00736100" w:rsidRPr="00792865" w:rsidRDefault="00736100" w:rsidP="00EC090F">
      <w:pPr>
        <w:rPr>
          <w:bCs/>
          <w:szCs w:val="22"/>
          <w:lang w:val="en-GB"/>
        </w:rPr>
      </w:pPr>
    </w:p>
    <w:p w:rsidR="00736100" w:rsidRPr="00792865" w:rsidRDefault="00736100" w:rsidP="00EC090F">
      <w:pPr>
        <w:pStyle w:val="ListParagraph"/>
        <w:widowControl/>
        <w:numPr>
          <w:ilvl w:val="1"/>
          <w:numId w:val="38"/>
        </w:numPr>
        <w:rPr>
          <w:szCs w:val="22"/>
        </w:rPr>
      </w:pPr>
      <w:r w:rsidRPr="00792865">
        <w:rPr>
          <w:szCs w:val="22"/>
        </w:rPr>
        <w:t xml:space="preserve">Given the uncertain magnitude of clinical benefit and the high to very high ICERs despite the reduced effective prices of trastuzumab being offered compared to previous submissions, </w:t>
      </w:r>
      <w:r w:rsidR="00371CEF" w:rsidRPr="00792865">
        <w:rPr>
          <w:szCs w:val="22"/>
        </w:rPr>
        <w:t>the limited treatment options av</w:t>
      </w:r>
      <w:r w:rsidR="00EB01E0">
        <w:rPr>
          <w:szCs w:val="22"/>
        </w:rPr>
        <w:t>ailable for this patient group,</w:t>
      </w:r>
      <w:r w:rsidRPr="00792865">
        <w:rPr>
          <w:szCs w:val="22"/>
        </w:rPr>
        <w:t xml:space="preserve"> the overall small financial implications to the PBS, and the proposed subsidisation cap by the sponsor </w:t>
      </w:r>
      <w:r w:rsidRPr="00792865">
        <w:t>were important considerations for the PBAC in deciding to recommend trastuzumab as requested.</w:t>
      </w:r>
    </w:p>
    <w:p w:rsidR="00736100" w:rsidRPr="00792865" w:rsidRDefault="00736100" w:rsidP="007D5CE4">
      <w:pPr>
        <w:contextualSpacing/>
        <w:rPr>
          <w:bCs/>
          <w:szCs w:val="22"/>
          <w:lang w:val="en-GB"/>
        </w:rPr>
      </w:pPr>
    </w:p>
    <w:p w:rsidR="00736100" w:rsidRPr="00792865" w:rsidRDefault="00736100" w:rsidP="00DF7C01">
      <w:pPr>
        <w:numPr>
          <w:ilvl w:val="1"/>
          <w:numId w:val="38"/>
        </w:numPr>
        <w:contextualSpacing/>
        <w:rPr>
          <w:bCs/>
          <w:szCs w:val="22"/>
          <w:lang w:val="en-GB"/>
        </w:rPr>
      </w:pPr>
      <w:r w:rsidRPr="00792865">
        <w:rPr>
          <w:bCs/>
          <w:szCs w:val="22"/>
          <w:lang w:val="en-GB"/>
        </w:rPr>
        <w:t xml:space="preserve">The PBAC noted that, given the MSAC definition of HER2 positivity compared with that adopted for recruitment in the ToGA trial, the submission estimated that </w:t>
      </w:r>
      <w:r w:rsidR="000D6FDF">
        <w:rPr>
          <w:bCs/>
          <w:szCs w:val="22"/>
          <w:lang w:val="en-GB"/>
        </w:rPr>
        <w:t xml:space="preserve">less than 10,000 </w:t>
      </w:r>
      <w:r w:rsidRPr="00792865">
        <w:rPr>
          <w:bCs/>
          <w:szCs w:val="22"/>
          <w:lang w:val="en-GB"/>
        </w:rPr>
        <w:t xml:space="preserve">patients would be treated per year, and that the cost to Government would be </w:t>
      </w:r>
      <w:r w:rsidR="00D27733">
        <w:rPr>
          <w:bCs/>
          <w:szCs w:val="22"/>
          <w:lang w:val="en-GB"/>
        </w:rPr>
        <w:t xml:space="preserve">less than </w:t>
      </w:r>
      <w:r w:rsidRPr="00792865">
        <w:rPr>
          <w:bCs/>
          <w:szCs w:val="22"/>
          <w:lang w:val="en-GB"/>
        </w:rPr>
        <w:t>$</w:t>
      </w:r>
      <w:r w:rsidR="00D27733">
        <w:rPr>
          <w:bCs/>
          <w:szCs w:val="22"/>
          <w:lang w:val="en-GB"/>
        </w:rPr>
        <w:t>10</w:t>
      </w:r>
      <w:r w:rsidRPr="00792865">
        <w:rPr>
          <w:bCs/>
          <w:szCs w:val="22"/>
          <w:lang w:val="en-GB"/>
        </w:rPr>
        <w:t xml:space="preserve"> million per year. The PBAC considered that the subsidisation cap proposed by the sponsor would mitigate against the financial risk to the Commonwealth of a greater use of trastuzumab than estimated in the submission.</w:t>
      </w:r>
    </w:p>
    <w:p w:rsidR="00736100" w:rsidRPr="00792865" w:rsidRDefault="00736100" w:rsidP="003331F4">
      <w:pPr>
        <w:contextualSpacing/>
        <w:rPr>
          <w:bCs/>
          <w:szCs w:val="22"/>
          <w:lang w:val="en-GB"/>
        </w:rPr>
      </w:pPr>
    </w:p>
    <w:p w:rsidR="00736100" w:rsidRPr="00792865" w:rsidRDefault="00736100" w:rsidP="00574AC4">
      <w:pPr>
        <w:numPr>
          <w:ilvl w:val="1"/>
          <w:numId w:val="38"/>
        </w:numPr>
        <w:contextualSpacing/>
        <w:rPr>
          <w:szCs w:val="22"/>
        </w:rPr>
      </w:pPr>
      <w:r w:rsidRPr="00792865">
        <w:rPr>
          <w:szCs w:val="22"/>
        </w:rPr>
        <w:t>The PBAC noted that a form of trastuzumab which could be delivered by the subcutaneous route was being considered at the same meeting (refers to item 5.18) and the current product information for this form did not include treatment of HER2 positive adenocarcinoma of the stomach or gastro-oesophageal junction.</w:t>
      </w:r>
    </w:p>
    <w:p w:rsidR="00736100" w:rsidRPr="00792865" w:rsidRDefault="00736100" w:rsidP="00A002C1">
      <w:pPr>
        <w:contextualSpacing/>
        <w:rPr>
          <w:szCs w:val="22"/>
        </w:rPr>
      </w:pPr>
    </w:p>
    <w:p w:rsidR="00736100" w:rsidRPr="00792865" w:rsidRDefault="00BC0946" w:rsidP="00DF7C01">
      <w:pPr>
        <w:numPr>
          <w:ilvl w:val="1"/>
          <w:numId w:val="38"/>
        </w:numPr>
        <w:contextualSpacing/>
        <w:rPr>
          <w:bCs/>
          <w:szCs w:val="22"/>
          <w:lang w:val="en-GB"/>
        </w:rPr>
      </w:pPr>
      <w:r>
        <w:rPr>
          <w:szCs w:val="22"/>
        </w:rPr>
        <w:t>The PBAC recommended,</w:t>
      </w:r>
      <w:r w:rsidR="00736100" w:rsidRPr="00792865">
        <w:rPr>
          <w:szCs w:val="22"/>
        </w:rPr>
        <w:t xml:space="preserve"> under Section 101(3BA) of the </w:t>
      </w:r>
      <w:r w:rsidR="00736100" w:rsidRPr="00792865">
        <w:rPr>
          <w:i/>
          <w:szCs w:val="22"/>
        </w:rPr>
        <w:t>National Health Act 1953</w:t>
      </w:r>
      <w:r w:rsidR="00736100" w:rsidRPr="00792865">
        <w:rPr>
          <w:szCs w:val="22"/>
        </w:rPr>
        <w:t xml:space="preserve">, </w:t>
      </w:r>
      <w:r>
        <w:rPr>
          <w:szCs w:val="22"/>
        </w:rPr>
        <w:t xml:space="preserve">that </w:t>
      </w:r>
      <w:r w:rsidR="00736100" w:rsidRPr="00792865">
        <w:rPr>
          <w:szCs w:val="22"/>
        </w:rPr>
        <w:t>trastuzumab should not be treated as interchangeable on an individual patient basis with another drug.</w:t>
      </w:r>
    </w:p>
    <w:p w:rsidR="00736100" w:rsidRPr="00792865" w:rsidRDefault="00736100" w:rsidP="00FD705D">
      <w:pPr>
        <w:contextualSpacing/>
        <w:rPr>
          <w:bCs/>
          <w:szCs w:val="22"/>
          <w:lang w:val="en-GB"/>
        </w:rPr>
      </w:pPr>
    </w:p>
    <w:p w:rsidR="00736100" w:rsidRPr="00792865" w:rsidRDefault="00736100" w:rsidP="00DF7C01">
      <w:pPr>
        <w:numPr>
          <w:ilvl w:val="1"/>
          <w:numId w:val="38"/>
        </w:numPr>
        <w:contextualSpacing/>
        <w:rPr>
          <w:bCs/>
          <w:szCs w:val="22"/>
          <w:lang w:val="en-GB"/>
        </w:rPr>
      </w:pPr>
      <w:r w:rsidRPr="00792865">
        <w:rPr>
          <w:bCs/>
          <w:szCs w:val="22"/>
          <w:lang w:val="en-GB"/>
        </w:rPr>
        <w:t xml:space="preserve">The PBAC advised that trastuzumab is not suitable for prescribing by nurse practitioner, as </w:t>
      </w:r>
      <w:r w:rsidRPr="00792865">
        <w:rPr>
          <w:szCs w:val="22"/>
        </w:rPr>
        <w:t>Section 100 medicines are out-of-scope for prescribing by nurse practitioners.</w:t>
      </w:r>
    </w:p>
    <w:p w:rsidR="00736100" w:rsidRPr="00792865" w:rsidRDefault="00736100" w:rsidP="003331F4">
      <w:pPr>
        <w:contextualSpacing/>
        <w:rPr>
          <w:bCs/>
          <w:szCs w:val="22"/>
          <w:lang w:val="en-GB"/>
        </w:rPr>
      </w:pPr>
    </w:p>
    <w:p w:rsidR="00736100" w:rsidRPr="00792865" w:rsidRDefault="00736100" w:rsidP="00DF7C01">
      <w:pPr>
        <w:numPr>
          <w:ilvl w:val="1"/>
          <w:numId w:val="38"/>
        </w:numPr>
        <w:contextualSpacing/>
        <w:rPr>
          <w:bCs/>
          <w:szCs w:val="22"/>
          <w:lang w:val="en-GB"/>
        </w:rPr>
      </w:pPr>
      <w:r w:rsidRPr="00792865">
        <w:rPr>
          <w:bCs/>
          <w:szCs w:val="22"/>
          <w:lang w:val="en-GB"/>
        </w:rPr>
        <w:t>The PBAC recommended that the Safety Net 20 Day Rule should not apply.</w:t>
      </w:r>
    </w:p>
    <w:p w:rsidR="00736100" w:rsidRPr="00792865" w:rsidRDefault="00736100" w:rsidP="00DF7C01">
      <w:pPr>
        <w:contextualSpacing/>
        <w:rPr>
          <w:bCs/>
          <w:szCs w:val="22"/>
          <w:lang w:val="en-GB"/>
        </w:rPr>
      </w:pPr>
    </w:p>
    <w:p w:rsidR="00736100" w:rsidRPr="00792865" w:rsidRDefault="00736100" w:rsidP="003800C2">
      <w:pPr>
        <w:rPr>
          <w:b/>
          <w:bCs/>
          <w:szCs w:val="22"/>
          <w:lang w:val="en-GB"/>
        </w:rPr>
      </w:pPr>
      <w:r w:rsidRPr="00792865">
        <w:rPr>
          <w:b/>
          <w:bCs/>
          <w:szCs w:val="22"/>
          <w:lang w:val="en-GB"/>
        </w:rPr>
        <w:t>Outcome:</w:t>
      </w:r>
    </w:p>
    <w:p w:rsidR="00736100" w:rsidRPr="00792865" w:rsidRDefault="00736100" w:rsidP="003800C2">
      <w:pPr>
        <w:rPr>
          <w:bCs/>
          <w:szCs w:val="22"/>
          <w:lang w:val="en-GB"/>
        </w:rPr>
      </w:pPr>
      <w:r w:rsidRPr="00792865">
        <w:rPr>
          <w:bCs/>
          <w:szCs w:val="22"/>
          <w:lang w:val="en-GB"/>
        </w:rPr>
        <w:t>Recommended</w:t>
      </w:r>
    </w:p>
    <w:p w:rsidR="00736100" w:rsidRDefault="00736100" w:rsidP="003331F4">
      <w:pPr>
        <w:pStyle w:val="BodyText"/>
        <w:widowControl/>
        <w:jc w:val="both"/>
      </w:pPr>
    </w:p>
    <w:p w:rsidR="00342FA2" w:rsidRPr="00792865" w:rsidRDefault="00342FA2" w:rsidP="003331F4">
      <w:pPr>
        <w:pStyle w:val="BodyText"/>
        <w:widowControl/>
        <w:jc w:val="both"/>
      </w:pPr>
    </w:p>
    <w:p w:rsidR="00736100" w:rsidRPr="00792865" w:rsidRDefault="00736100" w:rsidP="003800C2">
      <w:pPr>
        <w:numPr>
          <w:ilvl w:val="0"/>
          <w:numId w:val="38"/>
        </w:numPr>
        <w:rPr>
          <w:b/>
          <w:bCs/>
          <w:szCs w:val="22"/>
          <w:lang w:val="en-GB"/>
        </w:rPr>
      </w:pPr>
      <w:r w:rsidRPr="00792865">
        <w:rPr>
          <w:b/>
          <w:bCs/>
          <w:szCs w:val="22"/>
          <w:lang w:val="en-GB"/>
        </w:rPr>
        <w:t>Recommended listing</w:t>
      </w:r>
    </w:p>
    <w:p w:rsidR="00736100" w:rsidRPr="00792865" w:rsidRDefault="00736100" w:rsidP="003800C2">
      <w:pPr>
        <w:rPr>
          <w:bCs/>
          <w:szCs w:val="22"/>
          <w:lang w:val="en-GB"/>
        </w:rPr>
      </w:pPr>
    </w:p>
    <w:p w:rsidR="00736100" w:rsidRPr="00792865" w:rsidRDefault="00736100" w:rsidP="003800C2">
      <w:pPr>
        <w:ind w:firstLine="720"/>
        <w:rPr>
          <w:bCs/>
          <w:szCs w:val="22"/>
        </w:rPr>
      </w:pPr>
      <w:r w:rsidRPr="00792865">
        <w:rPr>
          <w:bCs/>
          <w:szCs w:val="22"/>
        </w:rPr>
        <w:t>Amend existing listing as follows:</w:t>
      </w:r>
    </w:p>
    <w:p w:rsidR="00B024EF" w:rsidRPr="00792865" w:rsidRDefault="00B024EF" w:rsidP="003800C2">
      <w:pPr>
        <w:ind w:firstLine="720"/>
        <w:rPr>
          <w:bCs/>
          <w:szCs w:val="22"/>
        </w:rPr>
      </w:pPr>
    </w:p>
    <w:p w:rsidR="00B024EF" w:rsidRDefault="00B024EF" w:rsidP="003800C2">
      <w:pPr>
        <w:ind w:firstLine="720"/>
        <w:rPr>
          <w:bCs/>
          <w:szCs w:val="22"/>
        </w:rPr>
      </w:pPr>
      <w:r w:rsidRPr="00792865">
        <w:rPr>
          <w:bCs/>
          <w:szCs w:val="22"/>
        </w:rPr>
        <w:t>To be finalised following MSAC consideration of the HER2 testing.</w:t>
      </w:r>
    </w:p>
    <w:p w:rsidR="00BE261B" w:rsidRDefault="00BE261B" w:rsidP="003800C2">
      <w:pPr>
        <w:ind w:firstLine="720"/>
        <w:rPr>
          <w:bCs/>
          <w:szCs w:val="22"/>
        </w:rPr>
      </w:pPr>
    </w:p>
    <w:p w:rsidR="00BE261B" w:rsidRDefault="00BE261B" w:rsidP="003800C2">
      <w:pPr>
        <w:ind w:firstLine="720"/>
        <w:rPr>
          <w:bCs/>
          <w:szCs w:val="22"/>
        </w:rPr>
      </w:pPr>
    </w:p>
    <w:p w:rsidR="00BE261B" w:rsidRPr="00AE36A8" w:rsidRDefault="00BE261B" w:rsidP="00BE261B">
      <w:pPr>
        <w:rPr>
          <w:b/>
          <w:bCs/>
          <w:szCs w:val="22"/>
          <w:lang w:val="en-GB" w:eastAsia="en-AU"/>
        </w:rPr>
      </w:pPr>
      <w:r>
        <w:rPr>
          <w:b/>
          <w:bCs/>
          <w:szCs w:val="22"/>
          <w:lang w:val="en-GB" w:eastAsia="en-AU"/>
        </w:rPr>
        <w:t>9</w:t>
      </w:r>
      <w:r>
        <w:rPr>
          <w:b/>
          <w:bCs/>
          <w:szCs w:val="22"/>
          <w:lang w:val="en-GB" w:eastAsia="en-AU"/>
        </w:rPr>
        <w:tab/>
      </w:r>
      <w:r w:rsidRPr="00AE36A8">
        <w:rPr>
          <w:b/>
          <w:bCs/>
          <w:szCs w:val="22"/>
          <w:lang w:val="en-GB" w:eastAsia="en-AU"/>
        </w:rPr>
        <w:t xml:space="preserve">Context for Decision </w:t>
      </w:r>
    </w:p>
    <w:p w:rsidR="00BE261B" w:rsidRPr="00AE36A8" w:rsidRDefault="00BE261B" w:rsidP="00BE261B">
      <w:pPr>
        <w:rPr>
          <w:szCs w:val="22"/>
        </w:rPr>
      </w:pPr>
    </w:p>
    <w:p w:rsidR="00BE261B" w:rsidRPr="006A0483" w:rsidRDefault="00BE261B" w:rsidP="00BE261B">
      <w:pPr>
        <w:rPr>
          <w:szCs w:val="22"/>
        </w:rPr>
      </w:pPr>
      <w:r w:rsidRPr="0026778F">
        <w:rPr>
          <w:szCs w:val="22"/>
        </w:rPr>
        <w:t xml:space="preserve">The PBAC helps decide whether and, if so, how medicines should be subsidised in Australia. It considers submissions in this context. A PBAC decision not to recommend listing or not to recommend changing a listing does not represent a final PBAC view about </w:t>
      </w:r>
      <w:r w:rsidRPr="002D197B">
        <w:rPr>
          <w:szCs w:val="22"/>
        </w:rPr>
        <w:t>the merits of the medicine. A company can resubmit to the PBAC or seek independent review of the PBAC decision.</w:t>
      </w:r>
    </w:p>
    <w:p w:rsidR="00BE261B" w:rsidRDefault="00BE261B" w:rsidP="00BE261B">
      <w:pPr>
        <w:rPr>
          <w:szCs w:val="22"/>
        </w:rPr>
      </w:pPr>
    </w:p>
    <w:p w:rsidR="00BE261B" w:rsidRPr="00410DAE" w:rsidRDefault="00BE261B" w:rsidP="00BE261B">
      <w:pPr>
        <w:rPr>
          <w:szCs w:val="22"/>
        </w:rPr>
      </w:pPr>
    </w:p>
    <w:p w:rsidR="00BE261B" w:rsidRDefault="00BE261B" w:rsidP="00BE261B">
      <w:pPr>
        <w:rPr>
          <w:b/>
          <w:szCs w:val="22"/>
        </w:rPr>
      </w:pPr>
      <w:r>
        <w:rPr>
          <w:b/>
          <w:szCs w:val="22"/>
        </w:rPr>
        <w:t>10</w:t>
      </w:r>
      <w:r>
        <w:rPr>
          <w:b/>
          <w:szCs w:val="22"/>
        </w:rPr>
        <w:tab/>
      </w:r>
      <w:r w:rsidRPr="00AE36A8">
        <w:rPr>
          <w:b/>
          <w:szCs w:val="22"/>
        </w:rPr>
        <w:t xml:space="preserve"> Sponsor’s Comment</w:t>
      </w:r>
    </w:p>
    <w:p w:rsidR="003015ED" w:rsidRDefault="003015ED" w:rsidP="00BE261B">
      <w:pPr>
        <w:rPr>
          <w:b/>
          <w:szCs w:val="22"/>
        </w:rPr>
      </w:pPr>
    </w:p>
    <w:p w:rsidR="003015ED" w:rsidRPr="003015ED" w:rsidRDefault="003015ED" w:rsidP="00BE261B">
      <w:pPr>
        <w:rPr>
          <w:szCs w:val="22"/>
        </w:rPr>
      </w:pPr>
      <w:r w:rsidRPr="003015ED">
        <w:rPr>
          <w:szCs w:val="22"/>
        </w:rPr>
        <w:t>Roche wel</w:t>
      </w:r>
      <w:r>
        <w:rPr>
          <w:szCs w:val="22"/>
        </w:rPr>
        <w:t>comes the PBAC’s recommendation</w:t>
      </w:r>
      <w:r w:rsidRPr="003015ED">
        <w:rPr>
          <w:szCs w:val="22"/>
        </w:rPr>
        <w:t xml:space="preserve"> and will work with Government to ensure listing of</w:t>
      </w:r>
      <w:r>
        <w:rPr>
          <w:szCs w:val="22"/>
        </w:rPr>
        <w:t xml:space="preserve"> </w:t>
      </w:r>
      <w:r w:rsidRPr="003015ED">
        <w:rPr>
          <w:szCs w:val="22"/>
        </w:rPr>
        <w:t xml:space="preserve">trastuzumab for the treatment of patients with metastatic </w:t>
      </w:r>
      <w:r>
        <w:rPr>
          <w:szCs w:val="22"/>
        </w:rPr>
        <w:t xml:space="preserve">gastric </w:t>
      </w:r>
      <w:r w:rsidRPr="003015ED">
        <w:rPr>
          <w:szCs w:val="22"/>
        </w:rPr>
        <w:t>cancer in a timely manner.</w:t>
      </w:r>
    </w:p>
    <w:p w:rsidR="00BE261B" w:rsidRPr="003015ED" w:rsidRDefault="00BE261B" w:rsidP="00BE261B">
      <w:pPr>
        <w:rPr>
          <w:bCs/>
          <w:szCs w:val="22"/>
        </w:rPr>
      </w:pPr>
    </w:p>
    <w:sectPr w:rsidR="00BE261B" w:rsidRPr="003015ED" w:rsidSect="0026410D">
      <w:headerReference w:type="default" r:id="rId9"/>
      <w:footerReference w:type="default" r:id="rId10"/>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783A46" w15:done="0"/>
  <w15:commentEx w15:paraId="350B09A1" w15:done="0"/>
  <w15:commentEx w15:paraId="5E48EE11" w15:done="0"/>
  <w15:commentEx w15:paraId="037D29BE" w15:done="0"/>
  <w15:commentEx w15:paraId="73B71475" w15:done="0"/>
  <w15:commentEx w15:paraId="6ADA2117" w15:done="0"/>
  <w15:commentEx w15:paraId="6DC88837" w15:done="0"/>
  <w15:commentEx w15:paraId="4F6FCFAE" w15:done="0"/>
  <w15:commentEx w15:paraId="34D87D34" w15:done="0"/>
  <w15:commentEx w15:paraId="1C5FA180" w15:done="0"/>
  <w15:commentEx w15:paraId="44B2B157" w15:done="0"/>
  <w15:commentEx w15:paraId="0C1F9F0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29F" w:rsidRDefault="001B129F" w:rsidP="00124A51">
      <w:r>
        <w:separator/>
      </w:r>
    </w:p>
  </w:endnote>
  <w:endnote w:type="continuationSeparator" w:id="0">
    <w:p w:rsidR="001B129F" w:rsidRDefault="001B129F" w:rsidP="00124A51">
      <w:r>
        <w:continuationSeparator/>
      </w:r>
    </w:p>
  </w:endnote>
  <w:endnote w:type="continuationNotice" w:id="1">
    <w:p w:rsidR="001B129F" w:rsidRDefault="001B12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926" w:rsidRPr="00D13A3E" w:rsidRDefault="00A11926" w:rsidP="00015886">
    <w:pPr>
      <w:ind w:right="360"/>
      <w:jc w:val="center"/>
      <w:rPr>
        <w:b/>
        <w:sz w:val="20"/>
      </w:rPr>
    </w:pPr>
  </w:p>
  <w:p w:rsidR="00A11926" w:rsidRPr="00015886" w:rsidRDefault="00A11926" w:rsidP="00452F01">
    <w:pPr>
      <w:ind w:right="360"/>
      <w:jc w:val="center"/>
      <w:rPr>
        <w:b/>
        <w:sz w:val="20"/>
      </w:rPr>
    </w:pPr>
    <w:r w:rsidRPr="00651169">
      <w:rPr>
        <w:sz w:val="20"/>
      </w:rPr>
      <w:fldChar w:fldCharType="begin"/>
    </w:r>
    <w:r w:rsidRPr="00651169">
      <w:rPr>
        <w:sz w:val="20"/>
      </w:rPr>
      <w:instrText xml:space="preserve"> PAGE   \* MERGEFORMAT </w:instrText>
    </w:r>
    <w:r w:rsidRPr="00651169">
      <w:rPr>
        <w:sz w:val="20"/>
      </w:rPr>
      <w:fldChar w:fldCharType="separate"/>
    </w:r>
    <w:r w:rsidR="00D825B2">
      <w:rPr>
        <w:noProof/>
        <w:sz w:val="20"/>
      </w:rPr>
      <w:t>20</w:t>
    </w:r>
    <w:r w:rsidRPr="0065116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29F" w:rsidRDefault="001B129F" w:rsidP="00124A51">
      <w:r>
        <w:separator/>
      </w:r>
    </w:p>
  </w:footnote>
  <w:footnote w:type="continuationSeparator" w:id="0">
    <w:p w:rsidR="001B129F" w:rsidRDefault="001B129F" w:rsidP="00124A51">
      <w:r>
        <w:continuationSeparator/>
      </w:r>
    </w:p>
  </w:footnote>
  <w:footnote w:type="continuationNotice" w:id="1">
    <w:p w:rsidR="001B129F" w:rsidRDefault="001B129F"/>
  </w:footnote>
  <w:footnote w:id="2">
    <w:p w:rsidR="00A11926" w:rsidRDefault="00A11926" w:rsidP="00B77037">
      <w:pPr>
        <w:pStyle w:val="FootnoteText"/>
      </w:pPr>
      <w:r w:rsidRPr="0031214A">
        <w:rPr>
          <w:rStyle w:val="FootnoteReference"/>
          <w:rFonts w:ascii="Arial" w:hAnsi="Arial" w:cs="Arial"/>
          <w:sz w:val="16"/>
          <w:szCs w:val="16"/>
        </w:rPr>
        <w:footnoteRef/>
      </w:r>
      <w:r w:rsidRPr="0031214A">
        <w:rPr>
          <w:rFonts w:ascii="Arial" w:hAnsi="Arial" w:cs="Arial"/>
          <w:sz w:val="16"/>
          <w:szCs w:val="16"/>
        </w:rPr>
        <w:t xml:space="preserve"> </w:t>
      </w:r>
      <w:r>
        <w:rPr>
          <w:rFonts w:ascii="Arial" w:hAnsi="Arial" w:cs="Arial"/>
          <w:sz w:val="16"/>
          <w:szCs w:val="16"/>
        </w:rPr>
        <w:t>Ibid.,</w:t>
      </w:r>
      <w:r w:rsidRPr="0031214A">
        <w:rPr>
          <w:rFonts w:ascii="Arial" w:hAnsi="Arial" w:cs="Arial"/>
          <w:i/>
          <w:sz w:val="16"/>
          <w:szCs w:val="16"/>
        </w:rPr>
        <w:t xml:space="preserve"> p</w:t>
      </w:r>
      <w:r>
        <w:rPr>
          <w:rFonts w:ascii="Arial" w:hAnsi="Arial" w:cs="Arial"/>
          <w:i/>
          <w:sz w:val="16"/>
          <w:szCs w:val="16"/>
        </w:rPr>
        <w:t>13 and p15</w:t>
      </w:r>
      <w:r w:rsidRPr="0031214A">
        <w:rPr>
          <w:rFonts w:ascii="Arial" w:hAnsi="Arial" w:cs="Arial"/>
          <w:i/>
          <w:sz w:val="16"/>
          <w:szCs w:val="16"/>
        </w:rPr>
        <w:t>.</w:t>
      </w:r>
    </w:p>
  </w:footnote>
  <w:footnote w:id="3">
    <w:p w:rsidR="00A11926" w:rsidRDefault="00A11926" w:rsidP="00B77037">
      <w:pPr>
        <w:pStyle w:val="FootnoteText"/>
      </w:pPr>
      <w:r w:rsidRPr="0031214A">
        <w:rPr>
          <w:rStyle w:val="FootnoteReference"/>
          <w:rFonts w:ascii="Arial" w:hAnsi="Arial" w:cs="Arial"/>
          <w:sz w:val="16"/>
          <w:szCs w:val="16"/>
        </w:rPr>
        <w:footnoteRef/>
      </w:r>
      <w:r>
        <w:rPr>
          <w:rFonts w:ascii="Arial" w:hAnsi="Arial" w:cs="Arial"/>
          <w:sz w:val="16"/>
          <w:szCs w:val="16"/>
        </w:rPr>
        <w:t xml:space="preserve"> Ibid., </w:t>
      </w:r>
      <w:r w:rsidRPr="0031214A">
        <w:rPr>
          <w:rFonts w:ascii="Arial" w:hAnsi="Arial" w:cs="Arial"/>
          <w:i/>
          <w:sz w:val="16"/>
          <w:szCs w:val="16"/>
        </w:rPr>
        <w:t>p</w:t>
      </w:r>
      <w:r>
        <w:rPr>
          <w:rFonts w:ascii="Arial" w:hAnsi="Arial" w:cs="Arial"/>
          <w:i/>
          <w:sz w:val="16"/>
          <w:szCs w:val="16"/>
        </w:rPr>
        <w:t>14 and p16</w:t>
      </w:r>
      <w:r w:rsidRPr="0031214A">
        <w:rPr>
          <w:rFonts w:ascii="Arial" w:hAnsi="Arial" w:cs="Arial"/>
          <w:i/>
          <w:sz w:val="16"/>
          <w:szCs w:val="16"/>
        </w:rPr>
        <w:t>.</w:t>
      </w:r>
    </w:p>
  </w:footnote>
  <w:footnote w:id="4">
    <w:p w:rsidR="00A11926" w:rsidRDefault="00A11926" w:rsidP="00B77037">
      <w:pPr>
        <w:pStyle w:val="FootnoteText"/>
      </w:pPr>
      <w:r w:rsidRPr="0031214A">
        <w:rPr>
          <w:rStyle w:val="FootnoteReference"/>
          <w:rFonts w:ascii="Arial" w:hAnsi="Arial" w:cs="Arial"/>
          <w:sz w:val="16"/>
          <w:szCs w:val="16"/>
        </w:rPr>
        <w:footnoteRef/>
      </w:r>
      <w:r>
        <w:rPr>
          <w:rFonts w:ascii="Arial" w:hAnsi="Arial" w:cs="Arial"/>
          <w:sz w:val="16"/>
          <w:szCs w:val="16"/>
        </w:rPr>
        <w:t xml:space="preserve"> Ibid., </w:t>
      </w:r>
      <w:r w:rsidRPr="0031214A">
        <w:rPr>
          <w:rFonts w:ascii="Arial" w:hAnsi="Arial" w:cs="Arial"/>
          <w:i/>
          <w:sz w:val="16"/>
          <w:szCs w:val="16"/>
        </w:rPr>
        <w:t>p</w:t>
      </w:r>
      <w:r>
        <w:rPr>
          <w:rFonts w:ascii="Arial" w:hAnsi="Arial" w:cs="Arial"/>
          <w:i/>
          <w:sz w:val="16"/>
          <w:szCs w:val="16"/>
        </w:rPr>
        <w:t>16</w:t>
      </w:r>
      <w:r w:rsidRPr="0031214A">
        <w:rPr>
          <w:rFonts w:ascii="Arial" w:hAnsi="Arial" w:cs="Arial"/>
          <w:i/>
          <w:sz w:val="16"/>
          <w:szCs w:val="16"/>
        </w:rPr>
        <w:t>.</w:t>
      </w:r>
    </w:p>
  </w:footnote>
  <w:footnote w:id="5">
    <w:p w:rsidR="00A11926" w:rsidRDefault="00A11926" w:rsidP="00B77037">
      <w:pPr>
        <w:pStyle w:val="FootnoteText"/>
      </w:pPr>
      <w:r w:rsidRPr="0031214A">
        <w:rPr>
          <w:rStyle w:val="FootnoteReference"/>
          <w:rFonts w:ascii="Arial" w:hAnsi="Arial" w:cs="Arial"/>
          <w:sz w:val="16"/>
          <w:szCs w:val="16"/>
        </w:rPr>
        <w:footnoteRef/>
      </w:r>
      <w:r>
        <w:rPr>
          <w:rFonts w:ascii="Arial" w:hAnsi="Arial" w:cs="Arial"/>
          <w:sz w:val="16"/>
          <w:szCs w:val="16"/>
        </w:rPr>
        <w:t xml:space="preserve"> Ibid., </w:t>
      </w:r>
      <w:r w:rsidRPr="0031214A">
        <w:rPr>
          <w:rFonts w:ascii="Arial" w:hAnsi="Arial" w:cs="Arial"/>
          <w:i/>
          <w:sz w:val="16"/>
          <w:szCs w:val="16"/>
        </w:rPr>
        <w:t>p</w:t>
      </w:r>
      <w:r>
        <w:rPr>
          <w:rFonts w:ascii="Arial" w:hAnsi="Arial" w:cs="Arial"/>
          <w:i/>
          <w:sz w:val="16"/>
          <w:szCs w:val="16"/>
        </w:rPr>
        <w:t>14 and p16</w:t>
      </w:r>
      <w:r w:rsidRPr="0031214A">
        <w:rPr>
          <w:rFonts w:ascii="Arial" w:hAnsi="Arial" w:cs="Arial"/>
          <w:i/>
          <w:sz w:val="16"/>
          <w:szCs w:val="16"/>
        </w:rPr>
        <w:t>.</w:t>
      </w:r>
    </w:p>
  </w:footnote>
  <w:footnote w:id="6">
    <w:p w:rsidR="00A11926" w:rsidRDefault="00A11926" w:rsidP="00B77037">
      <w:pPr>
        <w:pStyle w:val="FootnoteText"/>
      </w:pPr>
      <w:r w:rsidRPr="002A7583">
        <w:rPr>
          <w:rStyle w:val="FootnoteReference"/>
          <w:rFonts w:ascii="Arial" w:hAnsi="Arial" w:cs="Arial"/>
          <w:sz w:val="16"/>
          <w:szCs w:val="16"/>
        </w:rPr>
        <w:footnoteRef/>
      </w:r>
      <w:r w:rsidRPr="002A7583">
        <w:rPr>
          <w:rFonts w:ascii="Arial" w:hAnsi="Arial" w:cs="Arial"/>
          <w:sz w:val="16"/>
          <w:szCs w:val="16"/>
        </w:rPr>
        <w:t xml:space="preserve"> </w:t>
      </w:r>
      <w:r>
        <w:rPr>
          <w:rFonts w:ascii="Arial" w:hAnsi="Arial" w:cs="Arial"/>
          <w:sz w:val="16"/>
          <w:szCs w:val="16"/>
        </w:rPr>
        <w:t xml:space="preserve">Ibid., </w:t>
      </w:r>
      <w:r w:rsidRPr="002A7583">
        <w:rPr>
          <w:rFonts w:ascii="Arial" w:hAnsi="Arial" w:cs="Arial"/>
          <w:i/>
          <w:sz w:val="16"/>
          <w:szCs w:val="16"/>
        </w:rPr>
        <w:t>p15.</w:t>
      </w:r>
    </w:p>
  </w:footnote>
  <w:footnote w:id="7">
    <w:p w:rsidR="00A11926" w:rsidRDefault="00A11926">
      <w:pPr>
        <w:pStyle w:val="FootnoteText"/>
      </w:pPr>
      <w:r w:rsidRPr="002A7583">
        <w:rPr>
          <w:rStyle w:val="FootnoteReference"/>
          <w:rFonts w:ascii="Arial" w:hAnsi="Arial" w:cs="Arial"/>
          <w:sz w:val="16"/>
          <w:szCs w:val="16"/>
        </w:rPr>
        <w:footnoteRef/>
      </w:r>
      <w:r w:rsidRPr="002A7583">
        <w:rPr>
          <w:rFonts w:ascii="Arial" w:hAnsi="Arial" w:cs="Arial"/>
          <w:sz w:val="16"/>
          <w:szCs w:val="16"/>
        </w:rPr>
        <w:t xml:space="preserve"> AIHW Australian Cancer Incidence and Mortality (ACIM) book</w:t>
      </w:r>
    </w:p>
  </w:footnote>
  <w:footnote w:id="8">
    <w:p w:rsidR="00A11926" w:rsidRDefault="00A11926">
      <w:pPr>
        <w:pStyle w:val="FootnoteText"/>
      </w:pPr>
      <w:r w:rsidRPr="002A7583">
        <w:rPr>
          <w:rStyle w:val="FootnoteReference"/>
          <w:rFonts w:ascii="Arial" w:hAnsi="Arial" w:cs="Arial"/>
          <w:sz w:val="16"/>
          <w:szCs w:val="16"/>
        </w:rPr>
        <w:footnoteRef/>
      </w:r>
      <w:r w:rsidRPr="002A7583">
        <w:rPr>
          <w:rFonts w:ascii="Arial" w:hAnsi="Arial" w:cs="Arial"/>
          <w:sz w:val="16"/>
          <w:szCs w:val="16"/>
        </w:rPr>
        <w:t xml:space="preserve"> </w:t>
      </w:r>
      <w:r w:rsidRPr="002A7583">
        <w:rPr>
          <w:rFonts w:ascii="Arial" w:hAnsi="Arial" w:cs="Arial"/>
          <w:sz w:val="16"/>
          <w:szCs w:val="16"/>
          <w:lang w:val="en-US"/>
        </w:rPr>
        <w:t>AIHW (2012) Cancer survival and prevalence in Australia: period estimates from 1982 to 2010, Cat no. CAN 65.</w:t>
      </w:r>
    </w:p>
  </w:footnote>
  <w:footnote w:id="9">
    <w:p w:rsidR="00A11926" w:rsidRDefault="00A11926" w:rsidP="00CE3F19">
      <w:pPr>
        <w:pStyle w:val="FootnoteText"/>
      </w:pPr>
      <w:r w:rsidRPr="002A7583">
        <w:rPr>
          <w:rStyle w:val="FootnoteReference"/>
          <w:rFonts w:ascii="Arial" w:hAnsi="Arial" w:cs="Arial"/>
          <w:sz w:val="16"/>
          <w:szCs w:val="16"/>
        </w:rPr>
        <w:footnoteRef/>
      </w:r>
      <w:r w:rsidRPr="002A7583">
        <w:rPr>
          <w:rFonts w:ascii="Arial" w:hAnsi="Arial" w:cs="Arial"/>
          <w:sz w:val="16"/>
          <w:szCs w:val="16"/>
        </w:rPr>
        <w:t xml:space="preserve"> </w:t>
      </w:r>
      <w:r w:rsidRPr="002A7583">
        <w:rPr>
          <w:rFonts w:ascii="Arial" w:hAnsi="Arial" w:cs="Arial"/>
          <w:bCs/>
          <w:sz w:val="16"/>
          <w:szCs w:val="16"/>
        </w:rPr>
        <w:t>Defined according to the MSAC definition of HER2 positivity demonstrated by both (a) IHC2+ or IHC3+ and then (b) ISH results based on both &gt;6 copies of HER2 and the ratio of HER2:chromosome 17 being &gt;2.</w:t>
      </w:r>
    </w:p>
  </w:footnote>
  <w:footnote w:id="10">
    <w:p w:rsidR="00A11926" w:rsidRDefault="00A11926" w:rsidP="00380316">
      <w:pPr>
        <w:pStyle w:val="FootnoteText"/>
      </w:pPr>
      <w:r w:rsidRPr="004B6B53">
        <w:rPr>
          <w:rStyle w:val="FootnoteReference"/>
          <w:rFonts w:ascii="Arial" w:hAnsi="Arial" w:cs="Arial"/>
          <w:sz w:val="16"/>
          <w:szCs w:val="16"/>
        </w:rPr>
        <w:footnoteRef/>
      </w:r>
      <w:r w:rsidRPr="004B6B53">
        <w:rPr>
          <w:rFonts w:ascii="Arial" w:hAnsi="Arial" w:cs="Arial"/>
          <w:sz w:val="16"/>
          <w:szCs w:val="16"/>
        </w:rPr>
        <w:t xml:space="preserve"> </w:t>
      </w:r>
      <w:hyperlink r:id="rId1" w:history="1">
        <w:r w:rsidRPr="00761A51">
          <w:rPr>
            <w:rStyle w:val="Hyperlink"/>
            <w:rFonts w:ascii="Arial" w:hAnsi="Arial" w:cs="Arial"/>
            <w:i/>
            <w:sz w:val="16"/>
            <w:szCs w:val="16"/>
          </w:rPr>
          <w:t>PBAC Public Summary Document (PSD), November 2012</w:t>
        </w:r>
      </w:hyperlink>
      <w:r w:rsidRPr="004B6B53">
        <w:rPr>
          <w:rFonts w:ascii="Arial" w:hAnsi="Arial" w:cs="Arial"/>
          <w:i/>
          <w:sz w:val="16"/>
          <w:szCs w:val="16"/>
        </w:rPr>
        <w:t>, item 6.9.23</w:t>
      </w:r>
    </w:p>
  </w:footnote>
  <w:footnote w:id="11">
    <w:p w:rsidR="00A11926" w:rsidRDefault="00A11926" w:rsidP="00380316">
      <w:pPr>
        <w:pStyle w:val="FootnoteText"/>
      </w:pPr>
      <w:r w:rsidRPr="004B6B53">
        <w:rPr>
          <w:rStyle w:val="FootnoteReference"/>
          <w:rFonts w:ascii="Arial" w:hAnsi="Arial" w:cs="Arial"/>
          <w:i/>
          <w:sz w:val="16"/>
          <w:szCs w:val="16"/>
        </w:rPr>
        <w:footnoteRef/>
      </w:r>
      <w:r w:rsidRPr="004B6B53">
        <w:rPr>
          <w:rFonts w:ascii="Arial" w:hAnsi="Arial" w:cs="Arial"/>
          <w:i/>
          <w:sz w:val="16"/>
          <w:szCs w:val="16"/>
        </w:rPr>
        <w:t xml:space="preserve"> PBAC Meeting </w:t>
      </w:r>
      <w:r>
        <w:rPr>
          <w:rFonts w:ascii="Arial" w:hAnsi="Arial" w:cs="Arial"/>
          <w:i/>
          <w:sz w:val="16"/>
          <w:szCs w:val="16"/>
        </w:rPr>
        <w:t>PSD</w:t>
      </w:r>
      <w:r w:rsidRPr="004B6B53">
        <w:rPr>
          <w:rFonts w:ascii="Arial" w:hAnsi="Arial" w:cs="Arial"/>
          <w:i/>
          <w:sz w:val="16"/>
          <w:szCs w:val="16"/>
        </w:rPr>
        <w:t xml:space="preserve">, November 2012, </w:t>
      </w:r>
      <w:r>
        <w:rPr>
          <w:rFonts w:ascii="Arial" w:hAnsi="Arial" w:cs="Arial"/>
          <w:i/>
          <w:sz w:val="16"/>
          <w:szCs w:val="16"/>
        </w:rPr>
        <w:t>p</w:t>
      </w:r>
      <w:r w:rsidRPr="004B6B53">
        <w:rPr>
          <w:rFonts w:ascii="Arial" w:hAnsi="Arial" w:cs="Arial"/>
          <w:i/>
          <w:sz w:val="16"/>
          <w:szCs w:val="16"/>
        </w:rPr>
        <w:t>50</w:t>
      </w:r>
    </w:p>
  </w:footnote>
  <w:footnote w:id="12">
    <w:p w:rsidR="00A11926" w:rsidRDefault="00A11926" w:rsidP="00380316">
      <w:pPr>
        <w:pStyle w:val="FootnoteText"/>
      </w:pPr>
      <w:r w:rsidRPr="004B6B53">
        <w:rPr>
          <w:rStyle w:val="FootnoteReference"/>
          <w:rFonts w:ascii="Arial" w:hAnsi="Arial" w:cs="Arial"/>
          <w:sz w:val="16"/>
          <w:szCs w:val="16"/>
        </w:rPr>
        <w:footnoteRef/>
      </w:r>
      <w:r w:rsidRPr="004B6B53">
        <w:rPr>
          <w:rFonts w:ascii="Arial" w:hAnsi="Arial" w:cs="Arial"/>
          <w:sz w:val="16"/>
          <w:szCs w:val="16"/>
        </w:rPr>
        <w:t xml:space="preserve"> </w:t>
      </w:r>
      <w:r w:rsidRPr="004B6B53">
        <w:rPr>
          <w:rFonts w:ascii="Arial" w:hAnsi="Arial" w:cs="Arial"/>
          <w:i/>
          <w:sz w:val="16"/>
          <w:szCs w:val="16"/>
        </w:rPr>
        <w:t xml:space="preserve">PBAC Meeting </w:t>
      </w:r>
      <w:r>
        <w:rPr>
          <w:rFonts w:ascii="Arial" w:hAnsi="Arial" w:cs="Arial"/>
          <w:i/>
          <w:sz w:val="16"/>
          <w:szCs w:val="16"/>
        </w:rPr>
        <w:t>PSD</w:t>
      </w:r>
      <w:r w:rsidRPr="004B6B53">
        <w:rPr>
          <w:rFonts w:ascii="Arial" w:hAnsi="Arial" w:cs="Arial"/>
          <w:i/>
          <w:sz w:val="16"/>
          <w:szCs w:val="16"/>
        </w:rPr>
        <w:t>, November 2012, item 6.9.2</w:t>
      </w:r>
      <w:r>
        <w:rPr>
          <w:rFonts w:ascii="Arial" w:hAnsi="Arial" w:cs="Arial"/>
          <w:i/>
          <w:sz w:val="16"/>
          <w:szCs w:val="16"/>
        </w:rPr>
        <w:t>5</w:t>
      </w:r>
    </w:p>
  </w:footnote>
  <w:footnote w:id="13">
    <w:p w:rsidR="00A11926" w:rsidRDefault="00A11926" w:rsidP="00380316">
      <w:pPr>
        <w:pStyle w:val="FootnoteText"/>
      </w:pPr>
      <w:r w:rsidRPr="004B6B53">
        <w:rPr>
          <w:rStyle w:val="FootnoteReference"/>
          <w:rFonts w:ascii="Arial" w:hAnsi="Arial" w:cs="Arial"/>
          <w:sz w:val="16"/>
          <w:szCs w:val="16"/>
        </w:rPr>
        <w:footnoteRef/>
      </w:r>
      <w:r w:rsidRPr="004B6B53">
        <w:rPr>
          <w:rFonts w:ascii="Arial" w:hAnsi="Arial" w:cs="Arial"/>
          <w:sz w:val="16"/>
          <w:szCs w:val="16"/>
        </w:rPr>
        <w:t xml:space="preserve"> </w:t>
      </w:r>
      <w:r w:rsidRPr="004B6B53">
        <w:rPr>
          <w:rFonts w:ascii="Arial" w:hAnsi="Arial" w:cs="Arial"/>
          <w:i/>
          <w:sz w:val="16"/>
          <w:szCs w:val="16"/>
        </w:rPr>
        <w:t xml:space="preserve">PBAC Meeting </w:t>
      </w:r>
      <w:r>
        <w:rPr>
          <w:rFonts w:ascii="Arial" w:hAnsi="Arial" w:cs="Arial"/>
          <w:i/>
          <w:sz w:val="16"/>
          <w:szCs w:val="16"/>
        </w:rPr>
        <w:t>PSD</w:t>
      </w:r>
      <w:r w:rsidRPr="004B6B53">
        <w:rPr>
          <w:rFonts w:ascii="Arial" w:hAnsi="Arial" w:cs="Arial"/>
          <w:i/>
          <w:sz w:val="16"/>
          <w:szCs w:val="16"/>
        </w:rPr>
        <w:t>, November 2012, item 6.9.2</w:t>
      </w:r>
      <w:r>
        <w:rPr>
          <w:rFonts w:ascii="Arial" w:hAnsi="Arial" w:cs="Arial"/>
          <w:i/>
          <w:sz w:val="16"/>
          <w:szCs w:val="16"/>
        </w:rPr>
        <w:t>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926" w:rsidRPr="00DF217D" w:rsidRDefault="00A11926" w:rsidP="00452F01">
    <w:pPr>
      <w:pStyle w:val="Header"/>
      <w:ind w:left="360"/>
      <w:jc w:val="center"/>
      <w:rPr>
        <w:i/>
        <w:color w:val="808080"/>
      </w:rPr>
    </w:pPr>
    <w:r>
      <w:rPr>
        <w:i/>
        <w:color w:val="808080"/>
      </w:rPr>
      <w:t xml:space="preserve">Public Summary Documents </w:t>
    </w:r>
    <w:r w:rsidRPr="00DF217D">
      <w:rPr>
        <w:i/>
        <w:color w:val="808080"/>
      </w:rPr>
      <w:t xml:space="preserve">– </w:t>
    </w:r>
    <w:r>
      <w:rPr>
        <w:i/>
        <w:color w:val="808080"/>
      </w:rPr>
      <w:t xml:space="preserve">July 2015 </w:t>
    </w:r>
    <w:r w:rsidRPr="00DF217D">
      <w:rPr>
        <w:i/>
        <w:color w:val="808080"/>
      </w:rPr>
      <w:t>PBAC</w:t>
    </w:r>
    <w:r>
      <w:rPr>
        <w:i/>
        <w:color w:val="808080"/>
      </w:rPr>
      <w:t xml:space="preserve"> </w:t>
    </w:r>
    <w:r w:rsidRPr="00DF217D">
      <w:rPr>
        <w:i/>
        <w:color w:val="808080"/>
      </w:rPr>
      <w:t>Meeting</w:t>
    </w:r>
  </w:p>
  <w:p w:rsidR="00A11926" w:rsidRPr="008C7ECB" w:rsidRDefault="00A119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800437E"/>
    <w:lvl w:ilvl="0">
      <w:start w:val="1"/>
      <w:numFmt w:val="bullet"/>
      <w:lvlText w:val=""/>
      <w:lvlJc w:val="left"/>
      <w:pPr>
        <w:tabs>
          <w:tab w:val="num" w:pos="360"/>
        </w:tabs>
        <w:ind w:left="360" w:hanging="360"/>
      </w:pPr>
      <w:rPr>
        <w:rFonts w:ascii="Symbol" w:hAnsi="Symbol" w:hint="default"/>
      </w:rPr>
    </w:lvl>
  </w:abstractNum>
  <w:abstractNum w:abstractNumId="1">
    <w:nsid w:val="008D60B2"/>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593AD5"/>
    <w:multiLevelType w:val="hybridMultilevel"/>
    <w:tmpl w:val="BD0E7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AAF0EBA"/>
    <w:multiLevelType w:val="multilevel"/>
    <w:tmpl w:val="642C45D8"/>
    <w:lvl w:ilvl="0">
      <w:start w:val="1"/>
      <w:numFmt w:val="decimal"/>
      <w:lvlText w:val="%1"/>
      <w:lvlJc w:val="left"/>
      <w:pPr>
        <w:ind w:left="720" w:hanging="720"/>
      </w:pPr>
      <w:rPr>
        <w:rFonts w:cs="Times New Roman"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0CF11C5A"/>
    <w:multiLevelType w:val="hybridMultilevel"/>
    <w:tmpl w:val="C204C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D581A79"/>
    <w:multiLevelType w:val="hybridMultilevel"/>
    <w:tmpl w:val="7820C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EA20A9C"/>
    <w:multiLevelType w:val="hybridMultilevel"/>
    <w:tmpl w:val="5D1EA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ECD71C0"/>
    <w:multiLevelType w:val="hybridMultilevel"/>
    <w:tmpl w:val="49A49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F8F0DA6"/>
    <w:multiLevelType w:val="hybridMultilevel"/>
    <w:tmpl w:val="C308B9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29F03C8"/>
    <w:multiLevelType w:val="hybridMultilevel"/>
    <w:tmpl w:val="A434F4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83B3FC6"/>
    <w:multiLevelType w:val="hybridMultilevel"/>
    <w:tmpl w:val="65D073CE"/>
    <w:lvl w:ilvl="0" w:tplc="14D0ED34">
      <w:start w:val="1"/>
      <w:numFmt w:val="bullet"/>
      <w:pStyle w:val="List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A4D2140"/>
    <w:multiLevelType w:val="hybridMultilevel"/>
    <w:tmpl w:val="22D813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3FB11E2"/>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28410592"/>
    <w:multiLevelType w:val="hybridMultilevel"/>
    <w:tmpl w:val="B516A71C"/>
    <w:lvl w:ilvl="0" w:tplc="DBFA83DC">
      <w:start w:val="1"/>
      <w:numFmt w:val="bullet"/>
      <w:lvlText w:val=""/>
      <w:lvlJc w:val="left"/>
      <w:pPr>
        <w:ind w:left="720" w:hanging="360"/>
      </w:pPr>
      <w:rPr>
        <w:rFonts w:ascii="Symbol" w:hAnsi="Symbol" w:hint="default"/>
        <w:color w:val="auto"/>
        <w:sz w:val="22"/>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B010F5C"/>
    <w:multiLevelType w:val="hybridMultilevel"/>
    <w:tmpl w:val="FA8A2B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nsid w:val="2CCD6A02"/>
    <w:multiLevelType w:val="hybridMultilevel"/>
    <w:tmpl w:val="35F6999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440" w:hanging="72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23D0B97"/>
    <w:multiLevelType w:val="hybridMultilevel"/>
    <w:tmpl w:val="AD900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B7C34E2"/>
    <w:multiLevelType w:val="hybridMultilevel"/>
    <w:tmpl w:val="1DB05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B9039E9"/>
    <w:multiLevelType w:val="hybridMultilevel"/>
    <w:tmpl w:val="4F328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1">
    <w:nsid w:val="42167A96"/>
    <w:multiLevelType w:val="hybridMultilevel"/>
    <w:tmpl w:val="1EA61B28"/>
    <w:lvl w:ilvl="0" w:tplc="EB9C5D84">
      <w:start w:val="3"/>
      <w:numFmt w:val="bullet"/>
      <w:lvlText w:val="-"/>
      <w:lvlJc w:val="left"/>
      <w:pPr>
        <w:ind w:left="720" w:hanging="360"/>
      </w:pPr>
      <w:rPr>
        <w:rFonts w:ascii="Arial Narrow" w:eastAsia="Times New Roman" w:hAnsi="Arial Narrow"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76656DE"/>
    <w:multiLevelType w:val="hybridMultilevel"/>
    <w:tmpl w:val="7E146B1A"/>
    <w:lvl w:ilvl="0" w:tplc="0C090017">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nsid w:val="4C67463D"/>
    <w:multiLevelType w:val="hybridMultilevel"/>
    <w:tmpl w:val="A26E06A8"/>
    <w:lvl w:ilvl="0" w:tplc="0C090003">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3680AA7"/>
    <w:multiLevelType w:val="hybridMultilevel"/>
    <w:tmpl w:val="D8A26EB6"/>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5">
    <w:nsid w:val="5AFC3B64"/>
    <w:multiLevelType w:val="hybridMultilevel"/>
    <w:tmpl w:val="501E17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E040CDD"/>
    <w:multiLevelType w:val="hybridMultilevel"/>
    <w:tmpl w:val="5A9C9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E49697F"/>
    <w:multiLevelType w:val="hybridMultilevel"/>
    <w:tmpl w:val="03289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F853027"/>
    <w:multiLevelType w:val="hybridMultilevel"/>
    <w:tmpl w:val="FA22B4F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9">
    <w:nsid w:val="607073AE"/>
    <w:multiLevelType w:val="hybridMultilevel"/>
    <w:tmpl w:val="737E4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0361BE6"/>
    <w:multiLevelType w:val="hybridMultilevel"/>
    <w:tmpl w:val="61268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2EA5B31"/>
    <w:multiLevelType w:val="multilevel"/>
    <w:tmpl w:val="EBF25324"/>
    <w:lvl w:ilvl="0">
      <w:start w:val="1"/>
      <w:numFmt w:val="decimal"/>
      <w:lvlText w:val="%1"/>
      <w:lvlJc w:val="left"/>
      <w:pPr>
        <w:ind w:left="720" w:hanging="720"/>
      </w:pPr>
      <w:rPr>
        <w:rFonts w:cs="Times New Roman" w:hint="default"/>
        <w:b/>
      </w:rPr>
    </w:lvl>
    <w:lvl w:ilvl="1">
      <w:start w:val="1"/>
      <w:numFmt w:val="decimal"/>
      <w:lvlText w:val="%1.%2"/>
      <w:lvlJc w:val="left"/>
      <w:pPr>
        <w:ind w:left="720" w:hanging="72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757A1E61"/>
    <w:multiLevelType w:val="hybridMultilevel"/>
    <w:tmpl w:val="7CE27E60"/>
    <w:lvl w:ilvl="0" w:tplc="0C046A9C">
      <w:start w:val="1"/>
      <w:numFmt w:val="decimal"/>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3">
    <w:nsid w:val="75B15B7A"/>
    <w:multiLevelType w:val="hybridMultilevel"/>
    <w:tmpl w:val="5B844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6AD1140"/>
    <w:multiLevelType w:val="hybridMultilevel"/>
    <w:tmpl w:val="EFAE9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84D033C"/>
    <w:multiLevelType w:val="multilevel"/>
    <w:tmpl w:val="2FECB70C"/>
    <w:lvl w:ilvl="0">
      <w:start w:val="1"/>
      <w:numFmt w:val="decimal"/>
      <w:lvlText w:val="%1"/>
      <w:lvlJc w:val="left"/>
      <w:pPr>
        <w:ind w:left="720" w:hanging="720"/>
      </w:pPr>
      <w:rPr>
        <w:rFonts w:cs="Times New Roman" w:hint="default"/>
        <w:b/>
      </w:rPr>
    </w:lvl>
    <w:lvl w:ilvl="1">
      <w:start w:val="3"/>
      <w:numFmt w:val="decimal"/>
      <w:lvlText w:val="%1.%2"/>
      <w:lvlJc w:val="left"/>
      <w:pPr>
        <w:ind w:left="720" w:hanging="72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nsid w:val="785A7163"/>
    <w:multiLevelType w:val="hybridMultilevel"/>
    <w:tmpl w:val="0B260C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89E1E89"/>
    <w:multiLevelType w:val="hybridMultilevel"/>
    <w:tmpl w:val="65CCBC58"/>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38">
    <w:nsid w:val="78A765FE"/>
    <w:multiLevelType w:val="hybridMultilevel"/>
    <w:tmpl w:val="19CC2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9020A0A"/>
    <w:multiLevelType w:val="hybridMultilevel"/>
    <w:tmpl w:val="A32099C0"/>
    <w:lvl w:ilvl="0" w:tplc="0C090001">
      <w:start w:val="1"/>
      <w:numFmt w:val="bullet"/>
      <w:lvlText w:val=""/>
      <w:lvlJc w:val="left"/>
      <w:pPr>
        <w:ind w:left="720" w:hanging="360"/>
      </w:pPr>
      <w:rPr>
        <w:rFonts w:ascii="Symbol" w:hAnsi="Symbol" w:hint="default"/>
      </w:rPr>
    </w:lvl>
    <w:lvl w:ilvl="1" w:tplc="C4C2FDC8">
      <w:numFmt w:val="bullet"/>
      <w:lvlText w:val="•"/>
      <w:lvlJc w:val="left"/>
      <w:pPr>
        <w:ind w:left="1800" w:hanging="720"/>
      </w:pPr>
      <w:rPr>
        <w:rFonts w:ascii="Arial" w:eastAsia="Times New Roman"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9D24B23"/>
    <w:multiLevelType w:val="hybridMultilevel"/>
    <w:tmpl w:val="336646E6"/>
    <w:lvl w:ilvl="0" w:tplc="2A6276C8">
      <w:start w:val="1"/>
      <w:numFmt w:val="decimal"/>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1">
    <w:nsid w:val="7E137F5A"/>
    <w:multiLevelType w:val="hybridMultilevel"/>
    <w:tmpl w:val="0212A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E1B32B7"/>
    <w:multiLevelType w:val="hybridMultilevel"/>
    <w:tmpl w:val="B0F2E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F221D93"/>
    <w:multiLevelType w:val="hybridMultilevel"/>
    <w:tmpl w:val="618C8B90"/>
    <w:lvl w:ilvl="0" w:tplc="0C09000F">
      <w:start w:val="1"/>
      <w:numFmt w:val="decimal"/>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0"/>
  </w:num>
  <w:num w:numId="4">
    <w:abstractNumId w:val="18"/>
  </w:num>
  <w:num w:numId="5">
    <w:abstractNumId w:val="2"/>
  </w:num>
  <w:num w:numId="6">
    <w:abstractNumId w:val="35"/>
  </w:num>
  <w:num w:numId="7">
    <w:abstractNumId w:val="19"/>
  </w:num>
  <w:num w:numId="8">
    <w:abstractNumId w:val="12"/>
  </w:num>
  <w:num w:numId="9">
    <w:abstractNumId w:val="33"/>
  </w:num>
  <w:num w:numId="10">
    <w:abstractNumId w:val="39"/>
  </w:num>
  <w:num w:numId="11">
    <w:abstractNumId w:val="41"/>
  </w:num>
  <w:num w:numId="12">
    <w:abstractNumId w:val="3"/>
  </w:num>
  <w:num w:numId="13">
    <w:abstractNumId w:val="34"/>
  </w:num>
  <w:num w:numId="14">
    <w:abstractNumId w:val="22"/>
  </w:num>
  <w:num w:numId="15">
    <w:abstractNumId w:val="11"/>
  </w:num>
  <w:num w:numId="16">
    <w:abstractNumId w:val="43"/>
  </w:num>
  <w:num w:numId="17">
    <w:abstractNumId w:val="5"/>
  </w:num>
  <w:num w:numId="18">
    <w:abstractNumId w:val="17"/>
  </w:num>
  <w:num w:numId="19">
    <w:abstractNumId w:val="9"/>
  </w:num>
  <w:num w:numId="20">
    <w:abstractNumId w:val="25"/>
  </w:num>
  <w:num w:numId="21">
    <w:abstractNumId w:val="38"/>
  </w:num>
  <w:num w:numId="22">
    <w:abstractNumId w:val="6"/>
  </w:num>
  <w:num w:numId="23">
    <w:abstractNumId w:val="40"/>
  </w:num>
  <w:num w:numId="24">
    <w:abstractNumId w:val="42"/>
  </w:num>
  <w:num w:numId="25">
    <w:abstractNumId w:val="28"/>
  </w:num>
  <w:num w:numId="26">
    <w:abstractNumId w:val="23"/>
  </w:num>
  <w:num w:numId="27">
    <w:abstractNumId w:val="16"/>
  </w:num>
  <w:num w:numId="28">
    <w:abstractNumId w:val="36"/>
  </w:num>
  <w:num w:numId="29">
    <w:abstractNumId w:val="30"/>
  </w:num>
  <w:num w:numId="30">
    <w:abstractNumId w:val="7"/>
  </w:num>
  <w:num w:numId="31">
    <w:abstractNumId w:val="37"/>
  </w:num>
  <w:num w:numId="32">
    <w:abstractNumId w:val="32"/>
  </w:num>
  <w:num w:numId="33">
    <w:abstractNumId w:val="27"/>
  </w:num>
  <w:num w:numId="34">
    <w:abstractNumId w:val="21"/>
  </w:num>
  <w:num w:numId="35">
    <w:abstractNumId w:val="10"/>
  </w:num>
  <w:num w:numId="36">
    <w:abstractNumId w:val="29"/>
  </w:num>
  <w:num w:numId="37">
    <w:abstractNumId w:val="26"/>
  </w:num>
  <w:num w:numId="38">
    <w:abstractNumId w:val="31"/>
  </w:num>
  <w:num w:numId="39">
    <w:abstractNumId w:val="24"/>
  </w:num>
  <w:num w:numId="40">
    <w:abstractNumId w:val="4"/>
  </w:num>
  <w:num w:numId="41">
    <w:abstractNumId w:val="1"/>
  </w:num>
  <w:num w:numId="42">
    <w:abstractNumId w:val="13"/>
  </w:num>
  <w:num w:numId="43">
    <w:abstractNumId w:val="8"/>
  </w:num>
  <w:num w:numId="44">
    <w:abstractNumId w:val="14"/>
  </w:num>
  <w:num w:numId="45">
    <w:abstractNumId w:val="15"/>
  </w:num>
  <w:numIdMacAtCleanup w:val="3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yn Ward">
    <w15:presenceInfo w15:providerId="Windows Live" w15:userId="2f8c0452c87ad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5E7"/>
    <w:rsid w:val="00000790"/>
    <w:rsid w:val="0000110B"/>
    <w:rsid w:val="000012F6"/>
    <w:rsid w:val="00001B91"/>
    <w:rsid w:val="00003D22"/>
    <w:rsid w:val="00005534"/>
    <w:rsid w:val="000118DB"/>
    <w:rsid w:val="00013247"/>
    <w:rsid w:val="00015886"/>
    <w:rsid w:val="000162EF"/>
    <w:rsid w:val="0001733C"/>
    <w:rsid w:val="00021A95"/>
    <w:rsid w:val="00021B3D"/>
    <w:rsid w:val="0002225F"/>
    <w:rsid w:val="00023763"/>
    <w:rsid w:val="00024213"/>
    <w:rsid w:val="000247DC"/>
    <w:rsid w:val="000275F8"/>
    <w:rsid w:val="00027A0D"/>
    <w:rsid w:val="0003011F"/>
    <w:rsid w:val="00030995"/>
    <w:rsid w:val="000320B3"/>
    <w:rsid w:val="000324A4"/>
    <w:rsid w:val="00034851"/>
    <w:rsid w:val="00035157"/>
    <w:rsid w:val="00035815"/>
    <w:rsid w:val="00036947"/>
    <w:rsid w:val="00040895"/>
    <w:rsid w:val="00041A04"/>
    <w:rsid w:val="0004231D"/>
    <w:rsid w:val="00042501"/>
    <w:rsid w:val="00042BA3"/>
    <w:rsid w:val="00042E92"/>
    <w:rsid w:val="00043C37"/>
    <w:rsid w:val="000456BA"/>
    <w:rsid w:val="00046760"/>
    <w:rsid w:val="00047B3D"/>
    <w:rsid w:val="00047CFD"/>
    <w:rsid w:val="00047D75"/>
    <w:rsid w:val="00051EFA"/>
    <w:rsid w:val="000546D7"/>
    <w:rsid w:val="000566F5"/>
    <w:rsid w:val="00057768"/>
    <w:rsid w:val="0006004D"/>
    <w:rsid w:val="00062D70"/>
    <w:rsid w:val="00066B5E"/>
    <w:rsid w:val="00071248"/>
    <w:rsid w:val="000720B9"/>
    <w:rsid w:val="0007314E"/>
    <w:rsid w:val="000737A1"/>
    <w:rsid w:val="00073914"/>
    <w:rsid w:val="000751DE"/>
    <w:rsid w:val="00077777"/>
    <w:rsid w:val="000812CA"/>
    <w:rsid w:val="0008213D"/>
    <w:rsid w:val="000827BF"/>
    <w:rsid w:val="000857B0"/>
    <w:rsid w:val="00086E02"/>
    <w:rsid w:val="00086E7B"/>
    <w:rsid w:val="00087FA4"/>
    <w:rsid w:val="00090283"/>
    <w:rsid w:val="00090C7E"/>
    <w:rsid w:val="000919AE"/>
    <w:rsid w:val="00093081"/>
    <w:rsid w:val="00097EB0"/>
    <w:rsid w:val="000A0906"/>
    <w:rsid w:val="000A5AB2"/>
    <w:rsid w:val="000A61A9"/>
    <w:rsid w:val="000A6A9B"/>
    <w:rsid w:val="000B47C1"/>
    <w:rsid w:val="000C02E8"/>
    <w:rsid w:val="000C76D0"/>
    <w:rsid w:val="000D06C1"/>
    <w:rsid w:val="000D0A63"/>
    <w:rsid w:val="000D1BFC"/>
    <w:rsid w:val="000D2771"/>
    <w:rsid w:val="000D28E0"/>
    <w:rsid w:val="000D3727"/>
    <w:rsid w:val="000D49D4"/>
    <w:rsid w:val="000D5043"/>
    <w:rsid w:val="000D68CD"/>
    <w:rsid w:val="000D6FDF"/>
    <w:rsid w:val="000E0CC5"/>
    <w:rsid w:val="000E1839"/>
    <w:rsid w:val="000E1877"/>
    <w:rsid w:val="000E19C2"/>
    <w:rsid w:val="000E3567"/>
    <w:rsid w:val="000E7A35"/>
    <w:rsid w:val="000F12CF"/>
    <w:rsid w:val="000F4A13"/>
    <w:rsid w:val="000F4D12"/>
    <w:rsid w:val="000F5D1D"/>
    <w:rsid w:val="000F6496"/>
    <w:rsid w:val="001004FB"/>
    <w:rsid w:val="00100F8A"/>
    <w:rsid w:val="001024B0"/>
    <w:rsid w:val="00103479"/>
    <w:rsid w:val="0010366E"/>
    <w:rsid w:val="00104055"/>
    <w:rsid w:val="001101A0"/>
    <w:rsid w:val="0011032E"/>
    <w:rsid w:val="00112D10"/>
    <w:rsid w:val="00114ADF"/>
    <w:rsid w:val="00114CE8"/>
    <w:rsid w:val="00121799"/>
    <w:rsid w:val="001222FC"/>
    <w:rsid w:val="00122737"/>
    <w:rsid w:val="00124A51"/>
    <w:rsid w:val="0012511C"/>
    <w:rsid w:val="001251DF"/>
    <w:rsid w:val="00125EC0"/>
    <w:rsid w:val="00126621"/>
    <w:rsid w:val="00126A9A"/>
    <w:rsid w:val="001301E9"/>
    <w:rsid w:val="001325B3"/>
    <w:rsid w:val="00135FA3"/>
    <w:rsid w:val="00136DFC"/>
    <w:rsid w:val="00137645"/>
    <w:rsid w:val="00140070"/>
    <w:rsid w:val="0014015A"/>
    <w:rsid w:val="00140D02"/>
    <w:rsid w:val="00140E99"/>
    <w:rsid w:val="001419A8"/>
    <w:rsid w:val="001426FE"/>
    <w:rsid w:val="001432B5"/>
    <w:rsid w:val="00144550"/>
    <w:rsid w:val="00144936"/>
    <w:rsid w:val="001456B0"/>
    <w:rsid w:val="00145A1D"/>
    <w:rsid w:val="001478DE"/>
    <w:rsid w:val="00152BCC"/>
    <w:rsid w:val="00152F61"/>
    <w:rsid w:val="00153F6A"/>
    <w:rsid w:val="001555BF"/>
    <w:rsid w:val="0015634A"/>
    <w:rsid w:val="00157130"/>
    <w:rsid w:val="00160831"/>
    <w:rsid w:val="00162913"/>
    <w:rsid w:val="00163EFF"/>
    <w:rsid w:val="001661FB"/>
    <w:rsid w:val="00166BF3"/>
    <w:rsid w:val="00167038"/>
    <w:rsid w:val="001729F9"/>
    <w:rsid w:val="00173D1E"/>
    <w:rsid w:val="001740F3"/>
    <w:rsid w:val="001761C3"/>
    <w:rsid w:val="0017653D"/>
    <w:rsid w:val="001772B0"/>
    <w:rsid w:val="001801EC"/>
    <w:rsid w:val="00183188"/>
    <w:rsid w:val="001857C5"/>
    <w:rsid w:val="00185CEF"/>
    <w:rsid w:val="00186BDB"/>
    <w:rsid w:val="00187E5D"/>
    <w:rsid w:val="0019083C"/>
    <w:rsid w:val="0019105E"/>
    <w:rsid w:val="00193FDF"/>
    <w:rsid w:val="001941B7"/>
    <w:rsid w:val="00194AB7"/>
    <w:rsid w:val="00195222"/>
    <w:rsid w:val="001968E5"/>
    <w:rsid w:val="00196B17"/>
    <w:rsid w:val="001971A6"/>
    <w:rsid w:val="001975D8"/>
    <w:rsid w:val="00197F02"/>
    <w:rsid w:val="001A2888"/>
    <w:rsid w:val="001A385A"/>
    <w:rsid w:val="001A4176"/>
    <w:rsid w:val="001B06A9"/>
    <w:rsid w:val="001B0C7A"/>
    <w:rsid w:val="001B129F"/>
    <w:rsid w:val="001B2D68"/>
    <w:rsid w:val="001B3443"/>
    <w:rsid w:val="001B6188"/>
    <w:rsid w:val="001B6570"/>
    <w:rsid w:val="001B72E5"/>
    <w:rsid w:val="001C1030"/>
    <w:rsid w:val="001C113F"/>
    <w:rsid w:val="001C283E"/>
    <w:rsid w:val="001C2AE6"/>
    <w:rsid w:val="001C31B7"/>
    <w:rsid w:val="001C4100"/>
    <w:rsid w:val="001C4165"/>
    <w:rsid w:val="001C541C"/>
    <w:rsid w:val="001C5E4C"/>
    <w:rsid w:val="001C6E66"/>
    <w:rsid w:val="001D0428"/>
    <w:rsid w:val="001D112E"/>
    <w:rsid w:val="001D7F29"/>
    <w:rsid w:val="001E1B92"/>
    <w:rsid w:val="001E238E"/>
    <w:rsid w:val="001E52EB"/>
    <w:rsid w:val="001E59BD"/>
    <w:rsid w:val="001E740C"/>
    <w:rsid w:val="001E7A07"/>
    <w:rsid w:val="001F1235"/>
    <w:rsid w:val="001F1CB3"/>
    <w:rsid w:val="001F7361"/>
    <w:rsid w:val="001F75B3"/>
    <w:rsid w:val="002025FE"/>
    <w:rsid w:val="002027A8"/>
    <w:rsid w:val="00204B4D"/>
    <w:rsid w:val="00205FE3"/>
    <w:rsid w:val="002105C1"/>
    <w:rsid w:val="00212E33"/>
    <w:rsid w:val="00214727"/>
    <w:rsid w:val="00215827"/>
    <w:rsid w:val="00223468"/>
    <w:rsid w:val="00223B49"/>
    <w:rsid w:val="00224DD4"/>
    <w:rsid w:val="00225CBF"/>
    <w:rsid w:val="0022635B"/>
    <w:rsid w:val="00230549"/>
    <w:rsid w:val="002309CC"/>
    <w:rsid w:val="00235262"/>
    <w:rsid w:val="0023557A"/>
    <w:rsid w:val="002359DB"/>
    <w:rsid w:val="00237DEA"/>
    <w:rsid w:val="002426B0"/>
    <w:rsid w:val="002518CB"/>
    <w:rsid w:val="0025534B"/>
    <w:rsid w:val="00255BB7"/>
    <w:rsid w:val="00256238"/>
    <w:rsid w:val="002570C5"/>
    <w:rsid w:val="002604F5"/>
    <w:rsid w:val="00262A87"/>
    <w:rsid w:val="002631F6"/>
    <w:rsid w:val="002632FD"/>
    <w:rsid w:val="0026410D"/>
    <w:rsid w:val="00264839"/>
    <w:rsid w:val="0026567F"/>
    <w:rsid w:val="00267097"/>
    <w:rsid w:val="0027243D"/>
    <w:rsid w:val="00275C5A"/>
    <w:rsid w:val="0027695B"/>
    <w:rsid w:val="00276BFF"/>
    <w:rsid w:val="00281A63"/>
    <w:rsid w:val="0028203D"/>
    <w:rsid w:val="00282EFC"/>
    <w:rsid w:val="00290F50"/>
    <w:rsid w:val="002924F0"/>
    <w:rsid w:val="002972F1"/>
    <w:rsid w:val="002A14AB"/>
    <w:rsid w:val="002A5D75"/>
    <w:rsid w:val="002A6652"/>
    <w:rsid w:val="002A6E04"/>
    <w:rsid w:val="002A737B"/>
    <w:rsid w:val="002A7583"/>
    <w:rsid w:val="002B1C1F"/>
    <w:rsid w:val="002B25AB"/>
    <w:rsid w:val="002B432F"/>
    <w:rsid w:val="002B4956"/>
    <w:rsid w:val="002B5852"/>
    <w:rsid w:val="002B6CCE"/>
    <w:rsid w:val="002B7193"/>
    <w:rsid w:val="002B7273"/>
    <w:rsid w:val="002B728C"/>
    <w:rsid w:val="002B7ABC"/>
    <w:rsid w:val="002C27C1"/>
    <w:rsid w:val="002C382C"/>
    <w:rsid w:val="002D6A1A"/>
    <w:rsid w:val="002E0419"/>
    <w:rsid w:val="002E0619"/>
    <w:rsid w:val="002E18C6"/>
    <w:rsid w:val="002E2AD1"/>
    <w:rsid w:val="002E2EE7"/>
    <w:rsid w:val="002E4EFC"/>
    <w:rsid w:val="002E5D73"/>
    <w:rsid w:val="002E5FC9"/>
    <w:rsid w:val="002F1130"/>
    <w:rsid w:val="002F4EE6"/>
    <w:rsid w:val="002F6E99"/>
    <w:rsid w:val="00301017"/>
    <w:rsid w:val="003015ED"/>
    <w:rsid w:val="00302927"/>
    <w:rsid w:val="00304096"/>
    <w:rsid w:val="003044CE"/>
    <w:rsid w:val="00306ABB"/>
    <w:rsid w:val="00307814"/>
    <w:rsid w:val="0030786C"/>
    <w:rsid w:val="00310016"/>
    <w:rsid w:val="0031031A"/>
    <w:rsid w:val="0031214A"/>
    <w:rsid w:val="00312F99"/>
    <w:rsid w:val="00315498"/>
    <w:rsid w:val="00315884"/>
    <w:rsid w:val="00317588"/>
    <w:rsid w:val="003214E0"/>
    <w:rsid w:val="00323664"/>
    <w:rsid w:val="003247A8"/>
    <w:rsid w:val="00324A8F"/>
    <w:rsid w:val="00327877"/>
    <w:rsid w:val="0033041C"/>
    <w:rsid w:val="003331F4"/>
    <w:rsid w:val="0033555B"/>
    <w:rsid w:val="00335FCB"/>
    <w:rsid w:val="003366C9"/>
    <w:rsid w:val="00337CDA"/>
    <w:rsid w:val="00342245"/>
    <w:rsid w:val="0034233E"/>
    <w:rsid w:val="00342FA2"/>
    <w:rsid w:val="00352286"/>
    <w:rsid w:val="00352844"/>
    <w:rsid w:val="00354CE6"/>
    <w:rsid w:val="00355996"/>
    <w:rsid w:val="0035620E"/>
    <w:rsid w:val="00356FDF"/>
    <w:rsid w:val="00361ADF"/>
    <w:rsid w:val="00362D7F"/>
    <w:rsid w:val="00364B88"/>
    <w:rsid w:val="00367904"/>
    <w:rsid w:val="003708EB"/>
    <w:rsid w:val="00371C92"/>
    <w:rsid w:val="00371CEF"/>
    <w:rsid w:val="00372C46"/>
    <w:rsid w:val="003742BB"/>
    <w:rsid w:val="003751D0"/>
    <w:rsid w:val="003800C2"/>
    <w:rsid w:val="00380316"/>
    <w:rsid w:val="003831AD"/>
    <w:rsid w:val="0038365C"/>
    <w:rsid w:val="0038543A"/>
    <w:rsid w:val="00387C97"/>
    <w:rsid w:val="0039047F"/>
    <w:rsid w:val="00391576"/>
    <w:rsid w:val="00391EC1"/>
    <w:rsid w:val="00392269"/>
    <w:rsid w:val="00393F75"/>
    <w:rsid w:val="00396FD0"/>
    <w:rsid w:val="003979C3"/>
    <w:rsid w:val="003A0B51"/>
    <w:rsid w:val="003A1A7A"/>
    <w:rsid w:val="003A1AD7"/>
    <w:rsid w:val="003A2C74"/>
    <w:rsid w:val="003A37CB"/>
    <w:rsid w:val="003A67B3"/>
    <w:rsid w:val="003A7449"/>
    <w:rsid w:val="003B0E02"/>
    <w:rsid w:val="003B2205"/>
    <w:rsid w:val="003B3D4D"/>
    <w:rsid w:val="003B4566"/>
    <w:rsid w:val="003C4AB4"/>
    <w:rsid w:val="003C5223"/>
    <w:rsid w:val="003C5328"/>
    <w:rsid w:val="003D1828"/>
    <w:rsid w:val="003D2422"/>
    <w:rsid w:val="003D29CB"/>
    <w:rsid w:val="003D34D8"/>
    <w:rsid w:val="003E227F"/>
    <w:rsid w:val="003E2903"/>
    <w:rsid w:val="003E2E39"/>
    <w:rsid w:val="003E5F65"/>
    <w:rsid w:val="003F0862"/>
    <w:rsid w:val="003F088E"/>
    <w:rsid w:val="003F17B7"/>
    <w:rsid w:val="003F2B1C"/>
    <w:rsid w:val="003F34A1"/>
    <w:rsid w:val="003F4156"/>
    <w:rsid w:val="003F507E"/>
    <w:rsid w:val="003F6965"/>
    <w:rsid w:val="00401152"/>
    <w:rsid w:val="00401953"/>
    <w:rsid w:val="00404BDB"/>
    <w:rsid w:val="004052F7"/>
    <w:rsid w:val="004102AF"/>
    <w:rsid w:val="00410EC7"/>
    <w:rsid w:val="00411450"/>
    <w:rsid w:val="00414476"/>
    <w:rsid w:val="004161B0"/>
    <w:rsid w:val="00416693"/>
    <w:rsid w:val="00417203"/>
    <w:rsid w:val="004200CA"/>
    <w:rsid w:val="00420B9F"/>
    <w:rsid w:val="00421987"/>
    <w:rsid w:val="00423D7F"/>
    <w:rsid w:val="00424F95"/>
    <w:rsid w:val="00425CB2"/>
    <w:rsid w:val="00426C42"/>
    <w:rsid w:val="004279F9"/>
    <w:rsid w:val="004302A1"/>
    <w:rsid w:val="00430A02"/>
    <w:rsid w:val="004319F8"/>
    <w:rsid w:val="00435090"/>
    <w:rsid w:val="00435FC5"/>
    <w:rsid w:val="004363D2"/>
    <w:rsid w:val="00437788"/>
    <w:rsid w:val="004403B9"/>
    <w:rsid w:val="004415D9"/>
    <w:rsid w:val="004443A7"/>
    <w:rsid w:val="00444AD6"/>
    <w:rsid w:val="004455D5"/>
    <w:rsid w:val="004461D9"/>
    <w:rsid w:val="004464EB"/>
    <w:rsid w:val="0045156D"/>
    <w:rsid w:val="00452F01"/>
    <w:rsid w:val="004541B4"/>
    <w:rsid w:val="004559BC"/>
    <w:rsid w:val="00455D45"/>
    <w:rsid w:val="004604A1"/>
    <w:rsid w:val="0046336E"/>
    <w:rsid w:val="0046340F"/>
    <w:rsid w:val="00463A43"/>
    <w:rsid w:val="00464595"/>
    <w:rsid w:val="00466A69"/>
    <w:rsid w:val="00466D28"/>
    <w:rsid w:val="00467DF8"/>
    <w:rsid w:val="00471844"/>
    <w:rsid w:val="00472359"/>
    <w:rsid w:val="0047405E"/>
    <w:rsid w:val="0047456A"/>
    <w:rsid w:val="0047550A"/>
    <w:rsid w:val="00477C51"/>
    <w:rsid w:val="00477D57"/>
    <w:rsid w:val="00477F57"/>
    <w:rsid w:val="00480727"/>
    <w:rsid w:val="004815C7"/>
    <w:rsid w:val="00481944"/>
    <w:rsid w:val="00482567"/>
    <w:rsid w:val="004859BA"/>
    <w:rsid w:val="004867E2"/>
    <w:rsid w:val="00491002"/>
    <w:rsid w:val="00491346"/>
    <w:rsid w:val="00491B3A"/>
    <w:rsid w:val="00494258"/>
    <w:rsid w:val="00497F10"/>
    <w:rsid w:val="004A09B7"/>
    <w:rsid w:val="004A0DA1"/>
    <w:rsid w:val="004A364A"/>
    <w:rsid w:val="004A5036"/>
    <w:rsid w:val="004A6597"/>
    <w:rsid w:val="004A7338"/>
    <w:rsid w:val="004B1F53"/>
    <w:rsid w:val="004B27CF"/>
    <w:rsid w:val="004B2F18"/>
    <w:rsid w:val="004B3DDB"/>
    <w:rsid w:val="004B44FD"/>
    <w:rsid w:val="004B5A54"/>
    <w:rsid w:val="004B5CFC"/>
    <w:rsid w:val="004B5D30"/>
    <w:rsid w:val="004B6B53"/>
    <w:rsid w:val="004C0419"/>
    <w:rsid w:val="004C128D"/>
    <w:rsid w:val="004C3052"/>
    <w:rsid w:val="004C4AED"/>
    <w:rsid w:val="004D3423"/>
    <w:rsid w:val="004D4536"/>
    <w:rsid w:val="004D58FE"/>
    <w:rsid w:val="004D5D70"/>
    <w:rsid w:val="004D7D3F"/>
    <w:rsid w:val="004E0EB8"/>
    <w:rsid w:val="004E2ADC"/>
    <w:rsid w:val="004E32E7"/>
    <w:rsid w:val="004E39C3"/>
    <w:rsid w:val="004E66C1"/>
    <w:rsid w:val="004E7232"/>
    <w:rsid w:val="004F1D02"/>
    <w:rsid w:val="004F2679"/>
    <w:rsid w:val="00502FAD"/>
    <w:rsid w:val="0050323B"/>
    <w:rsid w:val="005042CA"/>
    <w:rsid w:val="00506E16"/>
    <w:rsid w:val="00507FC1"/>
    <w:rsid w:val="005127B8"/>
    <w:rsid w:val="00512F7F"/>
    <w:rsid w:val="00513AC7"/>
    <w:rsid w:val="005152B5"/>
    <w:rsid w:val="00521319"/>
    <w:rsid w:val="0052189B"/>
    <w:rsid w:val="00522502"/>
    <w:rsid w:val="00522FFE"/>
    <w:rsid w:val="00523C28"/>
    <w:rsid w:val="00530F73"/>
    <w:rsid w:val="00531312"/>
    <w:rsid w:val="00535E74"/>
    <w:rsid w:val="00536134"/>
    <w:rsid w:val="005401E6"/>
    <w:rsid w:val="00542839"/>
    <w:rsid w:val="0054331B"/>
    <w:rsid w:val="00552689"/>
    <w:rsid w:val="00555109"/>
    <w:rsid w:val="005553EE"/>
    <w:rsid w:val="0055543D"/>
    <w:rsid w:val="0055638A"/>
    <w:rsid w:val="00556F5B"/>
    <w:rsid w:val="00557F14"/>
    <w:rsid w:val="00560FAE"/>
    <w:rsid w:val="0056148B"/>
    <w:rsid w:val="0056276A"/>
    <w:rsid w:val="00563085"/>
    <w:rsid w:val="0056696F"/>
    <w:rsid w:val="00566CE1"/>
    <w:rsid w:val="00570030"/>
    <w:rsid w:val="00570652"/>
    <w:rsid w:val="005714BF"/>
    <w:rsid w:val="005719E5"/>
    <w:rsid w:val="00574AC4"/>
    <w:rsid w:val="00576972"/>
    <w:rsid w:val="00577717"/>
    <w:rsid w:val="005777F5"/>
    <w:rsid w:val="005801E9"/>
    <w:rsid w:val="00582501"/>
    <w:rsid w:val="00583699"/>
    <w:rsid w:val="00586F3B"/>
    <w:rsid w:val="00587C8C"/>
    <w:rsid w:val="00590DBA"/>
    <w:rsid w:val="00591174"/>
    <w:rsid w:val="00592144"/>
    <w:rsid w:val="00592D13"/>
    <w:rsid w:val="00593CB0"/>
    <w:rsid w:val="0059618D"/>
    <w:rsid w:val="005A1122"/>
    <w:rsid w:val="005A174F"/>
    <w:rsid w:val="005A2583"/>
    <w:rsid w:val="005A3DDC"/>
    <w:rsid w:val="005B2200"/>
    <w:rsid w:val="005B2A74"/>
    <w:rsid w:val="005B5582"/>
    <w:rsid w:val="005B56CD"/>
    <w:rsid w:val="005B5857"/>
    <w:rsid w:val="005B65DF"/>
    <w:rsid w:val="005B78D4"/>
    <w:rsid w:val="005C1B83"/>
    <w:rsid w:val="005C346B"/>
    <w:rsid w:val="005C73A8"/>
    <w:rsid w:val="005D0B05"/>
    <w:rsid w:val="005D18AD"/>
    <w:rsid w:val="005D1F0A"/>
    <w:rsid w:val="005D7E3E"/>
    <w:rsid w:val="005E36AA"/>
    <w:rsid w:val="005F0927"/>
    <w:rsid w:val="005F16E2"/>
    <w:rsid w:val="005F2706"/>
    <w:rsid w:val="005F4217"/>
    <w:rsid w:val="005F4911"/>
    <w:rsid w:val="005F5CE7"/>
    <w:rsid w:val="005F69F6"/>
    <w:rsid w:val="005F6A8F"/>
    <w:rsid w:val="00600314"/>
    <w:rsid w:val="00600FAD"/>
    <w:rsid w:val="0060172A"/>
    <w:rsid w:val="00601740"/>
    <w:rsid w:val="0060470D"/>
    <w:rsid w:val="0060557B"/>
    <w:rsid w:val="006067E1"/>
    <w:rsid w:val="00606C57"/>
    <w:rsid w:val="00607669"/>
    <w:rsid w:val="0060777E"/>
    <w:rsid w:val="00610058"/>
    <w:rsid w:val="0061190E"/>
    <w:rsid w:val="00612F97"/>
    <w:rsid w:val="00612FE2"/>
    <w:rsid w:val="00613DF1"/>
    <w:rsid w:val="00616802"/>
    <w:rsid w:val="00617E12"/>
    <w:rsid w:val="00620C9B"/>
    <w:rsid w:val="00621477"/>
    <w:rsid w:val="00621FAD"/>
    <w:rsid w:val="00622A6F"/>
    <w:rsid w:val="006244C9"/>
    <w:rsid w:val="0063198E"/>
    <w:rsid w:val="00631BE0"/>
    <w:rsid w:val="00631D6B"/>
    <w:rsid w:val="00633668"/>
    <w:rsid w:val="0063479F"/>
    <w:rsid w:val="006364A1"/>
    <w:rsid w:val="006365FB"/>
    <w:rsid w:val="00637BFD"/>
    <w:rsid w:val="00641584"/>
    <w:rsid w:val="0064461D"/>
    <w:rsid w:val="006446D7"/>
    <w:rsid w:val="00644DA6"/>
    <w:rsid w:val="00645611"/>
    <w:rsid w:val="006471CC"/>
    <w:rsid w:val="006478D5"/>
    <w:rsid w:val="0065079F"/>
    <w:rsid w:val="00651169"/>
    <w:rsid w:val="00651444"/>
    <w:rsid w:val="00653842"/>
    <w:rsid w:val="006616D1"/>
    <w:rsid w:val="006635A3"/>
    <w:rsid w:val="006641AD"/>
    <w:rsid w:val="00667793"/>
    <w:rsid w:val="00671A1A"/>
    <w:rsid w:val="00671B84"/>
    <w:rsid w:val="00671D1E"/>
    <w:rsid w:val="00672163"/>
    <w:rsid w:val="00673F40"/>
    <w:rsid w:val="00674420"/>
    <w:rsid w:val="00674E42"/>
    <w:rsid w:val="00676479"/>
    <w:rsid w:val="00677591"/>
    <w:rsid w:val="006804C3"/>
    <w:rsid w:val="0068069E"/>
    <w:rsid w:val="00680D24"/>
    <w:rsid w:val="00682112"/>
    <w:rsid w:val="00683DFC"/>
    <w:rsid w:val="00687377"/>
    <w:rsid w:val="0069185A"/>
    <w:rsid w:val="0069247A"/>
    <w:rsid w:val="00694F44"/>
    <w:rsid w:val="00697E67"/>
    <w:rsid w:val="006A10FB"/>
    <w:rsid w:val="006A2DFE"/>
    <w:rsid w:val="006A316B"/>
    <w:rsid w:val="006A4FB1"/>
    <w:rsid w:val="006A5689"/>
    <w:rsid w:val="006A56A2"/>
    <w:rsid w:val="006A6974"/>
    <w:rsid w:val="006B4E6A"/>
    <w:rsid w:val="006B5E8A"/>
    <w:rsid w:val="006C19BD"/>
    <w:rsid w:val="006C2A8E"/>
    <w:rsid w:val="006D1A1E"/>
    <w:rsid w:val="006D25D3"/>
    <w:rsid w:val="006D31F2"/>
    <w:rsid w:val="006D371A"/>
    <w:rsid w:val="006D3C7D"/>
    <w:rsid w:val="006D67AD"/>
    <w:rsid w:val="006D6888"/>
    <w:rsid w:val="006D6EC7"/>
    <w:rsid w:val="006D7E26"/>
    <w:rsid w:val="006E2409"/>
    <w:rsid w:val="006E26F2"/>
    <w:rsid w:val="006E2742"/>
    <w:rsid w:val="006E41AF"/>
    <w:rsid w:val="006E4CC5"/>
    <w:rsid w:val="006E639E"/>
    <w:rsid w:val="006F0624"/>
    <w:rsid w:val="006F2AA5"/>
    <w:rsid w:val="006F63A5"/>
    <w:rsid w:val="0070047B"/>
    <w:rsid w:val="00701967"/>
    <w:rsid w:val="0070276E"/>
    <w:rsid w:val="0071096B"/>
    <w:rsid w:val="00711023"/>
    <w:rsid w:val="00711A36"/>
    <w:rsid w:val="00713460"/>
    <w:rsid w:val="00715BB8"/>
    <w:rsid w:val="00716C84"/>
    <w:rsid w:val="007172AD"/>
    <w:rsid w:val="00717709"/>
    <w:rsid w:val="007202B7"/>
    <w:rsid w:val="00720A58"/>
    <w:rsid w:val="00721FDD"/>
    <w:rsid w:val="00722CEE"/>
    <w:rsid w:val="00724F25"/>
    <w:rsid w:val="00724F35"/>
    <w:rsid w:val="00725C75"/>
    <w:rsid w:val="0072611B"/>
    <w:rsid w:val="007265FB"/>
    <w:rsid w:val="00726B54"/>
    <w:rsid w:val="00731833"/>
    <w:rsid w:val="0073303F"/>
    <w:rsid w:val="00735328"/>
    <w:rsid w:val="00736100"/>
    <w:rsid w:val="0073685B"/>
    <w:rsid w:val="0074018F"/>
    <w:rsid w:val="00742C25"/>
    <w:rsid w:val="0074390F"/>
    <w:rsid w:val="007442D3"/>
    <w:rsid w:val="007453DD"/>
    <w:rsid w:val="007455BE"/>
    <w:rsid w:val="007474AD"/>
    <w:rsid w:val="00750734"/>
    <w:rsid w:val="00751E0A"/>
    <w:rsid w:val="00752083"/>
    <w:rsid w:val="00755685"/>
    <w:rsid w:val="007616BA"/>
    <w:rsid w:val="00761A51"/>
    <w:rsid w:val="00761E13"/>
    <w:rsid w:val="00762B2C"/>
    <w:rsid w:val="00762E95"/>
    <w:rsid w:val="00767ADB"/>
    <w:rsid w:val="007726CD"/>
    <w:rsid w:val="00773275"/>
    <w:rsid w:val="007758BE"/>
    <w:rsid w:val="007773EA"/>
    <w:rsid w:val="0078162E"/>
    <w:rsid w:val="00783530"/>
    <w:rsid w:val="00786006"/>
    <w:rsid w:val="00792865"/>
    <w:rsid w:val="00794421"/>
    <w:rsid w:val="00795DD8"/>
    <w:rsid w:val="007A0362"/>
    <w:rsid w:val="007A30D5"/>
    <w:rsid w:val="007A44E9"/>
    <w:rsid w:val="007A4E39"/>
    <w:rsid w:val="007A5355"/>
    <w:rsid w:val="007B251D"/>
    <w:rsid w:val="007B6FB5"/>
    <w:rsid w:val="007B77D1"/>
    <w:rsid w:val="007C6B76"/>
    <w:rsid w:val="007D0B38"/>
    <w:rsid w:val="007D5CE4"/>
    <w:rsid w:val="007D6401"/>
    <w:rsid w:val="007E00F0"/>
    <w:rsid w:val="007E030F"/>
    <w:rsid w:val="007E17EC"/>
    <w:rsid w:val="007E1F44"/>
    <w:rsid w:val="007E2335"/>
    <w:rsid w:val="007E392A"/>
    <w:rsid w:val="007E578B"/>
    <w:rsid w:val="007E5B24"/>
    <w:rsid w:val="007E7710"/>
    <w:rsid w:val="007F1017"/>
    <w:rsid w:val="007F25FC"/>
    <w:rsid w:val="007F4A3F"/>
    <w:rsid w:val="007F5C86"/>
    <w:rsid w:val="007F63A8"/>
    <w:rsid w:val="007F64E3"/>
    <w:rsid w:val="007F73BF"/>
    <w:rsid w:val="00801344"/>
    <w:rsid w:val="008019EA"/>
    <w:rsid w:val="00805142"/>
    <w:rsid w:val="00807A8B"/>
    <w:rsid w:val="0081116A"/>
    <w:rsid w:val="00812149"/>
    <w:rsid w:val="0081285F"/>
    <w:rsid w:val="008139B5"/>
    <w:rsid w:val="0081564A"/>
    <w:rsid w:val="00815902"/>
    <w:rsid w:val="008166EF"/>
    <w:rsid w:val="00820192"/>
    <w:rsid w:val="00822828"/>
    <w:rsid w:val="008228B1"/>
    <w:rsid w:val="00825958"/>
    <w:rsid w:val="008264EB"/>
    <w:rsid w:val="008302EB"/>
    <w:rsid w:val="00831CFC"/>
    <w:rsid w:val="0083674D"/>
    <w:rsid w:val="008372A9"/>
    <w:rsid w:val="00837BD3"/>
    <w:rsid w:val="00840CA2"/>
    <w:rsid w:val="00845BEF"/>
    <w:rsid w:val="00846452"/>
    <w:rsid w:val="00846C9E"/>
    <w:rsid w:val="00847A2E"/>
    <w:rsid w:val="0085250B"/>
    <w:rsid w:val="00854CA7"/>
    <w:rsid w:val="00855C46"/>
    <w:rsid w:val="0085621D"/>
    <w:rsid w:val="00856E9A"/>
    <w:rsid w:val="008573E5"/>
    <w:rsid w:val="00860BFA"/>
    <w:rsid w:val="00865886"/>
    <w:rsid w:val="008743FA"/>
    <w:rsid w:val="00881ACA"/>
    <w:rsid w:val="00882874"/>
    <w:rsid w:val="00883787"/>
    <w:rsid w:val="0088713D"/>
    <w:rsid w:val="0089108C"/>
    <w:rsid w:val="00891833"/>
    <w:rsid w:val="008920A4"/>
    <w:rsid w:val="00892552"/>
    <w:rsid w:val="008963A5"/>
    <w:rsid w:val="008978D5"/>
    <w:rsid w:val="008A04FE"/>
    <w:rsid w:val="008A0CF2"/>
    <w:rsid w:val="008A1323"/>
    <w:rsid w:val="008A286B"/>
    <w:rsid w:val="008A39A3"/>
    <w:rsid w:val="008A3C3E"/>
    <w:rsid w:val="008A420F"/>
    <w:rsid w:val="008A677A"/>
    <w:rsid w:val="008A79DE"/>
    <w:rsid w:val="008B1E6B"/>
    <w:rsid w:val="008B372C"/>
    <w:rsid w:val="008B45C6"/>
    <w:rsid w:val="008B7D7E"/>
    <w:rsid w:val="008C09C2"/>
    <w:rsid w:val="008C0B9A"/>
    <w:rsid w:val="008C20D1"/>
    <w:rsid w:val="008C7ECB"/>
    <w:rsid w:val="008D0AA2"/>
    <w:rsid w:val="008D2A8F"/>
    <w:rsid w:val="008D482F"/>
    <w:rsid w:val="008D5F77"/>
    <w:rsid w:val="008D7925"/>
    <w:rsid w:val="008E0813"/>
    <w:rsid w:val="008E1B9E"/>
    <w:rsid w:val="008F1F08"/>
    <w:rsid w:val="008F2682"/>
    <w:rsid w:val="008F48EB"/>
    <w:rsid w:val="008F4F0B"/>
    <w:rsid w:val="00901537"/>
    <w:rsid w:val="00901FC4"/>
    <w:rsid w:val="009062A5"/>
    <w:rsid w:val="00907193"/>
    <w:rsid w:val="00911272"/>
    <w:rsid w:val="0091285A"/>
    <w:rsid w:val="009151B1"/>
    <w:rsid w:val="00915D3B"/>
    <w:rsid w:val="009177FA"/>
    <w:rsid w:val="00923FD4"/>
    <w:rsid w:val="0092434E"/>
    <w:rsid w:val="009247B5"/>
    <w:rsid w:val="00924B5F"/>
    <w:rsid w:val="009262F1"/>
    <w:rsid w:val="00926AF4"/>
    <w:rsid w:val="009277B1"/>
    <w:rsid w:val="00927B99"/>
    <w:rsid w:val="00927C46"/>
    <w:rsid w:val="00927EB3"/>
    <w:rsid w:val="0093267D"/>
    <w:rsid w:val="00932FBE"/>
    <w:rsid w:val="009349FF"/>
    <w:rsid w:val="00934A22"/>
    <w:rsid w:val="0093635C"/>
    <w:rsid w:val="00937AC3"/>
    <w:rsid w:val="00940B40"/>
    <w:rsid w:val="00943FED"/>
    <w:rsid w:val="00946165"/>
    <w:rsid w:val="00946A24"/>
    <w:rsid w:val="00946B8F"/>
    <w:rsid w:val="0095093A"/>
    <w:rsid w:val="00952CAB"/>
    <w:rsid w:val="00953178"/>
    <w:rsid w:val="009560E6"/>
    <w:rsid w:val="00960559"/>
    <w:rsid w:val="00961AF9"/>
    <w:rsid w:val="00961C67"/>
    <w:rsid w:val="009625C9"/>
    <w:rsid w:val="00962BB9"/>
    <w:rsid w:val="00962CB9"/>
    <w:rsid w:val="00963258"/>
    <w:rsid w:val="0096357E"/>
    <w:rsid w:val="00964312"/>
    <w:rsid w:val="009653BF"/>
    <w:rsid w:val="009656DD"/>
    <w:rsid w:val="00971E6C"/>
    <w:rsid w:val="009727DE"/>
    <w:rsid w:val="00975DEC"/>
    <w:rsid w:val="0098002F"/>
    <w:rsid w:val="00981371"/>
    <w:rsid w:val="00981CE7"/>
    <w:rsid w:val="00983CA6"/>
    <w:rsid w:val="00983E57"/>
    <w:rsid w:val="00984DEC"/>
    <w:rsid w:val="009874B6"/>
    <w:rsid w:val="00987851"/>
    <w:rsid w:val="0099029A"/>
    <w:rsid w:val="0099048F"/>
    <w:rsid w:val="009942DC"/>
    <w:rsid w:val="00994E53"/>
    <w:rsid w:val="00996917"/>
    <w:rsid w:val="00996B1A"/>
    <w:rsid w:val="009A4304"/>
    <w:rsid w:val="009A5808"/>
    <w:rsid w:val="009A6808"/>
    <w:rsid w:val="009B14CB"/>
    <w:rsid w:val="009B189A"/>
    <w:rsid w:val="009B1F4F"/>
    <w:rsid w:val="009B3411"/>
    <w:rsid w:val="009B3E26"/>
    <w:rsid w:val="009B4A7E"/>
    <w:rsid w:val="009B4DFD"/>
    <w:rsid w:val="009C4735"/>
    <w:rsid w:val="009C49AF"/>
    <w:rsid w:val="009D3632"/>
    <w:rsid w:val="009D5B91"/>
    <w:rsid w:val="009E0A8E"/>
    <w:rsid w:val="009E4C07"/>
    <w:rsid w:val="009E7C38"/>
    <w:rsid w:val="009F0967"/>
    <w:rsid w:val="009F39DC"/>
    <w:rsid w:val="009F5E70"/>
    <w:rsid w:val="009F70ED"/>
    <w:rsid w:val="009F7C45"/>
    <w:rsid w:val="00A002C1"/>
    <w:rsid w:val="00A0116E"/>
    <w:rsid w:val="00A03A58"/>
    <w:rsid w:val="00A03D43"/>
    <w:rsid w:val="00A04380"/>
    <w:rsid w:val="00A05E26"/>
    <w:rsid w:val="00A1048E"/>
    <w:rsid w:val="00A117E7"/>
    <w:rsid w:val="00A11926"/>
    <w:rsid w:val="00A13948"/>
    <w:rsid w:val="00A1595D"/>
    <w:rsid w:val="00A16B4F"/>
    <w:rsid w:val="00A23F10"/>
    <w:rsid w:val="00A258A2"/>
    <w:rsid w:val="00A27AEC"/>
    <w:rsid w:val="00A328BA"/>
    <w:rsid w:val="00A356CA"/>
    <w:rsid w:val="00A35D16"/>
    <w:rsid w:val="00A37270"/>
    <w:rsid w:val="00A43C59"/>
    <w:rsid w:val="00A4410B"/>
    <w:rsid w:val="00A44145"/>
    <w:rsid w:val="00A44294"/>
    <w:rsid w:val="00A442A1"/>
    <w:rsid w:val="00A457CE"/>
    <w:rsid w:val="00A45D04"/>
    <w:rsid w:val="00A507A2"/>
    <w:rsid w:val="00A50ECD"/>
    <w:rsid w:val="00A52501"/>
    <w:rsid w:val="00A52729"/>
    <w:rsid w:val="00A53675"/>
    <w:rsid w:val="00A56B6A"/>
    <w:rsid w:val="00A56DCB"/>
    <w:rsid w:val="00A578DC"/>
    <w:rsid w:val="00A602DD"/>
    <w:rsid w:val="00A668B6"/>
    <w:rsid w:val="00A6725B"/>
    <w:rsid w:val="00A67C7C"/>
    <w:rsid w:val="00A7519D"/>
    <w:rsid w:val="00A763BF"/>
    <w:rsid w:val="00A81F22"/>
    <w:rsid w:val="00A86088"/>
    <w:rsid w:val="00A86953"/>
    <w:rsid w:val="00A86E8B"/>
    <w:rsid w:val="00A93072"/>
    <w:rsid w:val="00A942F5"/>
    <w:rsid w:val="00A95443"/>
    <w:rsid w:val="00A96E75"/>
    <w:rsid w:val="00A97C7E"/>
    <w:rsid w:val="00AA0284"/>
    <w:rsid w:val="00AA0A07"/>
    <w:rsid w:val="00AA267E"/>
    <w:rsid w:val="00AA6D0F"/>
    <w:rsid w:val="00AB042A"/>
    <w:rsid w:val="00AB3430"/>
    <w:rsid w:val="00AB5B0F"/>
    <w:rsid w:val="00AB6E23"/>
    <w:rsid w:val="00AB7CFA"/>
    <w:rsid w:val="00AC3158"/>
    <w:rsid w:val="00AC4787"/>
    <w:rsid w:val="00AD083C"/>
    <w:rsid w:val="00AD1F24"/>
    <w:rsid w:val="00AD62B6"/>
    <w:rsid w:val="00AD7117"/>
    <w:rsid w:val="00AD7B87"/>
    <w:rsid w:val="00AD7EAF"/>
    <w:rsid w:val="00AE0800"/>
    <w:rsid w:val="00AE0BBC"/>
    <w:rsid w:val="00AE17F9"/>
    <w:rsid w:val="00AE2D68"/>
    <w:rsid w:val="00AE3A31"/>
    <w:rsid w:val="00AF19C2"/>
    <w:rsid w:val="00AF28D0"/>
    <w:rsid w:val="00AF3EEA"/>
    <w:rsid w:val="00AF4048"/>
    <w:rsid w:val="00AF48B5"/>
    <w:rsid w:val="00AF6977"/>
    <w:rsid w:val="00AF7AAE"/>
    <w:rsid w:val="00B024EF"/>
    <w:rsid w:val="00B05CC2"/>
    <w:rsid w:val="00B11C34"/>
    <w:rsid w:val="00B141DE"/>
    <w:rsid w:val="00B14FF3"/>
    <w:rsid w:val="00B16EB0"/>
    <w:rsid w:val="00B20E70"/>
    <w:rsid w:val="00B263A3"/>
    <w:rsid w:val="00B3290D"/>
    <w:rsid w:val="00B358ED"/>
    <w:rsid w:val="00B35FBE"/>
    <w:rsid w:val="00B36CA4"/>
    <w:rsid w:val="00B42851"/>
    <w:rsid w:val="00B4381D"/>
    <w:rsid w:val="00B45901"/>
    <w:rsid w:val="00B4737C"/>
    <w:rsid w:val="00B47E8C"/>
    <w:rsid w:val="00B512D4"/>
    <w:rsid w:val="00B5422C"/>
    <w:rsid w:val="00B54B5B"/>
    <w:rsid w:val="00B5562E"/>
    <w:rsid w:val="00B57000"/>
    <w:rsid w:val="00B576CF"/>
    <w:rsid w:val="00B60667"/>
    <w:rsid w:val="00B608CF"/>
    <w:rsid w:val="00B60939"/>
    <w:rsid w:val="00B60AFD"/>
    <w:rsid w:val="00B60F51"/>
    <w:rsid w:val="00B62715"/>
    <w:rsid w:val="00B64A01"/>
    <w:rsid w:val="00B64D32"/>
    <w:rsid w:val="00B67ACF"/>
    <w:rsid w:val="00B7007A"/>
    <w:rsid w:val="00B713D8"/>
    <w:rsid w:val="00B72B2F"/>
    <w:rsid w:val="00B73B61"/>
    <w:rsid w:val="00B75957"/>
    <w:rsid w:val="00B77037"/>
    <w:rsid w:val="00B77A3A"/>
    <w:rsid w:val="00B818A4"/>
    <w:rsid w:val="00B838D6"/>
    <w:rsid w:val="00B8649C"/>
    <w:rsid w:val="00B90830"/>
    <w:rsid w:val="00B91586"/>
    <w:rsid w:val="00B92D0B"/>
    <w:rsid w:val="00B9366B"/>
    <w:rsid w:val="00B94945"/>
    <w:rsid w:val="00B97512"/>
    <w:rsid w:val="00BA12A5"/>
    <w:rsid w:val="00BA1828"/>
    <w:rsid w:val="00BA1AAB"/>
    <w:rsid w:val="00BA2D5E"/>
    <w:rsid w:val="00BA3196"/>
    <w:rsid w:val="00BB0508"/>
    <w:rsid w:val="00BB0DA3"/>
    <w:rsid w:val="00BB2A88"/>
    <w:rsid w:val="00BB68DB"/>
    <w:rsid w:val="00BB6AE6"/>
    <w:rsid w:val="00BB7F59"/>
    <w:rsid w:val="00BC0946"/>
    <w:rsid w:val="00BC0C91"/>
    <w:rsid w:val="00BC25A3"/>
    <w:rsid w:val="00BC37D7"/>
    <w:rsid w:val="00BC4567"/>
    <w:rsid w:val="00BC78EE"/>
    <w:rsid w:val="00BD136F"/>
    <w:rsid w:val="00BD31B9"/>
    <w:rsid w:val="00BD3574"/>
    <w:rsid w:val="00BD3692"/>
    <w:rsid w:val="00BD3EDF"/>
    <w:rsid w:val="00BD4C2A"/>
    <w:rsid w:val="00BD5618"/>
    <w:rsid w:val="00BD7087"/>
    <w:rsid w:val="00BE171C"/>
    <w:rsid w:val="00BE2180"/>
    <w:rsid w:val="00BE261B"/>
    <w:rsid w:val="00BE2DAB"/>
    <w:rsid w:val="00BE333C"/>
    <w:rsid w:val="00BE4275"/>
    <w:rsid w:val="00BE4459"/>
    <w:rsid w:val="00BF23ED"/>
    <w:rsid w:val="00BF2433"/>
    <w:rsid w:val="00BF3FA5"/>
    <w:rsid w:val="00BF5981"/>
    <w:rsid w:val="00BF61C9"/>
    <w:rsid w:val="00BF7473"/>
    <w:rsid w:val="00BF7A48"/>
    <w:rsid w:val="00C027AE"/>
    <w:rsid w:val="00C02A5B"/>
    <w:rsid w:val="00C039A1"/>
    <w:rsid w:val="00C04225"/>
    <w:rsid w:val="00C04C7D"/>
    <w:rsid w:val="00C1067E"/>
    <w:rsid w:val="00C115E2"/>
    <w:rsid w:val="00C12E30"/>
    <w:rsid w:val="00C1418F"/>
    <w:rsid w:val="00C1492A"/>
    <w:rsid w:val="00C156F2"/>
    <w:rsid w:val="00C177DE"/>
    <w:rsid w:val="00C17FA2"/>
    <w:rsid w:val="00C204CB"/>
    <w:rsid w:val="00C22DBC"/>
    <w:rsid w:val="00C24FD6"/>
    <w:rsid w:val="00C25418"/>
    <w:rsid w:val="00C25D9C"/>
    <w:rsid w:val="00C31649"/>
    <w:rsid w:val="00C31DD8"/>
    <w:rsid w:val="00C321B0"/>
    <w:rsid w:val="00C3329C"/>
    <w:rsid w:val="00C34CE0"/>
    <w:rsid w:val="00C37164"/>
    <w:rsid w:val="00C40385"/>
    <w:rsid w:val="00C429EA"/>
    <w:rsid w:val="00C435CA"/>
    <w:rsid w:val="00C44BE9"/>
    <w:rsid w:val="00C46B6C"/>
    <w:rsid w:val="00C46C49"/>
    <w:rsid w:val="00C50A01"/>
    <w:rsid w:val="00C53E29"/>
    <w:rsid w:val="00C55B24"/>
    <w:rsid w:val="00C615DA"/>
    <w:rsid w:val="00C6353A"/>
    <w:rsid w:val="00C6524F"/>
    <w:rsid w:val="00C65576"/>
    <w:rsid w:val="00C66165"/>
    <w:rsid w:val="00C721B3"/>
    <w:rsid w:val="00C74302"/>
    <w:rsid w:val="00C744CF"/>
    <w:rsid w:val="00C7469C"/>
    <w:rsid w:val="00C762D1"/>
    <w:rsid w:val="00C81FBC"/>
    <w:rsid w:val="00C8213F"/>
    <w:rsid w:val="00C86ABA"/>
    <w:rsid w:val="00C86DD9"/>
    <w:rsid w:val="00C8710C"/>
    <w:rsid w:val="00C8797A"/>
    <w:rsid w:val="00C938CF"/>
    <w:rsid w:val="00C95997"/>
    <w:rsid w:val="00C966D5"/>
    <w:rsid w:val="00C96997"/>
    <w:rsid w:val="00C97677"/>
    <w:rsid w:val="00CA1C3E"/>
    <w:rsid w:val="00CA3852"/>
    <w:rsid w:val="00CA4C92"/>
    <w:rsid w:val="00CA5245"/>
    <w:rsid w:val="00CA7B09"/>
    <w:rsid w:val="00CA7EF8"/>
    <w:rsid w:val="00CB3ECB"/>
    <w:rsid w:val="00CB4CB4"/>
    <w:rsid w:val="00CB5B1A"/>
    <w:rsid w:val="00CC1C80"/>
    <w:rsid w:val="00CC238E"/>
    <w:rsid w:val="00CD1F8A"/>
    <w:rsid w:val="00CD233D"/>
    <w:rsid w:val="00CD34CE"/>
    <w:rsid w:val="00CD494E"/>
    <w:rsid w:val="00CD681E"/>
    <w:rsid w:val="00CD6ADC"/>
    <w:rsid w:val="00CD7BD4"/>
    <w:rsid w:val="00CE0B85"/>
    <w:rsid w:val="00CE0F20"/>
    <w:rsid w:val="00CE16E6"/>
    <w:rsid w:val="00CE3F19"/>
    <w:rsid w:val="00CE5367"/>
    <w:rsid w:val="00CE6274"/>
    <w:rsid w:val="00CF1A2B"/>
    <w:rsid w:val="00CF3954"/>
    <w:rsid w:val="00CF4343"/>
    <w:rsid w:val="00CF456B"/>
    <w:rsid w:val="00CF5A22"/>
    <w:rsid w:val="00CF60DF"/>
    <w:rsid w:val="00CF79B7"/>
    <w:rsid w:val="00CF7F38"/>
    <w:rsid w:val="00D00B04"/>
    <w:rsid w:val="00D02600"/>
    <w:rsid w:val="00D0262E"/>
    <w:rsid w:val="00D04C42"/>
    <w:rsid w:val="00D06461"/>
    <w:rsid w:val="00D06FD4"/>
    <w:rsid w:val="00D0775D"/>
    <w:rsid w:val="00D0782C"/>
    <w:rsid w:val="00D1000D"/>
    <w:rsid w:val="00D110BD"/>
    <w:rsid w:val="00D12AF5"/>
    <w:rsid w:val="00D13A3E"/>
    <w:rsid w:val="00D14EB5"/>
    <w:rsid w:val="00D1770D"/>
    <w:rsid w:val="00D17D6C"/>
    <w:rsid w:val="00D20CFD"/>
    <w:rsid w:val="00D260DC"/>
    <w:rsid w:val="00D27694"/>
    <w:rsid w:val="00D27733"/>
    <w:rsid w:val="00D31BBE"/>
    <w:rsid w:val="00D35596"/>
    <w:rsid w:val="00D41467"/>
    <w:rsid w:val="00D414B9"/>
    <w:rsid w:val="00D414E4"/>
    <w:rsid w:val="00D418A8"/>
    <w:rsid w:val="00D42D67"/>
    <w:rsid w:val="00D4370C"/>
    <w:rsid w:val="00D4561E"/>
    <w:rsid w:val="00D45CD6"/>
    <w:rsid w:val="00D45DE2"/>
    <w:rsid w:val="00D47A97"/>
    <w:rsid w:val="00D50DC4"/>
    <w:rsid w:val="00D5239F"/>
    <w:rsid w:val="00D54DDA"/>
    <w:rsid w:val="00D55791"/>
    <w:rsid w:val="00D62C9A"/>
    <w:rsid w:val="00D631DB"/>
    <w:rsid w:val="00D65399"/>
    <w:rsid w:val="00D65E07"/>
    <w:rsid w:val="00D73DC6"/>
    <w:rsid w:val="00D76A44"/>
    <w:rsid w:val="00D779FD"/>
    <w:rsid w:val="00D80115"/>
    <w:rsid w:val="00D80D37"/>
    <w:rsid w:val="00D810C8"/>
    <w:rsid w:val="00D81CDA"/>
    <w:rsid w:val="00D825B2"/>
    <w:rsid w:val="00D92057"/>
    <w:rsid w:val="00D93753"/>
    <w:rsid w:val="00D96A06"/>
    <w:rsid w:val="00DA100A"/>
    <w:rsid w:val="00DA1AFD"/>
    <w:rsid w:val="00DA33DE"/>
    <w:rsid w:val="00DA47ED"/>
    <w:rsid w:val="00DA76DB"/>
    <w:rsid w:val="00DA77A5"/>
    <w:rsid w:val="00DB0910"/>
    <w:rsid w:val="00DC05C1"/>
    <w:rsid w:val="00DC29BF"/>
    <w:rsid w:val="00DC5501"/>
    <w:rsid w:val="00DC56A5"/>
    <w:rsid w:val="00DC56D3"/>
    <w:rsid w:val="00DD0A2C"/>
    <w:rsid w:val="00DD2072"/>
    <w:rsid w:val="00DD3F28"/>
    <w:rsid w:val="00DD4537"/>
    <w:rsid w:val="00DD4E15"/>
    <w:rsid w:val="00DD56E4"/>
    <w:rsid w:val="00DD6D42"/>
    <w:rsid w:val="00DE1096"/>
    <w:rsid w:val="00DE139D"/>
    <w:rsid w:val="00DE14B6"/>
    <w:rsid w:val="00DE4FCB"/>
    <w:rsid w:val="00DE6DAB"/>
    <w:rsid w:val="00DE722B"/>
    <w:rsid w:val="00DF217D"/>
    <w:rsid w:val="00DF45BC"/>
    <w:rsid w:val="00DF6B3D"/>
    <w:rsid w:val="00DF7C01"/>
    <w:rsid w:val="00E01BDF"/>
    <w:rsid w:val="00E026E8"/>
    <w:rsid w:val="00E0483F"/>
    <w:rsid w:val="00E053A3"/>
    <w:rsid w:val="00E06C89"/>
    <w:rsid w:val="00E10149"/>
    <w:rsid w:val="00E1056E"/>
    <w:rsid w:val="00E11EC5"/>
    <w:rsid w:val="00E16372"/>
    <w:rsid w:val="00E172B0"/>
    <w:rsid w:val="00E20ED6"/>
    <w:rsid w:val="00E21358"/>
    <w:rsid w:val="00E221FE"/>
    <w:rsid w:val="00E2249B"/>
    <w:rsid w:val="00E248B0"/>
    <w:rsid w:val="00E259B8"/>
    <w:rsid w:val="00E2771E"/>
    <w:rsid w:val="00E362BD"/>
    <w:rsid w:val="00E37569"/>
    <w:rsid w:val="00E41E30"/>
    <w:rsid w:val="00E4200E"/>
    <w:rsid w:val="00E469F4"/>
    <w:rsid w:val="00E46A16"/>
    <w:rsid w:val="00E4789A"/>
    <w:rsid w:val="00E4790A"/>
    <w:rsid w:val="00E47B2C"/>
    <w:rsid w:val="00E5239C"/>
    <w:rsid w:val="00E52480"/>
    <w:rsid w:val="00E524D0"/>
    <w:rsid w:val="00E535FE"/>
    <w:rsid w:val="00E53D62"/>
    <w:rsid w:val="00E541B8"/>
    <w:rsid w:val="00E55424"/>
    <w:rsid w:val="00E60393"/>
    <w:rsid w:val="00E60D72"/>
    <w:rsid w:val="00E6320E"/>
    <w:rsid w:val="00E63644"/>
    <w:rsid w:val="00E6544C"/>
    <w:rsid w:val="00E6546B"/>
    <w:rsid w:val="00E65E79"/>
    <w:rsid w:val="00E665B1"/>
    <w:rsid w:val="00E66B23"/>
    <w:rsid w:val="00E67416"/>
    <w:rsid w:val="00E67DBD"/>
    <w:rsid w:val="00E718B6"/>
    <w:rsid w:val="00E73581"/>
    <w:rsid w:val="00E7493D"/>
    <w:rsid w:val="00E76D87"/>
    <w:rsid w:val="00E83BDF"/>
    <w:rsid w:val="00E849F9"/>
    <w:rsid w:val="00E85631"/>
    <w:rsid w:val="00E87EA3"/>
    <w:rsid w:val="00E91ED5"/>
    <w:rsid w:val="00E921EB"/>
    <w:rsid w:val="00E92946"/>
    <w:rsid w:val="00E94740"/>
    <w:rsid w:val="00E959B5"/>
    <w:rsid w:val="00EA1355"/>
    <w:rsid w:val="00EA178B"/>
    <w:rsid w:val="00EA1AAB"/>
    <w:rsid w:val="00EA1DFA"/>
    <w:rsid w:val="00EA2EB5"/>
    <w:rsid w:val="00EA3864"/>
    <w:rsid w:val="00EA672A"/>
    <w:rsid w:val="00EB01E0"/>
    <w:rsid w:val="00EB1978"/>
    <w:rsid w:val="00EB201F"/>
    <w:rsid w:val="00EB3A05"/>
    <w:rsid w:val="00EB47D2"/>
    <w:rsid w:val="00EB5E1A"/>
    <w:rsid w:val="00EC00C9"/>
    <w:rsid w:val="00EC090F"/>
    <w:rsid w:val="00EC0C32"/>
    <w:rsid w:val="00EC11C7"/>
    <w:rsid w:val="00EC34E8"/>
    <w:rsid w:val="00EC3F26"/>
    <w:rsid w:val="00EC65D8"/>
    <w:rsid w:val="00ED1FA6"/>
    <w:rsid w:val="00ED2874"/>
    <w:rsid w:val="00ED54E2"/>
    <w:rsid w:val="00ED5DCF"/>
    <w:rsid w:val="00ED7295"/>
    <w:rsid w:val="00EE07D3"/>
    <w:rsid w:val="00EE0E56"/>
    <w:rsid w:val="00EE0F04"/>
    <w:rsid w:val="00EE2C3E"/>
    <w:rsid w:val="00EF2892"/>
    <w:rsid w:val="00EF536E"/>
    <w:rsid w:val="00EF6395"/>
    <w:rsid w:val="00EF6C5D"/>
    <w:rsid w:val="00F00A3A"/>
    <w:rsid w:val="00F01E93"/>
    <w:rsid w:val="00F02B73"/>
    <w:rsid w:val="00F03B97"/>
    <w:rsid w:val="00F05480"/>
    <w:rsid w:val="00F058C9"/>
    <w:rsid w:val="00F067A2"/>
    <w:rsid w:val="00F06F06"/>
    <w:rsid w:val="00F131F5"/>
    <w:rsid w:val="00F13F74"/>
    <w:rsid w:val="00F14B84"/>
    <w:rsid w:val="00F15395"/>
    <w:rsid w:val="00F15BBD"/>
    <w:rsid w:val="00F24837"/>
    <w:rsid w:val="00F2575F"/>
    <w:rsid w:val="00F25DCE"/>
    <w:rsid w:val="00F27CFB"/>
    <w:rsid w:val="00F3291F"/>
    <w:rsid w:val="00F32BC1"/>
    <w:rsid w:val="00F32DCC"/>
    <w:rsid w:val="00F338FF"/>
    <w:rsid w:val="00F33DE9"/>
    <w:rsid w:val="00F3619A"/>
    <w:rsid w:val="00F374EC"/>
    <w:rsid w:val="00F41414"/>
    <w:rsid w:val="00F423B9"/>
    <w:rsid w:val="00F42C00"/>
    <w:rsid w:val="00F43018"/>
    <w:rsid w:val="00F431E2"/>
    <w:rsid w:val="00F43C80"/>
    <w:rsid w:val="00F45ECA"/>
    <w:rsid w:val="00F46CB6"/>
    <w:rsid w:val="00F476F3"/>
    <w:rsid w:val="00F55E73"/>
    <w:rsid w:val="00F57C3D"/>
    <w:rsid w:val="00F60F37"/>
    <w:rsid w:val="00F62AF9"/>
    <w:rsid w:val="00F63D9E"/>
    <w:rsid w:val="00F64352"/>
    <w:rsid w:val="00F72BE4"/>
    <w:rsid w:val="00F75671"/>
    <w:rsid w:val="00F80E5D"/>
    <w:rsid w:val="00F826DC"/>
    <w:rsid w:val="00F851CE"/>
    <w:rsid w:val="00F9064D"/>
    <w:rsid w:val="00F91FE0"/>
    <w:rsid w:val="00F9246E"/>
    <w:rsid w:val="00F9300F"/>
    <w:rsid w:val="00F93605"/>
    <w:rsid w:val="00F93E98"/>
    <w:rsid w:val="00F97A78"/>
    <w:rsid w:val="00F97A8E"/>
    <w:rsid w:val="00FA1F23"/>
    <w:rsid w:val="00FA22EF"/>
    <w:rsid w:val="00FA23C4"/>
    <w:rsid w:val="00FA53B1"/>
    <w:rsid w:val="00FA7F29"/>
    <w:rsid w:val="00FB16D4"/>
    <w:rsid w:val="00FB27A2"/>
    <w:rsid w:val="00FB2FCB"/>
    <w:rsid w:val="00FB381E"/>
    <w:rsid w:val="00FB770E"/>
    <w:rsid w:val="00FC01BD"/>
    <w:rsid w:val="00FC1074"/>
    <w:rsid w:val="00FC1884"/>
    <w:rsid w:val="00FC228B"/>
    <w:rsid w:val="00FC484A"/>
    <w:rsid w:val="00FC50F6"/>
    <w:rsid w:val="00FC5797"/>
    <w:rsid w:val="00FC5924"/>
    <w:rsid w:val="00FC599E"/>
    <w:rsid w:val="00FC5FB9"/>
    <w:rsid w:val="00FD06C2"/>
    <w:rsid w:val="00FD07C0"/>
    <w:rsid w:val="00FD2100"/>
    <w:rsid w:val="00FD3C08"/>
    <w:rsid w:val="00FD446D"/>
    <w:rsid w:val="00FD705D"/>
    <w:rsid w:val="00FD74C8"/>
    <w:rsid w:val="00FE1F83"/>
    <w:rsid w:val="00FE23C1"/>
    <w:rsid w:val="00FE3558"/>
    <w:rsid w:val="00FE4F8F"/>
    <w:rsid w:val="00FE5B16"/>
    <w:rsid w:val="00FE70B2"/>
    <w:rsid w:val="00FF30B3"/>
    <w:rsid w:val="00FF3DCF"/>
    <w:rsid w:val="00FF5A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146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uiPriority="9" w:qFormat="1"/>
    <w:lsdException w:name="heading 8" w:uiPriority="9" w:qFormat="1"/>
    <w:lsdException w:name="heading 9" w:uiPriority="9"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annotation text" w:uiPriority="0"/>
    <w:lsdException w:name="header" w:locked="1" w:uiPriority="0"/>
    <w:lsdException w:name="footer" w:locked="1" w:uiPriority="0"/>
    <w:lsdException w:name="caption" w:locked="1" w:uiPriority="0" w:qFormat="1"/>
    <w:lsdException w:name="footnote reference" w:locked="1" w:uiPriority="0"/>
    <w:lsdException w:name="annotation reference" w:locked="1" w:qFormat="1"/>
    <w:lsdException w:name="List Bullet" w:locked="1" w:uiPriority="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uiPriority="0"/>
    <w:lsdException w:name="Body Text" w:locked="1"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uiPriority="0"/>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395"/>
    <w:pPr>
      <w:widowControl w:val="0"/>
      <w:jc w:val="both"/>
    </w:pPr>
    <w:rPr>
      <w:rFonts w:ascii="Arial" w:hAnsi="Arial" w:cs="Arial"/>
      <w:szCs w:val="20"/>
      <w:lang w:eastAsia="en-US"/>
    </w:rPr>
  </w:style>
  <w:style w:type="paragraph" w:styleId="Heading1">
    <w:name w:val="heading 1"/>
    <w:basedOn w:val="Normal"/>
    <w:next w:val="Normal"/>
    <w:link w:val="Heading1Char"/>
    <w:uiPriority w:val="99"/>
    <w:qFormat/>
    <w:rsid w:val="00D76A44"/>
    <w:pPr>
      <w:ind w:left="720" w:hanging="720"/>
      <w:outlineLvl w:val="0"/>
    </w:pPr>
    <w:rPr>
      <w:rFonts w:ascii="Arial Bold" w:hAnsi="Arial Bold"/>
      <w:b/>
      <w:caps/>
    </w:rPr>
  </w:style>
  <w:style w:type="paragraph" w:styleId="Heading2">
    <w:name w:val="heading 2"/>
    <w:basedOn w:val="Normal"/>
    <w:next w:val="Normal"/>
    <w:link w:val="Heading2Char"/>
    <w:uiPriority w:val="99"/>
    <w:qFormat/>
    <w:rsid w:val="004B3DDB"/>
    <w:pPr>
      <w:outlineLvl w:val="1"/>
    </w:pPr>
    <w:rPr>
      <w:rFonts w:cs="Times New Roman"/>
      <w:b/>
    </w:rPr>
  </w:style>
  <w:style w:type="paragraph" w:styleId="Heading3">
    <w:name w:val="heading 3"/>
    <w:basedOn w:val="Normal"/>
    <w:next w:val="Normal"/>
    <w:link w:val="Heading3Char"/>
    <w:uiPriority w:val="99"/>
    <w:qFormat/>
    <w:rsid w:val="001F7361"/>
    <w:pPr>
      <w:outlineLvl w:val="2"/>
    </w:pPr>
    <w:rPr>
      <w:u w:val="single"/>
    </w:rPr>
  </w:style>
  <w:style w:type="paragraph" w:styleId="Heading4">
    <w:name w:val="heading 4"/>
    <w:basedOn w:val="Normal"/>
    <w:next w:val="Normal"/>
    <w:link w:val="Heading4Char"/>
    <w:uiPriority w:val="99"/>
    <w:qFormat/>
    <w:rsid w:val="00124A51"/>
    <w:pPr>
      <w:keepNext/>
      <w:spacing w:before="240" w:after="60"/>
      <w:outlineLvl w:val="3"/>
    </w:pPr>
    <w:rPr>
      <w:b/>
      <w:bCs/>
      <w:i/>
      <w:sz w:val="26"/>
      <w:szCs w:val="28"/>
    </w:rPr>
  </w:style>
  <w:style w:type="paragraph" w:styleId="Heading5">
    <w:name w:val="heading 5"/>
    <w:basedOn w:val="Normal"/>
    <w:next w:val="Normal"/>
    <w:link w:val="Heading5Char"/>
    <w:uiPriority w:val="99"/>
    <w:qFormat/>
    <w:rsid w:val="00124A51"/>
    <w:pPr>
      <w:spacing w:before="240" w:after="60"/>
      <w:outlineLvl w:val="4"/>
    </w:pPr>
    <w:rPr>
      <w:b/>
      <w:bCs/>
      <w:iCs/>
      <w:sz w:val="26"/>
      <w:szCs w:val="26"/>
    </w:rPr>
  </w:style>
  <w:style w:type="paragraph" w:styleId="Heading6">
    <w:name w:val="heading 6"/>
    <w:basedOn w:val="Normal"/>
    <w:next w:val="Normal"/>
    <w:link w:val="Heading6Char"/>
    <w:uiPriority w:val="99"/>
    <w:qFormat/>
    <w:rsid w:val="00124A51"/>
    <w:pPr>
      <w:spacing w:before="240" w:after="60"/>
      <w:outlineLvl w:val="5"/>
    </w:pPr>
    <w:rPr>
      <w:b/>
      <w:bCs/>
      <w:i/>
      <w:szCs w:val="22"/>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99"/>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AC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9"/>
    <w:locked/>
    <w:rsid w:val="004B3DDB"/>
    <w:rPr>
      <w:rFonts w:ascii="Arial" w:hAnsi="Arial"/>
      <w:b/>
      <w:snapToGrid w:val="0"/>
      <w:sz w:val="22"/>
      <w:lang w:eastAsia="en-US"/>
    </w:rPr>
  </w:style>
  <w:style w:type="character" w:customStyle="1" w:styleId="Heading3Char">
    <w:name w:val="Heading 3 Char"/>
    <w:basedOn w:val="DefaultParagraphFont"/>
    <w:link w:val="Heading3"/>
    <w:uiPriority w:val="99"/>
    <w:locked/>
    <w:rsid w:val="00651444"/>
    <w:rPr>
      <w:rFonts w:ascii="Arial" w:hAnsi="Arial" w:cs="Arial"/>
      <w:snapToGrid w:val="0"/>
      <w:sz w:val="22"/>
      <w:u w:val="single"/>
      <w:lang w:eastAsia="en-US"/>
    </w:rPr>
  </w:style>
  <w:style w:type="character" w:customStyle="1" w:styleId="Heading4Char">
    <w:name w:val="Heading 4 Char"/>
    <w:basedOn w:val="DefaultParagraphFont"/>
    <w:link w:val="Heading4"/>
    <w:uiPriority w:val="9"/>
    <w:semiHidden/>
    <w:rsid w:val="00565ACF"/>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565ACF"/>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565ACF"/>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9"/>
    <w:locked/>
    <w:rsid w:val="00124A51"/>
    <w:rPr>
      <w:rFonts w:ascii="Arial" w:hAnsi="Arial" w:cs="Times New Roman"/>
      <w:b/>
      <w:snapToGrid w:val="0"/>
      <w:lang w:eastAsia="en-US"/>
    </w:rPr>
  </w:style>
  <w:style w:type="character" w:customStyle="1" w:styleId="Heading8Char">
    <w:name w:val="Heading 8 Char"/>
    <w:basedOn w:val="DefaultParagraphFont"/>
    <w:link w:val="Heading8"/>
    <w:uiPriority w:val="99"/>
    <w:locked/>
    <w:rsid w:val="00124A51"/>
    <w:rPr>
      <w:rFonts w:cs="Times New Roman"/>
      <w:b/>
      <w:snapToGrid w:val="0"/>
      <w:sz w:val="24"/>
      <w:lang w:eastAsia="en-US"/>
    </w:rPr>
  </w:style>
  <w:style w:type="character" w:customStyle="1" w:styleId="Heading9Char">
    <w:name w:val="Heading 9 Char"/>
    <w:basedOn w:val="DefaultParagraphFont"/>
    <w:link w:val="Heading9"/>
    <w:uiPriority w:val="99"/>
    <w:locked/>
    <w:rsid w:val="00124A51"/>
    <w:rPr>
      <w:rFonts w:ascii="Arial" w:hAnsi="Arial" w:cs="Times New Roman"/>
      <w:b/>
      <w:snapToGrid w:val="0"/>
      <w:color w:val="000000"/>
      <w:lang w:eastAsia="en-US"/>
    </w:rPr>
  </w:style>
  <w:style w:type="paragraph" w:customStyle="1" w:styleId="TableFooter">
    <w:name w:val="Table Footer"/>
    <w:basedOn w:val="Normal"/>
    <w:uiPriority w:val="99"/>
    <w:rsid w:val="00E2771E"/>
    <w:rPr>
      <w:rFonts w:ascii="Arial Narrow" w:hAnsi="Arial Narrow"/>
      <w:sz w:val="18"/>
    </w:rPr>
  </w:style>
  <w:style w:type="paragraph" w:customStyle="1" w:styleId="TableHeader">
    <w:name w:val="Table Header"/>
    <w:basedOn w:val="Normal"/>
    <w:uiPriority w:val="99"/>
    <w:rsid w:val="000D1BFC"/>
    <w:rPr>
      <w:b/>
      <w:sz w:val="20"/>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2,Caption Char1,c,Caption Char Char1"/>
    <w:basedOn w:val="Normal"/>
    <w:next w:val="Normal"/>
    <w:link w:val="CaptionChar"/>
    <w:uiPriority w:val="99"/>
    <w:qFormat/>
    <w:rsid w:val="00124A51"/>
    <w:pPr>
      <w:spacing w:after="200"/>
    </w:pPr>
    <w:rPr>
      <w:rFonts w:ascii="Times New Roman" w:hAnsi="Times New Roman" w:cs="Times New Roman"/>
      <w:b/>
      <w:bCs/>
      <w:color w:val="4F81BD"/>
      <w:sz w:val="18"/>
      <w:szCs w:val="18"/>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 Char"/>
    <w:link w:val="Caption"/>
    <w:uiPriority w:val="99"/>
    <w:locked/>
    <w:rsid w:val="00124A51"/>
    <w:rPr>
      <w:b/>
      <w:snapToGrid w:val="0"/>
      <w:color w:val="4F81BD"/>
      <w:sz w:val="18"/>
      <w:lang w:eastAsia="en-US"/>
    </w:rPr>
  </w:style>
  <w:style w:type="paragraph" w:styleId="Title">
    <w:name w:val="Title"/>
    <w:basedOn w:val="Normal"/>
    <w:next w:val="Normal"/>
    <w:link w:val="TitleChar"/>
    <w:uiPriority w:val="99"/>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124A51"/>
    <w:rPr>
      <w:rFonts w:ascii="Cambria" w:hAnsi="Cambria" w:cs="Times New Roman"/>
      <w:b/>
      <w:bCs/>
      <w:snapToGrid w:val="0"/>
      <w:kern w:val="28"/>
      <w:sz w:val="32"/>
      <w:szCs w:val="32"/>
      <w:lang w:eastAsia="en-US"/>
    </w:rPr>
  </w:style>
  <w:style w:type="paragraph" w:styleId="BodyText">
    <w:name w:val="Body Text"/>
    <w:basedOn w:val="Normal"/>
    <w:link w:val="BodyTextChar"/>
    <w:uiPriority w:val="99"/>
    <w:rsid w:val="004B3DDB"/>
    <w:pPr>
      <w:jc w:val="left"/>
    </w:pPr>
  </w:style>
  <w:style w:type="character" w:customStyle="1" w:styleId="BodyTextChar">
    <w:name w:val="Body Text Char"/>
    <w:basedOn w:val="DefaultParagraphFont"/>
    <w:link w:val="BodyText"/>
    <w:uiPriority w:val="99"/>
    <w:locked/>
    <w:rsid w:val="004B3DDB"/>
    <w:rPr>
      <w:rFonts w:ascii="Arial" w:hAnsi="Arial" w:cs="Arial"/>
      <w:snapToGrid w:val="0"/>
      <w:sz w:val="22"/>
      <w:lang w:eastAsia="en-US"/>
    </w:rPr>
  </w:style>
  <w:style w:type="paragraph" w:styleId="ListParagraph">
    <w:name w:val="List Paragraph"/>
    <w:basedOn w:val="Normal"/>
    <w:link w:val="ListParagraphChar"/>
    <w:uiPriority w:val="34"/>
    <w:qFormat/>
    <w:rsid w:val="00124A51"/>
    <w:pPr>
      <w:ind w:left="720"/>
      <w:contextualSpacing/>
    </w:pPr>
    <w:rPr>
      <w:rFonts w:cs="Times New Roman"/>
    </w:rPr>
  </w:style>
  <w:style w:type="paragraph" w:customStyle="1" w:styleId="RegularText">
    <w:name w:val="Regular Text"/>
    <w:basedOn w:val="BodyText"/>
    <w:link w:val="RegularTextChar"/>
    <w:uiPriority w:val="99"/>
    <w:rsid w:val="00124A51"/>
    <w:rPr>
      <w:b/>
    </w:rPr>
  </w:style>
  <w:style w:type="paragraph" w:styleId="NoSpacing">
    <w:name w:val="No Spacing"/>
    <w:uiPriority w:val="99"/>
    <w:qFormat/>
    <w:rsid w:val="00124A51"/>
    <w:pPr>
      <w:widowControl w:val="0"/>
      <w:jc w:val="both"/>
    </w:pPr>
    <w:rPr>
      <w:rFonts w:ascii="Arial" w:hAnsi="Arial" w:cs="Arial"/>
      <w:szCs w:val="20"/>
      <w:lang w:eastAsia="en-US"/>
    </w:rPr>
  </w:style>
  <w:style w:type="character" w:customStyle="1" w:styleId="RegularTextChar">
    <w:name w:val="Regular Text Char"/>
    <w:basedOn w:val="BodyTextChar"/>
    <w:link w:val="RegularText"/>
    <w:uiPriority w:val="99"/>
    <w:locked/>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locked/>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locked/>
    <w:rsid w:val="00124A51"/>
    <w:rPr>
      <w:rFonts w:ascii="Arial" w:hAnsi="Arial" w:cs="Arial"/>
      <w:snapToGrid w:val="0"/>
      <w:sz w:val="22"/>
      <w:lang w:eastAsia="en-US"/>
    </w:rPr>
  </w:style>
  <w:style w:type="table" w:styleId="TableGrid">
    <w:name w:val="Table Grid"/>
    <w:basedOn w:val="TableNormal"/>
    <w:uiPriority w:val="99"/>
    <w:rsid w:val="004B3DD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basedOn w:val="DefaultParagraphFont"/>
    <w:uiPriority w:val="99"/>
    <w:qFormat/>
    <w:rsid w:val="00E2771E"/>
    <w:rPr>
      <w:rFonts w:ascii="Arial Narrow" w:hAnsi="Arial Narrow" w:cs="Times New Roman"/>
      <w:b/>
      <w:sz w:val="16"/>
    </w:rPr>
  </w:style>
  <w:style w:type="paragraph" w:customStyle="1" w:styleId="Tabletext">
    <w:name w:val="Table text"/>
    <w:basedOn w:val="Normal"/>
    <w:link w:val="TabletextChar"/>
    <w:uiPriority w:val="99"/>
    <w:rsid w:val="00A56B6A"/>
    <w:pPr>
      <w:widowControl/>
      <w:spacing w:after="120"/>
      <w:jc w:val="left"/>
    </w:pPr>
    <w:rPr>
      <w:rFonts w:cs="Times New Roman"/>
      <w:sz w:val="20"/>
    </w:rPr>
  </w:style>
  <w:style w:type="paragraph" w:customStyle="1" w:styleId="TableHeading">
    <w:name w:val="TableHeading"/>
    <w:basedOn w:val="Normal"/>
    <w:uiPriority w:val="99"/>
    <w:rsid w:val="00A56B6A"/>
    <w:pPr>
      <w:keepNext/>
      <w:widowControl/>
      <w:spacing w:before="40" w:after="40"/>
      <w:jc w:val="left"/>
    </w:pPr>
    <w:rPr>
      <w:rFonts w:ascii="Arial Narrow" w:hAnsi="Arial Narrow" w:cs="Arial Narrow"/>
      <w:b/>
      <w:bCs/>
      <w:sz w:val="20"/>
    </w:rPr>
  </w:style>
  <w:style w:type="character" w:customStyle="1" w:styleId="TabletextChar">
    <w:name w:val="Table text Char"/>
    <w:link w:val="Tabletext"/>
    <w:uiPriority w:val="99"/>
    <w:locked/>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z w:val="24"/>
      <w:lang w:val="en-GB"/>
    </w:rPr>
  </w:style>
  <w:style w:type="paragraph" w:styleId="TOC2">
    <w:name w:val="toc 2"/>
    <w:basedOn w:val="Normal"/>
    <w:next w:val="Normal"/>
    <w:autoRedefine/>
    <w:uiPriority w:val="99"/>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99"/>
    <w:rsid w:val="00D0262E"/>
    <w:pPr>
      <w:spacing w:before="240" w:after="120"/>
      <w:jc w:val="left"/>
    </w:pPr>
    <w:rPr>
      <w:bCs/>
      <w:sz w:val="20"/>
    </w:rPr>
  </w:style>
  <w:style w:type="character" w:styleId="Hyperlink">
    <w:name w:val="Hyperlink"/>
    <w:basedOn w:val="DefaultParagraphFont"/>
    <w:uiPriority w:val="99"/>
    <w:rsid w:val="00621477"/>
    <w:rPr>
      <w:rFonts w:cs="Times New Roman"/>
      <w:color w:val="0000FF"/>
      <w:u w:val="single"/>
    </w:rPr>
  </w:style>
  <w:style w:type="paragraph" w:styleId="TOCHeading">
    <w:name w:val="TOC Heading"/>
    <w:basedOn w:val="Heading1"/>
    <w:next w:val="Normal"/>
    <w:uiPriority w:val="99"/>
    <w:qFormat/>
    <w:rsid w:val="00CE6274"/>
    <w:pPr>
      <w:keepNext/>
      <w:keepLines/>
      <w:widowControl/>
      <w:spacing w:before="480" w:line="276" w:lineRule="auto"/>
      <w:ind w:left="0" w:firstLine="0"/>
      <w:jc w:val="left"/>
      <w:outlineLvl w:val="9"/>
    </w:pPr>
    <w:rPr>
      <w:rFonts w:ascii="Cambria" w:hAnsi="Cambria" w:cs="Times New Roman"/>
      <w:bCs/>
      <w:color w:val="365F91"/>
      <w:sz w:val="28"/>
      <w:szCs w:val="28"/>
      <w:lang w:val="en-US" w:eastAsia="ja-JP"/>
    </w:rPr>
  </w:style>
  <w:style w:type="paragraph" w:styleId="TOC3">
    <w:name w:val="toc 3"/>
    <w:basedOn w:val="Normal"/>
    <w:next w:val="Normal"/>
    <w:autoRedefine/>
    <w:uiPriority w:val="99"/>
    <w:rsid w:val="00CE6274"/>
    <w:pPr>
      <w:ind w:left="440"/>
      <w:jc w:val="left"/>
    </w:pPr>
    <w:rPr>
      <w:rFonts w:ascii="Calibri" w:hAnsi="Calibr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locked/>
    <w:rsid w:val="00CE6274"/>
    <w:rPr>
      <w:rFonts w:ascii="Tahoma" w:hAnsi="Tahoma" w:cs="Tahoma"/>
      <w:snapToGrid w:val="0"/>
      <w:sz w:val="16"/>
      <w:szCs w:val="16"/>
      <w:lang w:eastAsia="en-US"/>
    </w:rPr>
  </w:style>
  <w:style w:type="paragraph" w:styleId="BodyText3">
    <w:name w:val="Body Text 3"/>
    <w:basedOn w:val="Normal"/>
    <w:link w:val="BodyText3Char"/>
    <w:uiPriority w:val="99"/>
    <w:rsid w:val="00CE6274"/>
    <w:pPr>
      <w:spacing w:after="120"/>
    </w:pPr>
    <w:rPr>
      <w:sz w:val="16"/>
      <w:szCs w:val="16"/>
    </w:rPr>
  </w:style>
  <w:style w:type="character" w:customStyle="1" w:styleId="BodyText3Char">
    <w:name w:val="Body Text 3 Char"/>
    <w:basedOn w:val="DefaultParagraphFont"/>
    <w:link w:val="BodyText3"/>
    <w:uiPriority w:val="99"/>
    <w:locked/>
    <w:rsid w:val="00CE6274"/>
    <w:rPr>
      <w:rFonts w:ascii="Arial" w:hAnsi="Arial" w:cs="Arial"/>
      <w:snapToGrid w:val="0"/>
      <w:sz w:val="16"/>
      <w:szCs w:val="16"/>
      <w:lang w:eastAsia="en-US"/>
    </w:rPr>
  </w:style>
  <w:style w:type="paragraph" w:styleId="TOC4">
    <w:name w:val="toc 4"/>
    <w:basedOn w:val="Normal"/>
    <w:next w:val="Normal"/>
    <w:autoRedefine/>
    <w:uiPriority w:val="99"/>
    <w:rsid w:val="00D0262E"/>
    <w:pPr>
      <w:ind w:left="660"/>
      <w:jc w:val="left"/>
    </w:pPr>
    <w:rPr>
      <w:rFonts w:ascii="Calibri" w:hAnsi="Calibri"/>
      <w:sz w:val="20"/>
    </w:rPr>
  </w:style>
  <w:style w:type="paragraph" w:styleId="TOC5">
    <w:name w:val="toc 5"/>
    <w:basedOn w:val="Normal"/>
    <w:next w:val="Normal"/>
    <w:autoRedefine/>
    <w:uiPriority w:val="99"/>
    <w:rsid w:val="00D0262E"/>
    <w:pPr>
      <w:ind w:left="880"/>
      <w:jc w:val="left"/>
    </w:pPr>
    <w:rPr>
      <w:rFonts w:ascii="Calibri" w:hAnsi="Calibri"/>
      <w:sz w:val="20"/>
    </w:rPr>
  </w:style>
  <w:style w:type="paragraph" w:styleId="TOC6">
    <w:name w:val="toc 6"/>
    <w:basedOn w:val="Normal"/>
    <w:next w:val="Normal"/>
    <w:autoRedefine/>
    <w:uiPriority w:val="99"/>
    <w:rsid w:val="00D0262E"/>
    <w:pPr>
      <w:ind w:left="1100"/>
      <w:jc w:val="left"/>
    </w:pPr>
    <w:rPr>
      <w:rFonts w:ascii="Calibri" w:hAnsi="Calibri"/>
      <w:sz w:val="20"/>
    </w:rPr>
  </w:style>
  <w:style w:type="paragraph" w:styleId="TOC7">
    <w:name w:val="toc 7"/>
    <w:basedOn w:val="Normal"/>
    <w:next w:val="Normal"/>
    <w:autoRedefine/>
    <w:uiPriority w:val="99"/>
    <w:rsid w:val="00D0262E"/>
    <w:pPr>
      <w:ind w:left="1320"/>
      <w:jc w:val="left"/>
    </w:pPr>
    <w:rPr>
      <w:rFonts w:ascii="Calibri" w:hAnsi="Calibri"/>
      <w:sz w:val="20"/>
    </w:rPr>
  </w:style>
  <w:style w:type="paragraph" w:styleId="TOC8">
    <w:name w:val="toc 8"/>
    <w:basedOn w:val="Normal"/>
    <w:next w:val="Normal"/>
    <w:autoRedefine/>
    <w:uiPriority w:val="99"/>
    <w:rsid w:val="00D0262E"/>
    <w:pPr>
      <w:ind w:left="1540"/>
      <w:jc w:val="left"/>
    </w:pPr>
    <w:rPr>
      <w:rFonts w:ascii="Calibri" w:hAnsi="Calibri"/>
      <w:sz w:val="20"/>
    </w:rPr>
  </w:style>
  <w:style w:type="paragraph" w:styleId="TOC9">
    <w:name w:val="toc 9"/>
    <w:basedOn w:val="Normal"/>
    <w:next w:val="Normal"/>
    <w:autoRedefine/>
    <w:uiPriority w:val="99"/>
    <w:rsid w:val="00D0262E"/>
    <w:pPr>
      <w:ind w:left="1760"/>
      <w:jc w:val="left"/>
    </w:pPr>
    <w:rPr>
      <w:rFonts w:ascii="Calibri" w:hAnsi="Calibri"/>
      <w:sz w:val="20"/>
    </w:rPr>
  </w:style>
  <w:style w:type="paragraph" w:styleId="BodyText2">
    <w:name w:val="Body Text 2"/>
    <w:basedOn w:val="Normal"/>
    <w:link w:val="BodyText2Char"/>
    <w:uiPriority w:val="99"/>
    <w:rsid w:val="00D17D6C"/>
    <w:pPr>
      <w:spacing w:after="120" w:line="480" w:lineRule="auto"/>
    </w:pPr>
  </w:style>
  <w:style w:type="character" w:customStyle="1" w:styleId="BodyText2Char">
    <w:name w:val="Body Text 2 Char"/>
    <w:basedOn w:val="DefaultParagraphFont"/>
    <w:link w:val="BodyText2"/>
    <w:uiPriority w:val="99"/>
    <w:locked/>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locked/>
    <w:rsid w:val="00FD2100"/>
    <w:rPr>
      <w:rFonts w:cs="Times New Roman"/>
      <w:snapToGrid w:val="0"/>
      <w:lang w:eastAsia="en-US"/>
    </w:rPr>
  </w:style>
  <w:style w:type="paragraph" w:customStyle="1" w:styleId="TableText0">
    <w:name w:val="TableText"/>
    <w:basedOn w:val="Normal"/>
    <w:link w:val="TableTextChar0"/>
    <w:uiPriority w:val="99"/>
    <w:rsid w:val="00CA7B09"/>
    <w:pPr>
      <w:keepNext/>
      <w:widowControl/>
      <w:spacing w:before="40" w:after="40"/>
      <w:jc w:val="left"/>
    </w:pPr>
    <w:rPr>
      <w:rFonts w:ascii="Arial Narrow" w:hAnsi="Arial Narrow" w:cs="Arial Narrow"/>
      <w:sz w:val="20"/>
    </w:rPr>
  </w:style>
  <w:style w:type="paragraph" w:customStyle="1" w:styleId="TableName">
    <w:name w:val="TableName"/>
    <w:basedOn w:val="Normal"/>
    <w:uiPriority w:val="99"/>
    <w:rsid w:val="00CA7B09"/>
    <w:pPr>
      <w:keepNext/>
      <w:widowControl/>
      <w:spacing w:before="120" w:after="120"/>
      <w:ind w:left="1800" w:hanging="1080"/>
      <w:jc w:val="left"/>
    </w:pPr>
    <w:rPr>
      <w:rFonts w:ascii="Arial Narrow" w:hAnsi="Arial Narrow" w:cs="Arial Narrow"/>
      <w:b/>
      <w:bCs/>
      <w:szCs w:val="22"/>
    </w:rPr>
  </w:style>
  <w:style w:type="paragraph" w:customStyle="1" w:styleId="TableNotes18">
    <w:name w:val="TableNotes+18"/>
    <w:basedOn w:val="TableText0"/>
    <w:uiPriority w:val="99"/>
    <w:rsid w:val="00CA7B09"/>
    <w:pPr>
      <w:keepNext w:val="0"/>
      <w:keepLines/>
      <w:spacing w:before="0" w:after="360"/>
      <w:ind w:left="720"/>
    </w:pPr>
    <w:rPr>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locked/>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zCs w:val="20"/>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locked/>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widowControl/>
      <w:spacing w:after="160" w:line="240" w:lineRule="exact"/>
      <w:jc w:val="left"/>
    </w:pPr>
    <w:rPr>
      <w:rFonts w:ascii="Verdana" w:eastAsia="MS Mincho" w:hAnsi="Verdana" w:cs="Verdana"/>
      <w:sz w:val="20"/>
      <w:lang w:val="en-US"/>
    </w:rPr>
  </w:style>
  <w:style w:type="paragraph" w:customStyle="1" w:styleId="PBACheading1">
    <w:name w:val="PBAC heading 1"/>
    <w:uiPriority w:val="99"/>
    <w:rsid w:val="002025FE"/>
    <w:rPr>
      <w:rFonts w:ascii="Arial" w:hAnsi="Arial" w:cs="Arial"/>
      <w:lang w:eastAsia="en-US"/>
    </w:rPr>
  </w:style>
  <w:style w:type="paragraph" w:styleId="FootnoteText">
    <w:name w:val="footnote text"/>
    <w:aliases w:val="Footnote Text Char1,Footnote Text Char Char,Footnote Text Char2,Footnote Text Char Char1"/>
    <w:basedOn w:val="Normal"/>
    <w:link w:val="FootnoteTextChar"/>
    <w:uiPriority w:val="99"/>
    <w:rsid w:val="00FC599E"/>
    <w:pPr>
      <w:widowControl/>
      <w:jc w:val="left"/>
    </w:pPr>
    <w:rPr>
      <w:rFonts w:ascii="Calibri" w:hAnsi="Calibri" w:cs="Times New Roman"/>
      <w:sz w:val="20"/>
    </w:rPr>
  </w:style>
  <w:style w:type="character" w:customStyle="1" w:styleId="FootnoteTextChar">
    <w:name w:val="Footnote Text Char"/>
    <w:aliases w:val="Footnote Text Char1 Char,Footnote Text Char Char Char,Footnote Text Char2 Char,Footnote Text Char Char1 Char"/>
    <w:basedOn w:val="DefaultParagraphFont"/>
    <w:link w:val="FootnoteText"/>
    <w:uiPriority w:val="99"/>
    <w:locked/>
    <w:rsid w:val="00FC599E"/>
    <w:rPr>
      <w:rFonts w:ascii="Calibri" w:hAnsi="Calibri" w:cs="Times New Roman"/>
      <w:lang w:eastAsia="en-US"/>
    </w:rPr>
  </w:style>
  <w:style w:type="character" w:styleId="FootnoteReference">
    <w:name w:val="footnote reference"/>
    <w:basedOn w:val="DefaultParagraphFont"/>
    <w:uiPriority w:val="99"/>
    <w:rsid w:val="00FC599E"/>
    <w:rPr>
      <w:rFonts w:cs="Times New Roman"/>
      <w:vertAlign w:val="superscript"/>
    </w:rPr>
  </w:style>
  <w:style w:type="character" w:customStyle="1" w:styleId="TabletextChar1">
    <w:name w:val="Table text Char1"/>
    <w:basedOn w:val="DefaultParagraphFont"/>
    <w:uiPriority w:val="99"/>
    <w:rsid w:val="00FC599E"/>
    <w:rPr>
      <w:rFonts w:ascii="Arial" w:hAnsi="Arial" w:cs="Times New Roman"/>
      <w:sz w:val="20"/>
      <w:szCs w:val="20"/>
      <w:lang w:eastAsia="en-US"/>
    </w:rPr>
  </w:style>
  <w:style w:type="paragraph" w:customStyle="1" w:styleId="TableText1left">
    <w:name w:val="Table Text 1 (left)"/>
    <w:basedOn w:val="Normal"/>
    <w:link w:val="TableText1leftChar"/>
    <w:uiPriority w:val="99"/>
    <w:rsid w:val="00FC599E"/>
    <w:pPr>
      <w:widowControl/>
      <w:spacing w:before="40" w:after="40"/>
      <w:jc w:val="left"/>
    </w:pPr>
    <w:rPr>
      <w:rFonts w:ascii="Times New Roman" w:eastAsia="SimSun" w:hAnsi="Times New Roman" w:cs="Times New Roman"/>
      <w:sz w:val="20"/>
      <w:lang w:val="en-GB"/>
    </w:rPr>
  </w:style>
  <w:style w:type="paragraph" w:customStyle="1" w:styleId="Source">
    <w:name w:val="Source"/>
    <w:basedOn w:val="Normal"/>
    <w:link w:val="SourceChar1"/>
    <w:uiPriority w:val="99"/>
    <w:rsid w:val="00FC599E"/>
    <w:pPr>
      <w:widowControl/>
      <w:tabs>
        <w:tab w:val="left" w:pos="2835"/>
        <w:tab w:val="left" w:pos="3960"/>
        <w:tab w:val="left" w:pos="5640"/>
        <w:tab w:val="left" w:pos="7320"/>
        <w:tab w:val="left" w:pos="8400"/>
        <w:tab w:val="left" w:pos="11400"/>
      </w:tabs>
      <w:ind w:left="1200" w:right="28" w:hanging="1200"/>
      <w:jc w:val="left"/>
    </w:pPr>
    <w:rPr>
      <w:rFonts w:ascii="Times New Roman" w:eastAsia="SimSun" w:hAnsi="Times New Roman" w:cs="Times New Roman"/>
      <w:sz w:val="18"/>
      <w:szCs w:val="18"/>
    </w:rPr>
  </w:style>
  <w:style w:type="character" w:customStyle="1" w:styleId="SourceChar1">
    <w:name w:val="Source Char1"/>
    <w:link w:val="Source"/>
    <w:uiPriority w:val="99"/>
    <w:locked/>
    <w:rsid w:val="00FC599E"/>
    <w:rPr>
      <w:rFonts w:eastAsia="SimSun"/>
      <w:sz w:val="18"/>
      <w:lang w:eastAsia="en-US"/>
    </w:rPr>
  </w:style>
  <w:style w:type="character" w:customStyle="1" w:styleId="TableText1leftChar">
    <w:name w:val="Table Text 1 (left) Char"/>
    <w:link w:val="TableText1left"/>
    <w:uiPriority w:val="99"/>
    <w:locked/>
    <w:rsid w:val="00FC599E"/>
    <w:rPr>
      <w:rFonts w:eastAsia="SimSun"/>
      <w:lang w:val="en-GB" w:eastAsia="en-US"/>
    </w:rPr>
  </w:style>
  <w:style w:type="paragraph" w:customStyle="1" w:styleId="Tabletextindentleft">
    <w:name w:val="Table text indent left"/>
    <w:basedOn w:val="TableText1left"/>
    <w:uiPriority w:val="99"/>
    <w:rsid w:val="00FC599E"/>
    <w:pPr>
      <w:ind w:left="252"/>
    </w:pPr>
    <w:rPr>
      <w:lang w:val="en-AU"/>
    </w:rPr>
  </w:style>
  <w:style w:type="paragraph" w:customStyle="1" w:styleId="Tabletextcenterheaderrow">
    <w:name w:val="Table text (center) header row"/>
    <w:basedOn w:val="Normal"/>
    <w:uiPriority w:val="99"/>
    <w:rsid w:val="00FC599E"/>
    <w:pPr>
      <w:widowControl/>
      <w:spacing w:before="40" w:after="40"/>
      <w:jc w:val="center"/>
    </w:pPr>
    <w:rPr>
      <w:rFonts w:ascii="Times New Roman" w:eastAsia="SimSun" w:hAnsi="Times New Roman" w:cs="Times New Roman"/>
      <w:sz w:val="20"/>
      <w:lang w:val="en-GB"/>
    </w:rPr>
  </w:style>
  <w:style w:type="paragraph" w:customStyle="1" w:styleId="TableNotes">
    <w:name w:val="TableNotes"/>
    <w:basedOn w:val="Normal"/>
    <w:next w:val="Normal"/>
    <w:uiPriority w:val="99"/>
    <w:rsid w:val="00C22DBC"/>
    <w:pPr>
      <w:widowControl/>
      <w:tabs>
        <w:tab w:val="left" w:pos="1134"/>
      </w:tabs>
      <w:ind w:left="1134" w:hanging="1134"/>
      <w:jc w:val="left"/>
    </w:pPr>
    <w:rPr>
      <w:rFonts w:ascii="Calibri" w:hAnsi="Calibri" w:cs="Times New Roman"/>
      <w:sz w:val="18"/>
      <w:szCs w:val="18"/>
    </w:rPr>
  </w:style>
  <w:style w:type="character" w:customStyle="1" w:styleId="TableTextChar0">
    <w:name w:val="TableText Char"/>
    <w:basedOn w:val="DefaultParagraphFont"/>
    <w:link w:val="TableText0"/>
    <w:uiPriority w:val="99"/>
    <w:locked/>
    <w:rsid w:val="00C22DBC"/>
    <w:rPr>
      <w:rFonts w:ascii="Arial Narrow" w:hAnsi="Arial Narrow" w:cs="Arial Narrow"/>
      <w:lang w:eastAsia="en-US"/>
    </w:rPr>
  </w:style>
  <w:style w:type="paragraph" w:styleId="ListBullet">
    <w:name w:val="List Bullet"/>
    <w:basedOn w:val="Normal"/>
    <w:uiPriority w:val="99"/>
    <w:rsid w:val="00237DEA"/>
    <w:pPr>
      <w:widowControl/>
      <w:numPr>
        <w:numId w:val="15"/>
      </w:numPr>
      <w:spacing w:after="240" w:line="288" w:lineRule="auto"/>
      <w:contextualSpacing/>
    </w:pPr>
    <w:rPr>
      <w:rFonts w:ascii="Calibri" w:hAnsi="Calibri" w:cs="Times New Roman"/>
      <w:szCs w:val="22"/>
      <w:lang w:val="en-US" w:eastAsia="zh-CN"/>
    </w:rPr>
  </w:style>
  <w:style w:type="paragraph" w:customStyle="1" w:styleId="TableHeadingRow">
    <w:name w:val="TableHeadingRow"/>
    <w:basedOn w:val="Normal"/>
    <w:uiPriority w:val="99"/>
    <w:rsid w:val="007F73BF"/>
    <w:pPr>
      <w:keepNext/>
      <w:widowControl/>
      <w:spacing w:before="20" w:after="20"/>
      <w:jc w:val="left"/>
    </w:pPr>
    <w:rPr>
      <w:rFonts w:ascii="Calibri" w:hAnsi="Calibri" w:cs="Calibri"/>
      <w:b/>
      <w:sz w:val="20"/>
    </w:rPr>
  </w:style>
  <w:style w:type="paragraph" w:customStyle="1" w:styleId="TableText2centerheaderrow">
    <w:name w:val="Table Text 2 (center) header row"/>
    <w:basedOn w:val="Normal"/>
    <w:uiPriority w:val="99"/>
    <w:rsid w:val="0003011F"/>
    <w:pPr>
      <w:widowControl/>
      <w:tabs>
        <w:tab w:val="left" w:pos="2835"/>
      </w:tabs>
      <w:snapToGrid w:val="0"/>
      <w:spacing w:before="80" w:after="80"/>
      <w:jc w:val="center"/>
    </w:pPr>
    <w:rPr>
      <w:rFonts w:ascii="Times New Roman" w:eastAsia="SimSun" w:hAnsi="Times New Roman" w:cs="Times New Roman"/>
      <w:sz w:val="20"/>
    </w:rPr>
  </w:style>
  <w:style w:type="paragraph" w:customStyle="1" w:styleId="Spaceundertable">
    <w:name w:val="Space under table"/>
    <w:basedOn w:val="Normal"/>
    <w:link w:val="SpaceundertableChar"/>
    <w:uiPriority w:val="99"/>
    <w:rsid w:val="0003011F"/>
    <w:pPr>
      <w:widowControl/>
      <w:jc w:val="left"/>
    </w:pPr>
    <w:rPr>
      <w:rFonts w:ascii="Times New Roman" w:eastAsia="SimSun" w:hAnsi="Times New Roman" w:cs="Times New Roman"/>
      <w:sz w:val="8"/>
      <w:szCs w:val="8"/>
      <w:lang w:eastAsia="zh-CN"/>
    </w:rPr>
  </w:style>
  <w:style w:type="character" w:customStyle="1" w:styleId="SpaceundertableChar">
    <w:name w:val="Space under table Char"/>
    <w:link w:val="Spaceundertable"/>
    <w:uiPriority w:val="99"/>
    <w:locked/>
    <w:rsid w:val="0003011F"/>
    <w:rPr>
      <w:rFonts w:eastAsia="SimSun"/>
      <w:sz w:val="8"/>
      <w:lang w:eastAsia="zh-CN"/>
    </w:rPr>
  </w:style>
  <w:style w:type="paragraph" w:customStyle="1" w:styleId="TabletextindentlistABC">
    <w:name w:val="Table text indent list (ABC)"/>
    <w:basedOn w:val="TableText1left"/>
    <w:uiPriority w:val="99"/>
    <w:rsid w:val="00104055"/>
    <w:pPr>
      <w:ind w:left="341" w:hanging="341"/>
    </w:pPr>
  </w:style>
  <w:style w:type="paragraph" w:customStyle="1" w:styleId="Tabletitle">
    <w:name w:val="Table title"/>
    <w:basedOn w:val="Normal"/>
    <w:link w:val="TabletitleChar"/>
    <w:uiPriority w:val="99"/>
    <w:rsid w:val="00815902"/>
    <w:pPr>
      <w:ind w:left="1418" w:hanging="1418"/>
    </w:pPr>
    <w:rPr>
      <w:b/>
      <w:sz w:val="20"/>
    </w:rPr>
  </w:style>
  <w:style w:type="character" w:customStyle="1" w:styleId="TabletitleChar">
    <w:name w:val="Table title Char"/>
    <w:basedOn w:val="DefaultParagraphFont"/>
    <w:link w:val="Tabletitle"/>
    <w:uiPriority w:val="99"/>
    <w:locked/>
    <w:rsid w:val="00815902"/>
    <w:rPr>
      <w:rFonts w:ascii="Arial" w:hAnsi="Arial" w:cs="Arial"/>
      <w:b/>
      <w:snapToGrid w:val="0"/>
      <w:lang w:eastAsia="en-US"/>
    </w:rPr>
  </w:style>
  <w:style w:type="paragraph" w:customStyle="1" w:styleId="TableText1">
    <w:name w:val="Table Text"/>
    <w:basedOn w:val="Normal"/>
    <w:uiPriority w:val="99"/>
    <w:rsid w:val="00927C46"/>
    <w:pPr>
      <w:keepNext/>
      <w:widowControl/>
      <w:spacing w:before="40" w:after="40"/>
      <w:jc w:val="left"/>
    </w:pPr>
    <w:rPr>
      <w:rFonts w:cs="Times New Roman"/>
      <w:sz w:val="18"/>
    </w:rPr>
  </w:style>
  <w:style w:type="paragraph" w:customStyle="1" w:styleId="Default">
    <w:name w:val="Default"/>
    <w:uiPriority w:val="99"/>
    <w:rsid w:val="00B77037"/>
    <w:pPr>
      <w:autoSpaceDE w:val="0"/>
      <w:autoSpaceDN w:val="0"/>
      <w:adjustRightInd w:val="0"/>
    </w:pPr>
    <w:rPr>
      <w:color w:val="000000"/>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uiPriority w:val="99"/>
    <w:rsid w:val="009177FA"/>
    <w:pPr>
      <w:widowControl/>
      <w:spacing w:after="160" w:line="240" w:lineRule="exact"/>
      <w:jc w:val="left"/>
    </w:pPr>
    <w:rPr>
      <w:rFonts w:ascii="Verdana" w:eastAsia="MS Mincho" w:hAnsi="Verdana" w:cs="Verdana"/>
      <w:sz w:val="20"/>
      <w:lang w:val="en-US"/>
    </w:rPr>
  </w:style>
  <w:style w:type="character" w:styleId="IntenseReference">
    <w:name w:val="Intense Reference"/>
    <w:basedOn w:val="DefaultParagraphFont"/>
    <w:uiPriority w:val="99"/>
    <w:qFormat/>
    <w:rsid w:val="000E19C2"/>
    <w:rPr>
      <w:rFonts w:cs="Times New Roman"/>
      <w:b/>
      <w:bCs/>
      <w:i/>
      <w:smallCaps/>
      <w:color w:val="C0504D"/>
      <w:spacing w:val="5"/>
      <w:u w:val="none"/>
    </w:rPr>
  </w:style>
  <w:style w:type="paragraph" w:styleId="Subtitle">
    <w:name w:val="Subtitle"/>
    <w:basedOn w:val="Normal"/>
    <w:link w:val="SubtitleChar"/>
    <w:uiPriority w:val="99"/>
    <w:qFormat/>
    <w:rsid w:val="000275F8"/>
    <w:pPr>
      <w:widowControl/>
    </w:pPr>
    <w:rPr>
      <w:rFonts w:ascii="Times New Roman" w:hAnsi="Times New Roman" w:cs="Times New Roman"/>
      <w:b/>
      <w:sz w:val="24"/>
      <w:lang w:eastAsia="en-AU"/>
    </w:rPr>
  </w:style>
  <w:style w:type="character" w:customStyle="1" w:styleId="SubtitleChar">
    <w:name w:val="Subtitle Char"/>
    <w:basedOn w:val="DefaultParagraphFont"/>
    <w:link w:val="Subtitle"/>
    <w:uiPriority w:val="99"/>
    <w:locked/>
    <w:rsid w:val="000275F8"/>
    <w:rPr>
      <w:rFonts w:cs="Times New Roman"/>
      <w:b/>
      <w:sz w:val="24"/>
    </w:rPr>
  </w:style>
  <w:style w:type="paragraph" w:customStyle="1" w:styleId="PBACHeading10">
    <w:name w:val="PBAC Heading 1"/>
    <w:uiPriority w:val="99"/>
    <w:rsid w:val="00452F01"/>
    <w:pPr>
      <w:ind w:left="720" w:hanging="720"/>
    </w:pPr>
    <w:rPr>
      <w:rFonts w:ascii="Arial" w:hAnsi="Arial" w:cs="Arial"/>
      <w:b/>
      <w:lang w:eastAsia="en-US"/>
    </w:rPr>
  </w:style>
  <w:style w:type="character" w:customStyle="1" w:styleId="ListParagraphChar">
    <w:name w:val="List Paragraph Char"/>
    <w:link w:val="ListParagraph"/>
    <w:uiPriority w:val="99"/>
    <w:locked/>
    <w:rsid w:val="00EC090F"/>
    <w:rPr>
      <w:rFonts w:ascii="Arial" w:hAnsi="Arial"/>
      <w:snapToGrid w:val="0"/>
      <w:sz w:val="22"/>
      <w:lang w:eastAsia="en-US"/>
    </w:rPr>
  </w:style>
  <w:style w:type="character" w:customStyle="1" w:styleId="highlight">
    <w:name w:val="highlight"/>
    <w:basedOn w:val="DefaultParagraphFont"/>
    <w:rsid w:val="00E76D87"/>
  </w:style>
  <w:style w:type="character" w:customStyle="1" w:styleId="apple-converted-space">
    <w:name w:val="apple-converted-space"/>
    <w:basedOn w:val="DefaultParagraphFont"/>
    <w:rsid w:val="00E76D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uiPriority="9" w:qFormat="1"/>
    <w:lsdException w:name="heading 8" w:uiPriority="9" w:qFormat="1"/>
    <w:lsdException w:name="heading 9" w:uiPriority="9"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annotation text" w:uiPriority="0"/>
    <w:lsdException w:name="header" w:locked="1" w:uiPriority="0"/>
    <w:lsdException w:name="footer" w:locked="1" w:uiPriority="0"/>
    <w:lsdException w:name="caption" w:locked="1" w:uiPriority="0" w:qFormat="1"/>
    <w:lsdException w:name="footnote reference" w:locked="1" w:uiPriority="0"/>
    <w:lsdException w:name="annotation reference" w:locked="1" w:qFormat="1"/>
    <w:lsdException w:name="List Bullet" w:locked="1" w:uiPriority="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uiPriority="0"/>
    <w:lsdException w:name="Body Text" w:locked="1"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uiPriority="0"/>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395"/>
    <w:pPr>
      <w:widowControl w:val="0"/>
      <w:jc w:val="both"/>
    </w:pPr>
    <w:rPr>
      <w:rFonts w:ascii="Arial" w:hAnsi="Arial" w:cs="Arial"/>
      <w:szCs w:val="20"/>
      <w:lang w:eastAsia="en-US"/>
    </w:rPr>
  </w:style>
  <w:style w:type="paragraph" w:styleId="Heading1">
    <w:name w:val="heading 1"/>
    <w:basedOn w:val="Normal"/>
    <w:next w:val="Normal"/>
    <w:link w:val="Heading1Char"/>
    <w:uiPriority w:val="99"/>
    <w:qFormat/>
    <w:rsid w:val="00D76A44"/>
    <w:pPr>
      <w:ind w:left="720" w:hanging="720"/>
      <w:outlineLvl w:val="0"/>
    </w:pPr>
    <w:rPr>
      <w:rFonts w:ascii="Arial Bold" w:hAnsi="Arial Bold"/>
      <w:b/>
      <w:caps/>
    </w:rPr>
  </w:style>
  <w:style w:type="paragraph" w:styleId="Heading2">
    <w:name w:val="heading 2"/>
    <w:basedOn w:val="Normal"/>
    <w:next w:val="Normal"/>
    <w:link w:val="Heading2Char"/>
    <w:uiPriority w:val="99"/>
    <w:qFormat/>
    <w:rsid w:val="004B3DDB"/>
    <w:pPr>
      <w:outlineLvl w:val="1"/>
    </w:pPr>
    <w:rPr>
      <w:rFonts w:cs="Times New Roman"/>
      <w:b/>
    </w:rPr>
  </w:style>
  <w:style w:type="paragraph" w:styleId="Heading3">
    <w:name w:val="heading 3"/>
    <w:basedOn w:val="Normal"/>
    <w:next w:val="Normal"/>
    <w:link w:val="Heading3Char"/>
    <w:uiPriority w:val="99"/>
    <w:qFormat/>
    <w:rsid w:val="001F7361"/>
    <w:pPr>
      <w:outlineLvl w:val="2"/>
    </w:pPr>
    <w:rPr>
      <w:u w:val="single"/>
    </w:rPr>
  </w:style>
  <w:style w:type="paragraph" w:styleId="Heading4">
    <w:name w:val="heading 4"/>
    <w:basedOn w:val="Normal"/>
    <w:next w:val="Normal"/>
    <w:link w:val="Heading4Char"/>
    <w:uiPriority w:val="99"/>
    <w:qFormat/>
    <w:rsid w:val="00124A51"/>
    <w:pPr>
      <w:keepNext/>
      <w:spacing w:before="240" w:after="60"/>
      <w:outlineLvl w:val="3"/>
    </w:pPr>
    <w:rPr>
      <w:b/>
      <w:bCs/>
      <w:i/>
      <w:sz w:val="26"/>
      <w:szCs w:val="28"/>
    </w:rPr>
  </w:style>
  <w:style w:type="paragraph" w:styleId="Heading5">
    <w:name w:val="heading 5"/>
    <w:basedOn w:val="Normal"/>
    <w:next w:val="Normal"/>
    <w:link w:val="Heading5Char"/>
    <w:uiPriority w:val="99"/>
    <w:qFormat/>
    <w:rsid w:val="00124A51"/>
    <w:pPr>
      <w:spacing w:before="240" w:after="60"/>
      <w:outlineLvl w:val="4"/>
    </w:pPr>
    <w:rPr>
      <w:b/>
      <w:bCs/>
      <w:iCs/>
      <w:sz w:val="26"/>
      <w:szCs w:val="26"/>
    </w:rPr>
  </w:style>
  <w:style w:type="paragraph" w:styleId="Heading6">
    <w:name w:val="heading 6"/>
    <w:basedOn w:val="Normal"/>
    <w:next w:val="Normal"/>
    <w:link w:val="Heading6Char"/>
    <w:uiPriority w:val="99"/>
    <w:qFormat/>
    <w:rsid w:val="00124A51"/>
    <w:pPr>
      <w:spacing w:before="240" w:after="60"/>
      <w:outlineLvl w:val="5"/>
    </w:pPr>
    <w:rPr>
      <w:b/>
      <w:bCs/>
      <w:i/>
      <w:szCs w:val="22"/>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99"/>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AC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9"/>
    <w:locked/>
    <w:rsid w:val="004B3DDB"/>
    <w:rPr>
      <w:rFonts w:ascii="Arial" w:hAnsi="Arial"/>
      <w:b/>
      <w:snapToGrid w:val="0"/>
      <w:sz w:val="22"/>
      <w:lang w:eastAsia="en-US"/>
    </w:rPr>
  </w:style>
  <w:style w:type="character" w:customStyle="1" w:styleId="Heading3Char">
    <w:name w:val="Heading 3 Char"/>
    <w:basedOn w:val="DefaultParagraphFont"/>
    <w:link w:val="Heading3"/>
    <w:uiPriority w:val="99"/>
    <w:locked/>
    <w:rsid w:val="00651444"/>
    <w:rPr>
      <w:rFonts w:ascii="Arial" w:hAnsi="Arial" w:cs="Arial"/>
      <w:snapToGrid w:val="0"/>
      <w:sz w:val="22"/>
      <w:u w:val="single"/>
      <w:lang w:eastAsia="en-US"/>
    </w:rPr>
  </w:style>
  <w:style w:type="character" w:customStyle="1" w:styleId="Heading4Char">
    <w:name w:val="Heading 4 Char"/>
    <w:basedOn w:val="DefaultParagraphFont"/>
    <w:link w:val="Heading4"/>
    <w:uiPriority w:val="9"/>
    <w:semiHidden/>
    <w:rsid w:val="00565ACF"/>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565ACF"/>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565ACF"/>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9"/>
    <w:locked/>
    <w:rsid w:val="00124A51"/>
    <w:rPr>
      <w:rFonts w:ascii="Arial" w:hAnsi="Arial" w:cs="Times New Roman"/>
      <w:b/>
      <w:snapToGrid w:val="0"/>
      <w:lang w:eastAsia="en-US"/>
    </w:rPr>
  </w:style>
  <w:style w:type="character" w:customStyle="1" w:styleId="Heading8Char">
    <w:name w:val="Heading 8 Char"/>
    <w:basedOn w:val="DefaultParagraphFont"/>
    <w:link w:val="Heading8"/>
    <w:uiPriority w:val="99"/>
    <w:locked/>
    <w:rsid w:val="00124A51"/>
    <w:rPr>
      <w:rFonts w:cs="Times New Roman"/>
      <w:b/>
      <w:snapToGrid w:val="0"/>
      <w:sz w:val="24"/>
      <w:lang w:eastAsia="en-US"/>
    </w:rPr>
  </w:style>
  <w:style w:type="character" w:customStyle="1" w:styleId="Heading9Char">
    <w:name w:val="Heading 9 Char"/>
    <w:basedOn w:val="DefaultParagraphFont"/>
    <w:link w:val="Heading9"/>
    <w:uiPriority w:val="99"/>
    <w:locked/>
    <w:rsid w:val="00124A51"/>
    <w:rPr>
      <w:rFonts w:ascii="Arial" w:hAnsi="Arial" w:cs="Times New Roman"/>
      <w:b/>
      <w:snapToGrid w:val="0"/>
      <w:color w:val="000000"/>
      <w:lang w:eastAsia="en-US"/>
    </w:rPr>
  </w:style>
  <w:style w:type="paragraph" w:customStyle="1" w:styleId="TableFooter">
    <w:name w:val="Table Footer"/>
    <w:basedOn w:val="Normal"/>
    <w:uiPriority w:val="99"/>
    <w:rsid w:val="00E2771E"/>
    <w:rPr>
      <w:rFonts w:ascii="Arial Narrow" w:hAnsi="Arial Narrow"/>
      <w:sz w:val="18"/>
    </w:rPr>
  </w:style>
  <w:style w:type="paragraph" w:customStyle="1" w:styleId="TableHeader">
    <w:name w:val="Table Header"/>
    <w:basedOn w:val="Normal"/>
    <w:uiPriority w:val="99"/>
    <w:rsid w:val="000D1BFC"/>
    <w:rPr>
      <w:b/>
      <w:sz w:val="20"/>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2,Caption Char1,c,Caption Char Char1"/>
    <w:basedOn w:val="Normal"/>
    <w:next w:val="Normal"/>
    <w:link w:val="CaptionChar"/>
    <w:uiPriority w:val="99"/>
    <w:qFormat/>
    <w:rsid w:val="00124A51"/>
    <w:pPr>
      <w:spacing w:after="200"/>
    </w:pPr>
    <w:rPr>
      <w:rFonts w:ascii="Times New Roman" w:hAnsi="Times New Roman" w:cs="Times New Roman"/>
      <w:b/>
      <w:bCs/>
      <w:color w:val="4F81BD"/>
      <w:sz w:val="18"/>
      <w:szCs w:val="18"/>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 Char"/>
    <w:link w:val="Caption"/>
    <w:uiPriority w:val="99"/>
    <w:locked/>
    <w:rsid w:val="00124A51"/>
    <w:rPr>
      <w:b/>
      <w:snapToGrid w:val="0"/>
      <w:color w:val="4F81BD"/>
      <w:sz w:val="18"/>
      <w:lang w:eastAsia="en-US"/>
    </w:rPr>
  </w:style>
  <w:style w:type="paragraph" w:styleId="Title">
    <w:name w:val="Title"/>
    <w:basedOn w:val="Normal"/>
    <w:next w:val="Normal"/>
    <w:link w:val="TitleChar"/>
    <w:uiPriority w:val="99"/>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124A51"/>
    <w:rPr>
      <w:rFonts w:ascii="Cambria" w:hAnsi="Cambria" w:cs="Times New Roman"/>
      <w:b/>
      <w:bCs/>
      <w:snapToGrid w:val="0"/>
      <w:kern w:val="28"/>
      <w:sz w:val="32"/>
      <w:szCs w:val="32"/>
      <w:lang w:eastAsia="en-US"/>
    </w:rPr>
  </w:style>
  <w:style w:type="paragraph" w:styleId="BodyText">
    <w:name w:val="Body Text"/>
    <w:basedOn w:val="Normal"/>
    <w:link w:val="BodyTextChar"/>
    <w:uiPriority w:val="99"/>
    <w:rsid w:val="004B3DDB"/>
    <w:pPr>
      <w:jc w:val="left"/>
    </w:pPr>
  </w:style>
  <w:style w:type="character" w:customStyle="1" w:styleId="BodyTextChar">
    <w:name w:val="Body Text Char"/>
    <w:basedOn w:val="DefaultParagraphFont"/>
    <w:link w:val="BodyText"/>
    <w:uiPriority w:val="99"/>
    <w:locked/>
    <w:rsid w:val="004B3DDB"/>
    <w:rPr>
      <w:rFonts w:ascii="Arial" w:hAnsi="Arial" w:cs="Arial"/>
      <w:snapToGrid w:val="0"/>
      <w:sz w:val="22"/>
      <w:lang w:eastAsia="en-US"/>
    </w:rPr>
  </w:style>
  <w:style w:type="paragraph" w:styleId="ListParagraph">
    <w:name w:val="List Paragraph"/>
    <w:basedOn w:val="Normal"/>
    <w:link w:val="ListParagraphChar"/>
    <w:uiPriority w:val="34"/>
    <w:qFormat/>
    <w:rsid w:val="00124A51"/>
    <w:pPr>
      <w:ind w:left="720"/>
      <w:contextualSpacing/>
    </w:pPr>
    <w:rPr>
      <w:rFonts w:cs="Times New Roman"/>
    </w:rPr>
  </w:style>
  <w:style w:type="paragraph" w:customStyle="1" w:styleId="RegularText">
    <w:name w:val="Regular Text"/>
    <w:basedOn w:val="BodyText"/>
    <w:link w:val="RegularTextChar"/>
    <w:uiPriority w:val="99"/>
    <w:rsid w:val="00124A51"/>
    <w:rPr>
      <w:b/>
    </w:rPr>
  </w:style>
  <w:style w:type="paragraph" w:styleId="NoSpacing">
    <w:name w:val="No Spacing"/>
    <w:uiPriority w:val="99"/>
    <w:qFormat/>
    <w:rsid w:val="00124A51"/>
    <w:pPr>
      <w:widowControl w:val="0"/>
      <w:jc w:val="both"/>
    </w:pPr>
    <w:rPr>
      <w:rFonts w:ascii="Arial" w:hAnsi="Arial" w:cs="Arial"/>
      <w:szCs w:val="20"/>
      <w:lang w:eastAsia="en-US"/>
    </w:rPr>
  </w:style>
  <w:style w:type="character" w:customStyle="1" w:styleId="RegularTextChar">
    <w:name w:val="Regular Text Char"/>
    <w:basedOn w:val="BodyTextChar"/>
    <w:link w:val="RegularText"/>
    <w:uiPriority w:val="99"/>
    <w:locked/>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locked/>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locked/>
    <w:rsid w:val="00124A51"/>
    <w:rPr>
      <w:rFonts w:ascii="Arial" w:hAnsi="Arial" w:cs="Arial"/>
      <w:snapToGrid w:val="0"/>
      <w:sz w:val="22"/>
      <w:lang w:eastAsia="en-US"/>
    </w:rPr>
  </w:style>
  <w:style w:type="table" w:styleId="TableGrid">
    <w:name w:val="Table Grid"/>
    <w:basedOn w:val="TableNormal"/>
    <w:uiPriority w:val="99"/>
    <w:rsid w:val="004B3DD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basedOn w:val="DefaultParagraphFont"/>
    <w:uiPriority w:val="99"/>
    <w:qFormat/>
    <w:rsid w:val="00E2771E"/>
    <w:rPr>
      <w:rFonts w:ascii="Arial Narrow" w:hAnsi="Arial Narrow" w:cs="Times New Roman"/>
      <w:b/>
      <w:sz w:val="16"/>
    </w:rPr>
  </w:style>
  <w:style w:type="paragraph" w:customStyle="1" w:styleId="Tabletext">
    <w:name w:val="Table text"/>
    <w:basedOn w:val="Normal"/>
    <w:link w:val="TabletextChar"/>
    <w:uiPriority w:val="99"/>
    <w:rsid w:val="00A56B6A"/>
    <w:pPr>
      <w:widowControl/>
      <w:spacing w:after="120"/>
      <w:jc w:val="left"/>
    </w:pPr>
    <w:rPr>
      <w:rFonts w:cs="Times New Roman"/>
      <w:sz w:val="20"/>
    </w:rPr>
  </w:style>
  <w:style w:type="paragraph" w:customStyle="1" w:styleId="TableHeading">
    <w:name w:val="TableHeading"/>
    <w:basedOn w:val="Normal"/>
    <w:uiPriority w:val="99"/>
    <w:rsid w:val="00A56B6A"/>
    <w:pPr>
      <w:keepNext/>
      <w:widowControl/>
      <w:spacing w:before="40" w:after="40"/>
      <w:jc w:val="left"/>
    </w:pPr>
    <w:rPr>
      <w:rFonts w:ascii="Arial Narrow" w:hAnsi="Arial Narrow" w:cs="Arial Narrow"/>
      <w:b/>
      <w:bCs/>
      <w:sz w:val="20"/>
    </w:rPr>
  </w:style>
  <w:style w:type="character" w:customStyle="1" w:styleId="TabletextChar">
    <w:name w:val="Table text Char"/>
    <w:link w:val="Tabletext"/>
    <w:uiPriority w:val="99"/>
    <w:locked/>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z w:val="24"/>
      <w:lang w:val="en-GB"/>
    </w:rPr>
  </w:style>
  <w:style w:type="paragraph" w:styleId="TOC2">
    <w:name w:val="toc 2"/>
    <w:basedOn w:val="Normal"/>
    <w:next w:val="Normal"/>
    <w:autoRedefine/>
    <w:uiPriority w:val="99"/>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99"/>
    <w:rsid w:val="00D0262E"/>
    <w:pPr>
      <w:spacing w:before="240" w:after="120"/>
      <w:jc w:val="left"/>
    </w:pPr>
    <w:rPr>
      <w:bCs/>
      <w:sz w:val="20"/>
    </w:rPr>
  </w:style>
  <w:style w:type="character" w:styleId="Hyperlink">
    <w:name w:val="Hyperlink"/>
    <w:basedOn w:val="DefaultParagraphFont"/>
    <w:uiPriority w:val="99"/>
    <w:rsid w:val="00621477"/>
    <w:rPr>
      <w:rFonts w:cs="Times New Roman"/>
      <w:color w:val="0000FF"/>
      <w:u w:val="single"/>
    </w:rPr>
  </w:style>
  <w:style w:type="paragraph" w:styleId="TOCHeading">
    <w:name w:val="TOC Heading"/>
    <w:basedOn w:val="Heading1"/>
    <w:next w:val="Normal"/>
    <w:uiPriority w:val="99"/>
    <w:qFormat/>
    <w:rsid w:val="00CE6274"/>
    <w:pPr>
      <w:keepNext/>
      <w:keepLines/>
      <w:widowControl/>
      <w:spacing w:before="480" w:line="276" w:lineRule="auto"/>
      <w:ind w:left="0" w:firstLine="0"/>
      <w:jc w:val="left"/>
      <w:outlineLvl w:val="9"/>
    </w:pPr>
    <w:rPr>
      <w:rFonts w:ascii="Cambria" w:hAnsi="Cambria" w:cs="Times New Roman"/>
      <w:bCs/>
      <w:color w:val="365F91"/>
      <w:sz w:val="28"/>
      <w:szCs w:val="28"/>
      <w:lang w:val="en-US" w:eastAsia="ja-JP"/>
    </w:rPr>
  </w:style>
  <w:style w:type="paragraph" w:styleId="TOC3">
    <w:name w:val="toc 3"/>
    <w:basedOn w:val="Normal"/>
    <w:next w:val="Normal"/>
    <w:autoRedefine/>
    <w:uiPriority w:val="99"/>
    <w:rsid w:val="00CE6274"/>
    <w:pPr>
      <w:ind w:left="440"/>
      <w:jc w:val="left"/>
    </w:pPr>
    <w:rPr>
      <w:rFonts w:ascii="Calibri" w:hAnsi="Calibr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locked/>
    <w:rsid w:val="00CE6274"/>
    <w:rPr>
      <w:rFonts w:ascii="Tahoma" w:hAnsi="Tahoma" w:cs="Tahoma"/>
      <w:snapToGrid w:val="0"/>
      <w:sz w:val="16"/>
      <w:szCs w:val="16"/>
      <w:lang w:eastAsia="en-US"/>
    </w:rPr>
  </w:style>
  <w:style w:type="paragraph" w:styleId="BodyText3">
    <w:name w:val="Body Text 3"/>
    <w:basedOn w:val="Normal"/>
    <w:link w:val="BodyText3Char"/>
    <w:uiPriority w:val="99"/>
    <w:rsid w:val="00CE6274"/>
    <w:pPr>
      <w:spacing w:after="120"/>
    </w:pPr>
    <w:rPr>
      <w:sz w:val="16"/>
      <w:szCs w:val="16"/>
    </w:rPr>
  </w:style>
  <w:style w:type="character" w:customStyle="1" w:styleId="BodyText3Char">
    <w:name w:val="Body Text 3 Char"/>
    <w:basedOn w:val="DefaultParagraphFont"/>
    <w:link w:val="BodyText3"/>
    <w:uiPriority w:val="99"/>
    <w:locked/>
    <w:rsid w:val="00CE6274"/>
    <w:rPr>
      <w:rFonts w:ascii="Arial" w:hAnsi="Arial" w:cs="Arial"/>
      <w:snapToGrid w:val="0"/>
      <w:sz w:val="16"/>
      <w:szCs w:val="16"/>
      <w:lang w:eastAsia="en-US"/>
    </w:rPr>
  </w:style>
  <w:style w:type="paragraph" w:styleId="TOC4">
    <w:name w:val="toc 4"/>
    <w:basedOn w:val="Normal"/>
    <w:next w:val="Normal"/>
    <w:autoRedefine/>
    <w:uiPriority w:val="99"/>
    <w:rsid w:val="00D0262E"/>
    <w:pPr>
      <w:ind w:left="660"/>
      <w:jc w:val="left"/>
    </w:pPr>
    <w:rPr>
      <w:rFonts w:ascii="Calibri" w:hAnsi="Calibri"/>
      <w:sz w:val="20"/>
    </w:rPr>
  </w:style>
  <w:style w:type="paragraph" w:styleId="TOC5">
    <w:name w:val="toc 5"/>
    <w:basedOn w:val="Normal"/>
    <w:next w:val="Normal"/>
    <w:autoRedefine/>
    <w:uiPriority w:val="99"/>
    <w:rsid w:val="00D0262E"/>
    <w:pPr>
      <w:ind w:left="880"/>
      <w:jc w:val="left"/>
    </w:pPr>
    <w:rPr>
      <w:rFonts w:ascii="Calibri" w:hAnsi="Calibri"/>
      <w:sz w:val="20"/>
    </w:rPr>
  </w:style>
  <w:style w:type="paragraph" w:styleId="TOC6">
    <w:name w:val="toc 6"/>
    <w:basedOn w:val="Normal"/>
    <w:next w:val="Normal"/>
    <w:autoRedefine/>
    <w:uiPriority w:val="99"/>
    <w:rsid w:val="00D0262E"/>
    <w:pPr>
      <w:ind w:left="1100"/>
      <w:jc w:val="left"/>
    </w:pPr>
    <w:rPr>
      <w:rFonts w:ascii="Calibri" w:hAnsi="Calibri"/>
      <w:sz w:val="20"/>
    </w:rPr>
  </w:style>
  <w:style w:type="paragraph" w:styleId="TOC7">
    <w:name w:val="toc 7"/>
    <w:basedOn w:val="Normal"/>
    <w:next w:val="Normal"/>
    <w:autoRedefine/>
    <w:uiPriority w:val="99"/>
    <w:rsid w:val="00D0262E"/>
    <w:pPr>
      <w:ind w:left="1320"/>
      <w:jc w:val="left"/>
    </w:pPr>
    <w:rPr>
      <w:rFonts w:ascii="Calibri" w:hAnsi="Calibri"/>
      <w:sz w:val="20"/>
    </w:rPr>
  </w:style>
  <w:style w:type="paragraph" w:styleId="TOC8">
    <w:name w:val="toc 8"/>
    <w:basedOn w:val="Normal"/>
    <w:next w:val="Normal"/>
    <w:autoRedefine/>
    <w:uiPriority w:val="99"/>
    <w:rsid w:val="00D0262E"/>
    <w:pPr>
      <w:ind w:left="1540"/>
      <w:jc w:val="left"/>
    </w:pPr>
    <w:rPr>
      <w:rFonts w:ascii="Calibri" w:hAnsi="Calibri"/>
      <w:sz w:val="20"/>
    </w:rPr>
  </w:style>
  <w:style w:type="paragraph" w:styleId="TOC9">
    <w:name w:val="toc 9"/>
    <w:basedOn w:val="Normal"/>
    <w:next w:val="Normal"/>
    <w:autoRedefine/>
    <w:uiPriority w:val="99"/>
    <w:rsid w:val="00D0262E"/>
    <w:pPr>
      <w:ind w:left="1760"/>
      <w:jc w:val="left"/>
    </w:pPr>
    <w:rPr>
      <w:rFonts w:ascii="Calibri" w:hAnsi="Calibri"/>
      <w:sz w:val="20"/>
    </w:rPr>
  </w:style>
  <w:style w:type="paragraph" w:styleId="BodyText2">
    <w:name w:val="Body Text 2"/>
    <w:basedOn w:val="Normal"/>
    <w:link w:val="BodyText2Char"/>
    <w:uiPriority w:val="99"/>
    <w:rsid w:val="00D17D6C"/>
    <w:pPr>
      <w:spacing w:after="120" w:line="480" w:lineRule="auto"/>
    </w:pPr>
  </w:style>
  <w:style w:type="character" w:customStyle="1" w:styleId="BodyText2Char">
    <w:name w:val="Body Text 2 Char"/>
    <w:basedOn w:val="DefaultParagraphFont"/>
    <w:link w:val="BodyText2"/>
    <w:uiPriority w:val="99"/>
    <w:locked/>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locked/>
    <w:rsid w:val="00FD2100"/>
    <w:rPr>
      <w:rFonts w:cs="Times New Roman"/>
      <w:snapToGrid w:val="0"/>
      <w:lang w:eastAsia="en-US"/>
    </w:rPr>
  </w:style>
  <w:style w:type="paragraph" w:customStyle="1" w:styleId="TableText0">
    <w:name w:val="TableText"/>
    <w:basedOn w:val="Normal"/>
    <w:link w:val="TableTextChar0"/>
    <w:uiPriority w:val="99"/>
    <w:rsid w:val="00CA7B09"/>
    <w:pPr>
      <w:keepNext/>
      <w:widowControl/>
      <w:spacing w:before="40" w:after="40"/>
      <w:jc w:val="left"/>
    </w:pPr>
    <w:rPr>
      <w:rFonts w:ascii="Arial Narrow" w:hAnsi="Arial Narrow" w:cs="Arial Narrow"/>
      <w:sz w:val="20"/>
    </w:rPr>
  </w:style>
  <w:style w:type="paragraph" w:customStyle="1" w:styleId="TableName">
    <w:name w:val="TableName"/>
    <w:basedOn w:val="Normal"/>
    <w:uiPriority w:val="99"/>
    <w:rsid w:val="00CA7B09"/>
    <w:pPr>
      <w:keepNext/>
      <w:widowControl/>
      <w:spacing w:before="120" w:after="120"/>
      <w:ind w:left="1800" w:hanging="1080"/>
      <w:jc w:val="left"/>
    </w:pPr>
    <w:rPr>
      <w:rFonts w:ascii="Arial Narrow" w:hAnsi="Arial Narrow" w:cs="Arial Narrow"/>
      <w:b/>
      <w:bCs/>
      <w:szCs w:val="22"/>
    </w:rPr>
  </w:style>
  <w:style w:type="paragraph" w:customStyle="1" w:styleId="TableNotes18">
    <w:name w:val="TableNotes+18"/>
    <w:basedOn w:val="TableText0"/>
    <w:uiPriority w:val="99"/>
    <w:rsid w:val="00CA7B09"/>
    <w:pPr>
      <w:keepNext w:val="0"/>
      <w:keepLines/>
      <w:spacing w:before="0" w:after="360"/>
      <w:ind w:left="720"/>
    </w:pPr>
    <w:rPr>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locked/>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zCs w:val="20"/>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locked/>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widowControl/>
      <w:spacing w:after="160" w:line="240" w:lineRule="exact"/>
      <w:jc w:val="left"/>
    </w:pPr>
    <w:rPr>
      <w:rFonts w:ascii="Verdana" w:eastAsia="MS Mincho" w:hAnsi="Verdana" w:cs="Verdana"/>
      <w:sz w:val="20"/>
      <w:lang w:val="en-US"/>
    </w:rPr>
  </w:style>
  <w:style w:type="paragraph" w:customStyle="1" w:styleId="PBACheading1">
    <w:name w:val="PBAC heading 1"/>
    <w:uiPriority w:val="99"/>
    <w:rsid w:val="002025FE"/>
    <w:rPr>
      <w:rFonts w:ascii="Arial" w:hAnsi="Arial" w:cs="Arial"/>
      <w:lang w:eastAsia="en-US"/>
    </w:rPr>
  </w:style>
  <w:style w:type="paragraph" w:styleId="FootnoteText">
    <w:name w:val="footnote text"/>
    <w:aliases w:val="Footnote Text Char1,Footnote Text Char Char,Footnote Text Char2,Footnote Text Char Char1"/>
    <w:basedOn w:val="Normal"/>
    <w:link w:val="FootnoteTextChar"/>
    <w:uiPriority w:val="99"/>
    <w:rsid w:val="00FC599E"/>
    <w:pPr>
      <w:widowControl/>
      <w:jc w:val="left"/>
    </w:pPr>
    <w:rPr>
      <w:rFonts w:ascii="Calibri" w:hAnsi="Calibri" w:cs="Times New Roman"/>
      <w:sz w:val="20"/>
    </w:rPr>
  </w:style>
  <w:style w:type="character" w:customStyle="1" w:styleId="FootnoteTextChar">
    <w:name w:val="Footnote Text Char"/>
    <w:aliases w:val="Footnote Text Char1 Char,Footnote Text Char Char Char,Footnote Text Char2 Char,Footnote Text Char Char1 Char"/>
    <w:basedOn w:val="DefaultParagraphFont"/>
    <w:link w:val="FootnoteText"/>
    <w:uiPriority w:val="99"/>
    <w:locked/>
    <w:rsid w:val="00FC599E"/>
    <w:rPr>
      <w:rFonts w:ascii="Calibri" w:hAnsi="Calibri" w:cs="Times New Roman"/>
      <w:lang w:eastAsia="en-US"/>
    </w:rPr>
  </w:style>
  <w:style w:type="character" w:styleId="FootnoteReference">
    <w:name w:val="footnote reference"/>
    <w:basedOn w:val="DefaultParagraphFont"/>
    <w:uiPriority w:val="99"/>
    <w:rsid w:val="00FC599E"/>
    <w:rPr>
      <w:rFonts w:cs="Times New Roman"/>
      <w:vertAlign w:val="superscript"/>
    </w:rPr>
  </w:style>
  <w:style w:type="character" w:customStyle="1" w:styleId="TabletextChar1">
    <w:name w:val="Table text Char1"/>
    <w:basedOn w:val="DefaultParagraphFont"/>
    <w:uiPriority w:val="99"/>
    <w:rsid w:val="00FC599E"/>
    <w:rPr>
      <w:rFonts w:ascii="Arial" w:hAnsi="Arial" w:cs="Times New Roman"/>
      <w:sz w:val="20"/>
      <w:szCs w:val="20"/>
      <w:lang w:eastAsia="en-US"/>
    </w:rPr>
  </w:style>
  <w:style w:type="paragraph" w:customStyle="1" w:styleId="TableText1left">
    <w:name w:val="Table Text 1 (left)"/>
    <w:basedOn w:val="Normal"/>
    <w:link w:val="TableText1leftChar"/>
    <w:uiPriority w:val="99"/>
    <w:rsid w:val="00FC599E"/>
    <w:pPr>
      <w:widowControl/>
      <w:spacing w:before="40" w:after="40"/>
      <w:jc w:val="left"/>
    </w:pPr>
    <w:rPr>
      <w:rFonts w:ascii="Times New Roman" w:eastAsia="SimSun" w:hAnsi="Times New Roman" w:cs="Times New Roman"/>
      <w:sz w:val="20"/>
      <w:lang w:val="en-GB"/>
    </w:rPr>
  </w:style>
  <w:style w:type="paragraph" w:customStyle="1" w:styleId="Source">
    <w:name w:val="Source"/>
    <w:basedOn w:val="Normal"/>
    <w:link w:val="SourceChar1"/>
    <w:uiPriority w:val="99"/>
    <w:rsid w:val="00FC599E"/>
    <w:pPr>
      <w:widowControl/>
      <w:tabs>
        <w:tab w:val="left" w:pos="2835"/>
        <w:tab w:val="left" w:pos="3960"/>
        <w:tab w:val="left" w:pos="5640"/>
        <w:tab w:val="left" w:pos="7320"/>
        <w:tab w:val="left" w:pos="8400"/>
        <w:tab w:val="left" w:pos="11400"/>
      </w:tabs>
      <w:ind w:left="1200" w:right="28" w:hanging="1200"/>
      <w:jc w:val="left"/>
    </w:pPr>
    <w:rPr>
      <w:rFonts w:ascii="Times New Roman" w:eastAsia="SimSun" w:hAnsi="Times New Roman" w:cs="Times New Roman"/>
      <w:sz w:val="18"/>
      <w:szCs w:val="18"/>
    </w:rPr>
  </w:style>
  <w:style w:type="character" w:customStyle="1" w:styleId="SourceChar1">
    <w:name w:val="Source Char1"/>
    <w:link w:val="Source"/>
    <w:uiPriority w:val="99"/>
    <w:locked/>
    <w:rsid w:val="00FC599E"/>
    <w:rPr>
      <w:rFonts w:eastAsia="SimSun"/>
      <w:sz w:val="18"/>
      <w:lang w:eastAsia="en-US"/>
    </w:rPr>
  </w:style>
  <w:style w:type="character" w:customStyle="1" w:styleId="TableText1leftChar">
    <w:name w:val="Table Text 1 (left) Char"/>
    <w:link w:val="TableText1left"/>
    <w:uiPriority w:val="99"/>
    <w:locked/>
    <w:rsid w:val="00FC599E"/>
    <w:rPr>
      <w:rFonts w:eastAsia="SimSun"/>
      <w:lang w:val="en-GB" w:eastAsia="en-US"/>
    </w:rPr>
  </w:style>
  <w:style w:type="paragraph" w:customStyle="1" w:styleId="Tabletextindentleft">
    <w:name w:val="Table text indent left"/>
    <w:basedOn w:val="TableText1left"/>
    <w:uiPriority w:val="99"/>
    <w:rsid w:val="00FC599E"/>
    <w:pPr>
      <w:ind w:left="252"/>
    </w:pPr>
    <w:rPr>
      <w:lang w:val="en-AU"/>
    </w:rPr>
  </w:style>
  <w:style w:type="paragraph" w:customStyle="1" w:styleId="Tabletextcenterheaderrow">
    <w:name w:val="Table text (center) header row"/>
    <w:basedOn w:val="Normal"/>
    <w:uiPriority w:val="99"/>
    <w:rsid w:val="00FC599E"/>
    <w:pPr>
      <w:widowControl/>
      <w:spacing w:before="40" w:after="40"/>
      <w:jc w:val="center"/>
    </w:pPr>
    <w:rPr>
      <w:rFonts w:ascii="Times New Roman" w:eastAsia="SimSun" w:hAnsi="Times New Roman" w:cs="Times New Roman"/>
      <w:sz w:val="20"/>
      <w:lang w:val="en-GB"/>
    </w:rPr>
  </w:style>
  <w:style w:type="paragraph" w:customStyle="1" w:styleId="TableNotes">
    <w:name w:val="TableNotes"/>
    <w:basedOn w:val="Normal"/>
    <w:next w:val="Normal"/>
    <w:uiPriority w:val="99"/>
    <w:rsid w:val="00C22DBC"/>
    <w:pPr>
      <w:widowControl/>
      <w:tabs>
        <w:tab w:val="left" w:pos="1134"/>
      </w:tabs>
      <w:ind w:left="1134" w:hanging="1134"/>
      <w:jc w:val="left"/>
    </w:pPr>
    <w:rPr>
      <w:rFonts w:ascii="Calibri" w:hAnsi="Calibri" w:cs="Times New Roman"/>
      <w:sz w:val="18"/>
      <w:szCs w:val="18"/>
    </w:rPr>
  </w:style>
  <w:style w:type="character" w:customStyle="1" w:styleId="TableTextChar0">
    <w:name w:val="TableText Char"/>
    <w:basedOn w:val="DefaultParagraphFont"/>
    <w:link w:val="TableText0"/>
    <w:uiPriority w:val="99"/>
    <w:locked/>
    <w:rsid w:val="00C22DBC"/>
    <w:rPr>
      <w:rFonts w:ascii="Arial Narrow" w:hAnsi="Arial Narrow" w:cs="Arial Narrow"/>
      <w:lang w:eastAsia="en-US"/>
    </w:rPr>
  </w:style>
  <w:style w:type="paragraph" w:styleId="ListBullet">
    <w:name w:val="List Bullet"/>
    <w:basedOn w:val="Normal"/>
    <w:uiPriority w:val="99"/>
    <w:rsid w:val="00237DEA"/>
    <w:pPr>
      <w:widowControl/>
      <w:numPr>
        <w:numId w:val="15"/>
      </w:numPr>
      <w:spacing w:after="240" w:line="288" w:lineRule="auto"/>
      <w:contextualSpacing/>
    </w:pPr>
    <w:rPr>
      <w:rFonts w:ascii="Calibri" w:hAnsi="Calibri" w:cs="Times New Roman"/>
      <w:szCs w:val="22"/>
      <w:lang w:val="en-US" w:eastAsia="zh-CN"/>
    </w:rPr>
  </w:style>
  <w:style w:type="paragraph" w:customStyle="1" w:styleId="TableHeadingRow">
    <w:name w:val="TableHeadingRow"/>
    <w:basedOn w:val="Normal"/>
    <w:uiPriority w:val="99"/>
    <w:rsid w:val="007F73BF"/>
    <w:pPr>
      <w:keepNext/>
      <w:widowControl/>
      <w:spacing w:before="20" w:after="20"/>
      <w:jc w:val="left"/>
    </w:pPr>
    <w:rPr>
      <w:rFonts w:ascii="Calibri" w:hAnsi="Calibri" w:cs="Calibri"/>
      <w:b/>
      <w:sz w:val="20"/>
    </w:rPr>
  </w:style>
  <w:style w:type="paragraph" w:customStyle="1" w:styleId="TableText2centerheaderrow">
    <w:name w:val="Table Text 2 (center) header row"/>
    <w:basedOn w:val="Normal"/>
    <w:uiPriority w:val="99"/>
    <w:rsid w:val="0003011F"/>
    <w:pPr>
      <w:widowControl/>
      <w:tabs>
        <w:tab w:val="left" w:pos="2835"/>
      </w:tabs>
      <w:snapToGrid w:val="0"/>
      <w:spacing w:before="80" w:after="80"/>
      <w:jc w:val="center"/>
    </w:pPr>
    <w:rPr>
      <w:rFonts w:ascii="Times New Roman" w:eastAsia="SimSun" w:hAnsi="Times New Roman" w:cs="Times New Roman"/>
      <w:sz w:val="20"/>
    </w:rPr>
  </w:style>
  <w:style w:type="paragraph" w:customStyle="1" w:styleId="Spaceundertable">
    <w:name w:val="Space under table"/>
    <w:basedOn w:val="Normal"/>
    <w:link w:val="SpaceundertableChar"/>
    <w:uiPriority w:val="99"/>
    <w:rsid w:val="0003011F"/>
    <w:pPr>
      <w:widowControl/>
      <w:jc w:val="left"/>
    </w:pPr>
    <w:rPr>
      <w:rFonts w:ascii="Times New Roman" w:eastAsia="SimSun" w:hAnsi="Times New Roman" w:cs="Times New Roman"/>
      <w:sz w:val="8"/>
      <w:szCs w:val="8"/>
      <w:lang w:eastAsia="zh-CN"/>
    </w:rPr>
  </w:style>
  <w:style w:type="character" w:customStyle="1" w:styleId="SpaceundertableChar">
    <w:name w:val="Space under table Char"/>
    <w:link w:val="Spaceundertable"/>
    <w:uiPriority w:val="99"/>
    <w:locked/>
    <w:rsid w:val="0003011F"/>
    <w:rPr>
      <w:rFonts w:eastAsia="SimSun"/>
      <w:sz w:val="8"/>
      <w:lang w:eastAsia="zh-CN"/>
    </w:rPr>
  </w:style>
  <w:style w:type="paragraph" w:customStyle="1" w:styleId="TabletextindentlistABC">
    <w:name w:val="Table text indent list (ABC)"/>
    <w:basedOn w:val="TableText1left"/>
    <w:uiPriority w:val="99"/>
    <w:rsid w:val="00104055"/>
    <w:pPr>
      <w:ind w:left="341" w:hanging="341"/>
    </w:pPr>
  </w:style>
  <w:style w:type="paragraph" w:customStyle="1" w:styleId="Tabletitle">
    <w:name w:val="Table title"/>
    <w:basedOn w:val="Normal"/>
    <w:link w:val="TabletitleChar"/>
    <w:uiPriority w:val="99"/>
    <w:rsid w:val="00815902"/>
    <w:pPr>
      <w:ind w:left="1418" w:hanging="1418"/>
    </w:pPr>
    <w:rPr>
      <w:b/>
      <w:sz w:val="20"/>
    </w:rPr>
  </w:style>
  <w:style w:type="character" w:customStyle="1" w:styleId="TabletitleChar">
    <w:name w:val="Table title Char"/>
    <w:basedOn w:val="DefaultParagraphFont"/>
    <w:link w:val="Tabletitle"/>
    <w:uiPriority w:val="99"/>
    <w:locked/>
    <w:rsid w:val="00815902"/>
    <w:rPr>
      <w:rFonts w:ascii="Arial" w:hAnsi="Arial" w:cs="Arial"/>
      <w:b/>
      <w:snapToGrid w:val="0"/>
      <w:lang w:eastAsia="en-US"/>
    </w:rPr>
  </w:style>
  <w:style w:type="paragraph" w:customStyle="1" w:styleId="TableText1">
    <w:name w:val="Table Text"/>
    <w:basedOn w:val="Normal"/>
    <w:uiPriority w:val="99"/>
    <w:rsid w:val="00927C46"/>
    <w:pPr>
      <w:keepNext/>
      <w:widowControl/>
      <w:spacing w:before="40" w:after="40"/>
      <w:jc w:val="left"/>
    </w:pPr>
    <w:rPr>
      <w:rFonts w:cs="Times New Roman"/>
      <w:sz w:val="18"/>
    </w:rPr>
  </w:style>
  <w:style w:type="paragraph" w:customStyle="1" w:styleId="Default">
    <w:name w:val="Default"/>
    <w:uiPriority w:val="99"/>
    <w:rsid w:val="00B77037"/>
    <w:pPr>
      <w:autoSpaceDE w:val="0"/>
      <w:autoSpaceDN w:val="0"/>
      <w:adjustRightInd w:val="0"/>
    </w:pPr>
    <w:rPr>
      <w:color w:val="000000"/>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uiPriority w:val="99"/>
    <w:rsid w:val="009177FA"/>
    <w:pPr>
      <w:widowControl/>
      <w:spacing w:after="160" w:line="240" w:lineRule="exact"/>
      <w:jc w:val="left"/>
    </w:pPr>
    <w:rPr>
      <w:rFonts w:ascii="Verdana" w:eastAsia="MS Mincho" w:hAnsi="Verdana" w:cs="Verdana"/>
      <w:sz w:val="20"/>
      <w:lang w:val="en-US"/>
    </w:rPr>
  </w:style>
  <w:style w:type="character" w:styleId="IntenseReference">
    <w:name w:val="Intense Reference"/>
    <w:basedOn w:val="DefaultParagraphFont"/>
    <w:uiPriority w:val="99"/>
    <w:qFormat/>
    <w:rsid w:val="000E19C2"/>
    <w:rPr>
      <w:rFonts w:cs="Times New Roman"/>
      <w:b/>
      <w:bCs/>
      <w:i/>
      <w:smallCaps/>
      <w:color w:val="C0504D"/>
      <w:spacing w:val="5"/>
      <w:u w:val="none"/>
    </w:rPr>
  </w:style>
  <w:style w:type="paragraph" w:styleId="Subtitle">
    <w:name w:val="Subtitle"/>
    <w:basedOn w:val="Normal"/>
    <w:link w:val="SubtitleChar"/>
    <w:uiPriority w:val="99"/>
    <w:qFormat/>
    <w:rsid w:val="000275F8"/>
    <w:pPr>
      <w:widowControl/>
    </w:pPr>
    <w:rPr>
      <w:rFonts w:ascii="Times New Roman" w:hAnsi="Times New Roman" w:cs="Times New Roman"/>
      <w:b/>
      <w:sz w:val="24"/>
      <w:lang w:eastAsia="en-AU"/>
    </w:rPr>
  </w:style>
  <w:style w:type="character" w:customStyle="1" w:styleId="SubtitleChar">
    <w:name w:val="Subtitle Char"/>
    <w:basedOn w:val="DefaultParagraphFont"/>
    <w:link w:val="Subtitle"/>
    <w:uiPriority w:val="99"/>
    <w:locked/>
    <w:rsid w:val="000275F8"/>
    <w:rPr>
      <w:rFonts w:cs="Times New Roman"/>
      <w:b/>
      <w:sz w:val="24"/>
    </w:rPr>
  </w:style>
  <w:style w:type="paragraph" w:customStyle="1" w:styleId="PBACHeading10">
    <w:name w:val="PBAC Heading 1"/>
    <w:uiPriority w:val="99"/>
    <w:rsid w:val="00452F01"/>
    <w:pPr>
      <w:ind w:left="720" w:hanging="720"/>
    </w:pPr>
    <w:rPr>
      <w:rFonts w:ascii="Arial" w:hAnsi="Arial" w:cs="Arial"/>
      <w:b/>
      <w:lang w:eastAsia="en-US"/>
    </w:rPr>
  </w:style>
  <w:style w:type="character" w:customStyle="1" w:styleId="ListParagraphChar">
    <w:name w:val="List Paragraph Char"/>
    <w:link w:val="ListParagraph"/>
    <w:uiPriority w:val="99"/>
    <w:locked/>
    <w:rsid w:val="00EC090F"/>
    <w:rPr>
      <w:rFonts w:ascii="Arial" w:hAnsi="Arial"/>
      <w:snapToGrid w:val="0"/>
      <w:sz w:val="22"/>
      <w:lang w:eastAsia="en-US"/>
    </w:rPr>
  </w:style>
  <w:style w:type="character" w:customStyle="1" w:styleId="highlight">
    <w:name w:val="highlight"/>
    <w:basedOn w:val="DefaultParagraphFont"/>
    <w:rsid w:val="00E76D87"/>
  </w:style>
  <w:style w:type="character" w:customStyle="1" w:styleId="apple-converted-space">
    <w:name w:val="apple-converted-space"/>
    <w:basedOn w:val="DefaultParagraphFont"/>
    <w:rsid w:val="00E76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264730">
      <w:bodyDiv w:val="1"/>
      <w:marLeft w:val="0"/>
      <w:marRight w:val="0"/>
      <w:marTop w:val="0"/>
      <w:marBottom w:val="0"/>
      <w:divBdr>
        <w:top w:val="none" w:sz="0" w:space="0" w:color="auto"/>
        <w:left w:val="none" w:sz="0" w:space="0" w:color="auto"/>
        <w:bottom w:val="none" w:sz="0" w:space="0" w:color="auto"/>
        <w:right w:val="none" w:sz="0" w:space="0" w:color="auto"/>
      </w:divBdr>
    </w:div>
    <w:div w:id="1843088609">
      <w:marLeft w:val="0"/>
      <w:marRight w:val="0"/>
      <w:marTop w:val="0"/>
      <w:marBottom w:val="0"/>
      <w:divBdr>
        <w:top w:val="none" w:sz="0" w:space="0" w:color="auto"/>
        <w:left w:val="none" w:sz="0" w:space="0" w:color="auto"/>
        <w:bottom w:val="none" w:sz="0" w:space="0" w:color="auto"/>
        <w:right w:val="none" w:sz="0" w:space="0" w:color="auto"/>
      </w:divBdr>
    </w:div>
    <w:div w:id="1843088610">
      <w:marLeft w:val="0"/>
      <w:marRight w:val="0"/>
      <w:marTop w:val="0"/>
      <w:marBottom w:val="0"/>
      <w:divBdr>
        <w:top w:val="none" w:sz="0" w:space="0" w:color="auto"/>
        <w:left w:val="none" w:sz="0" w:space="0" w:color="auto"/>
        <w:bottom w:val="none" w:sz="0" w:space="0" w:color="auto"/>
        <w:right w:val="none" w:sz="0" w:space="0" w:color="auto"/>
      </w:divBdr>
    </w:div>
    <w:div w:id="1843088612">
      <w:marLeft w:val="0"/>
      <w:marRight w:val="0"/>
      <w:marTop w:val="0"/>
      <w:marBottom w:val="0"/>
      <w:divBdr>
        <w:top w:val="none" w:sz="0" w:space="0" w:color="auto"/>
        <w:left w:val="none" w:sz="0" w:space="0" w:color="auto"/>
        <w:bottom w:val="none" w:sz="0" w:space="0" w:color="auto"/>
        <w:right w:val="none" w:sz="0" w:space="0" w:color="auto"/>
      </w:divBdr>
    </w:div>
    <w:div w:id="1843088614">
      <w:marLeft w:val="0"/>
      <w:marRight w:val="0"/>
      <w:marTop w:val="0"/>
      <w:marBottom w:val="0"/>
      <w:divBdr>
        <w:top w:val="none" w:sz="0" w:space="0" w:color="auto"/>
        <w:left w:val="none" w:sz="0" w:space="0" w:color="auto"/>
        <w:bottom w:val="none" w:sz="0" w:space="0" w:color="auto"/>
        <w:right w:val="none" w:sz="0" w:space="0" w:color="auto"/>
      </w:divBdr>
    </w:div>
    <w:div w:id="1843088615">
      <w:marLeft w:val="0"/>
      <w:marRight w:val="0"/>
      <w:marTop w:val="0"/>
      <w:marBottom w:val="0"/>
      <w:divBdr>
        <w:top w:val="none" w:sz="0" w:space="0" w:color="auto"/>
        <w:left w:val="none" w:sz="0" w:space="0" w:color="auto"/>
        <w:bottom w:val="none" w:sz="0" w:space="0" w:color="auto"/>
        <w:right w:val="none" w:sz="0" w:space="0" w:color="auto"/>
      </w:divBdr>
    </w:div>
    <w:div w:id="1843088617">
      <w:marLeft w:val="0"/>
      <w:marRight w:val="0"/>
      <w:marTop w:val="0"/>
      <w:marBottom w:val="0"/>
      <w:divBdr>
        <w:top w:val="none" w:sz="0" w:space="0" w:color="auto"/>
        <w:left w:val="none" w:sz="0" w:space="0" w:color="auto"/>
        <w:bottom w:val="none" w:sz="0" w:space="0" w:color="auto"/>
        <w:right w:val="none" w:sz="0" w:space="0" w:color="auto"/>
      </w:divBdr>
    </w:div>
    <w:div w:id="1843088622">
      <w:marLeft w:val="0"/>
      <w:marRight w:val="0"/>
      <w:marTop w:val="0"/>
      <w:marBottom w:val="0"/>
      <w:divBdr>
        <w:top w:val="none" w:sz="0" w:space="0" w:color="auto"/>
        <w:left w:val="none" w:sz="0" w:space="0" w:color="auto"/>
        <w:bottom w:val="none" w:sz="0" w:space="0" w:color="auto"/>
        <w:right w:val="none" w:sz="0" w:space="0" w:color="auto"/>
      </w:divBdr>
    </w:div>
    <w:div w:id="1843088623">
      <w:marLeft w:val="0"/>
      <w:marRight w:val="0"/>
      <w:marTop w:val="0"/>
      <w:marBottom w:val="0"/>
      <w:divBdr>
        <w:top w:val="none" w:sz="0" w:space="0" w:color="auto"/>
        <w:left w:val="none" w:sz="0" w:space="0" w:color="auto"/>
        <w:bottom w:val="none" w:sz="0" w:space="0" w:color="auto"/>
        <w:right w:val="none" w:sz="0" w:space="0" w:color="auto"/>
      </w:divBdr>
    </w:div>
    <w:div w:id="1843088626">
      <w:marLeft w:val="0"/>
      <w:marRight w:val="0"/>
      <w:marTop w:val="0"/>
      <w:marBottom w:val="0"/>
      <w:divBdr>
        <w:top w:val="none" w:sz="0" w:space="0" w:color="auto"/>
        <w:left w:val="none" w:sz="0" w:space="0" w:color="auto"/>
        <w:bottom w:val="none" w:sz="0" w:space="0" w:color="auto"/>
        <w:right w:val="none" w:sz="0" w:space="0" w:color="auto"/>
      </w:divBdr>
    </w:div>
    <w:div w:id="1843088630">
      <w:marLeft w:val="0"/>
      <w:marRight w:val="0"/>
      <w:marTop w:val="0"/>
      <w:marBottom w:val="0"/>
      <w:divBdr>
        <w:top w:val="none" w:sz="0" w:space="0" w:color="auto"/>
        <w:left w:val="none" w:sz="0" w:space="0" w:color="auto"/>
        <w:bottom w:val="none" w:sz="0" w:space="0" w:color="auto"/>
        <w:right w:val="none" w:sz="0" w:space="0" w:color="auto"/>
      </w:divBdr>
    </w:div>
    <w:div w:id="1843088631">
      <w:marLeft w:val="0"/>
      <w:marRight w:val="0"/>
      <w:marTop w:val="0"/>
      <w:marBottom w:val="0"/>
      <w:divBdr>
        <w:top w:val="none" w:sz="0" w:space="0" w:color="auto"/>
        <w:left w:val="none" w:sz="0" w:space="0" w:color="auto"/>
        <w:bottom w:val="none" w:sz="0" w:space="0" w:color="auto"/>
        <w:right w:val="none" w:sz="0" w:space="0" w:color="auto"/>
      </w:divBdr>
    </w:div>
    <w:div w:id="1843088632">
      <w:marLeft w:val="0"/>
      <w:marRight w:val="0"/>
      <w:marTop w:val="0"/>
      <w:marBottom w:val="0"/>
      <w:divBdr>
        <w:top w:val="none" w:sz="0" w:space="0" w:color="auto"/>
        <w:left w:val="none" w:sz="0" w:space="0" w:color="auto"/>
        <w:bottom w:val="none" w:sz="0" w:space="0" w:color="auto"/>
        <w:right w:val="none" w:sz="0" w:space="0" w:color="auto"/>
      </w:divBdr>
    </w:div>
    <w:div w:id="1843088633">
      <w:marLeft w:val="0"/>
      <w:marRight w:val="0"/>
      <w:marTop w:val="0"/>
      <w:marBottom w:val="0"/>
      <w:divBdr>
        <w:top w:val="none" w:sz="0" w:space="0" w:color="auto"/>
        <w:left w:val="none" w:sz="0" w:space="0" w:color="auto"/>
        <w:bottom w:val="none" w:sz="0" w:space="0" w:color="auto"/>
        <w:right w:val="none" w:sz="0" w:space="0" w:color="auto"/>
      </w:divBdr>
    </w:div>
    <w:div w:id="1843088636">
      <w:marLeft w:val="0"/>
      <w:marRight w:val="0"/>
      <w:marTop w:val="0"/>
      <w:marBottom w:val="0"/>
      <w:divBdr>
        <w:top w:val="none" w:sz="0" w:space="0" w:color="auto"/>
        <w:left w:val="none" w:sz="0" w:space="0" w:color="auto"/>
        <w:bottom w:val="none" w:sz="0" w:space="0" w:color="auto"/>
        <w:right w:val="none" w:sz="0" w:space="0" w:color="auto"/>
      </w:divBdr>
    </w:div>
    <w:div w:id="1843088637">
      <w:marLeft w:val="0"/>
      <w:marRight w:val="0"/>
      <w:marTop w:val="0"/>
      <w:marBottom w:val="0"/>
      <w:divBdr>
        <w:top w:val="none" w:sz="0" w:space="0" w:color="auto"/>
        <w:left w:val="none" w:sz="0" w:space="0" w:color="auto"/>
        <w:bottom w:val="none" w:sz="0" w:space="0" w:color="auto"/>
        <w:right w:val="none" w:sz="0" w:space="0" w:color="auto"/>
      </w:divBdr>
    </w:div>
    <w:div w:id="1843088638">
      <w:marLeft w:val="0"/>
      <w:marRight w:val="0"/>
      <w:marTop w:val="0"/>
      <w:marBottom w:val="0"/>
      <w:divBdr>
        <w:top w:val="none" w:sz="0" w:space="0" w:color="auto"/>
        <w:left w:val="none" w:sz="0" w:space="0" w:color="auto"/>
        <w:bottom w:val="none" w:sz="0" w:space="0" w:color="auto"/>
        <w:right w:val="none" w:sz="0" w:space="0" w:color="auto"/>
      </w:divBdr>
    </w:div>
    <w:div w:id="1843088639">
      <w:marLeft w:val="0"/>
      <w:marRight w:val="0"/>
      <w:marTop w:val="0"/>
      <w:marBottom w:val="0"/>
      <w:divBdr>
        <w:top w:val="none" w:sz="0" w:space="0" w:color="auto"/>
        <w:left w:val="none" w:sz="0" w:space="0" w:color="auto"/>
        <w:bottom w:val="none" w:sz="0" w:space="0" w:color="auto"/>
        <w:right w:val="none" w:sz="0" w:space="0" w:color="auto"/>
      </w:divBdr>
    </w:div>
    <w:div w:id="1843088640">
      <w:marLeft w:val="0"/>
      <w:marRight w:val="0"/>
      <w:marTop w:val="0"/>
      <w:marBottom w:val="0"/>
      <w:divBdr>
        <w:top w:val="none" w:sz="0" w:space="0" w:color="auto"/>
        <w:left w:val="none" w:sz="0" w:space="0" w:color="auto"/>
        <w:bottom w:val="none" w:sz="0" w:space="0" w:color="auto"/>
        <w:right w:val="none" w:sz="0" w:space="0" w:color="auto"/>
      </w:divBdr>
    </w:div>
    <w:div w:id="1843088641">
      <w:marLeft w:val="0"/>
      <w:marRight w:val="0"/>
      <w:marTop w:val="0"/>
      <w:marBottom w:val="0"/>
      <w:divBdr>
        <w:top w:val="none" w:sz="0" w:space="0" w:color="auto"/>
        <w:left w:val="none" w:sz="0" w:space="0" w:color="auto"/>
        <w:bottom w:val="none" w:sz="0" w:space="0" w:color="auto"/>
        <w:right w:val="none" w:sz="0" w:space="0" w:color="auto"/>
      </w:divBdr>
      <w:divsChild>
        <w:div w:id="1843088680">
          <w:marLeft w:val="0"/>
          <w:marRight w:val="0"/>
          <w:marTop w:val="240"/>
          <w:marBottom w:val="480"/>
          <w:divBdr>
            <w:top w:val="none" w:sz="0" w:space="0" w:color="auto"/>
            <w:left w:val="none" w:sz="0" w:space="0" w:color="auto"/>
            <w:bottom w:val="none" w:sz="0" w:space="0" w:color="auto"/>
            <w:right w:val="none" w:sz="0" w:space="0" w:color="auto"/>
          </w:divBdr>
          <w:divsChild>
            <w:div w:id="184308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88645">
      <w:marLeft w:val="0"/>
      <w:marRight w:val="0"/>
      <w:marTop w:val="0"/>
      <w:marBottom w:val="0"/>
      <w:divBdr>
        <w:top w:val="none" w:sz="0" w:space="0" w:color="auto"/>
        <w:left w:val="none" w:sz="0" w:space="0" w:color="auto"/>
        <w:bottom w:val="none" w:sz="0" w:space="0" w:color="auto"/>
        <w:right w:val="none" w:sz="0" w:space="0" w:color="auto"/>
      </w:divBdr>
      <w:divsChild>
        <w:div w:id="1843088652">
          <w:marLeft w:val="0"/>
          <w:marRight w:val="0"/>
          <w:marTop w:val="240"/>
          <w:marBottom w:val="480"/>
          <w:divBdr>
            <w:top w:val="none" w:sz="0" w:space="0" w:color="auto"/>
            <w:left w:val="none" w:sz="0" w:space="0" w:color="auto"/>
            <w:bottom w:val="none" w:sz="0" w:space="0" w:color="auto"/>
            <w:right w:val="none" w:sz="0" w:space="0" w:color="auto"/>
          </w:divBdr>
          <w:divsChild>
            <w:div w:id="184308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88647">
      <w:marLeft w:val="0"/>
      <w:marRight w:val="0"/>
      <w:marTop w:val="0"/>
      <w:marBottom w:val="0"/>
      <w:divBdr>
        <w:top w:val="none" w:sz="0" w:space="0" w:color="auto"/>
        <w:left w:val="none" w:sz="0" w:space="0" w:color="auto"/>
        <w:bottom w:val="none" w:sz="0" w:space="0" w:color="auto"/>
        <w:right w:val="none" w:sz="0" w:space="0" w:color="auto"/>
      </w:divBdr>
    </w:div>
    <w:div w:id="1843088651">
      <w:marLeft w:val="0"/>
      <w:marRight w:val="0"/>
      <w:marTop w:val="0"/>
      <w:marBottom w:val="0"/>
      <w:divBdr>
        <w:top w:val="none" w:sz="0" w:space="0" w:color="auto"/>
        <w:left w:val="none" w:sz="0" w:space="0" w:color="auto"/>
        <w:bottom w:val="none" w:sz="0" w:space="0" w:color="auto"/>
        <w:right w:val="none" w:sz="0" w:space="0" w:color="auto"/>
      </w:divBdr>
      <w:divsChild>
        <w:div w:id="1843088643">
          <w:marLeft w:val="0"/>
          <w:marRight w:val="0"/>
          <w:marTop w:val="240"/>
          <w:marBottom w:val="480"/>
          <w:divBdr>
            <w:top w:val="none" w:sz="0" w:space="0" w:color="auto"/>
            <w:left w:val="none" w:sz="0" w:space="0" w:color="auto"/>
            <w:bottom w:val="none" w:sz="0" w:space="0" w:color="auto"/>
            <w:right w:val="none" w:sz="0" w:space="0" w:color="auto"/>
          </w:divBdr>
          <w:divsChild>
            <w:div w:id="184308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88654">
      <w:marLeft w:val="0"/>
      <w:marRight w:val="0"/>
      <w:marTop w:val="0"/>
      <w:marBottom w:val="0"/>
      <w:divBdr>
        <w:top w:val="none" w:sz="0" w:space="0" w:color="auto"/>
        <w:left w:val="none" w:sz="0" w:space="0" w:color="auto"/>
        <w:bottom w:val="none" w:sz="0" w:space="0" w:color="auto"/>
        <w:right w:val="none" w:sz="0" w:space="0" w:color="auto"/>
      </w:divBdr>
    </w:div>
    <w:div w:id="1843088657">
      <w:marLeft w:val="0"/>
      <w:marRight w:val="0"/>
      <w:marTop w:val="0"/>
      <w:marBottom w:val="0"/>
      <w:divBdr>
        <w:top w:val="none" w:sz="0" w:space="0" w:color="auto"/>
        <w:left w:val="none" w:sz="0" w:space="0" w:color="auto"/>
        <w:bottom w:val="none" w:sz="0" w:space="0" w:color="auto"/>
        <w:right w:val="none" w:sz="0" w:space="0" w:color="auto"/>
      </w:divBdr>
    </w:div>
    <w:div w:id="1843088660">
      <w:marLeft w:val="0"/>
      <w:marRight w:val="0"/>
      <w:marTop w:val="0"/>
      <w:marBottom w:val="0"/>
      <w:divBdr>
        <w:top w:val="none" w:sz="0" w:space="0" w:color="auto"/>
        <w:left w:val="none" w:sz="0" w:space="0" w:color="auto"/>
        <w:bottom w:val="none" w:sz="0" w:space="0" w:color="auto"/>
        <w:right w:val="none" w:sz="0" w:space="0" w:color="auto"/>
      </w:divBdr>
      <w:divsChild>
        <w:div w:id="1843088655">
          <w:marLeft w:val="0"/>
          <w:marRight w:val="0"/>
          <w:marTop w:val="0"/>
          <w:marBottom w:val="0"/>
          <w:divBdr>
            <w:top w:val="none" w:sz="0" w:space="0" w:color="auto"/>
            <w:left w:val="none" w:sz="0" w:space="0" w:color="auto"/>
            <w:bottom w:val="none" w:sz="0" w:space="0" w:color="auto"/>
            <w:right w:val="none" w:sz="0" w:space="0" w:color="auto"/>
          </w:divBdr>
          <w:divsChild>
            <w:div w:id="1843088685">
              <w:marLeft w:val="0"/>
              <w:marRight w:val="0"/>
              <w:marTop w:val="0"/>
              <w:marBottom w:val="0"/>
              <w:divBdr>
                <w:top w:val="none" w:sz="0" w:space="0" w:color="auto"/>
                <w:left w:val="none" w:sz="0" w:space="0" w:color="auto"/>
                <w:bottom w:val="none" w:sz="0" w:space="0" w:color="auto"/>
                <w:right w:val="none" w:sz="0" w:space="0" w:color="auto"/>
              </w:divBdr>
              <w:divsChild>
                <w:div w:id="1843088620">
                  <w:marLeft w:val="0"/>
                  <w:marRight w:val="0"/>
                  <w:marTop w:val="0"/>
                  <w:marBottom w:val="0"/>
                  <w:divBdr>
                    <w:top w:val="none" w:sz="0" w:space="0" w:color="auto"/>
                    <w:left w:val="none" w:sz="0" w:space="0" w:color="auto"/>
                    <w:bottom w:val="none" w:sz="0" w:space="0" w:color="auto"/>
                    <w:right w:val="none" w:sz="0" w:space="0" w:color="auto"/>
                  </w:divBdr>
                  <w:divsChild>
                    <w:div w:id="1843088616">
                      <w:marLeft w:val="0"/>
                      <w:marRight w:val="0"/>
                      <w:marTop w:val="0"/>
                      <w:marBottom w:val="0"/>
                      <w:divBdr>
                        <w:top w:val="none" w:sz="0" w:space="0" w:color="auto"/>
                        <w:left w:val="none" w:sz="0" w:space="0" w:color="auto"/>
                        <w:bottom w:val="none" w:sz="0" w:space="0" w:color="auto"/>
                        <w:right w:val="none" w:sz="0" w:space="0" w:color="auto"/>
                      </w:divBdr>
                      <w:divsChild>
                        <w:div w:id="1843088629">
                          <w:marLeft w:val="0"/>
                          <w:marRight w:val="0"/>
                          <w:marTop w:val="0"/>
                          <w:marBottom w:val="0"/>
                          <w:divBdr>
                            <w:top w:val="none" w:sz="0" w:space="0" w:color="auto"/>
                            <w:left w:val="none" w:sz="0" w:space="0" w:color="auto"/>
                            <w:bottom w:val="none" w:sz="0" w:space="0" w:color="auto"/>
                            <w:right w:val="none" w:sz="0" w:space="0" w:color="auto"/>
                          </w:divBdr>
                          <w:divsChild>
                            <w:div w:id="1843088667">
                              <w:marLeft w:val="0"/>
                              <w:marRight w:val="0"/>
                              <w:marTop w:val="0"/>
                              <w:marBottom w:val="0"/>
                              <w:divBdr>
                                <w:top w:val="none" w:sz="0" w:space="0" w:color="auto"/>
                                <w:left w:val="none" w:sz="0" w:space="0" w:color="auto"/>
                                <w:bottom w:val="none" w:sz="0" w:space="0" w:color="auto"/>
                                <w:right w:val="none" w:sz="0" w:space="0" w:color="auto"/>
                              </w:divBdr>
                              <w:divsChild>
                                <w:div w:id="1843088672">
                                  <w:marLeft w:val="0"/>
                                  <w:marRight w:val="0"/>
                                  <w:marTop w:val="0"/>
                                  <w:marBottom w:val="0"/>
                                  <w:divBdr>
                                    <w:top w:val="none" w:sz="0" w:space="0" w:color="auto"/>
                                    <w:left w:val="none" w:sz="0" w:space="0" w:color="auto"/>
                                    <w:bottom w:val="none" w:sz="0" w:space="0" w:color="auto"/>
                                    <w:right w:val="none" w:sz="0" w:space="0" w:color="auto"/>
                                  </w:divBdr>
                                  <w:divsChild>
                                    <w:div w:id="1843088678">
                                      <w:marLeft w:val="0"/>
                                      <w:marRight w:val="0"/>
                                      <w:marTop w:val="0"/>
                                      <w:marBottom w:val="0"/>
                                      <w:divBdr>
                                        <w:top w:val="none" w:sz="0" w:space="0" w:color="auto"/>
                                        <w:left w:val="none" w:sz="0" w:space="0" w:color="auto"/>
                                        <w:bottom w:val="none" w:sz="0" w:space="0" w:color="auto"/>
                                        <w:right w:val="none" w:sz="0" w:space="0" w:color="auto"/>
                                      </w:divBdr>
                                      <w:divsChild>
                                        <w:div w:id="1843088611">
                                          <w:marLeft w:val="0"/>
                                          <w:marRight w:val="0"/>
                                          <w:marTop w:val="0"/>
                                          <w:marBottom w:val="0"/>
                                          <w:divBdr>
                                            <w:top w:val="none" w:sz="0" w:space="0" w:color="auto"/>
                                            <w:left w:val="none" w:sz="0" w:space="0" w:color="auto"/>
                                            <w:bottom w:val="none" w:sz="0" w:space="0" w:color="auto"/>
                                            <w:right w:val="none" w:sz="0" w:space="0" w:color="auto"/>
                                          </w:divBdr>
                                          <w:divsChild>
                                            <w:div w:id="1843088671">
                                              <w:marLeft w:val="0"/>
                                              <w:marRight w:val="0"/>
                                              <w:marTop w:val="0"/>
                                              <w:marBottom w:val="0"/>
                                              <w:divBdr>
                                                <w:top w:val="none" w:sz="0" w:space="0" w:color="auto"/>
                                                <w:left w:val="none" w:sz="0" w:space="0" w:color="auto"/>
                                                <w:bottom w:val="none" w:sz="0" w:space="0" w:color="auto"/>
                                                <w:right w:val="none" w:sz="0" w:space="0" w:color="auto"/>
                                              </w:divBdr>
                                              <w:divsChild>
                                                <w:div w:id="1843088625">
                                                  <w:marLeft w:val="0"/>
                                                  <w:marRight w:val="0"/>
                                                  <w:marTop w:val="0"/>
                                                  <w:marBottom w:val="0"/>
                                                  <w:divBdr>
                                                    <w:top w:val="none" w:sz="0" w:space="0" w:color="auto"/>
                                                    <w:left w:val="none" w:sz="0" w:space="0" w:color="auto"/>
                                                    <w:bottom w:val="none" w:sz="0" w:space="0" w:color="auto"/>
                                                    <w:right w:val="none" w:sz="0" w:space="0" w:color="auto"/>
                                                  </w:divBdr>
                                                  <w:divsChild>
                                                    <w:div w:id="1843088664">
                                                      <w:marLeft w:val="0"/>
                                                      <w:marRight w:val="0"/>
                                                      <w:marTop w:val="0"/>
                                                      <w:marBottom w:val="0"/>
                                                      <w:divBdr>
                                                        <w:top w:val="none" w:sz="0" w:space="0" w:color="auto"/>
                                                        <w:left w:val="none" w:sz="0" w:space="0" w:color="auto"/>
                                                        <w:bottom w:val="none" w:sz="0" w:space="0" w:color="auto"/>
                                                        <w:right w:val="none" w:sz="0" w:space="0" w:color="auto"/>
                                                      </w:divBdr>
                                                      <w:divsChild>
                                                        <w:div w:id="1843088642">
                                                          <w:marLeft w:val="0"/>
                                                          <w:marRight w:val="0"/>
                                                          <w:marTop w:val="0"/>
                                                          <w:marBottom w:val="0"/>
                                                          <w:divBdr>
                                                            <w:top w:val="none" w:sz="0" w:space="0" w:color="auto"/>
                                                            <w:left w:val="none" w:sz="0" w:space="0" w:color="auto"/>
                                                            <w:bottom w:val="none" w:sz="0" w:space="0" w:color="auto"/>
                                                            <w:right w:val="none" w:sz="0" w:space="0" w:color="auto"/>
                                                          </w:divBdr>
                                                          <w:divsChild>
                                                            <w:div w:id="1843088674">
                                                              <w:marLeft w:val="0"/>
                                                              <w:marRight w:val="150"/>
                                                              <w:marTop w:val="0"/>
                                                              <w:marBottom w:val="150"/>
                                                              <w:divBdr>
                                                                <w:top w:val="none" w:sz="0" w:space="0" w:color="auto"/>
                                                                <w:left w:val="none" w:sz="0" w:space="0" w:color="auto"/>
                                                                <w:bottom w:val="none" w:sz="0" w:space="0" w:color="auto"/>
                                                                <w:right w:val="none" w:sz="0" w:space="0" w:color="auto"/>
                                                              </w:divBdr>
                                                              <w:divsChild>
                                                                <w:div w:id="1843088663">
                                                                  <w:marLeft w:val="0"/>
                                                                  <w:marRight w:val="0"/>
                                                                  <w:marTop w:val="0"/>
                                                                  <w:marBottom w:val="0"/>
                                                                  <w:divBdr>
                                                                    <w:top w:val="none" w:sz="0" w:space="0" w:color="auto"/>
                                                                    <w:left w:val="none" w:sz="0" w:space="0" w:color="auto"/>
                                                                    <w:bottom w:val="none" w:sz="0" w:space="0" w:color="auto"/>
                                                                    <w:right w:val="none" w:sz="0" w:space="0" w:color="auto"/>
                                                                  </w:divBdr>
                                                                  <w:divsChild>
                                                                    <w:div w:id="1843088665">
                                                                      <w:marLeft w:val="0"/>
                                                                      <w:marRight w:val="0"/>
                                                                      <w:marTop w:val="0"/>
                                                                      <w:marBottom w:val="0"/>
                                                                      <w:divBdr>
                                                                        <w:top w:val="none" w:sz="0" w:space="0" w:color="auto"/>
                                                                        <w:left w:val="none" w:sz="0" w:space="0" w:color="auto"/>
                                                                        <w:bottom w:val="none" w:sz="0" w:space="0" w:color="auto"/>
                                                                        <w:right w:val="none" w:sz="0" w:space="0" w:color="auto"/>
                                                                      </w:divBdr>
                                                                      <w:divsChild>
                                                                        <w:div w:id="1843088658">
                                                                          <w:marLeft w:val="0"/>
                                                                          <w:marRight w:val="0"/>
                                                                          <w:marTop w:val="0"/>
                                                                          <w:marBottom w:val="0"/>
                                                                          <w:divBdr>
                                                                            <w:top w:val="none" w:sz="0" w:space="0" w:color="auto"/>
                                                                            <w:left w:val="none" w:sz="0" w:space="0" w:color="auto"/>
                                                                            <w:bottom w:val="none" w:sz="0" w:space="0" w:color="auto"/>
                                                                            <w:right w:val="none" w:sz="0" w:space="0" w:color="auto"/>
                                                                          </w:divBdr>
                                                                          <w:divsChild>
                                                                            <w:div w:id="1843088619">
                                                                              <w:marLeft w:val="0"/>
                                                                              <w:marRight w:val="0"/>
                                                                              <w:marTop w:val="0"/>
                                                                              <w:marBottom w:val="0"/>
                                                                              <w:divBdr>
                                                                                <w:top w:val="none" w:sz="0" w:space="0" w:color="auto"/>
                                                                                <w:left w:val="none" w:sz="0" w:space="0" w:color="auto"/>
                                                                                <w:bottom w:val="none" w:sz="0" w:space="0" w:color="auto"/>
                                                                                <w:right w:val="none" w:sz="0" w:space="0" w:color="auto"/>
                                                                              </w:divBdr>
                                                                              <w:divsChild>
                                                                                <w:div w:id="1843088656">
                                                                                  <w:marLeft w:val="0"/>
                                                                                  <w:marRight w:val="0"/>
                                                                                  <w:marTop w:val="0"/>
                                                                                  <w:marBottom w:val="0"/>
                                                                                  <w:divBdr>
                                                                                    <w:top w:val="none" w:sz="0" w:space="0" w:color="auto"/>
                                                                                    <w:left w:val="none" w:sz="0" w:space="0" w:color="auto"/>
                                                                                    <w:bottom w:val="none" w:sz="0" w:space="0" w:color="auto"/>
                                                                                    <w:right w:val="none" w:sz="0" w:space="0" w:color="auto"/>
                                                                                  </w:divBdr>
                                                                                  <w:divsChild>
                                                                                    <w:div w:id="1843088608">
                                                                                      <w:marLeft w:val="0"/>
                                                                                      <w:marRight w:val="0"/>
                                                                                      <w:marTop w:val="0"/>
                                                                                      <w:marBottom w:val="0"/>
                                                                                      <w:divBdr>
                                                                                        <w:top w:val="none" w:sz="0" w:space="0" w:color="auto"/>
                                                                                        <w:left w:val="none" w:sz="0" w:space="0" w:color="auto"/>
                                                                                        <w:bottom w:val="none" w:sz="0" w:space="0" w:color="auto"/>
                                                                                        <w:right w:val="none" w:sz="0" w:space="0" w:color="auto"/>
                                                                                      </w:divBdr>
                                                                                    </w:div>
                                                                                    <w:div w:id="1843088618">
                                                                                      <w:marLeft w:val="0"/>
                                                                                      <w:marRight w:val="0"/>
                                                                                      <w:marTop w:val="0"/>
                                                                                      <w:marBottom w:val="0"/>
                                                                                      <w:divBdr>
                                                                                        <w:top w:val="none" w:sz="0" w:space="0" w:color="auto"/>
                                                                                        <w:left w:val="none" w:sz="0" w:space="0" w:color="auto"/>
                                                                                        <w:bottom w:val="none" w:sz="0" w:space="0" w:color="auto"/>
                                                                                        <w:right w:val="none" w:sz="0" w:space="0" w:color="auto"/>
                                                                                      </w:divBdr>
                                                                                    </w:div>
                                                                                    <w:div w:id="1843088624">
                                                                                      <w:marLeft w:val="0"/>
                                                                                      <w:marRight w:val="0"/>
                                                                                      <w:marTop w:val="0"/>
                                                                                      <w:marBottom w:val="0"/>
                                                                                      <w:divBdr>
                                                                                        <w:top w:val="none" w:sz="0" w:space="0" w:color="auto"/>
                                                                                        <w:left w:val="none" w:sz="0" w:space="0" w:color="auto"/>
                                                                                        <w:bottom w:val="none" w:sz="0" w:space="0" w:color="auto"/>
                                                                                        <w:right w:val="none" w:sz="0" w:space="0" w:color="auto"/>
                                                                                      </w:divBdr>
                                                                                    </w:div>
                                                                                    <w:div w:id="1843088628">
                                                                                      <w:marLeft w:val="0"/>
                                                                                      <w:marRight w:val="0"/>
                                                                                      <w:marTop w:val="0"/>
                                                                                      <w:marBottom w:val="0"/>
                                                                                      <w:divBdr>
                                                                                        <w:top w:val="none" w:sz="0" w:space="0" w:color="auto"/>
                                                                                        <w:left w:val="none" w:sz="0" w:space="0" w:color="auto"/>
                                                                                        <w:bottom w:val="none" w:sz="0" w:space="0" w:color="auto"/>
                                                                                        <w:right w:val="none" w:sz="0" w:space="0" w:color="auto"/>
                                                                                      </w:divBdr>
                                                                                    </w:div>
                                                                                    <w:div w:id="1843088634">
                                                                                      <w:marLeft w:val="0"/>
                                                                                      <w:marRight w:val="0"/>
                                                                                      <w:marTop w:val="0"/>
                                                                                      <w:marBottom w:val="0"/>
                                                                                      <w:divBdr>
                                                                                        <w:top w:val="none" w:sz="0" w:space="0" w:color="auto"/>
                                                                                        <w:left w:val="none" w:sz="0" w:space="0" w:color="auto"/>
                                                                                        <w:bottom w:val="none" w:sz="0" w:space="0" w:color="auto"/>
                                                                                        <w:right w:val="none" w:sz="0" w:space="0" w:color="auto"/>
                                                                                      </w:divBdr>
                                                                                    </w:div>
                                                                                    <w:div w:id="1843088635">
                                                                                      <w:marLeft w:val="0"/>
                                                                                      <w:marRight w:val="0"/>
                                                                                      <w:marTop w:val="0"/>
                                                                                      <w:marBottom w:val="0"/>
                                                                                      <w:divBdr>
                                                                                        <w:top w:val="none" w:sz="0" w:space="0" w:color="auto"/>
                                                                                        <w:left w:val="none" w:sz="0" w:space="0" w:color="auto"/>
                                                                                        <w:bottom w:val="none" w:sz="0" w:space="0" w:color="auto"/>
                                                                                        <w:right w:val="none" w:sz="0" w:space="0" w:color="auto"/>
                                                                                      </w:divBdr>
                                                                                    </w:div>
                                                                                    <w:div w:id="1843088644">
                                                                                      <w:marLeft w:val="0"/>
                                                                                      <w:marRight w:val="0"/>
                                                                                      <w:marTop w:val="0"/>
                                                                                      <w:marBottom w:val="0"/>
                                                                                      <w:divBdr>
                                                                                        <w:top w:val="none" w:sz="0" w:space="0" w:color="auto"/>
                                                                                        <w:left w:val="none" w:sz="0" w:space="0" w:color="auto"/>
                                                                                        <w:bottom w:val="none" w:sz="0" w:space="0" w:color="auto"/>
                                                                                        <w:right w:val="none" w:sz="0" w:space="0" w:color="auto"/>
                                                                                      </w:divBdr>
                                                                                    </w:div>
                                                                                    <w:div w:id="1843088646">
                                                                                      <w:marLeft w:val="0"/>
                                                                                      <w:marRight w:val="0"/>
                                                                                      <w:marTop w:val="0"/>
                                                                                      <w:marBottom w:val="0"/>
                                                                                      <w:divBdr>
                                                                                        <w:top w:val="none" w:sz="0" w:space="0" w:color="auto"/>
                                                                                        <w:left w:val="none" w:sz="0" w:space="0" w:color="auto"/>
                                                                                        <w:bottom w:val="none" w:sz="0" w:space="0" w:color="auto"/>
                                                                                        <w:right w:val="none" w:sz="0" w:space="0" w:color="auto"/>
                                                                                      </w:divBdr>
                                                                                    </w:div>
                                                                                    <w:div w:id="1843088648">
                                                                                      <w:marLeft w:val="0"/>
                                                                                      <w:marRight w:val="0"/>
                                                                                      <w:marTop w:val="0"/>
                                                                                      <w:marBottom w:val="0"/>
                                                                                      <w:divBdr>
                                                                                        <w:top w:val="none" w:sz="0" w:space="0" w:color="auto"/>
                                                                                        <w:left w:val="none" w:sz="0" w:space="0" w:color="auto"/>
                                                                                        <w:bottom w:val="none" w:sz="0" w:space="0" w:color="auto"/>
                                                                                        <w:right w:val="none" w:sz="0" w:space="0" w:color="auto"/>
                                                                                      </w:divBdr>
                                                                                    </w:div>
                                                                                    <w:div w:id="1843088649">
                                                                                      <w:marLeft w:val="0"/>
                                                                                      <w:marRight w:val="0"/>
                                                                                      <w:marTop w:val="0"/>
                                                                                      <w:marBottom w:val="0"/>
                                                                                      <w:divBdr>
                                                                                        <w:top w:val="none" w:sz="0" w:space="0" w:color="auto"/>
                                                                                        <w:left w:val="none" w:sz="0" w:space="0" w:color="auto"/>
                                                                                        <w:bottom w:val="none" w:sz="0" w:space="0" w:color="auto"/>
                                                                                        <w:right w:val="none" w:sz="0" w:space="0" w:color="auto"/>
                                                                                      </w:divBdr>
                                                                                    </w:div>
                                                                                    <w:div w:id="1843088650">
                                                                                      <w:marLeft w:val="0"/>
                                                                                      <w:marRight w:val="0"/>
                                                                                      <w:marTop w:val="0"/>
                                                                                      <w:marBottom w:val="0"/>
                                                                                      <w:divBdr>
                                                                                        <w:top w:val="none" w:sz="0" w:space="0" w:color="auto"/>
                                                                                        <w:left w:val="none" w:sz="0" w:space="0" w:color="auto"/>
                                                                                        <w:bottom w:val="none" w:sz="0" w:space="0" w:color="auto"/>
                                                                                        <w:right w:val="none" w:sz="0" w:space="0" w:color="auto"/>
                                                                                      </w:divBdr>
                                                                                    </w:div>
                                                                                    <w:div w:id="1843088653">
                                                                                      <w:marLeft w:val="0"/>
                                                                                      <w:marRight w:val="0"/>
                                                                                      <w:marTop w:val="0"/>
                                                                                      <w:marBottom w:val="0"/>
                                                                                      <w:divBdr>
                                                                                        <w:top w:val="none" w:sz="0" w:space="0" w:color="auto"/>
                                                                                        <w:left w:val="none" w:sz="0" w:space="0" w:color="auto"/>
                                                                                        <w:bottom w:val="none" w:sz="0" w:space="0" w:color="auto"/>
                                                                                        <w:right w:val="none" w:sz="0" w:space="0" w:color="auto"/>
                                                                                      </w:divBdr>
                                                                                    </w:div>
                                                                                    <w:div w:id="1843088659">
                                                                                      <w:marLeft w:val="0"/>
                                                                                      <w:marRight w:val="0"/>
                                                                                      <w:marTop w:val="0"/>
                                                                                      <w:marBottom w:val="0"/>
                                                                                      <w:divBdr>
                                                                                        <w:top w:val="none" w:sz="0" w:space="0" w:color="auto"/>
                                                                                        <w:left w:val="none" w:sz="0" w:space="0" w:color="auto"/>
                                                                                        <w:bottom w:val="none" w:sz="0" w:space="0" w:color="auto"/>
                                                                                        <w:right w:val="none" w:sz="0" w:space="0" w:color="auto"/>
                                                                                      </w:divBdr>
                                                                                    </w:div>
                                                                                    <w:div w:id="1843088661">
                                                                                      <w:marLeft w:val="0"/>
                                                                                      <w:marRight w:val="0"/>
                                                                                      <w:marTop w:val="0"/>
                                                                                      <w:marBottom w:val="0"/>
                                                                                      <w:divBdr>
                                                                                        <w:top w:val="none" w:sz="0" w:space="0" w:color="auto"/>
                                                                                        <w:left w:val="none" w:sz="0" w:space="0" w:color="auto"/>
                                                                                        <w:bottom w:val="none" w:sz="0" w:space="0" w:color="auto"/>
                                                                                        <w:right w:val="none" w:sz="0" w:space="0" w:color="auto"/>
                                                                                      </w:divBdr>
                                                                                    </w:div>
                                                                                    <w:div w:id="1843088670">
                                                                                      <w:marLeft w:val="0"/>
                                                                                      <w:marRight w:val="0"/>
                                                                                      <w:marTop w:val="0"/>
                                                                                      <w:marBottom w:val="0"/>
                                                                                      <w:divBdr>
                                                                                        <w:top w:val="none" w:sz="0" w:space="0" w:color="auto"/>
                                                                                        <w:left w:val="none" w:sz="0" w:space="0" w:color="auto"/>
                                                                                        <w:bottom w:val="none" w:sz="0" w:space="0" w:color="auto"/>
                                                                                        <w:right w:val="none" w:sz="0" w:space="0" w:color="auto"/>
                                                                                      </w:divBdr>
                                                                                    </w:div>
                                                                                    <w:div w:id="1843088676">
                                                                                      <w:marLeft w:val="0"/>
                                                                                      <w:marRight w:val="0"/>
                                                                                      <w:marTop w:val="0"/>
                                                                                      <w:marBottom w:val="0"/>
                                                                                      <w:divBdr>
                                                                                        <w:top w:val="none" w:sz="0" w:space="0" w:color="auto"/>
                                                                                        <w:left w:val="none" w:sz="0" w:space="0" w:color="auto"/>
                                                                                        <w:bottom w:val="none" w:sz="0" w:space="0" w:color="auto"/>
                                                                                        <w:right w:val="none" w:sz="0" w:space="0" w:color="auto"/>
                                                                                      </w:divBdr>
                                                                                    </w:div>
                                                                                    <w:div w:id="1843088677">
                                                                                      <w:marLeft w:val="0"/>
                                                                                      <w:marRight w:val="0"/>
                                                                                      <w:marTop w:val="0"/>
                                                                                      <w:marBottom w:val="0"/>
                                                                                      <w:divBdr>
                                                                                        <w:top w:val="none" w:sz="0" w:space="0" w:color="auto"/>
                                                                                        <w:left w:val="none" w:sz="0" w:space="0" w:color="auto"/>
                                                                                        <w:bottom w:val="none" w:sz="0" w:space="0" w:color="auto"/>
                                                                                        <w:right w:val="none" w:sz="0" w:space="0" w:color="auto"/>
                                                                                      </w:divBdr>
                                                                                    </w:div>
                                                                                    <w:div w:id="1843088683">
                                                                                      <w:marLeft w:val="0"/>
                                                                                      <w:marRight w:val="0"/>
                                                                                      <w:marTop w:val="0"/>
                                                                                      <w:marBottom w:val="0"/>
                                                                                      <w:divBdr>
                                                                                        <w:top w:val="none" w:sz="0" w:space="0" w:color="auto"/>
                                                                                        <w:left w:val="none" w:sz="0" w:space="0" w:color="auto"/>
                                                                                        <w:bottom w:val="none" w:sz="0" w:space="0" w:color="auto"/>
                                                                                        <w:right w:val="none" w:sz="0" w:space="0" w:color="auto"/>
                                                                                      </w:divBdr>
                                                                                    </w:div>
                                                                                    <w:div w:id="1843088686">
                                                                                      <w:marLeft w:val="0"/>
                                                                                      <w:marRight w:val="0"/>
                                                                                      <w:marTop w:val="0"/>
                                                                                      <w:marBottom w:val="0"/>
                                                                                      <w:divBdr>
                                                                                        <w:top w:val="none" w:sz="0" w:space="0" w:color="auto"/>
                                                                                        <w:left w:val="none" w:sz="0" w:space="0" w:color="auto"/>
                                                                                        <w:bottom w:val="none" w:sz="0" w:space="0" w:color="auto"/>
                                                                                        <w:right w:val="none" w:sz="0" w:space="0" w:color="auto"/>
                                                                                      </w:divBdr>
                                                                                    </w:div>
                                                                                    <w:div w:id="184308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088662">
      <w:marLeft w:val="0"/>
      <w:marRight w:val="0"/>
      <w:marTop w:val="0"/>
      <w:marBottom w:val="0"/>
      <w:divBdr>
        <w:top w:val="none" w:sz="0" w:space="0" w:color="auto"/>
        <w:left w:val="none" w:sz="0" w:space="0" w:color="auto"/>
        <w:bottom w:val="none" w:sz="0" w:space="0" w:color="auto"/>
        <w:right w:val="none" w:sz="0" w:space="0" w:color="auto"/>
      </w:divBdr>
    </w:div>
    <w:div w:id="1843088666">
      <w:marLeft w:val="0"/>
      <w:marRight w:val="0"/>
      <w:marTop w:val="0"/>
      <w:marBottom w:val="0"/>
      <w:divBdr>
        <w:top w:val="none" w:sz="0" w:space="0" w:color="auto"/>
        <w:left w:val="none" w:sz="0" w:space="0" w:color="auto"/>
        <w:bottom w:val="none" w:sz="0" w:space="0" w:color="auto"/>
        <w:right w:val="none" w:sz="0" w:space="0" w:color="auto"/>
      </w:divBdr>
    </w:div>
    <w:div w:id="1843088668">
      <w:marLeft w:val="0"/>
      <w:marRight w:val="0"/>
      <w:marTop w:val="0"/>
      <w:marBottom w:val="0"/>
      <w:divBdr>
        <w:top w:val="none" w:sz="0" w:space="0" w:color="auto"/>
        <w:left w:val="none" w:sz="0" w:space="0" w:color="auto"/>
        <w:bottom w:val="none" w:sz="0" w:space="0" w:color="auto"/>
        <w:right w:val="none" w:sz="0" w:space="0" w:color="auto"/>
      </w:divBdr>
    </w:div>
    <w:div w:id="1843088669">
      <w:marLeft w:val="0"/>
      <w:marRight w:val="0"/>
      <w:marTop w:val="0"/>
      <w:marBottom w:val="0"/>
      <w:divBdr>
        <w:top w:val="none" w:sz="0" w:space="0" w:color="auto"/>
        <w:left w:val="none" w:sz="0" w:space="0" w:color="auto"/>
        <w:bottom w:val="none" w:sz="0" w:space="0" w:color="auto"/>
        <w:right w:val="none" w:sz="0" w:space="0" w:color="auto"/>
      </w:divBdr>
    </w:div>
    <w:div w:id="1843088673">
      <w:marLeft w:val="0"/>
      <w:marRight w:val="0"/>
      <w:marTop w:val="0"/>
      <w:marBottom w:val="0"/>
      <w:divBdr>
        <w:top w:val="none" w:sz="0" w:space="0" w:color="auto"/>
        <w:left w:val="none" w:sz="0" w:space="0" w:color="auto"/>
        <w:bottom w:val="none" w:sz="0" w:space="0" w:color="auto"/>
        <w:right w:val="none" w:sz="0" w:space="0" w:color="auto"/>
      </w:divBdr>
    </w:div>
    <w:div w:id="1843088675">
      <w:marLeft w:val="0"/>
      <w:marRight w:val="0"/>
      <w:marTop w:val="0"/>
      <w:marBottom w:val="0"/>
      <w:divBdr>
        <w:top w:val="none" w:sz="0" w:space="0" w:color="auto"/>
        <w:left w:val="none" w:sz="0" w:space="0" w:color="auto"/>
        <w:bottom w:val="none" w:sz="0" w:space="0" w:color="auto"/>
        <w:right w:val="none" w:sz="0" w:space="0" w:color="auto"/>
      </w:divBdr>
    </w:div>
    <w:div w:id="1843088679">
      <w:marLeft w:val="0"/>
      <w:marRight w:val="0"/>
      <w:marTop w:val="0"/>
      <w:marBottom w:val="0"/>
      <w:divBdr>
        <w:top w:val="none" w:sz="0" w:space="0" w:color="auto"/>
        <w:left w:val="none" w:sz="0" w:space="0" w:color="auto"/>
        <w:bottom w:val="none" w:sz="0" w:space="0" w:color="auto"/>
        <w:right w:val="none" w:sz="0" w:space="0" w:color="auto"/>
      </w:divBdr>
    </w:div>
    <w:div w:id="1843088681">
      <w:marLeft w:val="0"/>
      <w:marRight w:val="0"/>
      <w:marTop w:val="0"/>
      <w:marBottom w:val="0"/>
      <w:divBdr>
        <w:top w:val="none" w:sz="0" w:space="0" w:color="auto"/>
        <w:left w:val="none" w:sz="0" w:space="0" w:color="auto"/>
        <w:bottom w:val="none" w:sz="0" w:space="0" w:color="auto"/>
        <w:right w:val="none" w:sz="0" w:space="0" w:color="auto"/>
      </w:divBdr>
    </w:div>
    <w:div w:id="1843088682">
      <w:marLeft w:val="0"/>
      <w:marRight w:val="0"/>
      <w:marTop w:val="0"/>
      <w:marBottom w:val="0"/>
      <w:divBdr>
        <w:top w:val="none" w:sz="0" w:space="0" w:color="auto"/>
        <w:left w:val="none" w:sz="0" w:space="0" w:color="auto"/>
        <w:bottom w:val="none" w:sz="0" w:space="0" w:color="auto"/>
        <w:right w:val="none" w:sz="0" w:space="0" w:color="auto"/>
      </w:divBdr>
    </w:div>
    <w:div w:id="1843088684">
      <w:marLeft w:val="0"/>
      <w:marRight w:val="0"/>
      <w:marTop w:val="0"/>
      <w:marBottom w:val="0"/>
      <w:divBdr>
        <w:top w:val="none" w:sz="0" w:space="0" w:color="auto"/>
        <w:left w:val="none" w:sz="0" w:space="0" w:color="auto"/>
        <w:bottom w:val="none" w:sz="0" w:space="0" w:color="auto"/>
        <w:right w:val="none" w:sz="0" w:space="0" w:color="auto"/>
      </w:divBdr>
    </w:div>
    <w:div w:id="18430886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www.pbs.gov.au/info/industry/listing/elements/pbac-meetings/psd/2012-11/trastuzum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A67C5-7B82-4120-B5CD-B8DDECDB3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8002</Words>
  <Characters>47436</Characters>
  <Application>Microsoft Office Word</Application>
  <DocSecurity>0</DocSecurity>
  <Lines>395</Lines>
  <Paragraphs>110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2015-10-23T02:49:00Z</dcterms:created>
  <dcterms:modified xsi:type="dcterms:W3CDTF">2015-10-23T02:50:00Z</dcterms:modified>
</cp:coreProperties>
</file>