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E9B" w:rsidRPr="00CC241B" w:rsidRDefault="00BC3DDB" w:rsidP="00003743">
      <w:pPr>
        <w:rPr>
          <w:rFonts w:ascii="Arial" w:hAnsi="Arial" w:cs="Arial"/>
          <w:b/>
          <w:sz w:val="22"/>
          <w:szCs w:val="22"/>
        </w:rPr>
      </w:pPr>
      <w:bookmarkStart w:id="0" w:name="_GoBack"/>
      <w:bookmarkEnd w:id="0"/>
      <w:r w:rsidRPr="00CC241B">
        <w:rPr>
          <w:rFonts w:ascii="Arial" w:hAnsi="Arial" w:cs="Arial"/>
          <w:sz w:val="22"/>
          <w:szCs w:val="22"/>
        </w:rPr>
        <w:br/>
      </w:r>
      <w:r w:rsidR="00DB7E9B" w:rsidRPr="00CC241B">
        <w:rPr>
          <w:rFonts w:ascii="Arial" w:hAnsi="Arial" w:cs="Arial"/>
          <w:b/>
          <w:sz w:val="22"/>
          <w:szCs w:val="22"/>
        </w:rPr>
        <w:t xml:space="preserve">Item 3.01 SUCROFERRIC OXYHYDROXIDE </w:t>
      </w:r>
    </w:p>
    <w:p w:rsidR="00DB7E9B" w:rsidRPr="00CC241B" w:rsidRDefault="00DB7E9B" w:rsidP="00003743">
      <w:pPr>
        <w:rPr>
          <w:rFonts w:ascii="Arial" w:hAnsi="Arial" w:cs="Arial"/>
          <w:b/>
          <w:sz w:val="22"/>
          <w:szCs w:val="22"/>
        </w:rPr>
      </w:pPr>
    </w:p>
    <w:p w:rsidR="005948AE" w:rsidRPr="00CC241B" w:rsidRDefault="00DB7E9B" w:rsidP="005948AE">
      <w:pPr>
        <w:pStyle w:val="PBACHeading1"/>
        <w:numPr>
          <w:ilvl w:val="0"/>
          <w:numId w:val="2"/>
        </w:numPr>
      </w:pPr>
      <w:r w:rsidRPr="00CC241B">
        <w:t>Background</w:t>
      </w:r>
    </w:p>
    <w:p w:rsidR="005948AE" w:rsidRPr="00CC241B" w:rsidRDefault="005948AE" w:rsidP="005948AE">
      <w:pPr>
        <w:pStyle w:val="PBACHeading1"/>
        <w:ind w:firstLine="0"/>
      </w:pPr>
    </w:p>
    <w:p w:rsidR="002D33C4" w:rsidRPr="00CC241B" w:rsidRDefault="00C46ABB" w:rsidP="005948AE">
      <w:pPr>
        <w:pStyle w:val="PBACHeading1"/>
        <w:numPr>
          <w:ilvl w:val="1"/>
          <w:numId w:val="2"/>
        </w:numPr>
        <w:rPr>
          <w:b w:val="0"/>
        </w:rPr>
      </w:pPr>
      <w:r w:rsidRPr="00CC241B">
        <w:rPr>
          <w:b w:val="0"/>
        </w:rPr>
        <w:t>At its</w:t>
      </w:r>
      <w:r w:rsidR="00226433" w:rsidRPr="00CC241B">
        <w:rPr>
          <w:b w:val="0"/>
        </w:rPr>
        <w:t xml:space="preserve"> November 2014 meeting the PBAC recommended the listing of sucroferric oxyhydroxide for the treatment of hyperphosphataemia. The restriction for sucroferric oxyhydroxide included </w:t>
      </w:r>
      <w:r w:rsidR="00A0519C" w:rsidRPr="00CC241B">
        <w:rPr>
          <w:b w:val="0"/>
        </w:rPr>
        <w:t>a clinical criterion</w:t>
      </w:r>
      <w:r w:rsidR="00226433" w:rsidRPr="00CC241B">
        <w:rPr>
          <w:b w:val="0"/>
        </w:rPr>
        <w:t xml:space="preserve"> that stated “</w:t>
      </w:r>
      <w:r w:rsidR="00226433" w:rsidRPr="00CC241B">
        <w:rPr>
          <w:b w:val="0"/>
          <w:i/>
          <w:iCs/>
        </w:rPr>
        <w:t>The treatment must not be used in combination with any other phosphate binding agents”</w:t>
      </w:r>
      <w:r w:rsidR="00DB7E9B" w:rsidRPr="00CC241B">
        <w:rPr>
          <w:b w:val="0"/>
          <w:i/>
          <w:iCs/>
        </w:rPr>
        <w:t xml:space="preserve">. </w:t>
      </w:r>
      <w:r w:rsidR="00DE0E19" w:rsidRPr="00CC241B">
        <w:rPr>
          <w:b w:val="0"/>
          <w:iCs/>
        </w:rPr>
        <w:t>The PBAC had specifically requested that the words “</w:t>
      </w:r>
      <w:r w:rsidR="00DE0E19" w:rsidRPr="00CC241B">
        <w:rPr>
          <w:b w:val="0"/>
          <w:i/>
          <w:iCs/>
        </w:rPr>
        <w:t xml:space="preserve">with any other phosphate binding agents” </w:t>
      </w:r>
      <w:r w:rsidR="00DE0E19" w:rsidRPr="00CC241B">
        <w:rPr>
          <w:b w:val="0"/>
          <w:iCs/>
        </w:rPr>
        <w:t>be u</w:t>
      </w:r>
      <w:r w:rsidR="00A0519C" w:rsidRPr="00CC241B">
        <w:rPr>
          <w:b w:val="0"/>
          <w:iCs/>
        </w:rPr>
        <w:t>sed</w:t>
      </w:r>
      <w:r w:rsidR="001F4B4A" w:rsidRPr="00CC241B">
        <w:rPr>
          <w:b w:val="0"/>
          <w:iCs/>
        </w:rPr>
        <w:t>.</w:t>
      </w:r>
      <w:r w:rsidR="00A0519C" w:rsidRPr="00CC241B">
        <w:rPr>
          <w:b w:val="0"/>
          <w:iCs/>
        </w:rPr>
        <w:t xml:space="preserve"> </w:t>
      </w:r>
      <w:r w:rsidR="001F4B4A" w:rsidRPr="00CC241B">
        <w:rPr>
          <w:b w:val="0"/>
          <w:iCs/>
        </w:rPr>
        <w:t xml:space="preserve">However, the </w:t>
      </w:r>
      <w:r w:rsidR="00DE0E19" w:rsidRPr="00CC241B">
        <w:rPr>
          <w:b w:val="0"/>
          <w:iCs/>
        </w:rPr>
        <w:t xml:space="preserve">ESC advice for the sucroferric oxyhydroxide </w:t>
      </w:r>
      <w:r w:rsidR="00F761BD" w:rsidRPr="00CC241B">
        <w:rPr>
          <w:b w:val="0"/>
          <w:iCs/>
        </w:rPr>
        <w:t>submission proposed</w:t>
      </w:r>
      <w:r w:rsidR="00DE0E19" w:rsidRPr="00CC241B">
        <w:rPr>
          <w:b w:val="0"/>
          <w:iCs/>
        </w:rPr>
        <w:t xml:space="preserve"> the </w:t>
      </w:r>
      <w:r w:rsidR="00A0519C" w:rsidRPr="00CC241B">
        <w:rPr>
          <w:b w:val="0"/>
          <w:iCs/>
        </w:rPr>
        <w:t>criterion</w:t>
      </w:r>
      <w:r w:rsidR="00DE0E19" w:rsidRPr="00CC241B">
        <w:rPr>
          <w:b w:val="0"/>
          <w:iCs/>
        </w:rPr>
        <w:t xml:space="preserve"> </w:t>
      </w:r>
      <w:r w:rsidR="00A0519C" w:rsidRPr="00CC241B">
        <w:rPr>
          <w:b w:val="0"/>
          <w:iCs/>
        </w:rPr>
        <w:t>be</w:t>
      </w:r>
      <w:r w:rsidR="00DE0E19" w:rsidRPr="00CC241B">
        <w:rPr>
          <w:b w:val="0"/>
          <w:iCs/>
        </w:rPr>
        <w:t xml:space="preserve"> </w:t>
      </w:r>
      <w:r w:rsidR="00DE0E19" w:rsidRPr="00CC241B">
        <w:rPr>
          <w:b w:val="0"/>
          <w:i/>
          <w:iCs/>
        </w:rPr>
        <w:t>“The treatment must not be used with any ot</w:t>
      </w:r>
      <w:r w:rsidR="00A0519C" w:rsidRPr="00CC241B">
        <w:rPr>
          <w:b w:val="0"/>
          <w:i/>
          <w:iCs/>
        </w:rPr>
        <w:t>her non-calcium phosphate binding agents</w:t>
      </w:r>
      <w:r w:rsidR="00DE0E19" w:rsidRPr="00CC241B">
        <w:rPr>
          <w:b w:val="0"/>
          <w:i/>
          <w:iCs/>
        </w:rPr>
        <w:t>”</w:t>
      </w:r>
      <w:r w:rsidR="00DE0E19" w:rsidRPr="00CC241B">
        <w:rPr>
          <w:b w:val="0"/>
          <w:iCs/>
        </w:rPr>
        <w:t xml:space="preserve">. </w:t>
      </w:r>
    </w:p>
    <w:p w:rsidR="002D33C4" w:rsidRPr="00CC241B" w:rsidRDefault="002D33C4" w:rsidP="002D33C4">
      <w:pPr>
        <w:pStyle w:val="ListParagraph"/>
        <w:jc w:val="both"/>
        <w:rPr>
          <w:rFonts w:ascii="Arial" w:hAnsi="Arial" w:cs="Arial"/>
          <w:iCs/>
          <w:sz w:val="22"/>
          <w:szCs w:val="22"/>
        </w:rPr>
      </w:pPr>
    </w:p>
    <w:p w:rsidR="00226433" w:rsidRPr="00CC241B" w:rsidRDefault="00DE0E19" w:rsidP="005948AE">
      <w:pPr>
        <w:pStyle w:val="PBACHeading1"/>
        <w:numPr>
          <w:ilvl w:val="1"/>
          <w:numId w:val="2"/>
        </w:numPr>
        <w:rPr>
          <w:b w:val="0"/>
          <w:iCs/>
        </w:rPr>
      </w:pPr>
      <w:r w:rsidRPr="00CC241B">
        <w:rPr>
          <w:b w:val="0"/>
          <w:iCs/>
        </w:rPr>
        <w:t>The implementation of this</w:t>
      </w:r>
      <w:r w:rsidR="00DB7E9B" w:rsidRPr="00CC241B">
        <w:rPr>
          <w:b w:val="0"/>
          <w:iCs/>
        </w:rPr>
        <w:t xml:space="preserve"> clinical </w:t>
      </w:r>
      <w:r w:rsidR="00A0519C" w:rsidRPr="00CC241B">
        <w:rPr>
          <w:b w:val="0"/>
          <w:iCs/>
        </w:rPr>
        <w:t>criterion</w:t>
      </w:r>
      <w:r w:rsidR="00DB7E9B" w:rsidRPr="00CC241B">
        <w:rPr>
          <w:b w:val="0"/>
          <w:iCs/>
        </w:rPr>
        <w:t xml:space="preserve"> </w:t>
      </w:r>
      <w:r w:rsidRPr="00CC241B">
        <w:rPr>
          <w:b w:val="0"/>
          <w:iCs/>
        </w:rPr>
        <w:t>resulted in a change to</w:t>
      </w:r>
      <w:r w:rsidR="00DB7E9B" w:rsidRPr="00CC241B">
        <w:rPr>
          <w:b w:val="0"/>
          <w:iCs/>
        </w:rPr>
        <w:t xml:space="preserve"> the</w:t>
      </w:r>
      <w:r w:rsidR="00E54819" w:rsidRPr="00CC241B">
        <w:rPr>
          <w:b w:val="0"/>
          <w:iCs/>
        </w:rPr>
        <w:t xml:space="preserve"> restrictions for the</w:t>
      </w:r>
      <w:r w:rsidR="00DB7E9B" w:rsidRPr="00CC241B">
        <w:rPr>
          <w:b w:val="0"/>
          <w:iCs/>
        </w:rPr>
        <w:t xml:space="preserve"> </w:t>
      </w:r>
      <w:r w:rsidR="00E54819" w:rsidRPr="00CC241B">
        <w:rPr>
          <w:b w:val="0"/>
          <w:iCs/>
        </w:rPr>
        <w:t>already listed</w:t>
      </w:r>
      <w:r w:rsidR="00DB7E9B" w:rsidRPr="00CC241B">
        <w:rPr>
          <w:b w:val="0"/>
          <w:iCs/>
        </w:rPr>
        <w:t xml:space="preserve"> phosphate binders, sevelamer and lanthanum</w:t>
      </w:r>
      <w:r w:rsidR="00E54819" w:rsidRPr="00CC241B">
        <w:rPr>
          <w:b w:val="0"/>
          <w:iCs/>
        </w:rPr>
        <w:t xml:space="preserve">, </w:t>
      </w:r>
      <w:r w:rsidRPr="00CC241B">
        <w:rPr>
          <w:b w:val="0"/>
          <w:iCs/>
        </w:rPr>
        <w:t>to ensure consistency across the three restrictions</w:t>
      </w:r>
      <w:r w:rsidR="00DB7E9B" w:rsidRPr="00CC241B">
        <w:rPr>
          <w:b w:val="0"/>
          <w:iCs/>
        </w:rPr>
        <w:t xml:space="preserve">. </w:t>
      </w:r>
      <w:r w:rsidR="00A0519C" w:rsidRPr="00CC241B">
        <w:rPr>
          <w:b w:val="0"/>
          <w:iCs/>
        </w:rPr>
        <w:t>Prior to this, sevelamer had a criterion which prevented its concomitant use with lanthanum and, likewise, lanthanum could not be used with sevelamer.</w:t>
      </w:r>
    </w:p>
    <w:p w:rsidR="00226433" w:rsidRPr="00CC241B" w:rsidRDefault="00226433" w:rsidP="00003743">
      <w:pPr>
        <w:rPr>
          <w:rFonts w:ascii="Arial" w:hAnsi="Arial" w:cs="Arial"/>
          <w:sz w:val="22"/>
          <w:szCs w:val="22"/>
        </w:rPr>
      </w:pPr>
    </w:p>
    <w:p w:rsidR="00DB7E9B" w:rsidRPr="00CC241B" w:rsidRDefault="00DB7E9B" w:rsidP="00003743">
      <w:pPr>
        <w:pStyle w:val="PBACHeading1"/>
        <w:numPr>
          <w:ilvl w:val="0"/>
          <w:numId w:val="2"/>
        </w:numPr>
        <w:rPr>
          <w:b w:val="0"/>
        </w:rPr>
      </w:pPr>
      <w:r w:rsidRPr="00CC241B">
        <w:t>Issue</w:t>
      </w:r>
    </w:p>
    <w:p w:rsidR="005948AE" w:rsidRPr="00CC241B" w:rsidRDefault="005948AE" w:rsidP="005948AE">
      <w:pPr>
        <w:pStyle w:val="PBACHeading1"/>
        <w:ind w:firstLine="0"/>
        <w:rPr>
          <w:b w:val="0"/>
        </w:rPr>
      </w:pPr>
    </w:p>
    <w:p w:rsidR="00DB7E9B" w:rsidRPr="00CC241B" w:rsidRDefault="00BC3DDB" w:rsidP="005948AE">
      <w:pPr>
        <w:pStyle w:val="PBACHeading1"/>
        <w:numPr>
          <w:ilvl w:val="1"/>
          <w:numId w:val="2"/>
        </w:numPr>
        <w:rPr>
          <w:rStyle w:val="IntenseReference"/>
          <w:b/>
          <w:bCs w:val="0"/>
          <w:i w:val="0"/>
          <w:smallCaps w:val="0"/>
          <w:color w:val="auto"/>
          <w:spacing w:val="0"/>
        </w:rPr>
      </w:pPr>
      <w:r w:rsidRPr="00CC241B">
        <w:rPr>
          <w:b w:val="0"/>
        </w:rPr>
        <w:t xml:space="preserve">A concern </w:t>
      </w:r>
      <w:r w:rsidR="00B96D27" w:rsidRPr="00CC241B">
        <w:rPr>
          <w:b w:val="0"/>
        </w:rPr>
        <w:t>was</w:t>
      </w:r>
      <w:r w:rsidR="00A0519C" w:rsidRPr="00CC241B">
        <w:rPr>
          <w:b w:val="0"/>
        </w:rPr>
        <w:t xml:space="preserve"> </w:t>
      </w:r>
      <w:r w:rsidRPr="00CC241B">
        <w:rPr>
          <w:b w:val="0"/>
        </w:rPr>
        <w:t xml:space="preserve">raised </w:t>
      </w:r>
      <w:r w:rsidR="00B96D27" w:rsidRPr="00CC241B">
        <w:rPr>
          <w:b w:val="0"/>
        </w:rPr>
        <w:t xml:space="preserve">with the Secretariat </w:t>
      </w:r>
      <w:r w:rsidRPr="00CC241B">
        <w:rPr>
          <w:b w:val="0"/>
        </w:rPr>
        <w:t>that</w:t>
      </w:r>
      <w:r w:rsidR="00E54819" w:rsidRPr="00CC241B">
        <w:rPr>
          <w:b w:val="0"/>
        </w:rPr>
        <w:t xml:space="preserve"> </w:t>
      </w:r>
      <w:r w:rsidR="00E33D74" w:rsidRPr="00CC241B">
        <w:rPr>
          <w:b w:val="0"/>
        </w:rPr>
        <w:t>the wording of the criterion, if taken literally,</w:t>
      </w:r>
      <w:r w:rsidRPr="00CC241B">
        <w:rPr>
          <w:b w:val="0"/>
        </w:rPr>
        <w:t xml:space="preserve"> exclu</w:t>
      </w:r>
      <w:r w:rsidR="00B96D27" w:rsidRPr="00CC241B">
        <w:rPr>
          <w:b w:val="0"/>
        </w:rPr>
        <w:t>ded</w:t>
      </w:r>
      <w:r w:rsidRPr="00CC241B">
        <w:rPr>
          <w:b w:val="0"/>
        </w:rPr>
        <w:t xml:space="preserve"> the concomitant use of non-calcium phosphate</w:t>
      </w:r>
      <w:r w:rsidR="00E33D74" w:rsidRPr="00CC241B">
        <w:rPr>
          <w:b w:val="0"/>
        </w:rPr>
        <w:t xml:space="preserve"> binders with calcium, </w:t>
      </w:r>
      <w:r w:rsidRPr="00CC241B">
        <w:rPr>
          <w:b w:val="0"/>
        </w:rPr>
        <w:t xml:space="preserve">thus excluding patients on calcium. </w:t>
      </w:r>
      <w:r w:rsidRPr="00CC241B">
        <w:rPr>
          <w:b w:val="0"/>
        </w:rPr>
        <w:br/>
      </w:r>
    </w:p>
    <w:p w:rsidR="00E54819" w:rsidRPr="00CC241B" w:rsidRDefault="00B96D27" w:rsidP="005948AE">
      <w:pPr>
        <w:pStyle w:val="PBACHeading1"/>
        <w:numPr>
          <w:ilvl w:val="1"/>
          <w:numId w:val="2"/>
        </w:numPr>
        <w:rPr>
          <w:b w:val="0"/>
        </w:rPr>
      </w:pPr>
      <w:r w:rsidRPr="00CC241B">
        <w:rPr>
          <w:b w:val="0"/>
        </w:rPr>
        <w:t>The PBAC Secretariat</w:t>
      </w:r>
      <w:r w:rsidR="00A0519C" w:rsidRPr="00CC241B">
        <w:rPr>
          <w:b w:val="0"/>
        </w:rPr>
        <w:t xml:space="preserve"> </w:t>
      </w:r>
      <w:r w:rsidR="00DB7E9B" w:rsidRPr="00CC241B">
        <w:rPr>
          <w:b w:val="0"/>
        </w:rPr>
        <w:t>notified the sponsors of sucroferric oxyhydroxide, sevelamer and lanthanum th</w:t>
      </w:r>
      <w:r w:rsidR="00A0519C" w:rsidRPr="00CC241B">
        <w:rPr>
          <w:b w:val="0"/>
        </w:rPr>
        <w:t xml:space="preserve">at this issue </w:t>
      </w:r>
      <w:r w:rsidRPr="00CC241B">
        <w:rPr>
          <w:b w:val="0"/>
        </w:rPr>
        <w:t xml:space="preserve">was </w:t>
      </w:r>
      <w:r w:rsidR="00DB7E9B" w:rsidRPr="00CC241B">
        <w:rPr>
          <w:b w:val="0"/>
        </w:rPr>
        <w:t>raised.</w:t>
      </w:r>
    </w:p>
    <w:p w:rsidR="00E54819" w:rsidRPr="00CC241B" w:rsidRDefault="00E54819" w:rsidP="00E54819">
      <w:pPr>
        <w:rPr>
          <w:rFonts w:ascii="Arial" w:hAnsi="Arial" w:cs="Arial"/>
          <w:sz w:val="22"/>
          <w:szCs w:val="22"/>
        </w:rPr>
      </w:pPr>
    </w:p>
    <w:p w:rsidR="00DB7E9B" w:rsidRPr="00CC241B" w:rsidRDefault="00E54819" w:rsidP="005948AE">
      <w:pPr>
        <w:pStyle w:val="PBACHeading1"/>
        <w:numPr>
          <w:ilvl w:val="1"/>
          <w:numId w:val="2"/>
        </w:numPr>
        <w:rPr>
          <w:b w:val="0"/>
        </w:rPr>
      </w:pPr>
      <w:r w:rsidRPr="00CC241B">
        <w:rPr>
          <w:b w:val="0"/>
        </w:rPr>
        <w:t>T</w:t>
      </w:r>
      <w:r w:rsidR="00DB7E9B" w:rsidRPr="00CC241B">
        <w:rPr>
          <w:b w:val="0"/>
        </w:rPr>
        <w:t xml:space="preserve">he sponsor for sucroferric oxyhydroxide advised </w:t>
      </w:r>
      <w:r w:rsidRPr="00CC241B">
        <w:rPr>
          <w:b w:val="0"/>
        </w:rPr>
        <w:t xml:space="preserve">that </w:t>
      </w:r>
      <w:r w:rsidR="001F4B4A" w:rsidRPr="00CC241B">
        <w:rPr>
          <w:b w:val="0"/>
        </w:rPr>
        <w:t xml:space="preserve">it </w:t>
      </w:r>
      <w:r w:rsidRPr="00CC241B">
        <w:rPr>
          <w:b w:val="0"/>
        </w:rPr>
        <w:t>consider</w:t>
      </w:r>
      <w:r w:rsidR="00B96D27" w:rsidRPr="00CC241B">
        <w:rPr>
          <w:b w:val="0"/>
        </w:rPr>
        <w:t xml:space="preserve">ed there were </w:t>
      </w:r>
      <w:r w:rsidR="00DB7E9B" w:rsidRPr="00CC241B">
        <w:rPr>
          <w:b w:val="0"/>
        </w:rPr>
        <w:t xml:space="preserve">three classes of phosphate binders: </w:t>
      </w:r>
      <w:r w:rsidRPr="00CC241B">
        <w:rPr>
          <w:b w:val="0"/>
        </w:rPr>
        <w:t>calcium-based (carbonate and acetate), non-calcium based (i.e. aluminium-based or Al/Mg-based) and sucroferric oxyhydroxide, sevelamer and lanthanum</w:t>
      </w:r>
      <w:r w:rsidR="001F4B4A" w:rsidRPr="00CC241B">
        <w:rPr>
          <w:b w:val="0"/>
        </w:rPr>
        <w:t>.</w:t>
      </w:r>
      <w:r w:rsidRPr="00CC241B">
        <w:rPr>
          <w:b w:val="0"/>
        </w:rPr>
        <w:t xml:space="preserve"> </w:t>
      </w:r>
      <w:r w:rsidR="001F4B4A" w:rsidRPr="00CC241B">
        <w:rPr>
          <w:b w:val="0"/>
        </w:rPr>
        <w:t xml:space="preserve">The sponsor did not anticipate that </w:t>
      </w:r>
      <w:r w:rsidR="00C46ABB" w:rsidRPr="00CC241B">
        <w:rPr>
          <w:b w:val="0"/>
        </w:rPr>
        <w:t>the current restriction would be interpreted to</w:t>
      </w:r>
      <w:r w:rsidRPr="00CC241B">
        <w:rPr>
          <w:b w:val="0"/>
        </w:rPr>
        <w:t xml:space="preserve"> prevent concomitant use of sucroferric </w:t>
      </w:r>
      <w:r w:rsidR="002935FA" w:rsidRPr="00CC241B">
        <w:rPr>
          <w:b w:val="0"/>
        </w:rPr>
        <w:t>oxyhydroxide</w:t>
      </w:r>
      <w:r w:rsidRPr="00CC241B">
        <w:rPr>
          <w:b w:val="0"/>
        </w:rPr>
        <w:t xml:space="preserve"> and lanthanum with any of the agents from the first two classes. </w:t>
      </w:r>
    </w:p>
    <w:p w:rsidR="00DE0E19" w:rsidRPr="00CC241B" w:rsidRDefault="00DE0E19" w:rsidP="00E54819">
      <w:pPr>
        <w:rPr>
          <w:rFonts w:ascii="Arial" w:hAnsi="Arial" w:cs="Arial"/>
          <w:sz w:val="22"/>
          <w:szCs w:val="22"/>
        </w:rPr>
      </w:pPr>
    </w:p>
    <w:p w:rsidR="00DE0E19" w:rsidRPr="00CC241B" w:rsidRDefault="00DE0E19" w:rsidP="005948AE">
      <w:pPr>
        <w:pStyle w:val="PBACHeading1"/>
        <w:numPr>
          <w:ilvl w:val="1"/>
          <w:numId w:val="2"/>
        </w:numPr>
        <w:rPr>
          <w:b w:val="0"/>
        </w:rPr>
      </w:pPr>
      <w:r w:rsidRPr="00CC241B">
        <w:rPr>
          <w:b w:val="0"/>
        </w:rPr>
        <w:t>The sponsor advised that if there were concerns that calcium could not be used concomitantly</w:t>
      </w:r>
      <w:r w:rsidR="00A0519C" w:rsidRPr="00CC241B">
        <w:rPr>
          <w:b w:val="0"/>
        </w:rPr>
        <w:t>, then this could also be extended to concomitant use with alumin</w:t>
      </w:r>
      <w:r w:rsidR="004103F5">
        <w:rPr>
          <w:b w:val="0"/>
        </w:rPr>
        <w:t>ium and magnesium based agents.</w:t>
      </w:r>
    </w:p>
    <w:p w:rsidR="00B96D27" w:rsidRPr="00CC241B" w:rsidRDefault="00B96D27" w:rsidP="00E54819">
      <w:pPr>
        <w:rPr>
          <w:rFonts w:ascii="Arial" w:hAnsi="Arial" w:cs="Arial"/>
          <w:sz w:val="22"/>
          <w:szCs w:val="22"/>
        </w:rPr>
      </w:pPr>
    </w:p>
    <w:p w:rsidR="002935FA" w:rsidRPr="00CC241B" w:rsidRDefault="00B96D27" w:rsidP="005948AE">
      <w:pPr>
        <w:pStyle w:val="PBACHeading1"/>
        <w:numPr>
          <w:ilvl w:val="1"/>
          <w:numId w:val="2"/>
        </w:numPr>
        <w:rPr>
          <w:b w:val="0"/>
        </w:rPr>
      </w:pPr>
      <w:r w:rsidRPr="00CC241B">
        <w:rPr>
          <w:b w:val="0"/>
        </w:rPr>
        <w:t xml:space="preserve">The PBAC </w:t>
      </w:r>
      <w:r w:rsidR="00A2532A" w:rsidRPr="00CC241B">
        <w:rPr>
          <w:b w:val="0"/>
        </w:rPr>
        <w:t>was requested</w:t>
      </w:r>
      <w:r w:rsidR="00E54819" w:rsidRPr="00CC241B">
        <w:rPr>
          <w:b w:val="0"/>
        </w:rPr>
        <w:t xml:space="preserve"> to consider</w:t>
      </w:r>
      <w:r w:rsidR="002935FA" w:rsidRPr="00CC241B">
        <w:rPr>
          <w:b w:val="0"/>
        </w:rPr>
        <w:t xml:space="preserve"> the following</w:t>
      </w:r>
      <w:r w:rsidRPr="00CC241B">
        <w:rPr>
          <w:b w:val="0"/>
        </w:rPr>
        <w:t xml:space="preserve"> options regarding the restriction</w:t>
      </w:r>
      <w:r w:rsidR="002935FA" w:rsidRPr="00CC241B">
        <w:rPr>
          <w:b w:val="0"/>
        </w:rPr>
        <w:t>:</w:t>
      </w:r>
    </w:p>
    <w:p w:rsidR="002935FA" w:rsidRPr="00CC241B" w:rsidRDefault="002935FA" w:rsidP="00E54819">
      <w:pPr>
        <w:rPr>
          <w:rStyle w:val="IntenseReference"/>
          <w:rFonts w:ascii="Arial" w:hAnsi="Arial" w:cs="Arial"/>
          <w:b w:val="0"/>
          <w:bCs w:val="0"/>
          <w:i w:val="0"/>
          <w:smallCaps w:val="0"/>
          <w:color w:val="auto"/>
          <w:spacing w:val="0"/>
          <w:sz w:val="22"/>
          <w:szCs w:val="22"/>
        </w:rPr>
      </w:pPr>
    </w:p>
    <w:p w:rsidR="00E54819" w:rsidRPr="00CC241B" w:rsidRDefault="002935FA" w:rsidP="002D33C4">
      <w:pPr>
        <w:pStyle w:val="ListParagraph"/>
        <w:numPr>
          <w:ilvl w:val="0"/>
          <w:numId w:val="1"/>
        </w:numPr>
        <w:ind w:left="1276" w:hanging="284"/>
        <w:rPr>
          <w:rFonts w:ascii="Arial" w:hAnsi="Arial" w:cs="Arial"/>
          <w:iCs/>
          <w:sz w:val="22"/>
          <w:szCs w:val="22"/>
        </w:rPr>
      </w:pPr>
      <w:r w:rsidRPr="00CC241B">
        <w:rPr>
          <w:rStyle w:val="IntenseReference"/>
          <w:rFonts w:ascii="Arial" w:hAnsi="Arial" w:cs="Arial"/>
          <w:b w:val="0"/>
          <w:bCs w:val="0"/>
          <w:i w:val="0"/>
          <w:smallCaps w:val="0"/>
          <w:color w:val="auto"/>
          <w:spacing w:val="0"/>
          <w:sz w:val="22"/>
          <w:szCs w:val="22"/>
        </w:rPr>
        <w:t>W</w:t>
      </w:r>
      <w:r w:rsidR="00E54819" w:rsidRPr="00CC241B">
        <w:rPr>
          <w:rStyle w:val="IntenseReference"/>
          <w:rFonts w:ascii="Arial" w:hAnsi="Arial" w:cs="Arial"/>
          <w:b w:val="0"/>
          <w:bCs w:val="0"/>
          <w:i w:val="0"/>
          <w:smallCaps w:val="0"/>
          <w:color w:val="auto"/>
          <w:spacing w:val="0"/>
          <w:sz w:val="22"/>
          <w:szCs w:val="22"/>
        </w:rPr>
        <w:t xml:space="preserve">hether the current clinical criteria for sucroferric oxyhydroxide, sevelamer and lanthanum </w:t>
      </w:r>
      <w:r w:rsidR="00E54819" w:rsidRPr="00CC241B">
        <w:rPr>
          <w:rFonts w:ascii="Arial" w:hAnsi="Arial" w:cs="Arial"/>
          <w:sz w:val="22"/>
          <w:szCs w:val="22"/>
        </w:rPr>
        <w:t>“</w:t>
      </w:r>
      <w:r w:rsidR="00E54819" w:rsidRPr="00CC241B">
        <w:rPr>
          <w:rFonts w:ascii="Arial" w:hAnsi="Arial" w:cs="Arial"/>
          <w:i/>
          <w:iCs/>
          <w:sz w:val="22"/>
          <w:szCs w:val="22"/>
        </w:rPr>
        <w:t xml:space="preserve">The treatment must not be used in combination with any other phosphate binding agents” </w:t>
      </w:r>
      <w:r w:rsidRPr="00CC241B">
        <w:rPr>
          <w:rFonts w:ascii="Arial" w:hAnsi="Arial" w:cs="Arial"/>
          <w:iCs/>
          <w:sz w:val="22"/>
          <w:szCs w:val="22"/>
        </w:rPr>
        <w:t xml:space="preserve">could be interpreted to exclude patients taking either calcium or </w:t>
      </w:r>
      <w:r w:rsidR="00DB4E16" w:rsidRPr="00CC241B">
        <w:rPr>
          <w:rFonts w:ascii="Arial" w:hAnsi="Arial" w:cs="Arial"/>
          <w:iCs/>
          <w:sz w:val="22"/>
          <w:szCs w:val="22"/>
        </w:rPr>
        <w:t>Al/Mg</w:t>
      </w:r>
      <w:r w:rsidRPr="00CC241B">
        <w:rPr>
          <w:rFonts w:ascii="Arial" w:hAnsi="Arial" w:cs="Arial"/>
          <w:iCs/>
          <w:sz w:val="22"/>
          <w:szCs w:val="22"/>
        </w:rPr>
        <w:t xml:space="preserve"> based</w:t>
      </w:r>
      <w:r w:rsidR="00DB4E16" w:rsidRPr="00CC241B">
        <w:rPr>
          <w:rFonts w:ascii="Arial" w:hAnsi="Arial" w:cs="Arial"/>
          <w:iCs/>
          <w:sz w:val="22"/>
          <w:szCs w:val="22"/>
        </w:rPr>
        <w:t xml:space="preserve"> agents</w:t>
      </w:r>
      <w:r w:rsidRPr="00CC241B">
        <w:rPr>
          <w:rFonts w:ascii="Arial" w:hAnsi="Arial" w:cs="Arial"/>
          <w:iCs/>
          <w:sz w:val="22"/>
          <w:szCs w:val="22"/>
        </w:rPr>
        <w:t xml:space="preserve"> concomitantly with any of these drugs. </w:t>
      </w:r>
    </w:p>
    <w:p w:rsidR="007762B6" w:rsidRDefault="007762B6">
      <w:pPr>
        <w:rPr>
          <w:rFonts w:ascii="Arial" w:hAnsi="Arial" w:cs="Arial"/>
          <w:iCs/>
          <w:sz w:val="22"/>
          <w:szCs w:val="22"/>
        </w:rPr>
      </w:pPr>
      <w:r>
        <w:rPr>
          <w:rFonts w:ascii="Arial" w:hAnsi="Arial" w:cs="Arial"/>
          <w:iCs/>
          <w:sz w:val="22"/>
          <w:szCs w:val="22"/>
        </w:rPr>
        <w:br w:type="page"/>
      </w:r>
    </w:p>
    <w:p w:rsidR="002935FA" w:rsidRPr="00CC241B" w:rsidRDefault="002935FA" w:rsidP="002935FA">
      <w:pPr>
        <w:pStyle w:val="ListParagraph"/>
        <w:rPr>
          <w:rFonts w:ascii="Arial" w:hAnsi="Arial" w:cs="Arial"/>
          <w:iCs/>
          <w:sz w:val="22"/>
          <w:szCs w:val="22"/>
        </w:rPr>
      </w:pPr>
    </w:p>
    <w:p w:rsidR="002935FA" w:rsidRPr="00CC241B" w:rsidRDefault="002935FA" w:rsidP="002D33C4">
      <w:pPr>
        <w:pStyle w:val="ListParagraph"/>
        <w:numPr>
          <w:ilvl w:val="0"/>
          <w:numId w:val="1"/>
        </w:numPr>
        <w:ind w:left="1276" w:hanging="284"/>
        <w:rPr>
          <w:rStyle w:val="IntenseReference"/>
          <w:rFonts w:ascii="Arial" w:hAnsi="Arial" w:cs="Arial"/>
          <w:b w:val="0"/>
          <w:bCs w:val="0"/>
          <w:i w:val="0"/>
          <w:smallCaps w:val="0"/>
          <w:color w:val="auto"/>
          <w:spacing w:val="0"/>
          <w:sz w:val="22"/>
          <w:szCs w:val="22"/>
        </w:rPr>
      </w:pPr>
      <w:r w:rsidRPr="00CC241B">
        <w:rPr>
          <w:rStyle w:val="IntenseReference"/>
          <w:rFonts w:ascii="Arial" w:hAnsi="Arial" w:cs="Arial"/>
          <w:b w:val="0"/>
          <w:bCs w:val="0"/>
          <w:i w:val="0"/>
          <w:smallCaps w:val="0"/>
          <w:color w:val="auto"/>
          <w:spacing w:val="0"/>
          <w:sz w:val="22"/>
          <w:szCs w:val="22"/>
        </w:rPr>
        <w:t xml:space="preserve">If the PBAC considers that the current clinical </w:t>
      </w:r>
      <w:r w:rsidR="00A33A28" w:rsidRPr="00CC241B">
        <w:rPr>
          <w:rStyle w:val="IntenseReference"/>
          <w:rFonts w:ascii="Arial" w:hAnsi="Arial" w:cs="Arial"/>
          <w:b w:val="0"/>
          <w:bCs w:val="0"/>
          <w:i w:val="0"/>
          <w:smallCaps w:val="0"/>
          <w:color w:val="auto"/>
          <w:spacing w:val="0"/>
          <w:sz w:val="22"/>
          <w:szCs w:val="22"/>
        </w:rPr>
        <w:t xml:space="preserve">criterion </w:t>
      </w:r>
      <w:r w:rsidRPr="00CC241B">
        <w:rPr>
          <w:rStyle w:val="IntenseReference"/>
          <w:rFonts w:ascii="Arial" w:hAnsi="Arial" w:cs="Arial"/>
          <w:b w:val="0"/>
          <w:bCs w:val="0"/>
          <w:i w:val="0"/>
          <w:smallCaps w:val="0"/>
          <w:color w:val="auto"/>
          <w:spacing w:val="0"/>
          <w:sz w:val="22"/>
          <w:szCs w:val="22"/>
        </w:rPr>
        <w:t>could be interpreted as excluding concomitant use with calc</w:t>
      </w:r>
      <w:r w:rsidR="00DB4E16" w:rsidRPr="00CC241B">
        <w:rPr>
          <w:rStyle w:val="IntenseReference"/>
          <w:rFonts w:ascii="Arial" w:hAnsi="Arial" w:cs="Arial"/>
          <w:b w:val="0"/>
          <w:bCs w:val="0"/>
          <w:i w:val="0"/>
          <w:smallCaps w:val="0"/>
          <w:color w:val="auto"/>
          <w:spacing w:val="0"/>
          <w:sz w:val="22"/>
          <w:szCs w:val="22"/>
        </w:rPr>
        <w:t>ium and Al/Mg based agents, would the PBAC consider a revision of the criteri</w:t>
      </w:r>
      <w:r w:rsidR="00A33A28" w:rsidRPr="00CC241B">
        <w:rPr>
          <w:rStyle w:val="IntenseReference"/>
          <w:rFonts w:ascii="Arial" w:hAnsi="Arial" w:cs="Arial"/>
          <w:b w:val="0"/>
          <w:bCs w:val="0"/>
          <w:i w:val="0"/>
          <w:smallCaps w:val="0"/>
          <w:color w:val="auto"/>
          <w:spacing w:val="0"/>
          <w:sz w:val="22"/>
          <w:szCs w:val="22"/>
        </w:rPr>
        <w:t>on</w:t>
      </w:r>
      <w:r w:rsidR="00DB4E16" w:rsidRPr="00CC241B">
        <w:rPr>
          <w:rStyle w:val="IntenseReference"/>
          <w:rFonts w:ascii="Arial" w:hAnsi="Arial" w:cs="Arial"/>
          <w:b w:val="0"/>
          <w:bCs w:val="0"/>
          <w:i w:val="0"/>
          <w:smallCaps w:val="0"/>
          <w:color w:val="auto"/>
          <w:spacing w:val="0"/>
          <w:sz w:val="22"/>
          <w:szCs w:val="22"/>
        </w:rPr>
        <w:t xml:space="preserve"> to </w:t>
      </w:r>
      <w:r w:rsidR="00DB4E16" w:rsidRPr="00CC241B">
        <w:rPr>
          <w:rStyle w:val="IntenseReference"/>
          <w:rFonts w:ascii="Arial" w:hAnsi="Arial" w:cs="Arial"/>
          <w:b w:val="0"/>
          <w:bCs w:val="0"/>
          <w:smallCaps w:val="0"/>
          <w:color w:val="auto"/>
          <w:spacing w:val="0"/>
          <w:sz w:val="22"/>
          <w:szCs w:val="22"/>
        </w:rPr>
        <w:t>“</w:t>
      </w:r>
      <w:r w:rsidR="00DE0E19" w:rsidRPr="00CC241B">
        <w:rPr>
          <w:rStyle w:val="IntenseReference"/>
          <w:rFonts w:ascii="Arial" w:hAnsi="Arial" w:cs="Arial"/>
          <w:b w:val="0"/>
          <w:bCs w:val="0"/>
          <w:smallCaps w:val="0"/>
          <w:color w:val="auto"/>
          <w:spacing w:val="0"/>
          <w:sz w:val="22"/>
          <w:szCs w:val="22"/>
        </w:rPr>
        <w:t>The treatment must not be used in combination with any other non-calcium, non-aluminium or non-magnesium phosphate binding agent</w:t>
      </w:r>
      <w:r w:rsidR="00A0519C" w:rsidRPr="00CC241B">
        <w:rPr>
          <w:rStyle w:val="IntenseReference"/>
          <w:rFonts w:ascii="Arial" w:hAnsi="Arial" w:cs="Arial"/>
          <w:b w:val="0"/>
          <w:bCs w:val="0"/>
          <w:smallCaps w:val="0"/>
          <w:color w:val="auto"/>
          <w:spacing w:val="0"/>
          <w:sz w:val="22"/>
          <w:szCs w:val="22"/>
        </w:rPr>
        <w:t>s</w:t>
      </w:r>
      <w:r w:rsidR="00DE0E19" w:rsidRPr="00CC241B">
        <w:rPr>
          <w:rStyle w:val="IntenseReference"/>
          <w:rFonts w:ascii="Arial" w:hAnsi="Arial" w:cs="Arial"/>
          <w:b w:val="0"/>
          <w:bCs w:val="0"/>
          <w:smallCaps w:val="0"/>
          <w:color w:val="auto"/>
          <w:spacing w:val="0"/>
          <w:sz w:val="22"/>
          <w:szCs w:val="22"/>
        </w:rPr>
        <w:t>”</w:t>
      </w:r>
      <w:r w:rsidR="002D33C4" w:rsidRPr="00CC241B">
        <w:rPr>
          <w:rStyle w:val="IntenseReference"/>
          <w:rFonts w:ascii="Arial" w:hAnsi="Arial" w:cs="Arial"/>
          <w:b w:val="0"/>
          <w:bCs w:val="0"/>
          <w:smallCaps w:val="0"/>
          <w:color w:val="auto"/>
          <w:spacing w:val="0"/>
          <w:sz w:val="22"/>
          <w:szCs w:val="22"/>
        </w:rPr>
        <w:t xml:space="preserve">. </w:t>
      </w:r>
    </w:p>
    <w:p w:rsidR="00DE0E19" w:rsidRPr="00CC241B" w:rsidRDefault="00DE0E19" w:rsidP="00DE0E19">
      <w:pPr>
        <w:pStyle w:val="ListParagraph"/>
        <w:rPr>
          <w:rStyle w:val="IntenseReference"/>
          <w:rFonts w:ascii="Arial" w:hAnsi="Arial" w:cs="Arial"/>
          <w:b w:val="0"/>
          <w:bCs w:val="0"/>
          <w:i w:val="0"/>
          <w:smallCaps w:val="0"/>
          <w:color w:val="auto"/>
          <w:spacing w:val="0"/>
          <w:sz w:val="22"/>
          <w:szCs w:val="22"/>
        </w:rPr>
      </w:pPr>
    </w:p>
    <w:p w:rsidR="00DE0E19" w:rsidRPr="00CC241B" w:rsidRDefault="00DE0E19" w:rsidP="002D33C4">
      <w:pPr>
        <w:pStyle w:val="ListParagraph"/>
        <w:numPr>
          <w:ilvl w:val="0"/>
          <w:numId w:val="1"/>
        </w:numPr>
        <w:ind w:left="1276" w:hanging="284"/>
        <w:rPr>
          <w:rStyle w:val="IntenseReference"/>
          <w:rFonts w:ascii="Arial" w:hAnsi="Arial" w:cs="Arial"/>
          <w:b w:val="0"/>
          <w:bCs w:val="0"/>
          <w:i w:val="0"/>
          <w:smallCaps w:val="0"/>
          <w:color w:val="auto"/>
          <w:spacing w:val="0"/>
          <w:sz w:val="22"/>
          <w:szCs w:val="22"/>
        </w:rPr>
      </w:pPr>
      <w:r w:rsidRPr="00CC241B">
        <w:rPr>
          <w:rStyle w:val="IntenseReference"/>
          <w:rFonts w:ascii="Arial" w:hAnsi="Arial" w:cs="Arial"/>
          <w:b w:val="0"/>
          <w:bCs w:val="0"/>
          <w:i w:val="0"/>
          <w:smallCaps w:val="0"/>
          <w:color w:val="auto"/>
          <w:spacing w:val="0"/>
          <w:sz w:val="22"/>
          <w:szCs w:val="22"/>
        </w:rPr>
        <w:t xml:space="preserve">If the PBAC considers that concomitant use with Al/Mg phosphate binding agents is unlikely to occur in practice, </w:t>
      </w:r>
      <w:r w:rsidR="00A2532A" w:rsidRPr="00CC241B">
        <w:rPr>
          <w:rStyle w:val="IntenseReference"/>
          <w:rFonts w:ascii="Arial" w:hAnsi="Arial" w:cs="Arial"/>
          <w:b w:val="0"/>
          <w:bCs w:val="0"/>
          <w:i w:val="0"/>
          <w:smallCaps w:val="0"/>
          <w:color w:val="auto"/>
          <w:spacing w:val="0"/>
          <w:sz w:val="22"/>
          <w:szCs w:val="22"/>
        </w:rPr>
        <w:t xml:space="preserve">it </w:t>
      </w:r>
      <w:r w:rsidRPr="00CC241B">
        <w:rPr>
          <w:rStyle w:val="IntenseReference"/>
          <w:rFonts w:ascii="Arial" w:hAnsi="Arial" w:cs="Arial"/>
          <w:b w:val="0"/>
          <w:bCs w:val="0"/>
          <w:i w:val="0"/>
          <w:smallCaps w:val="0"/>
          <w:color w:val="auto"/>
          <w:spacing w:val="0"/>
          <w:sz w:val="22"/>
          <w:szCs w:val="22"/>
        </w:rPr>
        <w:t xml:space="preserve">may also wish to advise whether a restriction change to </w:t>
      </w:r>
      <w:r w:rsidRPr="00CC241B">
        <w:rPr>
          <w:rStyle w:val="IntenseReference"/>
          <w:rFonts w:ascii="Arial" w:hAnsi="Arial" w:cs="Arial"/>
          <w:b w:val="0"/>
          <w:bCs w:val="0"/>
          <w:smallCaps w:val="0"/>
          <w:color w:val="auto"/>
          <w:spacing w:val="0"/>
          <w:sz w:val="22"/>
          <w:szCs w:val="22"/>
        </w:rPr>
        <w:t>“The treatment must not be used in combination with any other non-calcium phosphate binding agent</w:t>
      </w:r>
      <w:r w:rsidR="00A0519C" w:rsidRPr="00CC241B">
        <w:rPr>
          <w:rStyle w:val="IntenseReference"/>
          <w:rFonts w:ascii="Arial" w:hAnsi="Arial" w:cs="Arial"/>
          <w:b w:val="0"/>
          <w:bCs w:val="0"/>
          <w:smallCaps w:val="0"/>
          <w:color w:val="auto"/>
          <w:spacing w:val="0"/>
          <w:sz w:val="22"/>
          <w:szCs w:val="22"/>
        </w:rPr>
        <w:t>s</w:t>
      </w:r>
      <w:r w:rsidRPr="00CC241B">
        <w:rPr>
          <w:rStyle w:val="IntenseReference"/>
          <w:rFonts w:ascii="Arial" w:hAnsi="Arial" w:cs="Arial"/>
          <w:b w:val="0"/>
          <w:bCs w:val="0"/>
          <w:smallCaps w:val="0"/>
          <w:color w:val="auto"/>
          <w:spacing w:val="0"/>
          <w:sz w:val="22"/>
          <w:szCs w:val="22"/>
        </w:rPr>
        <w:t>”</w:t>
      </w:r>
      <w:r w:rsidRPr="00CC241B">
        <w:rPr>
          <w:rStyle w:val="IntenseReference"/>
          <w:rFonts w:ascii="Arial" w:hAnsi="Arial" w:cs="Arial"/>
          <w:b w:val="0"/>
          <w:bCs w:val="0"/>
          <w:i w:val="0"/>
          <w:smallCaps w:val="0"/>
          <w:color w:val="auto"/>
          <w:spacing w:val="0"/>
          <w:sz w:val="22"/>
          <w:szCs w:val="22"/>
        </w:rPr>
        <w:t xml:space="preserve"> is more appropriate.</w:t>
      </w:r>
    </w:p>
    <w:p w:rsidR="00DB7E9B" w:rsidRPr="00CC241B" w:rsidRDefault="00DB7E9B" w:rsidP="00003743">
      <w:pPr>
        <w:rPr>
          <w:rStyle w:val="IntenseReference"/>
          <w:rFonts w:ascii="Arial" w:hAnsi="Arial" w:cs="Arial"/>
          <w:b w:val="0"/>
          <w:bCs w:val="0"/>
          <w:i w:val="0"/>
          <w:smallCaps w:val="0"/>
          <w:color w:val="auto"/>
          <w:spacing w:val="0"/>
          <w:sz w:val="22"/>
          <w:szCs w:val="22"/>
        </w:rPr>
      </w:pPr>
    </w:p>
    <w:p w:rsidR="00B96D27" w:rsidRPr="00CC241B" w:rsidRDefault="00DF19D2" w:rsidP="002D33C4">
      <w:pPr>
        <w:pStyle w:val="ListParagraph"/>
        <w:numPr>
          <w:ilvl w:val="1"/>
          <w:numId w:val="2"/>
        </w:numPr>
        <w:jc w:val="both"/>
        <w:rPr>
          <w:rStyle w:val="IntenseReference"/>
          <w:rFonts w:ascii="Arial" w:hAnsi="Arial" w:cs="Arial"/>
          <w:b w:val="0"/>
          <w:bCs w:val="0"/>
          <w:i w:val="0"/>
          <w:smallCaps w:val="0"/>
          <w:color w:val="auto"/>
          <w:spacing w:val="0"/>
          <w:sz w:val="22"/>
          <w:szCs w:val="22"/>
        </w:rPr>
      </w:pPr>
      <w:r w:rsidRPr="00CC241B">
        <w:rPr>
          <w:rStyle w:val="IntenseReference"/>
          <w:rFonts w:ascii="Arial" w:hAnsi="Arial" w:cs="Arial"/>
          <w:b w:val="0"/>
          <w:bCs w:val="0"/>
          <w:i w:val="0"/>
          <w:smallCaps w:val="0"/>
          <w:color w:val="auto"/>
          <w:spacing w:val="0"/>
          <w:sz w:val="22"/>
          <w:szCs w:val="22"/>
        </w:rPr>
        <w:t>In the</w:t>
      </w:r>
      <w:r w:rsidR="00B96D27" w:rsidRPr="00CC241B">
        <w:rPr>
          <w:rStyle w:val="IntenseReference"/>
          <w:rFonts w:ascii="Arial" w:hAnsi="Arial" w:cs="Arial"/>
          <w:b w:val="0"/>
          <w:bCs w:val="0"/>
          <w:i w:val="0"/>
          <w:smallCaps w:val="0"/>
          <w:color w:val="auto"/>
          <w:spacing w:val="0"/>
          <w:sz w:val="22"/>
          <w:szCs w:val="22"/>
        </w:rPr>
        <w:t xml:space="preserve"> pre-PBAC response, the sponsor for sucroferric oxyhydroxide reiterated </w:t>
      </w:r>
      <w:r w:rsidR="00117F2A" w:rsidRPr="00CC241B">
        <w:rPr>
          <w:rStyle w:val="IntenseReference"/>
          <w:rFonts w:ascii="Arial" w:hAnsi="Arial" w:cs="Arial"/>
          <w:b w:val="0"/>
          <w:bCs w:val="0"/>
          <w:i w:val="0"/>
          <w:smallCaps w:val="0"/>
          <w:color w:val="auto"/>
          <w:spacing w:val="0"/>
          <w:sz w:val="22"/>
          <w:szCs w:val="22"/>
        </w:rPr>
        <w:t xml:space="preserve">that the current clinical criteria was clearly intended to prevent reimbursement of two drugs from the same class (i.e. sevelamer and lanthanum), rather than influencing decisions concerning concomitant treatment with other agents. Despite this, the sponsor advised that they would accept a restriction change to either option 2 or 3. </w:t>
      </w:r>
    </w:p>
    <w:p w:rsidR="00B96D27" w:rsidRPr="00CC241B" w:rsidRDefault="00B96D27" w:rsidP="00003743">
      <w:pPr>
        <w:rPr>
          <w:rStyle w:val="IntenseReference"/>
          <w:rFonts w:ascii="Arial" w:hAnsi="Arial" w:cs="Arial"/>
          <w:b w:val="0"/>
          <w:bCs w:val="0"/>
          <w:i w:val="0"/>
          <w:smallCaps w:val="0"/>
          <w:color w:val="auto"/>
          <w:spacing w:val="0"/>
          <w:sz w:val="22"/>
          <w:szCs w:val="22"/>
        </w:rPr>
      </w:pPr>
    </w:p>
    <w:p w:rsidR="00B96D27" w:rsidRPr="00CC241B" w:rsidRDefault="00B96D27" w:rsidP="005948AE">
      <w:pPr>
        <w:pStyle w:val="PBACHeading1"/>
        <w:numPr>
          <w:ilvl w:val="0"/>
          <w:numId w:val="2"/>
        </w:numPr>
        <w:rPr>
          <w:rStyle w:val="IntenseReference"/>
          <w:b/>
          <w:bCs w:val="0"/>
          <w:i w:val="0"/>
          <w:smallCaps w:val="0"/>
          <w:color w:val="auto"/>
          <w:spacing w:val="0"/>
        </w:rPr>
      </w:pPr>
      <w:r w:rsidRPr="00CC241B">
        <w:rPr>
          <w:rStyle w:val="IntenseReference"/>
          <w:b/>
          <w:bCs w:val="0"/>
          <w:i w:val="0"/>
          <w:smallCaps w:val="0"/>
          <w:color w:val="auto"/>
          <w:spacing w:val="0"/>
        </w:rPr>
        <w:t>PBAC Consideration</w:t>
      </w:r>
    </w:p>
    <w:p w:rsidR="001F4B4A" w:rsidRPr="00CC241B" w:rsidRDefault="001F4B4A" w:rsidP="001F4B4A">
      <w:pPr>
        <w:rPr>
          <w:rStyle w:val="IntenseReference"/>
          <w:rFonts w:ascii="Arial" w:hAnsi="Arial" w:cs="Arial"/>
          <w:b w:val="0"/>
          <w:bCs w:val="0"/>
          <w:i w:val="0"/>
          <w:smallCaps w:val="0"/>
          <w:color w:val="auto"/>
          <w:spacing w:val="0"/>
          <w:sz w:val="22"/>
          <w:szCs w:val="22"/>
        </w:rPr>
      </w:pPr>
    </w:p>
    <w:p w:rsidR="00A2532A" w:rsidRPr="00CC241B" w:rsidRDefault="00117F2A" w:rsidP="005948AE">
      <w:pPr>
        <w:pStyle w:val="PBACHeading1"/>
        <w:numPr>
          <w:ilvl w:val="1"/>
          <w:numId w:val="2"/>
        </w:numPr>
        <w:rPr>
          <w:rStyle w:val="IntenseReference"/>
          <w:bCs w:val="0"/>
          <w:i w:val="0"/>
          <w:smallCaps w:val="0"/>
          <w:color w:val="auto"/>
          <w:spacing w:val="0"/>
        </w:rPr>
      </w:pPr>
      <w:r w:rsidRPr="00CC241B">
        <w:rPr>
          <w:rStyle w:val="IntenseReference"/>
          <w:bCs w:val="0"/>
          <w:i w:val="0"/>
          <w:smallCaps w:val="0"/>
          <w:color w:val="auto"/>
          <w:spacing w:val="0"/>
        </w:rPr>
        <w:t>The PBAC noted the concerns regarding the exclusion of patients taking calcium, aluminium or magnesium based agents concomitantly with sucroferric oxyhydroxide, sevelamer or lanthanum</w:t>
      </w:r>
      <w:r w:rsidR="00A2532A" w:rsidRPr="00CC241B">
        <w:rPr>
          <w:rStyle w:val="IntenseReference"/>
          <w:bCs w:val="0"/>
          <w:i w:val="0"/>
          <w:smallCaps w:val="0"/>
          <w:color w:val="auto"/>
          <w:spacing w:val="0"/>
        </w:rPr>
        <w:t xml:space="preserve">.  </w:t>
      </w:r>
      <w:r w:rsidR="006D7742" w:rsidRPr="00CC241B">
        <w:rPr>
          <w:rStyle w:val="IntenseReference"/>
          <w:bCs w:val="0"/>
          <w:i w:val="0"/>
          <w:smallCaps w:val="0"/>
          <w:color w:val="auto"/>
          <w:spacing w:val="0"/>
        </w:rPr>
        <w:t xml:space="preserve">The PBAC recalled from its November 2014 recommendation </w:t>
      </w:r>
      <w:r w:rsidR="006D7742" w:rsidRPr="00CC241B">
        <w:rPr>
          <w:b w:val="0"/>
        </w:rPr>
        <w:t xml:space="preserve">that sucroferric oxyhydroxide was not to be used in combination with sevelamer or lanthanum.  The PBAC further recalled its request that this be extended further to include other phosphate binders.  </w:t>
      </w:r>
      <w:r w:rsidR="00A2532A" w:rsidRPr="00CC241B">
        <w:rPr>
          <w:rStyle w:val="IntenseReference"/>
          <w:bCs w:val="0"/>
          <w:i w:val="0"/>
          <w:smallCaps w:val="0"/>
          <w:color w:val="auto"/>
          <w:spacing w:val="0"/>
        </w:rPr>
        <w:t>The PBAC</w:t>
      </w:r>
      <w:r w:rsidRPr="00CC241B">
        <w:rPr>
          <w:rStyle w:val="IntenseReference"/>
          <w:bCs w:val="0"/>
          <w:i w:val="0"/>
          <w:smallCaps w:val="0"/>
          <w:color w:val="auto"/>
          <w:spacing w:val="0"/>
        </w:rPr>
        <w:t xml:space="preserve"> </w:t>
      </w:r>
      <w:r w:rsidR="006D7742" w:rsidRPr="00CC241B">
        <w:rPr>
          <w:rStyle w:val="IntenseReference"/>
          <w:bCs w:val="0"/>
          <w:i w:val="0"/>
          <w:smallCaps w:val="0"/>
          <w:color w:val="auto"/>
          <w:spacing w:val="0"/>
        </w:rPr>
        <w:t xml:space="preserve">noted the possible interpretation that this clinical </w:t>
      </w:r>
      <w:r w:rsidR="00DF19D2" w:rsidRPr="00CC241B">
        <w:rPr>
          <w:rStyle w:val="IntenseReference"/>
          <w:bCs w:val="0"/>
          <w:i w:val="0"/>
          <w:smallCaps w:val="0"/>
          <w:color w:val="auto"/>
          <w:spacing w:val="0"/>
        </w:rPr>
        <w:t>criteri</w:t>
      </w:r>
      <w:r w:rsidR="006D7742" w:rsidRPr="00CC241B">
        <w:rPr>
          <w:rStyle w:val="IntenseReference"/>
          <w:bCs w:val="0"/>
          <w:i w:val="0"/>
          <w:smallCaps w:val="0"/>
          <w:color w:val="auto"/>
          <w:spacing w:val="0"/>
        </w:rPr>
        <w:t>on</w:t>
      </w:r>
      <w:r w:rsidRPr="00CC241B">
        <w:rPr>
          <w:rStyle w:val="IntenseReference"/>
          <w:bCs w:val="0"/>
          <w:i w:val="0"/>
          <w:smallCaps w:val="0"/>
          <w:color w:val="auto"/>
          <w:spacing w:val="0"/>
        </w:rPr>
        <w:t xml:space="preserve"> </w:t>
      </w:r>
      <w:r w:rsidR="006D7742" w:rsidRPr="00CC241B">
        <w:rPr>
          <w:rStyle w:val="IntenseReference"/>
          <w:bCs w:val="0"/>
          <w:i w:val="0"/>
          <w:smallCaps w:val="0"/>
          <w:color w:val="auto"/>
          <w:spacing w:val="0"/>
        </w:rPr>
        <w:t>would exclude concomitant use with calcium</w:t>
      </w:r>
      <w:r w:rsidR="00A2532A" w:rsidRPr="00CC241B">
        <w:rPr>
          <w:rStyle w:val="IntenseReference"/>
          <w:bCs w:val="0"/>
          <w:i w:val="0"/>
          <w:smallCaps w:val="0"/>
          <w:color w:val="auto"/>
          <w:spacing w:val="0"/>
        </w:rPr>
        <w:t>,</w:t>
      </w:r>
      <w:r w:rsidRPr="00CC241B">
        <w:rPr>
          <w:rStyle w:val="IntenseReference"/>
          <w:bCs w:val="0"/>
          <w:i w:val="0"/>
          <w:smallCaps w:val="0"/>
          <w:color w:val="auto"/>
          <w:spacing w:val="0"/>
        </w:rPr>
        <w:t xml:space="preserve"> </w:t>
      </w:r>
      <w:r w:rsidR="006D7742" w:rsidRPr="00CC241B">
        <w:rPr>
          <w:rStyle w:val="IntenseReference"/>
          <w:bCs w:val="0"/>
          <w:i w:val="0"/>
          <w:smallCaps w:val="0"/>
          <w:color w:val="auto"/>
          <w:spacing w:val="0"/>
        </w:rPr>
        <w:t xml:space="preserve">and clarified that this was not the intent of the listing. </w:t>
      </w:r>
    </w:p>
    <w:p w:rsidR="00A2532A" w:rsidRPr="00CC241B" w:rsidRDefault="00A2532A" w:rsidP="001F4B4A">
      <w:pPr>
        <w:rPr>
          <w:rStyle w:val="IntenseReference"/>
          <w:rFonts w:ascii="Arial" w:hAnsi="Arial" w:cs="Arial"/>
          <w:b w:val="0"/>
          <w:bCs w:val="0"/>
          <w:i w:val="0"/>
          <w:smallCaps w:val="0"/>
          <w:color w:val="auto"/>
          <w:spacing w:val="0"/>
          <w:sz w:val="22"/>
          <w:szCs w:val="22"/>
        </w:rPr>
      </w:pPr>
    </w:p>
    <w:p w:rsidR="002D33C4" w:rsidRPr="00CC241B" w:rsidRDefault="00A3649D" w:rsidP="005948AE">
      <w:pPr>
        <w:pStyle w:val="PBACHeading1"/>
        <w:numPr>
          <w:ilvl w:val="1"/>
          <w:numId w:val="2"/>
        </w:numPr>
        <w:rPr>
          <w:rStyle w:val="IntenseReference"/>
          <w:b/>
          <w:bCs w:val="0"/>
          <w:i w:val="0"/>
          <w:smallCaps w:val="0"/>
          <w:color w:val="auto"/>
          <w:spacing w:val="0"/>
        </w:rPr>
      </w:pPr>
      <w:r w:rsidRPr="00CC241B">
        <w:rPr>
          <w:rStyle w:val="IntenseReference"/>
          <w:bCs w:val="0"/>
          <w:i w:val="0"/>
          <w:smallCaps w:val="0"/>
          <w:color w:val="auto"/>
          <w:spacing w:val="0"/>
        </w:rPr>
        <w:t>The PBAC recommended that the clinical criteri</w:t>
      </w:r>
      <w:r w:rsidR="006D7742" w:rsidRPr="00CC241B">
        <w:rPr>
          <w:rStyle w:val="IntenseReference"/>
          <w:bCs w:val="0"/>
          <w:i w:val="0"/>
          <w:smallCaps w:val="0"/>
          <w:color w:val="auto"/>
          <w:spacing w:val="0"/>
        </w:rPr>
        <w:t>on</w:t>
      </w:r>
      <w:r w:rsidRPr="00CC241B">
        <w:rPr>
          <w:rStyle w:val="IntenseReference"/>
          <w:bCs w:val="0"/>
          <w:i w:val="0"/>
          <w:smallCaps w:val="0"/>
          <w:color w:val="auto"/>
          <w:spacing w:val="0"/>
        </w:rPr>
        <w:t xml:space="preserve"> for </w:t>
      </w:r>
      <w:r w:rsidR="006D7742" w:rsidRPr="00CC241B">
        <w:rPr>
          <w:rStyle w:val="IntenseReference"/>
          <w:bCs w:val="0"/>
          <w:i w:val="0"/>
          <w:smallCaps w:val="0"/>
          <w:color w:val="auto"/>
          <w:spacing w:val="0"/>
        </w:rPr>
        <w:t>sucroferric oxyhydroxide, sevelamer and lanthanum</w:t>
      </w:r>
      <w:r w:rsidR="006D7742" w:rsidRPr="00CC241B" w:rsidDel="006D7742">
        <w:rPr>
          <w:rStyle w:val="IntenseReference"/>
          <w:bCs w:val="0"/>
          <w:i w:val="0"/>
          <w:smallCaps w:val="0"/>
          <w:color w:val="auto"/>
          <w:spacing w:val="0"/>
        </w:rPr>
        <w:t xml:space="preserve"> </w:t>
      </w:r>
      <w:r w:rsidRPr="00CC241B">
        <w:rPr>
          <w:rStyle w:val="IntenseReference"/>
          <w:bCs w:val="0"/>
          <w:i w:val="0"/>
          <w:smallCaps w:val="0"/>
          <w:color w:val="auto"/>
          <w:spacing w:val="0"/>
        </w:rPr>
        <w:t xml:space="preserve">be </w:t>
      </w:r>
      <w:r w:rsidR="006D7742" w:rsidRPr="00CC241B">
        <w:rPr>
          <w:rStyle w:val="IntenseReference"/>
          <w:bCs w:val="0"/>
          <w:i w:val="0"/>
          <w:smallCaps w:val="0"/>
          <w:color w:val="auto"/>
          <w:spacing w:val="0"/>
        </w:rPr>
        <w:t>amended</w:t>
      </w:r>
      <w:r w:rsidRPr="00CC241B">
        <w:rPr>
          <w:rStyle w:val="IntenseReference"/>
          <w:bCs w:val="0"/>
          <w:i w:val="0"/>
          <w:smallCaps w:val="0"/>
          <w:color w:val="auto"/>
          <w:spacing w:val="0"/>
        </w:rPr>
        <w:t xml:space="preserve"> </w:t>
      </w:r>
      <w:r w:rsidR="006D7742" w:rsidRPr="00CC241B">
        <w:rPr>
          <w:rStyle w:val="IntenseReference"/>
          <w:bCs w:val="0"/>
          <w:i w:val="0"/>
          <w:smallCaps w:val="0"/>
          <w:color w:val="auto"/>
          <w:spacing w:val="0"/>
        </w:rPr>
        <w:t xml:space="preserve">from </w:t>
      </w:r>
      <w:r w:rsidR="006D7742" w:rsidRPr="00CC241B">
        <w:rPr>
          <w:b w:val="0"/>
        </w:rPr>
        <w:t>“</w:t>
      </w:r>
      <w:r w:rsidR="006D7742" w:rsidRPr="00CC241B">
        <w:rPr>
          <w:b w:val="0"/>
          <w:i/>
          <w:iCs/>
        </w:rPr>
        <w:t>The treatment must not be used in combination with any other phosphate binding agents”</w:t>
      </w:r>
      <w:r w:rsidR="006D7742" w:rsidRPr="00CC241B">
        <w:rPr>
          <w:i/>
          <w:iCs/>
        </w:rPr>
        <w:t xml:space="preserve"> </w:t>
      </w:r>
      <w:r w:rsidRPr="00CC241B">
        <w:rPr>
          <w:rStyle w:val="IntenseReference"/>
          <w:bCs w:val="0"/>
          <w:i w:val="0"/>
          <w:smallCaps w:val="0"/>
          <w:color w:val="auto"/>
          <w:spacing w:val="0"/>
        </w:rPr>
        <w:t xml:space="preserve">to </w:t>
      </w:r>
      <w:r w:rsidRPr="00CC241B">
        <w:rPr>
          <w:rStyle w:val="IntenseReference"/>
          <w:bCs w:val="0"/>
          <w:smallCaps w:val="0"/>
          <w:color w:val="auto"/>
          <w:spacing w:val="0"/>
        </w:rPr>
        <w:t>“The treatment must not be used in combination with any other non-calcium phosphate binding agents”</w:t>
      </w:r>
      <w:r w:rsidR="006D7742" w:rsidRPr="00CC241B">
        <w:rPr>
          <w:rStyle w:val="IntenseReference"/>
          <w:bCs w:val="0"/>
          <w:smallCaps w:val="0"/>
          <w:color w:val="auto"/>
          <w:spacing w:val="0"/>
        </w:rPr>
        <w:t>.</w:t>
      </w:r>
      <w:r w:rsidR="00103D65" w:rsidRPr="00CC241B">
        <w:rPr>
          <w:rStyle w:val="IntenseReference"/>
          <w:bCs w:val="0"/>
          <w:smallCaps w:val="0"/>
          <w:color w:val="auto"/>
          <w:spacing w:val="0"/>
        </w:rPr>
        <w:t xml:space="preserve"> </w:t>
      </w:r>
    </w:p>
    <w:p w:rsidR="002D33C4" w:rsidRPr="00CC241B" w:rsidRDefault="002D33C4" w:rsidP="002D33C4">
      <w:pPr>
        <w:pStyle w:val="ListParagraph"/>
        <w:rPr>
          <w:rStyle w:val="IntenseReference"/>
          <w:rFonts w:ascii="Arial" w:hAnsi="Arial" w:cs="Arial"/>
          <w:b w:val="0"/>
          <w:bCs w:val="0"/>
          <w:smallCaps w:val="0"/>
          <w:color w:val="auto"/>
          <w:spacing w:val="0"/>
          <w:sz w:val="22"/>
          <w:szCs w:val="22"/>
        </w:rPr>
      </w:pPr>
    </w:p>
    <w:p w:rsidR="002D33C4" w:rsidRPr="00CC241B" w:rsidRDefault="002D33C4">
      <w:pPr>
        <w:rPr>
          <w:rStyle w:val="IntenseReference"/>
          <w:rFonts w:ascii="Arial" w:hAnsi="Arial" w:cs="Arial"/>
          <w:bCs w:val="0"/>
          <w:i w:val="0"/>
          <w:smallCaps w:val="0"/>
          <w:color w:val="auto"/>
          <w:spacing w:val="0"/>
          <w:sz w:val="22"/>
          <w:szCs w:val="22"/>
        </w:rPr>
      </w:pPr>
      <w:r w:rsidRPr="00CC241B">
        <w:rPr>
          <w:rStyle w:val="IntenseReference"/>
          <w:rFonts w:ascii="Arial" w:hAnsi="Arial" w:cs="Arial"/>
          <w:bCs w:val="0"/>
          <w:i w:val="0"/>
          <w:smallCaps w:val="0"/>
          <w:color w:val="auto"/>
          <w:spacing w:val="0"/>
          <w:sz w:val="22"/>
          <w:szCs w:val="22"/>
        </w:rPr>
        <w:br w:type="page"/>
      </w:r>
    </w:p>
    <w:p w:rsidR="002D33C4" w:rsidRPr="00CC241B" w:rsidRDefault="002D33C4" w:rsidP="005948AE">
      <w:pPr>
        <w:pStyle w:val="PBACHeading1"/>
        <w:numPr>
          <w:ilvl w:val="0"/>
          <w:numId w:val="2"/>
        </w:numPr>
        <w:rPr>
          <w:rStyle w:val="IntenseReference"/>
          <w:b/>
          <w:bCs w:val="0"/>
          <w:i w:val="0"/>
          <w:smallCaps w:val="0"/>
          <w:color w:val="auto"/>
          <w:spacing w:val="0"/>
        </w:rPr>
      </w:pPr>
      <w:r w:rsidRPr="00CC241B">
        <w:rPr>
          <w:rStyle w:val="IntenseReference"/>
          <w:b/>
          <w:bCs w:val="0"/>
          <w:i w:val="0"/>
          <w:smallCaps w:val="0"/>
          <w:color w:val="auto"/>
          <w:spacing w:val="0"/>
        </w:rPr>
        <w:lastRenderedPageBreak/>
        <w:t>Amended restrictions</w:t>
      </w:r>
    </w:p>
    <w:p w:rsidR="0080417F" w:rsidRPr="00CC241B" w:rsidRDefault="0080417F" w:rsidP="002D33C4">
      <w:pPr>
        <w:jc w:val="both"/>
        <w:rPr>
          <w:rStyle w:val="IntenseReference"/>
          <w:rFonts w:ascii="Arial" w:hAnsi="Arial" w:cs="Arial"/>
          <w:b w:val="0"/>
          <w:bCs w:val="0"/>
          <w:smallCaps w:val="0"/>
          <w:color w:val="auto"/>
          <w:spacing w:val="0"/>
          <w:sz w:val="22"/>
          <w:szCs w:val="22"/>
        </w:rPr>
      </w:pPr>
    </w:p>
    <w:p w:rsidR="002D33C4" w:rsidRPr="00CC241B" w:rsidRDefault="0080417F" w:rsidP="005948AE">
      <w:pPr>
        <w:pStyle w:val="ListParagraph"/>
        <w:numPr>
          <w:ilvl w:val="1"/>
          <w:numId w:val="2"/>
        </w:numPr>
        <w:jc w:val="both"/>
        <w:rPr>
          <w:rStyle w:val="IntenseReference"/>
          <w:rFonts w:ascii="Arial" w:hAnsi="Arial" w:cs="Arial"/>
          <w:b w:val="0"/>
          <w:bCs w:val="0"/>
          <w:smallCaps w:val="0"/>
          <w:color w:val="auto"/>
          <w:spacing w:val="0"/>
          <w:sz w:val="22"/>
          <w:szCs w:val="22"/>
        </w:rPr>
      </w:pPr>
      <w:r w:rsidRPr="00CC241B">
        <w:rPr>
          <w:rStyle w:val="IntenseReference"/>
          <w:rFonts w:ascii="Arial" w:hAnsi="Arial" w:cs="Arial"/>
          <w:b w:val="0"/>
          <w:bCs w:val="0"/>
          <w:i w:val="0"/>
          <w:smallCaps w:val="0"/>
          <w:color w:val="auto"/>
          <w:spacing w:val="0"/>
          <w:sz w:val="22"/>
          <w:szCs w:val="22"/>
        </w:rPr>
        <w:t>Amendments to the restrictions are italicised.</w:t>
      </w:r>
    </w:p>
    <w:p w:rsidR="0080417F" w:rsidRPr="00CC241B" w:rsidRDefault="0080417F" w:rsidP="002D33C4">
      <w:pPr>
        <w:jc w:val="both"/>
        <w:rPr>
          <w:rStyle w:val="IntenseReference"/>
          <w:rFonts w:ascii="Arial" w:hAnsi="Arial" w:cs="Arial"/>
          <w:b w:val="0"/>
          <w:bCs w:val="0"/>
          <w:i w:val="0"/>
          <w:smallCaps w:val="0"/>
          <w:color w:val="auto"/>
          <w:spacing w:val="0"/>
          <w:sz w:val="22"/>
          <w:szCs w:val="22"/>
        </w:rPr>
      </w:pPr>
    </w:p>
    <w:p w:rsidR="002D33C4" w:rsidRPr="00CC241B" w:rsidRDefault="002D33C4" w:rsidP="002D33C4">
      <w:pPr>
        <w:jc w:val="both"/>
        <w:rPr>
          <w:rStyle w:val="IntenseReference"/>
          <w:rFonts w:ascii="Arial" w:hAnsi="Arial" w:cs="Arial"/>
          <w:bCs w:val="0"/>
          <w:i w:val="0"/>
          <w:smallCaps w:val="0"/>
          <w:color w:val="auto"/>
          <w:spacing w:val="0"/>
          <w:sz w:val="22"/>
          <w:szCs w:val="22"/>
        </w:rPr>
      </w:pPr>
      <w:r w:rsidRPr="00CC241B">
        <w:rPr>
          <w:rStyle w:val="IntenseReference"/>
          <w:rFonts w:ascii="Arial" w:hAnsi="Arial" w:cs="Arial"/>
          <w:bCs w:val="0"/>
          <w:i w:val="0"/>
          <w:smallCaps w:val="0"/>
          <w:color w:val="auto"/>
          <w:spacing w:val="0"/>
          <w:sz w:val="22"/>
          <w:szCs w:val="22"/>
        </w:rPr>
        <w:t>Sucroferric oxyhydroxide</w:t>
      </w:r>
      <w:r w:rsidR="00103D65" w:rsidRPr="00CC241B">
        <w:rPr>
          <w:rStyle w:val="IntenseReference"/>
          <w:rFonts w:ascii="Arial" w:hAnsi="Arial" w:cs="Arial"/>
          <w:bCs w:val="0"/>
          <w:i w:val="0"/>
          <w:smallCaps w:val="0"/>
          <w:color w:val="auto"/>
          <w:spacing w:val="0"/>
          <w:sz w:val="22"/>
          <w:szCs w:val="22"/>
        </w:rPr>
        <w:t>, sevelamer and lanthanum</w:t>
      </w:r>
      <w:r w:rsidRPr="00CC241B">
        <w:rPr>
          <w:rStyle w:val="IntenseReference"/>
          <w:rFonts w:ascii="Arial" w:hAnsi="Arial" w:cs="Arial"/>
          <w:bCs w:val="0"/>
          <w:i w:val="0"/>
          <w:smallCaps w:val="0"/>
          <w:color w:val="auto"/>
          <w:spacing w:val="0"/>
          <w:sz w:val="22"/>
          <w:szCs w:val="22"/>
        </w:rPr>
        <w:t xml:space="preserve">: </w:t>
      </w:r>
    </w:p>
    <w:tbl>
      <w:tblPr>
        <w:tblW w:w="8363" w:type="dxa"/>
        <w:tblLayout w:type="fixed"/>
        <w:tblLook w:val="0000" w:firstRow="0" w:lastRow="0" w:firstColumn="0" w:lastColumn="0" w:noHBand="0" w:noVBand="0"/>
        <w:tblCaption w:val="Restriction Table"/>
      </w:tblPr>
      <w:tblGrid>
        <w:gridCol w:w="1985"/>
        <w:gridCol w:w="6378"/>
      </w:tblGrid>
      <w:tr w:rsidR="002D33C4" w:rsidRPr="00CC241B" w:rsidTr="004103F5">
        <w:trPr>
          <w:cantSplit/>
          <w:trHeight w:val="360"/>
        </w:trPr>
        <w:tc>
          <w:tcPr>
            <w:tcW w:w="1985" w:type="dxa"/>
            <w:tcBorders>
              <w:top w:val="single" w:sz="4" w:space="0" w:color="auto"/>
              <w:left w:val="single" w:sz="4" w:space="0" w:color="auto"/>
              <w:bottom w:val="single" w:sz="4" w:space="0" w:color="auto"/>
              <w:right w:val="single" w:sz="4" w:space="0" w:color="auto"/>
            </w:tcBorders>
          </w:tcPr>
          <w:p w:rsidR="002D33C4" w:rsidRPr="00CC241B" w:rsidRDefault="002D33C4" w:rsidP="004103F5">
            <w:pPr>
              <w:jc w:val="both"/>
              <w:rPr>
                <w:rFonts w:ascii="Arial" w:hAnsi="Arial" w:cs="Arial"/>
                <w:b/>
                <w:sz w:val="22"/>
                <w:szCs w:val="22"/>
              </w:rPr>
            </w:pPr>
            <w:r w:rsidRPr="00CC241B">
              <w:rPr>
                <w:rFonts w:ascii="Arial" w:hAnsi="Arial" w:cs="Arial"/>
                <w:b/>
                <w:sz w:val="22"/>
                <w:szCs w:val="22"/>
              </w:rPr>
              <w:t>Category / Program</w:t>
            </w:r>
          </w:p>
        </w:tc>
        <w:tc>
          <w:tcPr>
            <w:tcW w:w="6378" w:type="dxa"/>
            <w:tcBorders>
              <w:top w:val="single" w:sz="4" w:space="0" w:color="auto"/>
              <w:left w:val="single" w:sz="4" w:space="0" w:color="auto"/>
              <w:bottom w:val="single" w:sz="4" w:space="0" w:color="auto"/>
              <w:right w:val="single" w:sz="4" w:space="0" w:color="auto"/>
            </w:tcBorders>
          </w:tcPr>
          <w:p w:rsidR="002D33C4" w:rsidRPr="00CC241B" w:rsidRDefault="002D33C4" w:rsidP="00501C1D">
            <w:pPr>
              <w:rPr>
                <w:rFonts w:ascii="Arial" w:hAnsi="Arial" w:cs="Arial"/>
                <w:sz w:val="22"/>
                <w:szCs w:val="22"/>
              </w:rPr>
            </w:pPr>
            <w:r w:rsidRPr="00CC241B">
              <w:rPr>
                <w:rFonts w:ascii="Arial" w:hAnsi="Arial" w:cs="Arial"/>
                <w:sz w:val="22"/>
                <w:szCs w:val="22"/>
              </w:rPr>
              <w:t>Section 100 – Highly Specialised Drugs Program - Private</w:t>
            </w:r>
          </w:p>
          <w:p w:rsidR="002D33C4" w:rsidRPr="00CC241B" w:rsidRDefault="002D33C4" w:rsidP="00501C1D">
            <w:pPr>
              <w:rPr>
                <w:rFonts w:ascii="Arial" w:hAnsi="Arial" w:cs="Arial"/>
                <w:sz w:val="22"/>
                <w:szCs w:val="22"/>
              </w:rPr>
            </w:pPr>
          </w:p>
        </w:tc>
      </w:tr>
      <w:tr w:rsidR="004103F5" w:rsidRPr="00CC241B" w:rsidTr="004103F5">
        <w:trPr>
          <w:cantSplit/>
          <w:trHeight w:val="250"/>
        </w:trPr>
        <w:tc>
          <w:tcPr>
            <w:tcW w:w="1985" w:type="dxa"/>
            <w:vMerge w:val="restart"/>
            <w:tcBorders>
              <w:top w:val="single" w:sz="4" w:space="0" w:color="auto"/>
              <w:left w:val="single" w:sz="4" w:space="0" w:color="auto"/>
              <w:right w:val="single" w:sz="4" w:space="0" w:color="auto"/>
            </w:tcBorders>
          </w:tcPr>
          <w:p w:rsidR="004103F5" w:rsidRPr="00CC241B" w:rsidRDefault="004103F5" w:rsidP="00501C1D">
            <w:pPr>
              <w:jc w:val="both"/>
              <w:rPr>
                <w:rFonts w:ascii="Arial" w:hAnsi="Arial" w:cs="Arial"/>
                <w:b/>
                <w:sz w:val="22"/>
                <w:szCs w:val="22"/>
              </w:rPr>
            </w:pPr>
            <w:r w:rsidRPr="00CC241B">
              <w:rPr>
                <w:rFonts w:ascii="Arial" w:hAnsi="Arial" w:cs="Arial"/>
                <w:b/>
                <w:sz w:val="22"/>
                <w:szCs w:val="22"/>
              </w:rPr>
              <w:t>Prescriber type:</w:t>
            </w:r>
          </w:p>
        </w:tc>
        <w:tc>
          <w:tcPr>
            <w:tcW w:w="6378" w:type="dxa"/>
            <w:tcBorders>
              <w:top w:val="single" w:sz="4" w:space="0" w:color="auto"/>
              <w:left w:val="single" w:sz="4" w:space="0" w:color="auto"/>
              <w:right w:val="single" w:sz="4" w:space="0" w:color="auto"/>
            </w:tcBorders>
          </w:tcPr>
          <w:p w:rsidR="004103F5" w:rsidRPr="00CC241B" w:rsidRDefault="004103F5" w:rsidP="004103F5">
            <w:pPr>
              <w:rPr>
                <w:rFonts w:ascii="Arial" w:hAnsi="Arial" w:cs="Arial"/>
                <w:sz w:val="22"/>
                <w:szCs w:val="22"/>
              </w:rPr>
            </w:pPr>
            <w:r w:rsidRPr="00CC241B">
              <w:rPr>
                <w:rFonts w:ascii="Arial" w:hAnsi="Arial" w:cs="Arial"/>
                <w:sz w:val="22"/>
                <w:szCs w:val="22"/>
              </w:rPr>
              <w:fldChar w:fldCharType="begin">
                <w:ffData>
                  <w:name w:val="Check1"/>
                  <w:enabled/>
                  <w:calcOnExit w:val="0"/>
                  <w:checkBox>
                    <w:sizeAuto/>
                    <w:default w:val="0"/>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 xml:space="preserve">Dental  </w:t>
            </w:r>
            <w:r w:rsidRPr="00CC241B">
              <w:rPr>
                <w:rFonts w:ascii="Arial" w:hAnsi="Arial" w:cs="Arial"/>
                <w:sz w:val="22"/>
                <w:szCs w:val="22"/>
              </w:rPr>
              <w:fldChar w:fldCharType="begin">
                <w:ffData>
                  <w:name w:val=""/>
                  <w:enabled/>
                  <w:calcOnExit w:val="0"/>
                  <w:checkBox>
                    <w:sizeAuto/>
                    <w:default w:val="1"/>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 xml:space="preserve">Medical Practitioners  </w:t>
            </w:r>
            <w:r w:rsidRPr="00CC241B">
              <w:rPr>
                <w:rFonts w:ascii="Arial" w:hAnsi="Arial" w:cs="Arial"/>
                <w:sz w:val="22"/>
                <w:szCs w:val="22"/>
              </w:rPr>
              <w:fldChar w:fldCharType="begin">
                <w:ffData>
                  <w:name w:val="Check3"/>
                  <w:enabled/>
                  <w:calcOnExit w:val="0"/>
                  <w:checkBox>
                    <w:sizeAuto/>
                    <w:default w:val="0"/>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Nurse practitioners</w:t>
            </w:r>
          </w:p>
        </w:tc>
      </w:tr>
      <w:tr w:rsidR="004103F5" w:rsidRPr="00CC241B" w:rsidTr="004103F5">
        <w:trPr>
          <w:cantSplit/>
          <w:trHeight w:val="250"/>
        </w:trPr>
        <w:tc>
          <w:tcPr>
            <w:tcW w:w="1985" w:type="dxa"/>
            <w:vMerge/>
            <w:tcBorders>
              <w:left w:val="single" w:sz="4" w:space="0" w:color="auto"/>
              <w:bottom w:val="single" w:sz="4" w:space="0" w:color="auto"/>
              <w:right w:val="single" w:sz="4" w:space="0" w:color="auto"/>
            </w:tcBorders>
          </w:tcPr>
          <w:p w:rsidR="004103F5" w:rsidRPr="00CC241B" w:rsidRDefault="004103F5" w:rsidP="00501C1D">
            <w:pPr>
              <w:jc w:val="both"/>
              <w:rPr>
                <w:rFonts w:ascii="Arial" w:hAnsi="Arial" w:cs="Arial"/>
                <w:b/>
                <w:sz w:val="22"/>
                <w:szCs w:val="22"/>
              </w:rPr>
            </w:pPr>
          </w:p>
        </w:tc>
        <w:tc>
          <w:tcPr>
            <w:tcW w:w="6378" w:type="dxa"/>
            <w:tcBorders>
              <w:left w:val="single" w:sz="4" w:space="0" w:color="auto"/>
              <w:bottom w:val="single" w:sz="4" w:space="0" w:color="auto"/>
              <w:right w:val="single" w:sz="4" w:space="0" w:color="auto"/>
            </w:tcBorders>
          </w:tcPr>
          <w:p w:rsidR="004103F5" w:rsidRPr="00CC241B" w:rsidRDefault="004103F5" w:rsidP="00501C1D">
            <w:pPr>
              <w:rPr>
                <w:rFonts w:ascii="Arial" w:hAnsi="Arial" w:cs="Arial"/>
                <w:sz w:val="22"/>
                <w:szCs w:val="22"/>
              </w:rPr>
            </w:pPr>
            <w:r w:rsidRPr="00CC241B">
              <w:rPr>
                <w:rFonts w:ascii="Arial" w:hAnsi="Arial" w:cs="Arial"/>
                <w:sz w:val="22"/>
                <w:szCs w:val="22"/>
              </w:rPr>
              <w:fldChar w:fldCharType="begin">
                <w:ffData>
                  <w:name w:val=""/>
                  <w:enabled/>
                  <w:calcOnExit w:val="0"/>
                  <w:checkBox>
                    <w:sizeAuto/>
                    <w:default w:val="0"/>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Optometrists</w:t>
            </w:r>
            <w:r>
              <w:rPr>
                <w:rFonts w:ascii="Arial" w:hAnsi="Arial" w:cs="Arial"/>
                <w:sz w:val="22"/>
                <w:szCs w:val="22"/>
              </w:rPr>
              <w:t xml:space="preserve"> </w:t>
            </w:r>
            <w:r w:rsidRPr="00CC241B">
              <w:rPr>
                <w:rFonts w:ascii="Arial" w:hAnsi="Arial" w:cs="Arial"/>
                <w:sz w:val="22"/>
                <w:szCs w:val="22"/>
              </w:rPr>
              <w:fldChar w:fldCharType="begin">
                <w:ffData>
                  <w:name w:val="Check5"/>
                  <w:enabled/>
                  <w:calcOnExit w:val="0"/>
                  <w:checkBox>
                    <w:sizeAuto/>
                    <w:default w:val="0"/>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Midwives</w:t>
            </w:r>
          </w:p>
        </w:tc>
      </w:tr>
      <w:tr w:rsidR="002D33C4" w:rsidRPr="00CC241B" w:rsidTr="004103F5">
        <w:trPr>
          <w:cantSplit/>
          <w:trHeight w:val="360"/>
        </w:trPr>
        <w:tc>
          <w:tcPr>
            <w:tcW w:w="1985" w:type="dxa"/>
            <w:tcBorders>
              <w:top w:val="single" w:sz="4" w:space="0" w:color="auto"/>
              <w:left w:val="single" w:sz="4" w:space="0" w:color="auto"/>
              <w:bottom w:val="single" w:sz="4" w:space="0" w:color="auto"/>
              <w:right w:val="single" w:sz="4" w:space="0" w:color="auto"/>
            </w:tcBorders>
          </w:tcPr>
          <w:p w:rsidR="002D33C4" w:rsidRPr="00CC241B" w:rsidRDefault="002D33C4" w:rsidP="00501C1D">
            <w:pPr>
              <w:jc w:val="both"/>
              <w:rPr>
                <w:rFonts w:ascii="Arial" w:hAnsi="Arial" w:cs="Arial"/>
                <w:b/>
                <w:sz w:val="22"/>
                <w:szCs w:val="22"/>
              </w:rPr>
            </w:pPr>
            <w:r w:rsidRPr="00CC241B">
              <w:rPr>
                <w:rFonts w:ascii="Arial" w:hAnsi="Arial" w:cs="Arial"/>
                <w:b/>
                <w:sz w:val="22"/>
                <w:szCs w:val="22"/>
              </w:rPr>
              <w:t>Condition:</w:t>
            </w:r>
          </w:p>
        </w:tc>
        <w:tc>
          <w:tcPr>
            <w:tcW w:w="6378" w:type="dxa"/>
            <w:tcBorders>
              <w:top w:val="single" w:sz="4" w:space="0" w:color="auto"/>
              <w:left w:val="single" w:sz="4" w:space="0" w:color="auto"/>
              <w:bottom w:val="single" w:sz="4" w:space="0" w:color="auto"/>
              <w:right w:val="single" w:sz="4" w:space="0" w:color="auto"/>
            </w:tcBorders>
          </w:tcPr>
          <w:p w:rsidR="002D33C4" w:rsidRPr="00CC241B" w:rsidRDefault="0080417F" w:rsidP="00501C1D">
            <w:pPr>
              <w:rPr>
                <w:rFonts w:ascii="Arial" w:hAnsi="Arial" w:cs="Arial"/>
                <w:sz w:val="22"/>
                <w:szCs w:val="22"/>
              </w:rPr>
            </w:pPr>
            <w:r w:rsidRPr="00CC241B">
              <w:rPr>
                <w:rFonts w:ascii="Arial" w:hAnsi="Arial" w:cs="Arial"/>
                <w:sz w:val="22"/>
                <w:szCs w:val="22"/>
              </w:rPr>
              <w:t>Hyperphosphataemia</w:t>
            </w:r>
          </w:p>
        </w:tc>
      </w:tr>
      <w:tr w:rsidR="002D33C4" w:rsidRPr="00CC241B" w:rsidTr="002D33C4">
        <w:trPr>
          <w:cantSplit/>
          <w:trHeight w:val="360"/>
        </w:trPr>
        <w:tc>
          <w:tcPr>
            <w:tcW w:w="1985" w:type="dxa"/>
            <w:tcBorders>
              <w:top w:val="single" w:sz="4" w:space="0" w:color="auto"/>
              <w:left w:val="single" w:sz="4" w:space="0" w:color="auto"/>
              <w:bottom w:val="single" w:sz="4" w:space="0" w:color="auto"/>
              <w:right w:val="single" w:sz="4" w:space="0" w:color="auto"/>
            </w:tcBorders>
          </w:tcPr>
          <w:p w:rsidR="002D33C4" w:rsidRPr="00CC241B" w:rsidRDefault="002D33C4" w:rsidP="00501C1D">
            <w:pPr>
              <w:jc w:val="both"/>
              <w:rPr>
                <w:rFonts w:ascii="Arial" w:hAnsi="Arial" w:cs="Arial"/>
                <w:b/>
                <w:sz w:val="22"/>
                <w:szCs w:val="22"/>
              </w:rPr>
            </w:pPr>
            <w:r w:rsidRPr="00CC241B">
              <w:rPr>
                <w:rFonts w:ascii="Arial" w:hAnsi="Arial" w:cs="Arial"/>
                <w:b/>
                <w:sz w:val="22"/>
                <w:szCs w:val="22"/>
              </w:rPr>
              <w:t>PBS Indication:</w:t>
            </w:r>
          </w:p>
        </w:tc>
        <w:tc>
          <w:tcPr>
            <w:tcW w:w="6378" w:type="dxa"/>
            <w:tcBorders>
              <w:top w:val="single" w:sz="4" w:space="0" w:color="auto"/>
              <w:left w:val="single" w:sz="4" w:space="0" w:color="auto"/>
              <w:bottom w:val="single" w:sz="4" w:space="0" w:color="auto"/>
              <w:right w:val="single" w:sz="4" w:space="0" w:color="auto"/>
            </w:tcBorders>
          </w:tcPr>
          <w:p w:rsidR="002D33C4" w:rsidRPr="00CC241B" w:rsidRDefault="0080417F" w:rsidP="00501C1D">
            <w:pPr>
              <w:rPr>
                <w:rFonts w:ascii="Arial" w:hAnsi="Arial" w:cs="Arial"/>
                <w:sz w:val="22"/>
                <w:szCs w:val="22"/>
              </w:rPr>
            </w:pPr>
            <w:r w:rsidRPr="00CC241B">
              <w:rPr>
                <w:rFonts w:ascii="Arial" w:hAnsi="Arial" w:cs="Arial"/>
                <w:sz w:val="22"/>
                <w:szCs w:val="22"/>
              </w:rPr>
              <w:t>Hyperphosphataemia</w:t>
            </w:r>
          </w:p>
        </w:tc>
      </w:tr>
      <w:tr w:rsidR="002D33C4" w:rsidRPr="00CC241B" w:rsidTr="004103F5">
        <w:trPr>
          <w:cantSplit/>
          <w:trHeight w:val="360"/>
        </w:trPr>
        <w:tc>
          <w:tcPr>
            <w:tcW w:w="1985" w:type="dxa"/>
            <w:tcBorders>
              <w:top w:val="single" w:sz="4" w:space="0" w:color="auto"/>
              <w:left w:val="single" w:sz="4" w:space="0" w:color="auto"/>
              <w:bottom w:val="single" w:sz="4" w:space="0" w:color="auto"/>
              <w:right w:val="single" w:sz="4" w:space="0" w:color="auto"/>
            </w:tcBorders>
          </w:tcPr>
          <w:p w:rsidR="002D33C4" w:rsidRPr="00CC241B" w:rsidRDefault="002D33C4" w:rsidP="004103F5">
            <w:pPr>
              <w:jc w:val="both"/>
              <w:rPr>
                <w:rFonts w:ascii="Arial" w:hAnsi="Arial" w:cs="Arial"/>
                <w:i/>
                <w:sz w:val="22"/>
                <w:szCs w:val="22"/>
              </w:rPr>
            </w:pPr>
            <w:r w:rsidRPr="00CC241B">
              <w:rPr>
                <w:rFonts w:ascii="Arial" w:hAnsi="Arial" w:cs="Arial"/>
                <w:b/>
                <w:sz w:val="22"/>
                <w:szCs w:val="22"/>
              </w:rPr>
              <w:t>Treatment phase:</w:t>
            </w:r>
          </w:p>
        </w:tc>
        <w:tc>
          <w:tcPr>
            <w:tcW w:w="6378" w:type="dxa"/>
            <w:tcBorders>
              <w:top w:val="single" w:sz="4" w:space="0" w:color="auto"/>
              <w:left w:val="single" w:sz="4" w:space="0" w:color="auto"/>
              <w:bottom w:val="single" w:sz="4" w:space="0" w:color="auto"/>
              <w:right w:val="single" w:sz="4" w:space="0" w:color="auto"/>
            </w:tcBorders>
          </w:tcPr>
          <w:p w:rsidR="002D33C4" w:rsidRPr="00CC241B" w:rsidRDefault="00F452C5" w:rsidP="00501C1D">
            <w:pPr>
              <w:rPr>
                <w:rFonts w:ascii="Arial" w:hAnsi="Arial" w:cs="Arial"/>
                <w:sz w:val="22"/>
                <w:szCs w:val="22"/>
              </w:rPr>
            </w:pPr>
            <w:r w:rsidRPr="00CC241B">
              <w:rPr>
                <w:rFonts w:ascii="Arial" w:hAnsi="Arial" w:cs="Arial"/>
                <w:sz w:val="22"/>
                <w:szCs w:val="22"/>
              </w:rPr>
              <w:t xml:space="preserve"> I</w:t>
            </w:r>
            <w:r w:rsidR="0080417F" w:rsidRPr="00CC241B">
              <w:rPr>
                <w:rFonts w:ascii="Arial" w:hAnsi="Arial" w:cs="Arial"/>
                <w:sz w:val="22"/>
                <w:szCs w:val="22"/>
              </w:rPr>
              <w:t xml:space="preserve">nitiation and stabilisation. </w:t>
            </w:r>
          </w:p>
        </w:tc>
      </w:tr>
      <w:tr w:rsidR="004103F5" w:rsidRPr="00CC241B" w:rsidTr="004103F5">
        <w:trPr>
          <w:cantSplit/>
          <w:trHeight w:val="249"/>
        </w:trPr>
        <w:tc>
          <w:tcPr>
            <w:tcW w:w="1985" w:type="dxa"/>
            <w:vMerge w:val="restart"/>
            <w:tcBorders>
              <w:top w:val="single" w:sz="4" w:space="0" w:color="auto"/>
              <w:left w:val="single" w:sz="4" w:space="0" w:color="auto"/>
              <w:right w:val="single" w:sz="4" w:space="0" w:color="auto"/>
            </w:tcBorders>
          </w:tcPr>
          <w:p w:rsidR="004103F5" w:rsidRPr="00CC241B" w:rsidRDefault="004103F5" w:rsidP="00501C1D">
            <w:pPr>
              <w:jc w:val="both"/>
              <w:rPr>
                <w:rFonts w:ascii="Arial" w:hAnsi="Arial" w:cs="Arial"/>
                <w:b/>
                <w:sz w:val="22"/>
                <w:szCs w:val="22"/>
              </w:rPr>
            </w:pPr>
            <w:r w:rsidRPr="00CC241B">
              <w:rPr>
                <w:rFonts w:ascii="Arial" w:hAnsi="Arial" w:cs="Arial"/>
                <w:b/>
                <w:sz w:val="22"/>
                <w:szCs w:val="22"/>
              </w:rPr>
              <w:t>Restriction Level / Method:</w:t>
            </w:r>
          </w:p>
          <w:p w:rsidR="004103F5" w:rsidRPr="00CC241B" w:rsidRDefault="004103F5" w:rsidP="00501C1D">
            <w:pPr>
              <w:rPr>
                <w:rFonts w:ascii="Arial" w:hAnsi="Arial" w:cs="Arial"/>
                <w:sz w:val="22"/>
                <w:szCs w:val="22"/>
              </w:rPr>
            </w:pPr>
          </w:p>
        </w:tc>
        <w:tc>
          <w:tcPr>
            <w:tcW w:w="6378" w:type="dxa"/>
            <w:tcBorders>
              <w:top w:val="single" w:sz="4" w:space="0" w:color="auto"/>
              <w:left w:val="single" w:sz="4" w:space="0" w:color="auto"/>
              <w:right w:val="single" w:sz="4" w:space="0" w:color="auto"/>
            </w:tcBorders>
          </w:tcPr>
          <w:p w:rsidR="004103F5" w:rsidRPr="00CC241B" w:rsidRDefault="004103F5" w:rsidP="004103F5">
            <w:pPr>
              <w:rPr>
                <w:rFonts w:ascii="Arial" w:hAnsi="Arial" w:cs="Arial"/>
                <w:sz w:val="22"/>
                <w:szCs w:val="22"/>
              </w:rPr>
            </w:pPr>
            <w:r w:rsidRPr="00CC241B">
              <w:rPr>
                <w:rFonts w:ascii="Arial" w:hAnsi="Arial" w:cs="Arial"/>
                <w:sz w:val="22"/>
                <w:szCs w:val="22"/>
              </w:rPr>
              <w:fldChar w:fldCharType="begin">
                <w:ffData>
                  <w:name w:val="Check1"/>
                  <w:enabled/>
                  <w:calcOnExit w:val="0"/>
                  <w:checkBox>
                    <w:sizeAuto/>
                    <w:default w:val="0"/>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Restricted benefit</w:t>
            </w:r>
          </w:p>
        </w:tc>
      </w:tr>
      <w:tr w:rsidR="004103F5" w:rsidRPr="00CC241B" w:rsidTr="004103F5">
        <w:trPr>
          <w:cantSplit/>
          <w:trHeight w:val="247"/>
        </w:trPr>
        <w:tc>
          <w:tcPr>
            <w:tcW w:w="1985" w:type="dxa"/>
            <w:vMerge/>
            <w:tcBorders>
              <w:left w:val="single" w:sz="4" w:space="0" w:color="auto"/>
              <w:right w:val="single" w:sz="4" w:space="0" w:color="auto"/>
            </w:tcBorders>
          </w:tcPr>
          <w:p w:rsidR="004103F5" w:rsidRPr="00CC241B" w:rsidRDefault="004103F5" w:rsidP="00501C1D">
            <w:pPr>
              <w:jc w:val="both"/>
              <w:rPr>
                <w:rFonts w:ascii="Arial" w:hAnsi="Arial" w:cs="Arial"/>
                <w:b/>
                <w:sz w:val="22"/>
                <w:szCs w:val="22"/>
              </w:rPr>
            </w:pPr>
          </w:p>
        </w:tc>
        <w:tc>
          <w:tcPr>
            <w:tcW w:w="6378" w:type="dxa"/>
            <w:tcBorders>
              <w:left w:val="single" w:sz="4" w:space="0" w:color="auto"/>
              <w:right w:val="single" w:sz="4" w:space="0" w:color="auto"/>
            </w:tcBorders>
          </w:tcPr>
          <w:p w:rsidR="004103F5" w:rsidRPr="00CC241B" w:rsidRDefault="004103F5" w:rsidP="004103F5">
            <w:pPr>
              <w:rPr>
                <w:rFonts w:ascii="Arial" w:hAnsi="Arial" w:cs="Arial"/>
                <w:sz w:val="22"/>
                <w:szCs w:val="22"/>
              </w:rPr>
            </w:pPr>
            <w:r w:rsidRPr="00CC241B">
              <w:rPr>
                <w:rFonts w:ascii="Arial" w:hAnsi="Arial" w:cs="Arial"/>
                <w:sz w:val="22"/>
                <w:szCs w:val="22"/>
              </w:rPr>
              <w:fldChar w:fldCharType="begin">
                <w:ffData>
                  <w:name w:val=""/>
                  <w:enabled/>
                  <w:calcOnExit w:val="0"/>
                  <w:checkBox>
                    <w:sizeAuto/>
                    <w:default w:val="1"/>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Authority Required - In Writing</w:t>
            </w:r>
          </w:p>
        </w:tc>
      </w:tr>
      <w:tr w:rsidR="004103F5" w:rsidRPr="00CC241B" w:rsidTr="004103F5">
        <w:trPr>
          <w:cantSplit/>
          <w:trHeight w:val="247"/>
        </w:trPr>
        <w:tc>
          <w:tcPr>
            <w:tcW w:w="1985" w:type="dxa"/>
            <w:vMerge/>
            <w:tcBorders>
              <w:left w:val="single" w:sz="4" w:space="0" w:color="auto"/>
              <w:right w:val="single" w:sz="4" w:space="0" w:color="auto"/>
            </w:tcBorders>
          </w:tcPr>
          <w:p w:rsidR="004103F5" w:rsidRPr="00CC241B" w:rsidRDefault="004103F5" w:rsidP="00501C1D">
            <w:pPr>
              <w:jc w:val="both"/>
              <w:rPr>
                <w:rFonts w:ascii="Arial" w:hAnsi="Arial" w:cs="Arial"/>
                <w:b/>
                <w:sz w:val="22"/>
                <w:szCs w:val="22"/>
              </w:rPr>
            </w:pPr>
          </w:p>
        </w:tc>
        <w:tc>
          <w:tcPr>
            <w:tcW w:w="6378" w:type="dxa"/>
            <w:tcBorders>
              <w:left w:val="single" w:sz="4" w:space="0" w:color="auto"/>
              <w:right w:val="single" w:sz="4" w:space="0" w:color="auto"/>
            </w:tcBorders>
          </w:tcPr>
          <w:p w:rsidR="004103F5" w:rsidRPr="00CC241B" w:rsidRDefault="004103F5" w:rsidP="004103F5">
            <w:pPr>
              <w:rPr>
                <w:rFonts w:ascii="Arial" w:hAnsi="Arial" w:cs="Arial"/>
                <w:sz w:val="22"/>
                <w:szCs w:val="22"/>
              </w:rPr>
            </w:pPr>
            <w:r w:rsidRPr="00CC241B">
              <w:rPr>
                <w:rFonts w:ascii="Arial" w:hAnsi="Arial" w:cs="Arial"/>
                <w:sz w:val="22"/>
                <w:szCs w:val="22"/>
              </w:rPr>
              <w:fldChar w:fldCharType="begin">
                <w:ffData>
                  <w:name w:val="Check3"/>
                  <w:enabled/>
                  <w:calcOnExit w:val="0"/>
                  <w:checkBox>
                    <w:sizeAuto/>
                    <w:default w:val="1"/>
                  </w:checkBox>
                </w:ffData>
              </w:fldChar>
            </w:r>
            <w:bookmarkStart w:id="1" w:name="Check3"/>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bookmarkEnd w:id="1"/>
            <w:r w:rsidRPr="00CC241B">
              <w:rPr>
                <w:rFonts w:ascii="Arial" w:hAnsi="Arial" w:cs="Arial"/>
                <w:sz w:val="22"/>
                <w:szCs w:val="22"/>
              </w:rPr>
              <w:t>Authority Required - Telephone</w:t>
            </w:r>
          </w:p>
        </w:tc>
      </w:tr>
      <w:tr w:rsidR="004103F5" w:rsidRPr="00CC241B" w:rsidTr="004103F5">
        <w:trPr>
          <w:cantSplit/>
          <w:trHeight w:val="247"/>
        </w:trPr>
        <w:tc>
          <w:tcPr>
            <w:tcW w:w="1985" w:type="dxa"/>
            <w:vMerge/>
            <w:tcBorders>
              <w:left w:val="single" w:sz="4" w:space="0" w:color="auto"/>
              <w:right w:val="single" w:sz="4" w:space="0" w:color="auto"/>
            </w:tcBorders>
          </w:tcPr>
          <w:p w:rsidR="004103F5" w:rsidRPr="00CC241B" w:rsidRDefault="004103F5" w:rsidP="00501C1D">
            <w:pPr>
              <w:jc w:val="both"/>
              <w:rPr>
                <w:rFonts w:ascii="Arial" w:hAnsi="Arial" w:cs="Arial"/>
                <w:b/>
                <w:sz w:val="22"/>
                <w:szCs w:val="22"/>
              </w:rPr>
            </w:pPr>
          </w:p>
        </w:tc>
        <w:tc>
          <w:tcPr>
            <w:tcW w:w="6378" w:type="dxa"/>
            <w:tcBorders>
              <w:left w:val="single" w:sz="4" w:space="0" w:color="auto"/>
              <w:right w:val="single" w:sz="4" w:space="0" w:color="auto"/>
            </w:tcBorders>
          </w:tcPr>
          <w:p w:rsidR="004103F5" w:rsidRPr="00CC241B" w:rsidRDefault="004103F5" w:rsidP="004103F5">
            <w:pPr>
              <w:rPr>
                <w:rFonts w:ascii="Arial" w:hAnsi="Arial" w:cs="Arial"/>
                <w:sz w:val="22"/>
                <w:szCs w:val="22"/>
              </w:rPr>
            </w:pPr>
            <w:r w:rsidRPr="00CC241B">
              <w:rPr>
                <w:rFonts w:ascii="Arial" w:hAnsi="Arial" w:cs="Arial"/>
                <w:sz w:val="22"/>
                <w:szCs w:val="22"/>
              </w:rPr>
              <w:fldChar w:fldCharType="begin">
                <w:ffData>
                  <w:name w:val=""/>
                  <w:enabled/>
                  <w:calcOnExit w:val="0"/>
                  <w:checkBox>
                    <w:sizeAuto/>
                    <w:default w:val="1"/>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Authority Required – Emergency</w:t>
            </w:r>
          </w:p>
        </w:tc>
      </w:tr>
      <w:tr w:rsidR="004103F5" w:rsidRPr="00CC241B" w:rsidTr="004103F5">
        <w:trPr>
          <w:cantSplit/>
          <w:trHeight w:val="247"/>
        </w:trPr>
        <w:tc>
          <w:tcPr>
            <w:tcW w:w="1985" w:type="dxa"/>
            <w:vMerge/>
            <w:tcBorders>
              <w:left w:val="single" w:sz="4" w:space="0" w:color="auto"/>
              <w:right w:val="single" w:sz="4" w:space="0" w:color="auto"/>
            </w:tcBorders>
          </w:tcPr>
          <w:p w:rsidR="004103F5" w:rsidRPr="00CC241B" w:rsidRDefault="004103F5" w:rsidP="00501C1D">
            <w:pPr>
              <w:jc w:val="both"/>
              <w:rPr>
                <w:rFonts w:ascii="Arial" w:hAnsi="Arial" w:cs="Arial"/>
                <w:b/>
                <w:sz w:val="22"/>
                <w:szCs w:val="22"/>
              </w:rPr>
            </w:pPr>
          </w:p>
        </w:tc>
        <w:tc>
          <w:tcPr>
            <w:tcW w:w="6378" w:type="dxa"/>
            <w:tcBorders>
              <w:left w:val="single" w:sz="4" w:space="0" w:color="auto"/>
              <w:right w:val="single" w:sz="4" w:space="0" w:color="auto"/>
            </w:tcBorders>
          </w:tcPr>
          <w:p w:rsidR="004103F5" w:rsidRPr="00CC241B" w:rsidRDefault="004103F5" w:rsidP="004103F5">
            <w:pPr>
              <w:rPr>
                <w:rFonts w:ascii="Arial" w:hAnsi="Arial" w:cs="Arial"/>
                <w:sz w:val="22"/>
                <w:szCs w:val="22"/>
              </w:rPr>
            </w:pPr>
            <w:r w:rsidRPr="00CC241B">
              <w:rPr>
                <w:rFonts w:ascii="Arial" w:hAnsi="Arial" w:cs="Arial"/>
                <w:sz w:val="22"/>
                <w:szCs w:val="22"/>
              </w:rPr>
              <w:fldChar w:fldCharType="begin">
                <w:ffData>
                  <w:name w:val="Check5"/>
                  <w:enabled/>
                  <w:calcOnExit w:val="0"/>
                  <w:checkBox>
                    <w:sizeAuto/>
                    <w:default w:val="1"/>
                  </w:checkBox>
                </w:ffData>
              </w:fldChar>
            </w:r>
            <w:bookmarkStart w:id="2" w:name="Check5"/>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bookmarkEnd w:id="2"/>
            <w:r w:rsidRPr="00CC241B">
              <w:rPr>
                <w:rFonts w:ascii="Arial" w:hAnsi="Arial" w:cs="Arial"/>
                <w:sz w:val="22"/>
                <w:szCs w:val="22"/>
              </w:rPr>
              <w:t>Authority Required - Electronic</w:t>
            </w:r>
          </w:p>
        </w:tc>
      </w:tr>
      <w:tr w:rsidR="004103F5" w:rsidRPr="00CC241B" w:rsidTr="004103F5">
        <w:trPr>
          <w:cantSplit/>
          <w:trHeight w:val="247"/>
        </w:trPr>
        <w:tc>
          <w:tcPr>
            <w:tcW w:w="1985" w:type="dxa"/>
            <w:vMerge/>
            <w:tcBorders>
              <w:left w:val="single" w:sz="4" w:space="0" w:color="auto"/>
              <w:bottom w:val="single" w:sz="4" w:space="0" w:color="auto"/>
              <w:right w:val="single" w:sz="4" w:space="0" w:color="auto"/>
            </w:tcBorders>
          </w:tcPr>
          <w:p w:rsidR="004103F5" w:rsidRPr="00CC241B" w:rsidRDefault="004103F5" w:rsidP="00501C1D">
            <w:pPr>
              <w:jc w:val="both"/>
              <w:rPr>
                <w:rFonts w:ascii="Arial" w:hAnsi="Arial" w:cs="Arial"/>
                <w:b/>
                <w:sz w:val="22"/>
                <w:szCs w:val="22"/>
              </w:rPr>
            </w:pPr>
          </w:p>
        </w:tc>
        <w:tc>
          <w:tcPr>
            <w:tcW w:w="6378" w:type="dxa"/>
            <w:tcBorders>
              <w:left w:val="single" w:sz="4" w:space="0" w:color="auto"/>
              <w:bottom w:val="single" w:sz="4" w:space="0" w:color="auto"/>
              <w:right w:val="single" w:sz="4" w:space="0" w:color="auto"/>
            </w:tcBorders>
          </w:tcPr>
          <w:p w:rsidR="004103F5" w:rsidRPr="00CC241B" w:rsidRDefault="004103F5" w:rsidP="00501C1D">
            <w:pPr>
              <w:rPr>
                <w:rFonts w:ascii="Arial" w:hAnsi="Arial" w:cs="Arial"/>
                <w:sz w:val="22"/>
                <w:szCs w:val="22"/>
              </w:rPr>
            </w:pPr>
            <w:r w:rsidRPr="00CC241B">
              <w:rPr>
                <w:rFonts w:ascii="Arial" w:hAnsi="Arial" w:cs="Arial"/>
                <w:sz w:val="22"/>
                <w:szCs w:val="22"/>
              </w:rPr>
              <w:fldChar w:fldCharType="begin">
                <w:ffData>
                  <w:name w:val="Check5"/>
                  <w:enabled/>
                  <w:calcOnExit w:val="0"/>
                  <w:checkBox>
                    <w:sizeAuto/>
                    <w:default w:val="0"/>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Streamlined</w:t>
            </w:r>
          </w:p>
        </w:tc>
      </w:tr>
      <w:tr w:rsidR="002967E4" w:rsidRPr="00CC241B" w:rsidTr="004103F5">
        <w:trPr>
          <w:cantSplit/>
          <w:trHeight w:val="360"/>
        </w:trPr>
        <w:tc>
          <w:tcPr>
            <w:tcW w:w="1985" w:type="dxa"/>
            <w:tcBorders>
              <w:top w:val="single" w:sz="4" w:space="0" w:color="auto"/>
              <w:left w:val="single" w:sz="4" w:space="0" w:color="auto"/>
              <w:bottom w:val="single" w:sz="4" w:space="0" w:color="auto"/>
              <w:right w:val="single" w:sz="4" w:space="0" w:color="auto"/>
            </w:tcBorders>
          </w:tcPr>
          <w:p w:rsidR="002967E4" w:rsidRPr="00CC241B" w:rsidRDefault="002967E4" w:rsidP="00501C1D">
            <w:pPr>
              <w:jc w:val="both"/>
              <w:rPr>
                <w:rFonts w:ascii="Arial" w:hAnsi="Arial" w:cs="Arial"/>
                <w:b/>
                <w:sz w:val="22"/>
                <w:szCs w:val="22"/>
              </w:rPr>
            </w:pPr>
            <w:r w:rsidRPr="00CC241B">
              <w:rPr>
                <w:rFonts w:ascii="Arial" w:hAnsi="Arial" w:cs="Arial"/>
                <w:b/>
                <w:sz w:val="22"/>
                <w:szCs w:val="22"/>
              </w:rPr>
              <w:t xml:space="preserve">Treatment criteria: </w:t>
            </w:r>
          </w:p>
          <w:p w:rsidR="002967E4" w:rsidRPr="00CC241B" w:rsidRDefault="002967E4" w:rsidP="002967E4">
            <w:pPr>
              <w:rPr>
                <w:rFonts w:ascii="Arial" w:hAnsi="Arial" w:cs="Arial"/>
                <w:sz w:val="22"/>
                <w:szCs w:val="22"/>
              </w:rPr>
            </w:pPr>
          </w:p>
        </w:tc>
        <w:tc>
          <w:tcPr>
            <w:tcW w:w="6378" w:type="dxa"/>
            <w:tcBorders>
              <w:top w:val="single" w:sz="4" w:space="0" w:color="auto"/>
              <w:left w:val="single" w:sz="4" w:space="0" w:color="auto"/>
              <w:bottom w:val="single" w:sz="4" w:space="0" w:color="auto"/>
              <w:right w:val="single" w:sz="4" w:space="0" w:color="auto"/>
            </w:tcBorders>
          </w:tcPr>
          <w:p w:rsidR="002967E4" w:rsidRPr="00CC241B" w:rsidRDefault="002967E4" w:rsidP="004103F5">
            <w:pPr>
              <w:rPr>
                <w:rFonts w:ascii="Arial" w:hAnsi="Arial" w:cs="Arial"/>
                <w:sz w:val="22"/>
                <w:szCs w:val="22"/>
              </w:rPr>
            </w:pPr>
            <w:r w:rsidRPr="00CC241B">
              <w:rPr>
                <w:rFonts w:ascii="Arial" w:hAnsi="Arial" w:cs="Arial"/>
                <w:sz w:val="22"/>
                <w:szCs w:val="22"/>
              </w:rPr>
              <w:t>Patient must be undergoing dialysis for chronic kidney disease.</w:t>
            </w:r>
          </w:p>
        </w:tc>
      </w:tr>
      <w:tr w:rsidR="004103F5" w:rsidRPr="00CC241B" w:rsidTr="004103F5">
        <w:trPr>
          <w:cantSplit/>
          <w:trHeight w:val="662"/>
        </w:trPr>
        <w:tc>
          <w:tcPr>
            <w:tcW w:w="1985" w:type="dxa"/>
            <w:vMerge w:val="restart"/>
            <w:tcBorders>
              <w:top w:val="single" w:sz="4" w:space="0" w:color="auto"/>
              <w:left w:val="single" w:sz="4" w:space="0" w:color="auto"/>
              <w:right w:val="single" w:sz="4" w:space="0" w:color="auto"/>
            </w:tcBorders>
          </w:tcPr>
          <w:p w:rsidR="004103F5" w:rsidRPr="00CC241B" w:rsidRDefault="004103F5" w:rsidP="00501C1D">
            <w:pPr>
              <w:jc w:val="both"/>
              <w:rPr>
                <w:rFonts w:ascii="Arial" w:hAnsi="Arial" w:cs="Arial"/>
                <w:b/>
                <w:sz w:val="22"/>
                <w:szCs w:val="22"/>
              </w:rPr>
            </w:pPr>
            <w:r w:rsidRPr="00CC241B">
              <w:rPr>
                <w:rFonts w:ascii="Arial" w:hAnsi="Arial" w:cs="Arial"/>
                <w:b/>
                <w:sz w:val="22"/>
                <w:szCs w:val="22"/>
              </w:rPr>
              <w:t>Clinical criteria:</w:t>
            </w:r>
          </w:p>
          <w:p w:rsidR="004103F5" w:rsidRPr="00CC241B" w:rsidRDefault="004103F5" w:rsidP="00501C1D">
            <w:pPr>
              <w:jc w:val="both"/>
              <w:rPr>
                <w:rFonts w:ascii="Arial" w:hAnsi="Arial" w:cs="Arial"/>
                <w:i/>
                <w:sz w:val="22"/>
                <w:szCs w:val="22"/>
              </w:rPr>
            </w:pPr>
          </w:p>
          <w:p w:rsidR="004103F5" w:rsidRPr="00CC241B" w:rsidRDefault="004103F5" w:rsidP="002967E4">
            <w:pPr>
              <w:jc w:val="both"/>
              <w:rPr>
                <w:rFonts w:ascii="Arial" w:hAnsi="Arial" w:cs="Arial"/>
                <w:sz w:val="22"/>
                <w:szCs w:val="22"/>
              </w:rPr>
            </w:pPr>
          </w:p>
        </w:tc>
        <w:tc>
          <w:tcPr>
            <w:tcW w:w="6378" w:type="dxa"/>
            <w:tcBorders>
              <w:top w:val="single" w:sz="4" w:space="0" w:color="auto"/>
              <w:left w:val="single" w:sz="4" w:space="0" w:color="auto"/>
              <w:right w:val="single" w:sz="4" w:space="0" w:color="auto"/>
            </w:tcBorders>
          </w:tcPr>
          <w:p w:rsidR="004103F5" w:rsidRPr="00CC241B" w:rsidRDefault="004103F5" w:rsidP="004103F5">
            <w:pPr>
              <w:rPr>
                <w:rFonts w:ascii="Arial" w:hAnsi="Arial" w:cs="Arial"/>
                <w:sz w:val="22"/>
                <w:szCs w:val="22"/>
              </w:rPr>
            </w:pPr>
            <w:r w:rsidRPr="00CC241B">
              <w:rPr>
                <w:rFonts w:ascii="Arial" w:hAnsi="Arial" w:cs="Arial"/>
                <w:sz w:val="22"/>
                <w:szCs w:val="22"/>
              </w:rPr>
              <w:t xml:space="preserve">The condition must not be adequately controlled by calcium,  </w:t>
            </w:r>
          </w:p>
        </w:tc>
      </w:tr>
      <w:tr w:rsidR="004103F5" w:rsidRPr="00CC241B" w:rsidTr="004103F5">
        <w:trPr>
          <w:cantSplit/>
          <w:trHeight w:val="661"/>
        </w:trPr>
        <w:tc>
          <w:tcPr>
            <w:tcW w:w="1985" w:type="dxa"/>
            <w:vMerge/>
            <w:tcBorders>
              <w:left w:val="single" w:sz="4" w:space="0" w:color="auto"/>
              <w:right w:val="single" w:sz="4" w:space="0" w:color="auto"/>
            </w:tcBorders>
          </w:tcPr>
          <w:p w:rsidR="004103F5" w:rsidRPr="00CC241B" w:rsidRDefault="004103F5" w:rsidP="00501C1D">
            <w:pPr>
              <w:jc w:val="both"/>
              <w:rPr>
                <w:rFonts w:ascii="Arial" w:hAnsi="Arial" w:cs="Arial"/>
                <w:b/>
                <w:sz w:val="22"/>
                <w:szCs w:val="22"/>
              </w:rPr>
            </w:pPr>
          </w:p>
        </w:tc>
        <w:tc>
          <w:tcPr>
            <w:tcW w:w="6378" w:type="dxa"/>
            <w:tcBorders>
              <w:left w:val="single" w:sz="4" w:space="0" w:color="auto"/>
              <w:right w:val="single" w:sz="4" w:space="0" w:color="auto"/>
            </w:tcBorders>
          </w:tcPr>
          <w:p w:rsidR="004103F5" w:rsidRPr="00CC241B" w:rsidRDefault="004103F5" w:rsidP="004103F5">
            <w:pPr>
              <w:rPr>
                <w:rFonts w:ascii="Arial" w:hAnsi="Arial" w:cs="Arial"/>
                <w:sz w:val="22"/>
                <w:szCs w:val="22"/>
              </w:rPr>
            </w:pPr>
            <w:r>
              <w:rPr>
                <w:rFonts w:ascii="Arial" w:hAnsi="Arial" w:cs="Arial"/>
                <w:sz w:val="22"/>
                <w:szCs w:val="22"/>
              </w:rPr>
              <w:t>AND</w:t>
            </w:r>
          </w:p>
        </w:tc>
      </w:tr>
      <w:tr w:rsidR="004103F5" w:rsidRPr="00CC241B" w:rsidTr="004103F5">
        <w:trPr>
          <w:cantSplit/>
          <w:trHeight w:val="661"/>
        </w:trPr>
        <w:tc>
          <w:tcPr>
            <w:tcW w:w="1985" w:type="dxa"/>
            <w:vMerge/>
            <w:tcBorders>
              <w:left w:val="single" w:sz="4" w:space="0" w:color="auto"/>
              <w:right w:val="single" w:sz="4" w:space="0" w:color="auto"/>
            </w:tcBorders>
          </w:tcPr>
          <w:p w:rsidR="004103F5" w:rsidRPr="00CC241B" w:rsidRDefault="004103F5" w:rsidP="00501C1D">
            <w:pPr>
              <w:jc w:val="both"/>
              <w:rPr>
                <w:rFonts w:ascii="Arial" w:hAnsi="Arial" w:cs="Arial"/>
                <w:b/>
                <w:sz w:val="22"/>
                <w:szCs w:val="22"/>
              </w:rPr>
            </w:pPr>
          </w:p>
        </w:tc>
        <w:tc>
          <w:tcPr>
            <w:tcW w:w="6378" w:type="dxa"/>
            <w:tcBorders>
              <w:left w:val="single" w:sz="4" w:space="0" w:color="auto"/>
              <w:right w:val="single" w:sz="4" w:space="0" w:color="auto"/>
            </w:tcBorders>
          </w:tcPr>
          <w:p w:rsidR="004103F5" w:rsidRPr="00CC241B" w:rsidRDefault="004103F5" w:rsidP="004103F5">
            <w:pPr>
              <w:rPr>
                <w:rFonts w:ascii="Arial" w:hAnsi="Arial" w:cs="Arial"/>
                <w:sz w:val="22"/>
                <w:szCs w:val="22"/>
              </w:rPr>
            </w:pPr>
            <w:r w:rsidRPr="00CC241B">
              <w:rPr>
                <w:rFonts w:ascii="Arial" w:hAnsi="Arial" w:cs="Arial"/>
                <w:sz w:val="22"/>
                <w:szCs w:val="22"/>
              </w:rPr>
              <w:t>Patient must have a serum phosphate of greater than 1.6 mmol per L at the commencement of therapy, OR</w:t>
            </w:r>
          </w:p>
        </w:tc>
      </w:tr>
      <w:tr w:rsidR="004103F5" w:rsidRPr="00CC241B" w:rsidTr="004103F5">
        <w:trPr>
          <w:cantSplit/>
          <w:trHeight w:val="661"/>
        </w:trPr>
        <w:tc>
          <w:tcPr>
            <w:tcW w:w="1985" w:type="dxa"/>
            <w:vMerge/>
            <w:tcBorders>
              <w:left w:val="single" w:sz="4" w:space="0" w:color="auto"/>
              <w:right w:val="single" w:sz="4" w:space="0" w:color="auto"/>
            </w:tcBorders>
          </w:tcPr>
          <w:p w:rsidR="004103F5" w:rsidRPr="00CC241B" w:rsidRDefault="004103F5" w:rsidP="00501C1D">
            <w:pPr>
              <w:jc w:val="both"/>
              <w:rPr>
                <w:rFonts w:ascii="Arial" w:hAnsi="Arial" w:cs="Arial"/>
                <w:b/>
                <w:sz w:val="22"/>
                <w:szCs w:val="22"/>
              </w:rPr>
            </w:pPr>
          </w:p>
        </w:tc>
        <w:tc>
          <w:tcPr>
            <w:tcW w:w="6378" w:type="dxa"/>
            <w:tcBorders>
              <w:left w:val="single" w:sz="4" w:space="0" w:color="auto"/>
              <w:right w:val="single" w:sz="4" w:space="0" w:color="auto"/>
            </w:tcBorders>
          </w:tcPr>
          <w:p w:rsidR="004103F5" w:rsidRDefault="004103F5" w:rsidP="004103F5">
            <w:pPr>
              <w:rPr>
                <w:rFonts w:ascii="Arial" w:hAnsi="Arial" w:cs="Arial"/>
                <w:sz w:val="22"/>
                <w:szCs w:val="22"/>
              </w:rPr>
            </w:pPr>
            <w:r w:rsidRPr="00CC241B">
              <w:rPr>
                <w:rFonts w:ascii="Arial" w:hAnsi="Arial" w:cs="Arial"/>
                <w:sz w:val="22"/>
                <w:szCs w:val="22"/>
              </w:rPr>
              <w:t xml:space="preserve">The condition must be where a serum calcium times phosphate product is greater than 4 at the commencement of therapy, </w:t>
            </w:r>
          </w:p>
          <w:p w:rsidR="004103F5" w:rsidRPr="00CC241B" w:rsidRDefault="004103F5" w:rsidP="004103F5">
            <w:pPr>
              <w:rPr>
                <w:rFonts w:ascii="Arial" w:hAnsi="Arial" w:cs="Arial"/>
                <w:sz w:val="22"/>
                <w:szCs w:val="22"/>
              </w:rPr>
            </w:pPr>
          </w:p>
        </w:tc>
      </w:tr>
      <w:tr w:rsidR="004103F5" w:rsidRPr="00CC241B" w:rsidTr="004103F5">
        <w:trPr>
          <w:cantSplit/>
          <w:trHeight w:val="661"/>
        </w:trPr>
        <w:tc>
          <w:tcPr>
            <w:tcW w:w="1985" w:type="dxa"/>
            <w:vMerge/>
            <w:tcBorders>
              <w:left w:val="single" w:sz="4" w:space="0" w:color="auto"/>
              <w:right w:val="single" w:sz="4" w:space="0" w:color="auto"/>
            </w:tcBorders>
          </w:tcPr>
          <w:p w:rsidR="004103F5" w:rsidRPr="00CC241B" w:rsidRDefault="004103F5" w:rsidP="00501C1D">
            <w:pPr>
              <w:jc w:val="both"/>
              <w:rPr>
                <w:rFonts w:ascii="Arial" w:hAnsi="Arial" w:cs="Arial"/>
                <w:b/>
                <w:sz w:val="22"/>
                <w:szCs w:val="22"/>
              </w:rPr>
            </w:pPr>
          </w:p>
        </w:tc>
        <w:tc>
          <w:tcPr>
            <w:tcW w:w="6378" w:type="dxa"/>
            <w:tcBorders>
              <w:left w:val="single" w:sz="4" w:space="0" w:color="auto"/>
              <w:right w:val="single" w:sz="4" w:space="0" w:color="auto"/>
            </w:tcBorders>
          </w:tcPr>
          <w:p w:rsidR="004103F5" w:rsidRPr="00CC241B" w:rsidRDefault="004103F5" w:rsidP="004103F5">
            <w:pPr>
              <w:rPr>
                <w:rFonts w:ascii="Arial" w:hAnsi="Arial" w:cs="Arial"/>
                <w:sz w:val="22"/>
                <w:szCs w:val="22"/>
              </w:rPr>
            </w:pPr>
            <w:r w:rsidRPr="00CC241B">
              <w:rPr>
                <w:rFonts w:ascii="Arial" w:hAnsi="Arial" w:cs="Arial"/>
                <w:sz w:val="22"/>
                <w:szCs w:val="22"/>
              </w:rPr>
              <w:t xml:space="preserve">AND </w:t>
            </w:r>
          </w:p>
        </w:tc>
      </w:tr>
      <w:tr w:rsidR="004103F5" w:rsidRPr="00CC241B" w:rsidTr="004103F5">
        <w:trPr>
          <w:cantSplit/>
          <w:trHeight w:val="661"/>
        </w:trPr>
        <w:tc>
          <w:tcPr>
            <w:tcW w:w="1985" w:type="dxa"/>
            <w:vMerge/>
            <w:tcBorders>
              <w:left w:val="single" w:sz="4" w:space="0" w:color="auto"/>
              <w:bottom w:val="single" w:sz="4" w:space="0" w:color="auto"/>
              <w:right w:val="single" w:sz="4" w:space="0" w:color="auto"/>
            </w:tcBorders>
          </w:tcPr>
          <w:p w:rsidR="004103F5" w:rsidRPr="00CC241B" w:rsidRDefault="004103F5" w:rsidP="00501C1D">
            <w:pPr>
              <w:jc w:val="both"/>
              <w:rPr>
                <w:rFonts w:ascii="Arial" w:hAnsi="Arial" w:cs="Arial"/>
                <w:b/>
                <w:sz w:val="22"/>
                <w:szCs w:val="22"/>
              </w:rPr>
            </w:pPr>
          </w:p>
        </w:tc>
        <w:tc>
          <w:tcPr>
            <w:tcW w:w="6378" w:type="dxa"/>
            <w:tcBorders>
              <w:left w:val="single" w:sz="4" w:space="0" w:color="auto"/>
              <w:bottom w:val="single" w:sz="4" w:space="0" w:color="auto"/>
              <w:right w:val="single" w:sz="4" w:space="0" w:color="auto"/>
            </w:tcBorders>
          </w:tcPr>
          <w:p w:rsidR="004103F5" w:rsidRPr="00CC241B" w:rsidRDefault="004103F5" w:rsidP="00501C1D">
            <w:pPr>
              <w:rPr>
                <w:rFonts w:ascii="Arial" w:hAnsi="Arial" w:cs="Arial"/>
                <w:sz w:val="22"/>
                <w:szCs w:val="22"/>
              </w:rPr>
            </w:pPr>
            <w:r w:rsidRPr="00CC241B">
              <w:rPr>
                <w:rFonts w:ascii="Arial" w:hAnsi="Arial" w:cs="Arial"/>
                <w:sz w:val="22"/>
                <w:szCs w:val="22"/>
              </w:rPr>
              <w:t xml:space="preserve">The treatment must not be used in combination with any other </w:t>
            </w:r>
            <w:r w:rsidRPr="00CC241B">
              <w:rPr>
                <w:rFonts w:ascii="Arial" w:hAnsi="Arial" w:cs="Arial"/>
                <w:i/>
                <w:sz w:val="22"/>
                <w:szCs w:val="22"/>
              </w:rPr>
              <w:t>non-calcium</w:t>
            </w:r>
            <w:r w:rsidRPr="00CC241B">
              <w:rPr>
                <w:rFonts w:ascii="Arial" w:hAnsi="Arial" w:cs="Arial"/>
                <w:sz w:val="22"/>
                <w:szCs w:val="22"/>
              </w:rPr>
              <w:t xml:space="preserve"> phosphate binding agents.</w:t>
            </w:r>
          </w:p>
        </w:tc>
      </w:tr>
    </w:tbl>
    <w:p w:rsidR="002D33C4" w:rsidRPr="00CC241B" w:rsidRDefault="002D33C4" w:rsidP="002D33C4">
      <w:pPr>
        <w:jc w:val="both"/>
        <w:rPr>
          <w:rStyle w:val="IntenseReference"/>
          <w:rFonts w:ascii="Arial" w:hAnsi="Arial" w:cs="Arial"/>
          <w:b w:val="0"/>
          <w:bCs w:val="0"/>
          <w:i w:val="0"/>
          <w:smallCaps w:val="0"/>
          <w:color w:val="auto"/>
          <w:spacing w:val="0"/>
          <w:sz w:val="22"/>
          <w:szCs w:val="22"/>
        </w:rPr>
      </w:pPr>
    </w:p>
    <w:tbl>
      <w:tblPr>
        <w:tblW w:w="8363" w:type="dxa"/>
        <w:tblLayout w:type="fixed"/>
        <w:tblLook w:val="0000" w:firstRow="0" w:lastRow="0" w:firstColumn="0" w:lastColumn="0" w:noHBand="0" w:noVBand="0"/>
        <w:tblCaption w:val="Restriction Table"/>
      </w:tblPr>
      <w:tblGrid>
        <w:gridCol w:w="1985"/>
        <w:gridCol w:w="6378"/>
      </w:tblGrid>
      <w:tr w:rsidR="002967E4" w:rsidRPr="00CC241B" w:rsidTr="004103F5">
        <w:trPr>
          <w:cantSplit/>
          <w:trHeight w:val="360"/>
        </w:trPr>
        <w:tc>
          <w:tcPr>
            <w:tcW w:w="1985" w:type="dxa"/>
            <w:tcBorders>
              <w:top w:val="single" w:sz="4" w:space="0" w:color="auto"/>
              <w:left w:val="single" w:sz="4" w:space="0" w:color="auto"/>
              <w:bottom w:val="single" w:sz="4" w:space="0" w:color="auto"/>
              <w:right w:val="single" w:sz="4" w:space="0" w:color="auto"/>
            </w:tcBorders>
          </w:tcPr>
          <w:p w:rsidR="002967E4" w:rsidRPr="00CC241B" w:rsidRDefault="002967E4" w:rsidP="00501C1D">
            <w:pPr>
              <w:jc w:val="both"/>
              <w:rPr>
                <w:rFonts w:ascii="Arial" w:hAnsi="Arial" w:cs="Arial"/>
                <w:b/>
                <w:sz w:val="22"/>
                <w:szCs w:val="22"/>
              </w:rPr>
            </w:pPr>
            <w:r w:rsidRPr="00CC241B">
              <w:rPr>
                <w:rFonts w:ascii="Arial" w:hAnsi="Arial" w:cs="Arial"/>
                <w:b/>
                <w:sz w:val="22"/>
                <w:szCs w:val="22"/>
              </w:rPr>
              <w:t xml:space="preserve">Category / </w:t>
            </w:r>
          </w:p>
          <w:p w:rsidR="002967E4" w:rsidRPr="00CC241B" w:rsidRDefault="002967E4" w:rsidP="00501C1D">
            <w:pPr>
              <w:jc w:val="both"/>
              <w:rPr>
                <w:rFonts w:ascii="Arial" w:hAnsi="Arial" w:cs="Arial"/>
                <w:b/>
                <w:sz w:val="22"/>
                <w:szCs w:val="22"/>
              </w:rPr>
            </w:pPr>
            <w:r w:rsidRPr="00CC241B">
              <w:rPr>
                <w:rFonts w:ascii="Arial" w:hAnsi="Arial" w:cs="Arial"/>
                <w:b/>
                <w:sz w:val="22"/>
                <w:szCs w:val="22"/>
              </w:rPr>
              <w:t>Program</w:t>
            </w:r>
          </w:p>
        </w:tc>
        <w:tc>
          <w:tcPr>
            <w:tcW w:w="6378" w:type="dxa"/>
            <w:tcBorders>
              <w:top w:val="single" w:sz="4" w:space="0" w:color="auto"/>
              <w:left w:val="single" w:sz="4" w:space="0" w:color="auto"/>
              <w:bottom w:val="single" w:sz="4" w:space="0" w:color="auto"/>
              <w:right w:val="single" w:sz="4" w:space="0" w:color="auto"/>
            </w:tcBorders>
          </w:tcPr>
          <w:p w:rsidR="002967E4" w:rsidRPr="00CC241B" w:rsidRDefault="002967E4" w:rsidP="002967E4">
            <w:pPr>
              <w:rPr>
                <w:rFonts w:ascii="Arial" w:hAnsi="Arial" w:cs="Arial"/>
                <w:sz w:val="22"/>
                <w:szCs w:val="22"/>
              </w:rPr>
            </w:pPr>
            <w:r w:rsidRPr="00CC241B">
              <w:rPr>
                <w:rFonts w:ascii="Arial" w:hAnsi="Arial" w:cs="Arial"/>
                <w:sz w:val="22"/>
                <w:szCs w:val="22"/>
              </w:rPr>
              <w:t>Section 100 – Highly Specialised Drugs Program – Public</w:t>
            </w:r>
          </w:p>
          <w:p w:rsidR="002967E4" w:rsidRPr="00CC241B" w:rsidRDefault="002967E4" w:rsidP="00501C1D">
            <w:pPr>
              <w:rPr>
                <w:rFonts w:ascii="Arial" w:hAnsi="Arial" w:cs="Arial"/>
                <w:sz w:val="22"/>
                <w:szCs w:val="22"/>
              </w:rPr>
            </w:pPr>
          </w:p>
        </w:tc>
      </w:tr>
      <w:tr w:rsidR="004103F5" w:rsidRPr="00CC241B" w:rsidTr="004103F5">
        <w:trPr>
          <w:cantSplit/>
          <w:trHeight w:val="250"/>
        </w:trPr>
        <w:tc>
          <w:tcPr>
            <w:tcW w:w="1985" w:type="dxa"/>
            <w:vMerge w:val="restart"/>
            <w:tcBorders>
              <w:top w:val="single" w:sz="4" w:space="0" w:color="auto"/>
              <w:left w:val="single" w:sz="4" w:space="0" w:color="auto"/>
              <w:right w:val="single" w:sz="4" w:space="0" w:color="auto"/>
            </w:tcBorders>
          </w:tcPr>
          <w:p w:rsidR="004103F5" w:rsidRPr="00CC241B" w:rsidRDefault="004103F5" w:rsidP="00501C1D">
            <w:pPr>
              <w:jc w:val="both"/>
              <w:rPr>
                <w:rFonts w:ascii="Arial" w:hAnsi="Arial" w:cs="Arial"/>
                <w:b/>
                <w:sz w:val="22"/>
                <w:szCs w:val="22"/>
              </w:rPr>
            </w:pPr>
            <w:r w:rsidRPr="00CC241B">
              <w:rPr>
                <w:rFonts w:ascii="Arial" w:hAnsi="Arial" w:cs="Arial"/>
                <w:b/>
                <w:sz w:val="22"/>
                <w:szCs w:val="22"/>
              </w:rPr>
              <w:t>Prescriber type:</w:t>
            </w:r>
          </w:p>
        </w:tc>
        <w:tc>
          <w:tcPr>
            <w:tcW w:w="6378" w:type="dxa"/>
            <w:tcBorders>
              <w:top w:val="single" w:sz="4" w:space="0" w:color="auto"/>
              <w:left w:val="single" w:sz="4" w:space="0" w:color="auto"/>
              <w:right w:val="single" w:sz="4" w:space="0" w:color="auto"/>
            </w:tcBorders>
          </w:tcPr>
          <w:p w:rsidR="004103F5" w:rsidRPr="00CC241B" w:rsidRDefault="004103F5" w:rsidP="004103F5">
            <w:pPr>
              <w:rPr>
                <w:rFonts w:ascii="Arial" w:hAnsi="Arial" w:cs="Arial"/>
                <w:sz w:val="22"/>
                <w:szCs w:val="22"/>
              </w:rPr>
            </w:pPr>
            <w:r w:rsidRPr="00CC241B">
              <w:rPr>
                <w:rFonts w:ascii="Arial" w:hAnsi="Arial" w:cs="Arial"/>
                <w:sz w:val="22"/>
                <w:szCs w:val="22"/>
              </w:rPr>
              <w:fldChar w:fldCharType="begin">
                <w:ffData>
                  <w:name w:val="Check1"/>
                  <w:enabled/>
                  <w:calcOnExit w:val="0"/>
                  <w:checkBox>
                    <w:sizeAuto/>
                    <w:default w:val="0"/>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 xml:space="preserve">Dental  </w:t>
            </w:r>
            <w:r w:rsidRPr="00CC241B">
              <w:rPr>
                <w:rFonts w:ascii="Arial" w:hAnsi="Arial" w:cs="Arial"/>
                <w:sz w:val="22"/>
                <w:szCs w:val="22"/>
              </w:rPr>
              <w:fldChar w:fldCharType="begin">
                <w:ffData>
                  <w:name w:val=""/>
                  <w:enabled/>
                  <w:calcOnExit w:val="0"/>
                  <w:checkBox>
                    <w:sizeAuto/>
                    <w:default w:val="1"/>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 xml:space="preserve">Medical Practitioners  </w:t>
            </w:r>
            <w:r w:rsidRPr="00CC241B">
              <w:rPr>
                <w:rFonts w:ascii="Arial" w:hAnsi="Arial" w:cs="Arial"/>
                <w:sz w:val="22"/>
                <w:szCs w:val="22"/>
              </w:rPr>
              <w:fldChar w:fldCharType="begin">
                <w:ffData>
                  <w:name w:val="Check3"/>
                  <w:enabled/>
                  <w:calcOnExit w:val="0"/>
                  <w:checkBox>
                    <w:sizeAuto/>
                    <w:default w:val="0"/>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Pr>
                <w:rFonts w:ascii="Arial" w:hAnsi="Arial" w:cs="Arial"/>
                <w:sz w:val="22"/>
                <w:szCs w:val="22"/>
              </w:rPr>
              <w:t>Nurse practitioners</w:t>
            </w:r>
          </w:p>
        </w:tc>
      </w:tr>
      <w:tr w:rsidR="004103F5" w:rsidRPr="00CC241B" w:rsidTr="004103F5">
        <w:trPr>
          <w:cantSplit/>
          <w:trHeight w:val="250"/>
        </w:trPr>
        <w:tc>
          <w:tcPr>
            <w:tcW w:w="1985" w:type="dxa"/>
            <w:vMerge/>
            <w:tcBorders>
              <w:left w:val="single" w:sz="4" w:space="0" w:color="auto"/>
              <w:bottom w:val="single" w:sz="4" w:space="0" w:color="auto"/>
              <w:right w:val="single" w:sz="4" w:space="0" w:color="auto"/>
            </w:tcBorders>
          </w:tcPr>
          <w:p w:rsidR="004103F5" w:rsidRPr="00CC241B" w:rsidRDefault="004103F5" w:rsidP="00501C1D">
            <w:pPr>
              <w:jc w:val="both"/>
              <w:rPr>
                <w:rFonts w:ascii="Arial" w:hAnsi="Arial" w:cs="Arial"/>
                <w:b/>
                <w:sz w:val="22"/>
                <w:szCs w:val="22"/>
              </w:rPr>
            </w:pPr>
          </w:p>
        </w:tc>
        <w:tc>
          <w:tcPr>
            <w:tcW w:w="6378" w:type="dxa"/>
            <w:tcBorders>
              <w:left w:val="single" w:sz="4" w:space="0" w:color="auto"/>
              <w:bottom w:val="single" w:sz="4" w:space="0" w:color="auto"/>
              <w:right w:val="single" w:sz="4" w:space="0" w:color="auto"/>
            </w:tcBorders>
          </w:tcPr>
          <w:p w:rsidR="004103F5" w:rsidRPr="00CC241B" w:rsidRDefault="004103F5" w:rsidP="00501C1D">
            <w:pPr>
              <w:rPr>
                <w:rFonts w:ascii="Arial" w:hAnsi="Arial" w:cs="Arial"/>
                <w:sz w:val="22"/>
                <w:szCs w:val="22"/>
              </w:rPr>
            </w:pPr>
            <w:r w:rsidRPr="00CC241B">
              <w:rPr>
                <w:rFonts w:ascii="Arial" w:hAnsi="Arial" w:cs="Arial"/>
                <w:sz w:val="22"/>
                <w:szCs w:val="22"/>
              </w:rPr>
              <w:fldChar w:fldCharType="begin">
                <w:ffData>
                  <w:name w:val=""/>
                  <w:enabled/>
                  <w:calcOnExit w:val="0"/>
                  <w:checkBox>
                    <w:sizeAuto/>
                    <w:default w:val="0"/>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Optometrists</w:t>
            </w:r>
            <w:r>
              <w:rPr>
                <w:rFonts w:ascii="Arial" w:hAnsi="Arial" w:cs="Arial"/>
                <w:sz w:val="22"/>
                <w:szCs w:val="22"/>
              </w:rPr>
              <w:t xml:space="preserve"> </w:t>
            </w:r>
            <w:r w:rsidRPr="00CC241B">
              <w:rPr>
                <w:rFonts w:ascii="Arial" w:hAnsi="Arial" w:cs="Arial"/>
                <w:sz w:val="22"/>
                <w:szCs w:val="22"/>
              </w:rPr>
              <w:fldChar w:fldCharType="begin">
                <w:ffData>
                  <w:name w:val="Check5"/>
                  <w:enabled/>
                  <w:calcOnExit w:val="0"/>
                  <w:checkBox>
                    <w:sizeAuto/>
                    <w:default w:val="0"/>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Midwives</w:t>
            </w:r>
          </w:p>
        </w:tc>
      </w:tr>
      <w:tr w:rsidR="002967E4" w:rsidRPr="00CC241B" w:rsidTr="004103F5">
        <w:trPr>
          <w:cantSplit/>
          <w:trHeight w:val="360"/>
        </w:trPr>
        <w:tc>
          <w:tcPr>
            <w:tcW w:w="1985" w:type="dxa"/>
            <w:tcBorders>
              <w:top w:val="single" w:sz="4" w:space="0" w:color="auto"/>
              <w:left w:val="single" w:sz="4" w:space="0" w:color="auto"/>
              <w:bottom w:val="single" w:sz="4" w:space="0" w:color="auto"/>
              <w:right w:val="single" w:sz="4" w:space="0" w:color="auto"/>
            </w:tcBorders>
          </w:tcPr>
          <w:p w:rsidR="002967E4" w:rsidRPr="00CC241B" w:rsidRDefault="002967E4" w:rsidP="00501C1D">
            <w:pPr>
              <w:jc w:val="both"/>
              <w:rPr>
                <w:rFonts w:ascii="Arial" w:hAnsi="Arial" w:cs="Arial"/>
                <w:b/>
                <w:sz w:val="22"/>
                <w:szCs w:val="22"/>
              </w:rPr>
            </w:pPr>
            <w:r w:rsidRPr="00CC241B">
              <w:rPr>
                <w:rFonts w:ascii="Arial" w:hAnsi="Arial" w:cs="Arial"/>
                <w:b/>
                <w:sz w:val="22"/>
                <w:szCs w:val="22"/>
              </w:rPr>
              <w:t>Condition:</w:t>
            </w:r>
          </w:p>
        </w:tc>
        <w:tc>
          <w:tcPr>
            <w:tcW w:w="6378" w:type="dxa"/>
            <w:tcBorders>
              <w:top w:val="single" w:sz="4" w:space="0" w:color="auto"/>
              <w:left w:val="single" w:sz="4" w:space="0" w:color="auto"/>
              <w:bottom w:val="single" w:sz="4" w:space="0" w:color="auto"/>
              <w:right w:val="single" w:sz="4" w:space="0" w:color="auto"/>
            </w:tcBorders>
          </w:tcPr>
          <w:p w:rsidR="002967E4" w:rsidRPr="00CC241B" w:rsidRDefault="002967E4" w:rsidP="00501C1D">
            <w:pPr>
              <w:rPr>
                <w:rFonts w:ascii="Arial" w:hAnsi="Arial" w:cs="Arial"/>
                <w:sz w:val="22"/>
                <w:szCs w:val="22"/>
              </w:rPr>
            </w:pPr>
            <w:r w:rsidRPr="00CC241B">
              <w:rPr>
                <w:rFonts w:ascii="Arial" w:hAnsi="Arial" w:cs="Arial"/>
                <w:sz w:val="22"/>
                <w:szCs w:val="22"/>
              </w:rPr>
              <w:t>Hyperphosphataemia</w:t>
            </w:r>
          </w:p>
        </w:tc>
      </w:tr>
      <w:tr w:rsidR="002967E4" w:rsidRPr="00CC241B" w:rsidTr="00501C1D">
        <w:trPr>
          <w:cantSplit/>
          <w:trHeight w:val="360"/>
        </w:trPr>
        <w:tc>
          <w:tcPr>
            <w:tcW w:w="1985" w:type="dxa"/>
            <w:tcBorders>
              <w:top w:val="single" w:sz="4" w:space="0" w:color="auto"/>
              <w:left w:val="single" w:sz="4" w:space="0" w:color="auto"/>
              <w:bottom w:val="single" w:sz="4" w:space="0" w:color="auto"/>
              <w:right w:val="single" w:sz="4" w:space="0" w:color="auto"/>
            </w:tcBorders>
          </w:tcPr>
          <w:p w:rsidR="002967E4" w:rsidRPr="00CC241B" w:rsidRDefault="002967E4" w:rsidP="00501C1D">
            <w:pPr>
              <w:jc w:val="both"/>
              <w:rPr>
                <w:rFonts w:ascii="Arial" w:hAnsi="Arial" w:cs="Arial"/>
                <w:b/>
                <w:sz w:val="22"/>
                <w:szCs w:val="22"/>
              </w:rPr>
            </w:pPr>
            <w:r w:rsidRPr="00CC241B">
              <w:rPr>
                <w:rFonts w:ascii="Arial" w:hAnsi="Arial" w:cs="Arial"/>
                <w:b/>
                <w:sz w:val="22"/>
                <w:szCs w:val="22"/>
              </w:rPr>
              <w:t>PBS Indication:</w:t>
            </w:r>
          </w:p>
        </w:tc>
        <w:tc>
          <w:tcPr>
            <w:tcW w:w="6378" w:type="dxa"/>
            <w:tcBorders>
              <w:top w:val="single" w:sz="4" w:space="0" w:color="auto"/>
              <w:left w:val="single" w:sz="4" w:space="0" w:color="auto"/>
              <w:bottom w:val="single" w:sz="4" w:space="0" w:color="auto"/>
              <w:right w:val="single" w:sz="4" w:space="0" w:color="auto"/>
            </w:tcBorders>
          </w:tcPr>
          <w:p w:rsidR="002967E4" w:rsidRPr="00CC241B" w:rsidRDefault="002967E4" w:rsidP="00501C1D">
            <w:pPr>
              <w:rPr>
                <w:rFonts w:ascii="Arial" w:hAnsi="Arial" w:cs="Arial"/>
                <w:sz w:val="22"/>
                <w:szCs w:val="22"/>
              </w:rPr>
            </w:pPr>
            <w:r w:rsidRPr="00CC241B">
              <w:rPr>
                <w:rFonts w:ascii="Arial" w:hAnsi="Arial" w:cs="Arial"/>
                <w:sz w:val="22"/>
                <w:szCs w:val="22"/>
              </w:rPr>
              <w:t>Hyperphosphataemia</w:t>
            </w:r>
          </w:p>
        </w:tc>
      </w:tr>
      <w:tr w:rsidR="002967E4" w:rsidRPr="00CC241B" w:rsidTr="004103F5">
        <w:trPr>
          <w:cantSplit/>
          <w:trHeight w:val="360"/>
        </w:trPr>
        <w:tc>
          <w:tcPr>
            <w:tcW w:w="1985" w:type="dxa"/>
            <w:tcBorders>
              <w:top w:val="single" w:sz="4" w:space="0" w:color="auto"/>
              <w:left w:val="single" w:sz="4" w:space="0" w:color="auto"/>
              <w:bottom w:val="single" w:sz="4" w:space="0" w:color="auto"/>
              <w:right w:val="single" w:sz="4" w:space="0" w:color="auto"/>
            </w:tcBorders>
          </w:tcPr>
          <w:p w:rsidR="002967E4" w:rsidRPr="00CC241B" w:rsidRDefault="002967E4" w:rsidP="00501C1D">
            <w:pPr>
              <w:jc w:val="both"/>
              <w:rPr>
                <w:rFonts w:ascii="Arial" w:hAnsi="Arial" w:cs="Arial"/>
                <w:b/>
                <w:sz w:val="22"/>
                <w:szCs w:val="22"/>
              </w:rPr>
            </w:pPr>
            <w:r w:rsidRPr="00CC241B">
              <w:rPr>
                <w:rFonts w:ascii="Arial" w:hAnsi="Arial" w:cs="Arial"/>
                <w:b/>
                <w:sz w:val="22"/>
                <w:szCs w:val="22"/>
              </w:rPr>
              <w:t>Treatment phase:</w:t>
            </w:r>
          </w:p>
          <w:p w:rsidR="002967E4" w:rsidRPr="00CC241B" w:rsidRDefault="002967E4" w:rsidP="00501C1D">
            <w:pPr>
              <w:jc w:val="both"/>
              <w:rPr>
                <w:rFonts w:ascii="Arial" w:hAnsi="Arial" w:cs="Arial"/>
                <w:i/>
                <w:sz w:val="22"/>
                <w:szCs w:val="22"/>
              </w:rPr>
            </w:pPr>
          </w:p>
        </w:tc>
        <w:tc>
          <w:tcPr>
            <w:tcW w:w="6378" w:type="dxa"/>
            <w:tcBorders>
              <w:top w:val="single" w:sz="4" w:space="0" w:color="auto"/>
              <w:left w:val="single" w:sz="4" w:space="0" w:color="auto"/>
              <w:bottom w:val="single" w:sz="4" w:space="0" w:color="auto"/>
              <w:right w:val="single" w:sz="4" w:space="0" w:color="auto"/>
            </w:tcBorders>
          </w:tcPr>
          <w:p w:rsidR="002967E4" w:rsidRPr="00CC241B" w:rsidRDefault="006962E2" w:rsidP="00501C1D">
            <w:pPr>
              <w:rPr>
                <w:rFonts w:ascii="Arial" w:hAnsi="Arial" w:cs="Arial"/>
                <w:sz w:val="22"/>
                <w:szCs w:val="22"/>
              </w:rPr>
            </w:pPr>
            <w:r w:rsidRPr="00CC241B">
              <w:rPr>
                <w:rFonts w:ascii="Arial" w:hAnsi="Arial" w:cs="Arial"/>
                <w:sz w:val="22"/>
                <w:szCs w:val="22"/>
              </w:rPr>
              <w:t>Initiation</w:t>
            </w:r>
            <w:r w:rsidR="002967E4" w:rsidRPr="00CC241B">
              <w:rPr>
                <w:rFonts w:ascii="Arial" w:hAnsi="Arial" w:cs="Arial"/>
                <w:sz w:val="22"/>
                <w:szCs w:val="22"/>
              </w:rPr>
              <w:t xml:space="preserve"> and stabilisation</w:t>
            </w:r>
          </w:p>
        </w:tc>
      </w:tr>
    </w:tbl>
    <w:p w:rsidR="00112A74" w:rsidRDefault="00112A74">
      <w:r>
        <w:br w:type="page"/>
      </w:r>
    </w:p>
    <w:tbl>
      <w:tblPr>
        <w:tblW w:w="8363" w:type="dxa"/>
        <w:tblLayout w:type="fixed"/>
        <w:tblLook w:val="0000" w:firstRow="0" w:lastRow="0" w:firstColumn="0" w:lastColumn="0" w:noHBand="0" w:noVBand="0"/>
        <w:tblCaption w:val="Restriction Table"/>
      </w:tblPr>
      <w:tblGrid>
        <w:gridCol w:w="1985"/>
        <w:gridCol w:w="6378"/>
      </w:tblGrid>
      <w:tr w:rsidR="004103F5" w:rsidRPr="00CC241B" w:rsidTr="004103F5">
        <w:trPr>
          <w:cantSplit/>
          <w:trHeight w:val="249"/>
        </w:trPr>
        <w:tc>
          <w:tcPr>
            <w:tcW w:w="1985" w:type="dxa"/>
            <w:vMerge w:val="restart"/>
            <w:tcBorders>
              <w:top w:val="single" w:sz="4" w:space="0" w:color="auto"/>
              <w:left w:val="single" w:sz="4" w:space="0" w:color="auto"/>
              <w:right w:val="single" w:sz="4" w:space="0" w:color="auto"/>
            </w:tcBorders>
          </w:tcPr>
          <w:p w:rsidR="004103F5" w:rsidRPr="00CC241B" w:rsidRDefault="004103F5" w:rsidP="00501C1D">
            <w:pPr>
              <w:jc w:val="both"/>
              <w:rPr>
                <w:rFonts w:ascii="Arial" w:hAnsi="Arial" w:cs="Arial"/>
                <w:b/>
                <w:sz w:val="22"/>
                <w:szCs w:val="22"/>
              </w:rPr>
            </w:pPr>
            <w:r w:rsidRPr="00CC241B">
              <w:rPr>
                <w:rFonts w:ascii="Arial" w:hAnsi="Arial" w:cs="Arial"/>
                <w:b/>
                <w:sz w:val="22"/>
                <w:szCs w:val="22"/>
              </w:rPr>
              <w:lastRenderedPageBreak/>
              <w:t>Restriction Level / Method:</w:t>
            </w:r>
          </w:p>
          <w:p w:rsidR="004103F5" w:rsidRPr="00CC241B" w:rsidRDefault="004103F5" w:rsidP="00501C1D">
            <w:pPr>
              <w:rPr>
                <w:rFonts w:ascii="Arial" w:hAnsi="Arial" w:cs="Arial"/>
                <w:sz w:val="22"/>
                <w:szCs w:val="22"/>
              </w:rPr>
            </w:pPr>
          </w:p>
        </w:tc>
        <w:tc>
          <w:tcPr>
            <w:tcW w:w="6378" w:type="dxa"/>
            <w:tcBorders>
              <w:top w:val="single" w:sz="4" w:space="0" w:color="auto"/>
              <w:left w:val="single" w:sz="4" w:space="0" w:color="auto"/>
              <w:right w:val="single" w:sz="4" w:space="0" w:color="auto"/>
            </w:tcBorders>
          </w:tcPr>
          <w:p w:rsidR="004103F5" w:rsidRPr="00CC241B" w:rsidRDefault="004103F5" w:rsidP="00501C1D">
            <w:pPr>
              <w:rPr>
                <w:rFonts w:ascii="Arial" w:hAnsi="Arial" w:cs="Arial"/>
                <w:sz w:val="22"/>
                <w:szCs w:val="22"/>
              </w:rPr>
            </w:pPr>
            <w:r w:rsidRPr="00CC241B">
              <w:rPr>
                <w:rFonts w:ascii="Arial" w:hAnsi="Arial" w:cs="Arial"/>
                <w:sz w:val="22"/>
                <w:szCs w:val="22"/>
              </w:rPr>
              <w:fldChar w:fldCharType="begin">
                <w:ffData>
                  <w:name w:val="Check1"/>
                  <w:enabled/>
                  <w:calcOnExit w:val="0"/>
                  <w:checkBox>
                    <w:sizeAuto/>
                    <w:default w:val="0"/>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Restricted benefit</w:t>
            </w:r>
          </w:p>
        </w:tc>
      </w:tr>
      <w:tr w:rsidR="004103F5" w:rsidRPr="00CC241B" w:rsidTr="004103F5">
        <w:trPr>
          <w:cantSplit/>
          <w:trHeight w:val="247"/>
        </w:trPr>
        <w:tc>
          <w:tcPr>
            <w:tcW w:w="1985" w:type="dxa"/>
            <w:vMerge/>
            <w:tcBorders>
              <w:left w:val="single" w:sz="4" w:space="0" w:color="auto"/>
              <w:right w:val="single" w:sz="4" w:space="0" w:color="auto"/>
            </w:tcBorders>
          </w:tcPr>
          <w:p w:rsidR="004103F5" w:rsidRPr="00CC241B" w:rsidRDefault="004103F5" w:rsidP="00501C1D">
            <w:pPr>
              <w:jc w:val="both"/>
              <w:rPr>
                <w:rFonts w:ascii="Arial" w:hAnsi="Arial" w:cs="Arial"/>
                <w:b/>
                <w:sz w:val="22"/>
                <w:szCs w:val="22"/>
              </w:rPr>
            </w:pPr>
          </w:p>
        </w:tc>
        <w:tc>
          <w:tcPr>
            <w:tcW w:w="6378" w:type="dxa"/>
            <w:tcBorders>
              <w:left w:val="single" w:sz="4" w:space="0" w:color="auto"/>
              <w:right w:val="single" w:sz="4" w:space="0" w:color="auto"/>
            </w:tcBorders>
          </w:tcPr>
          <w:p w:rsidR="004103F5" w:rsidRPr="00CC241B" w:rsidRDefault="004103F5" w:rsidP="004103F5">
            <w:pPr>
              <w:rPr>
                <w:rFonts w:ascii="Arial" w:hAnsi="Arial" w:cs="Arial"/>
                <w:sz w:val="22"/>
                <w:szCs w:val="22"/>
              </w:rPr>
            </w:pPr>
            <w:r w:rsidRPr="00CC241B">
              <w:rPr>
                <w:rFonts w:ascii="Arial" w:hAnsi="Arial" w:cs="Arial"/>
                <w:sz w:val="22"/>
                <w:szCs w:val="22"/>
              </w:rPr>
              <w:fldChar w:fldCharType="begin">
                <w:ffData>
                  <w:name w:val=""/>
                  <w:enabled/>
                  <w:calcOnExit w:val="0"/>
                  <w:checkBox>
                    <w:sizeAuto/>
                    <w:default w:val="0"/>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Authority Required - In Writing</w:t>
            </w:r>
          </w:p>
        </w:tc>
      </w:tr>
      <w:tr w:rsidR="004103F5" w:rsidRPr="00CC241B" w:rsidTr="004103F5">
        <w:trPr>
          <w:cantSplit/>
          <w:trHeight w:val="247"/>
        </w:trPr>
        <w:tc>
          <w:tcPr>
            <w:tcW w:w="1985" w:type="dxa"/>
            <w:vMerge/>
            <w:tcBorders>
              <w:left w:val="single" w:sz="4" w:space="0" w:color="auto"/>
              <w:right w:val="single" w:sz="4" w:space="0" w:color="auto"/>
            </w:tcBorders>
          </w:tcPr>
          <w:p w:rsidR="004103F5" w:rsidRPr="00CC241B" w:rsidRDefault="004103F5" w:rsidP="00501C1D">
            <w:pPr>
              <w:jc w:val="both"/>
              <w:rPr>
                <w:rFonts w:ascii="Arial" w:hAnsi="Arial" w:cs="Arial"/>
                <w:b/>
                <w:sz w:val="22"/>
                <w:szCs w:val="22"/>
              </w:rPr>
            </w:pPr>
          </w:p>
        </w:tc>
        <w:tc>
          <w:tcPr>
            <w:tcW w:w="6378" w:type="dxa"/>
            <w:tcBorders>
              <w:left w:val="single" w:sz="4" w:space="0" w:color="auto"/>
              <w:right w:val="single" w:sz="4" w:space="0" w:color="auto"/>
            </w:tcBorders>
          </w:tcPr>
          <w:p w:rsidR="004103F5" w:rsidRPr="00CC241B" w:rsidRDefault="004103F5" w:rsidP="00501C1D">
            <w:pPr>
              <w:rPr>
                <w:rFonts w:ascii="Arial" w:hAnsi="Arial" w:cs="Arial"/>
                <w:sz w:val="22"/>
                <w:szCs w:val="22"/>
              </w:rPr>
            </w:pPr>
            <w:r w:rsidRPr="00CC241B">
              <w:rPr>
                <w:rFonts w:ascii="Arial" w:hAnsi="Arial" w:cs="Arial"/>
                <w:sz w:val="22"/>
                <w:szCs w:val="22"/>
              </w:rPr>
              <w:fldChar w:fldCharType="begin">
                <w:ffData>
                  <w:name w:val=""/>
                  <w:enabled/>
                  <w:calcOnExit w:val="0"/>
                  <w:checkBox>
                    <w:sizeAuto/>
                    <w:default w:val="0"/>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Authority Required - Telephone</w:t>
            </w:r>
          </w:p>
        </w:tc>
      </w:tr>
      <w:tr w:rsidR="004103F5" w:rsidRPr="00CC241B" w:rsidTr="004103F5">
        <w:trPr>
          <w:cantSplit/>
          <w:trHeight w:val="247"/>
        </w:trPr>
        <w:tc>
          <w:tcPr>
            <w:tcW w:w="1985" w:type="dxa"/>
            <w:vMerge/>
            <w:tcBorders>
              <w:left w:val="single" w:sz="4" w:space="0" w:color="auto"/>
              <w:right w:val="single" w:sz="4" w:space="0" w:color="auto"/>
            </w:tcBorders>
          </w:tcPr>
          <w:p w:rsidR="004103F5" w:rsidRPr="00CC241B" w:rsidRDefault="004103F5" w:rsidP="00501C1D">
            <w:pPr>
              <w:jc w:val="both"/>
              <w:rPr>
                <w:rFonts w:ascii="Arial" w:hAnsi="Arial" w:cs="Arial"/>
                <w:b/>
                <w:sz w:val="22"/>
                <w:szCs w:val="22"/>
              </w:rPr>
            </w:pPr>
          </w:p>
        </w:tc>
        <w:tc>
          <w:tcPr>
            <w:tcW w:w="6378" w:type="dxa"/>
            <w:tcBorders>
              <w:left w:val="single" w:sz="4" w:space="0" w:color="auto"/>
              <w:right w:val="single" w:sz="4" w:space="0" w:color="auto"/>
            </w:tcBorders>
          </w:tcPr>
          <w:p w:rsidR="004103F5" w:rsidRPr="00CC241B" w:rsidRDefault="004103F5" w:rsidP="00501C1D">
            <w:pPr>
              <w:rPr>
                <w:rFonts w:ascii="Arial" w:hAnsi="Arial" w:cs="Arial"/>
                <w:sz w:val="22"/>
                <w:szCs w:val="22"/>
              </w:rPr>
            </w:pPr>
            <w:r w:rsidRPr="00CC241B">
              <w:rPr>
                <w:rFonts w:ascii="Arial" w:hAnsi="Arial" w:cs="Arial"/>
                <w:sz w:val="22"/>
                <w:szCs w:val="22"/>
              </w:rPr>
              <w:fldChar w:fldCharType="begin">
                <w:ffData>
                  <w:name w:val=""/>
                  <w:enabled/>
                  <w:calcOnExit w:val="0"/>
                  <w:checkBox>
                    <w:sizeAuto/>
                    <w:default w:val="0"/>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Authority Required – Emergency</w:t>
            </w:r>
          </w:p>
        </w:tc>
      </w:tr>
      <w:tr w:rsidR="004103F5" w:rsidRPr="00CC241B" w:rsidTr="004103F5">
        <w:trPr>
          <w:cantSplit/>
          <w:trHeight w:val="247"/>
        </w:trPr>
        <w:tc>
          <w:tcPr>
            <w:tcW w:w="1985" w:type="dxa"/>
            <w:vMerge/>
            <w:tcBorders>
              <w:left w:val="single" w:sz="4" w:space="0" w:color="auto"/>
              <w:right w:val="single" w:sz="4" w:space="0" w:color="auto"/>
            </w:tcBorders>
          </w:tcPr>
          <w:p w:rsidR="004103F5" w:rsidRPr="00CC241B" w:rsidRDefault="004103F5" w:rsidP="00501C1D">
            <w:pPr>
              <w:jc w:val="both"/>
              <w:rPr>
                <w:rFonts w:ascii="Arial" w:hAnsi="Arial" w:cs="Arial"/>
                <w:b/>
                <w:sz w:val="22"/>
                <w:szCs w:val="22"/>
              </w:rPr>
            </w:pPr>
          </w:p>
        </w:tc>
        <w:tc>
          <w:tcPr>
            <w:tcW w:w="6378" w:type="dxa"/>
            <w:tcBorders>
              <w:left w:val="single" w:sz="4" w:space="0" w:color="auto"/>
              <w:right w:val="single" w:sz="4" w:space="0" w:color="auto"/>
            </w:tcBorders>
          </w:tcPr>
          <w:p w:rsidR="004103F5" w:rsidRPr="00CC241B" w:rsidRDefault="004103F5" w:rsidP="00501C1D">
            <w:pPr>
              <w:rPr>
                <w:rFonts w:ascii="Arial" w:hAnsi="Arial" w:cs="Arial"/>
                <w:sz w:val="22"/>
                <w:szCs w:val="22"/>
              </w:rPr>
            </w:pPr>
            <w:r w:rsidRPr="00CC241B">
              <w:rPr>
                <w:rFonts w:ascii="Arial" w:hAnsi="Arial" w:cs="Arial"/>
                <w:sz w:val="22"/>
                <w:szCs w:val="22"/>
              </w:rPr>
              <w:fldChar w:fldCharType="begin">
                <w:ffData>
                  <w:name w:val=""/>
                  <w:enabled/>
                  <w:calcOnExit w:val="0"/>
                  <w:checkBox>
                    <w:sizeAuto/>
                    <w:default w:val="0"/>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Authority Required - Electronic</w:t>
            </w:r>
          </w:p>
        </w:tc>
      </w:tr>
      <w:tr w:rsidR="004103F5" w:rsidRPr="00CC241B" w:rsidTr="004103F5">
        <w:trPr>
          <w:cantSplit/>
          <w:trHeight w:val="247"/>
        </w:trPr>
        <w:tc>
          <w:tcPr>
            <w:tcW w:w="1985" w:type="dxa"/>
            <w:vMerge/>
            <w:tcBorders>
              <w:left w:val="single" w:sz="4" w:space="0" w:color="auto"/>
              <w:bottom w:val="single" w:sz="4" w:space="0" w:color="auto"/>
              <w:right w:val="single" w:sz="4" w:space="0" w:color="auto"/>
            </w:tcBorders>
          </w:tcPr>
          <w:p w:rsidR="004103F5" w:rsidRPr="00CC241B" w:rsidRDefault="004103F5" w:rsidP="00501C1D">
            <w:pPr>
              <w:jc w:val="both"/>
              <w:rPr>
                <w:rFonts w:ascii="Arial" w:hAnsi="Arial" w:cs="Arial"/>
                <w:b/>
                <w:sz w:val="22"/>
                <w:szCs w:val="22"/>
              </w:rPr>
            </w:pPr>
          </w:p>
        </w:tc>
        <w:tc>
          <w:tcPr>
            <w:tcW w:w="6378" w:type="dxa"/>
            <w:tcBorders>
              <w:left w:val="single" w:sz="4" w:space="0" w:color="auto"/>
              <w:bottom w:val="single" w:sz="4" w:space="0" w:color="auto"/>
              <w:right w:val="single" w:sz="4" w:space="0" w:color="auto"/>
            </w:tcBorders>
          </w:tcPr>
          <w:p w:rsidR="004103F5" w:rsidRPr="00CC241B" w:rsidRDefault="004103F5" w:rsidP="00501C1D">
            <w:pPr>
              <w:rPr>
                <w:rFonts w:ascii="Arial" w:hAnsi="Arial" w:cs="Arial"/>
                <w:sz w:val="22"/>
                <w:szCs w:val="22"/>
              </w:rPr>
            </w:pPr>
            <w:r w:rsidRPr="00CC241B">
              <w:rPr>
                <w:rFonts w:ascii="Arial" w:hAnsi="Arial" w:cs="Arial"/>
                <w:sz w:val="22"/>
                <w:szCs w:val="22"/>
              </w:rPr>
              <w:fldChar w:fldCharType="begin">
                <w:ffData>
                  <w:name w:val=""/>
                  <w:enabled/>
                  <w:calcOnExit w:val="0"/>
                  <w:checkBox>
                    <w:sizeAuto/>
                    <w:default w:val="1"/>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Streamlined</w:t>
            </w:r>
          </w:p>
        </w:tc>
      </w:tr>
      <w:tr w:rsidR="002967E4" w:rsidRPr="00CC241B" w:rsidTr="00710FE4">
        <w:trPr>
          <w:cantSplit/>
          <w:trHeight w:val="360"/>
        </w:trPr>
        <w:tc>
          <w:tcPr>
            <w:tcW w:w="1985" w:type="dxa"/>
            <w:tcBorders>
              <w:top w:val="single" w:sz="4" w:space="0" w:color="auto"/>
              <w:left w:val="single" w:sz="4" w:space="0" w:color="auto"/>
              <w:bottom w:val="single" w:sz="4" w:space="0" w:color="auto"/>
              <w:right w:val="single" w:sz="4" w:space="0" w:color="auto"/>
            </w:tcBorders>
          </w:tcPr>
          <w:p w:rsidR="002967E4" w:rsidRPr="00CC241B" w:rsidRDefault="002967E4" w:rsidP="00501C1D">
            <w:pPr>
              <w:jc w:val="both"/>
              <w:rPr>
                <w:rFonts w:ascii="Arial" w:hAnsi="Arial" w:cs="Arial"/>
                <w:b/>
                <w:sz w:val="22"/>
                <w:szCs w:val="22"/>
              </w:rPr>
            </w:pPr>
            <w:r w:rsidRPr="00CC241B">
              <w:rPr>
                <w:rFonts w:ascii="Arial" w:hAnsi="Arial" w:cs="Arial"/>
                <w:b/>
                <w:sz w:val="22"/>
                <w:szCs w:val="22"/>
              </w:rPr>
              <w:t xml:space="preserve">Treatment criteria: </w:t>
            </w:r>
          </w:p>
          <w:p w:rsidR="002967E4" w:rsidRPr="00CC241B" w:rsidRDefault="002967E4" w:rsidP="00501C1D">
            <w:pPr>
              <w:rPr>
                <w:rFonts w:ascii="Arial" w:hAnsi="Arial" w:cs="Arial"/>
                <w:sz w:val="22"/>
                <w:szCs w:val="22"/>
              </w:rPr>
            </w:pPr>
          </w:p>
        </w:tc>
        <w:tc>
          <w:tcPr>
            <w:tcW w:w="6378" w:type="dxa"/>
            <w:tcBorders>
              <w:top w:val="single" w:sz="4" w:space="0" w:color="auto"/>
              <w:left w:val="single" w:sz="4" w:space="0" w:color="auto"/>
              <w:bottom w:val="single" w:sz="4" w:space="0" w:color="auto"/>
              <w:right w:val="single" w:sz="4" w:space="0" w:color="auto"/>
            </w:tcBorders>
          </w:tcPr>
          <w:p w:rsidR="002967E4" w:rsidRPr="00CC241B" w:rsidRDefault="002967E4" w:rsidP="00501C1D">
            <w:pPr>
              <w:rPr>
                <w:rFonts w:ascii="Arial" w:hAnsi="Arial" w:cs="Arial"/>
                <w:sz w:val="22"/>
                <w:szCs w:val="22"/>
              </w:rPr>
            </w:pPr>
            <w:r w:rsidRPr="00CC241B">
              <w:rPr>
                <w:rFonts w:ascii="Arial" w:hAnsi="Arial" w:cs="Arial"/>
                <w:sz w:val="22"/>
                <w:szCs w:val="22"/>
              </w:rPr>
              <w:t xml:space="preserve">Patient must be undergoing dialysis for chronic kidney disease. </w:t>
            </w:r>
          </w:p>
          <w:p w:rsidR="002967E4" w:rsidRPr="00CC241B" w:rsidRDefault="002967E4" w:rsidP="00501C1D">
            <w:pPr>
              <w:jc w:val="both"/>
              <w:rPr>
                <w:rFonts w:ascii="Arial" w:hAnsi="Arial" w:cs="Arial"/>
                <w:sz w:val="22"/>
                <w:szCs w:val="22"/>
              </w:rPr>
            </w:pPr>
          </w:p>
        </w:tc>
      </w:tr>
      <w:tr w:rsidR="004103F5" w:rsidRPr="00CC241B" w:rsidTr="00710FE4">
        <w:trPr>
          <w:cantSplit/>
          <w:trHeight w:val="662"/>
        </w:trPr>
        <w:tc>
          <w:tcPr>
            <w:tcW w:w="1985" w:type="dxa"/>
            <w:vMerge w:val="restart"/>
            <w:tcBorders>
              <w:top w:val="single" w:sz="4" w:space="0" w:color="auto"/>
              <w:left w:val="single" w:sz="4" w:space="0" w:color="auto"/>
              <w:right w:val="single" w:sz="4" w:space="0" w:color="auto"/>
            </w:tcBorders>
          </w:tcPr>
          <w:p w:rsidR="004103F5" w:rsidRPr="00CC241B" w:rsidRDefault="004103F5" w:rsidP="00501C1D">
            <w:pPr>
              <w:jc w:val="both"/>
              <w:rPr>
                <w:rFonts w:ascii="Arial" w:hAnsi="Arial" w:cs="Arial"/>
                <w:b/>
                <w:sz w:val="22"/>
                <w:szCs w:val="22"/>
              </w:rPr>
            </w:pPr>
            <w:r w:rsidRPr="00CC241B">
              <w:rPr>
                <w:rFonts w:ascii="Arial" w:hAnsi="Arial" w:cs="Arial"/>
                <w:b/>
                <w:sz w:val="22"/>
                <w:szCs w:val="22"/>
              </w:rPr>
              <w:t>Clinical criteria:</w:t>
            </w:r>
          </w:p>
          <w:p w:rsidR="004103F5" w:rsidRPr="00CC241B" w:rsidRDefault="004103F5" w:rsidP="00501C1D">
            <w:pPr>
              <w:jc w:val="both"/>
              <w:rPr>
                <w:rFonts w:ascii="Arial" w:hAnsi="Arial" w:cs="Arial"/>
                <w:i/>
                <w:sz w:val="22"/>
                <w:szCs w:val="22"/>
              </w:rPr>
            </w:pPr>
          </w:p>
          <w:p w:rsidR="004103F5" w:rsidRPr="00CC241B" w:rsidRDefault="004103F5" w:rsidP="00501C1D">
            <w:pPr>
              <w:jc w:val="both"/>
              <w:rPr>
                <w:rFonts w:ascii="Arial" w:hAnsi="Arial" w:cs="Arial"/>
                <w:sz w:val="22"/>
                <w:szCs w:val="22"/>
              </w:rPr>
            </w:pPr>
          </w:p>
        </w:tc>
        <w:tc>
          <w:tcPr>
            <w:tcW w:w="6378" w:type="dxa"/>
            <w:tcBorders>
              <w:top w:val="single" w:sz="4" w:space="0" w:color="auto"/>
              <w:left w:val="single" w:sz="4" w:space="0" w:color="auto"/>
              <w:right w:val="single" w:sz="4" w:space="0" w:color="auto"/>
            </w:tcBorders>
          </w:tcPr>
          <w:p w:rsidR="004103F5" w:rsidRPr="00CC241B" w:rsidRDefault="004103F5" w:rsidP="00501C1D">
            <w:pPr>
              <w:rPr>
                <w:rFonts w:ascii="Arial" w:hAnsi="Arial" w:cs="Arial"/>
                <w:sz w:val="22"/>
                <w:szCs w:val="22"/>
              </w:rPr>
            </w:pPr>
          </w:p>
          <w:p w:rsidR="004103F5" w:rsidRPr="00CC241B" w:rsidRDefault="004103F5" w:rsidP="00501C1D">
            <w:pPr>
              <w:rPr>
                <w:rFonts w:ascii="Arial" w:hAnsi="Arial" w:cs="Arial"/>
                <w:sz w:val="22"/>
                <w:szCs w:val="22"/>
              </w:rPr>
            </w:pPr>
            <w:r w:rsidRPr="00CC241B">
              <w:rPr>
                <w:rFonts w:ascii="Arial" w:hAnsi="Arial" w:cs="Arial"/>
                <w:sz w:val="22"/>
                <w:szCs w:val="22"/>
              </w:rPr>
              <w:t xml:space="preserve">The condition must not be adequately controlled by calcium, </w:t>
            </w:r>
          </w:p>
          <w:p w:rsidR="004103F5" w:rsidRPr="00CC241B" w:rsidRDefault="004103F5" w:rsidP="00710FE4">
            <w:pPr>
              <w:rPr>
                <w:rFonts w:ascii="Arial" w:hAnsi="Arial" w:cs="Arial"/>
                <w:sz w:val="22"/>
                <w:szCs w:val="22"/>
              </w:rPr>
            </w:pPr>
          </w:p>
        </w:tc>
      </w:tr>
      <w:tr w:rsidR="004103F5" w:rsidRPr="00CC241B" w:rsidTr="00710FE4">
        <w:trPr>
          <w:cantSplit/>
          <w:trHeight w:val="661"/>
        </w:trPr>
        <w:tc>
          <w:tcPr>
            <w:tcW w:w="1985" w:type="dxa"/>
            <w:vMerge/>
            <w:tcBorders>
              <w:left w:val="single" w:sz="4" w:space="0" w:color="auto"/>
              <w:right w:val="single" w:sz="4" w:space="0" w:color="auto"/>
            </w:tcBorders>
          </w:tcPr>
          <w:p w:rsidR="004103F5" w:rsidRPr="00CC241B" w:rsidRDefault="004103F5" w:rsidP="00501C1D">
            <w:pPr>
              <w:jc w:val="both"/>
              <w:rPr>
                <w:rFonts w:ascii="Arial" w:hAnsi="Arial" w:cs="Arial"/>
                <w:b/>
                <w:sz w:val="22"/>
                <w:szCs w:val="22"/>
              </w:rPr>
            </w:pPr>
          </w:p>
        </w:tc>
        <w:tc>
          <w:tcPr>
            <w:tcW w:w="6378" w:type="dxa"/>
            <w:tcBorders>
              <w:left w:val="single" w:sz="4" w:space="0" w:color="auto"/>
              <w:right w:val="single" w:sz="4" w:space="0" w:color="auto"/>
            </w:tcBorders>
          </w:tcPr>
          <w:p w:rsidR="00710FE4" w:rsidRPr="00CC241B" w:rsidRDefault="00710FE4" w:rsidP="00710FE4">
            <w:pPr>
              <w:rPr>
                <w:rFonts w:ascii="Arial" w:hAnsi="Arial" w:cs="Arial"/>
                <w:sz w:val="22"/>
                <w:szCs w:val="22"/>
              </w:rPr>
            </w:pPr>
            <w:r w:rsidRPr="00CC241B">
              <w:rPr>
                <w:rFonts w:ascii="Arial" w:hAnsi="Arial" w:cs="Arial"/>
                <w:sz w:val="22"/>
                <w:szCs w:val="22"/>
              </w:rPr>
              <w:t xml:space="preserve">AND </w:t>
            </w:r>
          </w:p>
          <w:p w:rsidR="004103F5" w:rsidRPr="00CC241B" w:rsidRDefault="004103F5" w:rsidP="00501C1D">
            <w:pPr>
              <w:rPr>
                <w:rFonts w:ascii="Arial" w:hAnsi="Arial" w:cs="Arial"/>
                <w:sz w:val="22"/>
                <w:szCs w:val="22"/>
              </w:rPr>
            </w:pPr>
          </w:p>
        </w:tc>
      </w:tr>
      <w:tr w:rsidR="004103F5" w:rsidRPr="00CC241B" w:rsidTr="00710FE4">
        <w:trPr>
          <w:cantSplit/>
          <w:trHeight w:val="661"/>
        </w:trPr>
        <w:tc>
          <w:tcPr>
            <w:tcW w:w="1985" w:type="dxa"/>
            <w:vMerge/>
            <w:tcBorders>
              <w:left w:val="single" w:sz="4" w:space="0" w:color="auto"/>
              <w:right w:val="single" w:sz="4" w:space="0" w:color="auto"/>
            </w:tcBorders>
          </w:tcPr>
          <w:p w:rsidR="004103F5" w:rsidRPr="00CC241B" w:rsidRDefault="004103F5" w:rsidP="00501C1D">
            <w:pPr>
              <w:jc w:val="both"/>
              <w:rPr>
                <w:rFonts w:ascii="Arial" w:hAnsi="Arial" w:cs="Arial"/>
                <w:b/>
                <w:sz w:val="22"/>
                <w:szCs w:val="22"/>
              </w:rPr>
            </w:pPr>
          </w:p>
        </w:tc>
        <w:tc>
          <w:tcPr>
            <w:tcW w:w="6378" w:type="dxa"/>
            <w:tcBorders>
              <w:left w:val="single" w:sz="4" w:space="0" w:color="auto"/>
              <w:right w:val="single" w:sz="4" w:space="0" w:color="auto"/>
            </w:tcBorders>
          </w:tcPr>
          <w:p w:rsidR="00710FE4" w:rsidRPr="00CC241B" w:rsidRDefault="00710FE4" w:rsidP="00710FE4">
            <w:pPr>
              <w:rPr>
                <w:rFonts w:ascii="Arial" w:hAnsi="Arial" w:cs="Arial"/>
                <w:sz w:val="22"/>
                <w:szCs w:val="22"/>
              </w:rPr>
            </w:pPr>
            <w:r w:rsidRPr="00CC241B">
              <w:rPr>
                <w:rFonts w:ascii="Arial" w:hAnsi="Arial" w:cs="Arial"/>
                <w:sz w:val="22"/>
                <w:szCs w:val="22"/>
              </w:rPr>
              <w:t>Patient must have a serum phosphate of greater than 1.6 mmol per L at the commencement of therapy, OR</w:t>
            </w:r>
          </w:p>
          <w:p w:rsidR="004103F5" w:rsidRPr="00CC241B" w:rsidRDefault="004103F5" w:rsidP="00501C1D">
            <w:pPr>
              <w:rPr>
                <w:rFonts w:ascii="Arial" w:hAnsi="Arial" w:cs="Arial"/>
                <w:sz w:val="22"/>
                <w:szCs w:val="22"/>
              </w:rPr>
            </w:pPr>
          </w:p>
        </w:tc>
      </w:tr>
      <w:tr w:rsidR="004103F5" w:rsidRPr="00CC241B" w:rsidTr="00710FE4">
        <w:trPr>
          <w:cantSplit/>
          <w:trHeight w:val="661"/>
        </w:trPr>
        <w:tc>
          <w:tcPr>
            <w:tcW w:w="1985" w:type="dxa"/>
            <w:vMerge/>
            <w:tcBorders>
              <w:left w:val="single" w:sz="4" w:space="0" w:color="auto"/>
              <w:right w:val="single" w:sz="4" w:space="0" w:color="auto"/>
            </w:tcBorders>
          </w:tcPr>
          <w:p w:rsidR="004103F5" w:rsidRPr="00CC241B" w:rsidRDefault="004103F5" w:rsidP="00501C1D">
            <w:pPr>
              <w:jc w:val="both"/>
              <w:rPr>
                <w:rFonts w:ascii="Arial" w:hAnsi="Arial" w:cs="Arial"/>
                <w:b/>
                <w:sz w:val="22"/>
                <w:szCs w:val="22"/>
              </w:rPr>
            </w:pPr>
          </w:p>
        </w:tc>
        <w:tc>
          <w:tcPr>
            <w:tcW w:w="6378" w:type="dxa"/>
            <w:tcBorders>
              <w:left w:val="single" w:sz="4" w:space="0" w:color="auto"/>
              <w:right w:val="single" w:sz="4" w:space="0" w:color="auto"/>
            </w:tcBorders>
          </w:tcPr>
          <w:p w:rsidR="00710FE4" w:rsidRPr="00CC241B" w:rsidRDefault="00710FE4" w:rsidP="00710FE4">
            <w:pPr>
              <w:rPr>
                <w:rFonts w:ascii="Arial" w:hAnsi="Arial" w:cs="Arial"/>
                <w:sz w:val="22"/>
                <w:szCs w:val="22"/>
              </w:rPr>
            </w:pPr>
            <w:r w:rsidRPr="00CC241B">
              <w:rPr>
                <w:rFonts w:ascii="Arial" w:hAnsi="Arial" w:cs="Arial"/>
                <w:sz w:val="22"/>
                <w:szCs w:val="22"/>
              </w:rPr>
              <w:t xml:space="preserve">The condition must be where a serum calcium times phosphate product is greater than 4 at the commencement of therapy, </w:t>
            </w:r>
          </w:p>
          <w:p w:rsidR="004103F5" w:rsidRPr="00CC241B" w:rsidRDefault="004103F5" w:rsidP="00501C1D">
            <w:pPr>
              <w:rPr>
                <w:rFonts w:ascii="Arial" w:hAnsi="Arial" w:cs="Arial"/>
                <w:sz w:val="22"/>
                <w:szCs w:val="22"/>
              </w:rPr>
            </w:pPr>
          </w:p>
        </w:tc>
      </w:tr>
      <w:tr w:rsidR="004103F5" w:rsidRPr="00CC241B" w:rsidTr="00710FE4">
        <w:trPr>
          <w:cantSplit/>
          <w:trHeight w:val="661"/>
        </w:trPr>
        <w:tc>
          <w:tcPr>
            <w:tcW w:w="1985" w:type="dxa"/>
            <w:vMerge/>
            <w:tcBorders>
              <w:left w:val="single" w:sz="4" w:space="0" w:color="auto"/>
              <w:right w:val="single" w:sz="4" w:space="0" w:color="auto"/>
            </w:tcBorders>
          </w:tcPr>
          <w:p w:rsidR="004103F5" w:rsidRPr="00CC241B" w:rsidRDefault="004103F5" w:rsidP="00501C1D">
            <w:pPr>
              <w:jc w:val="both"/>
              <w:rPr>
                <w:rFonts w:ascii="Arial" w:hAnsi="Arial" w:cs="Arial"/>
                <w:b/>
                <w:sz w:val="22"/>
                <w:szCs w:val="22"/>
              </w:rPr>
            </w:pPr>
          </w:p>
        </w:tc>
        <w:tc>
          <w:tcPr>
            <w:tcW w:w="6378" w:type="dxa"/>
            <w:tcBorders>
              <w:left w:val="single" w:sz="4" w:space="0" w:color="auto"/>
              <w:right w:val="single" w:sz="4" w:space="0" w:color="auto"/>
            </w:tcBorders>
          </w:tcPr>
          <w:p w:rsidR="00710FE4" w:rsidRPr="00CC241B" w:rsidRDefault="00710FE4" w:rsidP="00710FE4">
            <w:pPr>
              <w:rPr>
                <w:rFonts w:ascii="Arial" w:hAnsi="Arial" w:cs="Arial"/>
                <w:sz w:val="22"/>
                <w:szCs w:val="22"/>
              </w:rPr>
            </w:pPr>
            <w:r w:rsidRPr="00CC241B">
              <w:rPr>
                <w:rFonts w:ascii="Arial" w:hAnsi="Arial" w:cs="Arial"/>
                <w:sz w:val="22"/>
                <w:szCs w:val="22"/>
              </w:rPr>
              <w:t xml:space="preserve">AND </w:t>
            </w:r>
          </w:p>
          <w:p w:rsidR="004103F5" w:rsidRPr="00CC241B" w:rsidRDefault="004103F5" w:rsidP="00501C1D">
            <w:pPr>
              <w:rPr>
                <w:rFonts w:ascii="Arial" w:hAnsi="Arial" w:cs="Arial"/>
                <w:sz w:val="22"/>
                <w:szCs w:val="22"/>
              </w:rPr>
            </w:pPr>
          </w:p>
        </w:tc>
      </w:tr>
      <w:tr w:rsidR="004103F5" w:rsidRPr="00CC241B" w:rsidTr="00710FE4">
        <w:trPr>
          <w:cantSplit/>
          <w:trHeight w:val="661"/>
        </w:trPr>
        <w:tc>
          <w:tcPr>
            <w:tcW w:w="1985" w:type="dxa"/>
            <w:vMerge/>
            <w:tcBorders>
              <w:left w:val="single" w:sz="4" w:space="0" w:color="auto"/>
              <w:bottom w:val="single" w:sz="4" w:space="0" w:color="auto"/>
              <w:right w:val="single" w:sz="4" w:space="0" w:color="auto"/>
            </w:tcBorders>
          </w:tcPr>
          <w:p w:rsidR="004103F5" w:rsidRPr="00CC241B" w:rsidRDefault="004103F5" w:rsidP="00501C1D">
            <w:pPr>
              <w:jc w:val="both"/>
              <w:rPr>
                <w:rFonts w:ascii="Arial" w:hAnsi="Arial" w:cs="Arial"/>
                <w:b/>
                <w:sz w:val="22"/>
                <w:szCs w:val="22"/>
              </w:rPr>
            </w:pPr>
          </w:p>
        </w:tc>
        <w:tc>
          <w:tcPr>
            <w:tcW w:w="6378" w:type="dxa"/>
            <w:tcBorders>
              <w:left w:val="single" w:sz="4" w:space="0" w:color="auto"/>
              <w:bottom w:val="single" w:sz="4" w:space="0" w:color="auto"/>
              <w:right w:val="single" w:sz="4" w:space="0" w:color="auto"/>
            </w:tcBorders>
          </w:tcPr>
          <w:p w:rsidR="004103F5" w:rsidRPr="00CC241B" w:rsidRDefault="00710FE4" w:rsidP="00501C1D">
            <w:pPr>
              <w:rPr>
                <w:rFonts w:ascii="Arial" w:hAnsi="Arial" w:cs="Arial"/>
                <w:sz w:val="22"/>
                <w:szCs w:val="22"/>
              </w:rPr>
            </w:pPr>
            <w:r w:rsidRPr="00CC241B">
              <w:rPr>
                <w:rFonts w:ascii="Arial" w:hAnsi="Arial" w:cs="Arial"/>
                <w:sz w:val="22"/>
                <w:szCs w:val="22"/>
              </w:rPr>
              <w:t xml:space="preserve">The treatment must not be used in combination with any other </w:t>
            </w:r>
            <w:r w:rsidRPr="00CC241B">
              <w:rPr>
                <w:rFonts w:ascii="Arial" w:hAnsi="Arial" w:cs="Arial"/>
                <w:i/>
                <w:sz w:val="22"/>
                <w:szCs w:val="22"/>
              </w:rPr>
              <w:t xml:space="preserve">non-calcium </w:t>
            </w:r>
            <w:r w:rsidRPr="00CC241B">
              <w:rPr>
                <w:rFonts w:ascii="Arial" w:hAnsi="Arial" w:cs="Arial"/>
                <w:sz w:val="22"/>
                <w:szCs w:val="22"/>
              </w:rPr>
              <w:t>phosphate binding agents.</w:t>
            </w:r>
          </w:p>
        </w:tc>
      </w:tr>
    </w:tbl>
    <w:p w:rsidR="002D33C4" w:rsidRPr="00CC241B" w:rsidRDefault="002D33C4" w:rsidP="002D33C4">
      <w:pPr>
        <w:jc w:val="both"/>
        <w:rPr>
          <w:rStyle w:val="IntenseReference"/>
          <w:rFonts w:ascii="Arial" w:hAnsi="Arial" w:cs="Arial"/>
          <w:b w:val="0"/>
          <w:bCs w:val="0"/>
          <w:i w:val="0"/>
          <w:smallCaps w:val="0"/>
          <w:color w:val="auto"/>
          <w:spacing w:val="0"/>
          <w:sz w:val="22"/>
          <w:szCs w:val="22"/>
        </w:rPr>
      </w:pPr>
    </w:p>
    <w:tbl>
      <w:tblPr>
        <w:tblW w:w="8363" w:type="dxa"/>
        <w:tblLayout w:type="fixed"/>
        <w:tblLook w:val="0000" w:firstRow="0" w:lastRow="0" w:firstColumn="0" w:lastColumn="0" w:noHBand="0" w:noVBand="0"/>
        <w:tblCaption w:val="Restriction Table"/>
      </w:tblPr>
      <w:tblGrid>
        <w:gridCol w:w="1985"/>
        <w:gridCol w:w="6378"/>
      </w:tblGrid>
      <w:tr w:rsidR="006962E2" w:rsidRPr="00CC241B" w:rsidTr="00501C1D">
        <w:trPr>
          <w:cantSplit/>
          <w:trHeight w:val="360"/>
        </w:trPr>
        <w:tc>
          <w:tcPr>
            <w:tcW w:w="1985" w:type="dxa"/>
            <w:tcBorders>
              <w:top w:val="single" w:sz="4" w:space="0" w:color="auto"/>
              <w:left w:val="single" w:sz="4" w:space="0" w:color="auto"/>
              <w:bottom w:val="single" w:sz="4" w:space="0" w:color="auto"/>
              <w:right w:val="single" w:sz="4" w:space="0" w:color="auto"/>
            </w:tcBorders>
          </w:tcPr>
          <w:p w:rsidR="006962E2" w:rsidRPr="00CC241B" w:rsidRDefault="006962E2" w:rsidP="00501C1D">
            <w:pPr>
              <w:jc w:val="both"/>
              <w:rPr>
                <w:rFonts w:ascii="Arial" w:hAnsi="Arial" w:cs="Arial"/>
                <w:b/>
                <w:sz w:val="22"/>
                <w:szCs w:val="22"/>
              </w:rPr>
            </w:pPr>
            <w:r w:rsidRPr="00CC241B">
              <w:rPr>
                <w:rFonts w:ascii="Arial" w:hAnsi="Arial" w:cs="Arial"/>
                <w:b/>
                <w:sz w:val="22"/>
                <w:szCs w:val="22"/>
              </w:rPr>
              <w:t xml:space="preserve">Category / </w:t>
            </w:r>
          </w:p>
          <w:p w:rsidR="006962E2" w:rsidRPr="00CC241B" w:rsidRDefault="006962E2" w:rsidP="00501C1D">
            <w:pPr>
              <w:jc w:val="both"/>
              <w:rPr>
                <w:rFonts w:ascii="Arial" w:hAnsi="Arial" w:cs="Arial"/>
                <w:b/>
                <w:sz w:val="22"/>
                <w:szCs w:val="22"/>
              </w:rPr>
            </w:pPr>
            <w:r w:rsidRPr="00CC241B">
              <w:rPr>
                <w:rFonts w:ascii="Arial" w:hAnsi="Arial" w:cs="Arial"/>
                <w:b/>
                <w:sz w:val="22"/>
                <w:szCs w:val="22"/>
              </w:rPr>
              <w:t>Program</w:t>
            </w:r>
          </w:p>
        </w:tc>
        <w:tc>
          <w:tcPr>
            <w:tcW w:w="6378" w:type="dxa"/>
            <w:tcBorders>
              <w:top w:val="single" w:sz="4" w:space="0" w:color="auto"/>
              <w:left w:val="single" w:sz="4" w:space="0" w:color="auto"/>
              <w:bottom w:val="single" w:sz="4" w:space="0" w:color="auto"/>
              <w:right w:val="single" w:sz="4" w:space="0" w:color="auto"/>
            </w:tcBorders>
          </w:tcPr>
          <w:p w:rsidR="006962E2" w:rsidRPr="00CC241B" w:rsidRDefault="006962E2" w:rsidP="00710FE4">
            <w:pPr>
              <w:rPr>
                <w:rFonts w:ascii="Arial" w:hAnsi="Arial" w:cs="Arial"/>
                <w:sz w:val="22"/>
                <w:szCs w:val="22"/>
              </w:rPr>
            </w:pPr>
            <w:r w:rsidRPr="00CC241B">
              <w:rPr>
                <w:rFonts w:ascii="Arial" w:hAnsi="Arial" w:cs="Arial"/>
                <w:sz w:val="22"/>
                <w:szCs w:val="22"/>
              </w:rPr>
              <w:t>GENERAL – General Schedule (Code GE)</w:t>
            </w:r>
          </w:p>
        </w:tc>
      </w:tr>
      <w:tr w:rsidR="00710FE4" w:rsidRPr="00CC241B" w:rsidTr="00A17E03">
        <w:trPr>
          <w:cantSplit/>
          <w:trHeight w:val="375"/>
        </w:trPr>
        <w:tc>
          <w:tcPr>
            <w:tcW w:w="1985" w:type="dxa"/>
            <w:vMerge w:val="restart"/>
            <w:tcBorders>
              <w:top w:val="single" w:sz="4" w:space="0" w:color="auto"/>
              <w:left w:val="single" w:sz="4" w:space="0" w:color="auto"/>
              <w:right w:val="single" w:sz="4" w:space="0" w:color="auto"/>
            </w:tcBorders>
          </w:tcPr>
          <w:p w:rsidR="00710FE4" w:rsidRPr="00CC241B" w:rsidRDefault="00710FE4" w:rsidP="00501C1D">
            <w:pPr>
              <w:jc w:val="both"/>
              <w:rPr>
                <w:rFonts w:ascii="Arial" w:hAnsi="Arial" w:cs="Arial"/>
                <w:b/>
                <w:sz w:val="22"/>
                <w:szCs w:val="22"/>
              </w:rPr>
            </w:pPr>
            <w:r w:rsidRPr="00CC241B">
              <w:rPr>
                <w:rFonts w:ascii="Arial" w:hAnsi="Arial" w:cs="Arial"/>
                <w:b/>
                <w:sz w:val="22"/>
                <w:szCs w:val="22"/>
              </w:rPr>
              <w:t>Prescriber type:</w:t>
            </w:r>
          </w:p>
        </w:tc>
        <w:tc>
          <w:tcPr>
            <w:tcW w:w="6378" w:type="dxa"/>
            <w:tcBorders>
              <w:top w:val="single" w:sz="4" w:space="0" w:color="auto"/>
              <w:left w:val="single" w:sz="4" w:space="0" w:color="auto"/>
              <w:bottom w:val="single" w:sz="4" w:space="0" w:color="auto"/>
              <w:right w:val="single" w:sz="4" w:space="0" w:color="auto"/>
            </w:tcBorders>
          </w:tcPr>
          <w:p w:rsidR="00710FE4" w:rsidRPr="00CC241B" w:rsidRDefault="00710FE4" w:rsidP="00710FE4">
            <w:pPr>
              <w:rPr>
                <w:rFonts w:ascii="Arial" w:hAnsi="Arial" w:cs="Arial"/>
                <w:sz w:val="22"/>
                <w:szCs w:val="22"/>
              </w:rPr>
            </w:pPr>
            <w:r w:rsidRPr="00CC241B">
              <w:rPr>
                <w:rFonts w:ascii="Arial" w:hAnsi="Arial" w:cs="Arial"/>
                <w:sz w:val="22"/>
                <w:szCs w:val="22"/>
              </w:rPr>
              <w:fldChar w:fldCharType="begin">
                <w:ffData>
                  <w:name w:val="Check1"/>
                  <w:enabled/>
                  <w:calcOnExit w:val="0"/>
                  <w:checkBox>
                    <w:sizeAuto/>
                    <w:default w:val="0"/>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 xml:space="preserve">Dental  </w:t>
            </w:r>
            <w:r w:rsidRPr="00CC241B">
              <w:rPr>
                <w:rFonts w:ascii="Arial" w:hAnsi="Arial" w:cs="Arial"/>
                <w:sz w:val="22"/>
                <w:szCs w:val="22"/>
              </w:rPr>
              <w:fldChar w:fldCharType="begin">
                <w:ffData>
                  <w:name w:val=""/>
                  <w:enabled/>
                  <w:calcOnExit w:val="0"/>
                  <w:checkBox>
                    <w:sizeAuto/>
                    <w:default w:val="1"/>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 xml:space="preserve">Medical Practitioners  </w:t>
            </w: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Nurse practitioners</w:t>
            </w:r>
          </w:p>
        </w:tc>
      </w:tr>
      <w:tr w:rsidR="00710FE4" w:rsidRPr="00CC241B" w:rsidTr="00A17E03">
        <w:trPr>
          <w:cantSplit/>
          <w:trHeight w:val="374"/>
        </w:trPr>
        <w:tc>
          <w:tcPr>
            <w:tcW w:w="1985" w:type="dxa"/>
            <w:vMerge/>
            <w:tcBorders>
              <w:left w:val="single" w:sz="4" w:space="0" w:color="auto"/>
              <w:bottom w:val="single" w:sz="4" w:space="0" w:color="auto"/>
              <w:right w:val="single" w:sz="4" w:space="0" w:color="auto"/>
            </w:tcBorders>
          </w:tcPr>
          <w:p w:rsidR="00710FE4" w:rsidRPr="00CC241B" w:rsidRDefault="00710FE4" w:rsidP="00501C1D">
            <w:pPr>
              <w:jc w:val="both"/>
              <w:rPr>
                <w:rFonts w:ascii="Arial" w:hAnsi="Arial" w:cs="Arial"/>
                <w:b/>
                <w:sz w:val="22"/>
                <w:szCs w:val="22"/>
              </w:rPr>
            </w:pPr>
          </w:p>
        </w:tc>
        <w:tc>
          <w:tcPr>
            <w:tcW w:w="6378" w:type="dxa"/>
            <w:tcBorders>
              <w:top w:val="single" w:sz="4" w:space="0" w:color="auto"/>
              <w:left w:val="single" w:sz="4" w:space="0" w:color="auto"/>
              <w:bottom w:val="single" w:sz="4" w:space="0" w:color="auto"/>
              <w:right w:val="single" w:sz="4" w:space="0" w:color="auto"/>
            </w:tcBorders>
          </w:tcPr>
          <w:p w:rsidR="00710FE4" w:rsidRPr="00CC241B" w:rsidRDefault="00710FE4" w:rsidP="007E03FB">
            <w:pPr>
              <w:rPr>
                <w:rFonts w:ascii="Arial" w:hAnsi="Arial" w:cs="Arial"/>
                <w:sz w:val="22"/>
                <w:szCs w:val="22"/>
              </w:rPr>
            </w:pPr>
            <w:r w:rsidRPr="00CC241B">
              <w:rPr>
                <w:rFonts w:ascii="Arial" w:hAnsi="Arial" w:cs="Arial"/>
                <w:sz w:val="22"/>
                <w:szCs w:val="22"/>
              </w:rPr>
              <w:fldChar w:fldCharType="begin">
                <w:ffData>
                  <w:name w:val=""/>
                  <w:enabled/>
                  <w:calcOnExit w:val="0"/>
                  <w:checkBox>
                    <w:sizeAuto/>
                    <w:default w:val="0"/>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Optometrists</w:t>
            </w:r>
            <w:r>
              <w:rPr>
                <w:rFonts w:ascii="Arial" w:hAnsi="Arial" w:cs="Arial"/>
                <w:sz w:val="22"/>
                <w:szCs w:val="22"/>
              </w:rPr>
              <w:t xml:space="preserve"> </w:t>
            </w:r>
            <w:r w:rsidRPr="00CC241B">
              <w:rPr>
                <w:rFonts w:ascii="Arial" w:hAnsi="Arial" w:cs="Arial"/>
                <w:sz w:val="22"/>
                <w:szCs w:val="22"/>
              </w:rPr>
              <w:fldChar w:fldCharType="begin">
                <w:ffData>
                  <w:name w:val="Check5"/>
                  <w:enabled/>
                  <w:calcOnExit w:val="0"/>
                  <w:checkBox>
                    <w:sizeAuto/>
                    <w:default w:val="0"/>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Midwives</w:t>
            </w:r>
          </w:p>
        </w:tc>
      </w:tr>
      <w:tr w:rsidR="006962E2" w:rsidRPr="00CC241B" w:rsidTr="00501C1D">
        <w:trPr>
          <w:cantSplit/>
          <w:trHeight w:val="360"/>
        </w:trPr>
        <w:tc>
          <w:tcPr>
            <w:tcW w:w="1985" w:type="dxa"/>
            <w:tcBorders>
              <w:top w:val="single" w:sz="4" w:space="0" w:color="auto"/>
              <w:left w:val="single" w:sz="4" w:space="0" w:color="auto"/>
              <w:bottom w:val="single" w:sz="4" w:space="0" w:color="auto"/>
              <w:right w:val="single" w:sz="4" w:space="0" w:color="auto"/>
            </w:tcBorders>
          </w:tcPr>
          <w:p w:rsidR="006962E2" w:rsidRPr="00CC241B" w:rsidRDefault="006962E2" w:rsidP="00501C1D">
            <w:pPr>
              <w:jc w:val="both"/>
              <w:rPr>
                <w:rFonts w:ascii="Arial" w:hAnsi="Arial" w:cs="Arial"/>
                <w:b/>
                <w:sz w:val="22"/>
                <w:szCs w:val="22"/>
              </w:rPr>
            </w:pPr>
            <w:r w:rsidRPr="00CC241B">
              <w:rPr>
                <w:rFonts w:ascii="Arial" w:hAnsi="Arial" w:cs="Arial"/>
                <w:b/>
                <w:sz w:val="22"/>
                <w:szCs w:val="22"/>
              </w:rPr>
              <w:t>Condition:</w:t>
            </w:r>
          </w:p>
        </w:tc>
        <w:tc>
          <w:tcPr>
            <w:tcW w:w="6378" w:type="dxa"/>
            <w:tcBorders>
              <w:top w:val="single" w:sz="4" w:space="0" w:color="auto"/>
              <w:left w:val="single" w:sz="4" w:space="0" w:color="auto"/>
              <w:bottom w:val="single" w:sz="4" w:space="0" w:color="auto"/>
              <w:right w:val="single" w:sz="4" w:space="0" w:color="auto"/>
            </w:tcBorders>
          </w:tcPr>
          <w:p w:rsidR="006962E2" w:rsidRPr="00CC241B" w:rsidRDefault="006962E2" w:rsidP="00501C1D">
            <w:pPr>
              <w:rPr>
                <w:rFonts w:ascii="Arial" w:hAnsi="Arial" w:cs="Arial"/>
                <w:sz w:val="22"/>
                <w:szCs w:val="22"/>
              </w:rPr>
            </w:pPr>
            <w:r w:rsidRPr="00CC241B">
              <w:rPr>
                <w:rFonts w:ascii="Arial" w:hAnsi="Arial" w:cs="Arial"/>
                <w:sz w:val="22"/>
                <w:szCs w:val="22"/>
              </w:rPr>
              <w:t>Hyperphosphataemia</w:t>
            </w:r>
          </w:p>
        </w:tc>
      </w:tr>
      <w:tr w:rsidR="006962E2" w:rsidRPr="00CC241B" w:rsidTr="00501C1D">
        <w:trPr>
          <w:cantSplit/>
          <w:trHeight w:val="360"/>
        </w:trPr>
        <w:tc>
          <w:tcPr>
            <w:tcW w:w="1985" w:type="dxa"/>
            <w:tcBorders>
              <w:top w:val="single" w:sz="4" w:space="0" w:color="auto"/>
              <w:left w:val="single" w:sz="4" w:space="0" w:color="auto"/>
              <w:bottom w:val="single" w:sz="4" w:space="0" w:color="auto"/>
              <w:right w:val="single" w:sz="4" w:space="0" w:color="auto"/>
            </w:tcBorders>
          </w:tcPr>
          <w:p w:rsidR="006962E2" w:rsidRPr="00CC241B" w:rsidRDefault="006962E2" w:rsidP="00501C1D">
            <w:pPr>
              <w:jc w:val="both"/>
              <w:rPr>
                <w:rFonts w:ascii="Arial" w:hAnsi="Arial" w:cs="Arial"/>
                <w:b/>
                <w:sz w:val="22"/>
                <w:szCs w:val="22"/>
              </w:rPr>
            </w:pPr>
            <w:r w:rsidRPr="00CC241B">
              <w:rPr>
                <w:rFonts w:ascii="Arial" w:hAnsi="Arial" w:cs="Arial"/>
                <w:b/>
                <w:sz w:val="22"/>
                <w:szCs w:val="22"/>
              </w:rPr>
              <w:t>PBS Indication:</w:t>
            </w:r>
          </w:p>
        </w:tc>
        <w:tc>
          <w:tcPr>
            <w:tcW w:w="6378" w:type="dxa"/>
            <w:tcBorders>
              <w:top w:val="single" w:sz="4" w:space="0" w:color="auto"/>
              <w:left w:val="single" w:sz="4" w:space="0" w:color="auto"/>
              <w:bottom w:val="single" w:sz="4" w:space="0" w:color="auto"/>
              <w:right w:val="single" w:sz="4" w:space="0" w:color="auto"/>
            </w:tcBorders>
          </w:tcPr>
          <w:p w:rsidR="006962E2" w:rsidRPr="00CC241B" w:rsidRDefault="006962E2" w:rsidP="00501C1D">
            <w:pPr>
              <w:rPr>
                <w:rFonts w:ascii="Arial" w:hAnsi="Arial" w:cs="Arial"/>
                <w:sz w:val="22"/>
                <w:szCs w:val="22"/>
              </w:rPr>
            </w:pPr>
            <w:r w:rsidRPr="00CC241B">
              <w:rPr>
                <w:rFonts w:ascii="Arial" w:hAnsi="Arial" w:cs="Arial"/>
                <w:sz w:val="22"/>
                <w:szCs w:val="22"/>
              </w:rPr>
              <w:t>Hyperphosphataemia</w:t>
            </w:r>
          </w:p>
        </w:tc>
      </w:tr>
      <w:tr w:rsidR="006962E2" w:rsidRPr="00CC241B" w:rsidTr="00501C1D">
        <w:trPr>
          <w:cantSplit/>
          <w:trHeight w:val="360"/>
        </w:trPr>
        <w:tc>
          <w:tcPr>
            <w:tcW w:w="1985" w:type="dxa"/>
            <w:tcBorders>
              <w:top w:val="single" w:sz="4" w:space="0" w:color="auto"/>
              <w:left w:val="single" w:sz="4" w:space="0" w:color="auto"/>
              <w:bottom w:val="single" w:sz="4" w:space="0" w:color="auto"/>
              <w:right w:val="single" w:sz="4" w:space="0" w:color="auto"/>
            </w:tcBorders>
          </w:tcPr>
          <w:p w:rsidR="006962E2" w:rsidRPr="00CC241B" w:rsidRDefault="006962E2" w:rsidP="00501C1D">
            <w:pPr>
              <w:jc w:val="both"/>
              <w:rPr>
                <w:rFonts w:ascii="Arial" w:hAnsi="Arial" w:cs="Arial"/>
                <w:b/>
                <w:sz w:val="22"/>
                <w:szCs w:val="22"/>
              </w:rPr>
            </w:pPr>
            <w:r w:rsidRPr="00CC241B">
              <w:rPr>
                <w:rFonts w:ascii="Arial" w:hAnsi="Arial" w:cs="Arial"/>
                <w:b/>
                <w:sz w:val="22"/>
                <w:szCs w:val="22"/>
              </w:rPr>
              <w:t>Treatment phase:</w:t>
            </w:r>
          </w:p>
          <w:p w:rsidR="006962E2" w:rsidRPr="00CC241B" w:rsidRDefault="006962E2" w:rsidP="00501C1D">
            <w:pPr>
              <w:jc w:val="both"/>
              <w:rPr>
                <w:rFonts w:ascii="Arial" w:hAnsi="Arial" w:cs="Arial"/>
                <w:i/>
                <w:sz w:val="22"/>
                <w:szCs w:val="22"/>
              </w:rPr>
            </w:pPr>
          </w:p>
        </w:tc>
        <w:tc>
          <w:tcPr>
            <w:tcW w:w="6378" w:type="dxa"/>
            <w:tcBorders>
              <w:top w:val="single" w:sz="4" w:space="0" w:color="auto"/>
              <w:left w:val="single" w:sz="4" w:space="0" w:color="auto"/>
              <w:bottom w:val="single" w:sz="4" w:space="0" w:color="auto"/>
              <w:right w:val="single" w:sz="4" w:space="0" w:color="auto"/>
            </w:tcBorders>
          </w:tcPr>
          <w:p w:rsidR="006962E2" w:rsidRPr="00CC241B" w:rsidRDefault="006962E2" w:rsidP="00501C1D">
            <w:pPr>
              <w:rPr>
                <w:rFonts w:ascii="Arial" w:hAnsi="Arial" w:cs="Arial"/>
                <w:sz w:val="22"/>
                <w:szCs w:val="22"/>
              </w:rPr>
            </w:pPr>
            <w:r w:rsidRPr="00CC241B">
              <w:rPr>
                <w:rFonts w:ascii="Arial" w:hAnsi="Arial" w:cs="Arial"/>
                <w:sz w:val="22"/>
                <w:szCs w:val="22"/>
              </w:rPr>
              <w:t xml:space="preserve">Maintenance following initiation and stabilisation. </w:t>
            </w:r>
          </w:p>
        </w:tc>
      </w:tr>
      <w:tr w:rsidR="00710FE4" w:rsidRPr="00CC241B" w:rsidTr="00630B9E">
        <w:trPr>
          <w:cantSplit/>
          <w:trHeight w:val="129"/>
        </w:trPr>
        <w:tc>
          <w:tcPr>
            <w:tcW w:w="1985" w:type="dxa"/>
            <w:vMerge w:val="restart"/>
            <w:tcBorders>
              <w:top w:val="single" w:sz="4" w:space="0" w:color="auto"/>
              <w:left w:val="single" w:sz="4" w:space="0" w:color="auto"/>
              <w:right w:val="single" w:sz="4" w:space="0" w:color="auto"/>
            </w:tcBorders>
          </w:tcPr>
          <w:p w:rsidR="00710FE4" w:rsidRPr="00CC241B" w:rsidRDefault="00710FE4" w:rsidP="00501C1D">
            <w:pPr>
              <w:jc w:val="both"/>
              <w:rPr>
                <w:rFonts w:ascii="Arial" w:hAnsi="Arial" w:cs="Arial"/>
                <w:b/>
                <w:sz w:val="22"/>
                <w:szCs w:val="22"/>
              </w:rPr>
            </w:pPr>
            <w:r w:rsidRPr="00CC241B">
              <w:rPr>
                <w:rFonts w:ascii="Arial" w:hAnsi="Arial" w:cs="Arial"/>
                <w:b/>
                <w:sz w:val="22"/>
                <w:szCs w:val="22"/>
              </w:rPr>
              <w:t>Restriction Level / Method:</w:t>
            </w:r>
          </w:p>
          <w:p w:rsidR="00710FE4" w:rsidRPr="00CC241B" w:rsidRDefault="00710FE4" w:rsidP="00501C1D">
            <w:pPr>
              <w:rPr>
                <w:rFonts w:ascii="Arial" w:hAnsi="Arial" w:cs="Arial"/>
                <w:sz w:val="22"/>
                <w:szCs w:val="22"/>
              </w:rPr>
            </w:pPr>
          </w:p>
        </w:tc>
        <w:tc>
          <w:tcPr>
            <w:tcW w:w="6378" w:type="dxa"/>
            <w:tcBorders>
              <w:top w:val="single" w:sz="4" w:space="0" w:color="auto"/>
              <w:left w:val="single" w:sz="4" w:space="0" w:color="auto"/>
              <w:bottom w:val="single" w:sz="4" w:space="0" w:color="auto"/>
              <w:right w:val="single" w:sz="4" w:space="0" w:color="auto"/>
            </w:tcBorders>
          </w:tcPr>
          <w:p w:rsidR="00710FE4" w:rsidRPr="00CC241B" w:rsidRDefault="00710FE4" w:rsidP="007E03FB">
            <w:pPr>
              <w:rPr>
                <w:rFonts w:ascii="Arial" w:hAnsi="Arial" w:cs="Arial"/>
                <w:sz w:val="22"/>
                <w:szCs w:val="22"/>
              </w:rPr>
            </w:pPr>
            <w:r w:rsidRPr="00CC241B">
              <w:rPr>
                <w:rFonts w:ascii="Arial" w:hAnsi="Arial" w:cs="Arial"/>
                <w:sz w:val="22"/>
                <w:szCs w:val="22"/>
              </w:rPr>
              <w:fldChar w:fldCharType="begin">
                <w:ffData>
                  <w:name w:val="Check1"/>
                  <w:enabled/>
                  <w:calcOnExit w:val="0"/>
                  <w:checkBox>
                    <w:sizeAuto/>
                    <w:default w:val="0"/>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Restricted benefit</w:t>
            </w:r>
          </w:p>
        </w:tc>
      </w:tr>
      <w:tr w:rsidR="00710FE4" w:rsidRPr="00CC241B" w:rsidTr="00630B9E">
        <w:trPr>
          <w:cantSplit/>
          <w:trHeight w:val="124"/>
        </w:trPr>
        <w:tc>
          <w:tcPr>
            <w:tcW w:w="1985" w:type="dxa"/>
            <w:vMerge/>
            <w:tcBorders>
              <w:left w:val="single" w:sz="4" w:space="0" w:color="auto"/>
              <w:right w:val="single" w:sz="4" w:space="0" w:color="auto"/>
            </w:tcBorders>
          </w:tcPr>
          <w:p w:rsidR="00710FE4" w:rsidRPr="00CC241B" w:rsidRDefault="00710FE4" w:rsidP="00501C1D">
            <w:pPr>
              <w:jc w:val="both"/>
              <w:rPr>
                <w:rFonts w:ascii="Arial" w:hAnsi="Arial" w:cs="Arial"/>
                <w:b/>
                <w:sz w:val="22"/>
                <w:szCs w:val="22"/>
              </w:rPr>
            </w:pPr>
          </w:p>
        </w:tc>
        <w:tc>
          <w:tcPr>
            <w:tcW w:w="6378" w:type="dxa"/>
            <w:tcBorders>
              <w:top w:val="single" w:sz="4" w:space="0" w:color="auto"/>
              <w:left w:val="single" w:sz="4" w:space="0" w:color="auto"/>
              <w:bottom w:val="single" w:sz="4" w:space="0" w:color="auto"/>
              <w:right w:val="single" w:sz="4" w:space="0" w:color="auto"/>
            </w:tcBorders>
          </w:tcPr>
          <w:p w:rsidR="00710FE4" w:rsidRPr="00CC241B" w:rsidRDefault="00710FE4" w:rsidP="007E03FB">
            <w:pPr>
              <w:rPr>
                <w:rFonts w:ascii="Arial" w:hAnsi="Arial" w:cs="Arial"/>
                <w:sz w:val="22"/>
                <w:szCs w:val="22"/>
              </w:rPr>
            </w:pPr>
            <w:r w:rsidRPr="00CC241B">
              <w:rPr>
                <w:rFonts w:ascii="Arial" w:hAnsi="Arial" w:cs="Arial"/>
                <w:sz w:val="22"/>
                <w:szCs w:val="22"/>
              </w:rPr>
              <w:fldChar w:fldCharType="begin">
                <w:ffData>
                  <w:name w:val=""/>
                  <w:enabled/>
                  <w:calcOnExit w:val="0"/>
                  <w:checkBox>
                    <w:sizeAuto/>
                    <w:default w:val="0"/>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Authority Required - In Writing</w:t>
            </w:r>
          </w:p>
        </w:tc>
      </w:tr>
      <w:tr w:rsidR="00710FE4" w:rsidRPr="00CC241B" w:rsidTr="00630B9E">
        <w:trPr>
          <w:cantSplit/>
          <w:trHeight w:val="124"/>
        </w:trPr>
        <w:tc>
          <w:tcPr>
            <w:tcW w:w="1985" w:type="dxa"/>
            <w:vMerge/>
            <w:tcBorders>
              <w:left w:val="single" w:sz="4" w:space="0" w:color="auto"/>
              <w:right w:val="single" w:sz="4" w:space="0" w:color="auto"/>
            </w:tcBorders>
          </w:tcPr>
          <w:p w:rsidR="00710FE4" w:rsidRPr="00CC241B" w:rsidRDefault="00710FE4" w:rsidP="00501C1D">
            <w:pPr>
              <w:jc w:val="both"/>
              <w:rPr>
                <w:rFonts w:ascii="Arial" w:hAnsi="Arial" w:cs="Arial"/>
                <w:b/>
                <w:sz w:val="22"/>
                <w:szCs w:val="22"/>
              </w:rPr>
            </w:pPr>
          </w:p>
        </w:tc>
        <w:tc>
          <w:tcPr>
            <w:tcW w:w="6378" w:type="dxa"/>
            <w:tcBorders>
              <w:top w:val="single" w:sz="4" w:space="0" w:color="auto"/>
              <w:left w:val="single" w:sz="4" w:space="0" w:color="auto"/>
              <w:bottom w:val="single" w:sz="4" w:space="0" w:color="auto"/>
              <w:right w:val="single" w:sz="4" w:space="0" w:color="auto"/>
            </w:tcBorders>
          </w:tcPr>
          <w:p w:rsidR="00710FE4" w:rsidRPr="00CC241B" w:rsidRDefault="00710FE4" w:rsidP="007E03FB">
            <w:pPr>
              <w:rPr>
                <w:rFonts w:ascii="Arial" w:hAnsi="Arial" w:cs="Arial"/>
                <w:sz w:val="22"/>
                <w:szCs w:val="22"/>
              </w:rPr>
            </w:pPr>
            <w:r w:rsidRPr="00CC241B">
              <w:rPr>
                <w:rFonts w:ascii="Arial" w:hAnsi="Arial" w:cs="Arial"/>
                <w:sz w:val="22"/>
                <w:szCs w:val="22"/>
              </w:rPr>
              <w:fldChar w:fldCharType="begin">
                <w:ffData>
                  <w:name w:val=""/>
                  <w:enabled/>
                  <w:calcOnExit w:val="0"/>
                  <w:checkBox>
                    <w:sizeAuto/>
                    <w:default w:val="0"/>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Authority Required - Telephone</w:t>
            </w:r>
          </w:p>
        </w:tc>
      </w:tr>
      <w:tr w:rsidR="00710FE4" w:rsidRPr="00CC241B" w:rsidTr="00630B9E">
        <w:trPr>
          <w:cantSplit/>
          <w:trHeight w:val="124"/>
        </w:trPr>
        <w:tc>
          <w:tcPr>
            <w:tcW w:w="1985" w:type="dxa"/>
            <w:vMerge/>
            <w:tcBorders>
              <w:left w:val="single" w:sz="4" w:space="0" w:color="auto"/>
              <w:right w:val="single" w:sz="4" w:space="0" w:color="auto"/>
            </w:tcBorders>
          </w:tcPr>
          <w:p w:rsidR="00710FE4" w:rsidRPr="00CC241B" w:rsidRDefault="00710FE4" w:rsidP="00501C1D">
            <w:pPr>
              <w:jc w:val="both"/>
              <w:rPr>
                <w:rFonts w:ascii="Arial" w:hAnsi="Arial" w:cs="Arial"/>
                <w:b/>
                <w:sz w:val="22"/>
                <w:szCs w:val="22"/>
              </w:rPr>
            </w:pPr>
          </w:p>
        </w:tc>
        <w:tc>
          <w:tcPr>
            <w:tcW w:w="6378" w:type="dxa"/>
            <w:tcBorders>
              <w:top w:val="single" w:sz="4" w:space="0" w:color="auto"/>
              <w:left w:val="single" w:sz="4" w:space="0" w:color="auto"/>
              <w:bottom w:val="single" w:sz="4" w:space="0" w:color="auto"/>
              <w:right w:val="single" w:sz="4" w:space="0" w:color="auto"/>
            </w:tcBorders>
          </w:tcPr>
          <w:p w:rsidR="00710FE4" w:rsidRPr="00CC241B" w:rsidRDefault="00710FE4" w:rsidP="007E03FB">
            <w:pPr>
              <w:rPr>
                <w:rFonts w:ascii="Arial" w:hAnsi="Arial" w:cs="Arial"/>
                <w:sz w:val="22"/>
                <w:szCs w:val="22"/>
              </w:rPr>
            </w:pPr>
            <w:r w:rsidRPr="00CC241B">
              <w:rPr>
                <w:rFonts w:ascii="Arial" w:hAnsi="Arial" w:cs="Arial"/>
                <w:sz w:val="22"/>
                <w:szCs w:val="22"/>
              </w:rPr>
              <w:fldChar w:fldCharType="begin">
                <w:ffData>
                  <w:name w:val=""/>
                  <w:enabled/>
                  <w:calcOnExit w:val="0"/>
                  <w:checkBox>
                    <w:sizeAuto/>
                    <w:default w:val="0"/>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Authority Required – Emergency</w:t>
            </w:r>
          </w:p>
        </w:tc>
      </w:tr>
      <w:tr w:rsidR="00710FE4" w:rsidRPr="00CC241B" w:rsidTr="00630B9E">
        <w:trPr>
          <w:cantSplit/>
          <w:trHeight w:val="124"/>
        </w:trPr>
        <w:tc>
          <w:tcPr>
            <w:tcW w:w="1985" w:type="dxa"/>
            <w:vMerge/>
            <w:tcBorders>
              <w:left w:val="single" w:sz="4" w:space="0" w:color="auto"/>
              <w:right w:val="single" w:sz="4" w:space="0" w:color="auto"/>
            </w:tcBorders>
          </w:tcPr>
          <w:p w:rsidR="00710FE4" w:rsidRPr="00CC241B" w:rsidRDefault="00710FE4" w:rsidP="00501C1D">
            <w:pPr>
              <w:jc w:val="both"/>
              <w:rPr>
                <w:rFonts w:ascii="Arial" w:hAnsi="Arial" w:cs="Arial"/>
                <w:b/>
                <w:sz w:val="22"/>
                <w:szCs w:val="22"/>
              </w:rPr>
            </w:pPr>
          </w:p>
        </w:tc>
        <w:tc>
          <w:tcPr>
            <w:tcW w:w="6378" w:type="dxa"/>
            <w:tcBorders>
              <w:top w:val="single" w:sz="4" w:space="0" w:color="auto"/>
              <w:left w:val="single" w:sz="4" w:space="0" w:color="auto"/>
              <w:bottom w:val="single" w:sz="4" w:space="0" w:color="auto"/>
              <w:right w:val="single" w:sz="4" w:space="0" w:color="auto"/>
            </w:tcBorders>
          </w:tcPr>
          <w:p w:rsidR="00710FE4" w:rsidRPr="00CC241B" w:rsidRDefault="00710FE4" w:rsidP="007E03FB">
            <w:pPr>
              <w:rPr>
                <w:rFonts w:ascii="Arial" w:hAnsi="Arial" w:cs="Arial"/>
                <w:sz w:val="22"/>
                <w:szCs w:val="22"/>
              </w:rPr>
            </w:pPr>
            <w:r w:rsidRPr="00CC241B">
              <w:rPr>
                <w:rFonts w:ascii="Arial" w:hAnsi="Arial" w:cs="Arial"/>
                <w:sz w:val="22"/>
                <w:szCs w:val="22"/>
              </w:rPr>
              <w:fldChar w:fldCharType="begin">
                <w:ffData>
                  <w:name w:val=""/>
                  <w:enabled/>
                  <w:calcOnExit w:val="0"/>
                  <w:checkBox>
                    <w:sizeAuto/>
                    <w:default w:val="0"/>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Authority Required - Electronic</w:t>
            </w:r>
          </w:p>
        </w:tc>
      </w:tr>
      <w:tr w:rsidR="00710FE4" w:rsidRPr="00CC241B" w:rsidTr="00630B9E">
        <w:trPr>
          <w:cantSplit/>
          <w:trHeight w:val="124"/>
        </w:trPr>
        <w:tc>
          <w:tcPr>
            <w:tcW w:w="1985" w:type="dxa"/>
            <w:vMerge/>
            <w:tcBorders>
              <w:left w:val="single" w:sz="4" w:space="0" w:color="auto"/>
              <w:bottom w:val="single" w:sz="4" w:space="0" w:color="auto"/>
              <w:right w:val="single" w:sz="4" w:space="0" w:color="auto"/>
            </w:tcBorders>
          </w:tcPr>
          <w:p w:rsidR="00710FE4" w:rsidRPr="00CC241B" w:rsidRDefault="00710FE4" w:rsidP="00501C1D">
            <w:pPr>
              <w:jc w:val="both"/>
              <w:rPr>
                <w:rFonts w:ascii="Arial" w:hAnsi="Arial" w:cs="Arial"/>
                <w:b/>
                <w:sz w:val="22"/>
                <w:szCs w:val="22"/>
              </w:rPr>
            </w:pPr>
          </w:p>
        </w:tc>
        <w:tc>
          <w:tcPr>
            <w:tcW w:w="6378" w:type="dxa"/>
            <w:tcBorders>
              <w:top w:val="single" w:sz="4" w:space="0" w:color="auto"/>
              <w:left w:val="single" w:sz="4" w:space="0" w:color="auto"/>
              <w:bottom w:val="single" w:sz="4" w:space="0" w:color="auto"/>
              <w:right w:val="single" w:sz="4" w:space="0" w:color="auto"/>
            </w:tcBorders>
          </w:tcPr>
          <w:p w:rsidR="00710FE4" w:rsidRPr="00CC241B" w:rsidRDefault="00710FE4" w:rsidP="007E03FB">
            <w:pPr>
              <w:rPr>
                <w:rFonts w:ascii="Arial" w:hAnsi="Arial" w:cs="Arial"/>
                <w:sz w:val="22"/>
                <w:szCs w:val="22"/>
              </w:rPr>
            </w:pPr>
            <w:r w:rsidRPr="00CC241B">
              <w:rPr>
                <w:rFonts w:ascii="Arial" w:hAnsi="Arial" w:cs="Arial"/>
                <w:sz w:val="22"/>
                <w:szCs w:val="22"/>
              </w:rPr>
              <w:fldChar w:fldCharType="begin">
                <w:ffData>
                  <w:name w:val=""/>
                  <w:enabled/>
                  <w:calcOnExit w:val="0"/>
                  <w:checkBox>
                    <w:sizeAuto/>
                    <w:default w:val="1"/>
                  </w:checkBox>
                </w:ffData>
              </w:fldChar>
            </w:r>
            <w:r w:rsidRPr="00CC241B">
              <w:rPr>
                <w:rFonts w:ascii="Arial" w:hAnsi="Arial" w:cs="Arial"/>
                <w:sz w:val="22"/>
                <w:szCs w:val="22"/>
              </w:rPr>
              <w:instrText xml:space="preserve"> FORMCHECKBOX </w:instrText>
            </w:r>
            <w:r w:rsidR="0018312F">
              <w:rPr>
                <w:rFonts w:ascii="Arial" w:hAnsi="Arial" w:cs="Arial"/>
                <w:sz w:val="22"/>
                <w:szCs w:val="22"/>
              </w:rPr>
            </w:r>
            <w:r w:rsidR="0018312F">
              <w:rPr>
                <w:rFonts w:ascii="Arial" w:hAnsi="Arial" w:cs="Arial"/>
                <w:sz w:val="22"/>
                <w:szCs w:val="22"/>
              </w:rPr>
              <w:fldChar w:fldCharType="separate"/>
            </w:r>
            <w:r w:rsidRPr="00CC241B">
              <w:rPr>
                <w:rFonts w:ascii="Arial" w:hAnsi="Arial" w:cs="Arial"/>
                <w:sz w:val="22"/>
                <w:szCs w:val="22"/>
              </w:rPr>
              <w:fldChar w:fldCharType="end"/>
            </w:r>
            <w:r w:rsidRPr="00CC241B">
              <w:rPr>
                <w:rFonts w:ascii="Arial" w:hAnsi="Arial" w:cs="Arial"/>
                <w:sz w:val="22"/>
                <w:szCs w:val="22"/>
              </w:rPr>
              <w:t>Streamlined</w:t>
            </w:r>
          </w:p>
        </w:tc>
      </w:tr>
      <w:tr w:rsidR="006962E2" w:rsidRPr="00CC241B" w:rsidTr="00710FE4">
        <w:trPr>
          <w:cantSplit/>
          <w:trHeight w:val="360"/>
        </w:trPr>
        <w:tc>
          <w:tcPr>
            <w:tcW w:w="1985" w:type="dxa"/>
            <w:tcBorders>
              <w:top w:val="single" w:sz="4" w:space="0" w:color="auto"/>
              <w:left w:val="single" w:sz="4" w:space="0" w:color="auto"/>
              <w:bottom w:val="single" w:sz="4" w:space="0" w:color="auto"/>
              <w:right w:val="single" w:sz="4" w:space="0" w:color="auto"/>
            </w:tcBorders>
          </w:tcPr>
          <w:p w:rsidR="006962E2" w:rsidRPr="00CC241B" w:rsidRDefault="006962E2" w:rsidP="00501C1D">
            <w:pPr>
              <w:jc w:val="both"/>
              <w:rPr>
                <w:rFonts w:ascii="Arial" w:hAnsi="Arial" w:cs="Arial"/>
                <w:b/>
                <w:sz w:val="22"/>
                <w:szCs w:val="22"/>
              </w:rPr>
            </w:pPr>
            <w:r w:rsidRPr="00CC241B">
              <w:rPr>
                <w:rFonts w:ascii="Arial" w:hAnsi="Arial" w:cs="Arial"/>
                <w:b/>
                <w:sz w:val="22"/>
                <w:szCs w:val="22"/>
              </w:rPr>
              <w:t xml:space="preserve">Treatment criteria: </w:t>
            </w:r>
          </w:p>
          <w:p w:rsidR="006962E2" w:rsidRPr="00CC241B" w:rsidRDefault="006962E2" w:rsidP="00501C1D">
            <w:pPr>
              <w:rPr>
                <w:rFonts w:ascii="Arial" w:hAnsi="Arial" w:cs="Arial"/>
                <w:sz w:val="22"/>
                <w:szCs w:val="22"/>
              </w:rPr>
            </w:pPr>
          </w:p>
        </w:tc>
        <w:tc>
          <w:tcPr>
            <w:tcW w:w="6378" w:type="dxa"/>
            <w:tcBorders>
              <w:top w:val="single" w:sz="4" w:space="0" w:color="auto"/>
              <w:left w:val="single" w:sz="4" w:space="0" w:color="auto"/>
              <w:bottom w:val="single" w:sz="4" w:space="0" w:color="auto"/>
              <w:right w:val="single" w:sz="4" w:space="0" w:color="auto"/>
            </w:tcBorders>
          </w:tcPr>
          <w:p w:rsidR="006962E2" w:rsidRPr="00CC241B" w:rsidRDefault="006962E2" w:rsidP="00501C1D">
            <w:pPr>
              <w:rPr>
                <w:rFonts w:ascii="Arial" w:hAnsi="Arial" w:cs="Arial"/>
                <w:sz w:val="22"/>
                <w:szCs w:val="22"/>
              </w:rPr>
            </w:pPr>
          </w:p>
          <w:p w:rsidR="006962E2" w:rsidRPr="00CC241B" w:rsidRDefault="006962E2" w:rsidP="00501C1D">
            <w:pPr>
              <w:rPr>
                <w:rFonts w:ascii="Arial" w:hAnsi="Arial" w:cs="Arial"/>
                <w:sz w:val="22"/>
                <w:szCs w:val="22"/>
              </w:rPr>
            </w:pPr>
            <w:r w:rsidRPr="00CC241B">
              <w:rPr>
                <w:rFonts w:ascii="Arial" w:hAnsi="Arial" w:cs="Arial"/>
                <w:sz w:val="22"/>
                <w:szCs w:val="22"/>
              </w:rPr>
              <w:t xml:space="preserve">Patient must be undergoing dialysis for chronic kidney disease. </w:t>
            </w:r>
          </w:p>
          <w:p w:rsidR="006962E2" w:rsidRPr="00CC241B" w:rsidRDefault="006962E2" w:rsidP="00501C1D">
            <w:pPr>
              <w:jc w:val="both"/>
              <w:rPr>
                <w:rFonts w:ascii="Arial" w:hAnsi="Arial" w:cs="Arial"/>
                <w:sz w:val="22"/>
                <w:szCs w:val="22"/>
              </w:rPr>
            </w:pPr>
          </w:p>
        </w:tc>
      </w:tr>
    </w:tbl>
    <w:p w:rsidR="00112A74" w:rsidRDefault="00112A74">
      <w:r>
        <w:br w:type="page"/>
      </w:r>
    </w:p>
    <w:tbl>
      <w:tblPr>
        <w:tblW w:w="8363" w:type="dxa"/>
        <w:tblLayout w:type="fixed"/>
        <w:tblLook w:val="0000" w:firstRow="0" w:lastRow="0" w:firstColumn="0" w:lastColumn="0" w:noHBand="0" w:noVBand="0"/>
        <w:tblCaption w:val="Restriction Table"/>
      </w:tblPr>
      <w:tblGrid>
        <w:gridCol w:w="1985"/>
        <w:gridCol w:w="6378"/>
      </w:tblGrid>
      <w:tr w:rsidR="00710FE4" w:rsidRPr="00CC241B" w:rsidTr="00710FE4">
        <w:trPr>
          <w:cantSplit/>
          <w:trHeight w:val="662"/>
        </w:trPr>
        <w:tc>
          <w:tcPr>
            <w:tcW w:w="1985" w:type="dxa"/>
            <w:vMerge w:val="restart"/>
            <w:tcBorders>
              <w:top w:val="single" w:sz="4" w:space="0" w:color="auto"/>
              <w:left w:val="single" w:sz="4" w:space="0" w:color="auto"/>
              <w:right w:val="single" w:sz="4" w:space="0" w:color="auto"/>
            </w:tcBorders>
          </w:tcPr>
          <w:p w:rsidR="00710FE4" w:rsidRPr="00CC241B" w:rsidRDefault="00710FE4" w:rsidP="00501C1D">
            <w:pPr>
              <w:jc w:val="both"/>
              <w:rPr>
                <w:rFonts w:ascii="Arial" w:hAnsi="Arial" w:cs="Arial"/>
                <w:b/>
                <w:sz w:val="22"/>
                <w:szCs w:val="22"/>
              </w:rPr>
            </w:pPr>
            <w:r w:rsidRPr="00CC241B">
              <w:rPr>
                <w:rFonts w:ascii="Arial" w:hAnsi="Arial" w:cs="Arial"/>
                <w:b/>
                <w:sz w:val="22"/>
                <w:szCs w:val="22"/>
              </w:rPr>
              <w:lastRenderedPageBreak/>
              <w:t>Clinical criteria:</w:t>
            </w:r>
          </w:p>
          <w:p w:rsidR="00710FE4" w:rsidRPr="00CC241B" w:rsidRDefault="00710FE4" w:rsidP="00501C1D">
            <w:pPr>
              <w:jc w:val="both"/>
              <w:rPr>
                <w:rFonts w:ascii="Arial" w:hAnsi="Arial" w:cs="Arial"/>
                <w:i/>
                <w:sz w:val="22"/>
                <w:szCs w:val="22"/>
              </w:rPr>
            </w:pPr>
          </w:p>
          <w:p w:rsidR="00710FE4" w:rsidRPr="00CC241B" w:rsidRDefault="00710FE4" w:rsidP="00501C1D">
            <w:pPr>
              <w:jc w:val="both"/>
              <w:rPr>
                <w:rFonts w:ascii="Arial" w:hAnsi="Arial" w:cs="Arial"/>
                <w:sz w:val="22"/>
                <w:szCs w:val="22"/>
              </w:rPr>
            </w:pPr>
          </w:p>
        </w:tc>
        <w:tc>
          <w:tcPr>
            <w:tcW w:w="6378" w:type="dxa"/>
            <w:tcBorders>
              <w:top w:val="single" w:sz="4" w:space="0" w:color="auto"/>
              <w:left w:val="single" w:sz="4" w:space="0" w:color="auto"/>
              <w:right w:val="single" w:sz="4" w:space="0" w:color="auto"/>
            </w:tcBorders>
          </w:tcPr>
          <w:p w:rsidR="00710FE4" w:rsidRPr="00CC241B" w:rsidRDefault="00710FE4" w:rsidP="00501C1D">
            <w:pPr>
              <w:rPr>
                <w:rFonts w:ascii="Arial" w:hAnsi="Arial" w:cs="Arial"/>
                <w:sz w:val="22"/>
                <w:szCs w:val="22"/>
              </w:rPr>
            </w:pPr>
          </w:p>
          <w:p w:rsidR="00710FE4" w:rsidRPr="00CC241B" w:rsidRDefault="00710FE4" w:rsidP="00501C1D">
            <w:pPr>
              <w:rPr>
                <w:rFonts w:ascii="Arial" w:hAnsi="Arial" w:cs="Arial"/>
                <w:sz w:val="22"/>
                <w:szCs w:val="22"/>
              </w:rPr>
            </w:pPr>
            <w:r w:rsidRPr="00CC241B">
              <w:rPr>
                <w:rFonts w:ascii="Arial" w:hAnsi="Arial" w:cs="Arial"/>
                <w:sz w:val="22"/>
                <w:szCs w:val="22"/>
              </w:rPr>
              <w:t xml:space="preserve">The condition must not be adequately controlled by calcium, </w:t>
            </w:r>
          </w:p>
          <w:p w:rsidR="00710FE4" w:rsidRPr="00CC241B" w:rsidRDefault="00710FE4" w:rsidP="00710FE4">
            <w:pPr>
              <w:rPr>
                <w:rFonts w:ascii="Arial" w:hAnsi="Arial" w:cs="Arial"/>
                <w:sz w:val="22"/>
                <w:szCs w:val="22"/>
              </w:rPr>
            </w:pPr>
          </w:p>
        </w:tc>
      </w:tr>
      <w:tr w:rsidR="00710FE4" w:rsidRPr="00CC241B" w:rsidTr="00710FE4">
        <w:trPr>
          <w:cantSplit/>
          <w:trHeight w:val="661"/>
        </w:trPr>
        <w:tc>
          <w:tcPr>
            <w:tcW w:w="1985" w:type="dxa"/>
            <w:vMerge/>
            <w:tcBorders>
              <w:left w:val="single" w:sz="4" w:space="0" w:color="auto"/>
              <w:right w:val="single" w:sz="4" w:space="0" w:color="auto"/>
            </w:tcBorders>
          </w:tcPr>
          <w:p w:rsidR="00710FE4" w:rsidRPr="00CC241B" w:rsidRDefault="00710FE4" w:rsidP="00501C1D">
            <w:pPr>
              <w:jc w:val="both"/>
              <w:rPr>
                <w:rFonts w:ascii="Arial" w:hAnsi="Arial" w:cs="Arial"/>
                <w:b/>
                <w:sz w:val="22"/>
                <w:szCs w:val="22"/>
              </w:rPr>
            </w:pPr>
          </w:p>
        </w:tc>
        <w:tc>
          <w:tcPr>
            <w:tcW w:w="6378" w:type="dxa"/>
            <w:tcBorders>
              <w:left w:val="single" w:sz="4" w:space="0" w:color="auto"/>
              <w:right w:val="single" w:sz="4" w:space="0" w:color="auto"/>
            </w:tcBorders>
          </w:tcPr>
          <w:p w:rsidR="00710FE4" w:rsidRPr="00CC241B" w:rsidRDefault="00710FE4" w:rsidP="00710FE4">
            <w:pPr>
              <w:rPr>
                <w:rFonts w:ascii="Arial" w:hAnsi="Arial" w:cs="Arial"/>
                <w:sz w:val="22"/>
                <w:szCs w:val="22"/>
              </w:rPr>
            </w:pPr>
            <w:r w:rsidRPr="00CC241B">
              <w:rPr>
                <w:rFonts w:ascii="Arial" w:hAnsi="Arial" w:cs="Arial"/>
                <w:sz w:val="22"/>
                <w:szCs w:val="22"/>
              </w:rPr>
              <w:t xml:space="preserve">AND </w:t>
            </w:r>
          </w:p>
          <w:p w:rsidR="00710FE4" w:rsidRPr="00CC241B" w:rsidRDefault="00710FE4" w:rsidP="00710FE4">
            <w:pPr>
              <w:rPr>
                <w:rFonts w:ascii="Arial" w:hAnsi="Arial" w:cs="Arial"/>
                <w:sz w:val="22"/>
                <w:szCs w:val="22"/>
              </w:rPr>
            </w:pPr>
          </w:p>
        </w:tc>
      </w:tr>
      <w:tr w:rsidR="00710FE4" w:rsidRPr="00CC241B" w:rsidTr="00710FE4">
        <w:trPr>
          <w:cantSplit/>
          <w:trHeight w:val="661"/>
        </w:trPr>
        <w:tc>
          <w:tcPr>
            <w:tcW w:w="1985" w:type="dxa"/>
            <w:vMerge/>
            <w:tcBorders>
              <w:left w:val="single" w:sz="4" w:space="0" w:color="auto"/>
              <w:right w:val="single" w:sz="4" w:space="0" w:color="auto"/>
            </w:tcBorders>
          </w:tcPr>
          <w:p w:rsidR="00710FE4" w:rsidRPr="00CC241B" w:rsidRDefault="00710FE4" w:rsidP="00501C1D">
            <w:pPr>
              <w:jc w:val="both"/>
              <w:rPr>
                <w:rFonts w:ascii="Arial" w:hAnsi="Arial" w:cs="Arial"/>
                <w:b/>
                <w:sz w:val="22"/>
                <w:szCs w:val="22"/>
              </w:rPr>
            </w:pPr>
          </w:p>
        </w:tc>
        <w:tc>
          <w:tcPr>
            <w:tcW w:w="6378" w:type="dxa"/>
            <w:tcBorders>
              <w:left w:val="single" w:sz="4" w:space="0" w:color="auto"/>
              <w:right w:val="single" w:sz="4" w:space="0" w:color="auto"/>
            </w:tcBorders>
          </w:tcPr>
          <w:p w:rsidR="00710FE4" w:rsidRPr="00CC241B" w:rsidRDefault="00710FE4" w:rsidP="00710FE4">
            <w:pPr>
              <w:rPr>
                <w:rFonts w:ascii="Arial" w:hAnsi="Arial" w:cs="Arial"/>
                <w:sz w:val="22"/>
                <w:szCs w:val="22"/>
              </w:rPr>
            </w:pPr>
            <w:r w:rsidRPr="00CC241B">
              <w:rPr>
                <w:rFonts w:ascii="Arial" w:hAnsi="Arial" w:cs="Arial"/>
                <w:sz w:val="22"/>
                <w:szCs w:val="22"/>
              </w:rPr>
              <w:t>Patient must have a serum phosphate of greater than 1.6 mmol per L at the commencement of therapy, OR</w:t>
            </w:r>
          </w:p>
          <w:p w:rsidR="00710FE4" w:rsidRPr="00CC241B" w:rsidRDefault="00710FE4" w:rsidP="00501C1D">
            <w:pPr>
              <w:rPr>
                <w:rFonts w:ascii="Arial" w:hAnsi="Arial" w:cs="Arial"/>
                <w:sz w:val="22"/>
                <w:szCs w:val="22"/>
              </w:rPr>
            </w:pPr>
          </w:p>
        </w:tc>
      </w:tr>
      <w:tr w:rsidR="00710FE4" w:rsidRPr="00CC241B" w:rsidTr="00710FE4">
        <w:trPr>
          <w:cantSplit/>
          <w:trHeight w:val="661"/>
        </w:trPr>
        <w:tc>
          <w:tcPr>
            <w:tcW w:w="1985" w:type="dxa"/>
            <w:vMerge/>
            <w:tcBorders>
              <w:left w:val="single" w:sz="4" w:space="0" w:color="auto"/>
              <w:right w:val="single" w:sz="4" w:space="0" w:color="auto"/>
            </w:tcBorders>
          </w:tcPr>
          <w:p w:rsidR="00710FE4" w:rsidRPr="00CC241B" w:rsidRDefault="00710FE4" w:rsidP="00501C1D">
            <w:pPr>
              <w:jc w:val="both"/>
              <w:rPr>
                <w:rFonts w:ascii="Arial" w:hAnsi="Arial" w:cs="Arial"/>
                <w:b/>
                <w:sz w:val="22"/>
                <w:szCs w:val="22"/>
              </w:rPr>
            </w:pPr>
          </w:p>
        </w:tc>
        <w:tc>
          <w:tcPr>
            <w:tcW w:w="6378" w:type="dxa"/>
            <w:tcBorders>
              <w:left w:val="single" w:sz="4" w:space="0" w:color="auto"/>
              <w:right w:val="single" w:sz="4" w:space="0" w:color="auto"/>
            </w:tcBorders>
          </w:tcPr>
          <w:p w:rsidR="00710FE4" w:rsidRPr="00CC241B" w:rsidRDefault="00710FE4" w:rsidP="00710FE4">
            <w:pPr>
              <w:rPr>
                <w:rFonts w:ascii="Arial" w:hAnsi="Arial" w:cs="Arial"/>
                <w:sz w:val="22"/>
                <w:szCs w:val="22"/>
              </w:rPr>
            </w:pPr>
            <w:r w:rsidRPr="00CC241B">
              <w:rPr>
                <w:rFonts w:ascii="Arial" w:hAnsi="Arial" w:cs="Arial"/>
                <w:sz w:val="22"/>
                <w:szCs w:val="22"/>
              </w:rPr>
              <w:t xml:space="preserve">The condition must be where a serum calcium times phosphate product is greater than 4 at the commencement of therapy, </w:t>
            </w:r>
          </w:p>
          <w:p w:rsidR="00710FE4" w:rsidRPr="00CC241B" w:rsidRDefault="00710FE4" w:rsidP="00501C1D">
            <w:pPr>
              <w:rPr>
                <w:rFonts w:ascii="Arial" w:hAnsi="Arial" w:cs="Arial"/>
                <w:sz w:val="22"/>
                <w:szCs w:val="22"/>
              </w:rPr>
            </w:pPr>
          </w:p>
        </w:tc>
      </w:tr>
      <w:tr w:rsidR="00710FE4" w:rsidRPr="00CC241B" w:rsidTr="00710FE4">
        <w:trPr>
          <w:cantSplit/>
          <w:trHeight w:val="661"/>
        </w:trPr>
        <w:tc>
          <w:tcPr>
            <w:tcW w:w="1985" w:type="dxa"/>
            <w:vMerge/>
            <w:tcBorders>
              <w:left w:val="single" w:sz="4" w:space="0" w:color="auto"/>
              <w:right w:val="single" w:sz="4" w:space="0" w:color="auto"/>
            </w:tcBorders>
          </w:tcPr>
          <w:p w:rsidR="00710FE4" w:rsidRPr="00CC241B" w:rsidRDefault="00710FE4" w:rsidP="00501C1D">
            <w:pPr>
              <w:jc w:val="both"/>
              <w:rPr>
                <w:rFonts w:ascii="Arial" w:hAnsi="Arial" w:cs="Arial"/>
                <w:b/>
                <w:sz w:val="22"/>
                <w:szCs w:val="22"/>
              </w:rPr>
            </w:pPr>
          </w:p>
        </w:tc>
        <w:tc>
          <w:tcPr>
            <w:tcW w:w="6378" w:type="dxa"/>
            <w:tcBorders>
              <w:left w:val="single" w:sz="4" w:space="0" w:color="auto"/>
              <w:right w:val="single" w:sz="4" w:space="0" w:color="auto"/>
            </w:tcBorders>
          </w:tcPr>
          <w:p w:rsidR="00710FE4" w:rsidRPr="00CC241B" w:rsidRDefault="00710FE4" w:rsidP="00710FE4">
            <w:pPr>
              <w:rPr>
                <w:rFonts w:ascii="Arial" w:hAnsi="Arial" w:cs="Arial"/>
                <w:sz w:val="22"/>
                <w:szCs w:val="22"/>
              </w:rPr>
            </w:pPr>
            <w:r w:rsidRPr="00CC241B">
              <w:rPr>
                <w:rFonts w:ascii="Arial" w:hAnsi="Arial" w:cs="Arial"/>
                <w:sz w:val="22"/>
                <w:szCs w:val="22"/>
              </w:rPr>
              <w:t xml:space="preserve">AND </w:t>
            </w:r>
          </w:p>
          <w:p w:rsidR="00710FE4" w:rsidRPr="00CC241B" w:rsidRDefault="00710FE4" w:rsidP="00501C1D">
            <w:pPr>
              <w:rPr>
                <w:rFonts w:ascii="Arial" w:hAnsi="Arial" w:cs="Arial"/>
                <w:sz w:val="22"/>
                <w:szCs w:val="22"/>
              </w:rPr>
            </w:pPr>
          </w:p>
        </w:tc>
      </w:tr>
      <w:tr w:rsidR="00710FE4" w:rsidRPr="00CC241B" w:rsidTr="00710FE4">
        <w:trPr>
          <w:cantSplit/>
          <w:trHeight w:val="661"/>
        </w:trPr>
        <w:tc>
          <w:tcPr>
            <w:tcW w:w="1985" w:type="dxa"/>
            <w:vMerge/>
            <w:tcBorders>
              <w:left w:val="single" w:sz="4" w:space="0" w:color="auto"/>
              <w:bottom w:val="single" w:sz="4" w:space="0" w:color="auto"/>
              <w:right w:val="single" w:sz="4" w:space="0" w:color="auto"/>
            </w:tcBorders>
          </w:tcPr>
          <w:p w:rsidR="00710FE4" w:rsidRPr="00CC241B" w:rsidRDefault="00710FE4" w:rsidP="00501C1D">
            <w:pPr>
              <w:jc w:val="both"/>
              <w:rPr>
                <w:rFonts w:ascii="Arial" w:hAnsi="Arial" w:cs="Arial"/>
                <w:b/>
                <w:sz w:val="22"/>
                <w:szCs w:val="22"/>
              </w:rPr>
            </w:pPr>
          </w:p>
        </w:tc>
        <w:tc>
          <w:tcPr>
            <w:tcW w:w="6378" w:type="dxa"/>
            <w:tcBorders>
              <w:left w:val="single" w:sz="4" w:space="0" w:color="auto"/>
              <w:bottom w:val="single" w:sz="4" w:space="0" w:color="auto"/>
              <w:right w:val="single" w:sz="4" w:space="0" w:color="auto"/>
            </w:tcBorders>
          </w:tcPr>
          <w:p w:rsidR="00710FE4" w:rsidRPr="00CC241B" w:rsidRDefault="00710FE4" w:rsidP="00501C1D">
            <w:pPr>
              <w:rPr>
                <w:rFonts w:ascii="Arial" w:hAnsi="Arial" w:cs="Arial"/>
                <w:sz w:val="22"/>
                <w:szCs w:val="22"/>
              </w:rPr>
            </w:pPr>
            <w:r w:rsidRPr="00CC241B">
              <w:rPr>
                <w:rFonts w:ascii="Arial" w:hAnsi="Arial" w:cs="Arial"/>
                <w:sz w:val="22"/>
                <w:szCs w:val="22"/>
              </w:rPr>
              <w:t xml:space="preserve">The treatment must not be used in combination with any other </w:t>
            </w:r>
            <w:r w:rsidRPr="00CC241B">
              <w:rPr>
                <w:rFonts w:ascii="Arial" w:hAnsi="Arial" w:cs="Arial"/>
                <w:i/>
                <w:sz w:val="22"/>
                <w:szCs w:val="22"/>
              </w:rPr>
              <w:t xml:space="preserve">non-calcium </w:t>
            </w:r>
            <w:r w:rsidRPr="00CC241B">
              <w:rPr>
                <w:rFonts w:ascii="Arial" w:hAnsi="Arial" w:cs="Arial"/>
                <w:sz w:val="22"/>
                <w:szCs w:val="22"/>
              </w:rPr>
              <w:t>phosphate binding agents.</w:t>
            </w:r>
          </w:p>
        </w:tc>
      </w:tr>
      <w:tr w:rsidR="00710FE4" w:rsidRPr="00CC241B" w:rsidTr="00710FE4">
        <w:trPr>
          <w:cantSplit/>
          <w:trHeight w:val="473"/>
        </w:trPr>
        <w:tc>
          <w:tcPr>
            <w:tcW w:w="1985" w:type="dxa"/>
            <w:vMerge w:val="restart"/>
            <w:tcBorders>
              <w:top w:val="single" w:sz="4" w:space="0" w:color="auto"/>
              <w:left w:val="single" w:sz="4" w:space="0" w:color="auto"/>
              <w:right w:val="single" w:sz="4" w:space="0" w:color="auto"/>
            </w:tcBorders>
          </w:tcPr>
          <w:p w:rsidR="00710FE4" w:rsidRPr="00CC241B" w:rsidRDefault="00710FE4" w:rsidP="00325A89">
            <w:pPr>
              <w:jc w:val="both"/>
              <w:rPr>
                <w:rFonts w:ascii="Arial" w:hAnsi="Arial" w:cs="Arial"/>
                <w:b/>
                <w:sz w:val="22"/>
                <w:szCs w:val="22"/>
              </w:rPr>
            </w:pPr>
            <w:r w:rsidRPr="00CC241B">
              <w:rPr>
                <w:rFonts w:ascii="Arial" w:hAnsi="Arial" w:cs="Arial"/>
                <w:b/>
                <w:sz w:val="22"/>
                <w:szCs w:val="22"/>
              </w:rPr>
              <w:t>Administrative advice</w:t>
            </w:r>
          </w:p>
        </w:tc>
        <w:tc>
          <w:tcPr>
            <w:tcW w:w="6378" w:type="dxa"/>
            <w:tcBorders>
              <w:top w:val="single" w:sz="4" w:space="0" w:color="auto"/>
              <w:left w:val="single" w:sz="4" w:space="0" w:color="auto"/>
              <w:right w:val="single" w:sz="4" w:space="0" w:color="auto"/>
            </w:tcBorders>
          </w:tcPr>
          <w:p w:rsidR="00710FE4" w:rsidRPr="00CC241B" w:rsidRDefault="00710FE4" w:rsidP="00710FE4">
            <w:pPr>
              <w:rPr>
                <w:rFonts w:ascii="Arial" w:hAnsi="Arial" w:cs="Arial"/>
                <w:sz w:val="22"/>
                <w:szCs w:val="22"/>
              </w:rPr>
            </w:pPr>
            <w:r w:rsidRPr="00CC241B">
              <w:rPr>
                <w:rFonts w:ascii="Arial" w:hAnsi="Arial" w:cs="Arial"/>
                <w:sz w:val="22"/>
                <w:szCs w:val="22"/>
              </w:rPr>
              <w:t xml:space="preserve">Shared care model: </w:t>
            </w:r>
          </w:p>
        </w:tc>
      </w:tr>
      <w:tr w:rsidR="00710FE4" w:rsidRPr="00CC241B" w:rsidTr="00710FE4">
        <w:trPr>
          <w:cantSplit/>
          <w:trHeight w:val="742"/>
        </w:trPr>
        <w:tc>
          <w:tcPr>
            <w:tcW w:w="1985" w:type="dxa"/>
            <w:vMerge/>
            <w:tcBorders>
              <w:left w:val="single" w:sz="4" w:space="0" w:color="auto"/>
              <w:bottom w:val="single" w:sz="4" w:space="0" w:color="auto"/>
              <w:right w:val="single" w:sz="4" w:space="0" w:color="auto"/>
            </w:tcBorders>
          </w:tcPr>
          <w:p w:rsidR="00710FE4" w:rsidRPr="00CC241B" w:rsidRDefault="00710FE4" w:rsidP="00325A89">
            <w:pPr>
              <w:jc w:val="both"/>
              <w:rPr>
                <w:rFonts w:ascii="Arial" w:hAnsi="Arial" w:cs="Arial"/>
                <w:b/>
                <w:sz w:val="22"/>
                <w:szCs w:val="22"/>
              </w:rPr>
            </w:pPr>
          </w:p>
        </w:tc>
        <w:tc>
          <w:tcPr>
            <w:tcW w:w="6378" w:type="dxa"/>
            <w:tcBorders>
              <w:left w:val="single" w:sz="4" w:space="0" w:color="auto"/>
              <w:bottom w:val="single" w:sz="4" w:space="0" w:color="auto"/>
              <w:right w:val="single" w:sz="4" w:space="0" w:color="auto"/>
            </w:tcBorders>
          </w:tcPr>
          <w:p w:rsidR="00710FE4" w:rsidRPr="00CC241B" w:rsidRDefault="00710FE4" w:rsidP="00325A89">
            <w:pPr>
              <w:rPr>
                <w:rFonts w:ascii="Arial" w:hAnsi="Arial" w:cs="Arial"/>
                <w:sz w:val="22"/>
                <w:szCs w:val="22"/>
              </w:rPr>
            </w:pPr>
            <w:r w:rsidRPr="00CC241B">
              <w:rPr>
                <w:rFonts w:ascii="Arial" w:hAnsi="Arial" w:cs="Arial"/>
                <w:sz w:val="22"/>
                <w:szCs w:val="22"/>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6962E2" w:rsidRPr="00CC241B" w:rsidRDefault="006962E2" w:rsidP="002D33C4">
      <w:pPr>
        <w:jc w:val="both"/>
        <w:rPr>
          <w:rStyle w:val="IntenseReference"/>
          <w:rFonts w:ascii="Arial" w:hAnsi="Arial" w:cs="Arial"/>
          <w:b w:val="0"/>
          <w:bCs w:val="0"/>
          <w:i w:val="0"/>
          <w:smallCaps w:val="0"/>
          <w:color w:val="auto"/>
          <w:spacing w:val="0"/>
          <w:sz w:val="22"/>
          <w:szCs w:val="22"/>
        </w:rPr>
      </w:pPr>
    </w:p>
    <w:p w:rsidR="00501C1D" w:rsidRPr="00CC241B" w:rsidRDefault="00501C1D" w:rsidP="0061666A">
      <w:pPr>
        <w:rPr>
          <w:rStyle w:val="IntenseReference"/>
          <w:rFonts w:ascii="Arial" w:hAnsi="Arial" w:cs="Arial"/>
          <w:bCs w:val="0"/>
          <w:i w:val="0"/>
          <w:smallCaps w:val="0"/>
          <w:color w:val="auto"/>
          <w:spacing w:val="0"/>
          <w:sz w:val="22"/>
          <w:szCs w:val="22"/>
        </w:rPr>
      </w:pPr>
    </w:p>
    <w:p w:rsidR="00CC241B" w:rsidRPr="00114208" w:rsidRDefault="00114208" w:rsidP="00114208">
      <w:pPr>
        <w:pStyle w:val="PBACHeading1"/>
        <w:numPr>
          <w:ilvl w:val="0"/>
          <w:numId w:val="2"/>
        </w:numPr>
        <w:rPr>
          <w:rStyle w:val="IntenseReference"/>
          <w:b/>
          <w:bCs w:val="0"/>
          <w:i w:val="0"/>
          <w:smallCaps w:val="0"/>
          <w:color w:val="auto"/>
          <w:spacing w:val="0"/>
        </w:rPr>
      </w:pPr>
      <w:r w:rsidRPr="00114208">
        <w:rPr>
          <w:rStyle w:val="IntenseReference"/>
          <w:b/>
          <w:bCs w:val="0"/>
          <w:i w:val="0"/>
          <w:smallCaps w:val="0"/>
          <w:color w:val="auto"/>
          <w:spacing w:val="0"/>
        </w:rPr>
        <w:t>Context for Decision</w:t>
      </w:r>
    </w:p>
    <w:p w:rsidR="00114208" w:rsidRDefault="00114208">
      <w:pPr>
        <w:rPr>
          <w:rStyle w:val="IntenseReference"/>
          <w:rFonts w:ascii="Arial" w:hAnsi="Arial" w:cs="Arial"/>
          <w:bCs w:val="0"/>
          <w:i w:val="0"/>
          <w:smallCaps w:val="0"/>
          <w:color w:val="auto"/>
          <w:spacing w:val="0"/>
          <w:sz w:val="22"/>
          <w:szCs w:val="22"/>
        </w:rPr>
      </w:pPr>
    </w:p>
    <w:p w:rsidR="00114208" w:rsidRDefault="00114208" w:rsidP="00114208">
      <w:pPr>
        <w:ind w:left="720"/>
        <w:rPr>
          <w:rStyle w:val="IntenseReference"/>
          <w:rFonts w:ascii="Arial" w:hAnsi="Arial" w:cs="Arial"/>
          <w:b w:val="0"/>
          <w:bCs w:val="0"/>
          <w:i w:val="0"/>
          <w:smallCaps w:val="0"/>
          <w:color w:val="auto"/>
          <w:spacing w:val="0"/>
          <w:sz w:val="22"/>
          <w:szCs w:val="22"/>
        </w:rPr>
      </w:pPr>
      <w:r w:rsidRPr="00114208">
        <w:rPr>
          <w:rStyle w:val="IntenseReference"/>
          <w:rFonts w:ascii="Arial" w:hAnsi="Arial" w:cs="Arial"/>
          <w:b w:val="0"/>
          <w:bCs w:val="0"/>
          <w:i w:val="0"/>
          <w:smallCaps w:val="0"/>
          <w:color w:val="auto"/>
          <w:spacing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14208" w:rsidRDefault="00114208" w:rsidP="00114208">
      <w:pPr>
        <w:ind w:left="720"/>
        <w:rPr>
          <w:rStyle w:val="IntenseReference"/>
          <w:rFonts w:ascii="Arial" w:hAnsi="Arial" w:cs="Arial"/>
          <w:b w:val="0"/>
          <w:bCs w:val="0"/>
          <w:i w:val="0"/>
          <w:smallCaps w:val="0"/>
          <w:color w:val="auto"/>
          <w:spacing w:val="0"/>
          <w:sz w:val="22"/>
          <w:szCs w:val="22"/>
        </w:rPr>
      </w:pPr>
    </w:p>
    <w:p w:rsidR="00114208" w:rsidRDefault="00114208" w:rsidP="00114208">
      <w:pPr>
        <w:pStyle w:val="PBACHeading1"/>
        <w:numPr>
          <w:ilvl w:val="0"/>
          <w:numId w:val="2"/>
        </w:numPr>
        <w:rPr>
          <w:rStyle w:val="IntenseReference"/>
          <w:b/>
          <w:bCs w:val="0"/>
          <w:i w:val="0"/>
          <w:smallCaps w:val="0"/>
          <w:color w:val="auto"/>
          <w:spacing w:val="0"/>
        </w:rPr>
      </w:pPr>
      <w:r>
        <w:rPr>
          <w:rStyle w:val="IntenseReference"/>
          <w:b/>
          <w:bCs w:val="0"/>
          <w:i w:val="0"/>
          <w:smallCaps w:val="0"/>
          <w:color w:val="auto"/>
          <w:spacing w:val="0"/>
        </w:rPr>
        <w:t>Sponsor’s Comment</w:t>
      </w:r>
    </w:p>
    <w:p w:rsidR="00114208" w:rsidRDefault="00114208" w:rsidP="00114208">
      <w:pPr>
        <w:ind w:left="720"/>
        <w:rPr>
          <w:rStyle w:val="IntenseReference"/>
          <w:rFonts w:ascii="Arial" w:hAnsi="Arial" w:cs="Arial"/>
          <w:b w:val="0"/>
          <w:bCs w:val="0"/>
          <w:i w:val="0"/>
          <w:smallCaps w:val="0"/>
          <w:color w:val="auto"/>
          <w:spacing w:val="0"/>
          <w:sz w:val="22"/>
          <w:szCs w:val="22"/>
        </w:rPr>
      </w:pPr>
    </w:p>
    <w:p w:rsidR="00DF2C49" w:rsidRDefault="00DF2C49" w:rsidP="00114208">
      <w:pPr>
        <w:ind w:left="720"/>
        <w:rPr>
          <w:rStyle w:val="IntenseReference"/>
          <w:rFonts w:ascii="Arial" w:hAnsi="Arial" w:cs="Arial"/>
          <w:b w:val="0"/>
          <w:bCs w:val="0"/>
          <w:i w:val="0"/>
          <w:smallCaps w:val="0"/>
          <w:color w:val="auto"/>
          <w:spacing w:val="0"/>
          <w:sz w:val="22"/>
          <w:szCs w:val="22"/>
        </w:rPr>
      </w:pPr>
      <w:r w:rsidRPr="00DF2C49">
        <w:rPr>
          <w:rStyle w:val="IntenseReference"/>
          <w:rFonts w:ascii="Arial" w:hAnsi="Arial" w:cs="Arial"/>
          <w:b w:val="0"/>
          <w:bCs w:val="0"/>
          <w:i w:val="0"/>
          <w:smallCaps w:val="0"/>
          <w:color w:val="auto"/>
          <w:spacing w:val="0"/>
          <w:sz w:val="22"/>
          <w:szCs w:val="22"/>
        </w:rPr>
        <w:t>Fresenius Medical Care thank the PBAC for its timely and proactive clarification of the PBS restriction wording relating to sucroferric oxyhydroxide (Velphoro).</w:t>
      </w:r>
    </w:p>
    <w:sectPr w:rsidR="00DF2C49">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C1D" w:rsidRDefault="00501C1D" w:rsidP="00A33A28">
      <w:r>
        <w:separator/>
      </w:r>
    </w:p>
  </w:endnote>
  <w:endnote w:type="continuationSeparator" w:id="0">
    <w:p w:rsidR="00501C1D" w:rsidRDefault="00501C1D" w:rsidP="00A3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194438"/>
      <w:docPartObj>
        <w:docPartGallery w:val="Page Numbers (Bottom of Page)"/>
        <w:docPartUnique/>
      </w:docPartObj>
    </w:sdtPr>
    <w:sdtEndPr>
      <w:rPr>
        <w:noProof/>
      </w:rPr>
    </w:sdtEndPr>
    <w:sdtContent>
      <w:p w:rsidR="008B2BD4" w:rsidRDefault="008B2BD4">
        <w:pPr>
          <w:pStyle w:val="Footer"/>
          <w:jc w:val="center"/>
        </w:pPr>
        <w:r>
          <w:fldChar w:fldCharType="begin"/>
        </w:r>
        <w:r>
          <w:instrText xml:space="preserve"> PAGE   \* MERGEFORMAT </w:instrText>
        </w:r>
        <w:r>
          <w:fldChar w:fldCharType="separate"/>
        </w:r>
        <w:r w:rsidR="0018312F">
          <w:rPr>
            <w:noProof/>
          </w:rPr>
          <w:t>1</w:t>
        </w:r>
        <w:r>
          <w:rPr>
            <w:noProof/>
          </w:rPr>
          <w:fldChar w:fldCharType="end"/>
        </w:r>
      </w:p>
    </w:sdtContent>
  </w:sdt>
  <w:p w:rsidR="008B2BD4" w:rsidRDefault="008B2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C1D" w:rsidRDefault="00501C1D" w:rsidP="00A33A28">
      <w:r>
        <w:separator/>
      </w:r>
    </w:p>
  </w:footnote>
  <w:footnote w:type="continuationSeparator" w:id="0">
    <w:p w:rsidR="00501C1D" w:rsidRDefault="00501C1D" w:rsidP="00A33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C1D" w:rsidRPr="00831600" w:rsidRDefault="00831600" w:rsidP="00831600">
    <w:pPr>
      <w:pStyle w:val="Header"/>
      <w:jc w:val="center"/>
      <w:rPr>
        <w:rFonts w:ascii="Arial" w:hAnsi="Arial" w:cs="Arial"/>
        <w:i/>
        <w:color w:val="808080"/>
        <w:sz w:val="22"/>
      </w:rPr>
    </w:pPr>
    <w:r>
      <w:rPr>
        <w:rFonts w:ascii="Arial" w:hAnsi="Arial" w:cs="Arial"/>
        <w:i/>
        <w:color w:val="808080"/>
        <w:sz w:val="22"/>
      </w:rPr>
      <w:t>Public Summary Document</w:t>
    </w:r>
    <w:r w:rsidR="007762B6">
      <w:rPr>
        <w:rFonts w:ascii="Arial" w:hAnsi="Arial" w:cs="Arial"/>
        <w:i/>
        <w:color w:val="808080"/>
        <w:sz w:val="22"/>
      </w:rPr>
      <w:t xml:space="preserve"> </w:t>
    </w:r>
    <w:r w:rsidR="007762B6" w:rsidRPr="00DF217D">
      <w:rPr>
        <w:rFonts w:ascii="Arial" w:hAnsi="Arial" w:cs="Arial"/>
        <w:i/>
        <w:color w:val="808080"/>
        <w:sz w:val="22"/>
      </w:rPr>
      <w:t xml:space="preserve">– </w:t>
    </w:r>
    <w:r w:rsidR="007762B6">
      <w:rPr>
        <w:rFonts w:ascii="Arial" w:hAnsi="Arial" w:cs="Arial"/>
        <w:i/>
        <w:color w:val="808080"/>
        <w:sz w:val="22"/>
      </w:rPr>
      <w:t xml:space="preserve">July 2015 </w:t>
    </w:r>
    <w:r w:rsidR="007762B6" w:rsidRPr="00DF217D">
      <w:rPr>
        <w:rFonts w:ascii="Arial" w:hAnsi="Arial" w:cs="Arial"/>
        <w:i/>
        <w:color w:val="808080"/>
        <w:sz w:val="22"/>
      </w:rPr>
      <w:t>PBAC</w:t>
    </w:r>
    <w:r w:rsidR="007762B6">
      <w:rPr>
        <w:rFonts w:ascii="Arial" w:hAnsi="Arial" w:cs="Arial"/>
        <w:i/>
        <w:color w:val="808080"/>
        <w:sz w:val="22"/>
      </w:rPr>
      <w:t xml:space="preserve"> </w:t>
    </w:r>
    <w:r w:rsidR="007762B6" w:rsidRPr="00DF217D">
      <w:rPr>
        <w:rFonts w:ascii="Arial" w:hAnsi="Arial" w:cs="Arial"/>
        <w:i/>
        <w:color w:val="808080"/>
        <w:sz w:val="22"/>
      </w:rPr>
      <w:t>Meeting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C4360"/>
    <w:multiLevelType w:val="hybridMultilevel"/>
    <w:tmpl w:val="E41A4BA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84D033C"/>
    <w:multiLevelType w:val="multilevel"/>
    <w:tmpl w:val="BDD2D46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DB"/>
    <w:rsid w:val="00003743"/>
    <w:rsid w:val="00067456"/>
    <w:rsid w:val="00103D65"/>
    <w:rsid w:val="00112A74"/>
    <w:rsid w:val="00114208"/>
    <w:rsid w:val="00117F2A"/>
    <w:rsid w:val="0018312F"/>
    <w:rsid w:val="001B3443"/>
    <w:rsid w:val="001F4B4A"/>
    <w:rsid w:val="00226433"/>
    <w:rsid w:val="00250B9F"/>
    <w:rsid w:val="002935FA"/>
    <w:rsid w:val="002967E4"/>
    <w:rsid w:val="002D33C4"/>
    <w:rsid w:val="0030786C"/>
    <w:rsid w:val="003B1828"/>
    <w:rsid w:val="003D17F9"/>
    <w:rsid w:val="004103F5"/>
    <w:rsid w:val="004867E2"/>
    <w:rsid w:val="00501C1D"/>
    <w:rsid w:val="005948AE"/>
    <w:rsid w:val="005C1BF3"/>
    <w:rsid w:val="0061666A"/>
    <w:rsid w:val="006830C6"/>
    <w:rsid w:val="006962E2"/>
    <w:rsid w:val="006D7742"/>
    <w:rsid w:val="00710FE4"/>
    <w:rsid w:val="007762B6"/>
    <w:rsid w:val="0078704C"/>
    <w:rsid w:val="00790FC4"/>
    <w:rsid w:val="007A2151"/>
    <w:rsid w:val="007F1CFD"/>
    <w:rsid w:val="0080417F"/>
    <w:rsid w:val="008264EB"/>
    <w:rsid w:val="00831600"/>
    <w:rsid w:val="008B2BD4"/>
    <w:rsid w:val="008B3C29"/>
    <w:rsid w:val="00904F52"/>
    <w:rsid w:val="00970263"/>
    <w:rsid w:val="009F6665"/>
    <w:rsid w:val="00A0519C"/>
    <w:rsid w:val="00A2532A"/>
    <w:rsid w:val="00A33A28"/>
    <w:rsid w:val="00A3649D"/>
    <w:rsid w:val="00A4512D"/>
    <w:rsid w:val="00A705AF"/>
    <w:rsid w:val="00B42851"/>
    <w:rsid w:val="00B96D27"/>
    <w:rsid w:val="00BC3DDB"/>
    <w:rsid w:val="00BC75D9"/>
    <w:rsid w:val="00C46ABB"/>
    <w:rsid w:val="00CB5B1A"/>
    <w:rsid w:val="00CC19B1"/>
    <w:rsid w:val="00CC241B"/>
    <w:rsid w:val="00CF3813"/>
    <w:rsid w:val="00DB4E16"/>
    <w:rsid w:val="00DB7E9B"/>
    <w:rsid w:val="00DE0E19"/>
    <w:rsid w:val="00DF19D2"/>
    <w:rsid w:val="00DF2C49"/>
    <w:rsid w:val="00E15882"/>
    <w:rsid w:val="00E33D74"/>
    <w:rsid w:val="00E54819"/>
    <w:rsid w:val="00EC0785"/>
    <w:rsid w:val="00EC3EDA"/>
    <w:rsid w:val="00EE46E9"/>
    <w:rsid w:val="00F33894"/>
    <w:rsid w:val="00F452C5"/>
    <w:rsid w:val="00F761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34"/>
    <w:qFormat/>
    <w:rsid w:val="00A4512D"/>
    <w:pPr>
      <w:ind w:left="720"/>
      <w:contextualSpacing/>
    </w:pPr>
  </w:style>
  <w:style w:type="character" w:styleId="CommentReference">
    <w:name w:val="annotation reference"/>
    <w:basedOn w:val="DefaultParagraphFont"/>
    <w:rsid w:val="00DE0E19"/>
    <w:rPr>
      <w:sz w:val="16"/>
      <w:szCs w:val="16"/>
    </w:rPr>
  </w:style>
  <w:style w:type="paragraph" w:styleId="CommentText">
    <w:name w:val="annotation text"/>
    <w:basedOn w:val="Normal"/>
    <w:link w:val="CommentTextChar"/>
    <w:rsid w:val="00DE0E19"/>
    <w:rPr>
      <w:sz w:val="20"/>
      <w:szCs w:val="20"/>
    </w:rPr>
  </w:style>
  <w:style w:type="character" w:customStyle="1" w:styleId="CommentTextChar">
    <w:name w:val="Comment Text Char"/>
    <w:basedOn w:val="DefaultParagraphFont"/>
    <w:link w:val="CommentText"/>
    <w:rsid w:val="00DE0E19"/>
    <w:rPr>
      <w:lang w:eastAsia="en-US"/>
    </w:rPr>
  </w:style>
  <w:style w:type="paragraph" w:styleId="CommentSubject">
    <w:name w:val="annotation subject"/>
    <w:basedOn w:val="CommentText"/>
    <w:next w:val="CommentText"/>
    <w:link w:val="CommentSubjectChar"/>
    <w:rsid w:val="00DE0E19"/>
    <w:rPr>
      <w:b/>
      <w:bCs/>
    </w:rPr>
  </w:style>
  <w:style w:type="character" w:customStyle="1" w:styleId="CommentSubjectChar">
    <w:name w:val="Comment Subject Char"/>
    <w:basedOn w:val="CommentTextChar"/>
    <w:link w:val="CommentSubject"/>
    <w:rsid w:val="00DE0E19"/>
    <w:rPr>
      <w:b/>
      <w:bCs/>
      <w:lang w:eastAsia="en-US"/>
    </w:rPr>
  </w:style>
  <w:style w:type="paragraph" w:styleId="BalloonText">
    <w:name w:val="Balloon Text"/>
    <w:basedOn w:val="Normal"/>
    <w:link w:val="BalloonTextChar"/>
    <w:rsid w:val="00DE0E19"/>
    <w:rPr>
      <w:rFonts w:ascii="Tahoma" w:hAnsi="Tahoma" w:cs="Tahoma"/>
      <w:sz w:val="16"/>
      <w:szCs w:val="16"/>
    </w:rPr>
  </w:style>
  <w:style w:type="character" w:customStyle="1" w:styleId="BalloonTextChar">
    <w:name w:val="Balloon Text Char"/>
    <w:basedOn w:val="DefaultParagraphFont"/>
    <w:link w:val="BalloonText"/>
    <w:rsid w:val="00DE0E19"/>
    <w:rPr>
      <w:rFonts w:ascii="Tahoma" w:hAnsi="Tahoma" w:cs="Tahoma"/>
      <w:sz w:val="16"/>
      <w:szCs w:val="16"/>
      <w:lang w:eastAsia="en-US"/>
    </w:rPr>
  </w:style>
  <w:style w:type="paragraph" w:styleId="Header">
    <w:name w:val="header"/>
    <w:aliases w:val="Page Header,Header title,he=header,cntr/bld"/>
    <w:basedOn w:val="Normal"/>
    <w:link w:val="HeaderChar"/>
    <w:uiPriority w:val="99"/>
    <w:rsid w:val="00A33A28"/>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A33A28"/>
    <w:rPr>
      <w:sz w:val="24"/>
      <w:szCs w:val="24"/>
      <w:lang w:eastAsia="en-US"/>
    </w:rPr>
  </w:style>
  <w:style w:type="paragraph" w:styleId="Footer">
    <w:name w:val="footer"/>
    <w:basedOn w:val="Normal"/>
    <w:link w:val="FooterChar"/>
    <w:uiPriority w:val="99"/>
    <w:rsid w:val="00A33A28"/>
    <w:pPr>
      <w:tabs>
        <w:tab w:val="center" w:pos="4513"/>
        <w:tab w:val="right" w:pos="9026"/>
      </w:tabs>
    </w:pPr>
  </w:style>
  <w:style w:type="character" w:customStyle="1" w:styleId="FooterChar">
    <w:name w:val="Footer Char"/>
    <w:basedOn w:val="DefaultParagraphFont"/>
    <w:link w:val="Footer"/>
    <w:uiPriority w:val="99"/>
    <w:rsid w:val="00A33A28"/>
    <w:rPr>
      <w:sz w:val="24"/>
      <w:szCs w:val="24"/>
      <w:lang w:eastAsia="en-US"/>
    </w:rPr>
  </w:style>
  <w:style w:type="character" w:customStyle="1" w:styleId="ListParagraphChar">
    <w:name w:val="List Paragraph Char"/>
    <w:link w:val="ListParagraph"/>
    <w:uiPriority w:val="34"/>
    <w:rsid w:val="002D33C4"/>
    <w:rPr>
      <w:sz w:val="24"/>
      <w:szCs w:val="24"/>
      <w:lang w:eastAsia="en-US"/>
    </w:rPr>
  </w:style>
  <w:style w:type="paragraph" w:customStyle="1" w:styleId="PBACHeading1">
    <w:name w:val="PBAC Heading 1"/>
    <w:qFormat/>
    <w:rsid w:val="005948AE"/>
    <w:pPr>
      <w:ind w:left="720" w:hanging="72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34"/>
    <w:qFormat/>
    <w:rsid w:val="00A4512D"/>
    <w:pPr>
      <w:ind w:left="720"/>
      <w:contextualSpacing/>
    </w:pPr>
  </w:style>
  <w:style w:type="character" w:styleId="CommentReference">
    <w:name w:val="annotation reference"/>
    <w:basedOn w:val="DefaultParagraphFont"/>
    <w:rsid w:val="00DE0E19"/>
    <w:rPr>
      <w:sz w:val="16"/>
      <w:szCs w:val="16"/>
    </w:rPr>
  </w:style>
  <w:style w:type="paragraph" w:styleId="CommentText">
    <w:name w:val="annotation text"/>
    <w:basedOn w:val="Normal"/>
    <w:link w:val="CommentTextChar"/>
    <w:rsid w:val="00DE0E19"/>
    <w:rPr>
      <w:sz w:val="20"/>
      <w:szCs w:val="20"/>
    </w:rPr>
  </w:style>
  <w:style w:type="character" w:customStyle="1" w:styleId="CommentTextChar">
    <w:name w:val="Comment Text Char"/>
    <w:basedOn w:val="DefaultParagraphFont"/>
    <w:link w:val="CommentText"/>
    <w:rsid w:val="00DE0E19"/>
    <w:rPr>
      <w:lang w:eastAsia="en-US"/>
    </w:rPr>
  </w:style>
  <w:style w:type="paragraph" w:styleId="CommentSubject">
    <w:name w:val="annotation subject"/>
    <w:basedOn w:val="CommentText"/>
    <w:next w:val="CommentText"/>
    <w:link w:val="CommentSubjectChar"/>
    <w:rsid w:val="00DE0E19"/>
    <w:rPr>
      <w:b/>
      <w:bCs/>
    </w:rPr>
  </w:style>
  <w:style w:type="character" w:customStyle="1" w:styleId="CommentSubjectChar">
    <w:name w:val="Comment Subject Char"/>
    <w:basedOn w:val="CommentTextChar"/>
    <w:link w:val="CommentSubject"/>
    <w:rsid w:val="00DE0E19"/>
    <w:rPr>
      <w:b/>
      <w:bCs/>
      <w:lang w:eastAsia="en-US"/>
    </w:rPr>
  </w:style>
  <w:style w:type="paragraph" w:styleId="BalloonText">
    <w:name w:val="Balloon Text"/>
    <w:basedOn w:val="Normal"/>
    <w:link w:val="BalloonTextChar"/>
    <w:rsid w:val="00DE0E19"/>
    <w:rPr>
      <w:rFonts w:ascii="Tahoma" w:hAnsi="Tahoma" w:cs="Tahoma"/>
      <w:sz w:val="16"/>
      <w:szCs w:val="16"/>
    </w:rPr>
  </w:style>
  <w:style w:type="character" w:customStyle="1" w:styleId="BalloonTextChar">
    <w:name w:val="Balloon Text Char"/>
    <w:basedOn w:val="DefaultParagraphFont"/>
    <w:link w:val="BalloonText"/>
    <w:rsid w:val="00DE0E19"/>
    <w:rPr>
      <w:rFonts w:ascii="Tahoma" w:hAnsi="Tahoma" w:cs="Tahoma"/>
      <w:sz w:val="16"/>
      <w:szCs w:val="16"/>
      <w:lang w:eastAsia="en-US"/>
    </w:rPr>
  </w:style>
  <w:style w:type="paragraph" w:styleId="Header">
    <w:name w:val="header"/>
    <w:aliases w:val="Page Header,Header title,he=header,cntr/bld"/>
    <w:basedOn w:val="Normal"/>
    <w:link w:val="HeaderChar"/>
    <w:uiPriority w:val="99"/>
    <w:rsid w:val="00A33A28"/>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A33A28"/>
    <w:rPr>
      <w:sz w:val="24"/>
      <w:szCs w:val="24"/>
      <w:lang w:eastAsia="en-US"/>
    </w:rPr>
  </w:style>
  <w:style w:type="paragraph" w:styleId="Footer">
    <w:name w:val="footer"/>
    <w:basedOn w:val="Normal"/>
    <w:link w:val="FooterChar"/>
    <w:uiPriority w:val="99"/>
    <w:rsid w:val="00A33A28"/>
    <w:pPr>
      <w:tabs>
        <w:tab w:val="center" w:pos="4513"/>
        <w:tab w:val="right" w:pos="9026"/>
      </w:tabs>
    </w:pPr>
  </w:style>
  <w:style w:type="character" w:customStyle="1" w:styleId="FooterChar">
    <w:name w:val="Footer Char"/>
    <w:basedOn w:val="DefaultParagraphFont"/>
    <w:link w:val="Footer"/>
    <w:uiPriority w:val="99"/>
    <w:rsid w:val="00A33A28"/>
    <w:rPr>
      <w:sz w:val="24"/>
      <w:szCs w:val="24"/>
      <w:lang w:eastAsia="en-US"/>
    </w:rPr>
  </w:style>
  <w:style w:type="character" w:customStyle="1" w:styleId="ListParagraphChar">
    <w:name w:val="List Paragraph Char"/>
    <w:link w:val="ListParagraph"/>
    <w:uiPriority w:val="34"/>
    <w:rsid w:val="002D33C4"/>
    <w:rPr>
      <w:sz w:val="24"/>
      <w:szCs w:val="24"/>
      <w:lang w:eastAsia="en-US"/>
    </w:rPr>
  </w:style>
  <w:style w:type="paragraph" w:customStyle="1" w:styleId="PBACHeading1">
    <w:name w:val="PBAC Heading 1"/>
    <w:qFormat/>
    <w:rsid w:val="005948AE"/>
    <w:pPr>
      <w:ind w:left="720" w:hanging="72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78941">
      <w:bodyDiv w:val="1"/>
      <w:marLeft w:val="0"/>
      <w:marRight w:val="0"/>
      <w:marTop w:val="0"/>
      <w:marBottom w:val="0"/>
      <w:divBdr>
        <w:top w:val="none" w:sz="0" w:space="0" w:color="auto"/>
        <w:left w:val="none" w:sz="0" w:space="0" w:color="auto"/>
        <w:bottom w:val="none" w:sz="0" w:space="0" w:color="auto"/>
        <w:right w:val="none" w:sz="0" w:space="0" w:color="auto"/>
      </w:divBdr>
      <w:divsChild>
        <w:div w:id="1649436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1193</Words>
  <Characters>7811</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2015-07-29T04:31:00Z</dcterms:created>
  <dcterms:modified xsi:type="dcterms:W3CDTF">2015-10-16T02:00:00Z</dcterms:modified>
</cp:coreProperties>
</file>