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977ED1" w:rsidP="00D1182C">
      <w:pPr>
        <w:widowControl/>
        <w:ind w:left="720" w:hanging="720"/>
        <w:rPr>
          <w:b/>
          <w:sz w:val="28"/>
          <w:szCs w:val="28"/>
        </w:rPr>
      </w:pPr>
      <w:r>
        <w:rPr>
          <w:b/>
          <w:sz w:val="28"/>
          <w:szCs w:val="28"/>
        </w:rPr>
        <w:t>7</w:t>
      </w:r>
      <w:r w:rsidR="0004240E" w:rsidRPr="006D6EC7">
        <w:rPr>
          <w:b/>
          <w:sz w:val="28"/>
          <w:szCs w:val="28"/>
        </w:rPr>
        <w:t>.</w:t>
      </w:r>
      <w:r>
        <w:rPr>
          <w:b/>
          <w:sz w:val="28"/>
          <w:szCs w:val="28"/>
        </w:rPr>
        <w:t>07</w:t>
      </w:r>
      <w:r w:rsidR="007C0F57" w:rsidRPr="006D6EC7">
        <w:rPr>
          <w:b/>
          <w:sz w:val="28"/>
          <w:szCs w:val="28"/>
        </w:rPr>
        <w:tab/>
      </w:r>
      <w:r w:rsidR="00D6765C">
        <w:rPr>
          <w:b/>
          <w:sz w:val="28"/>
          <w:szCs w:val="28"/>
        </w:rPr>
        <w:t>NETUPITANT/PALONOSETRON</w:t>
      </w:r>
      <w:r w:rsidR="00213CAE">
        <w:rPr>
          <w:b/>
          <w:sz w:val="28"/>
          <w:szCs w:val="28"/>
        </w:rPr>
        <w:t xml:space="preserve"> </w:t>
      </w:r>
      <w:r w:rsidR="00D6765C">
        <w:rPr>
          <w:b/>
          <w:sz w:val="28"/>
          <w:szCs w:val="28"/>
        </w:rPr>
        <w:t>capsule</w:t>
      </w:r>
      <w:r w:rsidR="0004240E" w:rsidRPr="006D6EC7">
        <w:rPr>
          <w:b/>
          <w:sz w:val="28"/>
          <w:szCs w:val="28"/>
        </w:rPr>
        <w:t xml:space="preserve">, </w:t>
      </w:r>
      <w:r w:rsidR="00D6765C">
        <w:rPr>
          <w:b/>
          <w:sz w:val="28"/>
          <w:szCs w:val="28"/>
        </w:rPr>
        <w:t>300</w:t>
      </w:r>
      <w:r w:rsidR="00213CAE">
        <w:rPr>
          <w:b/>
          <w:sz w:val="28"/>
          <w:szCs w:val="28"/>
        </w:rPr>
        <w:t xml:space="preserve"> </w:t>
      </w:r>
      <w:r w:rsidR="00D6765C">
        <w:rPr>
          <w:b/>
          <w:sz w:val="28"/>
          <w:szCs w:val="28"/>
        </w:rPr>
        <w:t>mg/500</w:t>
      </w:r>
      <w:r w:rsidR="00213CAE">
        <w:rPr>
          <w:b/>
          <w:sz w:val="28"/>
          <w:szCs w:val="28"/>
        </w:rPr>
        <w:t xml:space="preserve"> </w:t>
      </w:r>
      <w:r w:rsidR="00D6765C">
        <w:rPr>
          <w:b/>
          <w:sz w:val="28"/>
          <w:szCs w:val="28"/>
        </w:rPr>
        <w:t>mcg</w:t>
      </w:r>
      <w:r w:rsidR="0004240E" w:rsidRPr="006D6EC7">
        <w:rPr>
          <w:b/>
          <w:sz w:val="28"/>
          <w:szCs w:val="28"/>
        </w:rPr>
        <w:t>,</w:t>
      </w:r>
    </w:p>
    <w:p w:rsidR="00D3280C" w:rsidRPr="006D6EC7" w:rsidRDefault="00D6765C" w:rsidP="00D1182C">
      <w:pPr>
        <w:widowControl/>
        <w:ind w:left="720"/>
        <w:rPr>
          <w:b/>
          <w:sz w:val="28"/>
          <w:szCs w:val="28"/>
        </w:rPr>
      </w:pPr>
      <w:proofErr w:type="spellStart"/>
      <w:r>
        <w:rPr>
          <w:b/>
          <w:sz w:val="28"/>
          <w:szCs w:val="28"/>
        </w:rPr>
        <w:t>Akynzeo</w:t>
      </w:r>
      <w:proofErr w:type="spellEnd"/>
      <w:r w:rsidR="0004240E" w:rsidRPr="006D6EC7">
        <w:rPr>
          <w:b/>
          <w:sz w:val="28"/>
          <w:szCs w:val="28"/>
          <w:vertAlign w:val="superscript"/>
        </w:rPr>
        <w:t>®</w:t>
      </w:r>
      <w:r w:rsidR="00EF44A0">
        <w:rPr>
          <w:b/>
          <w:sz w:val="28"/>
          <w:szCs w:val="28"/>
        </w:rPr>
        <w:t xml:space="preserve">, </w:t>
      </w:r>
      <w:r>
        <w:rPr>
          <w:b/>
          <w:sz w:val="28"/>
          <w:szCs w:val="28"/>
        </w:rPr>
        <w:t>Specialised Therapeutics Australia Pty Ltd</w:t>
      </w:r>
    </w:p>
    <w:p w:rsidR="006B2F39" w:rsidRDefault="006B2F39" w:rsidP="00D1182C">
      <w:pPr>
        <w:pStyle w:val="NoSpacing"/>
        <w:widowControl/>
      </w:pPr>
    </w:p>
    <w:p w:rsidR="00CE10C4" w:rsidRPr="00882085" w:rsidRDefault="00CE10C4" w:rsidP="00D1182C">
      <w:pPr>
        <w:pStyle w:val="ListParagraph"/>
        <w:widowControl/>
        <w:numPr>
          <w:ilvl w:val="0"/>
          <w:numId w:val="2"/>
        </w:numPr>
        <w:rPr>
          <w:b/>
          <w:szCs w:val="22"/>
        </w:rPr>
      </w:pPr>
      <w:r w:rsidRPr="00882085">
        <w:rPr>
          <w:b/>
          <w:szCs w:val="22"/>
        </w:rPr>
        <w:t xml:space="preserve">Purpose of </w:t>
      </w:r>
      <w:r w:rsidR="0004240E" w:rsidRPr="00882085">
        <w:rPr>
          <w:b/>
          <w:szCs w:val="22"/>
        </w:rPr>
        <w:t>Application</w:t>
      </w:r>
    </w:p>
    <w:p w:rsidR="006A12A5" w:rsidRPr="00882085" w:rsidRDefault="006A12A5" w:rsidP="00D1182C">
      <w:pPr>
        <w:widowControl/>
        <w:rPr>
          <w:szCs w:val="22"/>
        </w:rPr>
      </w:pPr>
    </w:p>
    <w:p w:rsidR="003D0298" w:rsidRPr="003D0298" w:rsidRDefault="003D0298" w:rsidP="00D1182C">
      <w:pPr>
        <w:pStyle w:val="ListParagraph"/>
        <w:widowControl/>
        <w:numPr>
          <w:ilvl w:val="1"/>
          <w:numId w:val="2"/>
        </w:numPr>
        <w:rPr>
          <w:b/>
          <w:szCs w:val="22"/>
        </w:rPr>
      </w:pPr>
      <w:r>
        <w:rPr>
          <w:szCs w:val="22"/>
        </w:rPr>
        <w:t xml:space="preserve">The minor </w:t>
      </w:r>
      <w:r w:rsidR="00464963">
        <w:rPr>
          <w:szCs w:val="22"/>
        </w:rPr>
        <w:t>re-submission</w:t>
      </w:r>
      <w:r>
        <w:rPr>
          <w:szCs w:val="22"/>
        </w:rPr>
        <w:t xml:space="preserve"> requested </w:t>
      </w:r>
      <w:r w:rsidR="00104BC1">
        <w:rPr>
          <w:szCs w:val="22"/>
        </w:rPr>
        <w:t>a</w:t>
      </w:r>
      <w:r w:rsidR="000D6A47">
        <w:rPr>
          <w:szCs w:val="22"/>
        </w:rPr>
        <w:t>n</w:t>
      </w:r>
      <w:r w:rsidR="00104BC1">
        <w:rPr>
          <w:szCs w:val="22"/>
        </w:rPr>
        <w:t xml:space="preserve"> </w:t>
      </w:r>
      <w:r w:rsidR="005D13F5">
        <w:rPr>
          <w:szCs w:val="22"/>
        </w:rPr>
        <w:t>A</w:t>
      </w:r>
      <w:r w:rsidR="00CF44F5">
        <w:rPr>
          <w:szCs w:val="22"/>
        </w:rPr>
        <w:t>uthority Required (streamlined)</w:t>
      </w:r>
      <w:r>
        <w:rPr>
          <w:szCs w:val="22"/>
        </w:rPr>
        <w:t xml:space="preserve"> listing for </w:t>
      </w:r>
      <w:proofErr w:type="spellStart"/>
      <w:r>
        <w:rPr>
          <w:szCs w:val="22"/>
        </w:rPr>
        <w:t>netupitant</w:t>
      </w:r>
      <w:proofErr w:type="spellEnd"/>
      <w:r>
        <w:rPr>
          <w:szCs w:val="22"/>
        </w:rPr>
        <w:t>/</w:t>
      </w:r>
      <w:proofErr w:type="spellStart"/>
      <w:r>
        <w:rPr>
          <w:szCs w:val="22"/>
        </w:rPr>
        <w:t>palonosetron</w:t>
      </w:r>
      <w:proofErr w:type="spellEnd"/>
      <w:r>
        <w:rPr>
          <w:szCs w:val="22"/>
        </w:rPr>
        <w:t xml:space="preserve"> (NEPA) </w:t>
      </w:r>
      <w:r w:rsidR="00A51E59">
        <w:rPr>
          <w:szCs w:val="22"/>
        </w:rPr>
        <w:t>fixed dose combination</w:t>
      </w:r>
      <w:r>
        <w:rPr>
          <w:szCs w:val="22"/>
        </w:rPr>
        <w:t xml:space="preserve"> for the prevention of acute and delayed chemotherapy</w:t>
      </w:r>
      <w:r w:rsidR="007173B0">
        <w:rPr>
          <w:szCs w:val="22"/>
        </w:rPr>
        <w:t>-</w:t>
      </w:r>
      <w:r>
        <w:rPr>
          <w:szCs w:val="22"/>
        </w:rPr>
        <w:t xml:space="preserve">induced nausea and vomiting: </w:t>
      </w:r>
    </w:p>
    <w:p w:rsidR="00107B11" w:rsidRPr="00107B11" w:rsidRDefault="00B52053" w:rsidP="00D1182C">
      <w:pPr>
        <w:pStyle w:val="ListParagraph"/>
        <w:widowControl/>
        <w:numPr>
          <w:ilvl w:val="0"/>
          <w:numId w:val="5"/>
        </w:numPr>
        <w:rPr>
          <w:b/>
          <w:szCs w:val="22"/>
        </w:rPr>
      </w:pPr>
      <w:r>
        <w:rPr>
          <w:szCs w:val="22"/>
        </w:rPr>
        <w:t xml:space="preserve">in patients treated with </w:t>
      </w:r>
      <w:r w:rsidR="003D0298" w:rsidRPr="003D0298">
        <w:rPr>
          <w:szCs w:val="22"/>
        </w:rPr>
        <w:t xml:space="preserve">highly </w:t>
      </w:r>
      <w:proofErr w:type="spellStart"/>
      <w:r w:rsidR="003D0298" w:rsidRPr="003D0298">
        <w:rPr>
          <w:szCs w:val="22"/>
        </w:rPr>
        <w:t>emetogenic</w:t>
      </w:r>
      <w:proofErr w:type="spellEnd"/>
      <w:r w:rsidR="003D0298" w:rsidRPr="003D0298">
        <w:rPr>
          <w:szCs w:val="22"/>
        </w:rPr>
        <w:t xml:space="preserve"> chemotherapy</w:t>
      </w:r>
      <w:r w:rsidR="00104BC1">
        <w:rPr>
          <w:szCs w:val="22"/>
        </w:rPr>
        <w:t xml:space="preserve"> used for treatment of malignancy</w:t>
      </w:r>
      <w:r w:rsidR="00107B11">
        <w:rPr>
          <w:szCs w:val="22"/>
        </w:rPr>
        <w:t xml:space="preserve">; and </w:t>
      </w:r>
    </w:p>
    <w:p w:rsidR="006A12A5" w:rsidRPr="00712A0F" w:rsidRDefault="00B52053" w:rsidP="00D1182C">
      <w:pPr>
        <w:pStyle w:val="ListParagraph"/>
        <w:widowControl/>
        <w:numPr>
          <w:ilvl w:val="0"/>
          <w:numId w:val="5"/>
        </w:numPr>
        <w:rPr>
          <w:b/>
          <w:szCs w:val="22"/>
        </w:rPr>
      </w:pPr>
      <w:proofErr w:type="gramStart"/>
      <w:r>
        <w:rPr>
          <w:szCs w:val="22"/>
        </w:rPr>
        <w:t>in</w:t>
      </w:r>
      <w:proofErr w:type="gramEnd"/>
      <w:r>
        <w:rPr>
          <w:szCs w:val="22"/>
        </w:rPr>
        <w:t xml:space="preserve"> breast cancer patients treated with </w:t>
      </w:r>
      <w:proofErr w:type="spellStart"/>
      <w:r w:rsidR="00077845">
        <w:rPr>
          <w:szCs w:val="22"/>
        </w:rPr>
        <w:t>anthracycline</w:t>
      </w:r>
      <w:proofErr w:type="spellEnd"/>
      <w:r w:rsidR="00077845">
        <w:rPr>
          <w:szCs w:val="22"/>
        </w:rPr>
        <w:t xml:space="preserve"> plus cyclophosphamide</w:t>
      </w:r>
      <w:r w:rsidR="00790648">
        <w:rPr>
          <w:szCs w:val="22"/>
        </w:rPr>
        <w:t xml:space="preserve"> based regimens</w:t>
      </w:r>
      <w:r w:rsidR="00107B11">
        <w:rPr>
          <w:szCs w:val="22"/>
        </w:rPr>
        <w:t>.</w:t>
      </w:r>
    </w:p>
    <w:p w:rsidR="00712A0F" w:rsidRPr="00712A0F" w:rsidRDefault="00712A0F" w:rsidP="00D1182C">
      <w:pPr>
        <w:pStyle w:val="ListParagraph"/>
        <w:widowControl/>
        <w:ind w:left="2160"/>
        <w:rPr>
          <w:b/>
          <w:szCs w:val="22"/>
        </w:rPr>
      </w:pPr>
    </w:p>
    <w:p w:rsidR="00077845" w:rsidRPr="00790648" w:rsidRDefault="00077845" w:rsidP="00D1182C">
      <w:pPr>
        <w:pStyle w:val="ListParagraph"/>
        <w:widowControl/>
        <w:numPr>
          <w:ilvl w:val="1"/>
          <w:numId w:val="2"/>
        </w:numPr>
        <w:rPr>
          <w:b/>
          <w:szCs w:val="22"/>
        </w:rPr>
      </w:pPr>
      <w:r>
        <w:rPr>
          <w:szCs w:val="22"/>
        </w:rPr>
        <w:t xml:space="preserve">The </w:t>
      </w:r>
      <w:r w:rsidR="00271A18">
        <w:rPr>
          <w:szCs w:val="22"/>
        </w:rPr>
        <w:t>re-submission</w:t>
      </w:r>
      <w:r>
        <w:rPr>
          <w:szCs w:val="22"/>
        </w:rPr>
        <w:t xml:space="preserve"> no longer </w:t>
      </w:r>
      <w:r w:rsidR="00A636B6">
        <w:rPr>
          <w:szCs w:val="22"/>
        </w:rPr>
        <w:t xml:space="preserve">sought </w:t>
      </w:r>
      <w:r>
        <w:rPr>
          <w:szCs w:val="22"/>
        </w:rPr>
        <w:t xml:space="preserve">reimbursement for patients scheduled to receive moderately </w:t>
      </w:r>
      <w:proofErr w:type="spellStart"/>
      <w:r>
        <w:rPr>
          <w:szCs w:val="22"/>
        </w:rPr>
        <w:t>emetogenic</w:t>
      </w:r>
      <w:proofErr w:type="spellEnd"/>
      <w:r>
        <w:rPr>
          <w:szCs w:val="22"/>
        </w:rPr>
        <w:t xml:space="preserve"> chemotherapy with</w:t>
      </w:r>
      <w:r w:rsidR="00613CCC">
        <w:rPr>
          <w:szCs w:val="22"/>
        </w:rPr>
        <w:t xml:space="preserve"> a</w:t>
      </w:r>
      <w:r>
        <w:rPr>
          <w:szCs w:val="22"/>
        </w:rPr>
        <w:t xml:space="preserve"> prior episode of chemotherapy</w:t>
      </w:r>
      <w:r w:rsidR="000105AC">
        <w:rPr>
          <w:szCs w:val="22"/>
        </w:rPr>
        <w:noBreakHyphen/>
      </w:r>
      <w:r>
        <w:rPr>
          <w:szCs w:val="22"/>
        </w:rPr>
        <w:t>induced nausea and vomiting.</w:t>
      </w:r>
    </w:p>
    <w:p w:rsidR="00790648" w:rsidRPr="00790648" w:rsidRDefault="00790648" w:rsidP="00D1182C">
      <w:pPr>
        <w:pStyle w:val="ListParagraph"/>
        <w:widowControl/>
        <w:rPr>
          <w:b/>
          <w:szCs w:val="22"/>
        </w:rPr>
      </w:pPr>
    </w:p>
    <w:p w:rsidR="00790648" w:rsidRPr="00077845" w:rsidRDefault="00790648" w:rsidP="00D1182C">
      <w:pPr>
        <w:pStyle w:val="ListParagraph"/>
        <w:widowControl/>
        <w:numPr>
          <w:ilvl w:val="1"/>
          <w:numId w:val="2"/>
        </w:numPr>
        <w:rPr>
          <w:b/>
          <w:szCs w:val="22"/>
        </w:rPr>
      </w:pPr>
      <w:r>
        <w:rPr>
          <w:szCs w:val="22"/>
        </w:rPr>
        <w:t xml:space="preserve">No new data or analyses </w:t>
      </w:r>
      <w:r w:rsidR="00A636B6">
        <w:rPr>
          <w:szCs w:val="22"/>
        </w:rPr>
        <w:t xml:space="preserve">were </w:t>
      </w:r>
      <w:r>
        <w:rPr>
          <w:szCs w:val="22"/>
        </w:rPr>
        <w:t xml:space="preserve">presented in the minor </w:t>
      </w:r>
      <w:r w:rsidR="00464963">
        <w:rPr>
          <w:szCs w:val="22"/>
        </w:rPr>
        <w:t>re-submission</w:t>
      </w:r>
      <w:r>
        <w:rPr>
          <w:szCs w:val="22"/>
        </w:rPr>
        <w:t xml:space="preserve"> for NEPA.</w:t>
      </w:r>
    </w:p>
    <w:p w:rsidR="00EF44A0" w:rsidRDefault="00EF44A0" w:rsidP="00D1182C">
      <w:pPr>
        <w:pStyle w:val="NoSpacing"/>
        <w:widowControl/>
      </w:pPr>
    </w:p>
    <w:p w:rsidR="005D13F5" w:rsidRPr="00C27B58" w:rsidRDefault="005D13F5" w:rsidP="00D1182C">
      <w:pPr>
        <w:pStyle w:val="NoSpacing"/>
        <w:widowControl/>
      </w:pPr>
    </w:p>
    <w:p w:rsidR="00614159" w:rsidRPr="00882085" w:rsidRDefault="006A12A5" w:rsidP="00D1182C">
      <w:pPr>
        <w:pStyle w:val="ListParagraph"/>
        <w:widowControl/>
        <w:numPr>
          <w:ilvl w:val="0"/>
          <w:numId w:val="2"/>
        </w:numPr>
        <w:rPr>
          <w:b/>
          <w:szCs w:val="22"/>
        </w:rPr>
      </w:pPr>
      <w:r w:rsidRPr="00882085">
        <w:rPr>
          <w:b/>
          <w:szCs w:val="22"/>
        </w:rPr>
        <w:t>Requested listing</w:t>
      </w:r>
    </w:p>
    <w:p w:rsidR="006A12A5" w:rsidRPr="00882085" w:rsidRDefault="006A12A5" w:rsidP="00D1182C">
      <w:pPr>
        <w:widowControl/>
        <w:rPr>
          <w:b/>
          <w:szCs w:val="22"/>
        </w:rPr>
      </w:pPr>
    </w:p>
    <w:p w:rsidR="00826F6D" w:rsidRDefault="00EF44A0" w:rsidP="00D1182C">
      <w:pPr>
        <w:pStyle w:val="ListParagraph"/>
        <w:widowControl/>
        <w:numPr>
          <w:ilvl w:val="1"/>
          <w:numId w:val="2"/>
        </w:numPr>
      </w:pPr>
      <w:r w:rsidRPr="00032CF2">
        <w:rPr>
          <w:szCs w:val="22"/>
        </w:rPr>
        <w:t xml:space="preserve">The </w:t>
      </w:r>
      <w:r w:rsidR="00464963" w:rsidRPr="00032CF2">
        <w:rPr>
          <w:szCs w:val="22"/>
        </w:rPr>
        <w:t>re-submission</w:t>
      </w:r>
      <w:r w:rsidRPr="00032CF2">
        <w:rPr>
          <w:szCs w:val="22"/>
        </w:rPr>
        <w:t xml:space="preserve"> </w:t>
      </w:r>
      <w:r w:rsidR="00A636B6">
        <w:rPr>
          <w:szCs w:val="22"/>
        </w:rPr>
        <w:t>sought</w:t>
      </w:r>
      <w:r w:rsidR="00A636B6" w:rsidRPr="00032CF2">
        <w:rPr>
          <w:szCs w:val="22"/>
        </w:rPr>
        <w:t xml:space="preserve"> </w:t>
      </w:r>
      <w:r w:rsidRPr="00032CF2">
        <w:rPr>
          <w:szCs w:val="22"/>
        </w:rPr>
        <w:t xml:space="preserve">the following </w:t>
      </w:r>
      <w:r w:rsidR="0076420C" w:rsidRPr="00032CF2">
        <w:rPr>
          <w:szCs w:val="22"/>
        </w:rPr>
        <w:t>new</w:t>
      </w:r>
      <w:r w:rsidR="00613CCC" w:rsidRPr="00032CF2">
        <w:rPr>
          <w:szCs w:val="22"/>
        </w:rPr>
        <w:t xml:space="preserve"> proposed</w:t>
      </w:r>
      <w:r w:rsidR="0076420C" w:rsidRPr="00032CF2">
        <w:rPr>
          <w:szCs w:val="22"/>
        </w:rPr>
        <w:t xml:space="preserve"> </w:t>
      </w:r>
      <w:r w:rsidR="00E90C0E" w:rsidRPr="00032CF2">
        <w:rPr>
          <w:szCs w:val="22"/>
        </w:rPr>
        <w:t>listing</w:t>
      </w:r>
      <w:r w:rsidR="00790648" w:rsidRPr="00032CF2">
        <w:rPr>
          <w:szCs w:val="22"/>
        </w:rPr>
        <w:t xml:space="preserve"> for NEPA.</w:t>
      </w:r>
      <w:r w:rsidR="00D7131C" w:rsidRPr="00032CF2">
        <w:rPr>
          <w:szCs w:val="22"/>
        </w:rPr>
        <w:t xml:space="preserve"> The price is unchanged and the wording is as suggested by the </w:t>
      </w:r>
      <w:r w:rsidR="00C06130">
        <w:rPr>
          <w:szCs w:val="22"/>
        </w:rPr>
        <w:t>P</w:t>
      </w:r>
      <w:r w:rsidR="00D7131C" w:rsidRPr="00032CF2">
        <w:rPr>
          <w:szCs w:val="22"/>
        </w:rPr>
        <w:t xml:space="preserve">BAC </w:t>
      </w:r>
      <w:r w:rsidR="005D592C">
        <w:rPr>
          <w:szCs w:val="22"/>
        </w:rPr>
        <w:t>S</w:t>
      </w:r>
      <w:r w:rsidR="00D7131C" w:rsidRPr="00032CF2">
        <w:rPr>
          <w:szCs w:val="22"/>
        </w:rPr>
        <w:t xml:space="preserve">ecretariat in the </w:t>
      </w:r>
      <w:r w:rsidR="00D7131C" w:rsidRPr="001F4B49">
        <w:rPr>
          <w:szCs w:val="22"/>
        </w:rPr>
        <w:t xml:space="preserve">March 2015 </w:t>
      </w:r>
      <w:r w:rsidR="000105AC" w:rsidRPr="001F4B49">
        <w:rPr>
          <w:szCs w:val="22"/>
        </w:rPr>
        <w:t>public summary document</w:t>
      </w:r>
      <w:r w:rsidR="000105AC">
        <w:rPr>
          <w:szCs w:val="22"/>
        </w:rPr>
        <w:t xml:space="preserve"> (PSD)</w:t>
      </w:r>
      <w:r w:rsidR="00D7131C" w:rsidRPr="00032CF2">
        <w:rPr>
          <w:szCs w:val="22"/>
        </w:rPr>
        <w:t xml:space="preserve">. </w:t>
      </w:r>
    </w:p>
    <w:p w:rsidR="00032CF2" w:rsidRPr="00C27B58" w:rsidRDefault="00032CF2" w:rsidP="00D1182C">
      <w:pPr>
        <w:widowControl/>
        <w:ind w:left="720"/>
        <w:contextualSpacing/>
        <w:jc w:val="left"/>
      </w:pPr>
    </w:p>
    <w:tbl>
      <w:tblPr>
        <w:tblW w:w="8363" w:type="dxa"/>
        <w:tblInd w:w="817" w:type="dxa"/>
        <w:tblLayout w:type="fixed"/>
        <w:tblLook w:val="0000" w:firstRow="0" w:lastRow="0" w:firstColumn="0" w:lastColumn="0" w:noHBand="0" w:noVBand="0"/>
      </w:tblPr>
      <w:tblGrid>
        <w:gridCol w:w="2410"/>
        <w:gridCol w:w="709"/>
        <w:gridCol w:w="850"/>
        <w:gridCol w:w="709"/>
        <w:gridCol w:w="1417"/>
        <w:gridCol w:w="993"/>
        <w:gridCol w:w="1275"/>
      </w:tblGrid>
      <w:tr w:rsidR="00826F6D" w:rsidRPr="0039782C" w:rsidTr="00270D8F">
        <w:trPr>
          <w:cantSplit/>
          <w:trHeight w:val="471"/>
        </w:trPr>
        <w:tc>
          <w:tcPr>
            <w:tcW w:w="3119" w:type="dxa"/>
            <w:gridSpan w:val="2"/>
            <w:tcBorders>
              <w:bottom w:val="single" w:sz="4" w:space="0" w:color="auto"/>
            </w:tcBorders>
          </w:tcPr>
          <w:p w:rsidR="00826F6D" w:rsidRPr="0039782C" w:rsidRDefault="00826F6D" w:rsidP="00D1182C">
            <w:pPr>
              <w:keepNext/>
              <w:widowControl/>
              <w:ind w:left="-108"/>
              <w:jc w:val="left"/>
              <w:rPr>
                <w:rFonts w:ascii="Arial Narrow" w:hAnsi="Arial Narrow"/>
                <w:b/>
                <w:sz w:val="20"/>
              </w:rPr>
            </w:pPr>
            <w:r w:rsidRPr="0039782C">
              <w:rPr>
                <w:rFonts w:ascii="Arial Narrow" w:hAnsi="Arial Narrow"/>
                <w:b/>
                <w:sz w:val="20"/>
              </w:rPr>
              <w:t>Name, Restriction,</w:t>
            </w:r>
          </w:p>
          <w:p w:rsidR="00826F6D" w:rsidRPr="0039782C" w:rsidRDefault="00826F6D" w:rsidP="00D1182C">
            <w:pPr>
              <w:keepNext/>
              <w:widowControl/>
              <w:ind w:left="-108"/>
              <w:jc w:val="left"/>
              <w:rPr>
                <w:rFonts w:ascii="Arial Narrow" w:hAnsi="Arial Narrow"/>
                <w:b/>
                <w:sz w:val="20"/>
              </w:rPr>
            </w:pPr>
            <w:r w:rsidRPr="0039782C">
              <w:rPr>
                <w:rFonts w:ascii="Arial Narrow" w:hAnsi="Arial Narrow"/>
                <w:b/>
                <w:sz w:val="20"/>
              </w:rPr>
              <w:t>Manner of administration and form</w:t>
            </w:r>
          </w:p>
        </w:tc>
        <w:tc>
          <w:tcPr>
            <w:tcW w:w="850" w:type="dxa"/>
            <w:tcBorders>
              <w:bottom w:val="single" w:sz="4" w:space="0" w:color="auto"/>
            </w:tcBorders>
          </w:tcPr>
          <w:p w:rsidR="00826F6D" w:rsidRPr="0039782C" w:rsidRDefault="00826F6D" w:rsidP="00D1182C">
            <w:pPr>
              <w:keepNext/>
              <w:widowControl/>
              <w:ind w:left="-108"/>
              <w:jc w:val="center"/>
              <w:rPr>
                <w:rFonts w:ascii="Arial Narrow" w:hAnsi="Arial Narrow"/>
                <w:b/>
                <w:sz w:val="20"/>
              </w:rPr>
            </w:pPr>
            <w:r w:rsidRPr="0039782C">
              <w:rPr>
                <w:rFonts w:ascii="Arial Narrow" w:hAnsi="Arial Narrow"/>
                <w:b/>
                <w:sz w:val="20"/>
              </w:rPr>
              <w:t>Max.</w:t>
            </w:r>
          </w:p>
          <w:p w:rsidR="00826F6D" w:rsidRPr="0039782C" w:rsidRDefault="00826F6D" w:rsidP="00D1182C">
            <w:pPr>
              <w:keepNext/>
              <w:widowControl/>
              <w:ind w:left="-108"/>
              <w:jc w:val="center"/>
              <w:rPr>
                <w:rFonts w:ascii="Arial Narrow" w:hAnsi="Arial Narrow"/>
                <w:b/>
                <w:sz w:val="20"/>
              </w:rPr>
            </w:pPr>
            <w:r w:rsidRPr="0039782C">
              <w:rPr>
                <w:rFonts w:ascii="Arial Narrow" w:hAnsi="Arial Narrow"/>
                <w:b/>
                <w:sz w:val="20"/>
              </w:rPr>
              <w:t>Qty</w:t>
            </w:r>
          </w:p>
        </w:tc>
        <w:tc>
          <w:tcPr>
            <w:tcW w:w="709" w:type="dxa"/>
            <w:tcBorders>
              <w:bottom w:val="single" w:sz="4" w:space="0" w:color="auto"/>
            </w:tcBorders>
          </w:tcPr>
          <w:p w:rsidR="00826F6D" w:rsidRPr="0039782C" w:rsidRDefault="00826F6D" w:rsidP="00D1182C">
            <w:pPr>
              <w:keepNext/>
              <w:widowControl/>
              <w:ind w:left="-108"/>
              <w:jc w:val="center"/>
              <w:rPr>
                <w:rFonts w:ascii="Arial Narrow" w:hAnsi="Arial Narrow"/>
                <w:b/>
                <w:sz w:val="20"/>
              </w:rPr>
            </w:pPr>
            <w:r w:rsidRPr="0039782C">
              <w:rPr>
                <w:rFonts w:ascii="Arial Narrow" w:hAnsi="Arial Narrow"/>
                <w:b/>
                <w:sz w:val="20"/>
              </w:rPr>
              <w:t>№.of</w:t>
            </w:r>
          </w:p>
          <w:p w:rsidR="00826F6D" w:rsidRPr="0039782C" w:rsidRDefault="00826F6D" w:rsidP="00D1182C">
            <w:pPr>
              <w:keepNext/>
              <w:widowControl/>
              <w:ind w:left="-108"/>
              <w:jc w:val="center"/>
              <w:rPr>
                <w:rFonts w:ascii="Arial Narrow" w:hAnsi="Arial Narrow"/>
                <w:b/>
                <w:sz w:val="20"/>
              </w:rPr>
            </w:pPr>
            <w:r w:rsidRPr="0039782C">
              <w:rPr>
                <w:rFonts w:ascii="Arial Narrow" w:hAnsi="Arial Narrow"/>
                <w:b/>
                <w:sz w:val="20"/>
              </w:rPr>
              <w:t>Rpts</w:t>
            </w:r>
          </w:p>
        </w:tc>
        <w:tc>
          <w:tcPr>
            <w:tcW w:w="1417" w:type="dxa"/>
            <w:tcBorders>
              <w:bottom w:val="single" w:sz="4" w:space="0" w:color="auto"/>
            </w:tcBorders>
          </w:tcPr>
          <w:p w:rsidR="00826F6D" w:rsidRPr="0039782C" w:rsidRDefault="00826F6D" w:rsidP="00D1182C">
            <w:pPr>
              <w:keepNext/>
              <w:widowControl/>
              <w:ind w:left="-108"/>
              <w:jc w:val="center"/>
              <w:rPr>
                <w:rFonts w:ascii="Arial Narrow" w:hAnsi="Arial Narrow"/>
                <w:b/>
                <w:sz w:val="20"/>
              </w:rPr>
            </w:pPr>
            <w:r w:rsidRPr="0039782C">
              <w:rPr>
                <w:rFonts w:ascii="Arial Narrow" w:hAnsi="Arial Narrow"/>
                <w:b/>
                <w:sz w:val="20"/>
              </w:rPr>
              <w:t>Dispensed Price for Max. Qty</w:t>
            </w:r>
          </w:p>
        </w:tc>
        <w:tc>
          <w:tcPr>
            <w:tcW w:w="2268" w:type="dxa"/>
            <w:gridSpan w:val="2"/>
            <w:tcBorders>
              <w:bottom w:val="single" w:sz="4" w:space="0" w:color="auto"/>
            </w:tcBorders>
          </w:tcPr>
          <w:p w:rsidR="00826F6D" w:rsidRPr="0039782C" w:rsidRDefault="00826F6D" w:rsidP="00D1182C">
            <w:pPr>
              <w:keepNext/>
              <w:widowControl/>
              <w:jc w:val="left"/>
              <w:rPr>
                <w:rFonts w:ascii="Arial Narrow" w:hAnsi="Arial Narrow"/>
                <w:b/>
                <w:sz w:val="20"/>
                <w:lang w:val="fr-FR"/>
              </w:rPr>
            </w:pPr>
            <w:r w:rsidRPr="0039782C">
              <w:rPr>
                <w:rFonts w:ascii="Arial Narrow" w:hAnsi="Arial Narrow"/>
                <w:b/>
                <w:sz w:val="20"/>
              </w:rPr>
              <w:t>Proprietary Name and Manufacturer</w:t>
            </w:r>
          </w:p>
        </w:tc>
      </w:tr>
      <w:tr w:rsidR="00826F6D" w:rsidRPr="00260CE3" w:rsidTr="00270D8F">
        <w:trPr>
          <w:cantSplit/>
          <w:trHeight w:val="1359"/>
        </w:trPr>
        <w:tc>
          <w:tcPr>
            <w:tcW w:w="3119" w:type="dxa"/>
            <w:gridSpan w:val="2"/>
          </w:tcPr>
          <w:p w:rsidR="00E90C0E" w:rsidRDefault="00E90C0E" w:rsidP="00D1182C">
            <w:pPr>
              <w:keepNext/>
              <w:widowControl/>
              <w:ind w:left="-108"/>
              <w:rPr>
                <w:rFonts w:ascii="Arial Narrow" w:hAnsi="Arial Narrow"/>
                <w:smallCaps/>
                <w:sz w:val="20"/>
              </w:rPr>
            </w:pPr>
            <w:r>
              <w:rPr>
                <w:rFonts w:ascii="Arial Narrow" w:hAnsi="Arial Narrow"/>
                <w:smallCaps/>
                <w:sz w:val="20"/>
              </w:rPr>
              <w:t>General Schedule</w:t>
            </w:r>
          </w:p>
          <w:p w:rsidR="00826F6D" w:rsidRPr="00260CE3" w:rsidRDefault="00104BC1" w:rsidP="00D1182C">
            <w:pPr>
              <w:keepNext/>
              <w:widowControl/>
              <w:ind w:left="-108"/>
              <w:rPr>
                <w:rFonts w:ascii="Arial Narrow" w:hAnsi="Arial Narrow"/>
                <w:sz w:val="20"/>
              </w:rPr>
            </w:pPr>
            <w:r>
              <w:rPr>
                <w:rFonts w:ascii="Arial Narrow" w:hAnsi="Arial Narrow"/>
                <w:smallCaps/>
                <w:sz w:val="20"/>
              </w:rPr>
              <w:t xml:space="preserve">NETUPITANT with </w:t>
            </w:r>
            <w:r w:rsidR="00E90C0E">
              <w:rPr>
                <w:rFonts w:ascii="Arial Narrow" w:hAnsi="Arial Narrow"/>
                <w:smallCaps/>
                <w:sz w:val="20"/>
              </w:rPr>
              <w:t>PALONOSETRON</w:t>
            </w:r>
          </w:p>
          <w:p w:rsidR="00826F6D" w:rsidRDefault="00E90C0E" w:rsidP="00D1182C">
            <w:pPr>
              <w:keepNext/>
              <w:widowControl/>
              <w:ind w:left="-108"/>
              <w:rPr>
                <w:rFonts w:ascii="Arial Narrow" w:hAnsi="Arial Narrow"/>
                <w:sz w:val="20"/>
              </w:rPr>
            </w:pPr>
            <w:r>
              <w:rPr>
                <w:rFonts w:ascii="Arial Narrow" w:hAnsi="Arial Narrow"/>
                <w:sz w:val="20"/>
              </w:rPr>
              <w:t>Capsule 300</w:t>
            </w:r>
            <w:r w:rsidR="00213CAE">
              <w:rPr>
                <w:rFonts w:ascii="Arial Narrow" w:hAnsi="Arial Narrow"/>
                <w:sz w:val="20"/>
              </w:rPr>
              <w:t xml:space="preserve"> </w:t>
            </w:r>
            <w:r>
              <w:rPr>
                <w:rFonts w:ascii="Arial Narrow" w:hAnsi="Arial Narrow"/>
                <w:sz w:val="20"/>
              </w:rPr>
              <w:t>mg + 0.5</w:t>
            </w:r>
            <w:r w:rsidR="00213CAE">
              <w:rPr>
                <w:rFonts w:ascii="Arial Narrow" w:hAnsi="Arial Narrow"/>
                <w:sz w:val="20"/>
              </w:rPr>
              <w:t xml:space="preserve"> </w:t>
            </w:r>
            <w:r>
              <w:rPr>
                <w:rFonts w:ascii="Arial Narrow" w:hAnsi="Arial Narrow"/>
                <w:sz w:val="20"/>
              </w:rPr>
              <w:t>mg</w:t>
            </w:r>
            <w:r w:rsidR="006D18FB">
              <w:rPr>
                <w:rFonts w:ascii="Arial Narrow" w:hAnsi="Arial Narrow"/>
                <w:sz w:val="20"/>
              </w:rPr>
              <w:t>, 1</w:t>
            </w:r>
          </w:p>
          <w:p w:rsidR="00E90C0E" w:rsidRDefault="00E90C0E" w:rsidP="00D1182C">
            <w:pPr>
              <w:keepNext/>
              <w:widowControl/>
              <w:ind w:left="-108"/>
              <w:rPr>
                <w:rFonts w:ascii="Arial Narrow" w:hAnsi="Arial Narrow"/>
                <w:sz w:val="20"/>
              </w:rPr>
            </w:pPr>
            <w:r>
              <w:rPr>
                <w:rFonts w:ascii="Arial Narrow" w:hAnsi="Arial Narrow"/>
                <w:sz w:val="20"/>
              </w:rPr>
              <w:t>S</w:t>
            </w:r>
            <w:r w:rsidRPr="00F76C4E">
              <w:rPr>
                <w:rFonts w:ascii="Arial Narrow" w:hAnsi="Arial Narrow"/>
                <w:sz w:val="18"/>
              </w:rPr>
              <w:t>ECTION</w:t>
            </w:r>
            <w:r>
              <w:rPr>
                <w:rFonts w:ascii="Arial Narrow" w:hAnsi="Arial Narrow"/>
                <w:sz w:val="20"/>
              </w:rPr>
              <w:t xml:space="preserve"> 100 (C</w:t>
            </w:r>
            <w:r w:rsidRPr="00F76C4E">
              <w:rPr>
                <w:rFonts w:ascii="Arial Narrow" w:hAnsi="Arial Narrow"/>
                <w:sz w:val="18"/>
              </w:rPr>
              <w:t>HEMOTHERAPY</w:t>
            </w:r>
            <w:r>
              <w:rPr>
                <w:rFonts w:ascii="Arial Narrow" w:hAnsi="Arial Narrow"/>
                <w:sz w:val="20"/>
              </w:rPr>
              <w:t>)</w:t>
            </w:r>
          </w:p>
          <w:p w:rsidR="00E90C0E" w:rsidRDefault="00E90C0E" w:rsidP="00D1182C">
            <w:pPr>
              <w:keepNext/>
              <w:widowControl/>
              <w:ind w:left="-108"/>
              <w:rPr>
                <w:rFonts w:ascii="Arial Narrow" w:hAnsi="Arial Narrow"/>
                <w:sz w:val="20"/>
              </w:rPr>
            </w:pPr>
            <w:r>
              <w:rPr>
                <w:rFonts w:ascii="Arial Narrow" w:hAnsi="Arial Narrow"/>
                <w:sz w:val="20"/>
              </w:rPr>
              <w:t>NETUPITANT</w:t>
            </w:r>
            <w:r w:rsidR="00CD1E7E">
              <w:rPr>
                <w:rFonts w:ascii="Arial Narrow" w:hAnsi="Arial Narrow"/>
                <w:sz w:val="20"/>
              </w:rPr>
              <w:t xml:space="preserve"> </w:t>
            </w:r>
            <w:r w:rsidR="00CD1E7E" w:rsidRPr="00F76C4E">
              <w:rPr>
                <w:rFonts w:ascii="Arial Narrow" w:hAnsi="Arial Narrow"/>
                <w:sz w:val="16"/>
                <w:szCs w:val="16"/>
              </w:rPr>
              <w:t>WITH</w:t>
            </w:r>
            <w:r w:rsidR="00CD1E7E">
              <w:rPr>
                <w:rFonts w:ascii="Arial Narrow" w:hAnsi="Arial Narrow"/>
                <w:sz w:val="20"/>
              </w:rPr>
              <w:t xml:space="preserve"> </w:t>
            </w:r>
            <w:r>
              <w:rPr>
                <w:rFonts w:ascii="Arial Narrow" w:hAnsi="Arial Narrow"/>
                <w:sz w:val="20"/>
              </w:rPr>
              <w:t>PALONOSETRON</w:t>
            </w:r>
          </w:p>
          <w:p w:rsidR="00E90C0E" w:rsidRPr="00260CE3" w:rsidRDefault="00E90C0E" w:rsidP="00D1182C">
            <w:pPr>
              <w:keepNext/>
              <w:widowControl/>
              <w:ind w:left="-108"/>
              <w:rPr>
                <w:rFonts w:ascii="Arial Narrow" w:hAnsi="Arial Narrow"/>
                <w:sz w:val="20"/>
              </w:rPr>
            </w:pPr>
            <w:r>
              <w:rPr>
                <w:rFonts w:ascii="Arial Narrow" w:hAnsi="Arial Narrow"/>
                <w:sz w:val="20"/>
              </w:rPr>
              <w:t>Capsule 300</w:t>
            </w:r>
            <w:r w:rsidR="00213CAE">
              <w:rPr>
                <w:rFonts w:ascii="Arial Narrow" w:hAnsi="Arial Narrow"/>
                <w:sz w:val="20"/>
              </w:rPr>
              <w:t xml:space="preserve"> </w:t>
            </w:r>
            <w:r>
              <w:rPr>
                <w:rFonts w:ascii="Arial Narrow" w:hAnsi="Arial Narrow"/>
                <w:sz w:val="20"/>
              </w:rPr>
              <w:t>mg + 0.5</w:t>
            </w:r>
            <w:r w:rsidR="00213CAE">
              <w:rPr>
                <w:rFonts w:ascii="Arial Narrow" w:hAnsi="Arial Narrow"/>
                <w:sz w:val="20"/>
              </w:rPr>
              <w:t xml:space="preserve"> </w:t>
            </w:r>
            <w:r>
              <w:rPr>
                <w:rFonts w:ascii="Arial Narrow" w:hAnsi="Arial Narrow"/>
                <w:sz w:val="20"/>
              </w:rPr>
              <w:t>m</w:t>
            </w:r>
            <w:r w:rsidR="00213CAE">
              <w:rPr>
                <w:rFonts w:ascii="Arial Narrow" w:hAnsi="Arial Narrow"/>
                <w:sz w:val="20"/>
              </w:rPr>
              <w:t>g</w:t>
            </w:r>
            <w:r w:rsidR="006D18FB">
              <w:rPr>
                <w:rFonts w:ascii="Arial Narrow" w:hAnsi="Arial Narrow"/>
                <w:sz w:val="20"/>
              </w:rPr>
              <w:t>, 1</w:t>
            </w:r>
          </w:p>
        </w:tc>
        <w:tc>
          <w:tcPr>
            <w:tcW w:w="850" w:type="dxa"/>
          </w:tcPr>
          <w:p w:rsidR="00826F6D" w:rsidRPr="00260CE3" w:rsidRDefault="00826F6D" w:rsidP="00D1182C">
            <w:pPr>
              <w:keepNext/>
              <w:widowControl/>
              <w:ind w:left="-108"/>
              <w:jc w:val="center"/>
              <w:rPr>
                <w:rFonts w:ascii="Arial Narrow" w:hAnsi="Arial Narrow"/>
                <w:sz w:val="20"/>
              </w:rPr>
            </w:pPr>
          </w:p>
          <w:p w:rsidR="00826F6D" w:rsidRDefault="00E90C0E" w:rsidP="00D1182C">
            <w:pPr>
              <w:keepNext/>
              <w:widowControl/>
              <w:ind w:left="-108"/>
              <w:jc w:val="center"/>
              <w:rPr>
                <w:rFonts w:ascii="Arial Narrow" w:hAnsi="Arial Narrow"/>
                <w:sz w:val="20"/>
              </w:rPr>
            </w:pPr>
            <w:r>
              <w:rPr>
                <w:rFonts w:ascii="Arial Narrow" w:hAnsi="Arial Narrow"/>
                <w:sz w:val="20"/>
              </w:rPr>
              <w:t>1</w:t>
            </w:r>
          </w:p>
          <w:p w:rsidR="00E90C0E" w:rsidRDefault="00E90C0E" w:rsidP="00D1182C">
            <w:pPr>
              <w:keepNext/>
              <w:widowControl/>
              <w:ind w:left="-108"/>
              <w:jc w:val="center"/>
              <w:rPr>
                <w:rFonts w:ascii="Arial Narrow" w:hAnsi="Arial Narrow"/>
                <w:sz w:val="20"/>
              </w:rPr>
            </w:pPr>
          </w:p>
          <w:p w:rsidR="00E90C0E" w:rsidRDefault="00E90C0E" w:rsidP="00D1182C">
            <w:pPr>
              <w:keepNext/>
              <w:widowControl/>
              <w:ind w:left="-108"/>
              <w:jc w:val="center"/>
              <w:rPr>
                <w:rFonts w:ascii="Arial Narrow" w:hAnsi="Arial Narrow"/>
                <w:sz w:val="20"/>
              </w:rPr>
            </w:pPr>
          </w:p>
          <w:p w:rsidR="00E90C0E" w:rsidRDefault="00E90C0E" w:rsidP="00D1182C">
            <w:pPr>
              <w:keepNext/>
              <w:widowControl/>
              <w:ind w:left="-108"/>
              <w:jc w:val="center"/>
              <w:rPr>
                <w:rFonts w:ascii="Arial Narrow" w:hAnsi="Arial Narrow"/>
                <w:sz w:val="20"/>
              </w:rPr>
            </w:pPr>
            <w:r>
              <w:rPr>
                <w:rFonts w:ascii="Arial Narrow" w:hAnsi="Arial Narrow"/>
                <w:sz w:val="20"/>
              </w:rPr>
              <w:t>1</w:t>
            </w:r>
          </w:p>
          <w:p w:rsidR="00E90C0E" w:rsidRPr="00260CE3" w:rsidRDefault="00E90C0E" w:rsidP="00D1182C">
            <w:pPr>
              <w:keepNext/>
              <w:widowControl/>
              <w:ind w:left="-108"/>
              <w:jc w:val="center"/>
              <w:rPr>
                <w:rFonts w:ascii="Arial Narrow" w:hAnsi="Arial Narrow"/>
                <w:sz w:val="20"/>
              </w:rPr>
            </w:pPr>
          </w:p>
        </w:tc>
        <w:tc>
          <w:tcPr>
            <w:tcW w:w="709" w:type="dxa"/>
          </w:tcPr>
          <w:p w:rsidR="00826F6D" w:rsidRPr="00260CE3" w:rsidRDefault="00826F6D" w:rsidP="00D1182C">
            <w:pPr>
              <w:keepNext/>
              <w:widowControl/>
              <w:ind w:left="-108"/>
              <w:jc w:val="center"/>
              <w:rPr>
                <w:rFonts w:ascii="Arial Narrow" w:hAnsi="Arial Narrow"/>
                <w:sz w:val="20"/>
              </w:rPr>
            </w:pPr>
          </w:p>
          <w:p w:rsidR="00826F6D" w:rsidRDefault="00E90C0E" w:rsidP="00D1182C">
            <w:pPr>
              <w:keepNext/>
              <w:widowControl/>
              <w:ind w:left="-108"/>
              <w:jc w:val="center"/>
              <w:rPr>
                <w:rFonts w:ascii="Arial Narrow" w:hAnsi="Arial Narrow"/>
                <w:sz w:val="20"/>
              </w:rPr>
            </w:pPr>
            <w:r>
              <w:rPr>
                <w:rFonts w:ascii="Arial Narrow" w:hAnsi="Arial Narrow"/>
                <w:sz w:val="20"/>
              </w:rPr>
              <w:t>5</w:t>
            </w:r>
          </w:p>
          <w:p w:rsidR="00E90C0E" w:rsidRDefault="00E90C0E" w:rsidP="00D1182C">
            <w:pPr>
              <w:keepNext/>
              <w:widowControl/>
              <w:ind w:left="-108"/>
              <w:jc w:val="center"/>
              <w:rPr>
                <w:rFonts w:ascii="Arial Narrow" w:hAnsi="Arial Narrow"/>
                <w:sz w:val="20"/>
              </w:rPr>
            </w:pPr>
          </w:p>
          <w:p w:rsidR="00E90C0E" w:rsidRDefault="00E90C0E" w:rsidP="00D1182C">
            <w:pPr>
              <w:keepNext/>
              <w:widowControl/>
              <w:ind w:left="-108"/>
              <w:jc w:val="center"/>
              <w:rPr>
                <w:rFonts w:ascii="Arial Narrow" w:hAnsi="Arial Narrow"/>
                <w:sz w:val="20"/>
              </w:rPr>
            </w:pPr>
          </w:p>
          <w:p w:rsidR="00E90C0E" w:rsidRPr="00260CE3" w:rsidRDefault="00E90C0E" w:rsidP="00D1182C">
            <w:pPr>
              <w:keepNext/>
              <w:widowControl/>
              <w:ind w:left="-108"/>
              <w:jc w:val="center"/>
              <w:rPr>
                <w:rFonts w:ascii="Arial Narrow" w:hAnsi="Arial Narrow"/>
                <w:sz w:val="20"/>
              </w:rPr>
            </w:pPr>
            <w:r>
              <w:rPr>
                <w:rFonts w:ascii="Arial Narrow" w:hAnsi="Arial Narrow"/>
                <w:sz w:val="20"/>
              </w:rPr>
              <w:t>5</w:t>
            </w:r>
          </w:p>
        </w:tc>
        <w:tc>
          <w:tcPr>
            <w:tcW w:w="1417" w:type="dxa"/>
          </w:tcPr>
          <w:p w:rsidR="00826F6D" w:rsidRPr="00260CE3" w:rsidRDefault="00826F6D" w:rsidP="00D1182C">
            <w:pPr>
              <w:keepNext/>
              <w:widowControl/>
              <w:ind w:left="-108"/>
              <w:jc w:val="center"/>
              <w:rPr>
                <w:rFonts w:ascii="Arial Narrow" w:hAnsi="Arial Narrow"/>
                <w:sz w:val="20"/>
              </w:rPr>
            </w:pPr>
          </w:p>
          <w:p w:rsidR="00826F6D" w:rsidRDefault="00826F6D" w:rsidP="00D1182C">
            <w:pPr>
              <w:keepNext/>
              <w:widowControl/>
              <w:ind w:left="-108"/>
              <w:jc w:val="center"/>
              <w:rPr>
                <w:rFonts w:ascii="Arial Narrow" w:hAnsi="Arial Narrow"/>
                <w:sz w:val="20"/>
              </w:rPr>
            </w:pPr>
            <w:r w:rsidRPr="00260CE3">
              <w:rPr>
                <w:rFonts w:ascii="Arial Narrow" w:hAnsi="Arial Narrow"/>
                <w:sz w:val="20"/>
              </w:rPr>
              <w:t>$</w:t>
            </w:r>
            <w:r w:rsidR="001F4B49">
              <w:rPr>
                <w:rFonts w:ascii="Arial Narrow" w:hAnsi="Arial Narrow"/>
                <w:noProof/>
                <w:color w:val="000000"/>
                <w:sz w:val="20"/>
                <w:highlight w:val="black"/>
              </w:rPr>
              <w:t>'''''''''''''''''</w:t>
            </w:r>
          </w:p>
          <w:p w:rsidR="00E90C0E" w:rsidRDefault="00E90C0E" w:rsidP="00D1182C">
            <w:pPr>
              <w:keepNext/>
              <w:widowControl/>
              <w:ind w:left="-108"/>
              <w:jc w:val="center"/>
              <w:rPr>
                <w:rFonts w:ascii="Arial Narrow" w:hAnsi="Arial Narrow"/>
                <w:sz w:val="20"/>
              </w:rPr>
            </w:pPr>
          </w:p>
          <w:p w:rsidR="00E90C0E" w:rsidRDefault="00E90C0E" w:rsidP="00D1182C">
            <w:pPr>
              <w:keepNext/>
              <w:widowControl/>
              <w:ind w:left="-108"/>
              <w:jc w:val="center"/>
              <w:rPr>
                <w:rFonts w:ascii="Arial Narrow" w:hAnsi="Arial Narrow"/>
                <w:sz w:val="20"/>
              </w:rPr>
            </w:pPr>
          </w:p>
          <w:p w:rsidR="00E90C0E" w:rsidRPr="00260CE3" w:rsidRDefault="00E90C0E" w:rsidP="00D1182C">
            <w:pPr>
              <w:keepNext/>
              <w:widowControl/>
              <w:ind w:left="-108"/>
              <w:jc w:val="center"/>
              <w:rPr>
                <w:rFonts w:ascii="Arial Narrow" w:hAnsi="Arial Narrow"/>
                <w:sz w:val="20"/>
              </w:rPr>
            </w:pPr>
            <w:r>
              <w:rPr>
                <w:rFonts w:ascii="Arial Narrow" w:hAnsi="Arial Narrow"/>
                <w:sz w:val="20"/>
              </w:rPr>
              <w:t>$</w:t>
            </w:r>
            <w:r w:rsidR="001F4B49">
              <w:rPr>
                <w:rFonts w:ascii="Arial Narrow" w:hAnsi="Arial Narrow"/>
                <w:noProof/>
                <w:color w:val="000000"/>
                <w:sz w:val="20"/>
                <w:highlight w:val="black"/>
              </w:rPr>
              <w:t>''''''''''''''''</w:t>
            </w:r>
          </w:p>
        </w:tc>
        <w:tc>
          <w:tcPr>
            <w:tcW w:w="993" w:type="dxa"/>
          </w:tcPr>
          <w:p w:rsidR="00C27B58" w:rsidRDefault="00C27B58" w:rsidP="00D1182C">
            <w:pPr>
              <w:keepNext/>
              <w:widowControl/>
              <w:rPr>
                <w:rFonts w:ascii="Arial Narrow" w:hAnsi="Arial Narrow"/>
                <w:sz w:val="20"/>
              </w:rPr>
            </w:pPr>
          </w:p>
          <w:p w:rsidR="00826F6D" w:rsidRDefault="00E90C0E" w:rsidP="00D1182C">
            <w:pPr>
              <w:keepNext/>
              <w:widowControl/>
              <w:rPr>
                <w:rFonts w:ascii="Arial Narrow" w:hAnsi="Arial Narrow"/>
                <w:sz w:val="20"/>
                <w:vertAlign w:val="superscript"/>
              </w:rPr>
            </w:pPr>
            <w:proofErr w:type="spellStart"/>
            <w:r w:rsidRPr="00E90C0E">
              <w:rPr>
                <w:rFonts w:ascii="Arial Narrow" w:hAnsi="Arial Narrow"/>
                <w:sz w:val="20"/>
              </w:rPr>
              <w:t>Akynzeo</w:t>
            </w:r>
            <w:proofErr w:type="spellEnd"/>
            <w:r w:rsidRPr="00E90C0E">
              <w:rPr>
                <w:rFonts w:ascii="Arial Narrow" w:hAnsi="Arial Narrow"/>
                <w:sz w:val="20"/>
                <w:vertAlign w:val="superscript"/>
              </w:rPr>
              <w:t>®</w:t>
            </w:r>
          </w:p>
          <w:p w:rsidR="00E90C0E" w:rsidRDefault="00E90C0E" w:rsidP="00D1182C">
            <w:pPr>
              <w:keepNext/>
              <w:widowControl/>
              <w:rPr>
                <w:rFonts w:ascii="Arial Narrow" w:hAnsi="Arial Narrow"/>
                <w:sz w:val="20"/>
                <w:vertAlign w:val="superscript"/>
              </w:rPr>
            </w:pPr>
          </w:p>
          <w:p w:rsidR="00E90C0E" w:rsidRDefault="00E90C0E" w:rsidP="00D1182C">
            <w:pPr>
              <w:keepNext/>
              <w:widowControl/>
              <w:rPr>
                <w:rFonts w:ascii="Arial Narrow" w:hAnsi="Arial Narrow"/>
                <w:sz w:val="20"/>
                <w:vertAlign w:val="superscript"/>
              </w:rPr>
            </w:pPr>
          </w:p>
          <w:p w:rsidR="00E90C0E" w:rsidRDefault="00E90C0E" w:rsidP="00D1182C">
            <w:pPr>
              <w:keepNext/>
              <w:widowControl/>
              <w:rPr>
                <w:rFonts w:ascii="Arial Narrow" w:hAnsi="Arial Narrow"/>
                <w:sz w:val="20"/>
                <w:vertAlign w:val="superscript"/>
              </w:rPr>
            </w:pPr>
            <w:proofErr w:type="spellStart"/>
            <w:r w:rsidRPr="00E90C0E">
              <w:rPr>
                <w:rFonts w:ascii="Arial Narrow" w:hAnsi="Arial Narrow"/>
                <w:sz w:val="20"/>
              </w:rPr>
              <w:t>Akynzeo</w:t>
            </w:r>
            <w:proofErr w:type="spellEnd"/>
            <w:r w:rsidRPr="00E90C0E">
              <w:rPr>
                <w:rFonts w:ascii="Arial Narrow" w:hAnsi="Arial Narrow"/>
                <w:sz w:val="20"/>
                <w:vertAlign w:val="superscript"/>
              </w:rPr>
              <w:t>®</w:t>
            </w:r>
          </w:p>
          <w:p w:rsidR="00E90C0E" w:rsidRPr="00260CE3" w:rsidRDefault="00E90C0E" w:rsidP="00D1182C">
            <w:pPr>
              <w:keepNext/>
              <w:widowControl/>
              <w:rPr>
                <w:rFonts w:ascii="Arial Narrow" w:hAnsi="Arial Narrow"/>
                <w:sz w:val="20"/>
              </w:rPr>
            </w:pPr>
          </w:p>
        </w:tc>
        <w:tc>
          <w:tcPr>
            <w:tcW w:w="1275" w:type="dxa"/>
          </w:tcPr>
          <w:p w:rsidR="00C27B58" w:rsidRDefault="00C27B58" w:rsidP="00D1182C">
            <w:pPr>
              <w:keepNext/>
              <w:widowControl/>
              <w:rPr>
                <w:rFonts w:ascii="Arial Narrow" w:hAnsi="Arial Narrow"/>
                <w:sz w:val="20"/>
              </w:rPr>
            </w:pPr>
          </w:p>
          <w:p w:rsidR="00826F6D" w:rsidRDefault="00E90C0E" w:rsidP="00D1182C">
            <w:pPr>
              <w:keepNext/>
              <w:widowControl/>
              <w:rPr>
                <w:rFonts w:ascii="Arial Narrow" w:hAnsi="Arial Narrow"/>
                <w:sz w:val="20"/>
              </w:rPr>
            </w:pPr>
            <w:r>
              <w:rPr>
                <w:rFonts w:ascii="Arial Narrow" w:hAnsi="Arial Narrow"/>
                <w:sz w:val="20"/>
              </w:rPr>
              <w:t>Specialised Therapeutics</w:t>
            </w:r>
          </w:p>
          <w:p w:rsidR="00E90C0E" w:rsidRDefault="00E90C0E" w:rsidP="00D1182C">
            <w:pPr>
              <w:keepNext/>
              <w:widowControl/>
              <w:rPr>
                <w:rFonts w:ascii="Arial Narrow" w:hAnsi="Arial Narrow"/>
                <w:sz w:val="20"/>
              </w:rPr>
            </w:pPr>
          </w:p>
          <w:p w:rsidR="00E90C0E" w:rsidRPr="00260CE3" w:rsidRDefault="00E90C0E" w:rsidP="00D1182C">
            <w:pPr>
              <w:keepNext/>
              <w:widowControl/>
              <w:rPr>
                <w:rFonts w:ascii="Arial Narrow" w:hAnsi="Arial Narrow"/>
                <w:sz w:val="20"/>
              </w:rPr>
            </w:pPr>
            <w:r>
              <w:rPr>
                <w:rFonts w:ascii="Arial Narrow" w:hAnsi="Arial Narrow"/>
                <w:sz w:val="20"/>
              </w:rPr>
              <w:t>Specialised Therapeutics</w:t>
            </w:r>
          </w:p>
        </w:tc>
      </w:tr>
      <w:tr w:rsidR="00826F6D" w:rsidRPr="00260CE3" w:rsidTr="00270D8F">
        <w:trPr>
          <w:cantSplit/>
          <w:trHeight w:val="360"/>
        </w:trPr>
        <w:tc>
          <w:tcPr>
            <w:tcW w:w="8363" w:type="dxa"/>
            <w:gridSpan w:val="7"/>
            <w:tcBorders>
              <w:bottom w:val="single" w:sz="4" w:space="0" w:color="auto"/>
            </w:tcBorders>
          </w:tcPr>
          <w:p w:rsidR="00826F6D" w:rsidRPr="00260CE3" w:rsidRDefault="00826F6D" w:rsidP="00D1182C">
            <w:pPr>
              <w:widowControl/>
              <w:rPr>
                <w:rFonts w:ascii="Arial Narrow" w:hAnsi="Arial Narrow"/>
                <w:sz w:val="20"/>
              </w:rPr>
            </w:pPr>
          </w:p>
        </w:tc>
      </w:tr>
      <w:tr w:rsidR="00826F6D" w:rsidRPr="00260CE3" w:rsidTr="00270D8F">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Category / Program</w:t>
            </w:r>
            <w:r w:rsidR="00CD1E7E">
              <w:rPr>
                <w:rFonts w:ascii="Arial Narrow" w:hAnsi="Arial Narrow"/>
                <w:b/>
                <w:sz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sz w:val="20"/>
              </w:rPr>
            </w:pPr>
            <w:r w:rsidRPr="00260CE3">
              <w:rPr>
                <w:rFonts w:ascii="Arial Narrow" w:hAnsi="Arial Narrow"/>
                <w:sz w:val="20"/>
              </w:rPr>
              <w:t>GENERAL – General Schedule</w:t>
            </w:r>
            <w:r w:rsidR="00467F78">
              <w:rPr>
                <w:rFonts w:ascii="Arial Narrow" w:hAnsi="Arial Narrow"/>
                <w:sz w:val="20"/>
              </w:rPr>
              <w:t>*</w:t>
            </w:r>
            <w:r w:rsidRPr="00260CE3">
              <w:rPr>
                <w:rFonts w:ascii="Arial Narrow" w:hAnsi="Arial Narrow"/>
                <w:sz w:val="20"/>
              </w:rPr>
              <w:t xml:space="preserve"> (Code GE)</w:t>
            </w:r>
          </w:p>
          <w:p w:rsidR="00826F6D" w:rsidRPr="00260CE3" w:rsidRDefault="00826F6D" w:rsidP="00D1182C">
            <w:pPr>
              <w:widowControl/>
              <w:rPr>
                <w:rFonts w:ascii="Arial Narrow" w:hAnsi="Arial Narrow"/>
                <w:sz w:val="20"/>
              </w:rPr>
            </w:pPr>
            <w:r w:rsidRPr="00260CE3">
              <w:rPr>
                <w:rFonts w:ascii="Arial Narrow" w:hAnsi="Arial Narrow"/>
                <w:sz w:val="20"/>
              </w:rPr>
              <w:t>S</w:t>
            </w:r>
            <w:r w:rsidR="00CD1E7E">
              <w:rPr>
                <w:rFonts w:ascii="Arial Narrow" w:hAnsi="Arial Narrow"/>
                <w:sz w:val="20"/>
              </w:rPr>
              <w:t>ECTION</w:t>
            </w:r>
            <w:r w:rsidRPr="00260CE3">
              <w:rPr>
                <w:rFonts w:ascii="Arial Narrow" w:hAnsi="Arial Narrow"/>
                <w:sz w:val="20"/>
              </w:rPr>
              <w:t xml:space="preserve"> 100 – Chemotherapy</w:t>
            </w:r>
            <w:r w:rsidR="00E90C0E">
              <w:rPr>
                <w:rFonts w:ascii="Arial Narrow" w:hAnsi="Arial Narrow"/>
                <w:sz w:val="20"/>
              </w:rPr>
              <w:t xml:space="preserve"> related benefits</w:t>
            </w:r>
          </w:p>
        </w:tc>
      </w:tr>
      <w:tr w:rsidR="00826F6D" w:rsidRPr="00260CE3" w:rsidTr="00270D8F">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sidR="00E90C0E">
              <w:rPr>
                <w:rFonts w:ascii="Arial Narrow" w:hAnsi="Arial Narrow"/>
                <w:sz w:val="20"/>
              </w:rPr>
              <w:fldChar w:fldCharType="begin">
                <w:ffData>
                  <w:name w:val=""/>
                  <w:enabled/>
                  <w:calcOnExit w:val="0"/>
                  <w:checkBox>
                    <w:sizeAuto/>
                    <w:default w:val="1"/>
                  </w:checkBox>
                </w:ffData>
              </w:fldChar>
            </w:r>
            <w:r w:rsidR="00E90C0E">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00E90C0E">
              <w:rPr>
                <w:rFonts w:ascii="Arial Narrow" w:hAnsi="Arial Narrow"/>
                <w:sz w:val="20"/>
              </w:rPr>
              <w:fldChar w:fldCharType="end"/>
            </w:r>
            <w:r w:rsidRPr="00260CE3">
              <w:rPr>
                <w:rFonts w:ascii="Arial Narrow" w:hAnsi="Arial Narrow"/>
                <w:sz w:val="20"/>
              </w:rPr>
              <w:t xml:space="preserve">Medical Practitioners  </w:t>
            </w:r>
            <w:r w:rsidR="00E90C0E">
              <w:rPr>
                <w:rFonts w:ascii="Arial Narrow" w:hAnsi="Arial Narrow"/>
                <w:sz w:val="20"/>
              </w:rPr>
              <w:fldChar w:fldCharType="begin">
                <w:ffData>
                  <w:name w:val="Check3"/>
                  <w:enabled/>
                  <w:calcOnExit w:val="0"/>
                  <w:checkBox>
                    <w:sizeAuto/>
                    <w:default w:val="1"/>
                  </w:checkBox>
                </w:ffData>
              </w:fldChar>
            </w:r>
            <w:bookmarkStart w:id="0" w:name="Check3"/>
            <w:r w:rsidR="00E90C0E">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00E90C0E">
              <w:rPr>
                <w:rFonts w:ascii="Arial Narrow" w:hAnsi="Arial Narrow"/>
                <w:sz w:val="20"/>
              </w:rPr>
              <w:fldChar w:fldCharType="end"/>
            </w:r>
            <w:bookmarkEnd w:id="0"/>
            <w:r w:rsidRPr="00260CE3">
              <w:rPr>
                <w:rFonts w:ascii="Arial Narrow" w:hAnsi="Arial Narrow"/>
                <w:sz w:val="20"/>
              </w:rPr>
              <w:t>Nurse practitioners</w:t>
            </w:r>
            <w:r w:rsidR="00467F78">
              <w:rPr>
                <w:rFonts w:ascii="Arial Narrow" w:hAnsi="Arial Narrow"/>
                <w:sz w:val="20"/>
              </w:rPr>
              <w:t>*</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826F6D" w:rsidRPr="00260CE3" w:rsidRDefault="00826F6D" w:rsidP="00D1182C">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826F6D" w:rsidRPr="00260CE3" w:rsidTr="00270D8F">
        <w:trPr>
          <w:cantSplit/>
          <w:trHeight w:val="295"/>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260CE3" w:rsidRDefault="00D008AD" w:rsidP="00D1182C">
            <w:pPr>
              <w:widowControl/>
              <w:rPr>
                <w:rFonts w:ascii="Arial Narrow" w:hAnsi="Arial Narrow"/>
                <w:sz w:val="20"/>
              </w:rPr>
            </w:pPr>
            <w:r w:rsidRPr="00D008AD">
              <w:rPr>
                <w:rFonts w:ascii="Arial Narrow" w:hAnsi="Arial Narrow"/>
                <w:sz w:val="20"/>
              </w:rPr>
              <w:t>Nausea and vomiting</w:t>
            </w:r>
          </w:p>
        </w:tc>
      </w:tr>
      <w:tr w:rsidR="00826F6D" w:rsidRPr="00260CE3" w:rsidTr="00270D8F">
        <w:trPr>
          <w:cantSplit/>
          <w:trHeight w:val="271"/>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260CE3" w:rsidRDefault="00D008AD" w:rsidP="00D1182C">
            <w:pPr>
              <w:widowControl/>
              <w:rPr>
                <w:rFonts w:ascii="Arial Narrow" w:hAnsi="Arial Narrow"/>
                <w:sz w:val="20"/>
              </w:rPr>
            </w:pPr>
            <w:r w:rsidRPr="00D008AD">
              <w:rPr>
                <w:rFonts w:ascii="Arial Narrow" w:hAnsi="Arial Narrow"/>
                <w:sz w:val="20"/>
              </w:rPr>
              <w:t>Nausea and vomiting</w:t>
            </w:r>
          </w:p>
        </w:tc>
      </w:tr>
      <w:tr w:rsidR="00826F6D" w:rsidRPr="00260CE3" w:rsidTr="00270D8F">
        <w:trPr>
          <w:cantSplit/>
          <w:trHeight w:val="275"/>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260CE3" w:rsidRDefault="00D008AD" w:rsidP="00D1182C">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1" w:name="Check5"/>
            <w:r>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Pr>
                <w:rFonts w:ascii="Arial Narrow" w:hAnsi="Arial Narrow"/>
                <w:sz w:val="20"/>
              </w:rPr>
              <w:fldChar w:fldCharType="end"/>
            </w:r>
            <w:bookmarkEnd w:id="1"/>
            <w:r w:rsidR="00826F6D" w:rsidRPr="00106BCF">
              <w:rPr>
                <w:rFonts w:ascii="Arial Narrow" w:hAnsi="Arial Narrow"/>
                <w:sz w:val="20"/>
              </w:rPr>
              <w:t>Streamlined</w:t>
            </w:r>
          </w:p>
        </w:tc>
      </w:tr>
      <w:tr w:rsidR="00826F6D" w:rsidRPr="00260CE3" w:rsidTr="00270D8F">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lastRenderedPageBreak/>
              <w:t>Clinical criteria:</w:t>
            </w:r>
          </w:p>
          <w:p w:rsidR="00826F6D" w:rsidRPr="00260CE3" w:rsidRDefault="00826F6D" w:rsidP="00D1182C">
            <w:pPr>
              <w:widowControl/>
              <w:rPr>
                <w:rFonts w:ascii="Arial Narrow" w:hAnsi="Arial Narrow"/>
                <w:i/>
                <w:sz w:val="20"/>
              </w:rPr>
            </w:pPr>
          </w:p>
          <w:p w:rsidR="00826F6D" w:rsidRPr="00260CE3" w:rsidRDefault="00826F6D" w:rsidP="00D1182C">
            <w:pPr>
              <w:widowControl/>
              <w:rPr>
                <w:rFonts w:ascii="Arial Narrow" w:hAnsi="Arial Narrow"/>
                <w:sz w:val="20"/>
              </w:rPr>
            </w:pPr>
          </w:p>
        </w:tc>
        <w:tc>
          <w:tcPr>
            <w:tcW w:w="5953" w:type="dxa"/>
            <w:gridSpan w:val="6"/>
            <w:tcBorders>
              <w:top w:val="single" w:sz="4" w:space="0" w:color="auto"/>
              <w:left w:val="single" w:sz="4" w:space="0" w:color="auto"/>
              <w:bottom w:val="single" w:sz="4" w:space="0" w:color="auto"/>
              <w:right w:val="single" w:sz="4" w:space="0" w:color="auto"/>
            </w:tcBorders>
          </w:tcPr>
          <w:p w:rsidR="00D008AD" w:rsidRPr="00D008AD" w:rsidRDefault="00D008AD" w:rsidP="00D1182C">
            <w:pPr>
              <w:widowControl/>
              <w:rPr>
                <w:rFonts w:ascii="Arial Narrow" w:hAnsi="Arial Narrow"/>
                <w:sz w:val="20"/>
              </w:rPr>
            </w:pPr>
            <w:r w:rsidRPr="00D008AD">
              <w:rPr>
                <w:rFonts w:ascii="Arial Narrow" w:hAnsi="Arial Narrow"/>
                <w:sz w:val="20"/>
              </w:rPr>
              <w:t>The condition must be associated with cytotoxic chemotherapy being used to treat malignancy;</w:t>
            </w:r>
          </w:p>
          <w:p w:rsidR="00D008AD" w:rsidRPr="00D008AD" w:rsidRDefault="00D008AD" w:rsidP="00D1182C">
            <w:pPr>
              <w:widowControl/>
              <w:rPr>
                <w:rFonts w:ascii="Arial Narrow" w:hAnsi="Arial Narrow"/>
                <w:b/>
                <w:bCs/>
                <w:sz w:val="20"/>
              </w:rPr>
            </w:pPr>
            <w:r w:rsidRPr="00D008AD">
              <w:rPr>
                <w:rFonts w:ascii="Arial Narrow" w:hAnsi="Arial Narrow"/>
                <w:b/>
                <w:bCs/>
                <w:sz w:val="20"/>
              </w:rPr>
              <w:t xml:space="preserve">AND </w:t>
            </w:r>
          </w:p>
          <w:p w:rsidR="00D008AD" w:rsidRPr="00D008AD" w:rsidRDefault="00D008AD" w:rsidP="00D1182C">
            <w:pPr>
              <w:widowControl/>
              <w:rPr>
                <w:rFonts w:ascii="Arial Narrow" w:hAnsi="Arial Narrow"/>
                <w:sz w:val="20"/>
              </w:rPr>
            </w:pPr>
            <w:r w:rsidRPr="00D008AD">
              <w:rPr>
                <w:rFonts w:ascii="Arial Narrow" w:hAnsi="Arial Narrow"/>
                <w:sz w:val="20"/>
              </w:rPr>
              <w:t>The treatment must be in combination with dexamethasone;</w:t>
            </w:r>
          </w:p>
          <w:p w:rsidR="00D008AD" w:rsidRPr="00D008AD" w:rsidRDefault="00D008AD" w:rsidP="00D1182C">
            <w:pPr>
              <w:widowControl/>
              <w:rPr>
                <w:rFonts w:ascii="Arial Narrow" w:hAnsi="Arial Narrow"/>
                <w:b/>
                <w:bCs/>
                <w:sz w:val="20"/>
              </w:rPr>
            </w:pPr>
            <w:r w:rsidRPr="00D008AD">
              <w:rPr>
                <w:rFonts w:ascii="Arial Narrow" w:hAnsi="Arial Narrow"/>
                <w:b/>
                <w:bCs/>
                <w:sz w:val="20"/>
              </w:rPr>
              <w:t xml:space="preserve">AND </w:t>
            </w:r>
          </w:p>
          <w:p w:rsidR="00826F6D" w:rsidRPr="00260CE3" w:rsidRDefault="00D008AD" w:rsidP="00D1182C">
            <w:pPr>
              <w:widowControl/>
              <w:rPr>
                <w:rFonts w:ascii="Arial Narrow" w:hAnsi="Arial Narrow"/>
                <w:sz w:val="20"/>
              </w:rPr>
            </w:pPr>
            <w:r w:rsidRPr="00D008AD">
              <w:rPr>
                <w:rFonts w:ascii="Arial Narrow" w:hAnsi="Arial Narrow"/>
                <w:sz w:val="20"/>
              </w:rPr>
              <w:t xml:space="preserve">Patient must be scheduled to be administered a chemotherapy regimen that includes any 1 of the following agents: </w:t>
            </w:r>
            <w:proofErr w:type="spellStart"/>
            <w:r w:rsidRPr="00D008AD">
              <w:rPr>
                <w:rFonts w:ascii="Arial Narrow" w:hAnsi="Arial Narrow"/>
                <w:sz w:val="20"/>
              </w:rPr>
              <w:t>altretamine</w:t>
            </w:r>
            <w:proofErr w:type="spellEnd"/>
            <w:r w:rsidRPr="00D008AD">
              <w:rPr>
                <w:rFonts w:ascii="Arial Narrow" w:hAnsi="Arial Narrow"/>
                <w:sz w:val="20"/>
              </w:rPr>
              <w:t xml:space="preserve">; </w:t>
            </w:r>
            <w:proofErr w:type="spellStart"/>
            <w:r w:rsidRPr="00D008AD">
              <w:rPr>
                <w:rFonts w:ascii="Arial Narrow" w:hAnsi="Arial Narrow"/>
                <w:sz w:val="20"/>
              </w:rPr>
              <w:t>carmustine</w:t>
            </w:r>
            <w:proofErr w:type="spellEnd"/>
            <w:r w:rsidRPr="00D008AD">
              <w:rPr>
                <w:rFonts w:ascii="Arial Narrow" w:hAnsi="Arial Narrow"/>
                <w:sz w:val="20"/>
              </w:rPr>
              <w:t xml:space="preserve">; cisplatin when a single dose constitutes a cycle of chemotherapy; cyclophosphamide at a dose of 1500 mg per square metre per day or greater; </w:t>
            </w:r>
            <w:proofErr w:type="spellStart"/>
            <w:r w:rsidRPr="00D008AD">
              <w:rPr>
                <w:rFonts w:ascii="Arial Narrow" w:hAnsi="Arial Narrow"/>
                <w:sz w:val="20"/>
              </w:rPr>
              <w:t>dacarbazine</w:t>
            </w:r>
            <w:proofErr w:type="spellEnd"/>
            <w:r w:rsidRPr="00D008AD">
              <w:rPr>
                <w:rFonts w:ascii="Arial Narrow" w:hAnsi="Arial Narrow"/>
                <w:sz w:val="20"/>
              </w:rPr>
              <w:t xml:space="preserve">; </w:t>
            </w:r>
            <w:proofErr w:type="spellStart"/>
            <w:r w:rsidRPr="00D008AD">
              <w:rPr>
                <w:rFonts w:ascii="Arial Narrow" w:hAnsi="Arial Narrow"/>
                <w:sz w:val="20"/>
              </w:rPr>
              <w:t>procarbazine</w:t>
            </w:r>
            <w:proofErr w:type="spellEnd"/>
            <w:r w:rsidRPr="00D008AD">
              <w:rPr>
                <w:rFonts w:ascii="Arial Narrow" w:hAnsi="Arial Narrow"/>
                <w:sz w:val="20"/>
              </w:rPr>
              <w:t xml:space="preserve"> when a single dose constitutes a cycle of chemotherapy; </w:t>
            </w:r>
            <w:proofErr w:type="spellStart"/>
            <w:r w:rsidRPr="00D008AD">
              <w:rPr>
                <w:rFonts w:ascii="Arial Narrow" w:hAnsi="Arial Narrow"/>
                <w:sz w:val="20"/>
              </w:rPr>
              <w:t>streptozocin</w:t>
            </w:r>
            <w:proofErr w:type="spellEnd"/>
            <w:r w:rsidRPr="00D008AD">
              <w:rPr>
                <w:rFonts w:ascii="Arial Narrow" w:hAnsi="Arial Narrow"/>
                <w:sz w:val="20"/>
              </w:rPr>
              <w:t>.</w:t>
            </w:r>
          </w:p>
        </w:tc>
      </w:tr>
      <w:tr w:rsidR="00826F6D" w:rsidRPr="00260CE3" w:rsidTr="00270D8F">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Prescriber Instructions</w:t>
            </w:r>
            <w:r w:rsidR="00CD1E7E">
              <w:rPr>
                <w:rFonts w:ascii="Arial Narrow" w:hAnsi="Arial Narrow"/>
                <w:b/>
                <w:sz w:val="20"/>
              </w:rPr>
              <w:t>:</w:t>
            </w:r>
          </w:p>
          <w:p w:rsidR="00826F6D" w:rsidRPr="00260CE3" w:rsidRDefault="00826F6D" w:rsidP="00D1182C">
            <w:pPr>
              <w:widowControl/>
              <w:rPr>
                <w:rFonts w:ascii="Arial Narrow" w:hAnsi="Arial Narrow"/>
                <w:sz w:val="20"/>
              </w:rPr>
            </w:pPr>
          </w:p>
        </w:tc>
        <w:tc>
          <w:tcPr>
            <w:tcW w:w="5953" w:type="dxa"/>
            <w:gridSpan w:val="6"/>
            <w:tcBorders>
              <w:top w:val="single" w:sz="4" w:space="0" w:color="auto"/>
              <w:left w:val="single" w:sz="4" w:space="0" w:color="auto"/>
              <w:bottom w:val="single" w:sz="4" w:space="0" w:color="auto"/>
              <w:right w:val="single" w:sz="4" w:space="0" w:color="auto"/>
            </w:tcBorders>
          </w:tcPr>
          <w:p w:rsidR="00613CCC" w:rsidRPr="00260CE3" w:rsidRDefault="00D008AD" w:rsidP="00D1182C">
            <w:pPr>
              <w:widowControl/>
              <w:rPr>
                <w:rFonts w:ascii="Arial Narrow" w:hAnsi="Arial Narrow"/>
                <w:sz w:val="20"/>
              </w:rPr>
            </w:pPr>
            <w:r w:rsidRPr="00D008AD">
              <w:rPr>
                <w:rFonts w:ascii="Arial Narrow" w:hAnsi="Arial Narrow"/>
                <w:sz w:val="20"/>
              </w:rPr>
              <w:t xml:space="preserve">No more than 1 capsule of 300mg </w:t>
            </w:r>
            <w:proofErr w:type="spellStart"/>
            <w:r w:rsidRPr="00D008AD">
              <w:rPr>
                <w:rFonts w:ascii="Arial Narrow" w:hAnsi="Arial Narrow"/>
                <w:sz w:val="20"/>
              </w:rPr>
              <w:t>netupitant</w:t>
            </w:r>
            <w:proofErr w:type="spellEnd"/>
            <w:r w:rsidRPr="00D008AD">
              <w:rPr>
                <w:rFonts w:ascii="Arial Narrow" w:hAnsi="Arial Narrow"/>
                <w:sz w:val="20"/>
              </w:rPr>
              <w:t xml:space="preserve">/0.5mg </w:t>
            </w:r>
            <w:proofErr w:type="spellStart"/>
            <w:r w:rsidRPr="00D008AD">
              <w:rPr>
                <w:rFonts w:ascii="Arial Narrow" w:hAnsi="Arial Narrow"/>
                <w:sz w:val="20"/>
              </w:rPr>
              <w:t>palonosetron</w:t>
            </w:r>
            <w:proofErr w:type="spellEnd"/>
            <w:r w:rsidRPr="00D008AD">
              <w:rPr>
                <w:rFonts w:ascii="Arial Narrow" w:hAnsi="Arial Narrow"/>
                <w:sz w:val="20"/>
              </w:rPr>
              <w:t xml:space="preserve"> </w:t>
            </w:r>
            <w:r w:rsidR="00A51E59">
              <w:rPr>
                <w:rFonts w:ascii="Arial Narrow" w:hAnsi="Arial Narrow"/>
                <w:sz w:val="20"/>
              </w:rPr>
              <w:t>fixed dose combination</w:t>
            </w:r>
            <w:r w:rsidRPr="00D008AD">
              <w:rPr>
                <w:rFonts w:ascii="Arial Narrow" w:hAnsi="Arial Narrow"/>
                <w:sz w:val="20"/>
              </w:rPr>
              <w:t xml:space="preserve"> will be authorised per cycle of cytotoxic chemotherapy.</w:t>
            </w:r>
          </w:p>
        </w:tc>
      </w:tr>
      <w:tr w:rsidR="00826F6D" w:rsidRPr="00260CE3" w:rsidTr="00270D8F">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260CE3" w:rsidRDefault="00826F6D" w:rsidP="00D1182C">
            <w:pPr>
              <w:widowControl/>
              <w:rPr>
                <w:rFonts w:ascii="Arial Narrow" w:hAnsi="Arial Narrow"/>
                <w:b/>
                <w:sz w:val="20"/>
              </w:rPr>
            </w:pPr>
            <w:r w:rsidRPr="00260CE3">
              <w:rPr>
                <w:rFonts w:ascii="Arial Narrow" w:hAnsi="Arial Narrow"/>
                <w:b/>
                <w:sz w:val="20"/>
              </w:rPr>
              <w:t>Administrative Advice</w:t>
            </w:r>
            <w:r w:rsidR="00CD1E7E">
              <w:rPr>
                <w:rFonts w:ascii="Arial Narrow" w:hAnsi="Arial Narrow"/>
                <w:b/>
                <w:sz w:val="20"/>
              </w:rPr>
              <w:t>:</w:t>
            </w:r>
          </w:p>
          <w:p w:rsidR="00826F6D" w:rsidRPr="00260CE3" w:rsidRDefault="00826F6D" w:rsidP="00D1182C">
            <w:pPr>
              <w:widowControl/>
              <w:rPr>
                <w:rFonts w:ascii="Arial Narrow" w:hAnsi="Arial Narrow"/>
                <w:i/>
                <w:sz w:val="20"/>
              </w:rPr>
            </w:pPr>
          </w:p>
        </w:tc>
        <w:tc>
          <w:tcPr>
            <w:tcW w:w="5953" w:type="dxa"/>
            <w:gridSpan w:val="6"/>
            <w:tcBorders>
              <w:top w:val="single" w:sz="4" w:space="0" w:color="auto"/>
              <w:left w:val="single" w:sz="4" w:space="0" w:color="auto"/>
              <w:bottom w:val="single" w:sz="4" w:space="0" w:color="auto"/>
              <w:right w:val="single" w:sz="4" w:space="0" w:color="auto"/>
            </w:tcBorders>
          </w:tcPr>
          <w:p w:rsidR="00D008AD" w:rsidRPr="00C65FF5" w:rsidRDefault="00D008AD" w:rsidP="00D1182C">
            <w:pPr>
              <w:widowControl/>
              <w:rPr>
                <w:rFonts w:ascii="Arial Narrow" w:hAnsi="Arial Narrow"/>
                <w:sz w:val="20"/>
              </w:rPr>
            </w:pPr>
            <w:r w:rsidRPr="00C65FF5">
              <w:rPr>
                <w:rFonts w:ascii="Arial Narrow" w:hAnsi="Arial Narrow"/>
                <w:sz w:val="20"/>
              </w:rPr>
              <w:t xml:space="preserve">No increase in the maximum quantity or number of units may be authorised. </w:t>
            </w:r>
          </w:p>
          <w:p w:rsidR="00D008AD" w:rsidRPr="00C65FF5" w:rsidRDefault="00D008AD" w:rsidP="00D1182C">
            <w:pPr>
              <w:widowControl/>
              <w:rPr>
                <w:rFonts w:ascii="Arial Narrow" w:hAnsi="Arial Narrow"/>
                <w:sz w:val="20"/>
              </w:rPr>
            </w:pPr>
            <w:r w:rsidRPr="00C65FF5">
              <w:rPr>
                <w:rFonts w:ascii="Arial Narrow" w:hAnsi="Arial Narrow"/>
                <w:sz w:val="20"/>
              </w:rPr>
              <w:t xml:space="preserve">No Increase in the maximum number of repeats may be authorised. </w:t>
            </w:r>
          </w:p>
          <w:p w:rsidR="00613CCC" w:rsidRPr="00891D6F" w:rsidRDefault="00D008AD" w:rsidP="00D1182C">
            <w:pPr>
              <w:widowControl/>
              <w:rPr>
                <w:rFonts w:ascii="Arial Narrow" w:hAnsi="Arial Narrow"/>
                <w:i/>
                <w:sz w:val="20"/>
              </w:rPr>
            </w:pPr>
            <w:r w:rsidRPr="00C65FF5">
              <w:rPr>
                <w:rFonts w:ascii="Arial Narrow" w:hAnsi="Arial Narrow"/>
                <w:sz w:val="20"/>
              </w:rPr>
              <w:t>This medicine is not PBS-subsidised for nausea and vomiting associated with radiotherapy being used to treat malignancy.</w:t>
            </w:r>
          </w:p>
        </w:tc>
      </w:tr>
    </w:tbl>
    <w:p w:rsidR="00826F6D" w:rsidRDefault="00826F6D" w:rsidP="00D1182C">
      <w:pPr>
        <w:pStyle w:val="ListParagraph"/>
        <w:widowControl/>
        <w:rPr>
          <w:szCs w:val="22"/>
        </w:rPr>
      </w:pPr>
    </w:p>
    <w:tbl>
      <w:tblPr>
        <w:tblW w:w="8363" w:type="dxa"/>
        <w:tblInd w:w="817" w:type="dxa"/>
        <w:tblLayout w:type="fixed"/>
        <w:tblLook w:val="0000" w:firstRow="0" w:lastRow="0" w:firstColumn="0" w:lastColumn="0" w:noHBand="0" w:noVBand="0"/>
      </w:tblPr>
      <w:tblGrid>
        <w:gridCol w:w="2410"/>
        <w:gridCol w:w="5953"/>
      </w:tblGrid>
      <w:tr w:rsidR="00D008AD" w:rsidRPr="00260CE3" w:rsidTr="00860595">
        <w:trPr>
          <w:cantSplit/>
          <w:trHeight w:val="360"/>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Category / Program</w:t>
            </w:r>
            <w:r w:rsidR="00CD1E7E">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sidRPr="00260CE3">
              <w:rPr>
                <w:rFonts w:ascii="Arial Narrow" w:hAnsi="Arial Narrow"/>
                <w:sz w:val="20"/>
              </w:rPr>
              <w:t>GENERAL – General Schedule</w:t>
            </w:r>
            <w:r w:rsidR="00467F78">
              <w:rPr>
                <w:rFonts w:ascii="Arial Narrow" w:hAnsi="Arial Narrow"/>
                <w:sz w:val="20"/>
                <w:vertAlign w:val="superscript"/>
              </w:rPr>
              <w:t>*</w:t>
            </w:r>
            <w:r w:rsidRPr="00260CE3">
              <w:rPr>
                <w:rFonts w:ascii="Arial Narrow" w:hAnsi="Arial Narrow"/>
                <w:sz w:val="20"/>
              </w:rPr>
              <w:t xml:space="preserve"> (Code GE)</w:t>
            </w:r>
          </w:p>
          <w:p w:rsidR="00D008AD" w:rsidRPr="00260CE3" w:rsidRDefault="00D008AD" w:rsidP="00D1182C">
            <w:pPr>
              <w:widowControl/>
              <w:rPr>
                <w:rFonts w:ascii="Arial Narrow" w:hAnsi="Arial Narrow"/>
                <w:sz w:val="20"/>
              </w:rPr>
            </w:pPr>
            <w:r w:rsidRPr="00260CE3">
              <w:rPr>
                <w:rFonts w:ascii="Arial Narrow" w:hAnsi="Arial Narrow"/>
                <w:sz w:val="20"/>
              </w:rPr>
              <w:t>S</w:t>
            </w:r>
            <w:r w:rsidR="00CD1E7E">
              <w:rPr>
                <w:rFonts w:ascii="Arial Narrow" w:hAnsi="Arial Narrow"/>
                <w:sz w:val="20"/>
              </w:rPr>
              <w:t>ECTION</w:t>
            </w:r>
            <w:r w:rsidRPr="00260CE3">
              <w:rPr>
                <w:rFonts w:ascii="Arial Narrow" w:hAnsi="Arial Narrow"/>
                <w:sz w:val="20"/>
              </w:rPr>
              <w:t xml:space="preserve"> 100 – Chemotherapy</w:t>
            </w:r>
            <w:r>
              <w:rPr>
                <w:rFonts w:ascii="Arial Narrow" w:hAnsi="Arial Narrow"/>
                <w:sz w:val="20"/>
              </w:rPr>
              <w:t xml:space="preserve"> related benefits</w:t>
            </w:r>
          </w:p>
        </w:tc>
      </w:tr>
      <w:tr w:rsidR="00D008AD" w:rsidRPr="00260CE3" w:rsidTr="00860595">
        <w:trPr>
          <w:cantSplit/>
          <w:trHeight w:val="360"/>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Prescriber type:</w:t>
            </w:r>
          </w:p>
        </w:tc>
        <w:tc>
          <w:tcPr>
            <w:tcW w:w="5953"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Nurse practitioners</w:t>
            </w:r>
            <w:r w:rsidR="00467F78">
              <w:rPr>
                <w:rFonts w:ascii="Arial Narrow" w:hAnsi="Arial Narrow"/>
                <w:sz w:val="20"/>
              </w:rPr>
              <w:t>*</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D008AD" w:rsidRPr="00260CE3" w:rsidRDefault="00D008AD" w:rsidP="00D1182C">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008AD" w:rsidRPr="00260CE3" w:rsidTr="00F76C4E">
        <w:trPr>
          <w:cantSplit/>
          <w:trHeight w:val="297"/>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sidRPr="00D008AD">
              <w:rPr>
                <w:rFonts w:ascii="Arial Narrow" w:hAnsi="Arial Narrow"/>
                <w:sz w:val="20"/>
              </w:rPr>
              <w:t>Nausea and vomiting</w:t>
            </w:r>
          </w:p>
        </w:tc>
      </w:tr>
      <w:tr w:rsidR="00D008AD" w:rsidRPr="00260CE3" w:rsidTr="00F76C4E">
        <w:trPr>
          <w:cantSplit/>
          <w:trHeight w:val="145"/>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sidRPr="00D008AD">
              <w:rPr>
                <w:rFonts w:ascii="Arial Narrow" w:hAnsi="Arial Narrow"/>
                <w:sz w:val="20"/>
              </w:rPr>
              <w:t>Nausea and vomiting</w:t>
            </w:r>
          </w:p>
        </w:tc>
      </w:tr>
      <w:tr w:rsidR="00D008AD" w:rsidRPr="00260CE3" w:rsidTr="00F76C4E">
        <w:trPr>
          <w:cantSplit/>
          <w:trHeight w:val="177"/>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7873B6">
              <w:rPr>
                <w:rFonts w:ascii="Arial Narrow" w:hAnsi="Arial Narrow"/>
                <w:sz w:val="20"/>
              </w:rPr>
            </w:r>
            <w:r w:rsidR="007873B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D008AD" w:rsidRPr="00260CE3" w:rsidTr="00860595">
        <w:trPr>
          <w:cantSplit/>
          <w:trHeight w:val="360"/>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Clinical criteria:</w:t>
            </w:r>
          </w:p>
          <w:p w:rsidR="00D008AD" w:rsidRPr="00260CE3" w:rsidRDefault="00D008AD" w:rsidP="00D1182C">
            <w:pPr>
              <w:widowControl/>
              <w:rPr>
                <w:rFonts w:ascii="Arial Narrow" w:hAnsi="Arial Narrow"/>
                <w:i/>
                <w:sz w:val="20"/>
              </w:rPr>
            </w:pPr>
          </w:p>
          <w:p w:rsidR="00D008AD" w:rsidRPr="00260CE3" w:rsidRDefault="00D008AD" w:rsidP="00D1182C">
            <w:pPr>
              <w:widowControl/>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D008AD" w:rsidRPr="00D008AD" w:rsidRDefault="00D008AD" w:rsidP="00D1182C">
            <w:pPr>
              <w:widowControl/>
              <w:rPr>
                <w:rFonts w:ascii="Arial Narrow" w:hAnsi="Arial Narrow"/>
                <w:sz w:val="20"/>
              </w:rPr>
            </w:pPr>
            <w:r w:rsidRPr="00D008AD">
              <w:rPr>
                <w:rFonts w:ascii="Arial Narrow" w:hAnsi="Arial Narrow"/>
                <w:sz w:val="20"/>
              </w:rPr>
              <w:t xml:space="preserve">The condition must be associated with cytotoxic chemotherapy being used to treat </w:t>
            </w:r>
            <w:r w:rsidR="0049312E">
              <w:rPr>
                <w:rFonts w:ascii="Arial Narrow" w:hAnsi="Arial Narrow"/>
                <w:sz w:val="20"/>
              </w:rPr>
              <w:t>breast cancer</w:t>
            </w:r>
            <w:r w:rsidRPr="00D008AD">
              <w:rPr>
                <w:rFonts w:ascii="Arial Narrow" w:hAnsi="Arial Narrow"/>
                <w:sz w:val="20"/>
              </w:rPr>
              <w:t>;</w:t>
            </w:r>
          </w:p>
          <w:p w:rsidR="00D008AD" w:rsidRPr="00D008AD" w:rsidRDefault="00D008AD" w:rsidP="00D1182C">
            <w:pPr>
              <w:widowControl/>
              <w:rPr>
                <w:rFonts w:ascii="Arial Narrow" w:hAnsi="Arial Narrow"/>
                <w:b/>
                <w:bCs/>
                <w:sz w:val="20"/>
              </w:rPr>
            </w:pPr>
            <w:r w:rsidRPr="00D008AD">
              <w:rPr>
                <w:rFonts w:ascii="Arial Narrow" w:hAnsi="Arial Narrow"/>
                <w:b/>
                <w:bCs/>
                <w:sz w:val="20"/>
              </w:rPr>
              <w:t xml:space="preserve">AND </w:t>
            </w:r>
          </w:p>
          <w:p w:rsidR="00D008AD" w:rsidRPr="00D008AD" w:rsidRDefault="00D008AD" w:rsidP="00D1182C">
            <w:pPr>
              <w:widowControl/>
              <w:rPr>
                <w:rFonts w:ascii="Arial Narrow" w:hAnsi="Arial Narrow"/>
                <w:sz w:val="20"/>
              </w:rPr>
            </w:pPr>
            <w:r w:rsidRPr="00D008AD">
              <w:rPr>
                <w:rFonts w:ascii="Arial Narrow" w:hAnsi="Arial Narrow"/>
                <w:sz w:val="20"/>
              </w:rPr>
              <w:t>The treatment must be in combination with dexamethasone;</w:t>
            </w:r>
          </w:p>
          <w:p w:rsidR="00D008AD" w:rsidRPr="00D008AD" w:rsidRDefault="00D008AD" w:rsidP="00D1182C">
            <w:pPr>
              <w:widowControl/>
              <w:rPr>
                <w:rFonts w:ascii="Arial Narrow" w:hAnsi="Arial Narrow"/>
                <w:b/>
                <w:bCs/>
                <w:sz w:val="20"/>
              </w:rPr>
            </w:pPr>
            <w:r w:rsidRPr="00D008AD">
              <w:rPr>
                <w:rFonts w:ascii="Arial Narrow" w:hAnsi="Arial Narrow"/>
                <w:b/>
                <w:bCs/>
                <w:sz w:val="20"/>
              </w:rPr>
              <w:t xml:space="preserve">AND </w:t>
            </w:r>
          </w:p>
          <w:p w:rsidR="00613CCC" w:rsidRPr="00260CE3" w:rsidRDefault="00714418" w:rsidP="00D1182C">
            <w:pPr>
              <w:widowControl/>
              <w:rPr>
                <w:rFonts w:ascii="Arial Narrow" w:hAnsi="Arial Narrow"/>
                <w:sz w:val="20"/>
              </w:rPr>
            </w:pPr>
            <w:r w:rsidRPr="00714418">
              <w:rPr>
                <w:rFonts w:ascii="Arial Narrow" w:hAnsi="Arial Narrow"/>
                <w:sz w:val="20"/>
              </w:rPr>
              <w:t xml:space="preserve">Patient must be scheduled to be co-administered cyclophosphamide and an </w:t>
            </w:r>
            <w:proofErr w:type="spellStart"/>
            <w:r w:rsidRPr="00714418">
              <w:rPr>
                <w:rFonts w:ascii="Arial Narrow" w:hAnsi="Arial Narrow"/>
                <w:sz w:val="20"/>
              </w:rPr>
              <w:t>anthracycline</w:t>
            </w:r>
            <w:proofErr w:type="spellEnd"/>
            <w:r w:rsidRPr="00714418">
              <w:rPr>
                <w:rFonts w:ascii="Arial Narrow" w:hAnsi="Arial Narrow"/>
                <w:sz w:val="20"/>
              </w:rPr>
              <w:t>;</w:t>
            </w:r>
          </w:p>
        </w:tc>
      </w:tr>
      <w:tr w:rsidR="00D008AD" w:rsidRPr="00260CE3" w:rsidTr="00860595">
        <w:trPr>
          <w:cantSplit/>
          <w:trHeight w:val="360"/>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Prescriber Instructions</w:t>
            </w:r>
            <w:r w:rsidR="00CD1E7E">
              <w:rPr>
                <w:rFonts w:ascii="Arial Narrow" w:hAnsi="Arial Narrow"/>
                <w:b/>
                <w:sz w:val="20"/>
              </w:rPr>
              <w:t>:</w:t>
            </w:r>
          </w:p>
          <w:p w:rsidR="00D008AD" w:rsidRPr="00260CE3" w:rsidRDefault="00D008AD" w:rsidP="00D1182C">
            <w:pPr>
              <w:widowControl/>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613CCC" w:rsidRPr="00260CE3" w:rsidRDefault="00D008AD" w:rsidP="00D1182C">
            <w:pPr>
              <w:widowControl/>
              <w:rPr>
                <w:rFonts w:ascii="Arial Narrow" w:hAnsi="Arial Narrow"/>
                <w:sz w:val="20"/>
              </w:rPr>
            </w:pPr>
            <w:r w:rsidRPr="00D008AD">
              <w:rPr>
                <w:rFonts w:ascii="Arial Narrow" w:hAnsi="Arial Narrow"/>
                <w:sz w:val="20"/>
              </w:rPr>
              <w:t xml:space="preserve">No more than 1 capsule of 300mg </w:t>
            </w:r>
            <w:proofErr w:type="spellStart"/>
            <w:r w:rsidRPr="00D008AD">
              <w:rPr>
                <w:rFonts w:ascii="Arial Narrow" w:hAnsi="Arial Narrow"/>
                <w:sz w:val="20"/>
              </w:rPr>
              <w:t>netupitant</w:t>
            </w:r>
            <w:proofErr w:type="spellEnd"/>
            <w:r w:rsidRPr="00D008AD">
              <w:rPr>
                <w:rFonts w:ascii="Arial Narrow" w:hAnsi="Arial Narrow"/>
                <w:sz w:val="20"/>
              </w:rPr>
              <w:t xml:space="preserve">/0.5mg </w:t>
            </w:r>
            <w:proofErr w:type="spellStart"/>
            <w:r w:rsidRPr="00D008AD">
              <w:rPr>
                <w:rFonts w:ascii="Arial Narrow" w:hAnsi="Arial Narrow"/>
                <w:sz w:val="20"/>
              </w:rPr>
              <w:t>palonosetron</w:t>
            </w:r>
            <w:proofErr w:type="spellEnd"/>
            <w:r w:rsidRPr="00D008AD">
              <w:rPr>
                <w:rFonts w:ascii="Arial Narrow" w:hAnsi="Arial Narrow"/>
                <w:sz w:val="20"/>
              </w:rPr>
              <w:t xml:space="preserve"> </w:t>
            </w:r>
            <w:r w:rsidR="00A51E59">
              <w:rPr>
                <w:rFonts w:ascii="Arial Narrow" w:hAnsi="Arial Narrow"/>
                <w:sz w:val="20"/>
              </w:rPr>
              <w:t>fixed dose combination</w:t>
            </w:r>
            <w:r w:rsidRPr="00D008AD">
              <w:rPr>
                <w:rFonts w:ascii="Arial Narrow" w:hAnsi="Arial Narrow"/>
                <w:sz w:val="20"/>
              </w:rPr>
              <w:t xml:space="preserve"> will be authorised per cycle of cytotoxic chemotherapy.</w:t>
            </w:r>
          </w:p>
        </w:tc>
      </w:tr>
      <w:tr w:rsidR="00D008AD" w:rsidRPr="00260CE3" w:rsidTr="00860595">
        <w:trPr>
          <w:cantSplit/>
          <w:trHeight w:val="360"/>
        </w:trPr>
        <w:tc>
          <w:tcPr>
            <w:tcW w:w="2410" w:type="dxa"/>
            <w:tcBorders>
              <w:top w:val="single" w:sz="4" w:space="0" w:color="auto"/>
              <w:left w:val="single" w:sz="4" w:space="0" w:color="auto"/>
              <w:bottom w:val="single" w:sz="4" w:space="0" w:color="auto"/>
              <w:right w:val="single" w:sz="4" w:space="0" w:color="auto"/>
            </w:tcBorders>
          </w:tcPr>
          <w:p w:rsidR="00D008AD" w:rsidRPr="00260CE3" w:rsidRDefault="00D008AD" w:rsidP="00D1182C">
            <w:pPr>
              <w:widowControl/>
              <w:rPr>
                <w:rFonts w:ascii="Arial Narrow" w:hAnsi="Arial Narrow"/>
                <w:b/>
                <w:sz w:val="20"/>
              </w:rPr>
            </w:pPr>
            <w:r w:rsidRPr="00260CE3">
              <w:rPr>
                <w:rFonts w:ascii="Arial Narrow" w:hAnsi="Arial Narrow"/>
                <w:b/>
                <w:sz w:val="20"/>
              </w:rPr>
              <w:t>Administrative Advice</w:t>
            </w:r>
            <w:r w:rsidR="00CD1E7E">
              <w:rPr>
                <w:rFonts w:ascii="Arial Narrow" w:hAnsi="Arial Narrow"/>
                <w:b/>
                <w:sz w:val="20"/>
              </w:rPr>
              <w:t>:</w:t>
            </w:r>
          </w:p>
          <w:p w:rsidR="00D008AD" w:rsidRPr="00260CE3" w:rsidRDefault="00D008AD" w:rsidP="00D1182C">
            <w:pPr>
              <w:widowControl/>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D008AD" w:rsidRPr="00C65FF5" w:rsidRDefault="00D008AD" w:rsidP="00D1182C">
            <w:pPr>
              <w:widowControl/>
              <w:rPr>
                <w:rFonts w:ascii="Arial Narrow" w:hAnsi="Arial Narrow"/>
                <w:sz w:val="20"/>
              </w:rPr>
            </w:pPr>
            <w:r w:rsidRPr="00C65FF5">
              <w:rPr>
                <w:rFonts w:ascii="Arial Narrow" w:hAnsi="Arial Narrow"/>
                <w:sz w:val="20"/>
              </w:rPr>
              <w:t xml:space="preserve">No increase in the maximum quantity or number of units may be authorised. </w:t>
            </w:r>
          </w:p>
          <w:p w:rsidR="00D008AD" w:rsidRPr="00C65FF5" w:rsidRDefault="00D008AD" w:rsidP="00D1182C">
            <w:pPr>
              <w:widowControl/>
              <w:rPr>
                <w:rFonts w:ascii="Arial Narrow" w:hAnsi="Arial Narrow"/>
                <w:sz w:val="20"/>
              </w:rPr>
            </w:pPr>
            <w:r w:rsidRPr="00C65FF5">
              <w:rPr>
                <w:rFonts w:ascii="Arial Narrow" w:hAnsi="Arial Narrow"/>
                <w:sz w:val="20"/>
              </w:rPr>
              <w:t xml:space="preserve">No Increase in the maximum number of repeats may be authorised. </w:t>
            </w:r>
          </w:p>
          <w:p w:rsidR="00613CCC" w:rsidRPr="00891D6F" w:rsidRDefault="00D008AD" w:rsidP="00D1182C">
            <w:pPr>
              <w:widowControl/>
              <w:rPr>
                <w:rFonts w:ascii="Arial Narrow" w:hAnsi="Arial Narrow"/>
                <w:i/>
                <w:sz w:val="20"/>
              </w:rPr>
            </w:pPr>
            <w:r w:rsidRPr="00C65FF5">
              <w:rPr>
                <w:rFonts w:ascii="Arial Narrow" w:hAnsi="Arial Narrow"/>
                <w:sz w:val="20"/>
              </w:rPr>
              <w:t>This medicine is not PBS-subsidised for nausea and vomiting associated with radiotherapy being used to treat malignancy.</w:t>
            </w:r>
          </w:p>
        </w:tc>
      </w:tr>
    </w:tbl>
    <w:p w:rsidR="00D008AD" w:rsidRDefault="00D008AD" w:rsidP="00D1182C">
      <w:pPr>
        <w:pStyle w:val="ListParagraph"/>
        <w:widowControl/>
        <w:rPr>
          <w:szCs w:val="22"/>
        </w:rPr>
      </w:pPr>
    </w:p>
    <w:p w:rsidR="00790648" w:rsidRPr="0011774D" w:rsidRDefault="00A412F3" w:rsidP="00D1182C">
      <w:pPr>
        <w:pStyle w:val="ListParagraph"/>
        <w:widowControl/>
        <w:numPr>
          <w:ilvl w:val="1"/>
          <w:numId w:val="2"/>
        </w:numPr>
        <w:rPr>
          <w:szCs w:val="22"/>
        </w:rPr>
      </w:pPr>
      <w:r w:rsidRPr="00EB38FD">
        <w:t>The E</w:t>
      </w:r>
      <w:r w:rsidR="00C06130">
        <w:t>conomic Sub-Committee (E</w:t>
      </w:r>
      <w:r w:rsidRPr="00EB38FD">
        <w:t>SC</w:t>
      </w:r>
      <w:r w:rsidR="00C06130">
        <w:t>)</w:t>
      </w:r>
      <w:r w:rsidRPr="00EB38FD">
        <w:t xml:space="preserve"> considered that it may be appropriate for a note to be added to each restriction preventing the concomitant use of another </w:t>
      </w:r>
      <w:r>
        <w:t>serotonin</w:t>
      </w:r>
      <w:r w:rsidRPr="00EB38FD">
        <w:t xml:space="preserve"> </w:t>
      </w:r>
      <w:r>
        <w:t>receptor antagonist (5-HT</w:t>
      </w:r>
      <w:r w:rsidRPr="00C719A3">
        <w:rPr>
          <w:vertAlign w:val="subscript"/>
        </w:rPr>
        <w:t>3</w:t>
      </w:r>
      <w:r>
        <w:t xml:space="preserve"> RA) (</w:t>
      </w:r>
      <w:r w:rsidR="00C06130">
        <w:t xml:space="preserve">paragraph </w:t>
      </w:r>
      <w:r>
        <w:t xml:space="preserve">2.2 of the March 2015 </w:t>
      </w:r>
      <w:r w:rsidR="00032CF2">
        <w:t xml:space="preserve">PBAC </w:t>
      </w:r>
      <w:r>
        <w:t>minutes).</w:t>
      </w:r>
    </w:p>
    <w:p w:rsidR="005E1B2B" w:rsidRPr="005E1B2B" w:rsidRDefault="005E1B2B" w:rsidP="00D1182C">
      <w:pPr>
        <w:widowControl/>
        <w:ind w:left="720"/>
        <w:contextualSpacing/>
        <w:rPr>
          <w:rFonts w:cs="Times New Roman"/>
          <w:b/>
          <w:i/>
          <w:snapToGrid/>
          <w:szCs w:val="22"/>
          <w:lang w:eastAsia="en-AU"/>
        </w:rPr>
      </w:pPr>
    </w:p>
    <w:p w:rsidR="00F01190" w:rsidRPr="003818A7" w:rsidRDefault="00F01190" w:rsidP="00D1182C">
      <w:pPr>
        <w:pStyle w:val="ListParagraph"/>
        <w:widowControl/>
        <w:numPr>
          <w:ilvl w:val="1"/>
          <w:numId w:val="2"/>
        </w:numPr>
        <w:rPr>
          <w:szCs w:val="22"/>
        </w:rPr>
      </w:pPr>
      <w:r w:rsidRPr="003818A7">
        <w:rPr>
          <w:szCs w:val="22"/>
        </w:rPr>
        <w:t xml:space="preserve">The </w:t>
      </w:r>
      <w:r w:rsidR="00610A36" w:rsidRPr="003818A7">
        <w:rPr>
          <w:szCs w:val="22"/>
        </w:rPr>
        <w:t>re-</w:t>
      </w:r>
      <w:r w:rsidRPr="003818A7">
        <w:rPr>
          <w:szCs w:val="22"/>
        </w:rPr>
        <w:t xml:space="preserve">submission requested listing for the treatment of patients receiving highly </w:t>
      </w:r>
      <w:proofErr w:type="spellStart"/>
      <w:r w:rsidRPr="003818A7">
        <w:rPr>
          <w:szCs w:val="22"/>
        </w:rPr>
        <w:t>emetogenic</w:t>
      </w:r>
      <w:proofErr w:type="spellEnd"/>
      <w:r w:rsidRPr="003818A7">
        <w:rPr>
          <w:szCs w:val="22"/>
        </w:rPr>
        <w:t xml:space="preserve"> chemotherapy (HEC) and for breast cancer patients receiving an </w:t>
      </w:r>
      <w:proofErr w:type="spellStart"/>
      <w:r w:rsidRPr="003818A7">
        <w:rPr>
          <w:szCs w:val="22"/>
        </w:rPr>
        <w:t>anthracycline</w:t>
      </w:r>
      <w:proofErr w:type="spellEnd"/>
      <w:r w:rsidRPr="003818A7">
        <w:rPr>
          <w:szCs w:val="22"/>
        </w:rPr>
        <w:t xml:space="preserve">-based chemotherapy (AC) regimen only. </w:t>
      </w:r>
      <w:r w:rsidR="003818A7">
        <w:rPr>
          <w:szCs w:val="22"/>
        </w:rPr>
        <w:t>This i</w:t>
      </w:r>
      <w:r w:rsidRPr="003818A7">
        <w:rPr>
          <w:szCs w:val="22"/>
        </w:rPr>
        <w:t>s consistent with the PBAC’s consideration in March 2015, and the proposed restrictions incorporated the Secretariat’s previous suggestions regarding the Administrative Advice.</w:t>
      </w:r>
    </w:p>
    <w:p w:rsidR="00F01190" w:rsidRDefault="00F01190" w:rsidP="00D1182C">
      <w:pPr>
        <w:pStyle w:val="ListParagraph"/>
        <w:widowControl/>
        <w:rPr>
          <w:i/>
          <w:szCs w:val="22"/>
        </w:rPr>
      </w:pPr>
    </w:p>
    <w:p w:rsidR="00002374" w:rsidRPr="006016E9" w:rsidRDefault="00002374" w:rsidP="00D1182C">
      <w:pPr>
        <w:pStyle w:val="ListParagraph"/>
        <w:widowControl/>
        <w:rPr>
          <w:i/>
          <w:szCs w:val="22"/>
        </w:rPr>
      </w:pPr>
      <w:r w:rsidRPr="006016E9">
        <w:rPr>
          <w:i/>
          <w:szCs w:val="22"/>
        </w:rPr>
        <w:t>For more detail on PBAC’s view, see section 7 “PBAC outcome”</w:t>
      </w:r>
      <w:r>
        <w:rPr>
          <w:i/>
          <w:szCs w:val="22"/>
        </w:rPr>
        <w:t>.</w:t>
      </w:r>
    </w:p>
    <w:p w:rsidR="00002374" w:rsidRPr="006548EB" w:rsidRDefault="00002374" w:rsidP="00D1182C">
      <w:pPr>
        <w:pStyle w:val="ListParagraph"/>
        <w:widowControl/>
        <w:rPr>
          <w:i/>
          <w:szCs w:val="22"/>
        </w:rPr>
      </w:pPr>
    </w:p>
    <w:p w:rsidR="0042029B" w:rsidRPr="00464963" w:rsidRDefault="0042029B" w:rsidP="00D1182C">
      <w:pPr>
        <w:widowControl/>
        <w:rPr>
          <w:b/>
          <w:i/>
          <w:szCs w:val="22"/>
        </w:rPr>
      </w:pPr>
    </w:p>
    <w:p w:rsidR="00CE10C4" w:rsidRPr="00882085" w:rsidRDefault="00CE10C4" w:rsidP="00D1182C">
      <w:pPr>
        <w:pStyle w:val="ListParagraph"/>
        <w:widowControl/>
        <w:numPr>
          <w:ilvl w:val="0"/>
          <w:numId w:val="2"/>
        </w:numPr>
        <w:rPr>
          <w:szCs w:val="22"/>
        </w:rPr>
      </w:pPr>
      <w:r w:rsidRPr="00882085">
        <w:rPr>
          <w:b/>
          <w:szCs w:val="22"/>
        </w:rPr>
        <w:lastRenderedPageBreak/>
        <w:t>Background</w:t>
      </w:r>
    </w:p>
    <w:p w:rsidR="006A12A5" w:rsidRPr="00882085" w:rsidRDefault="006A12A5" w:rsidP="00D1182C">
      <w:pPr>
        <w:widowControl/>
        <w:rPr>
          <w:szCs w:val="22"/>
        </w:rPr>
      </w:pPr>
    </w:p>
    <w:p w:rsidR="005B774F" w:rsidRPr="005B774F" w:rsidRDefault="00BA5A3A" w:rsidP="00D1182C">
      <w:pPr>
        <w:pStyle w:val="ListParagraph"/>
        <w:widowControl/>
        <w:numPr>
          <w:ilvl w:val="1"/>
          <w:numId w:val="2"/>
        </w:numPr>
        <w:rPr>
          <w:i/>
          <w:szCs w:val="22"/>
        </w:rPr>
      </w:pPr>
      <w:r>
        <w:rPr>
          <w:szCs w:val="22"/>
        </w:rPr>
        <w:t>NEPA</w:t>
      </w:r>
      <w:r w:rsidR="00D071D9">
        <w:rPr>
          <w:szCs w:val="22"/>
        </w:rPr>
        <w:t xml:space="preserve"> </w:t>
      </w:r>
      <w:r w:rsidR="0070042B">
        <w:rPr>
          <w:szCs w:val="22"/>
        </w:rPr>
        <w:t xml:space="preserve">was registered </w:t>
      </w:r>
      <w:r w:rsidR="00C06130">
        <w:rPr>
          <w:szCs w:val="22"/>
        </w:rPr>
        <w:t xml:space="preserve">with the Therapeutic Goods </w:t>
      </w:r>
      <w:r w:rsidR="005D592C">
        <w:rPr>
          <w:szCs w:val="22"/>
        </w:rPr>
        <w:t>Administration</w:t>
      </w:r>
      <w:r w:rsidR="00C06130">
        <w:rPr>
          <w:szCs w:val="22"/>
        </w:rPr>
        <w:t xml:space="preserve"> (TGA) </w:t>
      </w:r>
      <w:r w:rsidR="00032CF2">
        <w:rPr>
          <w:szCs w:val="22"/>
        </w:rPr>
        <w:t xml:space="preserve">in </w:t>
      </w:r>
      <w:r w:rsidR="0070042B">
        <w:rPr>
          <w:szCs w:val="22"/>
        </w:rPr>
        <w:t>May 2015</w:t>
      </w:r>
      <w:r w:rsidR="004E79E7">
        <w:rPr>
          <w:szCs w:val="22"/>
        </w:rPr>
        <w:t xml:space="preserve">. </w:t>
      </w:r>
      <w:r w:rsidR="00C606BD">
        <w:rPr>
          <w:szCs w:val="22"/>
        </w:rPr>
        <w:t>NEPA is indicated in adult patients for</w:t>
      </w:r>
      <w:r w:rsidR="005B774F">
        <w:rPr>
          <w:szCs w:val="22"/>
        </w:rPr>
        <w:t>:</w:t>
      </w:r>
    </w:p>
    <w:p w:rsidR="005B774F" w:rsidRPr="00C65FF5" w:rsidRDefault="00213CAE" w:rsidP="00D1182C">
      <w:pPr>
        <w:pStyle w:val="ListParagraph"/>
        <w:widowControl/>
        <w:numPr>
          <w:ilvl w:val="0"/>
          <w:numId w:val="6"/>
        </w:numPr>
        <w:rPr>
          <w:szCs w:val="22"/>
        </w:rPr>
      </w:pPr>
      <w:r>
        <w:rPr>
          <w:szCs w:val="22"/>
        </w:rPr>
        <w:t>p</w:t>
      </w:r>
      <w:r w:rsidR="005B774F" w:rsidRPr="00C65FF5">
        <w:rPr>
          <w:szCs w:val="22"/>
        </w:rPr>
        <w:t>revention of acute and delayed nausea and vomiting associated with initial and repeat courses of highly</w:t>
      </w:r>
      <w:r w:rsidR="00BB7738" w:rsidRPr="00C65FF5">
        <w:rPr>
          <w:szCs w:val="22"/>
        </w:rPr>
        <w:t xml:space="preserve"> </w:t>
      </w:r>
      <w:proofErr w:type="spellStart"/>
      <w:r w:rsidR="00BB7738" w:rsidRPr="00C65FF5">
        <w:rPr>
          <w:szCs w:val="22"/>
        </w:rPr>
        <w:t>emetogenic</w:t>
      </w:r>
      <w:proofErr w:type="spellEnd"/>
      <w:r w:rsidR="00BB7738" w:rsidRPr="00C65FF5">
        <w:rPr>
          <w:szCs w:val="22"/>
        </w:rPr>
        <w:t xml:space="preserve"> cancer chemotherapy; and</w:t>
      </w:r>
    </w:p>
    <w:p w:rsidR="002B1AE6" w:rsidRPr="00C65FF5" w:rsidRDefault="00213CAE" w:rsidP="00D1182C">
      <w:pPr>
        <w:pStyle w:val="ListParagraph"/>
        <w:widowControl/>
        <w:numPr>
          <w:ilvl w:val="0"/>
          <w:numId w:val="6"/>
        </w:numPr>
        <w:rPr>
          <w:szCs w:val="22"/>
        </w:rPr>
      </w:pPr>
      <w:proofErr w:type="gramStart"/>
      <w:r>
        <w:rPr>
          <w:szCs w:val="22"/>
        </w:rPr>
        <w:t>p</w:t>
      </w:r>
      <w:r w:rsidR="005B774F" w:rsidRPr="00C65FF5">
        <w:rPr>
          <w:szCs w:val="22"/>
        </w:rPr>
        <w:t>revention</w:t>
      </w:r>
      <w:proofErr w:type="gramEnd"/>
      <w:r w:rsidR="005B774F" w:rsidRPr="00C65FF5">
        <w:rPr>
          <w:szCs w:val="22"/>
        </w:rPr>
        <w:t xml:space="preserve"> of acute and delayed nausea and vomiting associated with initial and repeat courses of moderately </w:t>
      </w:r>
      <w:proofErr w:type="spellStart"/>
      <w:r w:rsidR="005B774F" w:rsidRPr="00C65FF5">
        <w:rPr>
          <w:szCs w:val="22"/>
        </w:rPr>
        <w:t>emetogenic</w:t>
      </w:r>
      <w:proofErr w:type="spellEnd"/>
      <w:r w:rsidR="005B774F" w:rsidRPr="00C65FF5">
        <w:rPr>
          <w:szCs w:val="22"/>
        </w:rPr>
        <w:t xml:space="preserve"> cancer chemotherapy.</w:t>
      </w:r>
    </w:p>
    <w:p w:rsidR="006B0D94" w:rsidRPr="00882085" w:rsidRDefault="006B0D94" w:rsidP="00D1182C">
      <w:pPr>
        <w:pStyle w:val="ListParagraph"/>
        <w:widowControl/>
        <w:rPr>
          <w:szCs w:val="22"/>
        </w:rPr>
      </w:pPr>
    </w:p>
    <w:p w:rsidR="00526460" w:rsidRPr="00C606BD" w:rsidRDefault="005B774F" w:rsidP="00D1182C">
      <w:pPr>
        <w:pStyle w:val="ListParagraph"/>
        <w:widowControl/>
        <w:numPr>
          <w:ilvl w:val="1"/>
          <w:numId w:val="2"/>
        </w:numPr>
        <w:rPr>
          <w:szCs w:val="22"/>
        </w:rPr>
      </w:pPr>
      <w:r>
        <w:rPr>
          <w:szCs w:val="22"/>
        </w:rPr>
        <w:t xml:space="preserve">NEPA </w:t>
      </w:r>
      <w:r w:rsidR="006D18FB">
        <w:rPr>
          <w:szCs w:val="22"/>
        </w:rPr>
        <w:t>was</w:t>
      </w:r>
      <w:r>
        <w:rPr>
          <w:szCs w:val="22"/>
        </w:rPr>
        <w:t xml:space="preserve"> </w:t>
      </w:r>
      <w:r w:rsidR="00614159" w:rsidRPr="00882085">
        <w:rPr>
          <w:szCs w:val="22"/>
        </w:rPr>
        <w:t>previous</w:t>
      </w:r>
      <w:r>
        <w:rPr>
          <w:szCs w:val="22"/>
        </w:rPr>
        <w:t>ly considered by the</w:t>
      </w:r>
      <w:r w:rsidR="00614159" w:rsidRPr="00882085">
        <w:rPr>
          <w:szCs w:val="22"/>
        </w:rPr>
        <w:t xml:space="preserve"> PBAC </w:t>
      </w:r>
      <w:r>
        <w:rPr>
          <w:szCs w:val="22"/>
        </w:rPr>
        <w:t>at the March 2015 meeting.</w:t>
      </w:r>
      <w:r w:rsidR="00C606BD" w:rsidRPr="00C606BD">
        <w:rPr>
          <w:szCs w:val="22"/>
        </w:rPr>
        <w:t xml:space="preserve"> </w:t>
      </w:r>
      <w:r w:rsidR="00C606BD">
        <w:rPr>
          <w:szCs w:val="22"/>
        </w:rPr>
        <w:t xml:space="preserve">The major submission for NEPA was rejected by the PBAC </w:t>
      </w:r>
      <w:r w:rsidR="00032CF2">
        <w:rPr>
          <w:szCs w:val="22"/>
        </w:rPr>
        <w:t xml:space="preserve">as </w:t>
      </w:r>
      <w:r w:rsidR="00C606BD">
        <w:rPr>
          <w:szCs w:val="22"/>
        </w:rPr>
        <w:t xml:space="preserve">there was no recognised unmet clinical need for this population of patients and the clinical place for NEPA was not established in the major submission (paragraph 7.1 of the </w:t>
      </w:r>
      <w:r w:rsidR="00C606BD" w:rsidRPr="001F4B49">
        <w:rPr>
          <w:szCs w:val="22"/>
        </w:rPr>
        <w:t xml:space="preserve">March 2015 </w:t>
      </w:r>
      <w:r w:rsidR="000105AC" w:rsidRPr="001F4B49">
        <w:rPr>
          <w:szCs w:val="22"/>
        </w:rPr>
        <w:t>PSD</w:t>
      </w:r>
      <w:r w:rsidR="00C606BD">
        <w:rPr>
          <w:szCs w:val="22"/>
        </w:rPr>
        <w:t>).</w:t>
      </w:r>
      <w:r w:rsidR="00526460">
        <w:rPr>
          <w:szCs w:val="22"/>
        </w:rPr>
        <w:t xml:space="preserve"> Further, </w:t>
      </w:r>
      <w:r w:rsidR="00AC6B3C">
        <w:rPr>
          <w:szCs w:val="22"/>
        </w:rPr>
        <w:t>t</w:t>
      </w:r>
      <w:r w:rsidR="00526460" w:rsidRPr="00C606BD">
        <w:rPr>
          <w:szCs w:val="22"/>
        </w:rPr>
        <w:t xml:space="preserve">he PBAC was concerned that the </w:t>
      </w:r>
      <w:r w:rsidR="00A51E59">
        <w:rPr>
          <w:szCs w:val="22"/>
        </w:rPr>
        <w:t>fixed dose combination</w:t>
      </w:r>
      <w:r w:rsidR="00526460" w:rsidRPr="00C606BD">
        <w:rPr>
          <w:szCs w:val="22"/>
        </w:rPr>
        <w:t xml:space="preserve"> guidelines were not addressed in the submission. The </w:t>
      </w:r>
      <w:r w:rsidR="00032CF2">
        <w:rPr>
          <w:szCs w:val="22"/>
        </w:rPr>
        <w:t>PBAC G</w:t>
      </w:r>
      <w:r w:rsidR="00526460" w:rsidRPr="00C606BD">
        <w:rPr>
          <w:szCs w:val="22"/>
        </w:rPr>
        <w:t>uidelines express the preference for components to be individually listed on the P</w:t>
      </w:r>
      <w:r w:rsidR="00C06130">
        <w:rPr>
          <w:szCs w:val="22"/>
        </w:rPr>
        <w:t xml:space="preserve">harmaceutical </w:t>
      </w:r>
      <w:r w:rsidR="00526460" w:rsidRPr="00C606BD">
        <w:rPr>
          <w:szCs w:val="22"/>
        </w:rPr>
        <w:t>B</w:t>
      </w:r>
      <w:r w:rsidR="00C06130">
        <w:rPr>
          <w:szCs w:val="22"/>
        </w:rPr>
        <w:t xml:space="preserve">enefits </w:t>
      </w:r>
      <w:r w:rsidR="00526460" w:rsidRPr="00C606BD">
        <w:rPr>
          <w:szCs w:val="22"/>
        </w:rPr>
        <w:t>S</w:t>
      </w:r>
      <w:r w:rsidR="00C06130">
        <w:rPr>
          <w:szCs w:val="22"/>
        </w:rPr>
        <w:t>chedule (PBS)</w:t>
      </w:r>
      <w:r w:rsidR="00526460" w:rsidRPr="00C606BD">
        <w:rPr>
          <w:szCs w:val="22"/>
        </w:rPr>
        <w:t>, as well as avoiding unnecessary proliferation of products or dose forms</w:t>
      </w:r>
      <w:r w:rsidR="00526460">
        <w:rPr>
          <w:szCs w:val="22"/>
        </w:rPr>
        <w:t xml:space="preserve"> (</w:t>
      </w:r>
      <w:r w:rsidR="00C06130">
        <w:rPr>
          <w:szCs w:val="22"/>
        </w:rPr>
        <w:t xml:space="preserve">paragraph </w:t>
      </w:r>
      <w:r w:rsidR="00526460">
        <w:rPr>
          <w:szCs w:val="22"/>
        </w:rPr>
        <w:t xml:space="preserve">7.4 of the </w:t>
      </w:r>
      <w:r w:rsidR="00526460" w:rsidRPr="001F4B49">
        <w:rPr>
          <w:szCs w:val="22"/>
        </w:rPr>
        <w:t xml:space="preserve">March 2015 </w:t>
      </w:r>
      <w:r w:rsidR="000105AC" w:rsidRPr="001F4B49">
        <w:rPr>
          <w:szCs w:val="22"/>
        </w:rPr>
        <w:t>PSD</w:t>
      </w:r>
      <w:r w:rsidR="00526460">
        <w:rPr>
          <w:szCs w:val="22"/>
        </w:rPr>
        <w:t>)</w:t>
      </w:r>
      <w:r w:rsidR="00526460" w:rsidRPr="00C606BD">
        <w:rPr>
          <w:szCs w:val="22"/>
        </w:rPr>
        <w:t xml:space="preserve">. </w:t>
      </w:r>
    </w:p>
    <w:p w:rsidR="00535FD4" w:rsidRDefault="00535FD4" w:rsidP="00D1182C">
      <w:pPr>
        <w:pStyle w:val="ListParagraph"/>
        <w:widowControl/>
        <w:rPr>
          <w:i/>
          <w:iCs/>
          <w:szCs w:val="22"/>
        </w:rPr>
      </w:pPr>
    </w:p>
    <w:p w:rsidR="007B68E6" w:rsidRPr="007B68E6" w:rsidRDefault="007B68E6" w:rsidP="00D1182C">
      <w:pPr>
        <w:pStyle w:val="ListParagraph"/>
        <w:widowControl/>
        <w:rPr>
          <w:iCs/>
          <w:szCs w:val="22"/>
        </w:rPr>
      </w:pPr>
      <w:r>
        <w:rPr>
          <w:iCs/>
          <w:szCs w:val="22"/>
        </w:rPr>
        <w:t>Table 1 provides a summary of the</w:t>
      </w:r>
      <w:r w:rsidR="00B535D6">
        <w:rPr>
          <w:iCs/>
          <w:szCs w:val="22"/>
        </w:rPr>
        <w:t xml:space="preserve"> previous submission and current</w:t>
      </w:r>
      <w:r>
        <w:rPr>
          <w:iCs/>
          <w:szCs w:val="22"/>
        </w:rPr>
        <w:t xml:space="preserve"> re-submission.</w:t>
      </w:r>
    </w:p>
    <w:p w:rsidR="007B68E6" w:rsidRDefault="007B68E6" w:rsidP="00D1182C">
      <w:pPr>
        <w:pStyle w:val="ListParagraph"/>
        <w:widowControl/>
        <w:rPr>
          <w:i/>
          <w:iCs/>
          <w:szCs w:val="22"/>
        </w:rPr>
      </w:pPr>
    </w:p>
    <w:p w:rsidR="00002374" w:rsidRDefault="00002374" w:rsidP="00D1182C">
      <w:pPr>
        <w:widowControl/>
        <w:jc w:val="left"/>
        <w:rPr>
          <w:rStyle w:val="CommentReference"/>
        </w:rPr>
      </w:pPr>
      <w:r>
        <w:rPr>
          <w:rStyle w:val="CommentReference"/>
        </w:rPr>
        <w:br w:type="page"/>
      </w:r>
    </w:p>
    <w:p w:rsidR="00535FD4" w:rsidRPr="007B68E6" w:rsidRDefault="007B68E6" w:rsidP="00D1182C">
      <w:pPr>
        <w:pStyle w:val="ListParagraph"/>
        <w:widowControl/>
        <w:rPr>
          <w:rStyle w:val="CommentReference"/>
        </w:rPr>
      </w:pPr>
      <w:r>
        <w:rPr>
          <w:rStyle w:val="CommentReference"/>
        </w:rPr>
        <w:lastRenderedPageBreak/>
        <w:t>Table 1: Summary of the previous submission and current re-submission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2"/>
        <w:gridCol w:w="4871"/>
        <w:gridCol w:w="2382"/>
      </w:tblGrid>
      <w:tr w:rsidR="00D1182C" w:rsidRPr="00ED0F04" w:rsidTr="004928C2">
        <w:trPr>
          <w:cantSplit/>
          <w:trHeight w:val="220"/>
          <w:tblHeader/>
        </w:trPr>
        <w:tc>
          <w:tcPr>
            <w:tcW w:w="0" w:type="auto"/>
          </w:tcPr>
          <w:p w:rsidR="00535FD4" w:rsidRPr="00ED0F04" w:rsidRDefault="00535FD4" w:rsidP="00D1182C">
            <w:pPr>
              <w:pStyle w:val="Tabletext"/>
            </w:pPr>
          </w:p>
        </w:tc>
        <w:tc>
          <w:tcPr>
            <w:tcW w:w="0" w:type="auto"/>
            <w:vAlign w:val="center"/>
          </w:tcPr>
          <w:p w:rsidR="00535FD4" w:rsidRPr="00ED0F04" w:rsidRDefault="00A412F3" w:rsidP="00D1182C">
            <w:pPr>
              <w:pStyle w:val="Tabletext"/>
              <w:jc w:val="center"/>
              <w:rPr>
                <w:b/>
              </w:rPr>
            </w:pPr>
            <w:r>
              <w:rPr>
                <w:b/>
              </w:rPr>
              <w:t>NEPA</w:t>
            </w:r>
            <w:r w:rsidR="00535FD4" w:rsidRPr="00ED0F04">
              <w:rPr>
                <w:b/>
              </w:rPr>
              <w:t xml:space="preserve"> </w:t>
            </w:r>
            <w:r>
              <w:rPr>
                <w:b/>
              </w:rPr>
              <w:t>March 2015</w:t>
            </w:r>
          </w:p>
        </w:tc>
        <w:tc>
          <w:tcPr>
            <w:tcW w:w="0" w:type="auto"/>
            <w:vAlign w:val="center"/>
          </w:tcPr>
          <w:p w:rsidR="00535FD4" w:rsidRPr="00ED0F04" w:rsidRDefault="00535FD4" w:rsidP="00D1182C">
            <w:pPr>
              <w:pStyle w:val="Tabletext"/>
              <w:jc w:val="center"/>
              <w:rPr>
                <w:b/>
              </w:rPr>
            </w:pPr>
            <w:r w:rsidRPr="00ED0F04">
              <w:rPr>
                <w:b/>
              </w:rPr>
              <w:t>Current re-submission</w:t>
            </w:r>
          </w:p>
        </w:tc>
      </w:tr>
      <w:tr w:rsidR="00D1182C" w:rsidRPr="00ED0F04" w:rsidTr="004928C2">
        <w:trPr>
          <w:cantSplit/>
          <w:trHeight w:val="794"/>
        </w:trPr>
        <w:tc>
          <w:tcPr>
            <w:tcW w:w="0" w:type="auto"/>
          </w:tcPr>
          <w:p w:rsidR="0090631E" w:rsidRPr="0090631E" w:rsidRDefault="0090631E" w:rsidP="00D1182C">
            <w:pPr>
              <w:pStyle w:val="Tabletext"/>
            </w:pPr>
            <w:r w:rsidRPr="0090631E">
              <w:t>Requested PBS listing</w:t>
            </w:r>
          </w:p>
        </w:tc>
        <w:tc>
          <w:tcPr>
            <w:tcW w:w="0" w:type="auto"/>
          </w:tcPr>
          <w:p w:rsidR="0090631E" w:rsidRPr="004928C2" w:rsidRDefault="00F71FD0" w:rsidP="00D1182C">
            <w:pPr>
              <w:pStyle w:val="Tabletext"/>
              <w:numPr>
                <w:ilvl w:val="0"/>
                <w:numId w:val="10"/>
              </w:numPr>
              <w:ind w:left="301" w:hanging="278"/>
            </w:pPr>
            <w:r>
              <w:t>HEC</w:t>
            </w:r>
          </w:p>
          <w:p w:rsidR="0090631E" w:rsidRPr="004928C2" w:rsidRDefault="00F71FD0" w:rsidP="00D1182C">
            <w:pPr>
              <w:pStyle w:val="Tabletext"/>
              <w:numPr>
                <w:ilvl w:val="0"/>
                <w:numId w:val="10"/>
              </w:numPr>
              <w:ind w:left="301" w:hanging="278"/>
            </w:pPr>
            <w:r>
              <w:t>Breast cancer - AC</w:t>
            </w:r>
            <w:r w:rsidR="0090631E" w:rsidRPr="004928C2">
              <w:t xml:space="preserve"> based regimen</w:t>
            </w:r>
            <w:r w:rsidR="00032CF2" w:rsidRPr="004928C2">
              <w:t xml:space="preserve"> </w:t>
            </w:r>
          </w:p>
          <w:p w:rsidR="00B535D6" w:rsidRPr="004928C2" w:rsidRDefault="00F71FD0" w:rsidP="00D1182C">
            <w:pPr>
              <w:pStyle w:val="Tabletext"/>
              <w:numPr>
                <w:ilvl w:val="0"/>
                <w:numId w:val="10"/>
              </w:numPr>
              <w:ind w:left="301" w:hanging="278"/>
            </w:pPr>
            <w:r>
              <w:t>MEC</w:t>
            </w:r>
            <w:r w:rsidR="00B535D6" w:rsidRPr="004928C2">
              <w:t xml:space="preserve"> with CINV</w:t>
            </w:r>
          </w:p>
          <w:p w:rsidR="0090631E" w:rsidRDefault="0090631E" w:rsidP="00D1182C">
            <w:pPr>
              <w:pStyle w:val="Tabletext"/>
            </w:pPr>
          </w:p>
          <w:p w:rsidR="00E87109" w:rsidRDefault="0090631E" w:rsidP="00D1182C">
            <w:pPr>
              <w:pStyle w:val="Tabletext"/>
              <w:rPr>
                <w:b/>
              </w:rPr>
            </w:pPr>
            <w:r w:rsidRPr="00AC7117">
              <w:rPr>
                <w:b/>
              </w:rPr>
              <w:t>PBAC Comment</w:t>
            </w:r>
            <w:r>
              <w:rPr>
                <w:b/>
              </w:rPr>
              <w:t xml:space="preserve">: </w:t>
            </w:r>
            <w:r w:rsidR="00E87109">
              <w:rPr>
                <w:szCs w:val="22"/>
              </w:rPr>
              <w:t>noted that guidelines for managing emesis risk have changed, meaning that any restriction for antiemetic therapy based on the emesis risk of specific chemotherapy agents, such as that proposed for NEPA, may become outdated.</w:t>
            </w:r>
          </w:p>
          <w:p w:rsidR="00E87109" w:rsidRDefault="00E87109" w:rsidP="00D1182C">
            <w:pPr>
              <w:pStyle w:val="Tabletext"/>
              <w:rPr>
                <w:b/>
              </w:rPr>
            </w:pPr>
          </w:p>
          <w:p w:rsidR="0090631E" w:rsidRPr="0090631E" w:rsidRDefault="006D18FB" w:rsidP="00D1182C">
            <w:pPr>
              <w:pStyle w:val="Tabletext"/>
            </w:pPr>
            <w:r w:rsidRPr="00E87109">
              <w:t>Th</w:t>
            </w:r>
            <w:r w:rsidRPr="006D18FB">
              <w:t xml:space="preserve">e clinical claim </w:t>
            </w:r>
            <w:r>
              <w:t xml:space="preserve">of non-inferiority with </w:t>
            </w:r>
            <w:proofErr w:type="spellStart"/>
            <w:r w:rsidR="00E87109" w:rsidRPr="00E87109">
              <w:t>aprepitant</w:t>
            </w:r>
            <w:proofErr w:type="spellEnd"/>
            <w:r w:rsidR="00E87109" w:rsidRPr="00E87109">
              <w:t xml:space="preserve"> + 5-HT3 RA </w:t>
            </w:r>
            <w:r w:rsidRPr="006D18FB">
              <w:t xml:space="preserve">was poorly supported for the patients due to receive </w:t>
            </w:r>
            <w:r w:rsidR="00E87109">
              <w:t>MEC</w:t>
            </w:r>
            <w:r w:rsidRPr="006D18FB">
              <w:t xml:space="preserve"> as no clinical evidence was provided in patients who had experienced a previous event of chemotherapy induced nausea/vomiting. The PBAC remained concerned about potential for use in patients undergoing MEC </w:t>
            </w:r>
            <w:r w:rsidR="00E87109">
              <w:t>who do not have refractory CINV</w:t>
            </w:r>
            <w:r w:rsidR="00B535D6">
              <w:t xml:space="preserve">. </w:t>
            </w:r>
          </w:p>
        </w:tc>
        <w:tc>
          <w:tcPr>
            <w:tcW w:w="0" w:type="auto"/>
          </w:tcPr>
          <w:p w:rsidR="00E87109" w:rsidRDefault="00E87109" w:rsidP="00D1182C">
            <w:pPr>
              <w:pStyle w:val="Tabletext"/>
              <w:numPr>
                <w:ilvl w:val="0"/>
                <w:numId w:val="12"/>
              </w:numPr>
            </w:pPr>
            <w:r>
              <w:t>HEC</w:t>
            </w:r>
          </w:p>
          <w:p w:rsidR="00E87109" w:rsidRDefault="00E87109" w:rsidP="00D1182C">
            <w:pPr>
              <w:pStyle w:val="Tabletext"/>
              <w:numPr>
                <w:ilvl w:val="0"/>
                <w:numId w:val="12"/>
              </w:numPr>
            </w:pPr>
            <w:r>
              <w:t xml:space="preserve">Breast cancer - AC based regimen </w:t>
            </w:r>
          </w:p>
          <w:p w:rsidR="00E87109" w:rsidRDefault="00E87109" w:rsidP="00D1182C">
            <w:pPr>
              <w:pStyle w:val="Tabletext"/>
            </w:pPr>
          </w:p>
          <w:p w:rsidR="0090631E" w:rsidRPr="00ED0F04" w:rsidRDefault="0090631E" w:rsidP="00D1182C">
            <w:pPr>
              <w:pStyle w:val="Tabletext"/>
            </w:pPr>
            <w:r>
              <w:t>The</w:t>
            </w:r>
            <w:r w:rsidR="00DA0849">
              <w:t xml:space="preserve"> re-submission removed </w:t>
            </w:r>
            <w:r w:rsidR="00430375">
              <w:t xml:space="preserve">third </w:t>
            </w:r>
            <w:r w:rsidR="00F71FD0">
              <w:t>restriction</w:t>
            </w:r>
            <w:r w:rsidR="00430375">
              <w:t xml:space="preserve"> (</w:t>
            </w:r>
            <w:r w:rsidR="00F71FD0">
              <w:t>MEC</w:t>
            </w:r>
            <w:r w:rsidR="00430375">
              <w:t xml:space="preserve"> with CINV)</w:t>
            </w:r>
          </w:p>
          <w:p w:rsidR="0090631E" w:rsidRPr="00ED0F04" w:rsidRDefault="0090631E" w:rsidP="00D1182C">
            <w:pPr>
              <w:pStyle w:val="Tabletext"/>
            </w:pPr>
          </w:p>
        </w:tc>
      </w:tr>
      <w:tr w:rsidR="00D1182C" w:rsidRPr="00ED0F04" w:rsidTr="004928C2">
        <w:trPr>
          <w:cantSplit/>
          <w:trHeight w:val="422"/>
        </w:trPr>
        <w:tc>
          <w:tcPr>
            <w:tcW w:w="0" w:type="auto"/>
          </w:tcPr>
          <w:p w:rsidR="0090631E" w:rsidRPr="00ED0F04" w:rsidRDefault="0090631E" w:rsidP="00D1182C">
            <w:pPr>
              <w:pStyle w:val="Tabletext"/>
            </w:pPr>
            <w:r w:rsidRPr="00ED0F04">
              <w:t>Requested price</w:t>
            </w:r>
          </w:p>
        </w:tc>
        <w:tc>
          <w:tcPr>
            <w:tcW w:w="0" w:type="auto"/>
          </w:tcPr>
          <w:p w:rsidR="0090631E" w:rsidRDefault="00DA0849" w:rsidP="00D1182C">
            <w:pPr>
              <w:pStyle w:val="Tabletext"/>
            </w:pPr>
            <w:r>
              <w:t>Effective DPMQ</w:t>
            </w:r>
          </w:p>
          <w:p w:rsidR="00DA0849" w:rsidRDefault="00DA0849" w:rsidP="00D1182C">
            <w:pPr>
              <w:pStyle w:val="Tabletext"/>
            </w:pPr>
            <w:r>
              <w:t xml:space="preserve">Section 85: </w:t>
            </w:r>
            <w:r w:rsidRPr="00DA0849">
              <w:t>$</w:t>
            </w:r>
            <w:r w:rsidR="001F4B49">
              <w:rPr>
                <w:noProof/>
                <w:color w:val="000000"/>
                <w:highlight w:val="black"/>
              </w:rPr>
              <w:t>''''''''''''''''''</w:t>
            </w:r>
          </w:p>
          <w:p w:rsidR="00DA0849" w:rsidRPr="00ED0F04" w:rsidRDefault="00DA0849" w:rsidP="00D1182C">
            <w:pPr>
              <w:pStyle w:val="Tabletext"/>
            </w:pPr>
            <w:r>
              <w:t>Section 100: $</w:t>
            </w:r>
            <w:r w:rsidR="001F4B49">
              <w:rPr>
                <w:noProof/>
                <w:color w:val="000000"/>
                <w:highlight w:val="black"/>
              </w:rPr>
              <w:t>'''''''''''''''</w:t>
            </w:r>
          </w:p>
        </w:tc>
        <w:tc>
          <w:tcPr>
            <w:tcW w:w="0" w:type="auto"/>
          </w:tcPr>
          <w:p w:rsidR="0090631E" w:rsidRPr="00ED0F04" w:rsidRDefault="00E87109" w:rsidP="00D1182C">
            <w:pPr>
              <w:pStyle w:val="Tabletext"/>
              <w:rPr>
                <w:color w:val="0000FF"/>
              </w:rPr>
            </w:pPr>
            <w:r>
              <w:t>No change</w:t>
            </w:r>
          </w:p>
        </w:tc>
      </w:tr>
      <w:tr w:rsidR="00D1182C" w:rsidRPr="00ED0F04" w:rsidTr="004928C2">
        <w:trPr>
          <w:cantSplit/>
          <w:trHeight w:val="642"/>
        </w:trPr>
        <w:tc>
          <w:tcPr>
            <w:tcW w:w="0" w:type="auto"/>
          </w:tcPr>
          <w:p w:rsidR="0090631E" w:rsidRPr="00ED0F04" w:rsidRDefault="0090631E" w:rsidP="00D1182C">
            <w:pPr>
              <w:pStyle w:val="Tabletext"/>
            </w:pPr>
            <w:r w:rsidRPr="00ED0F04">
              <w:t>Main comparator</w:t>
            </w:r>
          </w:p>
        </w:tc>
        <w:tc>
          <w:tcPr>
            <w:tcW w:w="0" w:type="auto"/>
          </w:tcPr>
          <w:p w:rsidR="0090631E" w:rsidRPr="00ED0F04" w:rsidRDefault="001C0C5A" w:rsidP="00D1182C">
            <w:pPr>
              <w:pStyle w:val="Tabletext"/>
            </w:pPr>
            <w:r>
              <w:t xml:space="preserve">Main comparator: </w:t>
            </w:r>
            <w:proofErr w:type="spellStart"/>
            <w:r>
              <w:t>aprepitant</w:t>
            </w:r>
            <w:proofErr w:type="spellEnd"/>
            <w:r>
              <w:t xml:space="preserve"> </w:t>
            </w:r>
            <w:r w:rsidR="00297804">
              <w:t>+</w:t>
            </w:r>
            <w:r>
              <w:t xml:space="preserve"> 5-HT</w:t>
            </w:r>
            <w:r>
              <w:rPr>
                <w:vertAlign w:val="subscript"/>
              </w:rPr>
              <w:t>3</w:t>
            </w:r>
            <w:r>
              <w:t xml:space="preserve"> RA </w:t>
            </w:r>
          </w:p>
          <w:p w:rsidR="00EA7567" w:rsidRDefault="00EA7567" w:rsidP="00D1182C">
            <w:pPr>
              <w:pStyle w:val="Tabletext"/>
              <w:rPr>
                <w:b/>
              </w:rPr>
            </w:pPr>
          </w:p>
          <w:p w:rsidR="0090631E" w:rsidRPr="00ED0F04" w:rsidRDefault="0090631E" w:rsidP="00D1182C">
            <w:pPr>
              <w:pStyle w:val="Tabletext"/>
            </w:pPr>
            <w:r w:rsidRPr="00ED0F04">
              <w:rPr>
                <w:b/>
              </w:rPr>
              <w:t>PBAC Comment:</w:t>
            </w:r>
            <w:r w:rsidR="00337837">
              <w:rPr>
                <w:b/>
              </w:rPr>
              <w:t xml:space="preserve"> </w:t>
            </w:r>
            <w:r w:rsidR="00337837" w:rsidRPr="00337837">
              <w:t>considered</w:t>
            </w:r>
            <w:r w:rsidR="00337837">
              <w:rPr>
                <w:b/>
              </w:rPr>
              <w:t xml:space="preserve"> </w:t>
            </w:r>
            <w:r w:rsidR="00337837" w:rsidRPr="00337837">
              <w:t xml:space="preserve">that </w:t>
            </w:r>
            <w:proofErr w:type="spellStart"/>
            <w:r w:rsidR="00337837" w:rsidRPr="00337837">
              <w:t>aprepitant</w:t>
            </w:r>
            <w:proofErr w:type="spellEnd"/>
            <w:r w:rsidR="00337837" w:rsidRPr="00337837">
              <w:t xml:space="preserve"> plus a 5-HT</w:t>
            </w:r>
            <w:r w:rsidR="00337837" w:rsidRPr="00337837">
              <w:rPr>
                <w:vertAlign w:val="subscript"/>
              </w:rPr>
              <w:t>3</w:t>
            </w:r>
            <w:r w:rsidR="00337837" w:rsidRPr="00337837">
              <w:t xml:space="preserve"> RA </w:t>
            </w:r>
            <w:r w:rsidR="00337837">
              <w:t>is the</w:t>
            </w:r>
            <w:r w:rsidRPr="00337837">
              <w:t xml:space="preserve"> </w:t>
            </w:r>
            <w:r w:rsidR="00B535D6" w:rsidRPr="00337837">
              <w:t>a</w:t>
            </w:r>
            <w:r w:rsidR="001C0C5A" w:rsidRPr="00337837">
              <w:t>ppropriate</w:t>
            </w:r>
            <w:r w:rsidR="00337837">
              <w:t xml:space="preserve"> main</w:t>
            </w:r>
            <w:r w:rsidR="001C0C5A" w:rsidRPr="00337837">
              <w:t xml:space="preserve"> comparator</w:t>
            </w:r>
            <w:r w:rsidR="00337837">
              <w:t xml:space="preserve"> for patients due to </w:t>
            </w:r>
            <w:r w:rsidR="00DE3D54">
              <w:t>receive</w:t>
            </w:r>
            <w:r w:rsidR="007B68E6" w:rsidRPr="00337837">
              <w:t xml:space="preserve"> highly </w:t>
            </w:r>
            <w:proofErr w:type="spellStart"/>
            <w:r w:rsidR="007B68E6" w:rsidRPr="00337837">
              <w:t>emetogenic</w:t>
            </w:r>
            <w:proofErr w:type="spellEnd"/>
            <w:r w:rsidR="007B68E6" w:rsidRPr="00337837">
              <w:t xml:space="preserve"> chemotherapy and patients with breast cancer who</w:t>
            </w:r>
            <w:r w:rsidR="00DE3D54">
              <w:t xml:space="preserve"> are due to receive</w:t>
            </w:r>
            <w:r w:rsidR="007B68E6" w:rsidRPr="00337837">
              <w:t xml:space="preserve"> </w:t>
            </w:r>
            <w:proofErr w:type="spellStart"/>
            <w:r w:rsidR="007B68E6" w:rsidRPr="00337837">
              <w:t>anthracycline</w:t>
            </w:r>
            <w:proofErr w:type="spellEnd"/>
            <w:r w:rsidR="007B68E6" w:rsidRPr="00337837">
              <w:t xml:space="preserve"> plus cyclophosphamide</w:t>
            </w:r>
            <w:r w:rsidR="003A090E">
              <w:t xml:space="preserve">. </w:t>
            </w:r>
          </w:p>
        </w:tc>
        <w:tc>
          <w:tcPr>
            <w:tcW w:w="0" w:type="auto"/>
          </w:tcPr>
          <w:p w:rsidR="0090631E" w:rsidRPr="00ED0F04" w:rsidRDefault="00E87109" w:rsidP="00D1182C">
            <w:pPr>
              <w:pStyle w:val="Tabletext"/>
              <w:rPr>
                <w:color w:val="0000FF"/>
              </w:rPr>
            </w:pPr>
            <w:r>
              <w:t>No change</w:t>
            </w:r>
          </w:p>
        </w:tc>
      </w:tr>
      <w:tr w:rsidR="00D1182C" w:rsidRPr="00ED0F04" w:rsidTr="004928C2">
        <w:trPr>
          <w:cantSplit/>
          <w:trHeight w:val="860"/>
        </w:trPr>
        <w:tc>
          <w:tcPr>
            <w:tcW w:w="0" w:type="auto"/>
          </w:tcPr>
          <w:p w:rsidR="0090631E" w:rsidRPr="00ED0F04" w:rsidRDefault="0090631E" w:rsidP="00D1182C">
            <w:pPr>
              <w:pStyle w:val="Tabletext"/>
            </w:pPr>
            <w:r w:rsidRPr="00ED0F04">
              <w:t>Clinical evidence</w:t>
            </w:r>
          </w:p>
        </w:tc>
        <w:tc>
          <w:tcPr>
            <w:tcW w:w="0" w:type="auto"/>
          </w:tcPr>
          <w:p w:rsidR="00EA7567" w:rsidRDefault="007B68E6" w:rsidP="00D1182C">
            <w:pPr>
              <w:pStyle w:val="Tabletext"/>
            </w:pPr>
            <w:r>
              <w:t>Direct evidence of</w:t>
            </w:r>
            <w:r w:rsidR="00EA7567">
              <w:t xml:space="preserve"> two</w:t>
            </w:r>
            <w:r w:rsidR="001C0C5A">
              <w:t xml:space="preserve"> head to head trials</w:t>
            </w:r>
            <w:r>
              <w:t xml:space="preserve"> for patients who received </w:t>
            </w:r>
            <w:r w:rsidR="000945D7">
              <w:t>HEC and MEC</w:t>
            </w:r>
            <w:r w:rsidR="00EA7567">
              <w:t>:</w:t>
            </w:r>
          </w:p>
          <w:p w:rsidR="00EA7567" w:rsidRDefault="00EA7567" w:rsidP="00D1182C">
            <w:pPr>
              <w:pStyle w:val="Tabletext"/>
              <w:numPr>
                <w:ilvl w:val="0"/>
                <w:numId w:val="8"/>
              </w:numPr>
            </w:pPr>
            <w:r>
              <w:t>NETU-07-07 (N=270)</w:t>
            </w:r>
          </w:p>
          <w:p w:rsidR="00EA7567" w:rsidRDefault="00EA7567" w:rsidP="00D1182C">
            <w:pPr>
              <w:pStyle w:val="Tabletext"/>
              <w:numPr>
                <w:ilvl w:val="0"/>
                <w:numId w:val="8"/>
              </w:numPr>
            </w:pPr>
            <w:r>
              <w:t>NETU-10-29 (N = 412)</w:t>
            </w:r>
          </w:p>
          <w:p w:rsidR="00EA7567" w:rsidRDefault="00EA7567" w:rsidP="00D1182C">
            <w:pPr>
              <w:pStyle w:val="Tabletext"/>
            </w:pPr>
            <w:r>
              <w:t xml:space="preserve">Indirect comparison for patients with breast cancer who received </w:t>
            </w:r>
            <w:r w:rsidR="00F71FD0">
              <w:t>AC</w:t>
            </w:r>
            <w:r>
              <w:t>:</w:t>
            </w:r>
          </w:p>
          <w:p w:rsidR="00EA7567" w:rsidRDefault="00EA7567" w:rsidP="00D1182C">
            <w:pPr>
              <w:pStyle w:val="Tabletext"/>
              <w:numPr>
                <w:ilvl w:val="0"/>
                <w:numId w:val="9"/>
              </w:numPr>
            </w:pPr>
            <w:r>
              <w:t>NETU-08-18; (N=1455)</w:t>
            </w:r>
          </w:p>
          <w:p w:rsidR="0090631E" w:rsidRPr="00B535D6" w:rsidRDefault="00EA7567" w:rsidP="00D1182C">
            <w:pPr>
              <w:pStyle w:val="Tabletext"/>
              <w:numPr>
                <w:ilvl w:val="0"/>
                <w:numId w:val="9"/>
              </w:numPr>
            </w:pPr>
            <w:r>
              <w:t>Trial 071 (N=866)</w:t>
            </w:r>
          </w:p>
        </w:tc>
        <w:tc>
          <w:tcPr>
            <w:tcW w:w="0" w:type="auto"/>
          </w:tcPr>
          <w:p w:rsidR="0090631E" w:rsidRPr="00EA7567" w:rsidRDefault="00F23F9A" w:rsidP="00D1182C">
            <w:pPr>
              <w:pStyle w:val="Tabletext"/>
            </w:pPr>
            <w:r>
              <w:t>No new data or analyses</w:t>
            </w:r>
            <w:r w:rsidR="00F707F7">
              <w:t>.</w:t>
            </w:r>
          </w:p>
        </w:tc>
      </w:tr>
      <w:tr w:rsidR="00D1182C" w:rsidRPr="00ED0F04" w:rsidTr="004928C2">
        <w:trPr>
          <w:cantSplit/>
          <w:trHeight w:val="1064"/>
        </w:trPr>
        <w:tc>
          <w:tcPr>
            <w:tcW w:w="0" w:type="auto"/>
          </w:tcPr>
          <w:p w:rsidR="0090631E" w:rsidRPr="00ED0F04" w:rsidRDefault="0090631E" w:rsidP="00D1182C">
            <w:pPr>
              <w:pStyle w:val="Tabletext"/>
            </w:pPr>
            <w:r w:rsidRPr="00ED0F04">
              <w:t>Key effectiveness data</w:t>
            </w:r>
          </w:p>
        </w:tc>
        <w:tc>
          <w:tcPr>
            <w:tcW w:w="0" w:type="auto"/>
          </w:tcPr>
          <w:p w:rsidR="00115E0F" w:rsidRPr="004928C2" w:rsidRDefault="003A090E" w:rsidP="00D1182C">
            <w:pPr>
              <w:pStyle w:val="Tabletext"/>
              <w:rPr>
                <w:b/>
                <w:vertAlign w:val="superscript"/>
              </w:rPr>
            </w:pPr>
            <w:r w:rsidRPr="004928C2">
              <w:rPr>
                <w:b/>
              </w:rPr>
              <w:t>HEC</w:t>
            </w:r>
            <w:r w:rsidR="001A338B" w:rsidRPr="004928C2">
              <w:rPr>
                <w:b/>
              </w:rPr>
              <w:t>:</w:t>
            </w:r>
            <w:r w:rsidRPr="004928C2">
              <w:rPr>
                <w:b/>
              </w:rPr>
              <w:t xml:space="preserve"> </w:t>
            </w:r>
            <w:r w:rsidR="008D7356" w:rsidRPr="004928C2">
              <w:rPr>
                <w:b/>
              </w:rPr>
              <w:t>Complete Response</w:t>
            </w:r>
            <w:r w:rsidR="00430375">
              <w:rPr>
                <w:b/>
              </w:rPr>
              <w:t xml:space="preserve"> – direct evidence</w:t>
            </w:r>
            <w:r w:rsidR="000945D7" w:rsidRPr="004928C2">
              <w:rPr>
                <w:b/>
              </w:rPr>
              <w:t xml:space="preserve"> </w:t>
            </w:r>
          </w:p>
          <w:p w:rsidR="003120EB" w:rsidRPr="00430375" w:rsidRDefault="003120EB" w:rsidP="00D1182C">
            <w:pPr>
              <w:pStyle w:val="Tabletext"/>
            </w:pPr>
            <w:r>
              <w:t>Acute</w:t>
            </w:r>
            <w:r w:rsidR="008D7356">
              <w:t xml:space="preserve"> (0-24</w:t>
            </w:r>
            <w:r w:rsidR="008919CB">
              <w:t xml:space="preserve"> </w:t>
            </w:r>
            <w:r w:rsidR="008D7356">
              <w:t>hr)</w:t>
            </w:r>
            <w:r>
              <w:t xml:space="preserve">, </w:t>
            </w:r>
            <w:r w:rsidRPr="004928C2">
              <w:t>RD (95% CI): 0.01 (-0.07, 0.09)</w:t>
            </w:r>
          </w:p>
          <w:p w:rsidR="003120EB" w:rsidRPr="004928C2" w:rsidRDefault="008D7356" w:rsidP="00D1182C">
            <w:pPr>
              <w:pStyle w:val="Tabletext"/>
            </w:pPr>
            <w:r w:rsidRPr="00430375">
              <w:t>Delayed (25-120 hr)</w:t>
            </w:r>
            <w:r w:rsidR="003120EB" w:rsidRPr="00430375">
              <w:t xml:space="preserve">, </w:t>
            </w:r>
            <w:r w:rsidR="003120EB" w:rsidRPr="004928C2">
              <w:t>RD (95% CI): 0.12 (-0.13, 0.36)</w:t>
            </w:r>
          </w:p>
          <w:p w:rsidR="003A090E" w:rsidRPr="004928C2" w:rsidRDefault="003120EB" w:rsidP="00D1182C">
            <w:pPr>
              <w:pStyle w:val="Tabletext"/>
            </w:pPr>
            <w:r w:rsidRPr="00430375">
              <w:t>Overall</w:t>
            </w:r>
            <w:r w:rsidR="008D7356" w:rsidRPr="00430375">
              <w:t xml:space="preserve"> (0-120</w:t>
            </w:r>
            <w:r w:rsidR="008919CB">
              <w:t xml:space="preserve"> </w:t>
            </w:r>
            <w:r w:rsidR="008D7356" w:rsidRPr="00430375">
              <w:t>hr)</w:t>
            </w:r>
            <w:r w:rsidRPr="00430375">
              <w:t xml:space="preserve">, </w:t>
            </w:r>
            <w:r w:rsidRPr="004928C2">
              <w:t>RD (95% CI): 0.10 (-0.08, 0.28)</w:t>
            </w:r>
          </w:p>
          <w:p w:rsidR="001A338B" w:rsidRDefault="001A338B" w:rsidP="00D1182C">
            <w:pPr>
              <w:pStyle w:val="Tabletext"/>
            </w:pPr>
          </w:p>
          <w:p w:rsidR="001A338B" w:rsidRPr="004928C2" w:rsidRDefault="00F71FD0" w:rsidP="00D1182C">
            <w:pPr>
              <w:pStyle w:val="Tabletext"/>
              <w:rPr>
                <w:b/>
              </w:rPr>
            </w:pPr>
            <w:r>
              <w:rPr>
                <w:b/>
              </w:rPr>
              <w:t xml:space="preserve">Breast cancer - </w:t>
            </w:r>
            <w:r w:rsidR="001A338B" w:rsidRPr="004928C2">
              <w:rPr>
                <w:b/>
              </w:rPr>
              <w:t xml:space="preserve">AC: Complete Response </w:t>
            </w:r>
            <w:r w:rsidR="00430375">
              <w:rPr>
                <w:b/>
              </w:rPr>
              <w:t>– indirect evidence</w:t>
            </w:r>
          </w:p>
          <w:p w:rsidR="00C76A54" w:rsidRPr="00430375" w:rsidRDefault="00C76A54" w:rsidP="00D1182C">
            <w:pPr>
              <w:pStyle w:val="Tabletext"/>
            </w:pPr>
            <w:r w:rsidRPr="00430375">
              <w:t>Acute (0-24</w:t>
            </w:r>
            <w:r w:rsidR="008919CB">
              <w:t xml:space="preserve"> </w:t>
            </w:r>
            <w:r w:rsidRPr="00430375">
              <w:t xml:space="preserve">hr), </w:t>
            </w:r>
            <w:r w:rsidRPr="004928C2">
              <w:t>R</w:t>
            </w:r>
            <w:r w:rsidR="00430375">
              <w:t>R</w:t>
            </w:r>
            <w:r w:rsidRPr="004928C2">
              <w:t xml:space="preserve"> (95% CI): </w:t>
            </w:r>
            <w:r w:rsidR="00430375">
              <w:t>0.95 (0.87, 1.04)</w:t>
            </w:r>
          </w:p>
          <w:p w:rsidR="00C76A54" w:rsidRPr="004928C2" w:rsidRDefault="00C76A54" w:rsidP="00D1182C">
            <w:pPr>
              <w:pStyle w:val="Tabletext"/>
            </w:pPr>
            <w:r w:rsidRPr="00430375">
              <w:t xml:space="preserve">Delayed (25-120 hr), </w:t>
            </w:r>
            <w:r w:rsidRPr="004928C2">
              <w:t>R</w:t>
            </w:r>
            <w:r w:rsidR="00430375">
              <w:t>R</w:t>
            </w:r>
            <w:r w:rsidRPr="004928C2">
              <w:t xml:space="preserve"> (95% CI): </w:t>
            </w:r>
            <w:r w:rsidR="00430375" w:rsidRPr="004928C2">
              <w:t>0.98 (0.18, 5.21)</w:t>
            </w:r>
          </w:p>
          <w:p w:rsidR="00C76A54" w:rsidRPr="004928C2" w:rsidRDefault="00C76A54" w:rsidP="00D1182C">
            <w:pPr>
              <w:pStyle w:val="Tabletext"/>
            </w:pPr>
            <w:r w:rsidRPr="00430375">
              <w:t>Overall (0-120</w:t>
            </w:r>
            <w:r w:rsidR="008919CB">
              <w:t xml:space="preserve"> </w:t>
            </w:r>
            <w:r w:rsidRPr="00430375">
              <w:t xml:space="preserve">hr), </w:t>
            </w:r>
            <w:r w:rsidR="004928C2">
              <w:t>RR</w:t>
            </w:r>
            <w:r w:rsidRPr="004928C2">
              <w:t xml:space="preserve"> (95% CI): </w:t>
            </w:r>
            <w:r w:rsidR="00430375" w:rsidRPr="004928C2">
              <w:t>0.93 (0.80, 1.09)</w:t>
            </w:r>
          </w:p>
          <w:p w:rsidR="003A090E" w:rsidRDefault="003A090E" w:rsidP="00D1182C">
            <w:pPr>
              <w:pStyle w:val="Tabletext"/>
              <w:rPr>
                <w:b/>
              </w:rPr>
            </w:pPr>
          </w:p>
          <w:p w:rsidR="0090631E" w:rsidRPr="002A1199" w:rsidRDefault="0090631E" w:rsidP="00D1182C">
            <w:pPr>
              <w:pStyle w:val="Tabletext"/>
            </w:pPr>
            <w:r w:rsidRPr="00337837">
              <w:rPr>
                <w:b/>
              </w:rPr>
              <w:t>PBAC Comment:</w:t>
            </w:r>
            <w:r w:rsidRPr="00337837">
              <w:t xml:space="preserve"> </w:t>
            </w:r>
            <w:r w:rsidR="00337837" w:rsidRPr="00337837">
              <w:t>considered that</w:t>
            </w:r>
            <w:r w:rsidR="002A1199">
              <w:t xml:space="preserve"> despite the wide </w:t>
            </w:r>
            <w:r w:rsidR="00430375">
              <w:t>CIs</w:t>
            </w:r>
            <w:r w:rsidR="002A1199">
              <w:t>,</w:t>
            </w:r>
            <w:r w:rsidR="00337837" w:rsidRPr="00337837">
              <w:t xml:space="preserve"> the</w:t>
            </w:r>
            <w:r w:rsidR="002A1199">
              <w:t xml:space="preserve"> clinical claim that NEPA is</w:t>
            </w:r>
            <w:r w:rsidR="00337837" w:rsidRPr="00337837">
              <w:t xml:space="preserve"> non-inferior </w:t>
            </w:r>
            <w:r w:rsidR="002A1199">
              <w:t xml:space="preserve">to </w:t>
            </w:r>
            <w:proofErr w:type="spellStart"/>
            <w:r w:rsidR="002A1199">
              <w:t>aprepitant</w:t>
            </w:r>
            <w:proofErr w:type="spellEnd"/>
            <w:r w:rsidR="002A1199">
              <w:t xml:space="preserve"> + 5-HT</w:t>
            </w:r>
            <w:r w:rsidR="002A1199">
              <w:rPr>
                <w:vertAlign w:val="subscript"/>
              </w:rPr>
              <w:t xml:space="preserve">3 </w:t>
            </w:r>
            <w:r w:rsidR="002A1199">
              <w:t xml:space="preserve">RA is reasonably supported for patients </w:t>
            </w:r>
            <w:r w:rsidR="002A1199">
              <w:rPr>
                <w:szCs w:val="22"/>
              </w:rPr>
              <w:t xml:space="preserve">due to receive </w:t>
            </w:r>
            <w:r w:rsidR="00430375">
              <w:rPr>
                <w:szCs w:val="22"/>
              </w:rPr>
              <w:t>HEC</w:t>
            </w:r>
            <w:r w:rsidR="002A1199">
              <w:rPr>
                <w:szCs w:val="22"/>
              </w:rPr>
              <w:t xml:space="preserve"> and in breast cancer patients due to receive </w:t>
            </w:r>
            <w:r w:rsidR="00430375">
              <w:rPr>
                <w:szCs w:val="22"/>
              </w:rPr>
              <w:t>AC</w:t>
            </w:r>
            <w:r w:rsidR="002A1199">
              <w:rPr>
                <w:szCs w:val="22"/>
              </w:rPr>
              <w:t xml:space="preserve">. </w:t>
            </w:r>
          </w:p>
        </w:tc>
        <w:tc>
          <w:tcPr>
            <w:tcW w:w="0" w:type="auto"/>
          </w:tcPr>
          <w:p w:rsidR="0090631E" w:rsidRPr="00ED0F04" w:rsidRDefault="003120EB" w:rsidP="00D1182C">
            <w:pPr>
              <w:pStyle w:val="Tabletext"/>
              <w:rPr>
                <w:color w:val="0000FF"/>
              </w:rPr>
            </w:pPr>
            <w:r>
              <w:t>No new data or analyses</w:t>
            </w:r>
            <w:r w:rsidR="00F707F7">
              <w:t>.</w:t>
            </w:r>
          </w:p>
        </w:tc>
      </w:tr>
      <w:tr w:rsidR="00D1182C" w:rsidRPr="00ED0F04" w:rsidTr="004928C2">
        <w:trPr>
          <w:cantSplit/>
          <w:trHeight w:val="860"/>
        </w:trPr>
        <w:tc>
          <w:tcPr>
            <w:tcW w:w="0" w:type="auto"/>
          </w:tcPr>
          <w:p w:rsidR="0090631E" w:rsidRPr="00ED0F04" w:rsidRDefault="0090631E" w:rsidP="00D1182C">
            <w:pPr>
              <w:pStyle w:val="Tabletext"/>
            </w:pPr>
            <w:r w:rsidRPr="00ED0F04">
              <w:lastRenderedPageBreak/>
              <w:t>Key safety data</w:t>
            </w:r>
          </w:p>
        </w:tc>
        <w:tc>
          <w:tcPr>
            <w:tcW w:w="0" w:type="auto"/>
          </w:tcPr>
          <w:p w:rsidR="0090631E" w:rsidRPr="004928C2" w:rsidRDefault="000945D7" w:rsidP="00D1182C">
            <w:pPr>
              <w:pStyle w:val="Tabletext"/>
              <w:rPr>
                <w:b/>
              </w:rPr>
            </w:pPr>
            <w:r w:rsidRPr="004928C2">
              <w:rPr>
                <w:b/>
              </w:rPr>
              <w:t>HEC</w:t>
            </w:r>
            <w:r w:rsidR="00213CAE">
              <w:rPr>
                <w:b/>
              </w:rPr>
              <w:t>:</w:t>
            </w:r>
            <w:r w:rsidR="00430375" w:rsidRPr="00F71FD0">
              <w:rPr>
                <w:b/>
              </w:rPr>
              <w:t xml:space="preserve"> </w:t>
            </w:r>
            <w:r w:rsidR="00213CAE">
              <w:rPr>
                <w:b/>
              </w:rPr>
              <w:t>d</w:t>
            </w:r>
            <w:r w:rsidR="00115E0F" w:rsidRPr="004928C2">
              <w:rPr>
                <w:b/>
              </w:rPr>
              <w:t>irect evidence</w:t>
            </w:r>
            <w:r w:rsidRPr="004928C2">
              <w:rPr>
                <w:b/>
              </w:rPr>
              <w:t xml:space="preserve"> </w:t>
            </w:r>
          </w:p>
          <w:p w:rsidR="00F71FD0" w:rsidRPr="004928C2" w:rsidRDefault="00F71FD0" w:rsidP="00D1182C">
            <w:pPr>
              <w:pStyle w:val="Tabletext"/>
              <w:rPr>
                <w:b/>
              </w:rPr>
            </w:pPr>
            <w:r>
              <w:rPr>
                <w:b/>
              </w:rPr>
              <w:t xml:space="preserve">Breast cancer </w:t>
            </w:r>
            <w:r w:rsidR="00213CAE">
              <w:rPr>
                <w:b/>
              </w:rPr>
              <w:t>–</w:t>
            </w:r>
            <w:r>
              <w:rPr>
                <w:b/>
              </w:rPr>
              <w:t xml:space="preserve"> </w:t>
            </w:r>
            <w:r w:rsidRPr="004928C2">
              <w:rPr>
                <w:b/>
              </w:rPr>
              <w:t>AC</w:t>
            </w:r>
            <w:r w:rsidR="00213CAE">
              <w:rPr>
                <w:b/>
              </w:rPr>
              <w:t>:</w:t>
            </w:r>
            <w:r w:rsidRPr="004928C2">
              <w:rPr>
                <w:b/>
              </w:rPr>
              <w:t xml:space="preserve"> </w:t>
            </w:r>
            <w:r w:rsidR="00213CAE">
              <w:rPr>
                <w:b/>
              </w:rPr>
              <w:t>i</w:t>
            </w:r>
            <w:r w:rsidRPr="004928C2">
              <w:rPr>
                <w:b/>
              </w:rPr>
              <w:t>ndirect evidence</w:t>
            </w:r>
          </w:p>
          <w:p w:rsidR="00297804" w:rsidRDefault="00297804" w:rsidP="00D1182C">
            <w:pPr>
              <w:pStyle w:val="Tabletext"/>
            </w:pPr>
          </w:p>
          <w:p w:rsidR="0090631E" w:rsidRDefault="00F71FD0" w:rsidP="00D1182C">
            <w:pPr>
              <w:pStyle w:val="Tabletext"/>
              <w:rPr>
                <w:i/>
              </w:rPr>
            </w:pPr>
            <w:r>
              <w:t>No statistically sign</w:t>
            </w:r>
            <w:r w:rsidR="00710522">
              <w:t>ificant</w:t>
            </w:r>
            <w:r>
              <w:t xml:space="preserve"> differences in treatment related AE, SAE and adverse events leading to discontinuation.</w:t>
            </w:r>
          </w:p>
          <w:p w:rsidR="00297804" w:rsidRPr="00ED0F04" w:rsidRDefault="00297804" w:rsidP="00D1182C">
            <w:pPr>
              <w:pStyle w:val="Tabletext"/>
            </w:pPr>
          </w:p>
          <w:p w:rsidR="0090631E" w:rsidRPr="00337837" w:rsidRDefault="0090631E" w:rsidP="00D1182C">
            <w:pPr>
              <w:pStyle w:val="Tabletext"/>
            </w:pPr>
            <w:r w:rsidRPr="00ED0F04">
              <w:rPr>
                <w:b/>
              </w:rPr>
              <w:t>PBAC Comment:</w:t>
            </w:r>
            <w:r w:rsidRPr="00ED0F04">
              <w:t xml:space="preserve"> </w:t>
            </w:r>
            <w:r w:rsidR="00337837">
              <w:t>considered that the claim of non-inferior comparative safety was reasonable.</w:t>
            </w:r>
          </w:p>
        </w:tc>
        <w:tc>
          <w:tcPr>
            <w:tcW w:w="0" w:type="auto"/>
          </w:tcPr>
          <w:p w:rsidR="0090631E" w:rsidRPr="00ED0F04" w:rsidRDefault="00AA67DE" w:rsidP="00D1182C">
            <w:pPr>
              <w:pStyle w:val="Tabletext"/>
              <w:rPr>
                <w:color w:val="0000FF"/>
              </w:rPr>
            </w:pPr>
            <w:r>
              <w:t>No new data or analyses</w:t>
            </w:r>
            <w:r w:rsidR="00F707F7">
              <w:t>.</w:t>
            </w:r>
          </w:p>
        </w:tc>
      </w:tr>
      <w:tr w:rsidR="00D1182C" w:rsidRPr="00ED0F04" w:rsidTr="004928C2">
        <w:trPr>
          <w:cantSplit/>
          <w:trHeight w:val="860"/>
        </w:trPr>
        <w:tc>
          <w:tcPr>
            <w:tcW w:w="0" w:type="auto"/>
          </w:tcPr>
          <w:p w:rsidR="0090631E" w:rsidRPr="00ED0F04" w:rsidRDefault="0090631E" w:rsidP="00D1182C">
            <w:pPr>
              <w:pStyle w:val="Tabletext"/>
            </w:pPr>
            <w:r w:rsidRPr="00ED0F04">
              <w:t>Clinical claim</w:t>
            </w:r>
          </w:p>
        </w:tc>
        <w:tc>
          <w:tcPr>
            <w:tcW w:w="0" w:type="auto"/>
          </w:tcPr>
          <w:p w:rsidR="0090631E" w:rsidRPr="009F367C" w:rsidRDefault="003120EB" w:rsidP="00D1182C">
            <w:pPr>
              <w:pStyle w:val="Tabletext"/>
            </w:pPr>
            <w:r>
              <w:t xml:space="preserve">NEPA was therapeutically equivalent to </w:t>
            </w:r>
            <w:proofErr w:type="spellStart"/>
            <w:r>
              <w:t>aprepitant</w:t>
            </w:r>
            <w:proofErr w:type="spellEnd"/>
            <w:r>
              <w:t xml:space="preserve"> in co</w:t>
            </w:r>
            <w:r w:rsidR="009F367C">
              <w:t>mbination with a 5-HT</w:t>
            </w:r>
            <w:r w:rsidR="009F367C">
              <w:rPr>
                <w:vertAlign w:val="subscript"/>
              </w:rPr>
              <w:t>3</w:t>
            </w:r>
            <w:r w:rsidR="009F367C">
              <w:t xml:space="preserve"> RA.</w:t>
            </w:r>
          </w:p>
          <w:p w:rsidR="0090631E" w:rsidRPr="00ED0F04" w:rsidRDefault="0090631E" w:rsidP="00D1182C">
            <w:pPr>
              <w:pStyle w:val="Tabletext"/>
              <w:rPr>
                <w:b/>
              </w:rPr>
            </w:pPr>
          </w:p>
          <w:p w:rsidR="0090631E" w:rsidRPr="00ED0F04" w:rsidRDefault="0090631E" w:rsidP="00D1182C">
            <w:pPr>
              <w:pStyle w:val="Tabletext"/>
            </w:pPr>
            <w:r w:rsidRPr="00ED0F04">
              <w:rPr>
                <w:b/>
              </w:rPr>
              <w:t>PBAC Comment:</w:t>
            </w:r>
            <w:r w:rsidRPr="00ED0F04">
              <w:t xml:space="preserve"> </w:t>
            </w:r>
            <w:r w:rsidR="002A1199">
              <w:t xml:space="preserve">Claims accepted for patients due to receive </w:t>
            </w:r>
            <w:r w:rsidR="00F71FD0">
              <w:t>HEC</w:t>
            </w:r>
            <w:r w:rsidR="002A1199">
              <w:t xml:space="preserve"> and patients with breast cancer due to receive </w:t>
            </w:r>
            <w:r w:rsidR="00F71FD0">
              <w:t>AC</w:t>
            </w:r>
            <w:r w:rsidR="002A1199">
              <w:t>.</w:t>
            </w:r>
          </w:p>
        </w:tc>
        <w:tc>
          <w:tcPr>
            <w:tcW w:w="0" w:type="auto"/>
          </w:tcPr>
          <w:p w:rsidR="0090631E" w:rsidRPr="00F83A88" w:rsidRDefault="00F83A88" w:rsidP="00D1182C">
            <w:pPr>
              <w:pStyle w:val="Tabletext"/>
            </w:pPr>
            <w:r>
              <w:t>No change of</w:t>
            </w:r>
            <w:r w:rsidR="00853C6B">
              <w:t xml:space="preserve"> clinical</w:t>
            </w:r>
            <w:r>
              <w:t xml:space="preserve"> claim</w:t>
            </w:r>
            <w:r w:rsidR="00853C6B">
              <w:t>.</w:t>
            </w:r>
          </w:p>
        </w:tc>
      </w:tr>
      <w:tr w:rsidR="00D1182C" w:rsidRPr="00ED0F04" w:rsidTr="00710522">
        <w:trPr>
          <w:cantSplit/>
          <w:trHeight w:val="1130"/>
        </w:trPr>
        <w:tc>
          <w:tcPr>
            <w:tcW w:w="0" w:type="auto"/>
          </w:tcPr>
          <w:p w:rsidR="0090631E" w:rsidRPr="00ED0F04" w:rsidRDefault="0090631E" w:rsidP="00D1182C">
            <w:pPr>
              <w:pStyle w:val="Tabletext"/>
            </w:pPr>
            <w:r w:rsidRPr="00ED0F04">
              <w:t>Economic evaluation</w:t>
            </w:r>
          </w:p>
        </w:tc>
        <w:tc>
          <w:tcPr>
            <w:tcW w:w="0" w:type="auto"/>
          </w:tcPr>
          <w:p w:rsidR="0090631E" w:rsidRPr="00E87109" w:rsidRDefault="0090631E" w:rsidP="00D1182C">
            <w:pPr>
              <w:pStyle w:val="Tabletext"/>
              <w:rPr>
                <w:b/>
              </w:rPr>
            </w:pPr>
            <w:r w:rsidRPr="00ED0F04">
              <w:t>Cost-minim</w:t>
            </w:r>
            <w:r w:rsidR="009F367C">
              <w:t>isation</w:t>
            </w:r>
            <w:r w:rsidR="00853C6B">
              <w:t>,</w:t>
            </w:r>
            <w:r w:rsidR="009F367C">
              <w:t xml:space="preserve"> </w:t>
            </w:r>
            <w:r w:rsidR="009F367C" w:rsidRPr="00E87109">
              <w:t>with</w:t>
            </w:r>
            <w:r w:rsidR="00853C6B" w:rsidRPr="00E87109">
              <w:t xml:space="preserve"> the</w:t>
            </w:r>
            <w:r w:rsidR="009F367C" w:rsidRPr="00E87109">
              <w:t xml:space="preserve"> </w:t>
            </w:r>
            <w:proofErr w:type="spellStart"/>
            <w:r w:rsidR="009F367C" w:rsidRPr="00E87109">
              <w:t>equi</w:t>
            </w:r>
            <w:proofErr w:type="spellEnd"/>
            <w:r w:rsidR="009F367C" w:rsidRPr="00E87109">
              <w:t>-effective dose</w:t>
            </w:r>
            <w:r w:rsidR="00853C6B" w:rsidRPr="00E87109">
              <w:t>s</w:t>
            </w:r>
            <w:r w:rsidR="009F367C" w:rsidRPr="00E87109">
              <w:t xml:space="preserve"> calculated during the submission</w:t>
            </w:r>
            <w:r w:rsidR="00853C6B" w:rsidRPr="00E87109">
              <w:t>.</w:t>
            </w:r>
          </w:p>
          <w:p w:rsidR="0090631E" w:rsidRPr="00ED0F04" w:rsidRDefault="0090631E" w:rsidP="00D1182C">
            <w:pPr>
              <w:pStyle w:val="Tabletext"/>
              <w:rPr>
                <w:b/>
              </w:rPr>
            </w:pPr>
          </w:p>
          <w:p w:rsidR="0090631E" w:rsidRDefault="0090631E" w:rsidP="00D1182C">
            <w:pPr>
              <w:pStyle w:val="Tabletext"/>
            </w:pPr>
            <w:r w:rsidRPr="00ED0F04">
              <w:rPr>
                <w:b/>
              </w:rPr>
              <w:t>PBAC Comment:</w:t>
            </w:r>
            <w:r w:rsidRPr="00ED0F04">
              <w:t xml:space="preserve"> </w:t>
            </w:r>
            <w:r w:rsidR="009F367C">
              <w:t>The economic evaluation presented was not a cost-minimisation analysis but rather a cost comparison.</w:t>
            </w:r>
          </w:p>
          <w:p w:rsidR="00E87109" w:rsidRDefault="00E87109" w:rsidP="00D1182C">
            <w:pPr>
              <w:pStyle w:val="Tabletext"/>
            </w:pPr>
          </w:p>
          <w:p w:rsidR="00E87109" w:rsidRPr="009F367C" w:rsidRDefault="00E87109" w:rsidP="00D1182C">
            <w:pPr>
              <w:pStyle w:val="Tabletext"/>
            </w:pPr>
            <w:r w:rsidRPr="00E87109">
              <w:t xml:space="preserve">The PBAC noted the </w:t>
            </w:r>
            <w:proofErr w:type="spellStart"/>
            <w:r w:rsidRPr="00E87109">
              <w:t>equi</w:t>
            </w:r>
            <w:proofErr w:type="spellEnd"/>
            <w:r w:rsidRPr="00E87109">
              <w:t xml:space="preserve">-effective doses as proposed in the evaluation. The PBAC considered in the absence of the single components of the FDC being available on the PBS, the pricing of the FDC would be difficult to establish. The clinical evidence was not sufficiently robust to be used as the basis for a cost-minimisation analysis, particularly for the patients due to receive moderately </w:t>
            </w:r>
            <w:proofErr w:type="spellStart"/>
            <w:r w:rsidRPr="00E87109">
              <w:t>emetogenic</w:t>
            </w:r>
            <w:proofErr w:type="spellEnd"/>
            <w:r w:rsidRPr="00E87109">
              <w:t xml:space="preserve"> chemotherapy.</w:t>
            </w:r>
          </w:p>
        </w:tc>
        <w:tc>
          <w:tcPr>
            <w:tcW w:w="0" w:type="auto"/>
          </w:tcPr>
          <w:p w:rsidR="0090631E" w:rsidRPr="00ED0F04" w:rsidRDefault="00853C6B" w:rsidP="00D1182C">
            <w:pPr>
              <w:pStyle w:val="Tabletext"/>
            </w:pPr>
            <w:r>
              <w:t>No change in economic evaluation.</w:t>
            </w:r>
          </w:p>
          <w:p w:rsidR="0090631E" w:rsidRPr="00ED0F04" w:rsidRDefault="0090631E" w:rsidP="00D1182C">
            <w:pPr>
              <w:pStyle w:val="Tabletext"/>
              <w:rPr>
                <w:color w:val="0000FF"/>
              </w:rPr>
            </w:pPr>
          </w:p>
        </w:tc>
      </w:tr>
      <w:tr w:rsidR="00D1182C" w:rsidRPr="00ED0F04" w:rsidTr="004928C2">
        <w:trPr>
          <w:cantSplit/>
          <w:trHeight w:val="845"/>
        </w:trPr>
        <w:tc>
          <w:tcPr>
            <w:tcW w:w="0" w:type="auto"/>
          </w:tcPr>
          <w:p w:rsidR="0090631E" w:rsidRPr="00ED0F04" w:rsidRDefault="0090631E" w:rsidP="00D1182C">
            <w:pPr>
              <w:pStyle w:val="Tabletext"/>
            </w:pPr>
            <w:r w:rsidRPr="00ED0F04">
              <w:t>Number of patients</w:t>
            </w:r>
          </w:p>
        </w:tc>
        <w:tc>
          <w:tcPr>
            <w:tcW w:w="0" w:type="auto"/>
          </w:tcPr>
          <w:p w:rsidR="0090631E" w:rsidRPr="00ED0F04" w:rsidRDefault="00F83A88" w:rsidP="00D1182C">
            <w:pPr>
              <w:pStyle w:val="Tabletext"/>
            </w:pPr>
            <w:r>
              <w:t xml:space="preserve">A total of </w:t>
            </w:r>
            <w:r w:rsidR="000105AC">
              <w:t xml:space="preserve">less than 10,000 </w:t>
            </w:r>
            <w:r>
              <w:t>prescriptions</w:t>
            </w:r>
            <w:r w:rsidR="0090631E" w:rsidRPr="00ED0F04">
              <w:t xml:space="preserve"> </w:t>
            </w:r>
            <w:r>
              <w:t xml:space="preserve">in Year 1, increasing to </w:t>
            </w:r>
            <w:r w:rsidR="000105AC">
              <w:t xml:space="preserve">50,000 to 100,000 </w:t>
            </w:r>
            <w:r>
              <w:t>prescriptions</w:t>
            </w:r>
            <w:r w:rsidR="0090631E" w:rsidRPr="00ED0F04">
              <w:t xml:space="preserve"> in Year 5.</w:t>
            </w:r>
          </w:p>
        </w:tc>
        <w:tc>
          <w:tcPr>
            <w:tcW w:w="0" w:type="auto"/>
          </w:tcPr>
          <w:p w:rsidR="0090631E" w:rsidRPr="00ED0F04" w:rsidRDefault="00184D6E" w:rsidP="00D1182C">
            <w:pPr>
              <w:pStyle w:val="Tabletext"/>
              <w:rPr>
                <w:color w:val="0000FF"/>
              </w:rPr>
            </w:pPr>
            <w:r>
              <w:t xml:space="preserve">A total of </w:t>
            </w:r>
            <w:r w:rsidR="000105AC">
              <w:t xml:space="preserve">less than 10,000 </w:t>
            </w:r>
            <w:r w:rsidR="00F83A88">
              <w:t>prescriptions</w:t>
            </w:r>
            <w:r w:rsidR="0090631E" w:rsidRPr="00ED0F04">
              <w:t xml:space="preserve"> in Year 1 incre</w:t>
            </w:r>
            <w:r w:rsidR="00F83A88">
              <w:t>asing to</w:t>
            </w:r>
            <w:r w:rsidR="000105AC">
              <w:t xml:space="preserve"> 10,000 to 50,000</w:t>
            </w:r>
            <w:r w:rsidR="00F83A88">
              <w:t xml:space="preserve"> prescriptions</w:t>
            </w:r>
            <w:r w:rsidR="0090631E" w:rsidRPr="00ED0F04">
              <w:t xml:space="preserve"> in Year 5.</w:t>
            </w:r>
            <w:r w:rsidR="00F71FD0">
              <w:t xml:space="preserve"> Reduction due to removal of request for listing in patients with MEC with CINV</w:t>
            </w:r>
          </w:p>
        </w:tc>
      </w:tr>
      <w:tr w:rsidR="00D1182C" w:rsidRPr="00ED0F04" w:rsidTr="004928C2">
        <w:trPr>
          <w:cantSplit/>
          <w:trHeight w:val="1080"/>
        </w:trPr>
        <w:tc>
          <w:tcPr>
            <w:tcW w:w="0" w:type="auto"/>
          </w:tcPr>
          <w:p w:rsidR="0090631E" w:rsidRPr="00ED0F04" w:rsidRDefault="0090631E" w:rsidP="00D1182C">
            <w:pPr>
              <w:pStyle w:val="Tabletext"/>
            </w:pPr>
            <w:r w:rsidRPr="00ED0F04">
              <w:t>Estimated cost to PBS</w:t>
            </w:r>
          </w:p>
        </w:tc>
        <w:tc>
          <w:tcPr>
            <w:tcW w:w="0" w:type="auto"/>
          </w:tcPr>
          <w:p w:rsidR="0090631E" w:rsidRPr="00ED0F04" w:rsidRDefault="00214E76" w:rsidP="00D1182C">
            <w:pPr>
              <w:pStyle w:val="Tabletext"/>
            </w:pPr>
            <w:r>
              <w:t>A net save</w:t>
            </w:r>
            <w:r w:rsidR="00F83A88">
              <w:t xml:space="preserve"> of </w:t>
            </w:r>
            <w:r w:rsidR="000105AC">
              <w:t xml:space="preserve">less than </w:t>
            </w:r>
            <w:r w:rsidR="00F83A88">
              <w:t>$</w:t>
            </w:r>
            <w:r w:rsidR="000105AC">
              <w:t>10 million</w:t>
            </w:r>
            <w:r w:rsidR="0090631E" w:rsidRPr="00ED0F04">
              <w:t xml:space="preserve"> </w:t>
            </w:r>
            <w:r>
              <w:t xml:space="preserve">in Year 1 increasing to </w:t>
            </w:r>
            <w:r w:rsidR="000105AC">
              <w:t xml:space="preserve">less than </w:t>
            </w:r>
            <w:r>
              <w:t>$</w:t>
            </w:r>
            <w:r w:rsidR="000105AC">
              <w:t>10 million</w:t>
            </w:r>
            <w:r w:rsidR="0090631E" w:rsidRPr="00ED0F04">
              <w:t xml:space="preserve"> i</w:t>
            </w:r>
            <w:r>
              <w:t>n Year 5</w:t>
            </w:r>
            <w:r w:rsidR="00184D6E">
              <w:t>,</w:t>
            </w:r>
            <w:r>
              <w:t xml:space="preserve"> for a total net save of </w:t>
            </w:r>
            <w:r w:rsidR="000105AC">
              <w:t xml:space="preserve">less than </w:t>
            </w:r>
            <w:r>
              <w:t>$</w:t>
            </w:r>
            <w:r w:rsidR="000105AC">
              <w:t>10</w:t>
            </w:r>
            <w:r>
              <w:t xml:space="preserve"> million</w:t>
            </w:r>
            <w:r w:rsidR="0090631E" w:rsidRPr="00ED0F04">
              <w:t xml:space="preserve"> over the first 5 years of listing.</w:t>
            </w:r>
          </w:p>
          <w:p w:rsidR="0090631E" w:rsidRPr="00ED0F04" w:rsidRDefault="0090631E" w:rsidP="00D1182C">
            <w:pPr>
              <w:pStyle w:val="Tabletext"/>
            </w:pPr>
          </w:p>
          <w:p w:rsidR="0090631E" w:rsidRPr="00214E76" w:rsidRDefault="0090631E" w:rsidP="00D1182C">
            <w:pPr>
              <w:pStyle w:val="Tabletext"/>
            </w:pPr>
            <w:r w:rsidRPr="00ED0F04">
              <w:rPr>
                <w:b/>
              </w:rPr>
              <w:t>PBAC Comment:</w:t>
            </w:r>
            <w:r w:rsidRPr="00ED0F04">
              <w:t xml:space="preserve"> </w:t>
            </w:r>
            <w:r w:rsidR="00214E76">
              <w:t>Agreed with ESC that there was a risk of leakage into populations where combination therapy may not be required, and therefore any savings calculated by the submission may not be realised.</w:t>
            </w:r>
          </w:p>
        </w:tc>
        <w:tc>
          <w:tcPr>
            <w:tcW w:w="0" w:type="auto"/>
          </w:tcPr>
          <w:p w:rsidR="0090631E" w:rsidRPr="00ED0F04" w:rsidRDefault="00DE4728" w:rsidP="00D1182C">
            <w:pPr>
              <w:pStyle w:val="Tabletext"/>
              <w:rPr>
                <w:color w:val="0000FF"/>
              </w:rPr>
            </w:pPr>
            <w:r>
              <w:t xml:space="preserve">A net save of </w:t>
            </w:r>
            <w:r w:rsidR="000105AC">
              <w:t xml:space="preserve">less than </w:t>
            </w:r>
            <w:r>
              <w:t>$</w:t>
            </w:r>
            <w:r w:rsidR="000105AC">
              <w:t>10 million</w:t>
            </w:r>
            <w:r>
              <w:t xml:space="preserve"> in Year 1 increasing to </w:t>
            </w:r>
            <w:r w:rsidR="000105AC">
              <w:t xml:space="preserve">less than </w:t>
            </w:r>
            <w:r>
              <w:t>$</w:t>
            </w:r>
            <w:r w:rsidR="000105AC">
              <w:t xml:space="preserve">10 million </w:t>
            </w:r>
            <w:r w:rsidR="0090631E" w:rsidRPr="00ED0F04">
              <w:t>in Year 5</w:t>
            </w:r>
            <w:r w:rsidR="00184D6E">
              <w:t>,</w:t>
            </w:r>
            <w:r w:rsidR="0090631E" w:rsidRPr="00ED0F04">
              <w:t xml:space="preserve"> for a total </w:t>
            </w:r>
            <w:r>
              <w:t>of</w:t>
            </w:r>
            <w:r w:rsidR="000105AC">
              <w:t xml:space="preserve"> less than</w:t>
            </w:r>
            <w:r>
              <w:t xml:space="preserve"> $</w:t>
            </w:r>
            <w:r w:rsidR="000105AC">
              <w:t xml:space="preserve">10 </w:t>
            </w:r>
            <w:r>
              <w:t>million</w:t>
            </w:r>
            <w:r w:rsidR="0090631E" w:rsidRPr="00ED0F04">
              <w:t xml:space="preserve"> over the first 5 years of listing.</w:t>
            </w:r>
          </w:p>
        </w:tc>
      </w:tr>
      <w:tr w:rsidR="00D1182C" w:rsidRPr="00ED0F04" w:rsidTr="004928C2">
        <w:trPr>
          <w:cantSplit/>
          <w:trHeight w:val="438"/>
        </w:trPr>
        <w:tc>
          <w:tcPr>
            <w:tcW w:w="0" w:type="auto"/>
          </w:tcPr>
          <w:p w:rsidR="0090631E" w:rsidRPr="00ED0F04" w:rsidRDefault="0090631E" w:rsidP="00D1182C">
            <w:pPr>
              <w:pStyle w:val="Tabletext"/>
            </w:pPr>
            <w:r w:rsidRPr="00ED0F04">
              <w:br w:type="page"/>
              <w:t>PBAC decision</w:t>
            </w:r>
          </w:p>
        </w:tc>
        <w:tc>
          <w:tcPr>
            <w:tcW w:w="0" w:type="auto"/>
          </w:tcPr>
          <w:p w:rsidR="00DE4728" w:rsidRDefault="00DE4728" w:rsidP="00D1182C">
            <w:pPr>
              <w:pStyle w:val="Tabletext"/>
            </w:pPr>
            <w:r>
              <w:t>•</w:t>
            </w:r>
            <w:r w:rsidR="008919CB">
              <w:t xml:space="preserve"> </w:t>
            </w:r>
            <w:r>
              <w:t>Reject</w:t>
            </w:r>
          </w:p>
          <w:p w:rsidR="00184D6E" w:rsidRPr="00ED0F04" w:rsidRDefault="00DE4728" w:rsidP="00D1182C">
            <w:pPr>
              <w:pStyle w:val="Tabletext"/>
            </w:pPr>
            <w:r>
              <w:t xml:space="preserve">Paragraph 7.1 of the </w:t>
            </w:r>
            <w:r w:rsidRPr="001F4B49">
              <w:t xml:space="preserve">March 2015 </w:t>
            </w:r>
            <w:r w:rsidR="000105AC" w:rsidRPr="001F4B49">
              <w:t>PSD</w:t>
            </w:r>
            <w:r>
              <w:t>. In making its recommendation, the PBAC considered there was no unmet clinical need for this population of patients and the clinical place for FDC was not established in the submission.</w:t>
            </w:r>
            <w:r w:rsidR="00184D6E">
              <w:t xml:space="preserve"> </w:t>
            </w:r>
          </w:p>
        </w:tc>
        <w:tc>
          <w:tcPr>
            <w:tcW w:w="0" w:type="auto"/>
          </w:tcPr>
          <w:p w:rsidR="00184D6E" w:rsidRPr="00184D6E" w:rsidRDefault="00184D6E" w:rsidP="00D1182C">
            <w:pPr>
              <w:pStyle w:val="Tabletext"/>
            </w:pPr>
          </w:p>
        </w:tc>
      </w:tr>
    </w:tbl>
    <w:p w:rsidR="00535FD4" w:rsidRDefault="00535FD4" w:rsidP="00D1182C">
      <w:pPr>
        <w:pStyle w:val="TableFooter"/>
        <w:widowControl/>
        <w:ind w:firstLine="720"/>
      </w:pPr>
      <w:r w:rsidRPr="001D112E">
        <w:t xml:space="preserve">Source: Compiled </w:t>
      </w:r>
      <w:r w:rsidR="005D592C">
        <w:t>for the Minor Overview</w:t>
      </w:r>
    </w:p>
    <w:p w:rsidR="008D7356" w:rsidRPr="002A1199" w:rsidRDefault="001A338B" w:rsidP="00D1182C">
      <w:pPr>
        <w:pStyle w:val="TableFooter"/>
        <w:widowControl/>
        <w:ind w:left="720"/>
      </w:pPr>
      <w:r>
        <w:t xml:space="preserve">AC = </w:t>
      </w:r>
      <w:proofErr w:type="spellStart"/>
      <w:r>
        <w:t>anthracycline</w:t>
      </w:r>
      <w:proofErr w:type="spellEnd"/>
      <w:r>
        <w:t xml:space="preserve"> plus cyclophosphamide;</w:t>
      </w:r>
      <w:r w:rsidR="00710522">
        <w:t xml:space="preserve"> AE = adverse event;</w:t>
      </w:r>
      <w:r>
        <w:t xml:space="preserve"> </w:t>
      </w:r>
      <w:r w:rsidR="008D7356">
        <w:t>CI = confidence interval;</w:t>
      </w:r>
      <w:r w:rsidR="00B535D6">
        <w:t xml:space="preserve"> CINV = chemotherapy-induced nausea and vomiting; </w:t>
      </w:r>
      <w:r w:rsidR="006946BC">
        <w:t xml:space="preserve">DPMQ = dispensed price for maximum quantity; </w:t>
      </w:r>
      <w:r w:rsidR="00184D6E">
        <w:t>ESC = Economic</w:t>
      </w:r>
      <w:r w:rsidR="008D7356">
        <w:t xml:space="preserve"> Sub-Committee; FDC = </w:t>
      </w:r>
      <w:r w:rsidR="00A51E59">
        <w:t>fixed dose combination</w:t>
      </w:r>
      <w:r w:rsidR="000945D7">
        <w:t>; HEC</w:t>
      </w:r>
      <w:r w:rsidR="00F71FD0">
        <w:t> </w:t>
      </w:r>
      <w:r w:rsidR="000945D7">
        <w:t>=</w:t>
      </w:r>
      <w:r w:rsidR="00F71FD0">
        <w:t> </w:t>
      </w:r>
      <w:r w:rsidR="000945D7">
        <w:t xml:space="preserve">highly </w:t>
      </w:r>
      <w:proofErr w:type="spellStart"/>
      <w:r w:rsidR="000945D7">
        <w:t>emetogenic</w:t>
      </w:r>
      <w:proofErr w:type="spellEnd"/>
      <w:r w:rsidR="000945D7">
        <w:t xml:space="preserve"> chemotherapy; </w:t>
      </w:r>
      <w:r w:rsidR="008919CB">
        <w:t xml:space="preserve">hr = hour; </w:t>
      </w:r>
      <w:r w:rsidR="000945D7">
        <w:t xml:space="preserve">MEC = moderately </w:t>
      </w:r>
      <w:proofErr w:type="spellStart"/>
      <w:r w:rsidR="000945D7">
        <w:t>emetogenic</w:t>
      </w:r>
      <w:proofErr w:type="spellEnd"/>
      <w:r w:rsidR="000945D7">
        <w:t xml:space="preserve"> chemotherapy; </w:t>
      </w:r>
      <w:r w:rsidR="00B535D6">
        <w:t xml:space="preserve">NEPA = </w:t>
      </w:r>
      <w:proofErr w:type="spellStart"/>
      <w:r w:rsidR="00B535D6">
        <w:t>netupitant</w:t>
      </w:r>
      <w:proofErr w:type="spellEnd"/>
      <w:r w:rsidR="00B535D6">
        <w:t>/</w:t>
      </w:r>
      <w:proofErr w:type="spellStart"/>
      <w:r w:rsidR="00B535D6">
        <w:t>palonosetron</w:t>
      </w:r>
      <w:proofErr w:type="spellEnd"/>
      <w:r w:rsidR="00B535D6">
        <w:t>;</w:t>
      </w:r>
      <w:r w:rsidR="008D7356">
        <w:t xml:space="preserve"> PBAC = Pharmaceutical Benefits Advisory Co</w:t>
      </w:r>
      <w:r w:rsidR="008919CB">
        <w:t>mmittee</w:t>
      </w:r>
      <w:r w:rsidR="008D7356">
        <w:t xml:space="preserve">; </w:t>
      </w:r>
      <w:r w:rsidR="008919CB">
        <w:t xml:space="preserve">PBS = Pharmaceutical Benefits Schedule; </w:t>
      </w:r>
      <w:r w:rsidR="006946BC">
        <w:t>RD = risk difference;</w:t>
      </w:r>
      <w:r w:rsidR="00DF0D4A">
        <w:t xml:space="preserve"> </w:t>
      </w:r>
      <w:r w:rsidR="00F71FD0">
        <w:t>RR = relative risk;</w:t>
      </w:r>
      <w:r w:rsidR="00710522">
        <w:t xml:space="preserve"> SAE = serious adverse event;</w:t>
      </w:r>
      <w:r w:rsidR="00F71FD0">
        <w:t xml:space="preserve"> </w:t>
      </w:r>
      <w:r w:rsidR="008D7356">
        <w:t>5-HT</w:t>
      </w:r>
      <w:r w:rsidR="008D7356">
        <w:rPr>
          <w:vertAlign w:val="subscript"/>
        </w:rPr>
        <w:t xml:space="preserve">3 </w:t>
      </w:r>
      <w:r w:rsidR="008D7356">
        <w:t xml:space="preserve">RA </w:t>
      </w:r>
      <w:r w:rsidR="002A1199">
        <w:t>= serotonin receptor antagonist</w:t>
      </w:r>
    </w:p>
    <w:p w:rsidR="00712A0F" w:rsidRDefault="00712A0F" w:rsidP="00D1182C">
      <w:pPr>
        <w:widowControl/>
        <w:rPr>
          <w:b/>
          <w:szCs w:val="22"/>
        </w:rPr>
      </w:pPr>
    </w:p>
    <w:p w:rsidR="008919CB" w:rsidRPr="00882085" w:rsidRDefault="008919CB" w:rsidP="00D1182C">
      <w:pPr>
        <w:widowControl/>
        <w:rPr>
          <w:b/>
          <w:szCs w:val="22"/>
        </w:rPr>
      </w:pPr>
    </w:p>
    <w:p w:rsidR="00CE10C4" w:rsidRPr="00882085" w:rsidRDefault="00CE10C4" w:rsidP="00D1182C">
      <w:pPr>
        <w:pStyle w:val="ListParagraph"/>
        <w:keepNext/>
        <w:widowControl/>
        <w:numPr>
          <w:ilvl w:val="0"/>
          <w:numId w:val="2"/>
        </w:numPr>
        <w:rPr>
          <w:b/>
          <w:szCs w:val="22"/>
        </w:rPr>
      </w:pPr>
      <w:r w:rsidRPr="00882085">
        <w:rPr>
          <w:b/>
          <w:szCs w:val="22"/>
        </w:rPr>
        <w:lastRenderedPageBreak/>
        <w:t>Clinical place for the proposed ther</w:t>
      </w:r>
      <w:r w:rsidR="006A12A5" w:rsidRPr="00882085">
        <w:rPr>
          <w:b/>
          <w:szCs w:val="22"/>
        </w:rPr>
        <w:t>apy</w:t>
      </w:r>
    </w:p>
    <w:p w:rsidR="001779A7" w:rsidRPr="004E3424" w:rsidRDefault="001779A7" w:rsidP="00D1182C">
      <w:pPr>
        <w:keepNext/>
        <w:widowControl/>
        <w:rPr>
          <w:szCs w:val="22"/>
        </w:rPr>
      </w:pPr>
    </w:p>
    <w:p w:rsidR="00BB7EC3" w:rsidRDefault="002252E8" w:rsidP="00D1182C">
      <w:pPr>
        <w:pStyle w:val="ListParagraph"/>
        <w:widowControl/>
        <w:numPr>
          <w:ilvl w:val="1"/>
          <w:numId w:val="2"/>
        </w:numPr>
        <w:rPr>
          <w:szCs w:val="22"/>
        </w:rPr>
      </w:pPr>
      <w:r w:rsidRPr="002252E8">
        <w:rPr>
          <w:szCs w:val="22"/>
        </w:rPr>
        <w:t xml:space="preserve">The </w:t>
      </w:r>
      <w:r w:rsidR="00464963">
        <w:rPr>
          <w:szCs w:val="22"/>
        </w:rPr>
        <w:t>re-submission</w:t>
      </w:r>
      <w:r w:rsidR="00CC7892">
        <w:rPr>
          <w:szCs w:val="22"/>
        </w:rPr>
        <w:t xml:space="preserve"> </w:t>
      </w:r>
      <w:r w:rsidRPr="002252E8">
        <w:rPr>
          <w:szCs w:val="22"/>
        </w:rPr>
        <w:t>stated that</w:t>
      </w:r>
      <w:r w:rsidR="00325697">
        <w:rPr>
          <w:szCs w:val="22"/>
        </w:rPr>
        <w:t xml:space="preserve"> one of the major </w:t>
      </w:r>
      <w:r w:rsidR="00CC7892">
        <w:rPr>
          <w:szCs w:val="22"/>
        </w:rPr>
        <w:t>international</w:t>
      </w:r>
      <w:r w:rsidR="00325697">
        <w:rPr>
          <w:szCs w:val="22"/>
        </w:rPr>
        <w:t xml:space="preserve"> guidelines for antiemetic treatments, the</w:t>
      </w:r>
      <w:r w:rsidRPr="002252E8">
        <w:rPr>
          <w:szCs w:val="22"/>
        </w:rPr>
        <w:t xml:space="preserve"> </w:t>
      </w:r>
      <w:r w:rsidR="00BD0591" w:rsidRPr="002252E8">
        <w:rPr>
          <w:szCs w:val="22"/>
        </w:rPr>
        <w:t>National Com</w:t>
      </w:r>
      <w:r w:rsidR="00CC7892">
        <w:rPr>
          <w:szCs w:val="22"/>
        </w:rPr>
        <w:t>prehensive Cancer Network</w:t>
      </w:r>
      <w:r w:rsidR="004B6A14">
        <w:rPr>
          <w:szCs w:val="22"/>
        </w:rPr>
        <w:t xml:space="preserve"> (NCCN)</w:t>
      </w:r>
      <w:r w:rsidR="00BD0591" w:rsidRPr="002252E8">
        <w:rPr>
          <w:szCs w:val="22"/>
        </w:rPr>
        <w:t xml:space="preserve"> guidelines</w:t>
      </w:r>
      <w:r w:rsidR="00325697">
        <w:rPr>
          <w:szCs w:val="22"/>
        </w:rPr>
        <w:t xml:space="preserve"> (2015), </w:t>
      </w:r>
      <w:r w:rsidRPr="002252E8">
        <w:rPr>
          <w:szCs w:val="22"/>
        </w:rPr>
        <w:t>w</w:t>
      </w:r>
      <w:r w:rsidR="005D592C">
        <w:rPr>
          <w:szCs w:val="22"/>
        </w:rPr>
        <w:t>as</w:t>
      </w:r>
      <w:r w:rsidR="00BD0591" w:rsidRPr="002252E8">
        <w:rPr>
          <w:szCs w:val="22"/>
        </w:rPr>
        <w:t xml:space="preserve"> recently updated to specifically include </w:t>
      </w:r>
      <w:r w:rsidRPr="002252E8">
        <w:rPr>
          <w:szCs w:val="22"/>
        </w:rPr>
        <w:t>NEPA given with dexamethasone</w:t>
      </w:r>
      <w:r w:rsidR="00C606BD">
        <w:rPr>
          <w:szCs w:val="22"/>
        </w:rPr>
        <w:t xml:space="preserve"> for the prevention of</w:t>
      </w:r>
      <w:r w:rsidR="00464963">
        <w:rPr>
          <w:szCs w:val="22"/>
        </w:rPr>
        <w:t xml:space="preserve"> chemotherapy-induced</w:t>
      </w:r>
      <w:r w:rsidR="00C606BD">
        <w:rPr>
          <w:szCs w:val="22"/>
        </w:rPr>
        <w:t xml:space="preserve"> nausea and vomiting following high</w:t>
      </w:r>
      <w:r w:rsidR="00464963">
        <w:rPr>
          <w:szCs w:val="22"/>
        </w:rPr>
        <w:t>ly</w:t>
      </w:r>
      <w:r w:rsidR="00C606BD">
        <w:rPr>
          <w:szCs w:val="22"/>
        </w:rPr>
        <w:t xml:space="preserve"> </w:t>
      </w:r>
      <w:proofErr w:type="spellStart"/>
      <w:r w:rsidR="00C606BD">
        <w:rPr>
          <w:szCs w:val="22"/>
        </w:rPr>
        <w:t>emet</w:t>
      </w:r>
      <w:r w:rsidR="00464963">
        <w:rPr>
          <w:szCs w:val="22"/>
        </w:rPr>
        <w:t>ogenic</w:t>
      </w:r>
      <w:proofErr w:type="spellEnd"/>
      <w:r w:rsidR="00C606BD">
        <w:rPr>
          <w:szCs w:val="22"/>
        </w:rPr>
        <w:t xml:space="preserve"> chemotherapy</w:t>
      </w:r>
      <w:r w:rsidR="004E3424">
        <w:rPr>
          <w:szCs w:val="22"/>
        </w:rPr>
        <w:t>.</w:t>
      </w:r>
      <w:r w:rsidR="00CC7892">
        <w:rPr>
          <w:szCs w:val="22"/>
        </w:rPr>
        <w:t xml:space="preserve"> These guidelines recommend a triple-drug regimen starting on day </w:t>
      </w:r>
      <w:r w:rsidR="00213CAE">
        <w:rPr>
          <w:szCs w:val="22"/>
        </w:rPr>
        <w:t>one</w:t>
      </w:r>
      <w:r w:rsidR="004E3424">
        <w:rPr>
          <w:szCs w:val="22"/>
        </w:rPr>
        <w:t xml:space="preserve"> including a neurokinin-1 </w:t>
      </w:r>
      <w:r w:rsidR="00AC6B3C">
        <w:rPr>
          <w:szCs w:val="22"/>
        </w:rPr>
        <w:t>receptor antagonist</w:t>
      </w:r>
      <w:r w:rsidR="00F71FD0">
        <w:rPr>
          <w:szCs w:val="22"/>
        </w:rPr>
        <w:t xml:space="preserve"> (e.g. </w:t>
      </w:r>
      <w:proofErr w:type="spellStart"/>
      <w:r w:rsidR="00F71FD0">
        <w:rPr>
          <w:szCs w:val="22"/>
        </w:rPr>
        <w:t>aprepitant</w:t>
      </w:r>
      <w:proofErr w:type="spellEnd"/>
      <w:r w:rsidR="00F71FD0">
        <w:rPr>
          <w:szCs w:val="22"/>
        </w:rPr>
        <w:t xml:space="preserve"> or </w:t>
      </w:r>
      <w:proofErr w:type="spellStart"/>
      <w:r w:rsidR="00F71FD0">
        <w:rPr>
          <w:szCs w:val="22"/>
        </w:rPr>
        <w:t>netupitant</w:t>
      </w:r>
      <w:proofErr w:type="spellEnd"/>
      <w:r w:rsidR="00F71FD0">
        <w:rPr>
          <w:szCs w:val="22"/>
        </w:rPr>
        <w:t>)</w:t>
      </w:r>
      <w:r w:rsidR="00AC6B3C">
        <w:rPr>
          <w:szCs w:val="22"/>
        </w:rPr>
        <w:t xml:space="preserve">, </w:t>
      </w:r>
      <w:r w:rsidR="004E3424">
        <w:rPr>
          <w:szCs w:val="22"/>
        </w:rPr>
        <w:t>a 5-HT</w:t>
      </w:r>
      <w:r w:rsidR="004E3424">
        <w:rPr>
          <w:szCs w:val="22"/>
          <w:vertAlign w:val="subscript"/>
        </w:rPr>
        <w:t>3</w:t>
      </w:r>
      <w:r w:rsidR="004E3424">
        <w:rPr>
          <w:szCs w:val="22"/>
        </w:rPr>
        <w:t xml:space="preserve"> RA and a corticosteroid (dexamethasone) for the prevention of chemotherapy-induced nausea and vomiting in patients scheduled to receive highly </w:t>
      </w:r>
      <w:proofErr w:type="spellStart"/>
      <w:r w:rsidR="004E3424">
        <w:rPr>
          <w:szCs w:val="22"/>
        </w:rPr>
        <w:t>emetogenic</w:t>
      </w:r>
      <w:proofErr w:type="spellEnd"/>
      <w:r w:rsidR="004E3424">
        <w:rPr>
          <w:szCs w:val="22"/>
        </w:rPr>
        <w:t xml:space="preserve"> chemotherapy.</w:t>
      </w:r>
      <w:r w:rsidR="00712A0F">
        <w:rPr>
          <w:szCs w:val="22"/>
        </w:rPr>
        <w:t xml:space="preserve"> </w:t>
      </w:r>
      <w:r w:rsidR="00AC6B3C">
        <w:rPr>
          <w:szCs w:val="22"/>
        </w:rPr>
        <w:t xml:space="preserve">Within these guidelines </w:t>
      </w:r>
      <w:proofErr w:type="spellStart"/>
      <w:r w:rsidR="00C606BD" w:rsidRPr="00EA17D6">
        <w:rPr>
          <w:szCs w:val="22"/>
        </w:rPr>
        <w:t>anthracycline</w:t>
      </w:r>
      <w:proofErr w:type="spellEnd"/>
      <w:r w:rsidR="00C606BD" w:rsidRPr="00EA17D6">
        <w:rPr>
          <w:szCs w:val="22"/>
        </w:rPr>
        <w:t xml:space="preserve"> plus cyclophosphamide based regimens </w:t>
      </w:r>
      <w:r w:rsidR="00AC6B3C" w:rsidRPr="00EA17D6">
        <w:rPr>
          <w:szCs w:val="22"/>
        </w:rPr>
        <w:t xml:space="preserve">have been reclassified as highly </w:t>
      </w:r>
      <w:proofErr w:type="spellStart"/>
      <w:r w:rsidR="00AC6B3C" w:rsidRPr="00EA17D6">
        <w:rPr>
          <w:szCs w:val="22"/>
        </w:rPr>
        <w:t>emetogenic</w:t>
      </w:r>
      <w:proofErr w:type="spellEnd"/>
      <w:r w:rsidR="00AC6B3C" w:rsidRPr="00EA17D6">
        <w:rPr>
          <w:szCs w:val="22"/>
        </w:rPr>
        <w:t xml:space="preserve"> chemotherapy</w:t>
      </w:r>
      <w:r w:rsidR="00C606BD" w:rsidRPr="00EA17D6">
        <w:rPr>
          <w:szCs w:val="22"/>
        </w:rPr>
        <w:t xml:space="preserve">. </w:t>
      </w:r>
    </w:p>
    <w:p w:rsidR="008C50AE" w:rsidRDefault="008C50AE" w:rsidP="00D1182C">
      <w:pPr>
        <w:pStyle w:val="ListParagraph"/>
        <w:widowControl/>
        <w:rPr>
          <w:szCs w:val="22"/>
        </w:rPr>
      </w:pPr>
    </w:p>
    <w:p w:rsidR="008C50AE" w:rsidRPr="0082377C" w:rsidRDefault="008C50AE" w:rsidP="00D1182C">
      <w:pPr>
        <w:pStyle w:val="ListParagraph"/>
        <w:widowControl/>
        <w:numPr>
          <w:ilvl w:val="1"/>
          <w:numId w:val="2"/>
        </w:numPr>
        <w:rPr>
          <w:szCs w:val="22"/>
        </w:rPr>
      </w:pPr>
      <w:r>
        <w:rPr>
          <w:szCs w:val="22"/>
        </w:rPr>
        <w:t xml:space="preserve">The re-submission </w:t>
      </w:r>
      <w:r w:rsidR="00A636B6">
        <w:rPr>
          <w:szCs w:val="22"/>
        </w:rPr>
        <w:t xml:space="preserve">suggested </w:t>
      </w:r>
      <w:r>
        <w:rPr>
          <w:szCs w:val="22"/>
        </w:rPr>
        <w:t>t</w:t>
      </w:r>
      <w:r w:rsidRPr="008C50AE">
        <w:rPr>
          <w:szCs w:val="22"/>
        </w:rPr>
        <w:t xml:space="preserve">he availability of a </w:t>
      </w:r>
      <w:r w:rsidR="00023E8C">
        <w:rPr>
          <w:szCs w:val="22"/>
        </w:rPr>
        <w:t>fixed dose combination (</w:t>
      </w:r>
      <w:r w:rsidRPr="008C50AE">
        <w:rPr>
          <w:szCs w:val="22"/>
        </w:rPr>
        <w:t>FDC</w:t>
      </w:r>
      <w:r w:rsidR="00023E8C">
        <w:rPr>
          <w:szCs w:val="22"/>
        </w:rPr>
        <w:t>)</w:t>
      </w:r>
      <w:r w:rsidRPr="008C50AE">
        <w:rPr>
          <w:szCs w:val="22"/>
        </w:rPr>
        <w:t xml:space="preserve"> regimen on the PBS will</w:t>
      </w:r>
      <w:r w:rsidR="0082377C">
        <w:rPr>
          <w:szCs w:val="22"/>
        </w:rPr>
        <w:t xml:space="preserve"> </w:t>
      </w:r>
      <w:r w:rsidR="0082377C" w:rsidRPr="0082377C">
        <w:rPr>
          <w:szCs w:val="22"/>
        </w:rPr>
        <w:t>i</w:t>
      </w:r>
      <w:r w:rsidRPr="0082377C">
        <w:rPr>
          <w:szCs w:val="22"/>
        </w:rPr>
        <w:t>mprove adherence to treatment guidelines at time of HEC administration, improve patient compliance in the home, and impact on resource use.</w:t>
      </w:r>
    </w:p>
    <w:p w:rsidR="00002374" w:rsidRDefault="00002374" w:rsidP="00D1182C">
      <w:pPr>
        <w:pStyle w:val="ListParagraph"/>
        <w:widowControl/>
        <w:tabs>
          <w:tab w:val="left" w:pos="6549"/>
        </w:tabs>
        <w:rPr>
          <w:szCs w:val="22"/>
        </w:rPr>
      </w:pPr>
    </w:p>
    <w:p w:rsidR="00712A0F" w:rsidRDefault="00002374" w:rsidP="00621CAE">
      <w:pPr>
        <w:widowControl/>
        <w:ind w:firstLine="720"/>
        <w:rPr>
          <w:szCs w:val="22"/>
        </w:rPr>
      </w:pPr>
      <w:r w:rsidRPr="006016E9">
        <w:rPr>
          <w:i/>
          <w:szCs w:val="22"/>
        </w:rPr>
        <w:t>For more detail on PBAC’s vie</w:t>
      </w:r>
      <w:r w:rsidR="00621CAE">
        <w:rPr>
          <w:i/>
          <w:szCs w:val="22"/>
        </w:rPr>
        <w:t>w, see section 7 “PBAC outcome”.</w:t>
      </w:r>
    </w:p>
    <w:p w:rsidR="00621CAE" w:rsidRPr="00621CAE" w:rsidRDefault="00621CAE" w:rsidP="00621CAE">
      <w:pPr>
        <w:widowControl/>
        <w:ind w:firstLine="720"/>
        <w:rPr>
          <w:i/>
          <w:szCs w:val="22"/>
        </w:rPr>
      </w:pPr>
    </w:p>
    <w:p w:rsidR="008A1956" w:rsidRPr="00882085" w:rsidRDefault="008A1956" w:rsidP="00D1182C">
      <w:pPr>
        <w:pStyle w:val="Header"/>
        <w:widowControl/>
        <w:tabs>
          <w:tab w:val="clear" w:pos="4153"/>
          <w:tab w:val="clear" w:pos="8306"/>
        </w:tabs>
        <w:rPr>
          <w:szCs w:val="22"/>
        </w:rPr>
      </w:pPr>
    </w:p>
    <w:p w:rsidR="005A3173" w:rsidRPr="00882085" w:rsidRDefault="005A3173" w:rsidP="00D1182C">
      <w:pPr>
        <w:pStyle w:val="Header"/>
        <w:widowControl/>
        <w:numPr>
          <w:ilvl w:val="0"/>
          <w:numId w:val="2"/>
        </w:numPr>
        <w:tabs>
          <w:tab w:val="clear" w:pos="4153"/>
          <w:tab w:val="clear" w:pos="8306"/>
        </w:tabs>
        <w:rPr>
          <w:b/>
          <w:szCs w:val="22"/>
        </w:rPr>
      </w:pPr>
      <w:r w:rsidRPr="00882085">
        <w:rPr>
          <w:b/>
          <w:szCs w:val="22"/>
        </w:rPr>
        <w:t>Comparator</w:t>
      </w:r>
    </w:p>
    <w:p w:rsidR="005A3173" w:rsidRPr="00882085" w:rsidRDefault="005A3173" w:rsidP="00D1182C">
      <w:pPr>
        <w:pStyle w:val="Header"/>
        <w:widowControl/>
        <w:tabs>
          <w:tab w:val="clear" w:pos="4153"/>
          <w:tab w:val="clear" w:pos="8306"/>
        </w:tabs>
        <w:rPr>
          <w:b/>
          <w:szCs w:val="22"/>
        </w:rPr>
      </w:pPr>
    </w:p>
    <w:p w:rsidR="00DF26A7" w:rsidRPr="002252E8" w:rsidRDefault="00476245" w:rsidP="00D1182C">
      <w:pPr>
        <w:pStyle w:val="ListParagraph"/>
        <w:widowControl/>
        <w:numPr>
          <w:ilvl w:val="1"/>
          <w:numId w:val="2"/>
        </w:numPr>
        <w:rPr>
          <w:szCs w:val="22"/>
        </w:rPr>
      </w:pPr>
      <w:r>
        <w:rPr>
          <w:szCs w:val="22"/>
        </w:rPr>
        <w:t xml:space="preserve">The </w:t>
      </w:r>
      <w:r w:rsidR="00BD0591">
        <w:rPr>
          <w:szCs w:val="22"/>
        </w:rPr>
        <w:t xml:space="preserve">PBAC </w:t>
      </w:r>
      <w:r w:rsidR="00BD0591" w:rsidRPr="00BD0591">
        <w:rPr>
          <w:szCs w:val="22"/>
        </w:rPr>
        <w:t>conside</w:t>
      </w:r>
      <w:r w:rsidR="002252E8">
        <w:rPr>
          <w:szCs w:val="22"/>
        </w:rPr>
        <w:t xml:space="preserve">red that </w:t>
      </w:r>
      <w:proofErr w:type="spellStart"/>
      <w:r w:rsidR="002252E8">
        <w:rPr>
          <w:szCs w:val="22"/>
        </w:rPr>
        <w:t>aprepitant</w:t>
      </w:r>
      <w:proofErr w:type="spellEnd"/>
      <w:r w:rsidR="002252E8">
        <w:rPr>
          <w:szCs w:val="22"/>
        </w:rPr>
        <w:t xml:space="preserve"> </w:t>
      </w:r>
      <w:r w:rsidR="00115C43">
        <w:rPr>
          <w:szCs w:val="22"/>
        </w:rPr>
        <w:t>plus</w:t>
      </w:r>
      <w:r w:rsidR="002252E8">
        <w:rPr>
          <w:szCs w:val="22"/>
        </w:rPr>
        <w:t xml:space="preserve"> a 5-HT</w:t>
      </w:r>
      <w:r w:rsidR="002252E8">
        <w:rPr>
          <w:szCs w:val="22"/>
          <w:vertAlign w:val="subscript"/>
        </w:rPr>
        <w:t>3</w:t>
      </w:r>
      <w:r w:rsidR="002252E8">
        <w:rPr>
          <w:szCs w:val="22"/>
        </w:rPr>
        <w:t xml:space="preserve"> </w:t>
      </w:r>
      <w:r w:rsidR="00BD0591" w:rsidRPr="00BD0591">
        <w:rPr>
          <w:szCs w:val="22"/>
        </w:rPr>
        <w:t>RA</w:t>
      </w:r>
      <w:r w:rsidR="002252E8">
        <w:rPr>
          <w:szCs w:val="22"/>
        </w:rPr>
        <w:t xml:space="preserve"> was</w:t>
      </w:r>
      <w:r w:rsidR="00BD0591" w:rsidRPr="00BD0591">
        <w:rPr>
          <w:szCs w:val="22"/>
        </w:rPr>
        <w:t xml:space="preserve"> the appropriate comparator for patients </w:t>
      </w:r>
      <w:r w:rsidR="004E3424">
        <w:rPr>
          <w:szCs w:val="22"/>
        </w:rPr>
        <w:t>scheduled</w:t>
      </w:r>
      <w:r w:rsidR="00BD0591" w:rsidRPr="00BD0591">
        <w:rPr>
          <w:szCs w:val="22"/>
        </w:rPr>
        <w:t xml:space="preserve"> to receive highly </w:t>
      </w:r>
      <w:proofErr w:type="spellStart"/>
      <w:r w:rsidR="00BD0591" w:rsidRPr="00BD0591">
        <w:rPr>
          <w:szCs w:val="22"/>
        </w:rPr>
        <w:t>emetogenic</w:t>
      </w:r>
      <w:proofErr w:type="spellEnd"/>
      <w:r w:rsidR="00BD0591" w:rsidRPr="00BD0591">
        <w:rPr>
          <w:szCs w:val="22"/>
        </w:rPr>
        <w:t xml:space="preserve"> chemotherapy and patients with breast cancer who </w:t>
      </w:r>
      <w:r w:rsidR="004E3424">
        <w:rPr>
          <w:szCs w:val="22"/>
        </w:rPr>
        <w:t xml:space="preserve">were scheduled </w:t>
      </w:r>
      <w:r w:rsidR="00BD0591" w:rsidRPr="00BD0591">
        <w:rPr>
          <w:szCs w:val="22"/>
        </w:rPr>
        <w:t xml:space="preserve">to receive </w:t>
      </w:r>
      <w:proofErr w:type="spellStart"/>
      <w:r w:rsidR="00BD0591" w:rsidRPr="00BD0591">
        <w:rPr>
          <w:szCs w:val="22"/>
        </w:rPr>
        <w:t>anthracycline</w:t>
      </w:r>
      <w:proofErr w:type="spellEnd"/>
      <w:r w:rsidR="00BD0591" w:rsidRPr="00BD0591">
        <w:rPr>
          <w:szCs w:val="22"/>
        </w:rPr>
        <w:t xml:space="preserve"> plus cyclophosphamide</w:t>
      </w:r>
      <w:r w:rsidR="00BA0495">
        <w:rPr>
          <w:szCs w:val="22"/>
        </w:rPr>
        <w:t xml:space="preserve"> based regimens.</w:t>
      </w:r>
    </w:p>
    <w:p w:rsidR="008A1956" w:rsidRDefault="008A1956" w:rsidP="00D1182C">
      <w:pPr>
        <w:widowControl/>
        <w:rPr>
          <w:szCs w:val="22"/>
        </w:rPr>
      </w:pPr>
    </w:p>
    <w:p w:rsidR="007E49C7" w:rsidRPr="00476245" w:rsidRDefault="007E49C7" w:rsidP="00D1182C">
      <w:pPr>
        <w:widowControl/>
        <w:rPr>
          <w:szCs w:val="22"/>
        </w:rPr>
      </w:pPr>
    </w:p>
    <w:p w:rsidR="000B558D" w:rsidRPr="00882085" w:rsidRDefault="008D7A41" w:rsidP="00D1182C">
      <w:pPr>
        <w:pStyle w:val="Header"/>
        <w:widowControl/>
        <w:numPr>
          <w:ilvl w:val="0"/>
          <w:numId w:val="2"/>
        </w:numPr>
        <w:tabs>
          <w:tab w:val="clear" w:pos="4153"/>
          <w:tab w:val="clear" w:pos="8306"/>
        </w:tabs>
        <w:rPr>
          <w:b/>
          <w:szCs w:val="22"/>
        </w:rPr>
      </w:pPr>
      <w:r>
        <w:rPr>
          <w:b/>
          <w:szCs w:val="22"/>
        </w:rPr>
        <w:t>C</w:t>
      </w:r>
      <w:r w:rsidR="00D84934">
        <w:rPr>
          <w:b/>
          <w:szCs w:val="22"/>
        </w:rPr>
        <w:t>onsideration of the evidence</w:t>
      </w:r>
    </w:p>
    <w:p w:rsidR="00BB7EC3" w:rsidRDefault="00BB7EC3" w:rsidP="00D1182C">
      <w:pPr>
        <w:widowControl/>
        <w:rPr>
          <w:szCs w:val="22"/>
        </w:rPr>
      </w:pPr>
    </w:p>
    <w:p w:rsidR="00C91B0E" w:rsidRDefault="00C91B0E" w:rsidP="00D1182C">
      <w:pPr>
        <w:widowControl/>
        <w:rPr>
          <w:b/>
          <w:i/>
          <w:szCs w:val="22"/>
        </w:rPr>
      </w:pPr>
      <w:r w:rsidRPr="00C91B0E">
        <w:rPr>
          <w:b/>
          <w:i/>
          <w:szCs w:val="22"/>
        </w:rPr>
        <w:t>Sponsor hearing</w:t>
      </w:r>
    </w:p>
    <w:p w:rsidR="00C91B0E" w:rsidRPr="00C91B0E" w:rsidRDefault="00C91B0E" w:rsidP="00D1182C">
      <w:pPr>
        <w:widowControl/>
        <w:rPr>
          <w:b/>
          <w:i/>
          <w:szCs w:val="22"/>
        </w:rPr>
      </w:pPr>
    </w:p>
    <w:p w:rsidR="00C91B0E" w:rsidRPr="00C91B0E" w:rsidRDefault="00C91B0E" w:rsidP="00D1182C">
      <w:pPr>
        <w:widowControl/>
        <w:numPr>
          <w:ilvl w:val="1"/>
          <w:numId w:val="2"/>
        </w:numPr>
        <w:contextualSpacing/>
        <w:rPr>
          <w:bCs/>
          <w:szCs w:val="22"/>
        </w:rPr>
      </w:pPr>
      <w:r w:rsidRPr="00C91B0E">
        <w:rPr>
          <w:bCs/>
          <w:szCs w:val="22"/>
        </w:rPr>
        <w:t>There was no hearing for this item as it was a minor submission.</w:t>
      </w:r>
    </w:p>
    <w:p w:rsidR="00C91B0E" w:rsidRPr="003A49F2" w:rsidRDefault="00C91B0E" w:rsidP="00D1182C">
      <w:pPr>
        <w:widowControl/>
        <w:rPr>
          <w:bCs/>
          <w:szCs w:val="22"/>
          <w:highlight w:val="yellow"/>
        </w:rPr>
      </w:pPr>
    </w:p>
    <w:p w:rsidR="00C832D3" w:rsidRDefault="00C832D3" w:rsidP="00D1182C">
      <w:pPr>
        <w:widowControl/>
        <w:rPr>
          <w:b/>
          <w:i/>
          <w:szCs w:val="22"/>
        </w:rPr>
      </w:pPr>
      <w:r w:rsidRPr="00B84C05">
        <w:rPr>
          <w:b/>
          <w:i/>
          <w:szCs w:val="22"/>
        </w:rPr>
        <w:t>Consumer comments</w:t>
      </w:r>
    </w:p>
    <w:p w:rsidR="00C832D3" w:rsidRPr="00C832D3" w:rsidRDefault="00C832D3" w:rsidP="00D1182C">
      <w:pPr>
        <w:widowControl/>
        <w:rPr>
          <w:b/>
          <w:szCs w:val="22"/>
        </w:rPr>
      </w:pPr>
    </w:p>
    <w:p w:rsidR="00C832D3" w:rsidRPr="00C832D3" w:rsidRDefault="00C832D3" w:rsidP="00D1182C">
      <w:pPr>
        <w:widowControl/>
        <w:numPr>
          <w:ilvl w:val="1"/>
          <w:numId w:val="2"/>
        </w:numPr>
        <w:contextualSpacing/>
        <w:rPr>
          <w:bCs/>
          <w:szCs w:val="22"/>
        </w:rPr>
      </w:pPr>
      <w:r w:rsidRPr="00C832D3">
        <w:rPr>
          <w:bCs/>
          <w:szCs w:val="22"/>
        </w:rPr>
        <w:t xml:space="preserve">The PBAC noted and welcomed the input from health care professionals (8) via the Consumer Comments facility on the PBS website.  The comments described some of the perceived benefits of </w:t>
      </w:r>
      <w:proofErr w:type="spellStart"/>
      <w:r w:rsidRPr="00C832D3">
        <w:rPr>
          <w:bCs/>
          <w:szCs w:val="22"/>
        </w:rPr>
        <w:t>netupitant</w:t>
      </w:r>
      <w:proofErr w:type="spellEnd"/>
      <w:r w:rsidRPr="00C832D3">
        <w:rPr>
          <w:bCs/>
          <w:szCs w:val="22"/>
        </w:rPr>
        <w:t xml:space="preserve"> and </w:t>
      </w:r>
      <w:proofErr w:type="spellStart"/>
      <w:r w:rsidRPr="00C832D3">
        <w:rPr>
          <w:bCs/>
          <w:szCs w:val="22"/>
        </w:rPr>
        <w:t>palonosetron</w:t>
      </w:r>
      <w:proofErr w:type="spellEnd"/>
      <w:r w:rsidRPr="00C832D3">
        <w:rPr>
          <w:bCs/>
          <w:szCs w:val="22"/>
        </w:rPr>
        <w:t xml:space="preserve">, including its </w:t>
      </w:r>
      <w:r w:rsidR="006016E9">
        <w:rPr>
          <w:bCs/>
          <w:szCs w:val="22"/>
        </w:rPr>
        <w:t xml:space="preserve">potential compliance </w:t>
      </w:r>
      <w:r w:rsidRPr="00C832D3">
        <w:rPr>
          <w:bCs/>
          <w:szCs w:val="22"/>
        </w:rPr>
        <w:t>advantage ov</w:t>
      </w:r>
      <w:r w:rsidR="00621CAE">
        <w:rPr>
          <w:bCs/>
          <w:szCs w:val="22"/>
        </w:rPr>
        <w:t>er injectable treatment options.</w:t>
      </w:r>
    </w:p>
    <w:p w:rsidR="00C91B0E" w:rsidRPr="003A49F2" w:rsidRDefault="00C91B0E" w:rsidP="00D1182C">
      <w:pPr>
        <w:widowControl/>
        <w:contextualSpacing/>
        <w:rPr>
          <w:bCs/>
          <w:szCs w:val="22"/>
          <w:highlight w:val="yellow"/>
        </w:rPr>
      </w:pPr>
    </w:p>
    <w:p w:rsidR="00D84934" w:rsidRPr="00882085" w:rsidRDefault="00D84934" w:rsidP="00D1182C">
      <w:pPr>
        <w:widowControl/>
        <w:rPr>
          <w:b/>
          <w:i/>
          <w:szCs w:val="22"/>
        </w:rPr>
      </w:pPr>
      <w:r>
        <w:rPr>
          <w:b/>
          <w:i/>
          <w:szCs w:val="22"/>
        </w:rPr>
        <w:t>Clinical trials</w:t>
      </w:r>
    </w:p>
    <w:p w:rsidR="00D84934" w:rsidRPr="00F9629A" w:rsidRDefault="00D84934" w:rsidP="00D1182C">
      <w:pPr>
        <w:widowControl/>
        <w:rPr>
          <w:szCs w:val="22"/>
        </w:rPr>
      </w:pPr>
    </w:p>
    <w:p w:rsidR="0076420C" w:rsidRDefault="002252E8" w:rsidP="00D1182C">
      <w:pPr>
        <w:pStyle w:val="ListParagraph"/>
        <w:widowControl/>
        <w:numPr>
          <w:ilvl w:val="1"/>
          <w:numId w:val="2"/>
        </w:numPr>
        <w:rPr>
          <w:szCs w:val="22"/>
        </w:rPr>
      </w:pPr>
      <w:r>
        <w:rPr>
          <w:szCs w:val="22"/>
        </w:rPr>
        <w:t xml:space="preserve">No new clinical data </w:t>
      </w:r>
      <w:r w:rsidR="007173B0">
        <w:rPr>
          <w:szCs w:val="22"/>
        </w:rPr>
        <w:t>was</w:t>
      </w:r>
      <w:r>
        <w:rPr>
          <w:szCs w:val="22"/>
        </w:rPr>
        <w:t xml:space="preserve"> presented in the </w:t>
      </w:r>
      <w:r w:rsidR="00464963">
        <w:rPr>
          <w:szCs w:val="22"/>
        </w:rPr>
        <w:t>re-submission</w:t>
      </w:r>
      <w:r w:rsidR="007173B0">
        <w:rPr>
          <w:szCs w:val="22"/>
        </w:rPr>
        <w:t xml:space="preserve"> for NEPA.</w:t>
      </w:r>
    </w:p>
    <w:p w:rsidR="00115C43" w:rsidRPr="003A2580" w:rsidRDefault="00115C43" w:rsidP="00D1182C">
      <w:pPr>
        <w:widowControl/>
        <w:rPr>
          <w:szCs w:val="22"/>
        </w:rPr>
      </w:pPr>
    </w:p>
    <w:p w:rsidR="005A3173" w:rsidRPr="00882085" w:rsidRDefault="005A3173" w:rsidP="00D1182C">
      <w:pPr>
        <w:widowControl/>
        <w:rPr>
          <w:b/>
          <w:i/>
          <w:szCs w:val="22"/>
        </w:rPr>
      </w:pPr>
      <w:r w:rsidRPr="00882085">
        <w:rPr>
          <w:b/>
          <w:i/>
          <w:szCs w:val="22"/>
        </w:rPr>
        <w:t>Comparative effectiveness</w:t>
      </w:r>
      <w:r w:rsidR="00E008E6">
        <w:rPr>
          <w:b/>
          <w:i/>
          <w:szCs w:val="22"/>
        </w:rPr>
        <w:t xml:space="preserve"> and harms</w:t>
      </w:r>
    </w:p>
    <w:p w:rsidR="009B0F67" w:rsidRPr="00E008E6" w:rsidRDefault="009B0F67" w:rsidP="00D1182C">
      <w:pPr>
        <w:widowControl/>
        <w:rPr>
          <w:szCs w:val="22"/>
        </w:rPr>
      </w:pPr>
    </w:p>
    <w:p w:rsidR="00AC6B3C" w:rsidRDefault="006016E9" w:rsidP="00D1182C">
      <w:pPr>
        <w:pStyle w:val="ListParagraph"/>
        <w:widowControl/>
        <w:numPr>
          <w:ilvl w:val="1"/>
          <w:numId w:val="2"/>
        </w:numPr>
        <w:rPr>
          <w:szCs w:val="22"/>
        </w:rPr>
      </w:pPr>
      <w:r>
        <w:rPr>
          <w:szCs w:val="22"/>
        </w:rPr>
        <w:t>In March 2015, t</w:t>
      </w:r>
      <w:r w:rsidR="00AC6B3C">
        <w:rPr>
          <w:szCs w:val="22"/>
        </w:rPr>
        <w:t xml:space="preserve">he PBAC considered that despite the wide confidence intervals, the clinical claim that NEPA was non-inferior to </w:t>
      </w:r>
      <w:proofErr w:type="spellStart"/>
      <w:r w:rsidR="00AC6B3C">
        <w:rPr>
          <w:szCs w:val="22"/>
        </w:rPr>
        <w:t>aprepitant</w:t>
      </w:r>
      <w:proofErr w:type="spellEnd"/>
      <w:r w:rsidR="00AC6B3C">
        <w:rPr>
          <w:szCs w:val="22"/>
        </w:rPr>
        <w:t xml:space="preserve"> plus a 5-HT</w:t>
      </w:r>
      <w:r w:rsidR="00AC6B3C">
        <w:rPr>
          <w:szCs w:val="22"/>
          <w:vertAlign w:val="subscript"/>
        </w:rPr>
        <w:t xml:space="preserve">3 </w:t>
      </w:r>
      <w:r w:rsidR="00AC6B3C">
        <w:rPr>
          <w:szCs w:val="22"/>
        </w:rPr>
        <w:t xml:space="preserve">RA was reasonably well supported for patients scheduled to receive highly </w:t>
      </w:r>
      <w:proofErr w:type="spellStart"/>
      <w:r w:rsidR="00AC6B3C">
        <w:rPr>
          <w:szCs w:val="22"/>
        </w:rPr>
        <w:t>emetogenic</w:t>
      </w:r>
      <w:proofErr w:type="spellEnd"/>
      <w:r w:rsidR="00AC6B3C">
        <w:rPr>
          <w:szCs w:val="22"/>
        </w:rPr>
        <w:t xml:space="preserve"> </w:t>
      </w:r>
      <w:r w:rsidR="00AC6B3C">
        <w:rPr>
          <w:szCs w:val="22"/>
        </w:rPr>
        <w:lastRenderedPageBreak/>
        <w:t xml:space="preserve">chemotherapy and in patients with breast cancer scheduled to receive </w:t>
      </w:r>
      <w:proofErr w:type="spellStart"/>
      <w:r w:rsidR="00AC6B3C">
        <w:rPr>
          <w:szCs w:val="22"/>
        </w:rPr>
        <w:t>anthracycline</w:t>
      </w:r>
      <w:proofErr w:type="spellEnd"/>
      <w:r w:rsidR="00AC6B3C">
        <w:rPr>
          <w:szCs w:val="22"/>
        </w:rPr>
        <w:t xml:space="preserve"> plus cyclophosphamide based regimens (paragraph 7.6 of the March 2015 minutes).</w:t>
      </w:r>
    </w:p>
    <w:p w:rsidR="00AC6B3C" w:rsidRDefault="00AC6B3C" w:rsidP="00D1182C">
      <w:pPr>
        <w:pStyle w:val="ListParagraph"/>
        <w:widowControl/>
        <w:rPr>
          <w:szCs w:val="22"/>
        </w:rPr>
      </w:pPr>
    </w:p>
    <w:p w:rsidR="00C606BD" w:rsidRDefault="006016E9" w:rsidP="00D1182C">
      <w:pPr>
        <w:pStyle w:val="ListParagraph"/>
        <w:widowControl/>
        <w:numPr>
          <w:ilvl w:val="1"/>
          <w:numId w:val="2"/>
        </w:numPr>
        <w:rPr>
          <w:szCs w:val="22"/>
        </w:rPr>
      </w:pPr>
      <w:r>
        <w:rPr>
          <w:szCs w:val="22"/>
        </w:rPr>
        <w:t>In March 2015, t</w:t>
      </w:r>
      <w:r w:rsidR="00C606BD" w:rsidRPr="00C606BD">
        <w:rPr>
          <w:szCs w:val="22"/>
        </w:rPr>
        <w:t>he PBAC considered that the claim of non-inferior comparative safety was reasonable</w:t>
      </w:r>
      <w:r w:rsidR="00C606BD">
        <w:rPr>
          <w:szCs w:val="22"/>
        </w:rPr>
        <w:t xml:space="preserve"> (paragraph 6.18 of the March 2015 minutes)</w:t>
      </w:r>
      <w:r w:rsidR="00C606BD" w:rsidRPr="00C606BD">
        <w:rPr>
          <w:szCs w:val="22"/>
        </w:rPr>
        <w:t>.</w:t>
      </w:r>
    </w:p>
    <w:p w:rsidR="006016E9" w:rsidRPr="006016E9" w:rsidRDefault="006016E9" w:rsidP="00D1182C">
      <w:pPr>
        <w:pStyle w:val="ListParagraph"/>
        <w:widowControl/>
        <w:rPr>
          <w:szCs w:val="22"/>
        </w:rPr>
      </w:pPr>
    </w:p>
    <w:p w:rsidR="005A3173" w:rsidRPr="00882085" w:rsidRDefault="005A3173" w:rsidP="00D1182C">
      <w:pPr>
        <w:widowControl/>
        <w:rPr>
          <w:b/>
          <w:i/>
          <w:szCs w:val="22"/>
        </w:rPr>
      </w:pPr>
      <w:r w:rsidRPr="00882085">
        <w:rPr>
          <w:b/>
          <w:i/>
          <w:szCs w:val="22"/>
        </w:rPr>
        <w:t>Economic analysis</w:t>
      </w:r>
    </w:p>
    <w:p w:rsidR="005A3173" w:rsidRPr="00882085" w:rsidRDefault="005A3173" w:rsidP="00D1182C">
      <w:pPr>
        <w:pStyle w:val="NoSpacing"/>
        <w:widowControl/>
      </w:pPr>
    </w:p>
    <w:p w:rsidR="008C263C" w:rsidRDefault="00A1293C" w:rsidP="00D1182C">
      <w:pPr>
        <w:pStyle w:val="ListParagraph"/>
        <w:widowControl/>
        <w:numPr>
          <w:ilvl w:val="1"/>
          <w:numId w:val="2"/>
        </w:numPr>
        <w:rPr>
          <w:szCs w:val="22"/>
        </w:rPr>
      </w:pPr>
      <w:r>
        <w:rPr>
          <w:szCs w:val="22"/>
        </w:rPr>
        <w:t>The</w:t>
      </w:r>
      <w:r w:rsidR="009B0F67">
        <w:rPr>
          <w:szCs w:val="22"/>
        </w:rPr>
        <w:t xml:space="preserve"> major submission</w:t>
      </w:r>
      <w:r>
        <w:rPr>
          <w:szCs w:val="22"/>
        </w:rPr>
        <w:t xml:space="preserve"> for NEPA</w:t>
      </w:r>
      <w:r w:rsidR="009B0F67">
        <w:rPr>
          <w:szCs w:val="22"/>
        </w:rPr>
        <w:t xml:space="preserve"> considered by</w:t>
      </w:r>
      <w:r>
        <w:rPr>
          <w:szCs w:val="22"/>
        </w:rPr>
        <w:t xml:space="preserve"> the</w:t>
      </w:r>
      <w:r w:rsidR="009B0F67">
        <w:rPr>
          <w:szCs w:val="22"/>
        </w:rPr>
        <w:t xml:space="preserve"> PBAC in </w:t>
      </w:r>
      <w:r w:rsidR="008C263C">
        <w:rPr>
          <w:szCs w:val="22"/>
        </w:rPr>
        <w:t>March 2015</w:t>
      </w:r>
      <w:r w:rsidR="009B0F67">
        <w:rPr>
          <w:szCs w:val="22"/>
        </w:rPr>
        <w:t>,</w:t>
      </w:r>
      <w:r>
        <w:rPr>
          <w:szCs w:val="22"/>
        </w:rPr>
        <w:t xml:space="preserve"> presented</w:t>
      </w:r>
      <w:r w:rsidR="009B0F67">
        <w:rPr>
          <w:szCs w:val="22"/>
        </w:rPr>
        <w:t xml:space="preserve"> </w:t>
      </w:r>
      <w:r w:rsidR="008C263C">
        <w:rPr>
          <w:szCs w:val="22"/>
        </w:rPr>
        <w:t>a cost-minimisation analysis</w:t>
      </w:r>
      <w:r w:rsidR="009B0F67">
        <w:rPr>
          <w:szCs w:val="22"/>
        </w:rPr>
        <w:t xml:space="preserve"> against </w:t>
      </w:r>
      <w:proofErr w:type="spellStart"/>
      <w:r w:rsidR="008C263C">
        <w:rPr>
          <w:szCs w:val="22"/>
        </w:rPr>
        <w:t>aprepitant</w:t>
      </w:r>
      <w:proofErr w:type="spellEnd"/>
      <w:r w:rsidR="008C263C">
        <w:rPr>
          <w:szCs w:val="22"/>
        </w:rPr>
        <w:t xml:space="preserve"> plus a 5-HT</w:t>
      </w:r>
      <w:r w:rsidR="008C263C">
        <w:rPr>
          <w:szCs w:val="22"/>
          <w:vertAlign w:val="subscript"/>
        </w:rPr>
        <w:t>3</w:t>
      </w:r>
      <w:r w:rsidR="008C263C">
        <w:rPr>
          <w:szCs w:val="22"/>
        </w:rPr>
        <w:t xml:space="preserve"> RA</w:t>
      </w:r>
      <w:r w:rsidR="00FA5FFE">
        <w:rPr>
          <w:szCs w:val="22"/>
        </w:rPr>
        <w:t>. The PBAC considered the economic evaluation presented to be a cost comparison, rather than a cost-m</w:t>
      </w:r>
      <w:r w:rsidR="00BC7242">
        <w:rPr>
          <w:szCs w:val="22"/>
        </w:rPr>
        <w:t xml:space="preserve">inimisation analysis (paragraph 7.7 of the </w:t>
      </w:r>
      <w:r w:rsidR="00BC7242" w:rsidRPr="001F4B49">
        <w:rPr>
          <w:szCs w:val="22"/>
        </w:rPr>
        <w:t xml:space="preserve">March 2015 </w:t>
      </w:r>
      <w:r w:rsidR="000105AC" w:rsidRPr="001F4B49">
        <w:rPr>
          <w:szCs w:val="22"/>
        </w:rPr>
        <w:t>PSD</w:t>
      </w:r>
      <w:r w:rsidR="00BC7242">
        <w:rPr>
          <w:szCs w:val="22"/>
        </w:rPr>
        <w:t>).</w:t>
      </w:r>
    </w:p>
    <w:p w:rsidR="008C263C" w:rsidRDefault="009B0F67" w:rsidP="00D1182C">
      <w:pPr>
        <w:pStyle w:val="ListParagraph"/>
        <w:widowControl/>
        <w:rPr>
          <w:szCs w:val="22"/>
        </w:rPr>
      </w:pPr>
      <w:r>
        <w:rPr>
          <w:szCs w:val="22"/>
        </w:rPr>
        <w:t xml:space="preserve"> </w:t>
      </w:r>
    </w:p>
    <w:p w:rsidR="009B0F67" w:rsidRPr="00816843" w:rsidRDefault="008C263C" w:rsidP="00D1182C">
      <w:pPr>
        <w:pStyle w:val="ListParagraph"/>
        <w:widowControl/>
        <w:numPr>
          <w:ilvl w:val="1"/>
          <w:numId w:val="2"/>
        </w:numPr>
        <w:rPr>
          <w:i/>
          <w:szCs w:val="22"/>
        </w:rPr>
      </w:pPr>
      <w:r>
        <w:rPr>
          <w:szCs w:val="22"/>
        </w:rPr>
        <w:t>T</w:t>
      </w:r>
      <w:r w:rsidR="00BA0495">
        <w:rPr>
          <w:szCs w:val="22"/>
        </w:rPr>
        <w:t xml:space="preserve">he PBAC was concerned that the </w:t>
      </w:r>
      <w:r w:rsidR="00A51E59">
        <w:rPr>
          <w:szCs w:val="22"/>
        </w:rPr>
        <w:t>fixed dose combination</w:t>
      </w:r>
      <w:r>
        <w:rPr>
          <w:szCs w:val="22"/>
        </w:rPr>
        <w:t xml:space="preserve"> guidelines were not addressed in the major submission</w:t>
      </w:r>
      <w:r w:rsidR="004E3424">
        <w:rPr>
          <w:szCs w:val="22"/>
        </w:rPr>
        <w:t xml:space="preserve"> for NEPA</w:t>
      </w:r>
      <w:r>
        <w:rPr>
          <w:szCs w:val="22"/>
        </w:rPr>
        <w:t>.</w:t>
      </w:r>
      <w:r w:rsidR="004E3424">
        <w:rPr>
          <w:szCs w:val="22"/>
        </w:rPr>
        <w:t xml:space="preserve"> The PBAC</w:t>
      </w:r>
      <w:r>
        <w:rPr>
          <w:szCs w:val="22"/>
        </w:rPr>
        <w:t xml:space="preserve"> guidelines</w:t>
      </w:r>
      <w:r w:rsidR="004E3424">
        <w:rPr>
          <w:szCs w:val="22"/>
        </w:rPr>
        <w:t xml:space="preserve"> for listing </w:t>
      </w:r>
      <w:r w:rsidR="00A51E59">
        <w:rPr>
          <w:szCs w:val="22"/>
        </w:rPr>
        <w:t>fixed dose combination</w:t>
      </w:r>
      <w:r w:rsidR="004E3424">
        <w:rPr>
          <w:szCs w:val="22"/>
        </w:rPr>
        <w:t xml:space="preserve"> products</w:t>
      </w:r>
      <w:r>
        <w:rPr>
          <w:szCs w:val="22"/>
        </w:rPr>
        <w:t xml:space="preserve"> </w:t>
      </w:r>
      <w:r w:rsidR="007B374F">
        <w:rPr>
          <w:szCs w:val="22"/>
        </w:rPr>
        <w:t>express</w:t>
      </w:r>
      <w:r>
        <w:rPr>
          <w:szCs w:val="22"/>
        </w:rPr>
        <w:t xml:space="preserve"> a preference for components to be individually listed on the PBS</w:t>
      </w:r>
      <w:r w:rsidR="004E3424">
        <w:rPr>
          <w:szCs w:val="22"/>
        </w:rPr>
        <w:t>,</w:t>
      </w:r>
      <w:r>
        <w:rPr>
          <w:szCs w:val="22"/>
        </w:rPr>
        <w:t xml:space="preserve"> as well as avoiding unnecessary proliferation of products or dose forms (paragraph </w:t>
      </w:r>
      <w:r w:rsidR="003040C3">
        <w:rPr>
          <w:szCs w:val="22"/>
        </w:rPr>
        <w:t>7.4</w:t>
      </w:r>
      <w:r>
        <w:rPr>
          <w:szCs w:val="22"/>
        </w:rPr>
        <w:t xml:space="preserve"> of the </w:t>
      </w:r>
      <w:r w:rsidRPr="001F4B49">
        <w:rPr>
          <w:szCs w:val="22"/>
        </w:rPr>
        <w:t xml:space="preserve">March 2015 </w:t>
      </w:r>
      <w:r w:rsidR="000105AC" w:rsidRPr="001F4B49">
        <w:rPr>
          <w:szCs w:val="22"/>
        </w:rPr>
        <w:t>PSD</w:t>
      </w:r>
      <w:r>
        <w:rPr>
          <w:szCs w:val="22"/>
        </w:rPr>
        <w:t>)</w:t>
      </w:r>
      <w:r w:rsidR="00816843">
        <w:rPr>
          <w:szCs w:val="22"/>
        </w:rPr>
        <w:t xml:space="preserve">. The </w:t>
      </w:r>
      <w:r w:rsidR="00C606BD">
        <w:rPr>
          <w:szCs w:val="22"/>
        </w:rPr>
        <w:t xml:space="preserve">re-submission </w:t>
      </w:r>
      <w:r w:rsidR="00816843">
        <w:rPr>
          <w:szCs w:val="22"/>
        </w:rPr>
        <w:t>acknowledged this remain</w:t>
      </w:r>
      <w:r w:rsidR="00C606BD">
        <w:rPr>
          <w:szCs w:val="22"/>
        </w:rPr>
        <w:t>ed</w:t>
      </w:r>
      <w:r w:rsidR="00816843">
        <w:rPr>
          <w:szCs w:val="22"/>
        </w:rPr>
        <w:t xml:space="preserve"> unresolved due to </w:t>
      </w:r>
      <w:r w:rsidR="00FA37AC">
        <w:rPr>
          <w:szCs w:val="22"/>
        </w:rPr>
        <w:t xml:space="preserve">the fact that </w:t>
      </w:r>
      <w:r w:rsidR="00816843">
        <w:rPr>
          <w:szCs w:val="22"/>
        </w:rPr>
        <w:t xml:space="preserve">neither of the component products are registered with the TGA or </w:t>
      </w:r>
      <w:r w:rsidR="00A1293C">
        <w:rPr>
          <w:szCs w:val="22"/>
        </w:rPr>
        <w:t>listed</w:t>
      </w:r>
      <w:r w:rsidR="00816843">
        <w:rPr>
          <w:szCs w:val="22"/>
        </w:rPr>
        <w:t xml:space="preserve"> on the PBS. </w:t>
      </w:r>
      <w:r w:rsidR="00816843" w:rsidRPr="00816843">
        <w:rPr>
          <w:szCs w:val="22"/>
        </w:rPr>
        <w:t xml:space="preserve">The </w:t>
      </w:r>
      <w:r w:rsidR="00464963">
        <w:rPr>
          <w:szCs w:val="22"/>
        </w:rPr>
        <w:t>re-submission</w:t>
      </w:r>
      <w:r w:rsidR="007B374F">
        <w:rPr>
          <w:szCs w:val="22"/>
        </w:rPr>
        <w:t xml:space="preserve"> for NEPA reiterated </w:t>
      </w:r>
      <w:r w:rsidR="00FA37AC">
        <w:rPr>
          <w:szCs w:val="22"/>
        </w:rPr>
        <w:t xml:space="preserve">that </w:t>
      </w:r>
      <w:r w:rsidR="007B374F">
        <w:rPr>
          <w:szCs w:val="22"/>
        </w:rPr>
        <w:t xml:space="preserve">this </w:t>
      </w:r>
      <w:r w:rsidR="00FA37AC">
        <w:rPr>
          <w:szCs w:val="22"/>
        </w:rPr>
        <w:t>was</w:t>
      </w:r>
      <w:r w:rsidR="007B374F">
        <w:rPr>
          <w:szCs w:val="22"/>
        </w:rPr>
        <w:t xml:space="preserve"> not a mandatory requirement and</w:t>
      </w:r>
      <w:r w:rsidR="00816843" w:rsidRPr="00816843">
        <w:rPr>
          <w:szCs w:val="22"/>
        </w:rPr>
        <w:t xml:space="preserve"> provided evidence of examples</w:t>
      </w:r>
      <w:r w:rsidR="007B374F">
        <w:rPr>
          <w:szCs w:val="22"/>
        </w:rPr>
        <w:t xml:space="preserve"> where</w:t>
      </w:r>
      <w:r w:rsidR="00816843" w:rsidRPr="00816843">
        <w:rPr>
          <w:szCs w:val="22"/>
        </w:rPr>
        <w:t xml:space="preserve"> fixed dose products</w:t>
      </w:r>
      <w:r w:rsidR="007B374F">
        <w:rPr>
          <w:szCs w:val="22"/>
        </w:rPr>
        <w:t xml:space="preserve"> were listed</w:t>
      </w:r>
      <w:r w:rsidR="00816843" w:rsidRPr="00816843">
        <w:rPr>
          <w:szCs w:val="22"/>
        </w:rPr>
        <w:t xml:space="preserve"> on the PBS</w:t>
      </w:r>
      <w:r w:rsidR="007B374F">
        <w:rPr>
          <w:szCs w:val="22"/>
        </w:rPr>
        <w:t xml:space="preserve">, despite one or more </w:t>
      </w:r>
      <w:r w:rsidR="00FA37AC">
        <w:rPr>
          <w:szCs w:val="22"/>
        </w:rPr>
        <w:t xml:space="preserve">of the </w:t>
      </w:r>
      <w:r w:rsidR="00816843" w:rsidRPr="00816843">
        <w:rPr>
          <w:szCs w:val="22"/>
        </w:rPr>
        <w:t>components</w:t>
      </w:r>
      <w:r w:rsidR="007B374F">
        <w:rPr>
          <w:szCs w:val="22"/>
        </w:rPr>
        <w:t xml:space="preserve"> not </w:t>
      </w:r>
      <w:r w:rsidR="00FA37AC">
        <w:rPr>
          <w:szCs w:val="22"/>
        </w:rPr>
        <w:t xml:space="preserve">being </w:t>
      </w:r>
      <w:r w:rsidR="007B374F">
        <w:rPr>
          <w:szCs w:val="22"/>
        </w:rPr>
        <w:t>listed individually on the PBS</w:t>
      </w:r>
      <w:r w:rsidR="00816843" w:rsidRPr="00816843">
        <w:rPr>
          <w:szCs w:val="22"/>
        </w:rPr>
        <w:t>.</w:t>
      </w:r>
    </w:p>
    <w:p w:rsidR="00816843" w:rsidRDefault="00816843" w:rsidP="00D1182C">
      <w:pPr>
        <w:pStyle w:val="ListParagraph"/>
        <w:widowControl/>
        <w:rPr>
          <w:szCs w:val="22"/>
        </w:rPr>
      </w:pPr>
    </w:p>
    <w:p w:rsidR="00816843" w:rsidRDefault="006016E9" w:rsidP="00D1182C">
      <w:pPr>
        <w:pStyle w:val="ListParagraph"/>
        <w:widowControl/>
        <w:numPr>
          <w:ilvl w:val="1"/>
          <w:numId w:val="2"/>
        </w:numPr>
        <w:rPr>
          <w:szCs w:val="22"/>
        </w:rPr>
      </w:pPr>
      <w:r>
        <w:rPr>
          <w:szCs w:val="22"/>
        </w:rPr>
        <w:t>In March 2015, t</w:t>
      </w:r>
      <w:r w:rsidR="00E859F9">
        <w:rPr>
          <w:szCs w:val="22"/>
        </w:rPr>
        <w:t>he</w:t>
      </w:r>
      <w:r w:rsidR="00BC7242">
        <w:rPr>
          <w:szCs w:val="22"/>
        </w:rPr>
        <w:t xml:space="preserve"> PBAC</w:t>
      </w:r>
      <w:r w:rsidR="003040C3">
        <w:rPr>
          <w:szCs w:val="22"/>
        </w:rPr>
        <w:t xml:space="preserve"> </w:t>
      </w:r>
      <w:r w:rsidR="00BC7242">
        <w:rPr>
          <w:szCs w:val="22"/>
        </w:rPr>
        <w:t>considered</w:t>
      </w:r>
      <w:r w:rsidR="003040C3">
        <w:rPr>
          <w:szCs w:val="22"/>
        </w:rPr>
        <w:t xml:space="preserve"> </w:t>
      </w:r>
      <w:r w:rsidR="00FA37AC">
        <w:rPr>
          <w:szCs w:val="22"/>
        </w:rPr>
        <w:t xml:space="preserve">that the pricing of NEPA would be difficult to quantify </w:t>
      </w:r>
      <w:r w:rsidR="003040C3">
        <w:rPr>
          <w:szCs w:val="22"/>
        </w:rPr>
        <w:t xml:space="preserve">in the absence of the single components of NEPA </w:t>
      </w:r>
      <w:r w:rsidR="00FA37AC">
        <w:rPr>
          <w:szCs w:val="22"/>
        </w:rPr>
        <w:t xml:space="preserve">being listed </w:t>
      </w:r>
      <w:r w:rsidR="003040C3">
        <w:rPr>
          <w:szCs w:val="22"/>
        </w:rPr>
        <w:t>on the PBS. T</w:t>
      </w:r>
      <w:r w:rsidR="00BC7242">
        <w:rPr>
          <w:szCs w:val="22"/>
        </w:rPr>
        <w:t>he</w:t>
      </w:r>
      <w:r w:rsidR="00E859F9">
        <w:rPr>
          <w:szCs w:val="22"/>
        </w:rPr>
        <w:t xml:space="preserve"> </w:t>
      </w:r>
      <w:r w:rsidR="00FA37AC">
        <w:rPr>
          <w:szCs w:val="22"/>
        </w:rPr>
        <w:t xml:space="preserve">PBAC also stated that the </w:t>
      </w:r>
      <w:r w:rsidR="00E859F9">
        <w:rPr>
          <w:szCs w:val="22"/>
        </w:rPr>
        <w:t xml:space="preserve">clinical evidence was not sufficiently robust to be used as the basis for a cost-minimisation analysis, particularly for patients scheduled to receive moderately </w:t>
      </w:r>
      <w:proofErr w:type="spellStart"/>
      <w:r w:rsidR="00E859F9">
        <w:rPr>
          <w:szCs w:val="22"/>
        </w:rPr>
        <w:t>emetogenic</w:t>
      </w:r>
      <w:proofErr w:type="spellEnd"/>
      <w:r w:rsidR="00E859F9">
        <w:rPr>
          <w:szCs w:val="22"/>
        </w:rPr>
        <w:t xml:space="preserve"> chemotherapy (paragraph 7.8 of the </w:t>
      </w:r>
      <w:r w:rsidR="00E859F9" w:rsidRPr="001F4B49">
        <w:rPr>
          <w:szCs w:val="22"/>
        </w:rPr>
        <w:t xml:space="preserve">March 2015 </w:t>
      </w:r>
      <w:r w:rsidR="007936CB" w:rsidRPr="001F4B49">
        <w:rPr>
          <w:szCs w:val="22"/>
        </w:rPr>
        <w:t>PSD</w:t>
      </w:r>
      <w:r w:rsidR="00E859F9">
        <w:rPr>
          <w:szCs w:val="22"/>
        </w:rPr>
        <w:t xml:space="preserve">). The </w:t>
      </w:r>
      <w:r w:rsidR="00464963">
        <w:rPr>
          <w:szCs w:val="22"/>
        </w:rPr>
        <w:t>re-submission</w:t>
      </w:r>
      <w:r w:rsidR="00E859F9">
        <w:rPr>
          <w:szCs w:val="22"/>
        </w:rPr>
        <w:t xml:space="preserve"> stated that NEPA was priced on the basis of equivalence with </w:t>
      </w:r>
      <w:proofErr w:type="spellStart"/>
      <w:r w:rsidR="00E859F9">
        <w:rPr>
          <w:szCs w:val="22"/>
        </w:rPr>
        <w:t>aprepitant</w:t>
      </w:r>
      <w:proofErr w:type="spellEnd"/>
      <w:r w:rsidR="00E859F9">
        <w:rPr>
          <w:szCs w:val="22"/>
        </w:rPr>
        <w:t>, with no cost assigned to the 5-HT</w:t>
      </w:r>
      <w:r w:rsidR="00E859F9">
        <w:rPr>
          <w:szCs w:val="22"/>
          <w:vertAlign w:val="subscript"/>
        </w:rPr>
        <w:t xml:space="preserve">3 </w:t>
      </w:r>
      <w:r w:rsidR="00E859F9">
        <w:rPr>
          <w:szCs w:val="22"/>
        </w:rPr>
        <w:t xml:space="preserve">RA. </w:t>
      </w:r>
      <w:r w:rsidR="00FA37AC">
        <w:rPr>
          <w:szCs w:val="22"/>
        </w:rPr>
        <w:t xml:space="preserve">As </w:t>
      </w:r>
      <w:r w:rsidR="00E859F9">
        <w:rPr>
          <w:szCs w:val="22"/>
        </w:rPr>
        <w:t xml:space="preserve">the individual components were not listed on the PBS the pricing of NEPA </w:t>
      </w:r>
      <w:r>
        <w:rPr>
          <w:szCs w:val="22"/>
        </w:rPr>
        <w:t>was argued to</w:t>
      </w:r>
      <w:r w:rsidR="00E859F9">
        <w:rPr>
          <w:szCs w:val="22"/>
        </w:rPr>
        <w:t xml:space="preserve"> be similar to the pricing for a new chemical entity on the F1 formulary, rather than as a composite price of its components. The </w:t>
      </w:r>
      <w:r w:rsidR="00464963">
        <w:rPr>
          <w:szCs w:val="22"/>
        </w:rPr>
        <w:t>re-submission</w:t>
      </w:r>
      <w:r w:rsidR="00E859F9">
        <w:rPr>
          <w:szCs w:val="22"/>
        </w:rPr>
        <w:t xml:space="preserve"> considered the cost-minimisation technique was valid with the removal of the requested listing of patients scheduled to receive moderately </w:t>
      </w:r>
      <w:proofErr w:type="spellStart"/>
      <w:r w:rsidR="00E859F9">
        <w:rPr>
          <w:szCs w:val="22"/>
        </w:rPr>
        <w:t>emetogenic</w:t>
      </w:r>
      <w:proofErr w:type="spellEnd"/>
      <w:r w:rsidR="00E859F9">
        <w:rPr>
          <w:szCs w:val="22"/>
        </w:rPr>
        <w:t xml:space="preserve"> chemotherapy with a prior chemotherapy-induced nausea and vomiting event.</w:t>
      </w:r>
    </w:p>
    <w:p w:rsidR="006016E9" w:rsidRPr="006016E9" w:rsidRDefault="006016E9" w:rsidP="00D1182C">
      <w:pPr>
        <w:pStyle w:val="ListParagraph"/>
        <w:widowControl/>
        <w:rPr>
          <w:szCs w:val="22"/>
        </w:rPr>
      </w:pPr>
    </w:p>
    <w:p w:rsidR="005A3173" w:rsidRPr="00882085" w:rsidRDefault="005A3173" w:rsidP="00D1182C">
      <w:pPr>
        <w:widowControl/>
        <w:ind w:left="720" w:hanging="720"/>
        <w:rPr>
          <w:b/>
          <w:i/>
          <w:szCs w:val="22"/>
        </w:rPr>
      </w:pPr>
      <w:r w:rsidRPr="00882085">
        <w:rPr>
          <w:b/>
          <w:i/>
          <w:szCs w:val="22"/>
        </w:rPr>
        <w:t>Estimated PBS usage &amp; financial implications</w:t>
      </w:r>
    </w:p>
    <w:p w:rsidR="005A3173" w:rsidRPr="00882085" w:rsidRDefault="005A3173" w:rsidP="00D1182C">
      <w:pPr>
        <w:widowControl/>
        <w:ind w:left="720" w:hanging="720"/>
        <w:rPr>
          <w:b/>
          <w:i/>
          <w:szCs w:val="22"/>
        </w:rPr>
      </w:pPr>
    </w:p>
    <w:p w:rsidR="00C00DA7" w:rsidRDefault="00FA5FFE" w:rsidP="00D1182C">
      <w:pPr>
        <w:pStyle w:val="ListParagraph"/>
        <w:widowControl/>
        <w:numPr>
          <w:ilvl w:val="1"/>
          <w:numId w:val="2"/>
        </w:numPr>
        <w:rPr>
          <w:szCs w:val="22"/>
        </w:rPr>
      </w:pPr>
      <w:r>
        <w:rPr>
          <w:szCs w:val="22"/>
        </w:rPr>
        <w:t>The minor re</w:t>
      </w:r>
      <w:r w:rsidR="00860595">
        <w:rPr>
          <w:szCs w:val="22"/>
        </w:rPr>
        <w:t>-</w:t>
      </w:r>
      <w:r>
        <w:rPr>
          <w:szCs w:val="22"/>
        </w:rPr>
        <w:t>submission</w:t>
      </w:r>
      <w:r w:rsidR="00A2407C">
        <w:rPr>
          <w:szCs w:val="22"/>
        </w:rPr>
        <w:t xml:space="preserve"> for NEPA</w:t>
      </w:r>
      <w:r w:rsidR="005E764E">
        <w:rPr>
          <w:szCs w:val="22"/>
        </w:rPr>
        <w:t xml:space="preserve"> updated</w:t>
      </w:r>
      <w:r>
        <w:rPr>
          <w:szCs w:val="22"/>
        </w:rPr>
        <w:t xml:space="preserve"> the financial estimates</w:t>
      </w:r>
      <w:r w:rsidR="00A2407C">
        <w:rPr>
          <w:szCs w:val="22"/>
        </w:rPr>
        <w:t xml:space="preserve"> from the major submission for NEPA</w:t>
      </w:r>
      <w:r w:rsidR="00B33C5C">
        <w:rPr>
          <w:szCs w:val="22"/>
        </w:rPr>
        <w:t>,</w:t>
      </w:r>
      <w:r>
        <w:rPr>
          <w:szCs w:val="22"/>
        </w:rPr>
        <w:t xml:space="preserve"> </w:t>
      </w:r>
      <w:r w:rsidR="00B33C5C">
        <w:rPr>
          <w:szCs w:val="22"/>
        </w:rPr>
        <w:t>to</w:t>
      </w:r>
      <w:r w:rsidR="00991F14">
        <w:rPr>
          <w:szCs w:val="22"/>
        </w:rPr>
        <w:t xml:space="preserve"> </w:t>
      </w:r>
      <w:r w:rsidR="005E764E">
        <w:rPr>
          <w:szCs w:val="22"/>
        </w:rPr>
        <w:t>reflect</w:t>
      </w:r>
      <w:r>
        <w:rPr>
          <w:szCs w:val="22"/>
        </w:rPr>
        <w:t xml:space="preserve"> the </w:t>
      </w:r>
      <w:r w:rsidR="005E764E">
        <w:rPr>
          <w:szCs w:val="22"/>
        </w:rPr>
        <w:t>new</w:t>
      </w:r>
      <w:r>
        <w:rPr>
          <w:szCs w:val="22"/>
        </w:rPr>
        <w:t xml:space="preserve"> restriction</w:t>
      </w:r>
      <w:r w:rsidR="00B33C5C">
        <w:rPr>
          <w:szCs w:val="22"/>
        </w:rPr>
        <w:t xml:space="preserve"> where NEPA is</w:t>
      </w:r>
      <w:r w:rsidR="005E764E">
        <w:rPr>
          <w:szCs w:val="22"/>
        </w:rPr>
        <w:t xml:space="preserve"> for </w:t>
      </w:r>
      <w:r w:rsidR="006D3CFB">
        <w:rPr>
          <w:szCs w:val="22"/>
        </w:rPr>
        <w:t>patients</w:t>
      </w:r>
      <w:r w:rsidR="00A32BF7">
        <w:rPr>
          <w:szCs w:val="22"/>
        </w:rPr>
        <w:t xml:space="preserve"> </w:t>
      </w:r>
      <w:r>
        <w:rPr>
          <w:szCs w:val="22"/>
        </w:rPr>
        <w:t xml:space="preserve">scheduled to receive highly </w:t>
      </w:r>
      <w:proofErr w:type="spellStart"/>
      <w:r>
        <w:rPr>
          <w:szCs w:val="22"/>
        </w:rPr>
        <w:t>emetogenic</w:t>
      </w:r>
      <w:proofErr w:type="spellEnd"/>
      <w:r>
        <w:rPr>
          <w:szCs w:val="22"/>
        </w:rPr>
        <w:t xml:space="preserve"> chemotherapy</w:t>
      </w:r>
      <w:r w:rsidR="005E764E">
        <w:rPr>
          <w:szCs w:val="22"/>
        </w:rPr>
        <w:t xml:space="preserve"> </w:t>
      </w:r>
      <w:r w:rsidR="00A32BF7">
        <w:rPr>
          <w:szCs w:val="22"/>
        </w:rPr>
        <w:t>and for patients with breast cancer</w:t>
      </w:r>
      <w:r w:rsidR="005E764E">
        <w:rPr>
          <w:szCs w:val="22"/>
        </w:rPr>
        <w:t xml:space="preserve"> </w:t>
      </w:r>
      <w:r>
        <w:rPr>
          <w:szCs w:val="22"/>
        </w:rPr>
        <w:t xml:space="preserve">scheduled to receive </w:t>
      </w:r>
      <w:proofErr w:type="spellStart"/>
      <w:r>
        <w:rPr>
          <w:szCs w:val="22"/>
        </w:rPr>
        <w:t>anthracycline</w:t>
      </w:r>
      <w:proofErr w:type="spellEnd"/>
      <w:r>
        <w:rPr>
          <w:szCs w:val="22"/>
        </w:rPr>
        <w:t xml:space="preserve"> plus cyclophosphamide</w:t>
      </w:r>
      <w:r w:rsidR="00BA0495">
        <w:rPr>
          <w:szCs w:val="22"/>
        </w:rPr>
        <w:t xml:space="preserve"> based regimens</w:t>
      </w:r>
      <w:r w:rsidR="00BE0795">
        <w:rPr>
          <w:szCs w:val="22"/>
        </w:rPr>
        <w:t xml:space="preserve"> </w:t>
      </w:r>
      <w:r w:rsidR="007B68E6">
        <w:rPr>
          <w:szCs w:val="22"/>
        </w:rPr>
        <w:t>(</w:t>
      </w:r>
      <w:r w:rsidR="00213CAE">
        <w:rPr>
          <w:szCs w:val="22"/>
        </w:rPr>
        <w:t xml:space="preserve">see </w:t>
      </w:r>
      <w:r w:rsidR="007B68E6">
        <w:rPr>
          <w:szCs w:val="22"/>
        </w:rPr>
        <w:t>Table 2</w:t>
      </w:r>
      <w:r w:rsidR="00464963">
        <w:rPr>
          <w:szCs w:val="22"/>
        </w:rPr>
        <w:t>).</w:t>
      </w:r>
    </w:p>
    <w:p w:rsidR="00BE0795" w:rsidRDefault="00BE0795" w:rsidP="00D1182C">
      <w:pPr>
        <w:pStyle w:val="ListParagraph"/>
        <w:widowControl/>
        <w:rPr>
          <w:szCs w:val="22"/>
        </w:rPr>
      </w:pPr>
    </w:p>
    <w:p w:rsidR="00002374" w:rsidRDefault="00002374" w:rsidP="00D1182C">
      <w:pPr>
        <w:widowControl/>
        <w:jc w:val="left"/>
        <w:rPr>
          <w:rFonts w:ascii="Arial Narrow" w:hAnsi="Arial Narrow"/>
          <w:b/>
          <w:sz w:val="20"/>
          <w:szCs w:val="22"/>
        </w:rPr>
      </w:pPr>
      <w:r>
        <w:rPr>
          <w:rFonts w:ascii="Arial Narrow" w:hAnsi="Arial Narrow"/>
          <w:b/>
          <w:sz w:val="20"/>
          <w:szCs w:val="22"/>
        </w:rPr>
        <w:br w:type="page"/>
      </w:r>
    </w:p>
    <w:p w:rsidR="00526460" w:rsidRPr="00526460" w:rsidRDefault="00526460" w:rsidP="00D1182C">
      <w:pPr>
        <w:pStyle w:val="ListParagraph"/>
        <w:keepNext/>
        <w:widowControl/>
        <w:rPr>
          <w:rFonts w:ascii="Arial Narrow" w:hAnsi="Arial Narrow"/>
          <w:b/>
          <w:sz w:val="20"/>
          <w:szCs w:val="22"/>
        </w:rPr>
      </w:pPr>
      <w:r w:rsidRPr="00526460">
        <w:rPr>
          <w:rFonts w:ascii="Arial Narrow" w:hAnsi="Arial Narrow"/>
          <w:b/>
          <w:sz w:val="20"/>
          <w:szCs w:val="22"/>
        </w:rPr>
        <w:lastRenderedPageBreak/>
        <w:t>T</w:t>
      </w:r>
      <w:r w:rsidR="007B68E6">
        <w:rPr>
          <w:rFonts w:ascii="Arial Narrow" w:hAnsi="Arial Narrow"/>
          <w:b/>
          <w:sz w:val="20"/>
          <w:szCs w:val="22"/>
        </w:rPr>
        <w:t>able 2</w:t>
      </w:r>
      <w:r w:rsidRPr="00526460">
        <w:rPr>
          <w:rFonts w:ascii="Arial Narrow" w:hAnsi="Arial Narrow"/>
          <w:b/>
          <w:sz w:val="20"/>
          <w:szCs w:val="22"/>
        </w:rPr>
        <w:t xml:space="preserve">: Estimated financial impact to the PBS for listing NEPA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10"/>
        <w:gridCol w:w="1086"/>
        <w:gridCol w:w="1087"/>
        <w:gridCol w:w="1087"/>
        <w:gridCol w:w="1087"/>
        <w:gridCol w:w="1088"/>
      </w:tblGrid>
      <w:tr w:rsidR="00C206C5" w:rsidRPr="00C206C5" w:rsidTr="00710522">
        <w:trPr>
          <w:tblHeader/>
        </w:trPr>
        <w:tc>
          <w:tcPr>
            <w:tcW w:w="1744" w:type="pct"/>
            <w:shd w:val="clear" w:color="auto" w:fill="auto"/>
            <w:vAlign w:val="center"/>
          </w:tcPr>
          <w:p w:rsidR="00526460" w:rsidRPr="00C206C5" w:rsidRDefault="00526460" w:rsidP="00D1182C">
            <w:pPr>
              <w:widowControl/>
              <w:tabs>
                <w:tab w:val="left" w:pos="142"/>
              </w:tabs>
              <w:ind w:right="93"/>
              <w:rPr>
                <w:rFonts w:ascii="Arial Narrow" w:hAnsi="Arial Narrow"/>
                <w:b/>
                <w:sz w:val="20"/>
              </w:rPr>
            </w:pPr>
          </w:p>
        </w:tc>
        <w:tc>
          <w:tcPr>
            <w:tcW w:w="651" w:type="pct"/>
            <w:shd w:val="clear" w:color="auto" w:fill="auto"/>
            <w:vAlign w:val="center"/>
          </w:tcPr>
          <w:p w:rsidR="00526460" w:rsidRPr="00C206C5" w:rsidRDefault="00526460" w:rsidP="00D1182C">
            <w:pPr>
              <w:widowControl/>
              <w:ind w:right="93"/>
              <w:jc w:val="center"/>
              <w:rPr>
                <w:rFonts w:ascii="Arial Narrow" w:hAnsi="Arial Narrow"/>
                <w:b/>
                <w:sz w:val="20"/>
              </w:rPr>
            </w:pPr>
            <w:r w:rsidRPr="00C206C5">
              <w:rPr>
                <w:rFonts w:ascii="Arial Narrow" w:hAnsi="Arial Narrow"/>
                <w:b/>
                <w:sz w:val="20"/>
              </w:rPr>
              <w:t>Year 1</w:t>
            </w:r>
          </w:p>
          <w:p w:rsidR="00C65FF5" w:rsidRPr="00C206C5" w:rsidRDefault="00C65FF5" w:rsidP="00D1182C">
            <w:pPr>
              <w:widowControl/>
              <w:ind w:right="93"/>
              <w:jc w:val="center"/>
              <w:rPr>
                <w:rFonts w:ascii="Arial Narrow" w:hAnsi="Arial Narrow"/>
                <w:b/>
                <w:sz w:val="20"/>
              </w:rPr>
            </w:pPr>
            <w:r w:rsidRPr="00C206C5">
              <w:rPr>
                <w:rFonts w:ascii="Arial Narrow" w:hAnsi="Arial Narrow"/>
                <w:b/>
                <w:sz w:val="20"/>
              </w:rPr>
              <w:t>2016</w:t>
            </w:r>
          </w:p>
        </w:tc>
        <w:tc>
          <w:tcPr>
            <w:tcW w:w="651" w:type="pct"/>
            <w:shd w:val="clear" w:color="auto" w:fill="auto"/>
            <w:vAlign w:val="center"/>
          </w:tcPr>
          <w:p w:rsidR="00526460" w:rsidRPr="00C206C5" w:rsidRDefault="00526460" w:rsidP="00D1182C">
            <w:pPr>
              <w:widowControl/>
              <w:ind w:right="93"/>
              <w:jc w:val="center"/>
              <w:rPr>
                <w:rFonts w:ascii="Arial Narrow" w:hAnsi="Arial Narrow"/>
                <w:b/>
                <w:sz w:val="20"/>
              </w:rPr>
            </w:pPr>
            <w:r w:rsidRPr="00C206C5">
              <w:rPr>
                <w:rFonts w:ascii="Arial Narrow" w:hAnsi="Arial Narrow"/>
                <w:b/>
                <w:sz w:val="20"/>
              </w:rPr>
              <w:t>Year 2</w:t>
            </w:r>
          </w:p>
          <w:p w:rsidR="00C65FF5" w:rsidRPr="00C206C5" w:rsidRDefault="00C65FF5" w:rsidP="00D1182C">
            <w:pPr>
              <w:widowControl/>
              <w:ind w:right="93"/>
              <w:jc w:val="center"/>
              <w:rPr>
                <w:rFonts w:ascii="Arial Narrow" w:hAnsi="Arial Narrow"/>
                <w:b/>
                <w:sz w:val="20"/>
              </w:rPr>
            </w:pPr>
            <w:r w:rsidRPr="00C206C5">
              <w:rPr>
                <w:rFonts w:ascii="Arial Narrow" w:hAnsi="Arial Narrow"/>
                <w:b/>
                <w:sz w:val="20"/>
              </w:rPr>
              <w:t>2017</w:t>
            </w:r>
          </w:p>
        </w:tc>
        <w:tc>
          <w:tcPr>
            <w:tcW w:w="651" w:type="pct"/>
            <w:shd w:val="clear" w:color="auto" w:fill="auto"/>
            <w:vAlign w:val="center"/>
          </w:tcPr>
          <w:p w:rsidR="00526460" w:rsidRPr="00C206C5" w:rsidRDefault="00526460" w:rsidP="00D1182C">
            <w:pPr>
              <w:widowControl/>
              <w:ind w:right="93"/>
              <w:jc w:val="center"/>
              <w:rPr>
                <w:rFonts w:ascii="Arial Narrow" w:hAnsi="Arial Narrow"/>
                <w:b/>
                <w:sz w:val="20"/>
              </w:rPr>
            </w:pPr>
            <w:r w:rsidRPr="00C206C5">
              <w:rPr>
                <w:rFonts w:ascii="Arial Narrow" w:hAnsi="Arial Narrow"/>
                <w:b/>
                <w:sz w:val="20"/>
              </w:rPr>
              <w:t>Year 3</w:t>
            </w:r>
          </w:p>
          <w:p w:rsidR="00C65FF5" w:rsidRPr="00C206C5" w:rsidRDefault="00C65FF5" w:rsidP="00D1182C">
            <w:pPr>
              <w:widowControl/>
              <w:ind w:right="93"/>
              <w:jc w:val="center"/>
              <w:rPr>
                <w:rFonts w:ascii="Arial Narrow" w:hAnsi="Arial Narrow"/>
                <w:b/>
                <w:sz w:val="20"/>
              </w:rPr>
            </w:pPr>
            <w:r w:rsidRPr="00C206C5">
              <w:rPr>
                <w:rFonts w:ascii="Arial Narrow" w:hAnsi="Arial Narrow"/>
                <w:b/>
                <w:sz w:val="20"/>
              </w:rPr>
              <w:t>2018</w:t>
            </w:r>
          </w:p>
        </w:tc>
        <w:tc>
          <w:tcPr>
            <w:tcW w:w="651" w:type="pct"/>
            <w:shd w:val="clear" w:color="auto" w:fill="auto"/>
            <w:vAlign w:val="center"/>
          </w:tcPr>
          <w:p w:rsidR="00526460" w:rsidRPr="00C206C5" w:rsidRDefault="00526460" w:rsidP="00D1182C">
            <w:pPr>
              <w:widowControl/>
              <w:ind w:right="93"/>
              <w:jc w:val="center"/>
              <w:rPr>
                <w:rFonts w:ascii="Arial Narrow" w:hAnsi="Arial Narrow"/>
                <w:b/>
                <w:sz w:val="20"/>
              </w:rPr>
            </w:pPr>
            <w:r w:rsidRPr="00C206C5">
              <w:rPr>
                <w:rFonts w:ascii="Arial Narrow" w:hAnsi="Arial Narrow"/>
                <w:b/>
                <w:sz w:val="20"/>
              </w:rPr>
              <w:t>Year 4</w:t>
            </w:r>
          </w:p>
          <w:p w:rsidR="00C65FF5" w:rsidRPr="00C206C5" w:rsidRDefault="00C65FF5" w:rsidP="00D1182C">
            <w:pPr>
              <w:widowControl/>
              <w:ind w:right="93"/>
              <w:jc w:val="center"/>
              <w:rPr>
                <w:rFonts w:ascii="Arial Narrow" w:hAnsi="Arial Narrow"/>
                <w:b/>
                <w:sz w:val="20"/>
              </w:rPr>
            </w:pPr>
            <w:r w:rsidRPr="00C206C5">
              <w:rPr>
                <w:rFonts w:ascii="Arial Narrow" w:hAnsi="Arial Narrow"/>
                <w:b/>
                <w:sz w:val="20"/>
              </w:rPr>
              <w:t>2019</w:t>
            </w:r>
          </w:p>
        </w:tc>
        <w:tc>
          <w:tcPr>
            <w:tcW w:w="653" w:type="pct"/>
            <w:shd w:val="clear" w:color="auto" w:fill="auto"/>
            <w:vAlign w:val="center"/>
          </w:tcPr>
          <w:p w:rsidR="00526460" w:rsidRPr="00C206C5" w:rsidRDefault="00526460" w:rsidP="00D1182C">
            <w:pPr>
              <w:widowControl/>
              <w:ind w:right="93"/>
              <w:jc w:val="center"/>
              <w:rPr>
                <w:rFonts w:ascii="Arial Narrow" w:hAnsi="Arial Narrow"/>
                <w:b/>
                <w:sz w:val="20"/>
              </w:rPr>
            </w:pPr>
            <w:r w:rsidRPr="00C206C5">
              <w:rPr>
                <w:rFonts w:ascii="Arial Narrow" w:hAnsi="Arial Narrow"/>
                <w:b/>
                <w:sz w:val="20"/>
              </w:rPr>
              <w:t>Year 5</w:t>
            </w:r>
          </w:p>
          <w:p w:rsidR="00C65FF5" w:rsidRPr="00C206C5" w:rsidRDefault="00C65FF5" w:rsidP="00D1182C">
            <w:pPr>
              <w:widowControl/>
              <w:ind w:right="93"/>
              <w:jc w:val="center"/>
              <w:rPr>
                <w:rFonts w:ascii="Arial Narrow" w:hAnsi="Arial Narrow"/>
                <w:b/>
                <w:sz w:val="20"/>
              </w:rPr>
            </w:pPr>
            <w:r w:rsidRPr="00C206C5">
              <w:rPr>
                <w:rFonts w:ascii="Arial Narrow" w:hAnsi="Arial Narrow"/>
                <w:b/>
                <w:sz w:val="20"/>
              </w:rPr>
              <w:t>2020</w:t>
            </w:r>
          </w:p>
        </w:tc>
      </w:tr>
      <w:tr w:rsidR="00C206C5" w:rsidRPr="00C206C5" w:rsidTr="00710522">
        <w:tc>
          <w:tcPr>
            <w:tcW w:w="5000" w:type="pct"/>
            <w:gridSpan w:val="6"/>
            <w:shd w:val="clear" w:color="auto" w:fill="auto"/>
            <w:vAlign w:val="center"/>
          </w:tcPr>
          <w:p w:rsidR="00526460" w:rsidRPr="00C206C5" w:rsidRDefault="00526460" w:rsidP="00D1182C">
            <w:pPr>
              <w:widowControl/>
              <w:ind w:right="93"/>
              <w:rPr>
                <w:rFonts w:ascii="Arial Narrow" w:hAnsi="Arial Narrow"/>
                <w:b/>
                <w:bCs/>
                <w:sz w:val="20"/>
              </w:rPr>
            </w:pPr>
            <w:r w:rsidRPr="00C206C5">
              <w:rPr>
                <w:rFonts w:ascii="Arial Narrow" w:hAnsi="Arial Narrow"/>
                <w:b/>
                <w:bCs/>
                <w:sz w:val="20"/>
              </w:rPr>
              <w:t>Estimated extent of use</w:t>
            </w:r>
          </w:p>
        </w:tc>
      </w:tr>
      <w:tr w:rsidR="00B65B24" w:rsidRPr="00C206C5" w:rsidTr="00710522">
        <w:tc>
          <w:tcPr>
            <w:tcW w:w="1744" w:type="pct"/>
            <w:shd w:val="clear" w:color="auto" w:fill="auto"/>
            <w:vAlign w:val="center"/>
          </w:tcPr>
          <w:p w:rsidR="00B65B24" w:rsidRPr="00381E8A" w:rsidRDefault="00B65B24" w:rsidP="00D1182C">
            <w:pPr>
              <w:widowControl/>
              <w:tabs>
                <w:tab w:val="left" w:pos="142"/>
              </w:tabs>
              <w:ind w:right="93"/>
              <w:rPr>
                <w:rFonts w:ascii="Arial Narrow" w:hAnsi="Arial Narrow"/>
                <w:sz w:val="20"/>
                <w:vertAlign w:val="superscript"/>
              </w:rPr>
            </w:pPr>
            <w:r w:rsidRPr="00C206C5">
              <w:rPr>
                <w:rFonts w:ascii="Arial Narrow" w:hAnsi="Arial Narrow"/>
                <w:sz w:val="20"/>
              </w:rPr>
              <w:t xml:space="preserve">Number </w:t>
            </w:r>
            <w:r w:rsidR="00BA386B">
              <w:rPr>
                <w:rFonts w:ascii="Arial Narrow" w:hAnsi="Arial Narrow"/>
                <w:sz w:val="20"/>
              </w:rPr>
              <w:t xml:space="preserve">NEPA </w:t>
            </w:r>
            <w:r>
              <w:rPr>
                <w:rFonts w:ascii="Arial Narrow" w:hAnsi="Arial Narrow"/>
                <w:sz w:val="20"/>
              </w:rPr>
              <w:t>scripts</w:t>
            </w:r>
          </w:p>
        </w:tc>
        <w:tc>
          <w:tcPr>
            <w:tcW w:w="651" w:type="pct"/>
            <w:shd w:val="clear" w:color="auto" w:fill="auto"/>
            <w:vAlign w:val="center"/>
          </w:tcPr>
          <w:p w:rsidR="00B65B24" w:rsidRPr="001F4B49" w:rsidRDefault="001F4B49" w:rsidP="00D1182C">
            <w:pPr>
              <w:pStyle w:val="Tabletext"/>
              <w:jc w:val="center"/>
              <w:rPr>
                <w:b/>
                <w:bCs/>
                <w:highlight w:val="black"/>
              </w:rPr>
            </w:pPr>
            <w:r>
              <w:rPr>
                <w:noProof/>
                <w:color w:val="000000"/>
                <w:highlight w:val="black"/>
              </w:rPr>
              <w:t>'''''''''''''''</w:t>
            </w:r>
          </w:p>
        </w:tc>
        <w:tc>
          <w:tcPr>
            <w:tcW w:w="651" w:type="pct"/>
            <w:shd w:val="clear" w:color="auto" w:fill="auto"/>
            <w:vAlign w:val="center"/>
          </w:tcPr>
          <w:p w:rsidR="00B65B24" w:rsidRPr="001F4B49" w:rsidRDefault="001F4B49" w:rsidP="00D1182C">
            <w:pPr>
              <w:pStyle w:val="Tabletext"/>
              <w:jc w:val="center"/>
              <w:rPr>
                <w:b/>
                <w:bCs/>
                <w:highlight w:val="black"/>
              </w:rPr>
            </w:pPr>
            <w:r>
              <w:rPr>
                <w:noProof/>
                <w:color w:val="000000"/>
                <w:highlight w:val="black"/>
              </w:rPr>
              <w:t>''''''''''''''</w:t>
            </w:r>
          </w:p>
        </w:tc>
        <w:tc>
          <w:tcPr>
            <w:tcW w:w="651" w:type="pct"/>
            <w:shd w:val="clear" w:color="auto" w:fill="auto"/>
            <w:vAlign w:val="center"/>
          </w:tcPr>
          <w:p w:rsidR="00B65B24" w:rsidRPr="001F4B49" w:rsidRDefault="001F4B49" w:rsidP="00D1182C">
            <w:pPr>
              <w:pStyle w:val="Tabletext"/>
              <w:jc w:val="center"/>
              <w:rPr>
                <w:b/>
                <w:bCs/>
                <w:highlight w:val="black"/>
              </w:rPr>
            </w:pPr>
            <w:r>
              <w:rPr>
                <w:noProof/>
                <w:color w:val="000000"/>
                <w:highlight w:val="black"/>
              </w:rPr>
              <w:t>'''''''''''''''</w:t>
            </w:r>
          </w:p>
        </w:tc>
        <w:tc>
          <w:tcPr>
            <w:tcW w:w="651" w:type="pct"/>
            <w:shd w:val="clear" w:color="auto" w:fill="auto"/>
            <w:vAlign w:val="center"/>
          </w:tcPr>
          <w:p w:rsidR="00B65B24" w:rsidRPr="001F4B49" w:rsidRDefault="001F4B49" w:rsidP="00D1182C">
            <w:pPr>
              <w:pStyle w:val="Tabletext"/>
              <w:jc w:val="center"/>
              <w:rPr>
                <w:b/>
                <w:bCs/>
                <w:highlight w:val="black"/>
              </w:rPr>
            </w:pPr>
            <w:r>
              <w:rPr>
                <w:noProof/>
                <w:color w:val="000000"/>
                <w:highlight w:val="black"/>
              </w:rPr>
              <w:t>''''''''''''''''''</w:t>
            </w:r>
          </w:p>
        </w:tc>
        <w:tc>
          <w:tcPr>
            <w:tcW w:w="653" w:type="pct"/>
            <w:shd w:val="clear" w:color="auto" w:fill="auto"/>
            <w:vAlign w:val="center"/>
          </w:tcPr>
          <w:p w:rsidR="00B65B24" w:rsidRPr="001F4B49" w:rsidRDefault="001F4B49" w:rsidP="00D1182C">
            <w:pPr>
              <w:pStyle w:val="Tabletext"/>
              <w:jc w:val="center"/>
              <w:rPr>
                <w:b/>
                <w:bCs/>
                <w:highlight w:val="black"/>
              </w:rPr>
            </w:pPr>
            <w:r>
              <w:rPr>
                <w:noProof/>
                <w:color w:val="000000"/>
                <w:highlight w:val="black"/>
              </w:rPr>
              <w:t>''''''''''''''''</w:t>
            </w:r>
          </w:p>
        </w:tc>
      </w:tr>
      <w:tr w:rsidR="00B65B24" w:rsidRPr="00C206C5" w:rsidTr="00710522">
        <w:tc>
          <w:tcPr>
            <w:tcW w:w="1744" w:type="pct"/>
            <w:shd w:val="clear" w:color="auto" w:fill="auto"/>
            <w:vAlign w:val="center"/>
          </w:tcPr>
          <w:p w:rsidR="00B65B24" w:rsidRPr="00C206C5" w:rsidRDefault="00B65B24" w:rsidP="00D1182C">
            <w:pPr>
              <w:widowControl/>
              <w:tabs>
                <w:tab w:val="left" w:pos="142"/>
              </w:tabs>
              <w:ind w:right="93"/>
              <w:rPr>
                <w:rFonts w:ascii="Arial Narrow" w:hAnsi="Arial Narrow"/>
                <w:sz w:val="20"/>
              </w:rPr>
            </w:pPr>
            <w:r w:rsidRPr="00C206C5">
              <w:rPr>
                <w:rFonts w:ascii="Arial Narrow" w:hAnsi="Arial Narrow"/>
                <w:sz w:val="20"/>
              </w:rPr>
              <w:t xml:space="preserve">Number </w:t>
            </w:r>
            <w:r w:rsidR="00BA386B">
              <w:rPr>
                <w:rFonts w:ascii="Arial Narrow" w:hAnsi="Arial Narrow"/>
                <w:sz w:val="20"/>
              </w:rPr>
              <w:t xml:space="preserve">NEPA </w:t>
            </w:r>
            <w:r>
              <w:rPr>
                <w:rFonts w:ascii="Arial Narrow" w:hAnsi="Arial Narrow"/>
                <w:sz w:val="20"/>
              </w:rPr>
              <w:t>scripts</w:t>
            </w:r>
            <w:r w:rsidRPr="00C206C5">
              <w:rPr>
                <w:rFonts w:ascii="Arial Narrow" w:hAnsi="Arial Narrow"/>
                <w:sz w:val="20"/>
              </w:rPr>
              <w:t xml:space="preserve"> </w:t>
            </w:r>
            <w:r>
              <w:rPr>
                <w:rFonts w:ascii="Arial Narrow" w:hAnsi="Arial Narrow"/>
                <w:sz w:val="20"/>
              </w:rPr>
              <w:t>–</w:t>
            </w:r>
            <w:r w:rsidRPr="00C206C5">
              <w:rPr>
                <w:rFonts w:ascii="Arial Narrow" w:hAnsi="Arial Narrow"/>
                <w:sz w:val="20"/>
              </w:rPr>
              <w:t xml:space="preserve"> </w:t>
            </w:r>
            <w:r>
              <w:rPr>
                <w:rFonts w:ascii="Arial Narrow" w:hAnsi="Arial Narrow"/>
                <w:sz w:val="20"/>
              </w:rPr>
              <w:t>March 2015</w:t>
            </w:r>
          </w:p>
        </w:tc>
        <w:tc>
          <w:tcPr>
            <w:tcW w:w="651" w:type="pct"/>
            <w:shd w:val="clear" w:color="auto" w:fill="auto"/>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tcPr>
          <w:p w:rsidR="00B65B24" w:rsidRPr="001F4B49" w:rsidRDefault="001F4B49" w:rsidP="00D1182C">
            <w:pPr>
              <w:pStyle w:val="Tabletext"/>
              <w:jc w:val="center"/>
              <w:rPr>
                <w:bCs/>
                <w:highlight w:val="black"/>
              </w:rPr>
            </w:pPr>
            <w:r>
              <w:rPr>
                <w:noProof/>
                <w:color w:val="000000"/>
                <w:highlight w:val="black"/>
              </w:rPr>
              <w:t>'''''''''''''''</w:t>
            </w:r>
          </w:p>
        </w:tc>
        <w:tc>
          <w:tcPr>
            <w:tcW w:w="653" w:type="pct"/>
            <w:shd w:val="clear" w:color="auto" w:fill="auto"/>
          </w:tcPr>
          <w:p w:rsidR="00B65B24" w:rsidRPr="001F4B49" w:rsidRDefault="001F4B49" w:rsidP="00D1182C">
            <w:pPr>
              <w:pStyle w:val="Tabletext"/>
              <w:jc w:val="center"/>
              <w:rPr>
                <w:bCs/>
                <w:highlight w:val="black"/>
              </w:rPr>
            </w:pPr>
            <w:r>
              <w:rPr>
                <w:noProof/>
                <w:color w:val="000000"/>
                <w:highlight w:val="black"/>
              </w:rPr>
              <w:t>''''''''''''''''''</w:t>
            </w:r>
          </w:p>
        </w:tc>
      </w:tr>
      <w:tr w:rsidR="00C206C5" w:rsidRPr="00C206C5" w:rsidTr="00710522">
        <w:tc>
          <w:tcPr>
            <w:tcW w:w="1744" w:type="pct"/>
            <w:shd w:val="clear" w:color="auto" w:fill="auto"/>
            <w:vAlign w:val="center"/>
          </w:tcPr>
          <w:p w:rsidR="00C206C5" w:rsidRPr="00C206C5" w:rsidRDefault="00C206C5" w:rsidP="00D1182C">
            <w:pPr>
              <w:widowControl/>
              <w:tabs>
                <w:tab w:val="left" w:pos="142"/>
              </w:tabs>
              <w:ind w:right="93"/>
              <w:rPr>
                <w:rFonts w:ascii="Arial Narrow" w:hAnsi="Arial Narrow"/>
                <w:sz w:val="20"/>
              </w:rPr>
            </w:pPr>
            <w:r w:rsidRPr="00C206C5">
              <w:rPr>
                <w:rFonts w:ascii="Arial Narrow" w:hAnsi="Arial Narrow"/>
                <w:sz w:val="20"/>
              </w:rPr>
              <w:t>Uptake rate</w:t>
            </w:r>
          </w:p>
        </w:tc>
        <w:tc>
          <w:tcPr>
            <w:tcW w:w="651" w:type="pct"/>
            <w:shd w:val="clear" w:color="auto" w:fill="auto"/>
            <w:vAlign w:val="bottom"/>
          </w:tcPr>
          <w:p w:rsidR="00C206C5" w:rsidRPr="00B65B24" w:rsidRDefault="001F4B49" w:rsidP="00D1182C">
            <w:pPr>
              <w:pStyle w:val="Tabletext"/>
              <w:jc w:val="center"/>
            </w:pPr>
            <w:r>
              <w:rPr>
                <w:noProof/>
                <w:color w:val="000000"/>
                <w:highlight w:val="black"/>
              </w:rPr>
              <w:t>''''''''''''</w:t>
            </w:r>
            <w:r w:rsidR="00C206C5" w:rsidRPr="00B65B24">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3"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r>
      <w:tr w:rsidR="00C206C5" w:rsidRPr="00C206C5" w:rsidTr="00710522">
        <w:tc>
          <w:tcPr>
            <w:tcW w:w="1744" w:type="pct"/>
            <w:shd w:val="clear" w:color="auto" w:fill="auto"/>
            <w:vAlign w:val="center"/>
          </w:tcPr>
          <w:p w:rsidR="00C206C5" w:rsidRPr="00C206C5" w:rsidRDefault="00C206C5" w:rsidP="00D1182C">
            <w:pPr>
              <w:widowControl/>
              <w:tabs>
                <w:tab w:val="left" w:pos="142"/>
              </w:tabs>
              <w:ind w:right="93"/>
              <w:rPr>
                <w:rFonts w:ascii="Arial Narrow" w:hAnsi="Arial Narrow"/>
                <w:sz w:val="20"/>
              </w:rPr>
            </w:pPr>
            <w:r w:rsidRPr="00C206C5">
              <w:rPr>
                <w:rFonts w:ascii="Arial Narrow" w:hAnsi="Arial Narrow"/>
                <w:sz w:val="20"/>
              </w:rPr>
              <w:t xml:space="preserve">Uptake rate </w:t>
            </w:r>
            <w:r>
              <w:rPr>
                <w:rFonts w:ascii="Arial Narrow" w:hAnsi="Arial Narrow"/>
                <w:sz w:val="20"/>
              </w:rPr>
              <w:t>–</w:t>
            </w:r>
            <w:r w:rsidRPr="00C206C5">
              <w:rPr>
                <w:rFonts w:ascii="Arial Narrow" w:hAnsi="Arial Narrow"/>
                <w:sz w:val="20"/>
              </w:rPr>
              <w:t xml:space="preserve"> </w:t>
            </w:r>
            <w:r>
              <w:rPr>
                <w:rFonts w:ascii="Arial Narrow" w:hAnsi="Arial Narrow"/>
                <w:sz w:val="20"/>
              </w:rPr>
              <w:t>March 2015</w:t>
            </w:r>
          </w:p>
        </w:tc>
        <w:tc>
          <w:tcPr>
            <w:tcW w:w="651" w:type="pct"/>
            <w:shd w:val="clear" w:color="auto" w:fill="auto"/>
            <w:vAlign w:val="bottom"/>
          </w:tcPr>
          <w:p w:rsidR="00C206C5" w:rsidRPr="00B65B24" w:rsidRDefault="001F4B49" w:rsidP="00D1182C">
            <w:pPr>
              <w:pStyle w:val="Tabletext"/>
              <w:jc w:val="center"/>
            </w:pPr>
            <w:r>
              <w:rPr>
                <w:noProof/>
                <w:color w:val="000000"/>
                <w:highlight w:val="black"/>
              </w:rPr>
              <w:t>'''''''''''''</w:t>
            </w:r>
            <w:r w:rsidR="00C206C5" w:rsidRPr="00B65B24">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1"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c>
          <w:tcPr>
            <w:tcW w:w="653" w:type="pct"/>
            <w:shd w:val="clear" w:color="auto" w:fill="auto"/>
            <w:vAlign w:val="bottom"/>
          </w:tcPr>
          <w:p w:rsidR="00C206C5" w:rsidRPr="00BA386B" w:rsidRDefault="001F4B49" w:rsidP="00D1182C">
            <w:pPr>
              <w:pStyle w:val="Tabletext"/>
              <w:jc w:val="center"/>
            </w:pPr>
            <w:r>
              <w:rPr>
                <w:noProof/>
                <w:color w:val="000000"/>
                <w:highlight w:val="black"/>
              </w:rPr>
              <w:t>''''''''''''</w:t>
            </w:r>
            <w:r w:rsidR="00C206C5" w:rsidRPr="00BA386B">
              <w:t>%</w:t>
            </w:r>
          </w:p>
        </w:tc>
      </w:tr>
      <w:tr w:rsidR="00B65B24" w:rsidRPr="00C206C5" w:rsidTr="00710522">
        <w:tc>
          <w:tcPr>
            <w:tcW w:w="1744" w:type="pct"/>
            <w:shd w:val="clear" w:color="auto" w:fill="auto"/>
            <w:vAlign w:val="center"/>
          </w:tcPr>
          <w:p w:rsidR="00B65B24" w:rsidRPr="00C206C5" w:rsidRDefault="00B65B24" w:rsidP="00D1182C">
            <w:pPr>
              <w:widowControl/>
              <w:tabs>
                <w:tab w:val="left" w:pos="142"/>
              </w:tabs>
              <w:ind w:right="93"/>
              <w:rPr>
                <w:rFonts w:ascii="Arial Narrow" w:hAnsi="Arial Narrow"/>
                <w:sz w:val="20"/>
              </w:rPr>
            </w:pPr>
            <w:r>
              <w:rPr>
                <w:rFonts w:ascii="Arial Narrow" w:hAnsi="Arial Narrow"/>
                <w:sz w:val="20"/>
              </w:rPr>
              <w:t>N</w:t>
            </w:r>
            <w:r w:rsidR="00BA386B">
              <w:rPr>
                <w:rFonts w:ascii="Arial Narrow" w:hAnsi="Arial Narrow"/>
                <w:sz w:val="20"/>
              </w:rPr>
              <w:t>et change in s</w:t>
            </w:r>
            <w:r>
              <w:rPr>
                <w:rFonts w:ascii="Arial Narrow" w:hAnsi="Arial Narrow"/>
                <w:sz w:val="20"/>
              </w:rPr>
              <w:t>cripts</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rPr>
              <w:t>'''''''''''''''''''</w:t>
            </w:r>
          </w:p>
        </w:tc>
        <w:tc>
          <w:tcPr>
            <w:tcW w:w="653"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rPr>
              <w:t>''''''''''''''''''''</w:t>
            </w:r>
          </w:p>
        </w:tc>
      </w:tr>
      <w:tr w:rsidR="00B65B24" w:rsidRPr="00C206C5" w:rsidTr="00710522">
        <w:tc>
          <w:tcPr>
            <w:tcW w:w="1744" w:type="pct"/>
            <w:shd w:val="clear" w:color="auto" w:fill="auto"/>
            <w:vAlign w:val="center"/>
          </w:tcPr>
          <w:p w:rsidR="00B65B24" w:rsidRPr="00C206C5" w:rsidRDefault="00B65B24" w:rsidP="00D1182C">
            <w:pPr>
              <w:widowControl/>
              <w:tabs>
                <w:tab w:val="left" w:pos="142"/>
              </w:tabs>
              <w:ind w:right="93"/>
              <w:rPr>
                <w:rFonts w:ascii="Arial Narrow" w:hAnsi="Arial Narrow"/>
                <w:sz w:val="20"/>
              </w:rPr>
            </w:pPr>
            <w:r>
              <w:rPr>
                <w:rFonts w:ascii="Arial Narrow" w:hAnsi="Arial Narrow"/>
                <w:sz w:val="20"/>
              </w:rPr>
              <w:t>N</w:t>
            </w:r>
            <w:r w:rsidR="00BA386B">
              <w:rPr>
                <w:rFonts w:ascii="Arial Narrow" w:hAnsi="Arial Narrow"/>
                <w:sz w:val="20"/>
              </w:rPr>
              <w:t>et change in s</w:t>
            </w:r>
            <w:r>
              <w:rPr>
                <w:rFonts w:ascii="Arial Narrow" w:hAnsi="Arial Narrow"/>
                <w:sz w:val="20"/>
              </w:rPr>
              <w:t>cripts–</w:t>
            </w:r>
            <w:r w:rsidRPr="00C206C5">
              <w:rPr>
                <w:rFonts w:ascii="Arial Narrow" w:hAnsi="Arial Narrow"/>
                <w:sz w:val="20"/>
              </w:rPr>
              <w:t xml:space="preserve"> </w:t>
            </w:r>
            <w:r>
              <w:rPr>
                <w:rFonts w:ascii="Arial Narrow" w:hAnsi="Arial Narrow"/>
                <w:sz w:val="20"/>
              </w:rPr>
              <w:t>March 2015</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lang w:eastAsia="en-AU"/>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lang w:eastAsia="en-AU"/>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lang w:eastAsia="en-AU"/>
              </w:rPr>
              <w:t>''''''''''''''''</w:t>
            </w:r>
          </w:p>
        </w:tc>
        <w:tc>
          <w:tcPr>
            <w:tcW w:w="651"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lang w:eastAsia="en-AU"/>
              </w:rPr>
              <w:t>''''''''''''''''''</w:t>
            </w:r>
          </w:p>
        </w:tc>
        <w:tc>
          <w:tcPr>
            <w:tcW w:w="653" w:type="pct"/>
            <w:shd w:val="clear" w:color="auto" w:fill="auto"/>
            <w:vAlign w:val="bottom"/>
          </w:tcPr>
          <w:p w:rsidR="00B65B24" w:rsidRPr="001F4B49" w:rsidRDefault="001F4B49" w:rsidP="00D1182C">
            <w:pPr>
              <w:pStyle w:val="Tabletext"/>
              <w:jc w:val="center"/>
              <w:rPr>
                <w:bCs/>
                <w:highlight w:val="black"/>
              </w:rPr>
            </w:pPr>
            <w:r>
              <w:rPr>
                <w:noProof/>
                <w:color w:val="000000"/>
                <w:highlight w:val="black"/>
                <w:lang w:eastAsia="en-AU"/>
              </w:rPr>
              <w:t>''''''''''''''''''''</w:t>
            </w:r>
          </w:p>
        </w:tc>
      </w:tr>
      <w:tr w:rsidR="00C206C5" w:rsidRPr="00C206C5" w:rsidTr="00710522">
        <w:tc>
          <w:tcPr>
            <w:tcW w:w="5000" w:type="pct"/>
            <w:gridSpan w:val="6"/>
            <w:shd w:val="clear" w:color="auto" w:fill="auto"/>
            <w:vAlign w:val="center"/>
          </w:tcPr>
          <w:p w:rsidR="00C206C5" w:rsidRPr="00C206C5" w:rsidRDefault="00C206C5" w:rsidP="00D1182C">
            <w:pPr>
              <w:widowControl/>
              <w:ind w:right="93"/>
              <w:rPr>
                <w:rFonts w:ascii="Arial Narrow" w:hAnsi="Arial Narrow"/>
                <w:b/>
                <w:bCs/>
                <w:sz w:val="20"/>
              </w:rPr>
            </w:pPr>
            <w:r w:rsidRPr="00C206C5">
              <w:rPr>
                <w:rFonts w:ascii="Arial Narrow" w:hAnsi="Arial Narrow"/>
                <w:b/>
                <w:bCs/>
                <w:sz w:val="20"/>
              </w:rPr>
              <w:t>Estimated net cost to PBS</w:t>
            </w:r>
          </w:p>
        </w:tc>
      </w:tr>
      <w:tr w:rsidR="00B04C23" w:rsidRPr="00C206C5" w:rsidTr="00710522">
        <w:tc>
          <w:tcPr>
            <w:tcW w:w="1744" w:type="pct"/>
            <w:shd w:val="clear" w:color="auto" w:fill="auto"/>
            <w:vAlign w:val="center"/>
          </w:tcPr>
          <w:p w:rsidR="00B04C23" w:rsidRPr="00B04C23" w:rsidRDefault="00B04C23" w:rsidP="00D1182C">
            <w:pPr>
              <w:widowControl/>
              <w:tabs>
                <w:tab w:val="left" w:pos="142"/>
              </w:tabs>
              <w:rPr>
                <w:rFonts w:ascii="Arial Narrow" w:hAnsi="Arial Narrow"/>
                <w:b/>
                <w:sz w:val="20"/>
              </w:rPr>
            </w:pPr>
            <w:r w:rsidRPr="00B04C23">
              <w:rPr>
                <w:rFonts w:ascii="Arial Narrow" w:hAnsi="Arial Narrow"/>
                <w:b/>
                <w:sz w:val="20"/>
              </w:rPr>
              <w:t xml:space="preserve">Net cost to PBS </w:t>
            </w:r>
          </w:p>
        </w:tc>
        <w:tc>
          <w:tcPr>
            <w:tcW w:w="651" w:type="pct"/>
            <w:shd w:val="clear" w:color="auto" w:fill="auto"/>
            <w:vAlign w:val="bottom"/>
          </w:tcPr>
          <w:p w:rsidR="00B04C23" w:rsidRPr="00CD14C4" w:rsidRDefault="00B04C23" w:rsidP="00D1182C">
            <w:pPr>
              <w:pStyle w:val="TableText0"/>
              <w:widowControl/>
              <w:spacing w:before="0" w:after="0" w:line="240" w:lineRule="auto"/>
              <w:jc w:val="right"/>
              <w:rPr>
                <w:b/>
                <w:color w:val="000000"/>
              </w:rPr>
            </w:pPr>
            <w:r w:rsidRPr="00CD14C4">
              <w:rPr>
                <w:b/>
                <w:color w:val="000000"/>
              </w:rPr>
              <w:t>–$</w:t>
            </w:r>
            <w:r w:rsidR="001F4B49">
              <w:rPr>
                <w:b/>
                <w:noProof/>
                <w:color w:val="000000"/>
                <w:highlight w:val="black"/>
              </w:rPr>
              <w:t>''''''''''''''</w:t>
            </w:r>
          </w:p>
        </w:tc>
        <w:tc>
          <w:tcPr>
            <w:tcW w:w="651" w:type="pct"/>
            <w:shd w:val="clear" w:color="auto" w:fill="auto"/>
            <w:vAlign w:val="bottom"/>
          </w:tcPr>
          <w:p w:rsidR="00B04C23" w:rsidRPr="00CD14C4" w:rsidRDefault="00B04C23" w:rsidP="00D1182C">
            <w:pPr>
              <w:pStyle w:val="TableText0"/>
              <w:widowControl/>
              <w:spacing w:before="0" w:after="0" w:line="240" w:lineRule="auto"/>
              <w:jc w:val="right"/>
              <w:rPr>
                <w:b/>
                <w:color w:val="000000"/>
              </w:rPr>
            </w:pPr>
            <w:r w:rsidRPr="00CD14C4">
              <w:rPr>
                <w:b/>
                <w:color w:val="000000"/>
              </w:rPr>
              <w:t>–$</w:t>
            </w:r>
            <w:r w:rsidR="001F4B49">
              <w:rPr>
                <w:b/>
                <w:noProof/>
                <w:color w:val="000000"/>
                <w:highlight w:val="black"/>
              </w:rPr>
              <w:t>'''''''''''''</w:t>
            </w:r>
          </w:p>
        </w:tc>
        <w:tc>
          <w:tcPr>
            <w:tcW w:w="651" w:type="pct"/>
            <w:shd w:val="clear" w:color="auto" w:fill="auto"/>
            <w:vAlign w:val="bottom"/>
          </w:tcPr>
          <w:p w:rsidR="00B04C23" w:rsidRPr="00CD14C4" w:rsidRDefault="00B04C23" w:rsidP="00D1182C">
            <w:pPr>
              <w:pStyle w:val="TableText0"/>
              <w:widowControl/>
              <w:spacing w:before="0" w:after="0" w:line="240" w:lineRule="auto"/>
              <w:jc w:val="right"/>
              <w:rPr>
                <w:b/>
                <w:color w:val="000000"/>
              </w:rPr>
            </w:pPr>
            <w:r w:rsidRPr="00CD14C4">
              <w:rPr>
                <w:b/>
                <w:color w:val="000000"/>
              </w:rPr>
              <w:t>–$</w:t>
            </w:r>
            <w:r w:rsidR="001F4B49">
              <w:rPr>
                <w:b/>
                <w:noProof/>
                <w:color w:val="000000"/>
                <w:highlight w:val="black"/>
              </w:rPr>
              <w:t>'''''''''''''''''</w:t>
            </w:r>
          </w:p>
        </w:tc>
        <w:tc>
          <w:tcPr>
            <w:tcW w:w="651" w:type="pct"/>
            <w:shd w:val="clear" w:color="auto" w:fill="auto"/>
            <w:vAlign w:val="bottom"/>
          </w:tcPr>
          <w:p w:rsidR="00B04C23" w:rsidRPr="00CD14C4" w:rsidRDefault="00B04C23" w:rsidP="00D1182C">
            <w:pPr>
              <w:pStyle w:val="TableText0"/>
              <w:widowControl/>
              <w:spacing w:before="0" w:after="0" w:line="240" w:lineRule="auto"/>
              <w:jc w:val="right"/>
              <w:rPr>
                <w:b/>
                <w:color w:val="000000"/>
              </w:rPr>
            </w:pPr>
            <w:r w:rsidRPr="00CD14C4">
              <w:rPr>
                <w:b/>
                <w:color w:val="000000"/>
              </w:rPr>
              <w:t>–$</w:t>
            </w:r>
            <w:r w:rsidR="001F4B49">
              <w:rPr>
                <w:b/>
                <w:noProof/>
                <w:color w:val="000000"/>
                <w:highlight w:val="black"/>
              </w:rPr>
              <w:t>'''''''''''''''</w:t>
            </w:r>
          </w:p>
        </w:tc>
        <w:tc>
          <w:tcPr>
            <w:tcW w:w="653" w:type="pct"/>
            <w:shd w:val="clear" w:color="auto" w:fill="auto"/>
            <w:vAlign w:val="bottom"/>
          </w:tcPr>
          <w:p w:rsidR="00B04C23" w:rsidRPr="00CD14C4" w:rsidRDefault="00B04C23" w:rsidP="00D1182C">
            <w:pPr>
              <w:pStyle w:val="TableText0"/>
              <w:widowControl/>
              <w:spacing w:before="0" w:after="0" w:line="240" w:lineRule="auto"/>
              <w:jc w:val="right"/>
              <w:rPr>
                <w:b/>
                <w:color w:val="000000"/>
              </w:rPr>
            </w:pPr>
            <w:r w:rsidRPr="00CD14C4">
              <w:rPr>
                <w:b/>
                <w:color w:val="000000"/>
              </w:rPr>
              <w:t>–$</w:t>
            </w:r>
            <w:r w:rsidR="001F4B49">
              <w:rPr>
                <w:b/>
                <w:noProof/>
                <w:color w:val="000000"/>
                <w:highlight w:val="black"/>
              </w:rPr>
              <w:t>'''''''''''''''</w:t>
            </w:r>
          </w:p>
        </w:tc>
      </w:tr>
      <w:tr w:rsidR="00B04C23" w:rsidRPr="00C206C5" w:rsidTr="00710522">
        <w:tc>
          <w:tcPr>
            <w:tcW w:w="1744" w:type="pct"/>
            <w:shd w:val="clear" w:color="auto" w:fill="auto"/>
            <w:vAlign w:val="center"/>
          </w:tcPr>
          <w:p w:rsidR="00B04C23" w:rsidRPr="00B04C23" w:rsidRDefault="00B04C23" w:rsidP="00D1182C">
            <w:pPr>
              <w:widowControl/>
              <w:tabs>
                <w:tab w:val="left" w:pos="142"/>
              </w:tabs>
              <w:rPr>
                <w:rFonts w:ascii="Arial Narrow" w:hAnsi="Arial Narrow"/>
                <w:sz w:val="20"/>
              </w:rPr>
            </w:pPr>
            <w:r w:rsidRPr="00B04C23">
              <w:rPr>
                <w:rFonts w:ascii="Arial Narrow" w:hAnsi="Arial Narrow"/>
                <w:sz w:val="20"/>
              </w:rPr>
              <w:t>Net cost to PBS – March 2015</w:t>
            </w:r>
          </w:p>
        </w:tc>
        <w:tc>
          <w:tcPr>
            <w:tcW w:w="651" w:type="pct"/>
            <w:shd w:val="clear" w:color="auto" w:fill="auto"/>
            <w:vAlign w:val="bottom"/>
          </w:tcPr>
          <w:p w:rsidR="00B04C23" w:rsidRPr="00B04C23" w:rsidRDefault="00B04C23" w:rsidP="00D1182C">
            <w:pPr>
              <w:pStyle w:val="TableText0"/>
              <w:widowControl/>
              <w:spacing w:before="0" w:after="0" w:line="240" w:lineRule="auto"/>
              <w:jc w:val="right"/>
              <w:rPr>
                <w:color w:val="000000"/>
              </w:rPr>
            </w:pPr>
            <w:r w:rsidRPr="00B04C23">
              <w:rPr>
                <w:color w:val="000000"/>
              </w:rPr>
              <w:t>–$</w:t>
            </w:r>
            <w:r w:rsidR="001F4B49">
              <w:rPr>
                <w:noProof/>
                <w:color w:val="000000"/>
                <w:highlight w:val="black"/>
              </w:rPr>
              <w:t>'''''''''''''''''''</w:t>
            </w:r>
          </w:p>
        </w:tc>
        <w:tc>
          <w:tcPr>
            <w:tcW w:w="651" w:type="pct"/>
            <w:shd w:val="clear" w:color="auto" w:fill="auto"/>
            <w:vAlign w:val="bottom"/>
          </w:tcPr>
          <w:p w:rsidR="00B04C23" w:rsidRPr="00B04C23" w:rsidRDefault="00B04C23" w:rsidP="00D1182C">
            <w:pPr>
              <w:pStyle w:val="TableText0"/>
              <w:widowControl/>
              <w:spacing w:before="0" w:after="0" w:line="240" w:lineRule="auto"/>
              <w:jc w:val="right"/>
              <w:rPr>
                <w:color w:val="000000"/>
              </w:rPr>
            </w:pPr>
            <w:r w:rsidRPr="00B04C23">
              <w:rPr>
                <w:color w:val="000000"/>
              </w:rPr>
              <w:t>–$</w:t>
            </w:r>
            <w:r w:rsidR="001F4B49">
              <w:rPr>
                <w:noProof/>
                <w:color w:val="000000"/>
                <w:highlight w:val="black"/>
              </w:rPr>
              <w:t>''''''''''''''''''</w:t>
            </w:r>
          </w:p>
        </w:tc>
        <w:tc>
          <w:tcPr>
            <w:tcW w:w="651" w:type="pct"/>
            <w:shd w:val="clear" w:color="auto" w:fill="auto"/>
            <w:vAlign w:val="bottom"/>
          </w:tcPr>
          <w:p w:rsidR="00B04C23" w:rsidRPr="00B04C23" w:rsidRDefault="00B04C23" w:rsidP="00D1182C">
            <w:pPr>
              <w:pStyle w:val="TableText0"/>
              <w:widowControl/>
              <w:spacing w:before="0" w:after="0" w:line="240" w:lineRule="auto"/>
              <w:jc w:val="right"/>
              <w:rPr>
                <w:color w:val="000000"/>
              </w:rPr>
            </w:pPr>
            <w:r w:rsidRPr="00B04C23">
              <w:rPr>
                <w:color w:val="000000"/>
              </w:rPr>
              <w:t>–$</w:t>
            </w:r>
            <w:r w:rsidR="001F4B49">
              <w:rPr>
                <w:noProof/>
                <w:color w:val="000000"/>
                <w:highlight w:val="black"/>
              </w:rPr>
              <w:t>''''''''''''''''''</w:t>
            </w:r>
          </w:p>
        </w:tc>
        <w:tc>
          <w:tcPr>
            <w:tcW w:w="651" w:type="pct"/>
            <w:shd w:val="clear" w:color="auto" w:fill="auto"/>
            <w:vAlign w:val="bottom"/>
          </w:tcPr>
          <w:p w:rsidR="00B04C23" w:rsidRPr="00B04C23" w:rsidRDefault="00B04C23" w:rsidP="00D1182C">
            <w:pPr>
              <w:pStyle w:val="TableText0"/>
              <w:widowControl/>
              <w:spacing w:before="0" w:after="0" w:line="240" w:lineRule="auto"/>
              <w:jc w:val="right"/>
              <w:rPr>
                <w:color w:val="000000"/>
              </w:rPr>
            </w:pPr>
            <w:r w:rsidRPr="00B04C23">
              <w:rPr>
                <w:color w:val="000000"/>
              </w:rPr>
              <w:t>–$</w:t>
            </w:r>
            <w:r w:rsidR="001F4B49">
              <w:rPr>
                <w:noProof/>
                <w:color w:val="000000"/>
                <w:highlight w:val="black"/>
              </w:rPr>
              <w:t>'''''''''''''''''''''</w:t>
            </w:r>
          </w:p>
        </w:tc>
        <w:tc>
          <w:tcPr>
            <w:tcW w:w="653" w:type="pct"/>
            <w:shd w:val="clear" w:color="auto" w:fill="auto"/>
            <w:vAlign w:val="bottom"/>
          </w:tcPr>
          <w:p w:rsidR="00B04C23" w:rsidRPr="00B04C23" w:rsidRDefault="00B04C23" w:rsidP="00D1182C">
            <w:pPr>
              <w:pStyle w:val="TableText0"/>
              <w:widowControl/>
              <w:spacing w:before="0" w:after="0" w:line="240" w:lineRule="auto"/>
              <w:jc w:val="right"/>
              <w:rPr>
                <w:color w:val="000000"/>
              </w:rPr>
            </w:pPr>
            <w:r w:rsidRPr="00B04C23">
              <w:rPr>
                <w:color w:val="000000"/>
              </w:rPr>
              <w:t>–$</w:t>
            </w:r>
            <w:r w:rsidR="001F4B49">
              <w:rPr>
                <w:noProof/>
                <w:color w:val="000000"/>
                <w:highlight w:val="black"/>
              </w:rPr>
              <w:t>''''''''''''''''''</w:t>
            </w:r>
          </w:p>
        </w:tc>
      </w:tr>
    </w:tbl>
    <w:p w:rsidR="00526460" w:rsidRDefault="00526460" w:rsidP="00D1182C">
      <w:pPr>
        <w:pStyle w:val="TableFooter"/>
        <w:widowControl/>
        <w:ind w:left="720"/>
      </w:pPr>
      <w:r w:rsidRPr="00EB690C">
        <w:t xml:space="preserve">Source: </w:t>
      </w:r>
      <w:r>
        <w:t>Compiled during the evaluation</w:t>
      </w:r>
    </w:p>
    <w:p w:rsidR="00907814" w:rsidRDefault="00907814" w:rsidP="00D1182C">
      <w:pPr>
        <w:pStyle w:val="TableFooter"/>
        <w:widowControl/>
        <w:ind w:left="720"/>
        <w:rPr>
          <w:szCs w:val="22"/>
        </w:rPr>
      </w:pPr>
      <w:r>
        <w:t xml:space="preserve">NEPA = </w:t>
      </w:r>
      <w:proofErr w:type="spellStart"/>
      <w:r>
        <w:t>netupitant</w:t>
      </w:r>
      <w:proofErr w:type="spellEnd"/>
      <w:r>
        <w:t>/</w:t>
      </w:r>
      <w:proofErr w:type="spellStart"/>
      <w:r>
        <w:t>palonosetron</w:t>
      </w:r>
      <w:proofErr w:type="spellEnd"/>
      <w:r>
        <w:t>; PBS = Pharmaceutical Benefits Schedule</w:t>
      </w:r>
    </w:p>
    <w:p w:rsidR="006D3CFB" w:rsidRPr="00C00DA7" w:rsidRDefault="006D3CFB" w:rsidP="00D1182C">
      <w:pPr>
        <w:pStyle w:val="ListParagraph"/>
        <w:widowControl/>
        <w:rPr>
          <w:szCs w:val="22"/>
        </w:rPr>
      </w:pPr>
    </w:p>
    <w:p w:rsidR="00CA2ADE" w:rsidRDefault="007936CB" w:rsidP="00D1182C">
      <w:pPr>
        <w:pStyle w:val="ListParagraph"/>
        <w:widowControl/>
        <w:numPr>
          <w:ilvl w:val="1"/>
          <w:numId w:val="2"/>
        </w:numPr>
        <w:rPr>
          <w:szCs w:val="22"/>
        </w:rPr>
      </w:pPr>
      <w:r>
        <w:rPr>
          <w:szCs w:val="22"/>
        </w:rPr>
        <w:t>As presented in the redacted table above, t</w:t>
      </w:r>
      <w:r w:rsidR="006D3CFB">
        <w:rPr>
          <w:szCs w:val="22"/>
        </w:rPr>
        <w:t xml:space="preserve">he minor </w:t>
      </w:r>
      <w:r w:rsidR="00BA386B">
        <w:rPr>
          <w:szCs w:val="22"/>
        </w:rPr>
        <w:t>re-</w:t>
      </w:r>
      <w:r w:rsidR="006D3CFB">
        <w:rPr>
          <w:szCs w:val="22"/>
        </w:rPr>
        <w:t>submission</w:t>
      </w:r>
      <w:r w:rsidR="00991F14">
        <w:rPr>
          <w:szCs w:val="22"/>
        </w:rPr>
        <w:t xml:space="preserve"> for NEPA</w:t>
      </w:r>
      <w:r w:rsidR="006D3CFB">
        <w:rPr>
          <w:szCs w:val="22"/>
        </w:rPr>
        <w:t xml:space="preserve"> estimated that there would be</w:t>
      </w:r>
      <w:r w:rsidR="00CA2ADE">
        <w:rPr>
          <w:szCs w:val="22"/>
        </w:rPr>
        <w:t xml:space="preserve"> </w:t>
      </w:r>
      <w:r>
        <w:rPr>
          <w:szCs w:val="22"/>
        </w:rPr>
        <w:t xml:space="preserve">10,000 to 50,000 </w:t>
      </w:r>
      <w:r w:rsidR="00C65FF5">
        <w:rPr>
          <w:szCs w:val="22"/>
        </w:rPr>
        <w:t>prescriptions</w:t>
      </w:r>
      <w:r w:rsidR="00CA2ADE">
        <w:rPr>
          <w:szCs w:val="22"/>
        </w:rPr>
        <w:t xml:space="preserve"> in Year 5, totalling </w:t>
      </w:r>
      <w:r>
        <w:rPr>
          <w:szCs w:val="22"/>
        </w:rPr>
        <w:t xml:space="preserve">100,000 to 200,000 </w:t>
      </w:r>
      <w:r w:rsidR="006D3CFB">
        <w:rPr>
          <w:szCs w:val="22"/>
        </w:rPr>
        <w:t>prescriptions of NEPA over the</w:t>
      </w:r>
      <w:r w:rsidR="00CA2ADE">
        <w:rPr>
          <w:szCs w:val="22"/>
        </w:rPr>
        <w:t xml:space="preserve"> first</w:t>
      </w:r>
      <w:r w:rsidR="006D3CFB">
        <w:rPr>
          <w:szCs w:val="22"/>
        </w:rPr>
        <w:t xml:space="preserve"> five years of listing</w:t>
      </w:r>
      <w:r w:rsidR="00907814">
        <w:rPr>
          <w:szCs w:val="22"/>
        </w:rPr>
        <w:t xml:space="preserve">. The previous submission estimated </w:t>
      </w:r>
      <w:r>
        <w:rPr>
          <w:szCs w:val="22"/>
        </w:rPr>
        <w:t xml:space="preserve">50,000 to 100,000 </w:t>
      </w:r>
      <w:r w:rsidR="00C65FF5">
        <w:rPr>
          <w:szCs w:val="22"/>
        </w:rPr>
        <w:t>prescriptions in Year 5, totalling</w:t>
      </w:r>
      <w:r w:rsidR="004E5F3C">
        <w:rPr>
          <w:szCs w:val="22"/>
        </w:rPr>
        <w:t xml:space="preserve"> </w:t>
      </w:r>
      <w:r>
        <w:rPr>
          <w:szCs w:val="22"/>
        </w:rPr>
        <w:t>100,000 to 200,000</w:t>
      </w:r>
      <w:r w:rsidR="00C65FF5">
        <w:rPr>
          <w:szCs w:val="22"/>
        </w:rPr>
        <w:t xml:space="preserve"> prescriptions over the first five years of listing.</w:t>
      </w:r>
      <w:r w:rsidR="00AC6B3C">
        <w:rPr>
          <w:szCs w:val="22"/>
        </w:rPr>
        <w:t xml:space="preserve"> The difference was due to the exclusion of patients on moderately </w:t>
      </w:r>
      <w:proofErr w:type="spellStart"/>
      <w:r w:rsidR="00AC6B3C">
        <w:rPr>
          <w:szCs w:val="22"/>
        </w:rPr>
        <w:t>emetogenic</w:t>
      </w:r>
      <w:proofErr w:type="spellEnd"/>
      <w:r w:rsidR="00AC6B3C">
        <w:rPr>
          <w:szCs w:val="22"/>
        </w:rPr>
        <w:t xml:space="preserve"> chemotherapy.</w:t>
      </w:r>
      <w:r w:rsidR="00464963">
        <w:rPr>
          <w:szCs w:val="22"/>
        </w:rPr>
        <w:t xml:space="preserve"> </w:t>
      </w:r>
    </w:p>
    <w:p w:rsidR="00CA2ADE" w:rsidRDefault="00CA2ADE" w:rsidP="00D1182C">
      <w:pPr>
        <w:pStyle w:val="ListParagraph"/>
        <w:widowControl/>
        <w:rPr>
          <w:szCs w:val="22"/>
        </w:rPr>
      </w:pPr>
    </w:p>
    <w:p w:rsidR="005F11CB" w:rsidRDefault="007873B6" w:rsidP="00D1182C">
      <w:pPr>
        <w:pStyle w:val="ListParagraph"/>
        <w:widowControl/>
        <w:numPr>
          <w:ilvl w:val="1"/>
          <w:numId w:val="2"/>
        </w:numPr>
        <w:rPr>
          <w:szCs w:val="22"/>
        </w:rPr>
      </w:pPr>
      <w:r>
        <w:rPr>
          <w:szCs w:val="22"/>
        </w:rPr>
        <w:t>Also as pres</w:t>
      </w:r>
      <w:r w:rsidR="007936CB">
        <w:rPr>
          <w:szCs w:val="22"/>
        </w:rPr>
        <w:t>ented in the redacted table above, t</w:t>
      </w:r>
      <w:r w:rsidR="00CA2ADE">
        <w:rPr>
          <w:szCs w:val="22"/>
        </w:rPr>
        <w:t xml:space="preserve">he minor </w:t>
      </w:r>
      <w:r w:rsidR="00464963">
        <w:rPr>
          <w:szCs w:val="22"/>
        </w:rPr>
        <w:t>re-submission</w:t>
      </w:r>
      <w:r w:rsidR="00991F14">
        <w:rPr>
          <w:szCs w:val="22"/>
        </w:rPr>
        <w:t xml:space="preserve"> for NEPA</w:t>
      </w:r>
      <w:r w:rsidR="00CA2ADE">
        <w:rPr>
          <w:szCs w:val="22"/>
        </w:rPr>
        <w:t xml:space="preserve"> estimated that the total </w:t>
      </w:r>
      <w:r w:rsidR="005E764E">
        <w:rPr>
          <w:szCs w:val="22"/>
        </w:rPr>
        <w:t>net save</w:t>
      </w:r>
      <w:r w:rsidR="00CA2ADE">
        <w:rPr>
          <w:szCs w:val="22"/>
        </w:rPr>
        <w:t xml:space="preserve"> to the PBS would be</w:t>
      </w:r>
      <w:r w:rsidR="007936CB">
        <w:rPr>
          <w:szCs w:val="22"/>
        </w:rPr>
        <w:t xml:space="preserve"> less than</w:t>
      </w:r>
      <w:r w:rsidR="00CA2ADE">
        <w:rPr>
          <w:szCs w:val="22"/>
        </w:rPr>
        <w:t xml:space="preserve"> $</w:t>
      </w:r>
      <w:r w:rsidR="007936CB">
        <w:rPr>
          <w:szCs w:val="22"/>
        </w:rPr>
        <w:t xml:space="preserve">10 million </w:t>
      </w:r>
      <w:r w:rsidR="00C00DA7" w:rsidRPr="006D3CFB">
        <w:rPr>
          <w:szCs w:val="22"/>
        </w:rPr>
        <w:t>in Year 5</w:t>
      </w:r>
      <w:r w:rsidR="00907814">
        <w:rPr>
          <w:szCs w:val="22"/>
        </w:rPr>
        <w:t xml:space="preserve"> of listing</w:t>
      </w:r>
      <w:r w:rsidR="00CA2ADE">
        <w:rPr>
          <w:szCs w:val="22"/>
        </w:rPr>
        <w:t xml:space="preserve">, with a total net </w:t>
      </w:r>
      <w:r w:rsidR="00C00DA7" w:rsidRPr="006D3CFB">
        <w:rPr>
          <w:szCs w:val="22"/>
        </w:rPr>
        <w:t>save to the PBS of</w:t>
      </w:r>
      <w:r w:rsidR="007936CB">
        <w:rPr>
          <w:szCs w:val="22"/>
        </w:rPr>
        <w:t xml:space="preserve"> less than</w:t>
      </w:r>
      <w:r w:rsidR="00C00DA7" w:rsidRPr="006D3CFB">
        <w:rPr>
          <w:szCs w:val="22"/>
        </w:rPr>
        <w:t xml:space="preserve"> $</w:t>
      </w:r>
      <w:r w:rsidR="007936CB">
        <w:rPr>
          <w:szCs w:val="22"/>
        </w:rPr>
        <w:t xml:space="preserve">10 </w:t>
      </w:r>
      <w:r w:rsidR="00CA2ADE">
        <w:rPr>
          <w:szCs w:val="22"/>
        </w:rPr>
        <w:t>million</w:t>
      </w:r>
      <w:r w:rsidR="00C00DA7" w:rsidRPr="006D3CFB">
        <w:rPr>
          <w:szCs w:val="22"/>
        </w:rPr>
        <w:t xml:space="preserve"> over the </w:t>
      </w:r>
      <w:r w:rsidR="00BA0339">
        <w:rPr>
          <w:szCs w:val="22"/>
        </w:rPr>
        <w:t xml:space="preserve">first </w:t>
      </w:r>
      <w:r w:rsidR="00BA386B">
        <w:rPr>
          <w:szCs w:val="22"/>
        </w:rPr>
        <w:t xml:space="preserve">five </w:t>
      </w:r>
      <w:r w:rsidR="00BA0339">
        <w:rPr>
          <w:szCs w:val="22"/>
        </w:rPr>
        <w:t>years</w:t>
      </w:r>
      <w:r w:rsidR="00C206C5">
        <w:rPr>
          <w:szCs w:val="22"/>
        </w:rPr>
        <w:t xml:space="preserve">, compared to </w:t>
      </w:r>
      <w:r w:rsidR="007936CB">
        <w:rPr>
          <w:szCs w:val="22"/>
        </w:rPr>
        <w:t xml:space="preserve">less than </w:t>
      </w:r>
      <w:r w:rsidR="00C206C5">
        <w:rPr>
          <w:szCs w:val="22"/>
        </w:rPr>
        <w:t>$</w:t>
      </w:r>
      <w:r w:rsidR="007936CB">
        <w:rPr>
          <w:szCs w:val="22"/>
        </w:rPr>
        <w:t xml:space="preserve">10 million </w:t>
      </w:r>
      <w:r w:rsidR="00C206C5">
        <w:rPr>
          <w:szCs w:val="22"/>
        </w:rPr>
        <w:t xml:space="preserve">in Year 5 of listing, with a total net save to the PBS of </w:t>
      </w:r>
      <w:r w:rsidR="007936CB">
        <w:rPr>
          <w:szCs w:val="22"/>
        </w:rPr>
        <w:t xml:space="preserve">less than </w:t>
      </w:r>
      <w:r w:rsidR="00C206C5">
        <w:rPr>
          <w:szCs w:val="22"/>
        </w:rPr>
        <w:t>$</w:t>
      </w:r>
      <w:r w:rsidR="007936CB">
        <w:rPr>
          <w:szCs w:val="22"/>
        </w:rPr>
        <w:t xml:space="preserve">10 </w:t>
      </w:r>
      <w:r w:rsidR="00C206C5">
        <w:rPr>
          <w:szCs w:val="22"/>
        </w:rPr>
        <w:t>million over the first five years of listing</w:t>
      </w:r>
      <w:r w:rsidR="00AC6B3C">
        <w:rPr>
          <w:szCs w:val="22"/>
        </w:rPr>
        <w:t xml:space="preserve"> estimated in the previous submission</w:t>
      </w:r>
      <w:r w:rsidR="00C206C5">
        <w:rPr>
          <w:szCs w:val="22"/>
        </w:rPr>
        <w:t>.</w:t>
      </w:r>
      <w:r w:rsidR="00C00DA7" w:rsidRPr="006D3CFB">
        <w:rPr>
          <w:szCs w:val="22"/>
        </w:rPr>
        <w:t xml:space="preserve"> </w:t>
      </w:r>
    </w:p>
    <w:p w:rsidR="004E5F3C" w:rsidRDefault="004E5F3C" w:rsidP="00D1182C">
      <w:pPr>
        <w:pStyle w:val="ListParagraph"/>
        <w:widowControl/>
        <w:rPr>
          <w:szCs w:val="22"/>
        </w:rPr>
      </w:pPr>
    </w:p>
    <w:p w:rsidR="004E5F3C" w:rsidRDefault="00AC6B3C" w:rsidP="00D1182C">
      <w:pPr>
        <w:pStyle w:val="ListParagraph"/>
        <w:widowControl/>
        <w:numPr>
          <w:ilvl w:val="1"/>
          <w:numId w:val="2"/>
        </w:numPr>
        <w:rPr>
          <w:szCs w:val="22"/>
        </w:rPr>
      </w:pPr>
      <w:r>
        <w:rPr>
          <w:szCs w:val="22"/>
        </w:rPr>
        <w:t>At the March 20</w:t>
      </w:r>
      <w:bookmarkStart w:id="2" w:name="_GoBack"/>
      <w:bookmarkEnd w:id="2"/>
      <w:r>
        <w:rPr>
          <w:szCs w:val="22"/>
        </w:rPr>
        <w:t>15 meeting, t</w:t>
      </w:r>
      <w:r w:rsidR="004E5F3C" w:rsidRPr="004E5F3C">
        <w:rPr>
          <w:szCs w:val="22"/>
        </w:rPr>
        <w:t xml:space="preserve">he PBAC noted the Pre-PBAC response with regard to </w:t>
      </w:r>
      <w:r w:rsidR="00120060">
        <w:rPr>
          <w:szCs w:val="22"/>
        </w:rPr>
        <w:t xml:space="preserve">potential </w:t>
      </w:r>
      <w:r w:rsidR="00242840">
        <w:rPr>
          <w:szCs w:val="22"/>
        </w:rPr>
        <w:t>leakage</w:t>
      </w:r>
      <w:r w:rsidR="00A77B6B">
        <w:rPr>
          <w:szCs w:val="22"/>
        </w:rPr>
        <w:t>, given the proposed TGA indication was broader than the proposed PBS restriction</w:t>
      </w:r>
      <w:r w:rsidR="00120060">
        <w:rPr>
          <w:szCs w:val="22"/>
        </w:rPr>
        <w:t>.</w:t>
      </w:r>
      <w:r w:rsidR="00242840">
        <w:rPr>
          <w:szCs w:val="22"/>
        </w:rPr>
        <w:t xml:space="preserve"> </w:t>
      </w:r>
      <w:r w:rsidR="00120060">
        <w:rPr>
          <w:szCs w:val="22"/>
        </w:rPr>
        <w:t>T</w:t>
      </w:r>
      <w:r w:rsidR="00242840">
        <w:rPr>
          <w:szCs w:val="22"/>
        </w:rPr>
        <w:t>he</w:t>
      </w:r>
      <w:r w:rsidR="00120060">
        <w:rPr>
          <w:szCs w:val="22"/>
        </w:rPr>
        <w:t xml:space="preserve"> sponsor had</w:t>
      </w:r>
      <w:r w:rsidR="00242840">
        <w:rPr>
          <w:szCs w:val="22"/>
        </w:rPr>
        <w:t xml:space="preserve"> suggest</w:t>
      </w:r>
      <w:r w:rsidR="00120060">
        <w:rPr>
          <w:szCs w:val="22"/>
        </w:rPr>
        <w:t>ed</w:t>
      </w:r>
      <w:r w:rsidR="00A77B6B">
        <w:rPr>
          <w:szCs w:val="22"/>
        </w:rPr>
        <w:t xml:space="preserve"> </w:t>
      </w:r>
      <w:r w:rsidR="00242840">
        <w:rPr>
          <w:szCs w:val="22"/>
        </w:rPr>
        <w:t xml:space="preserve">that the leakage with NEPA </w:t>
      </w:r>
      <w:r w:rsidR="00A77B6B">
        <w:rPr>
          <w:szCs w:val="22"/>
        </w:rPr>
        <w:t xml:space="preserve">was </w:t>
      </w:r>
      <w:r w:rsidR="00242840">
        <w:rPr>
          <w:szCs w:val="22"/>
        </w:rPr>
        <w:t xml:space="preserve">unlikely </w:t>
      </w:r>
      <w:r w:rsidR="00A77B6B">
        <w:rPr>
          <w:szCs w:val="22"/>
        </w:rPr>
        <w:t xml:space="preserve">to </w:t>
      </w:r>
      <w:r w:rsidR="00242840">
        <w:rPr>
          <w:szCs w:val="22"/>
        </w:rPr>
        <w:t xml:space="preserve">be significantly greater than it is with </w:t>
      </w:r>
      <w:proofErr w:type="spellStart"/>
      <w:r w:rsidR="00242840">
        <w:rPr>
          <w:szCs w:val="22"/>
        </w:rPr>
        <w:t>aprepitant</w:t>
      </w:r>
      <w:proofErr w:type="spellEnd"/>
      <w:r w:rsidR="00242840">
        <w:rPr>
          <w:szCs w:val="22"/>
        </w:rPr>
        <w:t xml:space="preserve"> and therefore </w:t>
      </w:r>
      <w:r w:rsidR="004E5F3C" w:rsidRPr="004E5F3C">
        <w:rPr>
          <w:szCs w:val="22"/>
        </w:rPr>
        <w:t>the market share approach for the financial estimates</w:t>
      </w:r>
      <w:r w:rsidR="00A77B6B">
        <w:rPr>
          <w:szCs w:val="22"/>
        </w:rPr>
        <w:t xml:space="preserve"> would capture potential leakage</w:t>
      </w:r>
      <w:r w:rsidR="00907814">
        <w:rPr>
          <w:szCs w:val="22"/>
        </w:rPr>
        <w:t xml:space="preserve">. The PBAC </w:t>
      </w:r>
      <w:proofErr w:type="gramStart"/>
      <w:r w:rsidR="004E5F3C" w:rsidRPr="004E5F3C">
        <w:rPr>
          <w:szCs w:val="22"/>
        </w:rPr>
        <w:t>agreed</w:t>
      </w:r>
      <w:proofErr w:type="gramEnd"/>
      <w:r w:rsidR="004E5F3C" w:rsidRPr="004E5F3C">
        <w:rPr>
          <w:szCs w:val="22"/>
        </w:rPr>
        <w:t xml:space="preserve"> with the ESC that there was a risk of leakage into populations where combination therapy may not be required, and therefore any savings calculated by the </w:t>
      </w:r>
      <w:r w:rsidR="004E5F3C">
        <w:rPr>
          <w:szCs w:val="22"/>
        </w:rPr>
        <w:t>submission may not be realised (paragraph 7.9</w:t>
      </w:r>
      <w:r w:rsidR="00971B86">
        <w:rPr>
          <w:szCs w:val="22"/>
        </w:rPr>
        <w:t xml:space="preserve"> of the </w:t>
      </w:r>
      <w:r w:rsidR="00971B86" w:rsidRPr="001F4B49">
        <w:rPr>
          <w:szCs w:val="22"/>
        </w:rPr>
        <w:t xml:space="preserve">March 2015 </w:t>
      </w:r>
      <w:r w:rsidR="007936CB" w:rsidRPr="001F4B49">
        <w:rPr>
          <w:szCs w:val="22"/>
        </w:rPr>
        <w:t>PSD</w:t>
      </w:r>
      <w:r w:rsidR="00971B86">
        <w:rPr>
          <w:szCs w:val="22"/>
        </w:rPr>
        <w:t>).</w:t>
      </w:r>
    </w:p>
    <w:p w:rsidR="00120060" w:rsidRPr="00120060" w:rsidRDefault="00120060" w:rsidP="00D1182C">
      <w:pPr>
        <w:pStyle w:val="ListParagraph"/>
        <w:widowControl/>
        <w:rPr>
          <w:szCs w:val="22"/>
        </w:rPr>
      </w:pPr>
    </w:p>
    <w:p w:rsidR="00120060" w:rsidRDefault="00120060" w:rsidP="00D1182C">
      <w:pPr>
        <w:pStyle w:val="ListParagraph"/>
        <w:widowControl/>
        <w:numPr>
          <w:ilvl w:val="1"/>
          <w:numId w:val="2"/>
        </w:numPr>
        <w:rPr>
          <w:szCs w:val="22"/>
        </w:rPr>
      </w:pPr>
      <w:r>
        <w:rPr>
          <w:szCs w:val="22"/>
        </w:rPr>
        <w:t>The current re-submission suggested l</w:t>
      </w:r>
      <w:r w:rsidRPr="00120060">
        <w:rPr>
          <w:szCs w:val="22"/>
        </w:rPr>
        <w:t xml:space="preserve">imiting the indication to patients receiving HEC and patients with breast cancer receiving AC chemotherapy </w:t>
      </w:r>
      <w:r>
        <w:rPr>
          <w:szCs w:val="22"/>
        </w:rPr>
        <w:t>would</w:t>
      </w:r>
      <w:r w:rsidRPr="00120060">
        <w:rPr>
          <w:szCs w:val="22"/>
        </w:rPr>
        <w:t xml:space="preserve"> limit the risk of leakage into populations where combination therapy is not recommended in any guidelines.</w:t>
      </w:r>
    </w:p>
    <w:p w:rsidR="00A01348" w:rsidRPr="00A01348" w:rsidRDefault="00A01348" w:rsidP="00D1182C">
      <w:pPr>
        <w:pStyle w:val="ListParagraph"/>
        <w:widowControl/>
        <w:rPr>
          <w:szCs w:val="22"/>
        </w:rPr>
      </w:pPr>
    </w:p>
    <w:p w:rsidR="00B52053" w:rsidRPr="00B52053" w:rsidRDefault="00B52053" w:rsidP="00D1182C">
      <w:pPr>
        <w:widowControl/>
        <w:outlineLvl w:val="1"/>
        <w:rPr>
          <w:b/>
          <w:i/>
        </w:rPr>
      </w:pPr>
      <w:bookmarkStart w:id="3" w:name="_Toc392857614"/>
      <w:r w:rsidRPr="00B52053">
        <w:rPr>
          <w:b/>
          <w:i/>
        </w:rPr>
        <w:t>Quality Use of Medicines</w:t>
      </w:r>
      <w:bookmarkEnd w:id="3"/>
    </w:p>
    <w:p w:rsidR="00B52053" w:rsidRPr="00B52053" w:rsidRDefault="00B52053" w:rsidP="00D1182C">
      <w:pPr>
        <w:widowControl/>
        <w:rPr>
          <w:szCs w:val="22"/>
        </w:rPr>
      </w:pPr>
    </w:p>
    <w:p w:rsidR="00B52053" w:rsidRPr="004E5F3C" w:rsidRDefault="00526460" w:rsidP="00D1182C">
      <w:pPr>
        <w:widowControl/>
        <w:numPr>
          <w:ilvl w:val="1"/>
          <w:numId w:val="2"/>
        </w:numPr>
        <w:contextualSpacing/>
        <w:rPr>
          <w:szCs w:val="22"/>
        </w:rPr>
      </w:pPr>
      <w:r w:rsidRPr="00971B86">
        <w:t xml:space="preserve">The re-submission considered </w:t>
      </w:r>
      <w:r w:rsidR="00863D30">
        <w:t xml:space="preserve">the </w:t>
      </w:r>
      <w:r w:rsidR="00A51E59">
        <w:t>fixed dose combination</w:t>
      </w:r>
      <w:r w:rsidRPr="00971B86">
        <w:t xml:space="preserve"> would improve</w:t>
      </w:r>
      <w:r w:rsidR="00B52053" w:rsidRPr="00971B86">
        <w:t xml:space="preserve"> adherence to treatment guidelines</w:t>
      </w:r>
      <w:r>
        <w:rPr>
          <w:color w:val="3366FF"/>
        </w:rPr>
        <w:t>.</w:t>
      </w:r>
      <w:r w:rsidR="004D0491">
        <w:rPr>
          <w:color w:val="3366FF"/>
        </w:rPr>
        <w:t xml:space="preserve"> </w:t>
      </w:r>
      <w:r w:rsidR="004D0491">
        <w:t xml:space="preserve">The re-submission suggested </w:t>
      </w:r>
      <w:r w:rsidR="00C81981">
        <w:t xml:space="preserve">the lack of adherence to antiemetic clinical guidelines was a result of the complexity of administrating multiple drugs in a short time period at the time of the highly </w:t>
      </w:r>
      <w:proofErr w:type="spellStart"/>
      <w:r w:rsidR="00C81981">
        <w:t>emetogenic</w:t>
      </w:r>
      <w:proofErr w:type="spellEnd"/>
      <w:r w:rsidR="00C81981">
        <w:t xml:space="preserve"> chemotherapy infusion</w:t>
      </w:r>
      <w:r w:rsidR="00AC6B3C">
        <w:t xml:space="preserve">. Evidence to support this claim was </w:t>
      </w:r>
      <w:r w:rsidR="00C81981">
        <w:t>anecdotal evidence from health practitioners.</w:t>
      </w:r>
    </w:p>
    <w:p w:rsidR="00526460" w:rsidRPr="004E5F3C" w:rsidRDefault="00526460" w:rsidP="00D1182C">
      <w:pPr>
        <w:widowControl/>
        <w:ind w:left="720"/>
        <w:contextualSpacing/>
        <w:rPr>
          <w:szCs w:val="22"/>
        </w:rPr>
      </w:pPr>
    </w:p>
    <w:p w:rsidR="00DF0D4A" w:rsidRDefault="00DF0D4A" w:rsidP="00D1182C">
      <w:pPr>
        <w:widowControl/>
        <w:numPr>
          <w:ilvl w:val="1"/>
          <w:numId w:val="2"/>
        </w:numPr>
        <w:contextualSpacing/>
        <w:rPr>
          <w:szCs w:val="22"/>
        </w:rPr>
      </w:pPr>
      <w:r>
        <w:rPr>
          <w:szCs w:val="22"/>
        </w:rPr>
        <w:t>The re-submission made a claim of improved compliance with NEPA for delayed chemotherapy-induced nausea and vomiting. Th</w:t>
      </w:r>
      <w:r w:rsidR="00D1182C">
        <w:rPr>
          <w:szCs w:val="22"/>
        </w:rPr>
        <w:t>is was based on a study by Chan </w:t>
      </w:r>
      <w:r w:rsidR="00D1182C">
        <w:rPr>
          <w:i/>
          <w:szCs w:val="22"/>
        </w:rPr>
        <w:t>et </w:t>
      </w:r>
      <w:r>
        <w:rPr>
          <w:i/>
          <w:szCs w:val="22"/>
        </w:rPr>
        <w:t xml:space="preserve">al </w:t>
      </w:r>
      <w:r>
        <w:rPr>
          <w:szCs w:val="22"/>
        </w:rPr>
        <w:t xml:space="preserve">(2012) that examined the association between non-compliance and delayed phase patients with breast cancer who received </w:t>
      </w:r>
      <w:proofErr w:type="spellStart"/>
      <w:r>
        <w:rPr>
          <w:szCs w:val="22"/>
        </w:rPr>
        <w:t>anthracycline</w:t>
      </w:r>
      <w:proofErr w:type="spellEnd"/>
      <w:r>
        <w:rPr>
          <w:szCs w:val="22"/>
        </w:rPr>
        <w:t xml:space="preserve"> plus cyclophosphamide based regimens. </w:t>
      </w:r>
    </w:p>
    <w:p w:rsidR="003872CF" w:rsidRDefault="003872CF" w:rsidP="00D1182C">
      <w:pPr>
        <w:widowControl/>
        <w:contextualSpacing/>
        <w:rPr>
          <w:szCs w:val="22"/>
        </w:rPr>
      </w:pPr>
    </w:p>
    <w:p w:rsidR="00DB057B" w:rsidRPr="006016E9" w:rsidRDefault="00DB057B" w:rsidP="00D1182C">
      <w:pPr>
        <w:widowControl/>
        <w:ind w:firstLine="720"/>
        <w:rPr>
          <w:i/>
          <w:szCs w:val="22"/>
        </w:rPr>
      </w:pPr>
      <w:r w:rsidRPr="006016E9">
        <w:rPr>
          <w:i/>
          <w:szCs w:val="22"/>
        </w:rPr>
        <w:t>For more detail on PBAC’s view, see section 7 “PBAC outcome”.</w:t>
      </w:r>
    </w:p>
    <w:p w:rsidR="00DB057B" w:rsidRDefault="00DB057B" w:rsidP="00D1182C">
      <w:pPr>
        <w:widowControl/>
        <w:ind w:left="720" w:hanging="720"/>
        <w:rPr>
          <w:b/>
          <w:i/>
          <w:szCs w:val="22"/>
        </w:rPr>
      </w:pPr>
    </w:p>
    <w:p w:rsidR="00C91B0E" w:rsidRDefault="00C91B0E" w:rsidP="00D1182C">
      <w:pPr>
        <w:widowControl/>
        <w:rPr>
          <w:b/>
          <w:bCs/>
          <w:szCs w:val="22"/>
        </w:rPr>
      </w:pPr>
    </w:p>
    <w:p w:rsidR="00C91B0E" w:rsidRPr="00C91B0E" w:rsidRDefault="00C91B0E" w:rsidP="00D1182C">
      <w:pPr>
        <w:widowControl/>
        <w:numPr>
          <w:ilvl w:val="0"/>
          <w:numId w:val="2"/>
        </w:numPr>
        <w:rPr>
          <w:b/>
          <w:bCs/>
          <w:szCs w:val="22"/>
        </w:rPr>
      </w:pPr>
      <w:r w:rsidRPr="00C91B0E">
        <w:rPr>
          <w:b/>
          <w:bCs/>
          <w:szCs w:val="22"/>
        </w:rPr>
        <w:t>PBAC Outcome</w:t>
      </w:r>
    </w:p>
    <w:p w:rsidR="00C91B0E" w:rsidRPr="004A7CF5" w:rsidRDefault="00C91B0E" w:rsidP="00D1182C">
      <w:pPr>
        <w:widowControl/>
        <w:contextualSpacing/>
        <w:rPr>
          <w:b/>
          <w:bCs/>
          <w:szCs w:val="22"/>
          <w:lang w:val="en-GB"/>
        </w:rPr>
      </w:pPr>
    </w:p>
    <w:p w:rsidR="004A7CF5" w:rsidRDefault="004A7CF5" w:rsidP="00D1182C">
      <w:pPr>
        <w:widowControl/>
        <w:numPr>
          <w:ilvl w:val="1"/>
          <w:numId w:val="2"/>
        </w:numPr>
        <w:contextualSpacing/>
        <w:rPr>
          <w:bCs/>
          <w:szCs w:val="22"/>
          <w:lang w:val="en-GB"/>
        </w:rPr>
      </w:pPr>
      <w:r w:rsidRPr="004A7CF5">
        <w:rPr>
          <w:bCs/>
          <w:szCs w:val="22"/>
          <w:lang w:val="en-GB"/>
        </w:rPr>
        <w:t xml:space="preserve">The PBAC decided not to recommend that </w:t>
      </w:r>
      <w:proofErr w:type="spellStart"/>
      <w:r w:rsidRPr="004A7CF5">
        <w:rPr>
          <w:bCs/>
          <w:szCs w:val="22"/>
          <w:lang w:val="en-GB"/>
        </w:rPr>
        <w:t>netupitant</w:t>
      </w:r>
      <w:proofErr w:type="spellEnd"/>
      <w:r w:rsidRPr="004A7CF5">
        <w:rPr>
          <w:bCs/>
          <w:szCs w:val="22"/>
          <w:lang w:val="en-GB"/>
        </w:rPr>
        <w:t xml:space="preserve"> with </w:t>
      </w:r>
      <w:proofErr w:type="spellStart"/>
      <w:r w:rsidRPr="004A7CF5">
        <w:rPr>
          <w:bCs/>
          <w:szCs w:val="22"/>
          <w:lang w:val="en-GB"/>
        </w:rPr>
        <w:t>palonosetron</w:t>
      </w:r>
      <w:proofErr w:type="spellEnd"/>
      <w:r w:rsidRPr="004A7CF5">
        <w:rPr>
          <w:bCs/>
          <w:szCs w:val="22"/>
          <w:lang w:val="en-GB"/>
        </w:rPr>
        <w:t xml:space="preserve"> (NEPA) fixed dose combination tablet be made available on the PBS for chemotherapy induced nausea and vomiting. In making its recommendation, the PBAC considered that there was </w:t>
      </w:r>
      <w:r w:rsidR="00A1629B">
        <w:rPr>
          <w:bCs/>
          <w:szCs w:val="22"/>
          <w:lang w:val="en-GB"/>
        </w:rPr>
        <w:t>still an uncertain</w:t>
      </w:r>
      <w:r w:rsidRPr="004A7CF5">
        <w:rPr>
          <w:bCs/>
          <w:szCs w:val="22"/>
          <w:lang w:val="en-GB"/>
        </w:rPr>
        <w:t xml:space="preserve"> clinical need for this population of </w:t>
      </w:r>
      <w:r>
        <w:rPr>
          <w:bCs/>
          <w:szCs w:val="22"/>
          <w:lang w:val="en-GB"/>
        </w:rPr>
        <w:t>patients</w:t>
      </w:r>
      <w:r w:rsidR="00D83E61">
        <w:rPr>
          <w:bCs/>
          <w:szCs w:val="22"/>
          <w:lang w:val="en-GB"/>
        </w:rPr>
        <w:t xml:space="preserve">, and that a number of concerns raised in its previous consideration in March 2015 had not been </w:t>
      </w:r>
      <w:r w:rsidR="00DB057B">
        <w:rPr>
          <w:bCs/>
          <w:szCs w:val="22"/>
          <w:lang w:val="en-GB"/>
        </w:rPr>
        <w:t xml:space="preserve">adequately </w:t>
      </w:r>
      <w:r w:rsidR="00D83E61">
        <w:rPr>
          <w:bCs/>
          <w:szCs w:val="22"/>
          <w:lang w:val="en-GB"/>
        </w:rPr>
        <w:t>addressed in the re-submission</w:t>
      </w:r>
      <w:r>
        <w:rPr>
          <w:bCs/>
          <w:szCs w:val="22"/>
          <w:lang w:val="en-GB"/>
        </w:rPr>
        <w:t>.</w:t>
      </w:r>
    </w:p>
    <w:p w:rsidR="00AF331A" w:rsidRPr="00694C29" w:rsidRDefault="00AF331A" w:rsidP="00D1182C">
      <w:pPr>
        <w:widowControl/>
        <w:rPr>
          <w:bCs/>
          <w:szCs w:val="22"/>
          <w:lang w:val="en-GB"/>
        </w:rPr>
      </w:pPr>
    </w:p>
    <w:p w:rsidR="00DB057B" w:rsidRDefault="00DB057B" w:rsidP="00D1182C">
      <w:pPr>
        <w:widowControl/>
        <w:numPr>
          <w:ilvl w:val="1"/>
          <w:numId w:val="2"/>
        </w:numPr>
        <w:contextualSpacing/>
        <w:rPr>
          <w:bCs/>
          <w:szCs w:val="22"/>
          <w:lang w:val="en-GB"/>
        </w:rPr>
      </w:pPr>
      <w:r>
        <w:rPr>
          <w:bCs/>
          <w:szCs w:val="22"/>
          <w:lang w:val="en-GB"/>
        </w:rPr>
        <w:t>The PBAC noted the updated NCCN guidelines but considered the clinical need for the FDC in Australia was not established by the re-submission.</w:t>
      </w:r>
    </w:p>
    <w:p w:rsidR="00DB057B" w:rsidRDefault="00DB057B" w:rsidP="00D1182C">
      <w:pPr>
        <w:pStyle w:val="ListParagraph"/>
        <w:widowControl/>
        <w:rPr>
          <w:bCs/>
          <w:szCs w:val="22"/>
          <w:lang w:val="en-GB"/>
        </w:rPr>
      </w:pPr>
    </w:p>
    <w:p w:rsidR="00AF331A" w:rsidRDefault="00AF331A" w:rsidP="00D1182C">
      <w:pPr>
        <w:widowControl/>
        <w:numPr>
          <w:ilvl w:val="1"/>
          <w:numId w:val="2"/>
        </w:numPr>
        <w:contextualSpacing/>
        <w:rPr>
          <w:bCs/>
          <w:szCs w:val="22"/>
          <w:lang w:val="en-GB"/>
        </w:rPr>
      </w:pPr>
      <w:r>
        <w:rPr>
          <w:bCs/>
          <w:szCs w:val="22"/>
          <w:lang w:val="en-GB"/>
        </w:rPr>
        <w:t>The PBAC remained concerned that the Fixed Dose Combination guidelines were not addressed in the submission. The guidelines express the preference for components to be individually listed on the PBS, as well as avoiding unnecessary proliferation of products or dose forms.</w:t>
      </w:r>
    </w:p>
    <w:p w:rsidR="00FE4FFF" w:rsidRDefault="00FE4FFF" w:rsidP="00D1182C">
      <w:pPr>
        <w:pStyle w:val="ListParagraph"/>
        <w:widowControl/>
        <w:rPr>
          <w:bCs/>
          <w:szCs w:val="22"/>
          <w:lang w:val="en-GB"/>
        </w:rPr>
      </w:pPr>
    </w:p>
    <w:p w:rsidR="00FE4FFF" w:rsidRDefault="00FE4FFF" w:rsidP="00D1182C">
      <w:pPr>
        <w:widowControl/>
        <w:numPr>
          <w:ilvl w:val="1"/>
          <w:numId w:val="2"/>
        </w:numPr>
        <w:contextualSpacing/>
        <w:rPr>
          <w:bCs/>
          <w:szCs w:val="22"/>
          <w:lang w:val="en-GB"/>
        </w:rPr>
      </w:pPr>
      <w:r>
        <w:rPr>
          <w:bCs/>
          <w:szCs w:val="22"/>
          <w:lang w:val="en-GB"/>
        </w:rPr>
        <w:t>The PBAC did not accept the claim</w:t>
      </w:r>
      <w:r w:rsidR="00DF15EC">
        <w:rPr>
          <w:bCs/>
          <w:szCs w:val="22"/>
          <w:lang w:val="en-GB"/>
        </w:rPr>
        <w:t>s</w:t>
      </w:r>
      <w:r>
        <w:rPr>
          <w:bCs/>
          <w:szCs w:val="22"/>
          <w:lang w:val="en-GB"/>
        </w:rPr>
        <w:t xml:space="preserve"> proposed by the submission that the availability of a FDC regimen on the PBS will improve adherence</w:t>
      </w:r>
      <w:r w:rsidR="00DF15EC">
        <w:rPr>
          <w:bCs/>
          <w:szCs w:val="22"/>
          <w:lang w:val="en-GB"/>
        </w:rPr>
        <w:t xml:space="preserve"> and patient compliance</w:t>
      </w:r>
      <w:r>
        <w:rPr>
          <w:bCs/>
          <w:szCs w:val="22"/>
          <w:lang w:val="en-GB"/>
        </w:rPr>
        <w:t>. The PBAC did acknowledge however, that the simplified dosing may be useful for some patients.</w:t>
      </w:r>
    </w:p>
    <w:p w:rsidR="00146114" w:rsidRDefault="00146114" w:rsidP="00D1182C">
      <w:pPr>
        <w:pStyle w:val="ListParagraph"/>
        <w:widowControl/>
        <w:rPr>
          <w:bCs/>
          <w:szCs w:val="22"/>
          <w:lang w:val="en-GB"/>
        </w:rPr>
      </w:pPr>
    </w:p>
    <w:p w:rsidR="00146114" w:rsidRDefault="00694C29" w:rsidP="00D1182C">
      <w:pPr>
        <w:widowControl/>
        <w:numPr>
          <w:ilvl w:val="1"/>
          <w:numId w:val="2"/>
        </w:numPr>
        <w:contextualSpacing/>
        <w:rPr>
          <w:bCs/>
          <w:szCs w:val="22"/>
          <w:lang w:val="en-GB"/>
        </w:rPr>
      </w:pPr>
      <w:r>
        <w:rPr>
          <w:bCs/>
          <w:szCs w:val="22"/>
          <w:lang w:val="en-GB"/>
        </w:rPr>
        <w:t>The PBAC noted that the update</w:t>
      </w:r>
      <w:r w:rsidR="00FC0063">
        <w:rPr>
          <w:bCs/>
          <w:szCs w:val="22"/>
          <w:lang w:val="en-GB"/>
        </w:rPr>
        <w:t>d</w:t>
      </w:r>
      <w:r>
        <w:rPr>
          <w:bCs/>
          <w:szCs w:val="22"/>
          <w:lang w:val="en-GB"/>
        </w:rPr>
        <w:t xml:space="preserve"> proposed restriction for NEPA</w:t>
      </w:r>
      <w:r w:rsidR="00FC0063">
        <w:rPr>
          <w:bCs/>
          <w:szCs w:val="22"/>
          <w:lang w:val="en-GB"/>
        </w:rPr>
        <w:t xml:space="preserve">, which removed the indication for the population of patients scheduled to receive moderately </w:t>
      </w:r>
      <w:proofErr w:type="spellStart"/>
      <w:r w:rsidR="00FC0063">
        <w:rPr>
          <w:bCs/>
          <w:szCs w:val="22"/>
          <w:lang w:val="en-GB"/>
        </w:rPr>
        <w:t>emetogenic</w:t>
      </w:r>
      <w:proofErr w:type="spellEnd"/>
      <w:r w:rsidR="00FC0063">
        <w:rPr>
          <w:bCs/>
          <w:szCs w:val="22"/>
          <w:lang w:val="en-GB"/>
        </w:rPr>
        <w:t xml:space="preserve"> chemotherapy,</w:t>
      </w:r>
      <w:r>
        <w:rPr>
          <w:bCs/>
          <w:szCs w:val="22"/>
          <w:lang w:val="en-GB"/>
        </w:rPr>
        <w:t xml:space="preserve"> was consistent with the PBAC’s recommendation from March 2015. </w:t>
      </w:r>
      <w:r w:rsidR="00D51000">
        <w:rPr>
          <w:bCs/>
          <w:szCs w:val="22"/>
          <w:lang w:val="en-GB"/>
        </w:rPr>
        <w:t xml:space="preserve">The PBAC considered however, that despite the restriction, leakage was likely to occur into the population of patients scheduled to receive moderately </w:t>
      </w:r>
      <w:proofErr w:type="spellStart"/>
      <w:r w:rsidR="00D51000">
        <w:rPr>
          <w:bCs/>
          <w:szCs w:val="22"/>
          <w:lang w:val="en-GB"/>
        </w:rPr>
        <w:t>emetogenic</w:t>
      </w:r>
      <w:proofErr w:type="spellEnd"/>
      <w:r w:rsidR="00D51000">
        <w:rPr>
          <w:bCs/>
          <w:szCs w:val="22"/>
          <w:lang w:val="en-GB"/>
        </w:rPr>
        <w:t xml:space="preserve"> chemotherapy</w:t>
      </w:r>
      <w:r w:rsidR="00B96900">
        <w:rPr>
          <w:bCs/>
          <w:szCs w:val="22"/>
          <w:lang w:val="en-GB"/>
        </w:rPr>
        <w:t xml:space="preserve"> and also to patients who would usually only receive the 5-HT</w:t>
      </w:r>
      <w:r w:rsidR="00B96900" w:rsidRPr="00B96900">
        <w:rPr>
          <w:bCs/>
          <w:szCs w:val="22"/>
          <w:vertAlign w:val="subscript"/>
          <w:lang w:val="en-GB"/>
        </w:rPr>
        <w:t>3</w:t>
      </w:r>
      <w:r w:rsidR="00B96900">
        <w:rPr>
          <w:bCs/>
          <w:szCs w:val="22"/>
          <w:lang w:val="en-GB"/>
        </w:rPr>
        <w:t xml:space="preserve"> RA component</w:t>
      </w:r>
      <w:r w:rsidR="00C006A6">
        <w:rPr>
          <w:bCs/>
          <w:szCs w:val="22"/>
          <w:lang w:val="en-GB"/>
        </w:rPr>
        <w:t xml:space="preserve"> because of the dose form being one tablet</w:t>
      </w:r>
      <w:r w:rsidR="00B96900">
        <w:rPr>
          <w:bCs/>
          <w:szCs w:val="22"/>
          <w:lang w:val="en-GB"/>
        </w:rPr>
        <w:t>.</w:t>
      </w:r>
      <w:r w:rsidR="006B3737">
        <w:rPr>
          <w:bCs/>
          <w:szCs w:val="22"/>
          <w:lang w:val="en-GB"/>
        </w:rPr>
        <w:t xml:space="preserve"> </w:t>
      </w:r>
    </w:p>
    <w:p w:rsidR="00974DDA" w:rsidRDefault="00974DDA" w:rsidP="00D1182C">
      <w:pPr>
        <w:pStyle w:val="ListParagraph"/>
        <w:widowControl/>
        <w:rPr>
          <w:bCs/>
          <w:szCs w:val="22"/>
          <w:lang w:val="en-GB"/>
        </w:rPr>
      </w:pPr>
    </w:p>
    <w:p w:rsidR="00974DDA" w:rsidRDefault="004133F6" w:rsidP="00D1182C">
      <w:pPr>
        <w:widowControl/>
        <w:numPr>
          <w:ilvl w:val="1"/>
          <w:numId w:val="2"/>
        </w:numPr>
        <w:contextualSpacing/>
        <w:rPr>
          <w:bCs/>
          <w:szCs w:val="22"/>
          <w:lang w:val="en-GB"/>
        </w:rPr>
      </w:pPr>
      <w:r>
        <w:rPr>
          <w:bCs/>
          <w:szCs w:val="22"/>
          <w:lang w:val="en-GB"/>
        </w:rPr>
        <w:t>The PBAC</w:t>
      </w:r>
      <w:r w:rsidR="00D51000">
        <w:rPr>
          <w:bCs/>
          <w:szCs w:val="22"/>
          <w:lang w:val="en-GB"/>
        </w:rPr>
        <w:t xml:space="preserve"> had </w:t>
      </w:r>
      <w:r>
        <w:rPr>
          <w:bCs/>
          <w:szCs w:val="22"/>
          <w:lang w:val="en-GB"/>
        </w:rPr>
        <w:t xml:space="preserve">previously accepted </w:t>
      </w:r>
      <w:proofErr w:type="spellStart"/>
      <w:r w:rsidR="00376A30">
        <w:rPr>
          <w:bCs/>
          <w:szCs w:val="22"/>
          <w:lang w:val="en-GB"/>
        </w:rPr>
        <w:t>aprepitant</w:t>
      </w:r>
      <w:proofErr w:type="spellEnd"/>
      <w:r w:rsidR="00376A30">
        <w:rPr>
          <w:bCs/>
          <w:szCs w:val="22"/>
          <w:lang w:val="en-GB"/>
        </w:rPr>
        <w:t xml:space="preserve"> with a 5-HT</w:t>
      </w:r>
      <w:r w:rsidR="00376A30" w:rsidRPr="00A01348">
        <w:rPr>
          <w:bCs/>
          <w:szCs w:val="22"/>
          <w:vertAlign w:val="subscript"/>
          <w:lang w:val="en-GB"/>
        </w:rPr>
        <w:t>3</w:t>
      </w:r>
      <w:r w:rsidR="00376A30">
        <w:rPr>
          <w:bCs/>
          <w:szCs w:val="22"/>
          <w:lang w:val="en-GB"/>
        </w:rPr>
        <w:t xml:space="preserve"> RA</w:t>
      </w:r>
      <w:r>
        <w:rPr>
          <w:bCs/>
          <w:szCs w:val="22"/>
          <w:lang w:val="en-GB"/>
        </w:rPr>
        <w:t xml:space="preserve"> as the </w:t>
      </w:r>
      <w:r w:rsidR="00D51000">
        <w:rPr>
          <w:bCs/>
          <w:szCs w:val="22"/>
          <w:lang w:val="en-GB"/>
        </w:rPr>
        <w:t xml:space="preserve">appropriate </w:t>
      </w:r>
      <w:r>
        <w:rPr>
          <w:bCs/>
          <w:szCs w:val="22"/>
          <w:lang w:val="en-GB"/>
        </w:rPr>
        <w:t>comparator.</w:t>
      </w:r>
    </w:p>
    <w:p w:rsidR="00376A30" w:rsidRDefault="00376A30" w:rsidP="00D1182C">
      <w:pPr>
        <w:pStyle w:val="ListParagraph"/>
        <w:widowControl/>
        <w:rPr>
          <w:bCs/>
          <w:szCs w:val="22"/>
          <w:lang w:val="en-GB"/>
        </w:rPr>
      </w:pPr>
    </w:p>
    <w:p w:rsidR="00376A30" w:rsidRDefault="00376A30" w:rsidP="00D1182C">
      <w:pPr>
        <w:widowControl/>
        <w:numPr>
          <w:ilvl w:val="1"/>
          <w:numId w:val="2"/>
        </w:numPr>
        <w:contextualSpacing/>
        <w:rPr>
          <w:bCs/>
          <w:szCs w:val="22"/>
          <w:lang w:val="en-GB"/>
        </w:rPr>
      </w:pPr>
      <w:r>
        <w:rPr>
          <w:bCs/>
          <w:szCs w:val="22"/>
          <w:lang w:val="en-GB"/>
        </w:rPr>
        <w:t>The PBAC considered</w:t>
      </w:r>
      <w:r w:rsidR="00023E8C">
        <w:rPr>
          <w:bCs/>
          <w:szCs w:val="22"/>
          <w:lang w:val="en-GB"/>
        </w:rPr>
        <w:t xml:space="preserve"> that</w:t>
      </w:r>
      <w:r>
        <w:rPr>
          <w:bCs/>
          <w:szCs w:val="22"/>
          <w:lang w:val="en-GB"/>
        </w:rPr>
        <w:t xml:space="preserve"> the clinical claim </w:t>
      </w:r>
      <w:r w:rsidR="00FC0063">
        <w:rPr>
          <w:bCs/>
          <w:szCs w:val="22"/>
          <w:lang w:val="en-GB"/>
        </w:rPr>
        <w:t>that NEPA is non-inferior</w:t>
      </w:r>
      <w:r>
        <w:rPr>
          <w:bCs/>
          <w:szCs w:val="22"/>
          <w:lang w:val="en-GB"/>
        </w:rPr>
        <w:t xml:space="preserve"> to </w:t>
      </w:r>
      <w:proofErr w:type="spellStart"/>
      <w:r>
        <w:rPr>
          <w:bCs/>
          <w:szCs w:val="22"/>
          <w:lang w:val="en-GB"/>
        </w:rPr>
        <w:t>aprepitant</w:t>
      </w:r>
      <w:proofErr w:type="spellEnd"/>
      <w:r w:rsidR="00A01348">
        <w:rPr>
          <w:bCs/>
          <w:szCs w:val="22"/>
          <w:lang w:val="en-GB"/>
        </w:rPr>
        <w:t xml:space="preserve"> with a 5</w:t>
      </w:r>
      <w:r w:rsidR="00A01348">
        <w:rPr>
          <w:bCs/>
          <w:szCs w:val="22"/>
          <w:lang w:val="en-GB"/>
        </w:rPr>
        <w:noBreakHyphen/>
      </w:r>
      <w:r>
        <w:rPr>
          <w:bCs/>
          <w:szCs w:val="22"/>
          <w:lang w:val="en-GB"/>
        </w:rPr>
        <w:t>HT</w:t>
      </w:r>
      <w:r w:rsidRPr="00A01348">
        <w:rPr>
          <w:bCs/>
          <w:szCs w:val="22"/>
          <w:vertAlign w:val="subscript"/>
          <w:lang w:val="en-GB"/>
        </w:rPr>
        <w:t>3</w:t>
      </w:r>
      <w:r>
        <w:rPr>
          <w:bCs/>
          <w:szCs w:val="22"/>
          <w:lang w:val="en-GB"/>
        </w:rPr>
        <w:t xml:space="preserve"> RA</w:t>
      </w:r>
      <w:r w:rsidR="00FC0063">
        <w:rPr>
          <w:bCs/>
          <w:szCs w:val="22"/>
          <w:lang w:val="en-GB"/>
        </w:rPr>
        <w:t xml:space="preserve"> is</w:t>
      </w:r>
      <w:r>
        <w:rPr>
          <w:bCs/>
          <w:szCs w:val="22"/>
          <w:lang w:val="en-GB"/>
        </w:rPr>
        <w:t xml:space="preserve"> reasonable</w:t>
      </w:r>
      <w:r w:rsidR="00A1629B">
        <w:rPr>
          <w:bCs/>
          <w:szCs w:val="22"/>
          <w:lang w:val="en-GB"/>
        </w:rPr>
        <w:t xml:space="preserve">. </w:t>
      </w:r>
      <w:r w:rsidR="00023E8C">
        <w:rPr>
          <w:bCs/>
          <w:szCs w:val="22"/>
          <w:lang w:val="en-GB"/>
        </w:rPr>
        <w:t>The PBAC had previously considered that the clinical claim had been poorly supported</w:t>
      </w:r>
      <w:r w:rsidR="00023E8C" w:rsidRPr="00023E8C">
        <w:rPr>
          <w:bCs/>
          <w:szCs w:val="22"/>
          <w:lang w:val="en-GB"/>
        </w:rPr>
        <w:t xml:space="preserve"> </w:t>
      </w:r>
      <w:r w:rsidR="00023E8C">
        <w:rPr>
          <w:bCs/>
          <w:szCs w:val="22"/>
          <w:lang w:val="en-GB"/>
        </w:rPr>
        <w:t xml:space="preserve">in patients due to receive moderately </w:t>
      </w:r>
      <w:proofErr w:type="spellStart"/>
      <w:r w:rsidR="00023E8C">
        <w:rPr>
          <w:bCs/>
          <w:szCs w:val="22"/>
          <w:lang w:val="en-GB"/>
        </w:rPr>
        <w:t>emetogenic</w:t>
      </w:r>
      <w:proofErr w:type="spellEnd"/>
      <w:r w:rsidR="00023E8C">
        <w:rPr>
          <w:bCs/>
          <w:szCs w:val="22"/>
          <w:lang w:val="en-GB"/>
        </w:rPr>
        <w:t xml:space="preserve"> chemotherapy and </w:t>
      </w:r>
      <w:r w:rsidR="00A1629B">
        <w:rPr>
          <w:bCs/>
          <w:szCs w:val="22"/>
          <w:lang w:val="en-GB"/>
        </w:rPr>
        <w:t xml:space="preserve">noted that the </w:t>
      </w:r>
      <w:r w:rsidR="004133F6">
        <w:rPr>
          <w:bCs/>
          <w:szCs w:val="22"/>
          <w:lang w:val="en-GB"/>
        </w:rPr>
        <w:t xml:space="preserve">previously requested </w:t>
      </w:r>
      <w:r w:rsidR="00A1629B">
        <w:rPr>
          <w:bCs/>
          <w:szCs w:val="22"/>
          <w:lang w:val="en-GB"/>
        </w:rPr>
        <w:t xml:space="preserve">indication </w:t>
      </w:r>
      <w:r w:rsidR="00620390">
        <w:rPr>
          <w:bCs/>
          <w:szCs w:val="22"/>
          <w:lang w:val="en-GB"/>
        </w:rPr>
        <w:t xml:space="preserve">for this population </w:t>
      </w:r>
      <w:r w:rsidR="00A1629B">
        <w:rPr>
          <w:bCs/>
          <w:szCs w:val="22"/>
          <w:lang w:val="en-GB"/>
        </w:rPr>
        <w:t xml:space="preserve">had </w:t>
      </w:r>
      <w:r w:rsidR="00023E8C">
        <w:rPr>
          <w:bCs/>
          <w:szCs w:val="22"/>
          <w:lang w:val="en-GB"/>
        </w:rPr>
        <w:t xml:space="preserve">appropriately </w:t>
      </w:r>
      <w:r w:rsidR="00A1629B">
        <w:rPr>
          <w:bCs/>
          <w:szCs w:val="22"/>
          <w:lang w:val="en-GB"/>
        </w:rPr>
        <w:t>been removed in the re-submission</w:t>
      </w:r>
      <w:r w:rsidR="00023E8C">
        <w:rPr>
          <w:bCs/>
          <w:szCs w:val="22"/>
          <w:lang w:val="en-GB"/>
        </w:rPr>
        <w:t>.</w:t>
      </w:r>
      <w:r w:rsidR="008C3105">
        <w:rPr>
          <w:bCs/>
          <w:szCs w:val="22"/>
          <w:lang w:val="en-GB"/>
        </w:rPr>
        <w:t xml:space="preserve"> </w:t>
      </w:r>
    </w:p>
    <w:p w:rsidR="007C15D0" w:rsidRDefault="007C15D0" w:rsidP="00D1182C">
      <w:pPr>
        <w:pStyle w:val="ListParagraph"/>
        <w:widowControl/>
        <w:rPr>
          <w:bCs/>
          <w:szCs w:val="22"/>
          <w:lang w:val="en-GB"/>
        </w:rPr>
      </w:pPr>
    </w:p>
    <w:p w:rsidR="007C15D0" w:rsidRDefault="007C15D0" w:rsidP="00D1182C">
      <w:pPr>
        <w:widowControl/>
        <w:numPr>
          <w:ilvl w:val="1"/>
          <w:numId w:val="2"/>
        </w:numPr>
        <w:contextualSpacing/>
        <w:rPr>
          <w:bCs/>
          <w:szCs w:val="22"/>
          <w:lang w:val="en-GB"/>
        </w:rPr>
      </w:pPr>
      <w:r>
        <w:rPr>
          <w:bCs/>
          <w:szCs w:val="22"/>
          <w:lang w:val="en-GB"/>
        </w:rPr>
        <w:t>The PBAC noted that the economic evaluation remained the same as that from March 2015, which was a cost comparison rather than a cost-minimisation.</w:t>
      </w:r>
      <w:r w:rsidR="00DB057B">
        <w:rPr>
          <w:bCs/>
          <w:szCs w:val="22"/>
          <w:lang w:val="en-GB"/>
        </w:rPr>
        <w:t xml:space="preserve"> As </w:t>
      </w:r>
      <w:r w:rsidR="00DB057B">
        <w:rPr>
          <w:bCs/>
          <w:szCs w:val="22"/>
          <w:lang w:val="en-GB"/>
        </w:rPr>
        <w:lastRenderedPageBreak/>
        <w:t>previously noted</w:t>
      </w:r>
      <w:r w:rsidR="002A38A2">
        <w:rPr>
          <w:bCs/>
          <w:szCs w:val="22"/>
          <w:lang w:val="en-GB"/>
        </w:rPr>
        <w:t xml:space="preserve"> in M</w:t>
      </w:r>
      <w:r w:rsidR="00DB057B">
        <w:rPr>
          <w:bCs/>
          <w:szCs w:val="22"/>
          <w:lang w:val="en-GB"/>
        </w:rPr>
        <w:t xml:space="preserve">arch 2015, </w:t>
      </w:r>
      <w:r w:rsidR="00C006A6">
        <w:rPr>
          <w:szCs w:val="22"/>
        </w:rPr>
        <w:t>the PBAC considered in the absence of the single components of the FDC being available on the PBS, the pricing of the FDC would be difficult to establish.</w:t>
      </w:r>
    </w:p>
    <w:p w:rsidR="009F75CB" w:rsidRDefault="009F75CB" w:rsidP="00D1182C">
      <w:pPr>
        <w:pStyle w:val="ListParagraph"/>
        <w:widowControl/>
        <w:rPr>
          <w:bCs/>
          <w:szCs w:val="22"/>
          <w:lang w:val="en-GB"/>
        </w:rPr>
      </w:pPr>
    </w:p>
    <w:p w:rsidR="009F75CB" w:rsidRDefault="009F75CB" w:rsidP="00D1182C">
      <w:pPr>
        <w:widowControl/>
        <w:numPr>
          <w:ilvl w:val="1"/>
          <w:numId w:val="2"/>
        </w:numPr>
        <w:contextualSpacing/>
        <w:rPr>
          <w:bCs/>
          <w:szCs w:val="22"/>
          <w:lang w:val="en-GB"/>
        </w:rPr>
      </w:pPr>
      <w:r>
        <w:rPr>
          <w:bCs/>
          <w:szCs w:val="22"/>
          <w:lang w:val="en-GB"/>
        </w:rPr>
        <w:t xml:space="preserve">The PBAC noted that the financial estimates had been updated from the previous submission to reflect the removal of the indication </w:t>
      </w:r>
      <w:r w:rsidR="00CE3A21">
        <w:rPr>
          <w:bCs/>
          <w:szCs w:val="22"/>
          <w:lang w:val="en-GB"/>
        </w:rPr>
        <w:t xml:space="preserve">associated with </w:t>
      </w:r>
      <w:r>
        <w:rPr>
          <w:bCs/>
          <w:szCs w:val="22"/>
          <w:lang w:val="en-GB"/>
        </w:rPr>
        <w:t>moderate</w:t>
      </w:r>
      <w:r w:rsidR="00CE3A21">
        <w:rPr>
          <w:bCs/>
          <w:szCs w:val="22"/>
          <w:lang w:val="en-GB"/>
        </w:rPr>
        <w:t xml:space="preserve">ly </w:t>
      </w:r>
      <w:proofErr w:type="spellStart"/>
      <w:r w:rsidR="00CE3A21">
        <w:rPr>
          <w:bCs/>
          <w:szCs w:val="22"/>
          <w:lang w:val="en-GB"/>
        </w:rPr>
        <w:t>emetogenic</w:t>
      </w:r>
      <w:proofErr w:type="spellEnd"/>
      <w:r w:rsidR="00CE3A21">
        <w:rPr>
          <w:bCs/>
          <w:szCs w:val="22"/>
          <w:lang w:val="en-GB"/>
        </w:rPr>
        <w:t xml:space="preserve"> cancer chemotherapy</w:t>
      </w:r>
      <w:r>
        <w:rPr>
          <w:bCs/>
          <w:szCs w:val="22"/>
          <w:lang w:val="en-GB"/>
        </w:rPr>
        <w:t>.</w:t>
      </w:r>
      <w:r w:rsidR="007040A6">
        <w:rPr>
          <w:bCs/>
          <w:szCs w:val="22"/>
          <w:lang w:val="en-GB"/>
        </w:rPr>
        <w:t xml:space="preserve"> The PBAC considered that there </w:t>
      </w:r>
      <w:r w:rsidR="007C15D0">
        <w:rPr>
          <w:bCs/>
          <w:szCs w:val="22"/>
          <w:lang w:val="en-GB"/>
        </w:rPr>
        <w:t>was still risk of leakage into populations where combination therapy may not be required.</w:t>
      </w:r>
    </w:p>
    <w:p w:rsidR="002A38A2" w:rsidRDefault="002A38A2" w:rsidP="00D1182C">
      <w:pPr>
        <w:pStyle w:val="ListParagraph"/>
        <w:widowControl/>
        <w:rPr>
          <w:bCs/>
          <w:szCs w:val="22"/>
          <w:lang w:val="en-GB"/>
        </w:rPr>
      </w:pPr>
    </w:p>
    <w:p w:rsidR="002A38A2" w:rsidRPr="004E5F3C" w:rsidRDefault="002A38A2" w:rsidP="00D1182C">
      <w:pPr>
        <w:pStyle w:val="ListParagraph"/>
        <w:widowControl/>
        <w:numPr>
          <w:ilvl w:val="1"/>
          <w:numId w:val="2"/>
        </w:numPr>
        <w:rPr>
          <w:szCs w:val="22"/>
        </w:rPr>
      </w:pPr>
      <w:r>
        <w:rPr>
          <w:szCs w:val="22"/>
        </w:rPr>
        <w:t>Considering the uncertain clinical need for NEPA FDC, and potential for leakage, especially to patients who would usually only require the 5-HT</w:t>
      </w:r>
      <w:r w:rsidRPr="002D5D84">
        <w:rPr>
          <w:szCs w:val="22"/>
          <w:vertAlign w:val="subscript"/>
        </w:rPr>
        <w:t>3</w:t>
      </w:r>
      <w:r>
        <w:rPr>
          <w:szCs w:val="22"/>
        </w:rPr>
        <w:t xml:space="preserve"> RA component</w:t>
      </w:r>
      <w:r w:rsidR="00C006A6">
        <w:rPr>
          <w:szCs w:val="22"/>
        </w:rPr>
        <w:t xml:space="preserve"> </w:t>
      </w:r>
      <w:r>
        <w:rPr>
          <w:szCs w:val="22"/>
        </w:rPr>
        <w:t xml:space="preserve">and in the absence of a robust risk sharing arrangement to address this financial risk, </w:t>
      </w:r>
      <w:r w:rsidR="00C006A6">
        <w:rPr>
          <w:szCs w:val="22"/>
        </w:rPr>
        <w:t xml:space="preserve">the PBAC considered </w:t>
      </w:r>
      <w:r>
        <w:rPr>
          <w:szCs w:val="22"/>
        </w:rPr>
        <w:t>that a pragmatic approach forward would be to price NEPA FDC similar to that of a 5-HT</w:t>
      </w:r>
      <w:r w:rsidRPr="002D5D84">
        <w:rPr>
          <w:szCs w:val="22"/>
          <w:vertAlign w:val="subscript"/>
        </w:rPr>
        <w:t>3</w:t>
      </w:r>
      <w:r>
        <w:rPr>
          <w:szCs w:val="22"/>
        </w:rPr>
        <w:t xml:space="preserve"> RA.</w:t>
      </w:r>
    </w:p>
    <w:p w:rsidR="004A7CF5" w:rsidRDefault="004A7CF5" w:rsidP="00D1182C">
      <w:pPr>
        <w:widowControl/>
        <w:ind w:left="720"/>
        <w:contextualSpacing/>
        <w:rPr>
          <w:bCs/>
          <w:szCs w:val="22"/>
          <w:highlight w:val="yellow"/>
          <w:lang w:val="en-GB"/>
        </w:rPr>
      </w:pPr>
    </w:p>
    <w:p w:rsidR="00C91B0E" w:rsidRPr="004A7CF5" w:rsidRDefault="00C91B0E" w:rsidP="00D1182C">
      <w:pPr>
        <w:widowControl/>
        <w:numPr>
          <w:ilvl w:val="1"/>
          <w:numId w:val="2"/>
        </w:numPr>
        <w:contextualSpacing/>
        <w:rPr>
          <w:b/>
          <w:bCs/>
          <w:szCs w:val="22"/>
          <w:lang w:val="en-GB"/>
        </w:rPr>
      </w:pPr>
      <w:r w:rsidRPr="004A7CF5">
        <w:rPr>
          <w:bCs/>
          <w:szCs w:val="22"/>
          <w:lang w:val="en-GB"/>
        </w:rPr>
        <w:t>The PBAC noted that this submission is eligible for an Independent Review.</w:t>
      </w:r>
    </w:p>
    <w:p w:rsidR="00A636B6" w:rsidRDefault="00A636B6" w:rsidP="00D1182C">
      <w:pPr>
        <w:widowControl/>
        <w:contextualSpacing/>
        <w:rPr>
          <w:b/>
          <w:bCs/>
          <w:szCs w:val="22"/>
          <w:lang w:val="en-GB"/>
        </w:rPr>
      </w:pPr>
    </w:p>
    <w:p w:rsidR="00D1182C" w:rsidRPr="00C006A6" w:rsidRDefault="00D1182C" w:rsidP="00D1182C">
      <w:pPr>
        <w:widowControl/>
        <w:contextualSpacing/>
        <w:rPr>
          <w:b/>
          <w:bCs/>
          <w:szCs w:val="22"/>
          <w:lang w:val="en-GB"/>
        </w:rPr>
      </w:pPr>
    </w:p>
    <w:p w:rsidR="00C91B0E" w:rsidRPr="00C006A6" w:rsidRDefault="00C91B0E" w:rsidP="00D1182C">
      <w:pPr>
        <w:widowControl/>
        <w:rPr>
          <w:b/>
          <w:bCs/>
          <w:szCs w:val="22"/>
          <w:lang w:val="en-GB"/>
        </w:rPr>
      </w:pPr>
      <w:r w:rsidRPr="00C006A6">
        <w:rPr>
          <w:b/>
          <w:bCs/>
          <w:szCs w:val="22"/>
          <w:lang w:val="en-GB"/>
        </w:rPr>
        <w:t>Outcome:</w:t>
      </w:r>
    </w:p>
    <w:p w:rsidR="00C91B0E" w:rsidRDefault="00C91B0E" w:rsidP="00D1182C">
      <w:pPr>
        <w:widowControl/>
        <w:rPr>
          <w:bCs/>
          <w:szCs w:val="22"/>
          <w:lang w:val="en-GB"/>
        </w:rPr>
      </w:pPr>
      <w:r w:rsidRPr="00C006A6">
        <w:rPr>
          <w:bCs/>
          <w:szCs w:val="22"/>
          <w:lang w:val="en-GB"/>
        </w:rPr>
        <w:t>Rejected</w:t>
      </w:r>
    </w:p>
    <w:p w:rsidR="00D1182C" w:rsidRDefault="00D1182C" w:rsidP="00D1182C">
      <w:pPr>
        <w:widowControl/>
        <w:rPr>
          <w:bCs/>
          <w:szCs w:val="22"/>
          <w:lang w:val="en-GB"/>
        </w:rPr>
      </w:pPr>
    </w:p>
    <w:p w:rsidR="00D1182C" w:rsidRDefault="00D1182C" w:rsidP="00D1182C">
      <w:pPr>
        <w:widowControl/>
        <w:rPr>
          <w:bCs/>
          <w:szCs w:val="22"/>
          <w:lang w:val="en-GB"/>
        </w:rPr>
      </w:pPr>
    </w:p>
    <w:p w:rsidR="00D1182C" w:rsidRPr="00D4207D" w:rsidRDefault="00D1182C" w:rsidP="00D1182C">
      <w:pPr>
        <w:pStyle w:val="PBACHeading1"/>
        <w:numPr>
          <w:ilvl w:val="0"/>
          <w:numId w:val="2"/>
        </w:numPr>
        <w:contextualSpacing/>
        <w:jc w:val="both"/>
      </w:pPr>
      <w:r w:rsidRPr="00D4207D">
        <w:t>Context for Decision</w:t>
      </w:r>
    </w:p>
    <w:p w:rsidR="00D1182C" w:rsidRPr="00D4420F" w:rsidRDefault="00D1182C" w:rsidP="00D1182C">
      <w:pPr>
        <w:pStyle w:val="ListParagraph"/>
        <w:rPr>
          <w:b/>
        </w:rPr>
      </w:pPr>
    </w:p>
    <w:p w:rsidR="00D1182C" w:rsidRPr="00D1182C" w:rsidRDefault="00D1182C" w:rsidP="00D1182C">
      <w:pPr>
        <w:widowControl/>
        <w:numPr>
          <w:ilvl w:val="1"/>
          <w:numId w:val="2"/>
        </w:numPr>
        <w:contextualSpacing/>
        <w:rPr>
          <w:bCs/>
          <w:szCs w:val="22"/>
          <w:lang w:val="en-GB"/>
        </w:rPr>
      </w:pPr>
      <w:r w:rsidRPr="00D1182C">
        <w:rPr>
          <w:bCs/>
          <w:szCs w:val="22"/>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1182C" w:rsidRDefault="00D1182C" w:rsidP="00D1182C"/>
    <w:p w:rsidR="00D1182C" w:rsidRPr="00D4420F" w:rsidRDefault="00D1182C" w:rsidP="00D1182C"/>
    <w:p w:rsidR="00D1182C" w:rsidRPr="00D4207D" w:rsidRDefault="00D1182C" w:rsidP="00D1182C">
      <w:pPr>
        <w:pStyle w:val="PBACHeading1"/>
        <w:numPr>
          <w:ilvl w:val="0"/>
          <w:numId w:val="2"/>
        </w:numPr>
        <w:contextualSpacing/>
        <w:jc w:val="both"/>
      </w:pPr>
      <w:r w:rsidRPr="00D4207D">
        <w:t>Sponsor’s Comment</w:t>
      </w:r>
    </w:p>
    <w:p w:rsidR="00D1182C" w:rsidRDefault="00D1182C" w:rsidP="00D1182C">
      <w:pPr>
        <w:ind w:left="720"/>
        <w:rPr>
          <w:b/>
          <w:bCs/>
          <w:szCs w:val="22"/>
        </w:rPr>
      </w:pPr>
    </w:p>
    <w:p w:rsidR="00D1182C" w:rsidRPr="0011774D" w:rsidRDefault="002C67C0" w:rsidP="002C67C0">
      <w:pPr>
        <w:widowControl/>
        <w:ind w:left="720"/>
        <w:rPr>
          <w:bCs/>
          <w:szCs w:val="22"/>
          <w:lang w:val="en-GB"/>
        </w:rPr>
      </w:pPr>
      <w:r>
        <w:rPr>
          <w:bCs/>
          <w:szCs w:val="22"/>
          <w:lang w:val="en-GB"/>
        </w:rPr>
        <w:t xml:space="preserve">The sponsor had no comment. </w:t>
      </w:r>
    </w:p>
    <w:sectPr w:rsidR="00D1182C" w:rsidRPr="0011774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24A48" w15:done="0"/>
  <w15:commentEx w15:paraId="3D98AF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49" w:rsidRDefault="001F4B49">
      <w:r>
        <w:separator/>
      </w:r>
    </w:p>
    <w:p w:rsidR="001F4B49" w:rsidRDefault="001F4B49"/>
  </w:endnote>
  <w:endnote w:type="continuationSeparator" w:id="0">
    <w:p w:rsidR="001F4B49" w:rsidRDefault="001F4B49">
      <w:r>
        <w:continuationSeparator/>
      </w:r>
    </w:p>
    <w:p w:rsidR="001F4B49" w:rsidRDefault="001F4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182C" w:rsidTr="005A3173">
      <w:trPr>
        <w:trHeight w:val="151"/>
      </w:trPr>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182C" w:rsidRPr="005A3173" w:rsidRDefault="00D118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r>
    <w:tr w:rsidR="00D1182C" w:rsidTr="005A3173">
      <w:trPr>
        <w:trHeight w:val="150"/>
      </w:trPr>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0" w:type="auto"/>
          <w:vMerge/>
          <w:vAlign w:val="center"/>
          <w:hideMark/>
        </w:tcPr>
        <w:p w:rsidR="00D1182C" w:rsidRPr="005A3173" w:rsidRDefault="00D1182C" w:rsidP="005A3173">
          <w:pPr>
            <w:rPr>
              <w:rFonts w:ascii="Calibri" w:hAnsi="Calibri"/>
              <w:color w:val="365F91"/>
              <w:szCs w:val="22"/>
            </w:rPr>
          </w:pPr>
        </w:p>
      </w:tc>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r>
  </w:tbl>
  <w:p w:rsidR="00D1182C" w:rsidRDefault="00D1182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82C" w:rsidRDefault="00D1182C">
    <w:pPr>
      <w:pStyle w:val="Footer"/>
    </w:pPr>
  </w:p>
  <w:p w:rsidR="00D1182C" w:rsidRDefault="00D118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2C" w:rsidRDefault="00D1182C" w:rsidP="00EF44A0">
    <w:pPr>
      <w:pStyle w:val="Footer"/>
      <w:jc w:val="center"/>
      <w:rPr>
        <w:b/>
        <w:sz w:val="20"/>
      </w:rPr>
    </w:pPr>
  </w:p>
  <w:p w:rsidR="00D1182C" w:rsidRPr="0011774D" w:rsidRDefault="00D1182C" w:rsidP="00C91B0E">
    <w:pPr>
      <w:pStyle w:val="Footer"/>
      <w:ind w:left="360"/>
      <w:jc w:val="center"/>
    </w:pPr>
    <w:r w:rsidRPr="0011774D">
      <w:fldChar w:fldCharType="begin"/>
    </w:r>
    <w:r w:rsidRPr="0011774D">
      <w:instrText xml:space="preserve"> PAGE   \* MERGEFORMAT </w:instrText>
    </w:r>
    <w:r w:rsidRPr="0011774D">
      <w:fldChar w:fldCharType="separate"/>
    </w:r>
    <w:r w:rsidR="007873B6">
      <w:rPr>
        <w:noProof/>
      </w:rPr>
      <w:t>8</w:t>
    </w:r>
    <w:r w:rsidRPr="0011774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1182C" w:rsidTr="005A3173">
      <w:trPr>
        <w:trHeight w:val="151"/>
      </w:trPr>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182C" w:rsidRPr="005A3173" w:rsidRDefault="00D118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r>
    <w:tr w:rsidR="00D1182C" w:rsidTr="005A3173">
      <w:trPr>
        <w:trHeight w:val="150"/>
      </w:trPr>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0" w:type="auto"/>
          <w:vMerge/>
          <w:vAlign w:val="center"/>
          <w:hideMark/>
        </w:tcPr>
        <w:p w:rsidR="00D1182C" w:rsidRPr="005A3173" w:rsidRDefault="00D1182C" w:rsidP="005A3173">
          <w:pPr>
            <w:rPr>
              <w:rFonts w:ascii="Calibri" w:hAnsi="Calibri"/>
              <w:color w:val="365F91"/>
              <w:szCs w:val="22"/>
            </w:rPr>
          </w:pPr>
        </w:p>
      </w:tc>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182C" w:rsidTr="005A3173">
      <w:trPr>
        <w:trHeight w:val="151"/>
      </w:trPr>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182C" w:rsidRPr="005A3173" w:rsidRDefault="00D118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182C" w:rsidRPr="005A3173" w:rsidRDefault="00D1182C" w:rsidP="005A3173">
          <w:pPr>
            <w:pStyle w:val="Header"/>
            <w:spacing w:line="276" w:lineRule="auto"/>
            <w:rPr>
              <w:rFonts w:ascii="Calibri" w:eastAsia="MS Gothic" w:hAnsi="Calibri"/>
              <w:b/>
              <w:bCs/>
              <w:color w:val="4F81BD"/>
            </w:rPr>
          </w:pPr>
        </w:p>
      </w:tc>
    </w:tr>
    <w:tr w:rsidR="00D1182C" w:rsidTr="005A3173">
      <w:trPr>
        <w:trHeight w:val="150"/>
      </w:trPr>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c>
        <w:tcPr>
          <w:tcW w:w="0" w:type="auto"/>
          <w:vMerge/>
          <w:vAlign w:val="center"/>
          <w:hideMark/>
        </w:tcPr>
        <w:p w:rsidR="00D1182C" w:rsidRPr="005A3173" w:rsidRDefault="00D1182C" w:rsidP="005A3173">
          <w:pPr>
            <w:rPr>
              <w:rFonts w:ascii="Calibri" w:hAnsi="Calibri"/>
              <w:color w:val="365F91"/>
              <w:szCs w:val="22"/>
            </w:rPr>
          </w:pPr>
        </w:p>
      </w:tc>
      <w:tc>
        <w:tcPr>
          <w:tcW w:w="2250" w:type="pct"/>
          <w:tcBorders>
            <w:top w:val="single" w:sz="4" w:space="0" w:color="4F81BD"/>
            <w:left w:val="nil"/>
            <w:bottom w:val="nil"/>
            <w:right w:val="nil"/>
          </w:tcBorders>
        </w:tcPr>
        <w:p w:rsidR="00D1182C" w:rsidRPr="005A3173" w:rsidRDefault="00D1182C" w:rsidP="005A3173">
          <w:pPr>
            <w:pStyle w:val="Header"/>
            <w:spacing w:line="276" w:lineRule="auto"/>
            <w:rPr>
              <w:rFonts w:ascii="Calibri" w:eastAsia="MS Gothic" w:hAnsi="Calibri"/>
              <w:b/>
              <w:bCs/>
              <w:color w:val="4F81BD"/>
            </w:rPr>
          </w:pPr>
        </w:p>
      </w:tc>
    </w:tr>
  </w:tbl>
  <w:p w:rsidR="00D1182C" w:rsidRPr="007C0F57" w:rsidRDefault="00D1182C" w:rsidP="007C0F57">
    <w:pPr>
      <w:pStyle w:val="Footer"/>
      <w:jc w:val="center"/>
      <w:rPr>
        <w:b/>
        <w:i/>
        <w:sz w:val="20"/>
      </w:rPr>
    </w:pPr>
    <w:r w:rsidRPr="007C0F57">
      <w:rPr>
        <w:b/>
        <w:i/>
        <w:sz w:val="20"/>
      </w:rPr>
      <w:t xml:space="preserve">Draft Minutes </w:t>
    </w:r>
    <w:r>
      <w:rPr>
        <w:b/>
        <w:i/>
        <w:sz w:val="20"/>
      </w:rPr>
      <w:t xml:space="preserve">November 2011 </w:t>
    </w:r>
    <w:r w:rsidRPr="007C0F57">
      <w:rPr>
        <w:b/>
        <w:i/>
        <w:sz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rPr>
      <w:t>BAC Meeting</w:t>
    </w:r>
  </w:p>
  <w:p w:rsidR="00D1182C" w:rsidRPr="007C0F57" w:rsidRDefault="00D1182C" w:rsidP="007C0F57">
    <w:pPr>
      <w:pStyle w:val="Footer"/>
      <w:jc w:val="center"/>
      <w:rPr>
        <w:b/>
        <w:i/>
        <w:sz w:val="20"/>
      </w:rPr>
    </w:pPr>
    <w:r w:rsidRPr="007C0F57">
      <w:rPr>
        <w:b/>
        <w:i/>
        <w:sz w:val="20"/>
      </w:rPr>
      <w:t>Commercial-in-Confidence</w:t>
    </w:r>
  </w:p>
  <w:p w:rsidR="00D1182C" w:rsidRDefault="00D118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49" w:rsidRDefault="001F4B49">
      <w:r>
        <w:separator/>
      </w:r>
    </w:p>
    <w:p w:rsidR="001F4B49" w:rsidRDefault="001F4B49"/>
  </w:footnote>
  <w:footnote w:type="continuationSeparator" w:id="0">
    <w:p w:rsidR="001F4B49" w:rsidRDefault="001F4B49">
      <w:r>
        <w:continuationSeparator/>
      </w:r>
    </w:p>
    <w:p w:rsidR="001F4B49" w:rsidRDefault="001F4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1182C" w:rsidRPr="008E0D90" w:rsidTr="00A06225">
      <w:trPr>
        <w:trHeight w:val="151"/>
      </w:trPr>
      <w:tc>
        <w:tcPr>
          <w:tcW w:w="2389" w:type="pct"/>
          <w:tcBorders>
            <w:top w:val="nil"/>
            <w:left w:val="nil"/>
            <w:bottom w:val="single" w:sz="4" w:space="0" w:color="4F81BD"/>
            <w:right w:val="nil"/>
          </w:tcBorders>
        </w:tcPr>
        <w:p w:rsidR="00D1182C" w:rsidRPr="00A06225" w:rsidRDefault="00D1182C">
          <w:pPr>
            <w:pStyle w:val="Header"/>
            <w:spacing w:line="276" w:lineRule="auto"/>
            <w:rPr>
              <w:rFonts w:ascii="Cambria" w:eastAsia="MS Gothic" w:hAnsi="Cambria"/>
              <w:b/>
              <w:bCs/>
              <w:color w:val="4F81BD"/>
            </w:rPr>
          </w:pPr>
        </w:p>
      </w:tc>
      <w:tc>
        <w:tcPr>
          <w:tcW w:w="333" w:type="pct"/>
          <w:vMerge w:val="restart"/>
          <w:noWrap/>
          <w:vAlign w:val="center"/>
          <w:hideMark/>
        </w:tcPr>
        <w:p w:rsidR="00D1182C" w:rsidRPr="00A06225" w:rsidRDefault="00D1182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1182C" w:rsidRPr="00A06225" w:rsidRDefault="00D1182C">
          <w:pPr>
            <w:pStyle w:val="Header"/>
            <w:spacing w:line="276" w:lineRule="auto"/>
            <w:rPr>
              <w:rFonts w:ascii="Cambria" w:eastAsia="MS Gothic" w:hAnsi="Cambria"/>
              <w:b/>
              <w:bCs/>
              <w:color w:val="4F81BD"/>
            </w:rPr>
          </w:pPr>
        </w:p>
      </w:tc>
    </w:tr>
    <w:tr w:rsidR="00D1182C" w:rsidRPr="008E0D90" w:rsidTr="00A06225">
      <w:trPr>
        <w:trHeight w:val="150"/>
      </w:trPr>
      <w:tc>
        <w:tcPr>
          <w:tcW w:w="2389" w:type="pct"/>
          <w:tcBorders>
            <w:top w:val="single" w:sz="4" w:space="0" w:color="4F81BD"/>
            <w:left w:val="nil"/>
            <w:bottom w:val="nil"/>
            <w:right w:val="nil"/>
          </w:tcBorders>
        </w:tcPr>
        <w:p w:rsidR="00D1182C" w:rsidRPr="00A06225" w:rsidRDefault="00D1182C">
          <w:pPr>
            <w:pStyle w:val="Header"/>
            <w:spacing w:line="276" w:lineRule="auto"/>
            <w:rPr>
              <w:rFonts w:ascii="Cambria" w:eastAsia="MS Gothic" w:hAnsi="Cambria"/>
              <w:b/>
              <w:bCs/>
              <w:color w:val="4F81BD"/>
            </w:rPr>
          </w:pPr>
        </w:p>
      </w:tc>
      <w:tc>
        <w:tcPr>
          <w:tcW w:w="0" w:type="auto"/>
          <w:vMerge/>
          <w:vAlign w:val="center"/>
          <w:hideMark/>
        </w:tcPr>
        <w:p w:rsidR="00D1182C" w:rsidRPr="00A06225" w:rsidRDefault="00D1182C">
          <w:pPr>
            <w:rPr>
              <w:rFonts w:ascii="Cambria" w:hAnsi="Cambria"/>
              <w:color w:val="4F81BD"/>
              <w:szCs w:val="22"/>
            </w:rPr>
          </w:pPr>
        </w:p>
      </w:tc>
      <w:tc>
        <w:tcPr>
          <w:tcW w:w="2278" w:type="pct"/>
          <w:tcBorders>
            <w:top w:val="single" w:sz="4" w:space="0" w:color="4F81BD"/>
            <w:left w:val="nil"/>
            <w:bottom w:val="nil"/>
            <w:right w:val="nil"/>
          </w:tcBorders>
        </w:tcPr>
        <w:p w:rsidR="00D1182C" w:rsidRPr="00A06225" w:rsidRDefault="00D1182C">
          <w:pPr>
            <w:pStyle w:val="Header"/>
            <w:spacing w:line="276" w:lineRule="auto"/>
            <w:rPr>
              <w:rFonts w:ascii="Cambria" w:eastAsia="MS Gothic" w:hAnsi="Cambria"/>
              <w:b/>
              <w:bCs/>
              <w:color w:val="4F81BD"/>
            </w:rPr>
          </w:pPr>
        </w:p>
      </w:tc>
    </w:tr>
  </w:tbl>
  <w:p w:rsidR="00D1182C" w:rsidRDefault="00D1182C">
    <w:pPr>
      <w:pStyle w:val="Header"/>
    </w:pPr>
  </w:p>
  <w:p w:rsidR="00D1182C" w:rsidRDefault="00D118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2C" w:rsidRDefault="00D1182C" w:rsidP="000105AC">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D1182C" w:rsidRPr="000105AC" w:rsidRDefault="00D1182C" w:rsidP="000105AC">
    <w:pPr>
      <w:pStyle w:val="Header"/>
      <w:ind w:left="360"/>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B49" w:rsidRDefault="001F4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550BE"/>
    <w:multiLevelType w:val="hybridMultilevel"/>
    <w:tmpl w:val="89562B92"/>
    <w:lvl w:ilvl="0" w:tplc="B008D4AC">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7E2255A"/>
    <w:multiLevelType w:val="hybridMultilevel"/>
    <w:tmpl w:val="2E4EDE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017E7A"/>
    <w:multiLevelType w:val="hybridMultilevel"/>
    <w:tmpl w:val="C1D6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2F0B7C"/>
    <w:multiLevelType w:val="hybridMultilevel"/>
    <w:tmpl w:val="AA367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C395AEA"/>
    <w:multiLevelType w:val="hybridMultilevel"/>
    <w:tmpl w:val="1968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D26B22"/>
    <w:multiLevelType w:val="hybridMultilevel"/>
    <w:tmpl w:val="7196F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446735"/>
    <w:multiLevelType w:val="hybridMultilevel"/>
    <w:tmpl w:val="0F4641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DA75F53"/>
    <w:multiLevelType w:val="hybridMultilevel"/>
    <w:tmpl w:val="999E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784D033C"/>
    <w:multiLevelType w:val="multilevel"/>
    <w:tmpl w:val="27A8C69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2"/>
  </w:num>
  <w:num w:numId="4">
    <w:abstractNumId w:val="14"/>
  </w:num>
  <w:num w:numId="5">
    <w:abstractNumId w:val="3"/>
  </w:num>
  <w:num w:numId="6">
    <w:abstractNumId w:val="6"/>
  </w:num>
  <w:num w:numId="7">
    <w:abstractNumId w:val="15"/>
  </w:num>
  <w:num w:numId="8">
    <w:abstractNumId w:val="4"/>
  </w:num>
  <w:num w:numId="9">
    <w:abstractNumId w:val="10"/>
  </w:num>
  <w:num w:numId="10">
    <w:abstractNumId w:val="7"/>
  </w:num>
  <w:num w:numId="11">
    <w:abstractNumId w:val="12"/>
  </w:num>
  <w:num w:numId="12">
    <w:abstractNumId w:val="11"/>
  </w:num>
  <w:num w:numId="13">
    <w:abstractNumId w:val="13"/>
  </w:num>
  <w:num w:numId="14">
    <w:abstractNumId w:val="5"/>
  </w:num>
  <w:num w:numId="15">
    <w:abstractNumId w:val="0"/>
  </w:num>
  <w:num w:numId="16">
    <w:abstractNumId w:val="9"/>
  </w:num>
  <w:num w:numId="17">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e Bettington">
    <w15:presenceInfo w15:providerId="Windows Live" w15:userId="330331721064e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374"/>
    <w:rsid w:val="000025AD"/>
    <w:rsid w:val="00007A06"/>
    <w:rsid w:val="000105AC"/>
    <w:rsid w:val="00023E8C"/>
    <w:rsid w:val="0002464A"/>
    <w:rsid w:val="0003106B"/>
    <w:rsid w:val="00032CF2"/>
    <w:rsid w:val="000421A1"/>
    <w:rsid w:val="0004240E"/>
    <w:rsid w:val="00045E26"/>
    <w:rsid w:val="000514B5"/>
    <w:rsid w:val="000608EF"/>
    <w:rsid w:val="00060E64"/>
    <w:rsid w:val="00066755"/>
    <w:rsid w:val="00074B48"/>
    <w:rsid w:val="00076646"/>
    <w:rsid w:val="00077845"/>
    <w:rsid w:val="000945D7"/>
    <w:rsid w:val="000969AD"/>
    <w:rsid w:val="000B558D"/>
    <w:rsid w:val="000C6996"/>
    <w:rsid w:val="000D23BA"/>
    <w:rsid w:val="000D6A47"/>
    <w:rsid w:val="000E681E"/>
    <w:rsid w:val="000F4E6A"/>
    <w:rsid w:val="001012AA"/>
    <w:rsid w:val="001029B2"/>
    <w:rsid w:val="00104BC1"/>
    <w:rsid w:val="00107B11"/>
    <w:rsid w:val="001107BF"/>
    <w:rsid w:val="00115C43"/>
    <w:rsid w:val="00115E0F"/>
    <w:rsid w:val="0011774D"/>
    <w:rsid w:val="00120060"/>
    <w:rsid w:val="0012417C"/>
    <w:rsid w:val="00142395"/>
    <w:rsid w:val="00142714"/>
    <w:rsid w:val="001452ED"/>
    <w:rsid w:val="00146114"/>
    <w:rsid w:val="001779A7"/>
    <w:rsid w:val="001820CD"/>
    <w:rsid w:val="001830CE"/>
    <w:rsid w:val="00184D6E"/>
    <w:rsid w:val="00196307"/>
    <w:rsid w:val="001A338B"/>
    <w:rsid w:val="001A5B56"/>
    <w:rsid w:val="001B017F"/>
    <w:rsid w:val="001B5129"/>
    <w:rsid w:val="001C0C5A"/>
    <w:rsid w:val="001C1195"/>
    <w:rsid w:val="001D25B8"/>
    <w:rsid w:val="001E32C6"/>
    <w:rsid w:val="001F4B49"/>
    <w:rsid w:val="002001D5"/>
    <w:rsid w:val="002010A4"/>
    <w:rsid w:val="00213CAE"/>
    <w:rsid w:val="00213CFB"/>
    <w:rsid w:val="00214E76"/>
    <w:rsid w:val="00223646"/>
    <w:rsid w:val="002252E8"/>
    <w:rsid w:val="00242840"/>
    <w:rsid w:val="00270D8F"/>
    <w:rsid w:val="00271A18"/>
    <w:rsid w:val="00271BA1"/>
    <w:rsid w:val="0027588D"/>
    <w:rsid w:val="00277505"/>
    <w:rsid w:val="00287EEB"/>
    <w:rsid w:val="0029458F"/>
    <w:rsid w:val="00297804"/>
    <w:rsid w:val="002A104C"/>
    <w:rsid w:val="002A1199"/>
    <w:rsid w:val="002A2FD3"/>
    <w:rsid w:val="002A38A2"/>
    <w:rsid w:val="002A4960"/>
    <w:rsid w:val="002A7BB6"/>
    <w:rsid w:val="002B1AE6"/>
    <w:rsid w:val="002B30F8"/>
    <w:rsid w:val="002C212F"/>
    <w:rsid w:val="002C67C0"/>
    <w:rsid w:val="002D5D84"/>
    <w:rsid w:val="002E3153"/>
    <w:rsid w:val="002E72CA"/>
    <w:rsid w:val="002F35C4"/>
    <w:rsid w:val="003040C3"/>
    <w:rsid w:val="003120EB"/>
    <w:rsid w:val="00325697"/>
    <w:rsid w:val="00326E79"/>
    <w:rsid w:val="003302F4"/>
    <w:rsid w:val="003367EF"/>
    <w:rsid w:val="00337837"/>
    <w:rsid w:val="00341AE4"/>
    <w:rsid w:val="00376A30"/>
    <w:rsid w:val="003818A7"/>
    <w:rsid w:val="00381E8A"/>
    <w:rsid w:val="003872CF"/>
    <w:rsid w:val="003904BC"/>
    <w:rsid w:val="00391599"/>
    <w:rsid w:val="0039782C"/>
    <w:rsid w:val="003A090E"/>
    <w:rsid w:val="003A1F38"/>
    <w:rsid w:val="003A2580"/>
    <w:rsid w:val="003A5B4A"/>
    <w:rsid w:val="003B23C5"/>
    <w:rsid w:val="003B2A75"/>
    <w:rsid w:val="003C6383"/>
    <w:rsid w:val="003C63B1"/>
    <w:rsid w:val="003D0298"/>
    <w:rsid w:val="003D4AC4"/>
    <w:rsid w:val="003D63B7"/>
    <w:rsid w:val="003E468B"/>
    <w:rsid w:val="003F5C8C"/>
    <w:rsid w:val="00400BA2"/>
    <w:rsid w:val="00402548"/>
    <w:rsid w:val="004133F6"/>
    <w:rsid w:val="0042029B"/>
    <w:rsid w:val="00430375"/>
    <w:rsid w:val="004320AE"/>
    <w:rsid w:val="00443AEB"/>
    <w:rsid w:val="004465BD"/>
    <w:rsid w:val="00464963"/>
    <w:rsid w:val="004657CA"/>
    <w:rsid w:val="00466ADA"/>
    <w:rsid w:val="00467F78"/>
    <w:rsid w:val="00476245"/>
    <w:rsid w:val="00485940"/>
    <w:rsid w:val="004928C2"/>
    <w:rsid w:val="0049312E"/>
    <w:rsid w:val="00495D84"/>
    <w:rsid w:val="004A5A85"/>
    <w:rsid w:val="004A7CF5"/>
    <w:rsid w:val="004B5640"/>
    <w:rsid w:val="004B6A14"/>
    <w:rsid w:val="004C1BD7"/>
    <w:rsid w:val="004C691D"/>
    <w:rsid w:val="004D0491"/>
    <w:rsid w:val="004D6C6A"/>
    <w:rsid w:val="004E3424"/>
    <w:rsid w:val="004E5F3C"/>
    <w:rsid w:val="004E692D"/>
    <w:rsid w:val="004E79E7"/>
    <w:rsid w:val="00501554"/>
    <w:rsid w:val="00514CD7"/>
    <w:rsid w:val="00526460"/>
    <w:rsid w:val="005319B2"/>
    <w:rsid w:val="00532C74"/>
    <w:rsid w:val="00534E2E"/>
    <w:rsid w:val="00535FD4"/>
    <w:rsid w:val="00544552"/>
    <w:rsid w:val="0056521B"/>
    <w:rsid w:val="00574497"/>
    <w:rsid w:val="00581932"/>
    <w:rsid w:val="005963BB"/>
    <w:rsid w:val="005A3173"/>
    <w:rsid w:val="005A3223"/>
    <w:rsid w:val="005A3DA3"/>
    <w:rsid w:val="005A52C4"/>
    <w:rsid w:val="005B61B7"/>
    <w:rsid w:val="005B774F"/>
    <w:rsid w:val="005D03AB"/>
    <w:rsid w:val="005D13F5"/>
    <w:rsid w:val="005D5017"/>
    <w:rsid w:val="005D592C"/>
    <w:rsid w:val="005D5EEB"/>
    <w:rsid w:val="005E1B2B"/>
    <w:rsid w:val="005E66D8"/>
    <w:rsid w:val="005E764E"/>
    <w:rsid w:val="005F11CB"/>
    <w:rsid w:val="006016E9"/>
    <w:rsid w:val="00601A91"/>
    <w:rsid w:val="00602BA3"/>
    <w:rsid w:val="00603495"/>
    <w:rsid w:val="00610A36"/>
    <w:rsid w:val="00612C95"/>
    <w:rsid w:val="00613CCC"/>
    <w:rsid w:val="00614159"/>
    <w:rsid w:val="00617C00"/>
    <w:rsid w:val="00620390"/>
    <w:rsid w:val="00621CAE"/>
    <w:rsid w:val="006263BF"/>
    <w:rsid w:val="0062748A"/>
    <w:rsid w:val="00630A2C"/>
    <w:rsid w:val="00651169"/>
    <w:rsid w:val="006518A2"/>
    <w:rsid w:val="00653D69"/>
    <w:rsid w:val="006548EB"/>
    <w:rsid w:val="00670A76"/>
    <w:rsid w:val="006711AA"/>
    <w:rsid w:val="00672B57"/>
    <w:rsid w:val="00675622"/>
    <w:rsid w:val="006906DB"/>
    <w:rsid w:val="006946BC"/>
    <w:rsid w:val="00694C29"/>
    <w:rsid w:val="00695EDC"/>
    <w:rsid w:val="006A12A5"/>
    <w:rsid w:val="006A1544"/>
    <w:rsid w:val="006B0D94"/>
    <w:rsid w:val="006B2F39"/>
    <w:rsid w:val="006B3737"/>
    <w:rsid w:val="006B485D"/>
    <w:rsid w:val="006C708E"/>
    <w:rsid w:val="006D18FB"/>
    <w:rsid w:val="006D3CFB"/>
    <w:rsid w:val="006D6EC7"/>
    <w:rsid w:val="006D7062"/>
    <w:rsid w:val="006F5125"/>
    <w:rsid w:val="0070042B"/>
    <w:rsid w:val="007040A6"/>
    <w:rsid w:val="00710522"/>
    <w:rsid w:val="00711FC0"/>
    <w:rsid w:val="00712A0F"/>
    <w:rsid w:val="00714418"/>
    <w:rsid w:val="007173B0"/>
    <w:rsid w:val="007174BB"/>
    <w:rsid w:val="00747A10"/>
    <w:rsid w:val="0076420C"/>
    <w:rsid w:val="007753C2"/>
    <w:rsid w:val="00782661"/>
    <w:rsid w:val="007838B8"/>
    <w:rsid w:val="007873B6"/>
    <w:rsid w:val="00790648"/>
    <w:rsid w:val="007936CB"/>
    <w:rsid w:val="007957A5"/>
    <w:rsid w:val="007A0366"/>
    <w:rsid w:val="007A5D44"/>
    <w:rsid w:val="007B374F"/>
    <w:rsid w:val="007B68E6"/>
    <w:rsid w:val="007C0F57"/>
    <w:rsid w:val="007C15D0"/>
    <w:rsid w:val="007C40B6"/>
    <w:rsid w:val="007C729F"/>
    <w:rsid w:val="007E1D28"/>
    <w:rsid w:val="007E49C7"/>
    <w:rsid w:val="007E569D"/>
    <w:rsid w:val="007F2641"/>
    <w:rsid w:val="007F7C36"/>
    <w:rsid w:val="00806155"/>
    <w:rsid w:val="00806796"/>
    <w:rsid w:val="0080727D"/>
    <w:rsid w:val="00816843"/>
    <w:rsid w:val="0082377C"/>
    <w:rsid w:val="00826F6D"/>
    <w:rsid w:val="00853C6B"/>
    <w:rsid w:val="00856DDD"/>
    <w:rsid w:val="00860595"/>
    <w:rsid w:val="00863D30"/>
    <w:rsid w:val="00863E68"/>
    <w:rsid w:val="00882085"/>
    <w:rsid w:val="00883188"/>
    <w:rsid w:val="008919CB"/>
    <w:rsid w:val="00891D6F"/>
    <w:rsid w:val="00897D58"/>
    <w:rsid w:val="008A1956"/>
    <w:rsid w:val="008A4937"/>
    <w:rsid w:val="008A7FAA"/>
    <w:rsid w:val="008C263C"/>
    <w:rsid w:val="008C3105"/>
    <w:rsid w:val="008C50AE"/>
    <w:rsid w:val="008C64A2"/>
    <w:rsid w:val="008C6D97"/>
    <w:rsid w:val="008D3C82"/>
    <w:rsid w:val="008D447E"/>
    <w:rsid w:val="008D7356"/>
    <w:rsid w:val="008D7A41"/>
    <w:rsid w:val="008E3680"/>
    <w:rsid w:val="008E5870"/>
    <w:rsid w:val="008F1434"/>
    <w:rsid w:val="008F7355"/>
    <w:rsid w:val="0090631E"/>
    <w:rsid w:val="009067B7"/>
    <w:rsid w:val="00907814"/>
    <w:rsid w:val="00916525"/>
    <w:rsid w:val="00930937"/>
    <w:rsid w:val="00933E6C"/>
    <w:rsid w:val="00942160"/>
    <w:rsid w:val="00957F04"/>
    <w:rsid w:val="009602C5"/>
    <w:rsid w:val="00971B86"/>
    <w:rsid w:val="00974C21"/>
    <w:rsid w:val="00974DDA"/>
    <w:rsid w:val="00977ED1"/>
    <w:rsid w:val="00991F14"/>
    <w:rsid w:val="009A0EC1"/>
    <w:rsid w:val="009B0F67"/>
    <w:rsid w:val="009C703C"/>
    <w:rsid w:val="009D3CAA"/>
    <w:rsid w:val="009D5BEF"/>
    <w:rsid w:val="009F367C"/>
    <w:rsid w:val="009F4E46"/>
    <w:rsid w:val="009F5B65"/>
    <w:rsid w:val="009F5F2E"/>
    <w:rsid w:val="009F75CB"/>
    <w:rsid w:val="00A01348"/>
    <w:rsid w:val="00A06225"/>
    <w:rsid w:val="00A06461"/>
    <w:rsid w:val="00A128E6"/>
    <w:rsid w:val="00A1293C"/>
    <w:rsid w:val="00A1629B"/>
    <w:rsid w:val="00A2407C"/>
    <w:rsid w:val="00A32BF7"/>
    <w:rsid w:val="00A37C8D"/>
    <w:rsid w:val="00A412F3"/>
    <w:rsid w:val="00A45ADA"/>
    <w:rsid w:val="00A51E59"/>
    <w:rsid w:val="00A5273B"/>
    <w:rsid w:val="00A53A9D"/>
    <w:rsid w:val="00A55FEE"/>
    <w:rsid w:val="00A62C1A"/>
    <w:rsid w:val="00A636B6"/>
    <w:rsid w:val="00A6426D"/>
    <w:rsid w:val="00A70622"/>
    <w:rsid w:val="00A70977"/>
    <w:rsid w:val="00A77B6B"/>
    <w:rsid w:val="00A8390C"/>
    <w:rsid w:val="00A92099"/>
    <w:rsid w:val="00A928BD"/>
    <w:rsid w:val="00AA4D1C"/>
    <w:rsid w:val="00AA67DE"/>
    <w:rsid w:val="00AC5206"/>
    <w:rsid w:val="00AC6B3C"/>
    <w:rsid w:val="00AE11A5"/>
    <w:rsid w:val="00AE13E2"/>
    <w:rsid w:val="00AE2920"/>
    <w:rsid w:val="00AF331A"/>
    <w:rsid w:val="00AF68CC"/>
    <w:rsid w:val="00AF6B88"/>
    <w:rsid w:val="00AF7895"/>
    <w:rsid w:val="00B04C23"/>
    <w:rsid w:val="00B205AA"/>
    <w:rsid w:val="00B22E84"/>
    <w:rsid w:val="00B25F75"/>
    <w:rsid w:val="00B27115"/>
    <w:rsid w:val="00B33C5C"/>
    <w:rsid w:val="00B3749F"/>
    <w:rsid w:val="00B43E90"/>
    <w:rsid w:val="00B5075B"/>
    <w:rsid w:val="00B52053"/>
    <w:rsid w:val="00B535D6"/>
    <w:rsid w:val="00B56118"/>
    <w:rsid w:val="00B65B24"/>
    <w:rsid w:val="00B6773F"/>
    <w:rsid w:val="00B801BA"/>
    <w:rsid w:val="00B84C05"/>
    <w:rsid w:val="00B86AB9"/>
    <w:rsid w:val="00B96900"/>
    <w:rsid w:val="00BA0339"/>
    <w:rsid w:val="00BA0495"/>
    <w:rsid w:val="00BA386B"/>
    <w:rsid w:val="00BA5A3A"/>
    <w:rsid w:val="00BB69F5"/>
    <w:rsid w:val="00BB7738"/>
    <w:rsid w:val="00BB7EC3"/>
    <w:rsid w:val="00BC4B9A"/>
    <w:rsid w:val="00BC7242"/>
    <w:rsid w:val="00BD0591"/>
    <w:rsid w:val="00BD784C"/>
    <w:rsid w:val="00BE0795"/>
    <w:rsid w:val="00BF4CB6"/>
    <w:rsid w:val="00C006A6"/>
    <w:rsid w:val="00C00DA7"/>
    <w:rsid w:val="00C06130"/>
    <w:rsid w:val="00C12768"/>
    <w:rsid w:val="00C17EDF"/>
    <w:rsid w:val="00C206C5"/>
    <w:rsid w:val="00C27B58"/>
    <w:rsid w:val="00C35996"/>
    <w:rsid w:val="00C50450"/>
    <w:rsid w:val="00C5342C"/>
    <w:rsid w:val="00C606BD"/>
    <w:rsid w:val="00C6256A"/>
    <w:rsid w:val="00C65148"/>
    <w:rsid w:val="00C65FF5"/>
    <w:rsid w:val="00C76A54"/>
    <w:rsid w:val="00C81981"/>
    <w:rsid w:val="00C832D3"/>
    <w:rsid w:val="00C91449"/>
    <w:rsid w:val="00C91B0E"/>
    <w:rsid w:val="00C92D10"/>
    <w:rsid w:val="00CA2ADE"/>
    <w:rsid w:val="00CC7892"/>
    <w:rsid w:val="00CD1E7E"/>
    <w:rsid w:val="00CE10C4"/>
    <w:rsid w:val="00CE27B5"/>
    <w:rsid w:val="00CE3A21"/>
    <w:rsid w:val="00CF44F5"/>
    <w:rsid w:val="00CF7174"/>
    <w:rsid w:val="00D008AD"/>
    <w:rsid w:val="00D0321E"/>
    <w:rsid w:val="00D071D9"/>
    <w:rsid w:val="00D1182C"/>
    <w:rsid w:val="00D1455A"/>
    <w:rsid w:val="00D3280C"/>
    <w:rsid w:val="00D3406A"/>
    <w:rsid w:val="00D352B2"/>
    <w:rsid w:val="00D469B2"/>
    <w:rsid w:val="00D51000"/>
    <w:rsid w:val="00D541EB"/>
    <w:rsid w:val="00D55050"/>
    <w:rsid w:val="00D6765C"/>
    <w:rsid w:val="00D7131C"/>
    <w:rsid w:val="00D741EB"/>
    <w:rsid w:val="00D83E61"/>
    <w:rsid w:val="00D84934"/>
    <w:rsid w:val="00D91271"/>
    <w:rsid w:val="00DA0849"/>
    <w:rsid w:val="00DA2CB5"/>
    <w:rsid w:val="00DA4357"/>
    <w:rsid w:val="00DA4BAC"/>
    <w:rsid w:val="00DB057B"/>
    <w:rsid w:val="00DE1507"/>
    <w:rsid w:val="00DE3D54"/>
    <w:rsid w:val="00DE4728"/>
    <w:rsid w:val="00DE6D27"/>
    <w:rsid w:val="00DF0D4A"/>
    <w:rsid w:val="00DF15EC"/>
    <w:rsid w:val="00DF217D"/>
    <w:rsid w:val="00DF26A7"/>
    <w:rsid w:val="00DF49E3"/>
    <w:rsid w:val="00E008E6"/>
    <w:rsid w:val="00E164B3"/>
    <w:rsid w:val="00E16910"/>
    <w:rsid w:val="00E2312F"/>
    <w:rsid w:val="00E4591F"/>
    <w:rsid w:val="00E51ABC"/>
    <w:rsid w:val="00E5401E"/>
    <w:rsid w:val="00E65E54"/>
    <w:rsid w:val="00E715A6"/>
    <w:rsid w:val="00E75B2F"/>
    <w:rsid w:val="00E80155"/>
    <w:rsid w:val="00E848C0"/>
    <w:rsid w:val="00E859F9"/>
    <w:rsid w:val="00E87109"/>
    <w:rsid w:val="00E90C0E"/>
    <w:rsid w:val="00E91B96"/>
    <w:rsid w:val="00E941A1"/>
    <w:rsid w:val="00E95CE3"/>
    <w:rsid w:val="00EA17D6"/>
    <w:rsid w:val="00EA2825"/>
    <w:rsid w:val="00EA7567"/>
    <w:rsid w:val="00EB5088"/>
    <w:rsid w:val="00EC0353"/>
    <w:rsid w:val="00ED1644"/>
    <w:rsid w:val="00EF44A0"/>
    <w:rsid w:val="00F01190"/>
    <w:rsid w:val="00F050BD"/>
    <w:rsid w:val="00F05657"/>
    <w:rsid w:val="00F10103"/>
    <w:rsid w:val="00F23F9A"/>
    <w:rsid w:val="00F25578"/>
    <w:rsid w:val="00F258E5"/>
    <w:rsid w:val="00F300BC"/>
    <w:rsid w:val="00F3334E"/>
    <w:rsid w:val="00F45855"/>
    <w:rsid w:val="00F46292"/>
    <w:rsid w:val="00F50EC4"/>
    <w:rsid w:val="00F51087"/>
    <w:rsid w:val="00F57A6D"/>
    <w:rsid w:val="00F638CC"/>
    <w:rsid w:val="00F64497"/>
    <w:rsid w:val="00F66BE7"/>
    <w:rsid w:val="00F707F7"/>
    <w:rsid w:val="00F71FD0"/>
    <w:rsid w:val="00F76C4E"/>
    <w:rsid w:val="00F8247A"/>
    <w:rsid w:val="00F8385D"/>
    <w:rsid w:val="00F83A88"/>
    <w:rsid w:val="00F9629A"/>
    <w:rsid w:val="00FA37AC"/>
    <w:rsid w:val="00FA5883"/>
    <w:rsid w:val="00FA5FFE"/>
    <w:rsid w:val="00FA6055"/>
    <w:rsid w:val="00FB260D"/>
    <w:rsid w:val="00FB322F"/>
    <w:rsid w:val="00FB442F"/>
    <w:rsid w:val="00FC0063"/>
    <w:rsid w:val="00FC1929"/>
    <w:rsid w:val="00FC5B46"/>
    <w:rsid w:val="00FC6DBC"/>
    <w:rsid w:val="00FE4FFF"/>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C81981"/>
    <w:pPr>
      <w:widowControl w:val="0"/>
      <w:jc w:val="both"/>
    </w:pPr>
    <w:rPr>
      <w:rFonts w:ascii="Arial" w:hAnsi="Arial" w:cs="Arial"/>
      <w:snapToGrid w:val="0"/>
      <w:sz w:val="22"/>
      <w:lang w:eastAsia="en-US"/>
    </w:rPr>
  </w:style>
  <w:style w:type="paragraph" w:styleId="Heading1">
    <w:name w:val="heading 1"/>
    <w:basedOn w:val="Normal"/>
    <w:next w:val="Normal"/>
    <w:qFormat/>
    <w:rsid w:val="00C81981"/>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C81981"/>
    <w:pPr>
      <w:outlineLvl w:val="1"/>
    </w:pPr>
    <w:rPr>
      <w:b/>
    </w:rPr>
  </w:style>
  <w:style w:type="paragraph" w:styleId="Heading3">
    <w:name w:val="heading 3"/>
    <w:basedOn w:val="Normal"/>
    <w:next w:val="Normal"/>
    <w:link w:val="Heading3Char"/>
    <w:qFormat/>
    <w:rsid w:val="00C81981"/>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link w:val="TabletextChar"/>
    <w:qFormat/>
    <w:rsid w:val="00C81981"/>
    <w:pPr>
      <w:widowControl/>
      <w:jc w:val="left"/>
    </w:pPr>
    <w:rPr>
      <w:rFonts w:ascii="Arial Narrow" w:hAnsi="Arial Narrow"/>
      <w:snapToGrid/>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link w:val="Subtitle"/>
    <w:rsid w:val="00C81981"/>
    <w:rPr>
      <w:rFonts w:cs="Arial"/>
      <w:lang w:eastAsia="en-US"/>
    </w:rPr>
  </w:style>
  <w:style w:type="paragraph" w:styleId="Subtitle">
    <w:name w:val="Subtitle"/>
    <w:basedOn w:val="Normal"/>
    <w:link w:val="SubtitleChar"/>
    <w:qFormat/>
    <w:rsid w:val="00C81981"/>
    <w:pPr>
      <w:widowControl/>
    </w:pPr>
    <w:rPr>
      <w:rFonts w:ascii="Times New Roman" w:hAnsi="Times New Roman"/>
      <w:snapToGrid/>
      <w:sz w:val="20"/>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81981"/>
    <w:pPr>
      <w:ind w:left="720"/>
      <w:contextualSpacing/>
    </w:pPr>
  </w:style>
  <w:style w:type="character" w:styleId="CommentReference">
    <w:name w:val="annotation reference"/>
    <w:aliases w:val="Table Title"/>
    <w:uiPriority w:val="99"/>
    <w:qFormat/>
    <w:rsid w:val="00C81981"/>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rsid w:val="009F5F2E"/>
  </w:style>
  <w:style w:type="paragraph" w:styleId="NoSpacing">
    <w:name w:val="No Spacing"/>
    <w:uiPriority w:val="1"/>
    <w:qFormat/>
    <w:rsid w:val="00C81981"/>
    <w:pPr>
      <w:widowControl w:val="0"/>
      <w:jc w:val="both"/>
    </w:pPr>
    <w:rPr>
      <w:rFonts w:ascii="Arial" w:hAnsi="Arial" w:cs="Arial"/>
      <w:snapToGrid w:val="0"/>
      <w:sz w:val="22"/>
      <w:lang w:eastAsia="en-US"/>
    </w:rPr>
  </w:style>
  <w:style w:type="paragraph" w:customStyle="1" w:styleId="PBACheading10">
    <w:name w:val="PBAC heading 1"/>
    <w:rsid w:val="00B52053"/>
    <w:pPr>
      <w:ind w:left="720" w:hanging="720"/>
    </w:pPr>
    <w:rPr>
      <w:rFonts w:ascii="Arial" w:hAnsi="Arial" w:cs="Arial"/>
      <w:snapToGrid w:val="0"/>
      <w:sz w:val="22"/>
      <w:szCs w:val="22"/>
      <w:lang w:eastAsia="en-US"/>
    </w:rPr>
  </w:style>
  <w:style w:type="paragraph" w:customStyle="1" w:styleId="PBACHeading1">
    <w:name w:val="PBAC Heading 1"/>
    <w:qFormat/>
    <w:rsid w:val="00C81981"/>
    <w:pPr>
      <w:numPr>
        <w:numId w:val="7"/>
      </w:numPr>
    </w:pPr>
    <w:rPr>
      <w:rFonts w:ascii="Arial" w:hAnsi="Arial" w:cs="Arial"/>
      <w:b/>
      <w:snapToGrid w:val="0"/>
      <w:sz w:val="22"/>
      <w:szCs w:val="22"/>
      <w:lang w:eastAsia="en-US"/>
    </w:rPr>
  </w:style>
  <w:style w:type="paragraph" w:customStyle="1" w:styleId="TableFooter">
    <w:name w:val="Table Footer"/>
    <w:basedOn w:val="Normal"/>
    <w:qFormat/>
    <w:rsid w:val="00C81981"/>
    <w:rPr>
      <w:rFonts w:ascii="Arial Narrow" w:hAnsi="Arial Narrow"/>
      <w:sz w:val="18"/>
    </w:rPr>
  </w:style>
  <w:style w:type="paragraph" w:styleId="Revision">
    <w:name w:val="Revision"/>
    <w:hidden/>
    <w:uiPriority w:val="71"/>
    <w:rsid w:val="00C65FF5"/>
    <w:rPr>
      <w:sz w:val="24"/>
      <w:szCs w:val="24"/>
    </w:rPr>
  </w:style>
  <w:style w:type="paragraph" w:customStyle="1" w:styleId="TableText0">
    <w:name w:val="TableText"/>
    <w:basedOn w:val="Normal"/>
    <w:link w:val="TableTextChar0"/>
    <w:qFormat/>
    <w:rsid w:val="00B04C23"/>
    <w:pPr>
      <w:keepNext/>
      <w:spacing w:before="40" w:after="40" w:line="360" w:lineRule="auto"/>
    </w:pPr>
    <w:rPr>
      <w:rFonts w:ascii="Arial Narrow" w:hAnsi="Arial Narrow" w:cs="Arial Narrow"/>
      <w:sz w:val="20"/>
    </w:rPr>
  </w:style>
  <w:style w:type="character" w:customStyle="1" w:styleId="TableTextChar0">
    <w:name w:val="TableText Char"/>
    <w:basedOn w:val="DefaultParagraphFont"/>
    <w:link w:val="TableText0"/>
    <w:rsid w:val="00B04C23"/>
    <w:rPr>
      <w:rFonts w:ascii="Arial Narrow" w:hAnsi="Arial Narrow" w:cs="Arial Narrow"/>
      <w:lang w:eastAsia="en-US"/>
    </w:rPr>
  </w:style>
  <w:style w:type="paragraph" w:styleId="Caption">
    <w:name w:val="caption"/>
    <w:aliases w:val="Caption Char1,Caption Char Char,Caption Char,Bayer Caption,IB Caption,Medical Caption,Bayer Normal Zchn Zchn"/>
    <w:basedOn w:val="Normal"/>
    <w:next w:val="Normal"/>
    <w:link w:val="CaptionChar2"/>
    <w:qFormat/>
    <w:rsid w:val="00C81981"/>
    <w:pPr>
      <w:tabs>
        <w:tab w:val="left" w:pos="567"/>
        <w:tab w:val="left" w:pos="851"/>
        <w:tab w:val="left" w:pos="1134"/>
      </w:tabs>
      <w:spacing w:after="60"/>
      <w:ind w:left="839" w:hanging="839"/>
    </w:pPr>
    <w:rPr>
      <w:rFonts w:asciiTheme="minorHAnsi" w:hAnsiTheme="minorHAnsi"/>
      <w:b/>
      <w:bCs/>
      <w:szCs w:val="22"/>
    </w:rPr>
  </w:style>
  <w:style w:type="paragraph" w:customStyle="1" w:styleId="Tablefootnotes">
    <w:name w:val="Table footnotes"/>
    <w:basedOn w:val="BodyText"/>
    <w:qFormat/>
    <w:rsid w:val="00C81981"/>
    <w:pPr>
      <w:spacing w:after="200"/>
      <w:contextualSpacing/>
    </w:pPr>
    <w:rPr>
      <w:rFonts w:asciiTheme="minorHAnsi" w:hAnsiTheme="minorHAnsi"/>
      <w:sz w:val="16"/>
    </w:rPr>
  </w:style>
  <w:style w:type="character" w:customStyle="1" w:styleId="CaptionChar2">
    <w:name w:val="Caption Char2"/>
    <w:aliases w:val="Caption Char1 Char,Caption Char Char Char,Caption Char Char1,Bayer Caption Char,IB Caption Char,Medical Caption Char,Bayer Normal Zchn Zchn Char"/>
    <w:link w:val="Caption"/>
    <w:rsid w:val="00C81981"/>
    <w:rPr>
      <w:rFonts w:asciiTheme="minorHAnsi" w:hAnsiTheme="minorHAnsi" w:cs="Arial"/>
      <w:b/>
      <w:bCs/>
      <w:sz w:val="22"/>
      <w:szCs w:val="22"/>
      <w:lang w:eastAsia="en-US"/>
    </w:rPr>
  </w:style>
  <w:style w:type="paragraph" w:styleId="BodyText">
    <w:name w:val="Body Text"/>
    <w:basedOn w:val="Normal"/>
    <w:link w:val="BodyTextChar"/>
    <w:qFormat/>
    <w:rsid w:val="00C81981"/>
    <w:pPr>
      <w:jc w:val="left"/>
    </w:pPr>
  </w:style>
  <w:style w:type="character" w:customStyle="1" w:styleId="BodyTextChar">
    <w:name w:val="Body Text Char"/>
    <w:basedOn w:val="DefaultParagraphFont"/>
    <w:link w:val="BodyText"/>
    <w:rsid w:val="00C81981"/>
    <w:rPr>
      <w:rFonts w:ascii="Arial" w:hAnsi="Arial" w:cs="Arial"/>
      <w:snapToGrid w:val="0"/>
      <w:sz w:val="22"/>
      <w:lang w:eastAsia="en-US"/>
    </w:rPr>
  </w:style>
  <w:style w:type="character" w:customStyle="1" w:styleId="Heading2Char">
    <w:name w:val="Heading 2 Char"/>
    <w:link w:val="Heading2"/>
    <w:uiPriority w:val="9"/>
    <w:rsid w:val="00C81981"/>
    <w:rPr>
      <w:rFonts w:ascii="Arial" w:hAnsi="Arial" w:cs="Arial"/>
      <w:b/>
      <w:snapToGrid w:val="0"/>
      <w:sz w:val="22"/>
      <w:lang w:eastAsia="en-US"/>
    </w:rPr>
  </w:style>
  <w:style w:type="character" w:customStyle="1" w:styleId="TabletextChar">
    <w:name w:val="Table text Char"/>
    <w:link w:val="Tabletext"/>
    <w:rsid w:val="00C81981"/>
    <w:rPr>
      <w:rFonts w:ascii="Arial Narrow" w:hAnsi="Arial Narrow" w:cs="Arial"/>
      <w:lang w:eastAsia="en-US"/>
    </w:rPr>
  </w:style>
  <w:style w:type="character" w:styleId="Hyperlink">
    <w:name w:val="Hyperlink"/>
    <w:uiPriority w:val="99"/>
    <w:rsid w:val="00C91B0E"/>
    <w:rPr>
      <w:color w:val="0000FF"/>
      <w:u w:val="single"/>
    </w:rPr>
  </w:style>
  <w:style w:type="paragraph" w:styleId="ListBullet">
    <w:name w:val="List Bullet"/>
    <w:basedOn w:val="Normal"/>
    <w:autoRedefine/>
    <w:rsid w:val="004A7CF5"/>
    <w:pPr>
      <w:widowControl/>
      <w:jc w:val="left"/>
    </w:pPr>
    <w:rPr>
      <w:sz w:val="20"/>
    </w:rPr>
  </w:style>
  <w:style w:type="character" w:customStyle="1" w:styleId="ListParagraphChar">
    <w:name w:val="List Paragraph Char"/>
    <w:link w:val="ListParagraph"/>
    <w:uiPriority w:val="99"/>
    <w:rsid w:val="004A7CF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C81981"/>
    <w:pPr>
      <w:widowControl w:val="0"/>
      <w:jc w:val="both"/>
    </w:pPr>
    <w:rPr>
      <w:rFonts w:ascii="Arial" w:hAnsi="Arial" w:cs="Arial"/>
      <w:snapToGrid w:val="0"/>
      <w:sz w:val="22"/>
      <w:lang w:eastAsia="en-US"/>
    </w:rPr>
  </w:style>
  <w:style w:type="paragraph" w:styleId="Heading1">
    <w:name w:val="heading 1"/>
    <w:basedOn w:val="Normal"/>
    <w:next w:val="Normal"/>
    <w:qFormat/>
    <w:rsid w:val="00C81981"/>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C81981"/>
    <w:pPr>
      <w:outlineLvl w:val="1"/>
    </w:pPr>
    <w:rPr>
      <w:b/>
    </w:rPr>
  </w:style>
  <w:style w:type="paragraph" w:styleId="Heading3">
    <w:name w:val="heading 3"/>
    <w:basedOn w:val="Normal"/>
    <w:next w:val="Normal"/>
    <w:link w:val="Heading3Char"/>
    <w:qFormat/>
    <w:rsid w:val="00C81981"/>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link w:val="TabletextChar"/>
    <w:qFormat/>
    <w:rsid w:val="00C81981"/>
    <w:pPr>
      <w:widowControl/>
      <w:jc w:val="left"/>
    </w:pPr>
    <w:rPr>
      <w:rFonts w:ascii="Arial Narrow" w:hAnsi="Arial Narrow"/>
      <w:snapToGrid/>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link w:val="Subtitle"/>
    <w:rsid w:val="00C81981"/>
    <w:rPr>
      <w:rFonts w:cs="Arial"/>
      <w:lang w:eastAsia="en-US"/>
    </w:rPr>
  </w:style>
  <w:style w:type="paragraph" w:styleId="Subtitle">
    <w:name w:val="Subtitle"/>
    <w:basedOn w:val="Normal"/>
    <w:link w:val="SubtitleChar"/>
    <w:qFormat/>
    <w:rsid w:val="00C81981"/>
    <w:pPr>
      <w:widowControl/>
    </w:pPr>
    <w:rPr>
      <w:rFonts w:ascii="Times New Roman" w:hAnsi="Times New Roman"/>
      <w:snapToGrid/>
      <w:sz w:val="20"/>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81981"/>
    <w:pPr>
      <w:ind w:left="720"/>
      <w:contextualSpacing/>
    </w:pPr>
  </w:style>
  <w:style w:type="character" w:styleId="CommentReference">
    <w:name w:val="annotation reference"/>
    <w:aliases w:val="Table Title"/>
    <w:uiPriority w:val="99"/>
    <w:qFormat/>
    <w:rsid w:val="00C81981"/>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rsid w:val="009F5F2E"/>
  </w:style>
  <w:style w:type="paragraph" w:styleId="NoSpacing">
    <w:name w:val="No Spacing"/>
    <w:uiPriority w:val="1"/>
    <w:qFormat/>
    <w:rsid w:val="00C81981"/>
    <w:pPr>
      <w:widowControl w:val="0"/>
      <w:jc w:val="both"/>
    </w:pPr>
    <w:rPr>
      <w:rFonts w:ascii="Arial" w:hAnsi="Arial" w:cs="Arial"/>
      <w:snapToGrid w:val="0"/>
      <w:sz w:val="22"/>
      <w:lang w:eastAsia="en-US"/>
    </w:rPr>
  </w:style>
  <w:style w:type="paragraph" w:customStyle="1" w:styleId="PBACheading10">
    <w:name w:val="PBAC heading 1"/>
    <w:rsid w:val="00B52053"/>
    <w:pPr>
      <w:ind w:left="720" w:hanging="720"/>
    </w:pPr>
    <w:rPr>
      <w:rFonts w:ascii="Arial" w:hAnsi="Arial" w:cs="Arial"/>
      <w:snapToGrid w:val="0"/>
      <w:sz w:val="22"/>
      <w:szCs w:val="22"/>
      <w:lang w:eastAsia="en-US"/>
    </w:rPr>
  </w:style>
  <w:style w:type="paragraph" w:customStyle="1" w:styleId="PBACHeading1">
    <w:name w:val="PBAC Heading 1"/>
    <w:qFormat/>
    <w:rsid w:val="00C81981"/>
    <w:pPr>
      <w:numPr>
        <w:numId w:val="7"/>
      </w:numPr>
    </w:pPr>
    <w:rPr>
      <w:rFonts w:ascii="Arial" w:hAnsi="Arial" w:cs="Arial"/>
      <w:b/>
      <w:snapToGrid w:val="0"/>
      <w:sz w:val="22"/>
      <w:szCs w:val="22"/>
      <w:lang w:eastAsia="en-US"/>
    </w:rPr>
  </w:style>
  <w:style w:type="paragraph" w:customStyle="1" w:styleId="TableFooter">
    <w:name w:val="Table Footer"/>
    <w:basedOn w:val="Normal"/>
    <w:qFormat/>
    <w:rsid w:val="00C81981"/>
    <w:rPr>
      <w:rFonts w:ascii="Arial Narrow" w:hAnsi="Arial Narrow"/>
      <w:sz w:val="18"/>
    </w:rPr>
  </w:style>
  <w:style w:type="paragraph" w:styleId="Revision">
    <w:name w:val="Revision"/>
    <w:hidden/>
    <w:uiPriority w:val="71"/>
    <w:rsid w:val="00C65FF5"/>
    <w:rPr>
      <w:sz w:val="24"/>
      <w:szCs w:val="24"/>
    </w:rPr>
  </w:style>
  <w:style w:type="paragraph" w:customStyle="1" w:styleId="TableText0">
    <w:name w:val="TableText"/>
    <w:basedOn w:val="Normal"/>
    <w:link w:val="TableTextChar0"/>
    <w:qFormat/>
    <w:rsid w:val="00B04C23"/>
    <w:pPr>
      <w:keepNext/>
      <w:spacing w:before="40" w:after="40" w:line="360" w:lineRule="auto"/>
    </w:pPr>
    <w:rPr>
      <w:rFonts w:ascii="Arial Narrow" w:hAnsi="Arial Narrow" w:cs="Arial Narrow"/>
      <w:sz w:val="20"/>
    </w:rPr>
  </w:style>
  <w:style w:type="character" w:customStyle="1" w:styleId="TableTextChar0">
    <w:name w:val="TableText Char"/>
    <w:basedOn w:val="DefaultParagraphFont"/>
    <w:link w:val="TableText0"/>
    <w:rsid w:val="00B04C23"/>
    <w:rPr>
      <w:rFonts w:ascii="Arial Narrow" w:hAnsi="Arial Narrow" w:cs="Arial Narrow"/>
      <w:lang w:eastAsia="en-US"/>
    </w:rPr>
  </w:style>
  <w:style w:type="paragraph" w:styleId="Caption">
    <w:name w:val="caption"/>
    <w:aliases w:val="Caption Char1,Caption Char Char,Caption Char,Bayer Caption,IB Caption,Medical Caption,Bayer Normal Zchn Zchn"/>
    <w:basedOn w:val="Normal"/>
    <w:next w:val="Normal"/>
    <w:link w:val="CaptionChar2"/>
    <w:qFormat/>
    <w:rsid w:val="00C81981"/>
    <w:pPr>
      <w:tabs>
        <w:tab w:val="left" w:pos="567"/>
        <w:tab w:val="left" w:pos="851"/>
        <w:tab w:val="left" w:pos="1134"/>
      </w:tabs>
      <w:spacing w:after="60"/>
      <w:ind w:left="839" w:hanging="839"/>
    </w:pPr>
    <w:rPr>
      <w:rFonts w:asciiTheme="minorHAnsi" w:hAnsiTheme="minorHAnsi"/>
      <w:b/>
      <w:bCs/>
      <w:szCs w:val="22"/>
    </w:rPr>
  </w:style>
  <w:style w:type="paragraph" w:customStyle="1" w:styleId="Tablefootnotes">
    <w:name w:val="Table footnotes"/>
    <w:basedOn w:val="BodyText"/>
    <w:qFormat/>
    <w:rsid w:val="00C81981"/>
    <w:pPr>
      <w:spacing w:after="200"/>
      <w:contextualSpacing/>
    </w:pPr>
    <w:rPr>
      <w:rFonts w:asciiTheme="minorHAnsi" w:hAnsiTheme="minorHAnsi"/>
      <w:sz w:val="16"/>
    </w:rPr>
  </w:style>
  <w:style w:type="character" w:customStyle="1" w:styleId="CaptionChar2">
    <w:name w:val="Caption Char2"/>
    <w:aliases w:val="Caption Char1 Char,Caption Char Char Char,Caption Char Char1,Bayer Caption Char,IB Caption Char,Medical Caption Char,Bayer Normal Zchn Zchn Char"/>
    <w:link w:val="Caption"/>
    <w:rsid w:val="00C81981"/>
    <w:rPr>
      <w:rFonts w:asciiTheme="minorHAnsi" w:hAnsiTheme="minorHAnsi" w:cs="Arial"/>
      <w:b/>
      <w:bCs/>
      <w:sz w:val="22"/>
      <w:szCs w:val="22"/>
      <w:lang w:eastAsia="en-US"/>
    </w:rPr>
  </w:style>
  <w:style w:type="paragraph" w:styleId="BodyText">
    <w:name w:val="Body Text"/>
    <w:basedOn w:val="Normal"/>
    <w:link w:val="BodyTextChar"/>
    <w:qFormat/>
    <w:rsid w:val="00C81981"/>
    <w:pPr>
      <w:jc w:val="left"/>
    </w:pPr>
  </w:style>
  <w:style w:type="character" w:customStyle="1" w:styleId="BodyTextChar">
    <w:name w:val="Body Text Char"/>
    <w:basedOn w:val="DefaultParagraphFont"/>
    <w:link w:val="BodyText"/>
    <w:rsid w:val="00C81981"/>
    <w:rPr>
      <w:rFonts w:ascii="Arial" w:hAnsi="Arial" w:cs="Arial"/>
      <w:snapToGrid w:val="0"/>
      <w:sz w:val="22"/>
      <w:lang w:eastAsia="en-US"/>
    </w:rPr>
  </w:style>
  <w:style w:type="character" w:customStyle="1" w:styleId="Heading2Char">
    <w:name w:val="Heading 2 Char"/>
    <w:link w:val="Heading2"/>
    <w:uiPriority w:val="9"/>
    <w:rsid w:val="00C81981"/>
    <w:rPr>
      <w:rFonts w:ascii="Arial" w:hAnsi="Arial" w:cs="Arial"/>
      <w:b/>
      <w:snapToGrid w:val="0"/>
      <w:sz w:val="22"/>
      <w:lang w:eastAsia="en-US"/>
    </w:rPr>
  </w:style>
  <w:style w:type="character" w:customStyle="1" w:styleId="TabletextChar">
    <w:name w:val="Table text Char"/>
    <w:link w:val="Tabletext"/>
    <w:rsid w:val="00C81981"/>
    <w:rPr>
      <w:rFonts w:ascii="Arial Narrow" w:hAnsi="Arial Narrow" w:cs="Arial"/>
      <w:lang w:eastAsia="en-US"/>
    </w:rPr>
  </w:style>
  <w:style w:type="character" w:styleId="Hyperlink">
    <w:name w:val="Hyperlink"/>
    <w:uiPriority w:val="99"/>
    <w:rsid w:val="00C91B0E"/>
    <w:rPr>
      <w:color w:val="0000FF"/>
      <w:u w:val="single"/>
    </w:rPr>
  </w:style>
  <w:style w:type="paragraph" w:styleId="ListBullet">
    <w:name w:val="List Bullet"/>
    <w:basedOn w:val="Normal"/>
    <w:autoRedefine/>
    <w:rsid w:val="004A7CF5"/>
    <w:pPr>
      <w:widowControl/>
      <w:jc w:val="left"/>
    </w:pPr>
    <w:rPr>
      <w:sz w:val="20"/>
    </w:rPr>
  </w:style>
  <w:style w:type="character" w:customStyle="1" w:styleId="ListParagraphChar">
    <w:name w:val="List Paragraph Char"/>
    <w:link w:val="ListParagraph"/>
    <w:uiPriority w:val="99"/>
    <w:rsid w:val="004A7CF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30722707">
      <w:bodyDiv w:val="1"/>
      <w:marLeft w:val="0"/>
      <w:marRight w:val="0"/>
      <w:marTop w:val="0"/>
      <w:marBottom w:val="0"/>
      <w:divBdr>
        <w:top w:val="none" w:sz="0" w:space="0" w:color="auto"/>
        <w:left w:val="none" w:sz="0" w:space="0" w:color="auto"/>
        <w:bottom w:val="none" w:sz="0" w:space="0" w:color="auto"/>
        <w:right w:val="none" w:sz="0" w:space="0" w:color="auto"/>
      </w:divBdr>
    </w:div>
    <w:div w:id="6106729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EB7CA-A4E2-4FE4-8363-9EBFE426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3518</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2015-10-16T05:29:00Z</dcterms:created>
  <dcterms:modified xsi:type="dcterms:W3CDTF">2015-10-21T22:10:00Z</dcterms:modified>
</cp:coreProperties>
</file>