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7B58" w:rsidRDefault="000603A6" w:rsidP="007C0F57">
      <w:pPr>
        <w:ind w:left="720" w:hanging="720"/>
        <w:rPr>
          <w:rFonts w:ascii="Arial" w:hAnsi="Arial"/>
          <w:b/>
          <w:sz w:val="28"/>
          <w:szCs w:val="28"/>
        </w:rPr>
      </w:pPr>
      <w:r>
        <w:rPr>
          <w:rFonts w:ascii="Arial" w:hAnsi="Arial"/>
          <w:b/>
          <w:sz w:val="28"/>
          <w:szCs w:val="28"/>
        </w:rPr>
        <w:t>6</w:t>
      </w:r>
      <w:r w:rsidR="0004240E" w:rsidRPr="006D6EC7">
        <w:rPr>
          <w:rFonts w:ascii="Arial" w:hAnsi="Arial"/>
          <w:b/>
          <w:sz w:val="28"/>
          <w:szCs w:val="28"/>
        </w:rPr>
        <w:t>.</w:t>
      </w:r>
      <w:r>
        <w:rPr>
          <w:rFonts w:ascii="Arial" w:hAnsi="Arial"/>
          <w:b/>
          <w:sz w:val="28"/>
          <w:szCs w:val="28"/>
        </w:rPr>
        <w:t>11</w:t>
      </w:r>
      <w:r>
        <w:rPr>
          <w:rFonts w:ascii="Arial" w:hAnsi="Arial"/>
          <w:b/>
          <w:sz w:val="28"/>
          <w:szCs w:val="28"/>
        </w:rPr>
        <w:tab/>
        <w:t>LEUPRORELIN</w:t>
      </w:r>
    </w:p>
    <w:p w:rsidR="00C27B58" w:rsidRDefault="00EE46D4" w:rsidP="00C27B58">
      <w:pPr>
        <w:ind w:left="720"/>
        <w:rPr>
          <w:rFonts w:ascii="Arial" w:hAnsi="Arial"/>
          <w:b/>
          <w:sz w:val="28"/>
          <w:szCs w:val="28"/>
        </w:rPr>
      </w:pPr>
      <w:r>
        <w:rPr>
          <w:rFonts w:ascii="Arial" w:hAnsi="Arial"/>
          <w:b/>
          <w:sz w:val="28"/>
          <w:szCs w:val="28"/>
        </w:rPr>
        <w:t>injection</w:t>
      </w:r>
      <w:r w:rsidR="0004240E" w:rsidRPr="006D6EC7">
        <w:rPr>
          <w:rFonts w:ascii="Arial" w:hAnsi="Arial"/>
          <w:b/>
          <w:sz w:val="28"/>
          <w:szCs w:val="28"/>
        </w:rPr>
        <w:t xml:space="preserve">, </w:t>
      </w:r>
      <w:r>
        <w:rPr>
          <w:rFonts w:ascii="Arial" w:hAnsi="Arial"/>
          <w:b/>
          <w:sz w:val="28"/>
          <w:szCs w:val="28"/>
        </w:rPr>
        <w:t>30 mg</w:t>
      </w:r>
      <w:r w:rsidR="0004240E" w:rsidRPr="006D6EC7">
        <w:rPr>
          <w:rFonts w:ascii="Arial" w:hAnsi="Arial"/>
          <w:b/>
          <w:sz w:val="28"/>
          <w:szCs w:val="28"/>
        </w:rPr>
        <w:t>,</w:t>
      </w:r>
    </w:p>
    <w:p w:rsidR="00D3280C" w:rsidRPr="006D6EC7" w:rsidRDefault="007F523D" w:rsidP="00C27B58">
      <w:pPr>
        <w:ind w:left="720"/>
        <w:rPr>
          <w:rFonts w:ascii="Arial" w:hAnsi="Arial"/>
          <w:b/>
          <w:sz w:val="28"/>
          <w:szCs w:val="28"/>
        </w:rPr>
      </w:pPr>
      <w:proofErr w:type="spellStart"/>
      <w:r>
        <w:rPr>
          <w:rFonts w:ascii="Arial" w:hAnsi="Arial"/>
          <w:b/>
          <w:sz w:val="28"/>
          <w:szCs w:val="28"/>
        </w:rPr>
        <w:t>Lucrin</w:t>
      </w:r>
      <w:proofErr w:type="spellEnd"/>
      <w:r w:rsidR="0004240E" w:rsidRPr="006D6EC7">
        <w:rPr>
          <w:rFonts w:ascii="Arial" w:hAnsi="Arial"/>
          <w:b/>
          <w:sz w:val="28"/>
          <w:szCs w:val="28"/>
          <w:vertAlign w:val="superscript"/>
        </w:rPr>
        <w:t>®</w:t>
      </w:r>
      <w:r w:rsidR="00EE46D4">
        <w:rPr>
          <w:rFonts w:ascii="Arial" w:hAnsi="Arial"/>
          <w:b/>
          <w:sz w:val="28"/>
          <w:szCs w:val="28"/>
        </w:rPr>
        <w:t xml:space="preserve"> Depot</w:t>
      </w:r>
      <w:r w:rsidR="009F5BC6">
        <w:rPr>
          <w:rFonts w:ascii="Arial" w:hAnsi="Arial"/>
          <w:b/>
          <w:sz w:val="28"/>
          <w:szCs w:val="28"/>
        </w:rPr>
        <w:t xml:space="preserve"> Paediatric</w:t>
      </w:r>
      <w:r w:rsidR="00EF44A0">
        <w:rPr>
          <w:rFonts w:ascii="Arial" w:hAnsi="Arial"/>
          <w:b/>
          <w:sz w:val="28"/>
          <w:szCs w:val="28"/>
        </w:rPr>
        <w:t xml:space="preserve">, </w:t>
      </w:r>
      <w:proofErr w:type="spellStart"/>
      <w:r>
        <w:rPr>
          <w:rFonts w:ascii="Arial" w:hAnsi="Arial"/>
          <w:b/>
          <w:sz w:val="28"/>
          <w:szCs w:val="28"/>
        </w:rPr>
        <w:t>Abbvie</w:t>
      </w:r>
      <w:proofErr w:type="spellEnd"/>
      <w:r>
        <w:rPr>
          <w:rFonts w:ascii="Arial" w:hAnsi="Arial"/>
          <w:b/>
          <w:sz w:val="28"/>
          <w:szCs w:val="28"/>
        </w:rPr>
        <w:t xml:space="preserve"> Pty Ltd</w:t>
      </w:r>
    </w:p>
    <w:p w:rsidR="00CE10C4" w:rsidRDefault="00CE10C4" w:rsidP="00C27B58">
      <w:pPr>
        <w:pStyle w:val="NoSpacing"/>
      </w:pPr>
    </w:p>
    <w:p w:rsidR="00C27B58" w:rsidRDefault="00C27B58" w:rsidP="00C27B58">
      <w:pPr>
        <w:pStyle w:val="NoSpacing"/>
      </w:pPr>
    </w:p>
    <w:p w:rsidR="00CE10C4" w:rsidRPr="00882085" w:rsidRDefault="00CE10C4" w:rsidP="00C27B58">
      <w:pPr>
        <w:pStyle w:val="ListParagraph"/>
        <w:numPr>
          <w:ilvl w:val="0"/>
          <w:numId w:val="25"/>
        </w:numPr>
        <w:jc w:val="both"/>
        <w:rPr>
          <w:rFonts w:ascii="Arial" w:hAnsi="Arial"/>
          <w:b/>
          <w:sz w:val="22"/>
          <w:szCs w:val="22"/>
        </w:rPr>
      </w:pPr>
      <w:r w:rsidRPr="00882085">
        <w:rPr>
          <w:rFonts w:ascii="Arial" w:hAnsi="Arial"/>
          <w:b/>
          <w:sz w:val="22"/>
          <w:szCs w:val="22"/>
        </w:rPr>
        <w:t xml:space="preserve">Purpose of </w:t>
      </w:r>
      <w:r w:rsidR="0004240E" w:rsidRPr="00882085">
        <w:rPr>
          <w:rFonts w:ascii="Arial" w:hAnsi="Arial"/>
          <w:b/>
          <w:sz w:val="22"/>
          <w:szCs w:val="22"/>
        </w:rPr>
        <w:t>Application</w:t>
      </w:r>
    </w:p>
    <w:p w:rsidR="006A12A5" w:rsidRPr="00882085" w:rsidRDefault="006A12A5" w:rsidP="00882085">
      <w:pPr>
        <w:jc w:val="both"/>
        <w:rPr>
          <w:rFonts w:ascii="Arial" w:hAnsi="Arial"/>
          <w:sz w:val="22"/>
          <w:szCs w:val="22"/>
        </w:rPr>
      </w:pPr>
    </w:p>
    <w:p w:rsidR="006A12A5" w:rsidRPr="00EF44A0" w:rsidRDefault="00EF44A0" w:rsidP="00E645DD">
      <w:pPr>
        <w:pStyle w:val="ListParagraph"/>
        <w:numPr>
          <w:ilvl w:val="1"/>
          <w:numId w:val="25"/>
        </w:numPr>
        <w:jc w:val="both"/>
        <w:rPr>
          <w:rFonts w:ascii="Arial" w:hAnsi="Arial"/>
          <w:b/>
          <w:sz w:val="22"/>
          <w:szCs w:val="22"/>
        </w:rPr>
      </w:pPr>
      <w:r>
        <w:rPr>
          <w:rFonts w:ascii="Arial" w:hAnsi="Arial"/>
          <w:sz w:val="22"/>
          <w:szCs w:val="22"/>
        </w:rPr>
        <w:t>The minor submission request</w:t>
      </w:r>
      <w:r w:rsidR="00A37DA2">
        <w:rPr>
          <w:rFonts w:ascii="Arial" w:hAnsi="Arial"/>
          <w:sz w:val="22"/>
          <w:szCs w:val="22"/>
        </w:rPr>
        <w:t>ed</w:t>
      </w:r>
      <w:r w:rsidR="000603A6">
        <w:rPr>
          <w:rFonts w:ascii="Arial" w:hAnsi="Arial"/>
          <w:sz w:val="22"/>
          <w:szCs w:val="22"/>
        </w:rPr>
        <w:t xml:space="preserve"> </w:t>
      </w:r>
      <w:r>
        <w:rPr>
          <w:rFonts w:ascii="Arial" w:hAnsi="Arial"/>
          <w:sz w:val="22"/>
          <w:szCs w:val="22"/>
        </w:rPr>
        <w:t>amending</w:t>
      </w:r>
      <w:r w:rsidR="000603A6">
        <w:rPr>
          <w:rFonts w:ascii="Arial" w:hAnsi="Arial"/>
          <w:sz w:val="22"/>
          <w:szCs w:val="22"/>
        </w:rPr>
        <w:t xml:space="preserve"> the restriction wording of </w:t>
      </w:r>
      <w:proofErr w:type="spellStart"/>
      <w:r w:rsidR="00E645DD" w:rsidRPr="00E645DD">
        <w:rPr>
          <w:rFonts w:ascii="Arial" w:hAnsi="Arial"/>
          <w:sz w:val="22"/>
          <w:szCs w:val="22"/>
        </w:rPr>
        <w:t>Lucrin</w:t>
      </w:r>
      <w:proofErr w:type="spellEnd"/>
      <w:r w:rsidR="00E645DD" w:rsidRPr="00E645DD">
        <w:rPr>
          <w:rFonts w:ascii="Arial" w:hAnsi="Arial"/>
          <w:sz w:val="22"/>
          <w:szCs w:val="22"/>
        </w:rPr>
        <w:t>® Depot Paediatric</w:t>
      </w:r>
      <w:r w:rsidR="00EC599A">
        <w:rPr>
          <w:rFonts w:ascii="Arial" w:hAnsi="Arial"/>
          <w:sz w:val="22"/>
          <w:szCs w:val="22"/>
        </w:rPr>
        <w:t xml:space="preserve"> 30 mg PDS (leuprorelin)</w:t>
      </w:r>
      <w:r w:rsidR="000603A6">
        <w:rPr>
          <w:rFonts w:ascii="Arial" w:hAnsi="Arial"/>
          <w:sz w:val="22"/>
          <w:szCs w:val="22"/>
        </w:rPr>
        <w:t xml:space="preserve"> for the treatment of central precocious puberty (CPP)</w:t>
      </w:r>
      <w:r w:rsidR="00E645DD">
        <w:rPr>
          <w:rFonts w:ascii="Arial" w:hAnsi="Arial"/>
          <w:sz w:val="22"/>
          <w:szCs w:val="22"/>
        </w:rPr>
        <w:t>,</w:t>
      </w:r>
      <w:r w:rsidR="00E645DD" w:rsidRPr="00E645DD">
        <w:t xml:space="preserve"> </w:t>
      </w:r>
      <w:r w:rsidR="00E645DD" w:rsidRPr="00E645DD">
        <w:rPr>
          <w:rFonts w:ascii="Arial" w:hAnsi="Arial"/>
          <w:sz w:val="22"/>
          <w:szCs w:val="22"/>
        </w:rPr>
        <w:t>to specify that the patient must have had onset of signs or symptoms of central precocious puberty prior to the age of 8 years (girls) or 9 years (boys).</w:t>
      </w:r>
    </w:p>
    <w:p w:rsidR="00F9629A" w:rsidRPr="00F9629A" w:rsidRDefault="00F9629A" w:rsidP="00C27B58">
      <w:pPr>
        <w:pStyle w:val="NoSpacing"/>
      </w:pPr>
    </w:p>
    <w:p w:rsidR="00EF44A0" w:rsidRPr="00C27B58" w:rsidRDefault="00EF44A0" w:rsidP="00C27B58">
      <w:pPr>
        <w:pStyle w:val="NoSpacing"/>
      </w:pPr>
    </w:p>
    <w:p w:rsidR="00614159" w:rsidRPr="00882085" w:rsidRDefault="006A12A5" w:rsidP="00882085">
      <w:pPr>
        <w:pStyle w:val="ListParagraph"/>
        <w:numPr>
          <w:ilvl w:val="0"/>
          <w:numId w:val="25"/>
        </w:numPr>
        <w:jc w:val="both"/>
        <w:rPr>
          <w:rFonts w:ascii="Arial" w:hAnsi="Arial"/>
          <w:b/>
          <w:sz w:val="22"/>
          <w:szCs w:val="22"/>
        </w:rPr>
      </w:pPr>
      <w:r w:rsidRPr="00882085">
        <w:rPr>
          <w:rFonts w:ascii="Arial" w:hAnsi="Arial"/>
          <w:b/>
          <w:sz w:val="22"/>
          <w:szCs w:val="22"/>
        </w:rPr>
        <w:t>Requested listing</w:t>
      </w:r>
    </w:p>
    <w:p w:rsidR="006A12A5" w:rsidRPr="00882085" w:rsidRDefault="006A12A5" w:rsidP="00882085">
      <w:pPr>
        <w:jc w:val="both"/>
        <w:rPr>
          <w:rFonts w:ascii="Arial" w:hAnsi="Arial"/>
          <w:b/>
          <w:sz w:val="22"/>
          <w:szCs w:val="22"/>
        </w:rPr>
      </w:pPr>
    </w:p>
    <w:p w:rsidR="00826F6D" w:rsidRPr="00826F6D" w:rsidRDefault="00EF44A0" w:rsidP="00882085">
      <w:pPr>
        <w:pStyle w:val="ListParagraph"/>
        <w:numPr>
          <w:ilvl w:val="1"/>
          <w:numId w:val="25"/>
        </w:numPr>
        <w:jc w:val="both"/>
        <w:rPr>
          <w:rFonts w:ascii="Arial" w:hAnsi="Arial"/>
          <w:sz w:val="22"/>
          <w:szCs w:val="22"/>
        </w:rPr>
      </w:pPr>
      <w:r>
        <w:rPr>
          <w:rFonts w:ascii="Arial" w:hAnsi="Arial"/>
          <w:sz w:val="22"/>
          <w:szCs w:val="22"/>
        </w:rPr>
        <w:t>The submission s</w:t>
      </w:r>
      <w:r w:rsidR="00A37DA2">
        <w:rPr>
          <w:rFonts w:ascii="Arial" w:hAnsi="Arial"/>
          <w:sz w:val="22"/>
          <w:szCs w:val="22"/>
        </w:rPr>
        <w:t>ought</w:t>
      </w:r>
      <w:r>
        <w:rPr>
          <w:rFonts w:ascii="Arial" w:hAnsi="Arial"/>
          <w:sz w:val="22"/>
          <w:szCs w:val="22"/>
        </w:rPr>
        <w:t xml:space="preserve"> the following changes to the existing </w:t>
      </w:r>
      <w:r w:rsidR="000603A6">
        <w:rPr>
          <w:rFonts w:ascii="Arial" w:hAnsi="Arial"/>
          <w:sz w:val="22"/>
          <w:szCs w:val="22"/>
        </w:rPr>
        <w:t xml:space="preserve">‘initial’ treatment phase </w:t>
      </w:r>
      <w:r w:rsidR="0076420C">
        <w:rPr>
          <w:rFonts w:ascii="Arial" w:hAnsi="Arial"/>
          <w:sz w:val="22"/>
          <w:szCs w:val="22"/>
        </w:rPr>
        <w:t>restriction</w:t>
      </w:r>
      <w:r w:rsidR="00AA43C5">
        <w:rPr>
          <w:rFonts w:ascii="Arial" w:hAnsi="Arial"/>
          <w:sz w:val="22"/>
          <w:szCs w:val="22"/>
        </w:rPr>
        <w:t>. T</w:t>
      </w:r>
      <w:r w:rsidR="000603A6">
        <w:rPr>
          <w:rFonts w:ascii="Arial" w:hAnsi="Arial"/>
          <w:sz w:val="22"/>
          <w:szCs w:val="22"/>
        </w:rPr>
        <w:t xml:space="preserve">here </w:t>
      </w:r>
      <w:r w:rsidR="00A37DA2">
        <w:rPr>
          <w:rFonts w:ascii="Arial" w:hAnsi="Arial"/>
          <w:sz w:val="22"/>
          <w:szCs w:val="22"/>
        </w:rPr>
        <w:t>were</w:t>
      </w:r>
      <w:r w:rsidR="000603A6">
        <w:rPr>
          <w:rFonts w:ascii="Arial" w:hAnsi="Arial"/>
          <w:sz w:val="22"/>
          <w:szCs w:val="22"/>
        </w:rPr>
        <w:t xml:space="preserve"> no requested changes to the ‘continuing’ treatment phase restriction</w:t>
      </w:r>
      <w:r w:rsidR="00826F6D">
        <w:rPr>
          <w:rFonts w:ascii="Arial" w:hAnsi="Arial"/>
          <w:sz w:val="22"/>
          <w:szCs w:val="22"/>
        </w:rPr>
        <w:t>:</w:t>
      </w:r>
      <w:r>
        <w:rPr>
          <w:rFonts w:ascii="Arial" w:hAnsi="Arial"/>
          <w:sz w:val="22"/>
          <w:szCs w:val="22"/>
        </w:rPr>
        <w:t xml:space="preserve"> </w:t>
      </w:r>
    </w:p>
    <w:p w:rsidR="00826F6D" w:rsidRPr="00C27B58" w:rsidRDefault="00826F6D" w:rsidP="00C27B58">
      <w:pPr>
        <w:pStyle w:val="NoSpacing"/>
      </w:pPr>
    </w:p>
    <w:tbl>
      <w:tblPr>
        <w:tblW w:w="8222" w:type="dxa"/>
        <w:tblInd w:w="817" w:type="dxa"/>
        <w:tblLayout w:type="fixed"/>
        <w:tblLook w:val="0000" w:firstRow="0" w:lastRow="0" w:firstColumn="0" w:lastColumn="0" w:noHBand="0" w:noVBand="0"/>
      </w:tblPr>
      <w:tblGrid>
        <w:gridCol w:w="1985"/>
        <w:gridCol w:w="1134"/>
        <w:gridCol w:w="567"/>
        <w:gridCol w:w="567"/>
        <w:gridCol w:w="1275"/>
        <w:gridCol w:w="1560"/>
        <w:gridCol w:w="1134"/>
      </w:tblGrid>
      <w:tr w:rsidR="00826F6D" w:rsidRPr="0039782C" w:rsidTr="00D504FA">
        <w:trPr>
          <w:cantSplit/>
          <w:trHeight w:val="471"/>
        </w:trPr>
        <w:tc>
          <w:tcPr>
            <w:tcW w:w="3119" w:type="dxa"/>
            <w:gridSpan w:val="2"/>
            <w:tcBorders>
              <w:bottom w:val="single" w:sz="4" w:space="0" w:color="auto"/>
            </w:tcBorders>
          </w:tcPr>
          <w:p w:rsidR="00826F6D" w:rsidRPr="0039782C" w:rsidRDefault="00826F6D" w:rsidP="00C27B58">
            <w:pPr>
              <w:keepNext/>
              <w:ind w:left="-108"/>
              <w:jc w:val="both"/>
              <w:rPr>
                <w:rFonts w:ascii="Arial Narrow" w:hAnsi="Arial Narrow" w:cs="Arial"/>
                <w:b/>
                <w:sz w:val="20"/>
                <w:szCs w:val="20"/>
              </w:rPr>
            </w:pPr>
            <w:r w:rsidRPr="0039782C">
              <w:rPr>
                <w:rFonts w:ascii="Arial Narrow" w:hAnsi="Arial Narrow" w:cs="Arial"/>
                <w:b/>
                <w:sz w:val="20"/>
                <w:szCs w:val="20"/>
              </w:rPr>
              <w:t>Name, Restriction,</w:t>
            </w:r>
          </w:p>
          <w:p w:rsidR="00826F6D" w:rsidRPr="0039782C" w:rsidRDefault="00826F6D" w:rsidP="00C27B58">
            <w:pPr>
              <w:keepNext/>
              <w:ind w:left="-108"/>
              <w:jc w:val="both"/>
              <w:rPr>
                <w:rFonts w:ascii="Arial Narrow" w:hAnsi="Arial Narrow" w:cs="Arial"/>
                <w:b/>
                <w:sz w:val="20"/>
                <w:szCs w:val="20"/>
              </w:rPr>
            </w:pPr>
            <w:r w:rsidRPr="0039782C">
              <w:rPr>
                <w:rFonts w:ascii="Arial Narrow" w:hAnsi="Arial Narrow" w:cs="Arial"/>
                <w:b/>
                <w:sz w:val="20"/>
                <w:szCs w:val="20"/>
              </w:rPr>
              <w:t>Manner of administration and form</w:t>
            </w:r>
          </w:p>
        </w:tc>
        <w:tc>
          <w:tcPr>
            <w:tcW w:w="567" w:type="dxa"/>
            <w:tcBorders>
              <w:bottom w:val="single" w:sz="4" w:space="0" w:color="auto"/>
            </w:tcBorders>
          </w:tcPr>
          <w:p w:rsidR="00826F6D" w:rsidRPr="0039782C" w:rsidRDefault="00826F6D" w:rsidP="00C27B58">
            <w:pPr>
              <w:keepNext/>
              <w:ind w:left="-108"/>
              <w:jc w:val="both"/>
              <w:rPr>
                <w:rFonts w:ascii="Arial Narrow" w:hAnsi="Arial Narrow" w:cs="Arial"/>
                <w:b/>
                <w:sz w:val="20"/>
                <w:szCs w:val="20"/>
              </w:rPr>
            </w:pPr>
            <w:r w:rsidRPr="0039782C">
              <w:rPr>
                <w:rFonts w:ascii="Arial Narrow" w:hAnsi="Arial Narrow" w:cs="Arial"/>
                <w:b/>
                <w:sz w:val="20"/>
                <w:szCs w:val="20"/>
              </w:rPr>
              <w:t>Max.</w:t>
            </w:r>
          </w:p>
          <w:p w:rsidR="00826F6D" w:rsidRPr="0039782C" w:rsidRDefault="00826F6D" w:rsidP="00C27B58">
            <w:pPr>
              <w:keepNext/>
              <w:ind w:left="-108"/>
              <w:jc w:val="both"/>
              <w:rPr>
                <w:rFonts w:ascii="Arial Narrow" w:hAnsi="Arial Narrow" w:cs="Arial"/>
                <w:b/>
                <w:sz w:val="20"/>
                <w:szCs w:val="20"/>
              </w:rPr>
            </w:pPr>
            <w:r w:rsidRPr="0039782C">
              <w:rPr>
                <w:rFonts w:ascii="Arial Narrow" w:hAnsi="Arial Narrow" w:cs="Arial"/>
                <w:b/>
                <w:sz w:val="20"/>
                <w:szCs w:val="20"/>
              </w:rPr>
              <w:t>Qty</w:t>
            </w:r>
          </w:p>
        </w:tc>
        <w:tc>
          <w:tcPr>
            <w:tcW w:w="567" w:type="dxa"/>
            <w:tcBorders>
              <w:bottom w:val="single" w:sz="4" w:space="0" w:color="auto"/>
            </w:tcBorders>
          </w:tcPr>
          <w:p w:rsidR="00826F6D" w:rsidRPr="0039782C" w:rsidRDefault="00826F6D" w:rsidP="00C27B58">
            <w:pPr>
              <w:keepNext/>
              <w:ind w:left="-108"/>
              <w:jc w:val="both"/>
              <w:rPr>
                <w:rFonts w:ascii="Arial Narrow" w:hAnsi="Arial Narrow" w:cs="Arial"/>
                <w:b/>
                <w:sz w:val="20"/>
                <w:szCs w:val="20"/>
              </w:rPr>
            </w:pPr>
            <w:r w:rsidRPr="0039782C">
              <w:rPr>
                <w:rFonts w:ascii="Arial Narrow" w:hAnsi="Arial Narrow" w:cs="Arial"/>
                <w:b/>
                <w:sz w:val="20"/>
                <w:szCs w:val="20"/>
              </w:rPr>
              <w:t>№.of</w:t>
            </w:r>
          </w:p>
          <w:p w:rsidR="00826F6D" w:rsidRPr="0039782C" w:rsidRDefault="00826F6D" w:rsidP="00C27B58">
            <w:pPr>
              <w:keepNext/>
              <w:ind w:left="-108"/>
              <w:jc w:val="both"/>
              <w:rPr>
                <w:rFonts w:ascii="Arial Narrow" w:hAnsi="Arial Narrow" w:cs="Arial"/>
                <w:b/>
                <w:sz w:val="20"/>
                <w:szCs w:val="20"/>
              </w:rPr>
            </w:pPr>
            <w:r w:rsidRPr="0039782C">
              <w:rPr>
                <w:rFonts w:ascii="Arial Narrow" w:hAnsi="Arial Narrow" w:cs="Arial"/>
                <w:b/>
                <w:sz w:val="20"/>
                <w:szCs w:val="20"/>
              </w:rPr>
              <w:t>Rpts</w:t>
            </w:r>
          </w:p>
        </w:tc>
        <w:tc>
          <w:tcPr>
            <w:tcW w:w="1275" w:type="dxa"/>
            <w:tcBorders>
              <w:bottom w:val="single" w:sz="4" w:space="0" w:color="auto"/>
            </w:tcBorders>
          </w:tcPr>
          <w:p w:rsidR="00826F6D" w:rsidRPr="0039782C" w:rsidRDefault="00826F6D" w:rsidP="00C27B58">
            <w:pPr>
              <w:keepNext/>
              <w:ind w:left="-108"/>
              <w:jc w:val="both"/>
              <w:rPr>
                <w:rFonts w:ascii="Arial Narrow" w:hAnsi="Arial Narrow" w:cs="Arial"/>
                <w:b/>
                <w:sz w:val="20"/>
                <w:szCs w:val="20"/>
              </w:rPr>
            </w:pPr>
            <w:r w:rsidRPr="0039782C">
              <w:rPr>
                <w:rFonts w:ascii="Arial Narrow" w:hAnsi="Arial Narrow" w:cs="Arial"/>
                <w:b/>
                <w:sz w:val="20"/>
                <w:szCs w:val="20"/>
              </w:rPr>
              <w:t>Dispensed Price for Max. Qty</w:t>
            </w:r>
          </w:p>
        </w:tc>
        <w:tc>
          <w:tcPr>
            <w:tcW w:w="2694" w:type="dxa"/>
            <w:gridSpan w:val="2"/>
            <w:tcBorders>
              <w:bottom w:val="single" w:sz="4" w:space="0" w:color="auto"/>
            </w:tcBorders>
          </w:tcPr>
          <w:p w:rsidR="00826F6D" w:rsidRPr="0039782C" w:rsidRDefault="00826F6D" w:rsidP="00C27B58">
            <w:pPr>
              <w:keepNext/>
              <w:jc w:val="both"/>
              <w:rPr>
                <w:rFonts w:ascii="Arial Narrow" w:hAnsi="Arial Narrow" w:cs="Arial"/>
                <w:b/>
                <w:sz w:val="20"/>
                <w:szCs w:val="20"/>
                <w:lang w:val="fr-FR"/>
              </w:rPr>
            </w:pPr>
            <w:r w:rsidRPr="0039782C">
              <w:rPr>
                <w:rFonts w:ascii="Arial Narrow" w:hAnsi="Arial Narrow" w:cs="Arial"/>
                <w:b/>
                <w:sz w:val="20"/>
                <w:szCs w:val="20"/>
              </w:rPr>
              <w:t>Proprietary Name and Manufacturer</w:t>
            </w:r>
          </w:p>
        </w:tc>
      </w:tr>
      <w:tr w:rsidR="00826F6D" w:rsidRPr="00260CE3" w:rsidTr="00D504FA">
        <w:trPr>
          <w:cantSplit/>
          <w:trHeight w:val="577"/>
        </w:trPr>
        <w:tc>
          <w:tcPr>
            <w:tcW w:w="3119" w:type="dxa"/>
            <w:gridSpan w:val="2"/>
          </w:tcPr>
          <w:p w:rsidR="00826F6D" w:rsidRPr="00260CE3" w:rsidRDefault="001A589B" w:rsidP="00C27B58">
            <w:pPr>
              <w:keepNext/>
              <w:ind w:left="-108"/>
              <w:jc w:val="both"/>
              <w:rPr>
                <w:rFonts w:ascii="Arial Narrow" w:hAnsi="Arial Narrow" w:cs="Arial"/>
                <w:sz w:val="20"/>
                <w:szCs w:val="20"/>
              </w:rPr>
            </w:pPr>
            <w:r>
              <w:rPr>
                <w:rFonts w:ascii="Arial Narrow" w:hAnsi="Arial Narrow" w:cs="Arial"/>
                <w:smallCaps/>
                <w:sz w:val="20"/>
                <w:szCs w:val="20"/>
              </w:rPr>
              <w:t>LEUPRORELIN</w:t>
            </w:r>
          </w:p>
          <w:p w:rsidR="00826F6D" w:rsidRPr="00260CE3" w:rsidRDefault="001A589B" w:rsidP="001A589B">
            <w:pPr>
              <w:keepNext/>
              <w:ind w:left="-108"/>
              <w:jc w:val="both"/>
              <w:rPr>
                <w:rFonts w:ascii="Arial Narrow" w:hAnsi="Arial Narrow" w:cs="Arial"/>
                <w:sz w:val="20"/>
                <w:szCs w:val="20"/>
              </w:rPr>
            </w:pPr>
            <w:r>
              <w:rPr>
                <w:rFonts w:ascii="Arial Narrow" w:hAnsi="Arial Narrow" w:cs="Arial"/>
                <w:sz w:val="20"/>
                <w:szCs w:val="20"/>
              </w:rPr>
              <w:t>Leuprorelin acetate 30 mg injection: modified release</w:t>
            </w:r>
            <w:r>
              <w:t xml:space="preserve"> </w:t>
            </w:r>
            <w:r w:rsidRPr="001A589B">
              <w:rPr>
                <w:rFonts w:ascii="Arial Narrow" w:hAnsi="Arial Narrow" w:cs="Arial"/>
                <w:sz w:val="20"/>
                <w:szCs w:val="20"/>
              </w:rPr>
              <w:t>[1 syringe] (&amp;) inert substance diluent [1 syringe], 1 pack</w:t>
            </w:r>
          </w:p>
        </w:tc>
        <w:tc>
          <w:tcPr>
            <w:tcW w:w="567" w:type="dxa"/>
          </w:tcPr>
          <w:p w:rsidR="00826F6D" w:rsidRPr="00260CE3" w:rsidRDefault="00826F6D" w:rsidP="00C27B58">
            <w:pPr>
              <w:keepNext/>
              <w:ind w:left="-108"/>
              <w:jc w:val="both"/>
              <w:rPr>
                <w:rFonts w:ascii="Arial Narrow" w:hAnsi="Arial Narrow" w:cs="Arial"/>
                <w:sz w:val="20"/>
                <w:szCs w:val="20"/>
              </w:rPr>
            </w:pPr>
          </w:p>
          <w:p w:rsidR="00826F6D" w:rsidRPr="00260CE3" w:rsidRDefault="001A589B" w:rsidP="001A589B">
            <w:pPr>
              <w:keepNext/>
              <w:ind w:left="-108"/>
              <w:jc w:val="both"/>
              <w:rPr>
                <w:rFonts w:ascii="Arial Narrow" w:hAnsi="Arial Narrow" w:cs="Arial"/>
                <w:sz w:val="20"/>
                <w:szCs w:val="20"/>
              </w:rPr>
            </w:pPr>
            <w:r>
              <w:rPr>
                <w:rFonts w:ascii="Arial Narrow" w:hAnsi="Arial Narrow" w:cs="Arial"/>
                <w:sz w:val="20"/>
                <w:szCs w:val="20"/>
              </w:rPr>
              <w:t>1</w:t>
            </w:r>
          </w:p>
        </w:tc>
        <w:tc>
          <w:tcPr>
            <w:tcW w:w="567" w:type="dxa"/>
          </w:tcPr>
          <w:p w:rsidR="00826F6D" w:rsidRPr="00260CE3" w:rsidRDefault="00826F6D" w:rsidP="00C27B58">
            <w:pPr>
              <w:keepNext/>
              <w:ind w:left="-108"/>
              <w:jc w:val="both"/>
              <w:rPr>
                <w:rFonts w:ascii="Arial Narrow" w:hAnsi="Arial Narrow" w:cs="Arial"/>
                <w:sz w:val="20"/>
                <w:szCs w:val="20"/>
              </w:rPr>
            </w:pPr>
          </w:p>
          <w:p w:rsidR="00826F6D" w:rsidRPr="00260CE3" w:rsidRDefault="001A589B" w:rsidP="00C27B58">
            <w:pPr>
              <w:keepNext/>
              <w:ind w:left="-108"/>
              <w:jc w:val="both"/>
              <w:rPr>
                <w:rFonts w:ascii="Arial Narrow" w:hAnsi="Arial Narrow" w:cs="Arial"/>
                <w:sz w:val="20"/>
                <w:szCs w:val="20"/>
              </w:rPr>
            </w:pPr>
            <w:r>
              <w:rPr>
                <w:rFonts w:ascii="Arial Narrow" w:hAnsi="Arial Narrow" w:cs="Arial"/>
                <w:sz w:val="20"/>
                <w:szCs w:val="20"/>
              </w:rPr>
              <w:t>1</w:t>
            </w:r>
          </w:p>
        </w:tc>
        <w:tc>
          <w:tcPr>
            <w:tcW w:w="1275" w:type="dxa"/>
          </w:tcPr>
          <w:p w:rsidR="00826F6D" w:rsidRPr="00260CE3" w:rsidRDefault="00826F6D" w:rsidP="00C27B58">
            <w:pPr>
              <w:keepNext/>
              <w:ind w:left="-108"/>
              <w:jc w:val="both"/>
              <w:rPr>
                <w:rFonts w:ascii="Arial Narrow" w:hAnsi="Arial Narrow" w:cs="Arial"/>
                <w:sz w:val="20"/>
                <w:szCs w:val="20"/>
              </w:rPr>
            </w:pPr>
          </w:p>
          <w:p w:rsidR="00826F6D" w:rsidRPr="00260CE3" w:rsidRDefault="00826F6D" w:rsidP="001A589B">
            <w:pPr>
              <w:keepNext/>
              <w:ind w:left="-108"/>
              <w:jc w:val="both"/>
              <w:rPr>
                <w:rFonts w:ascii="Arial Narrow" w:hAnsi="Arial Narrow" w:cs="Arial"/>
                <w:sz w:val="20"/>
                <w:szCs w:val="20"/>
              </w:rPr>
            </w:pPr>
            <w:r w:rsidRPr="00260CE3">
              <w:rPr>
                <w:rFonts w:ascii="Arial Narrow" w:hAnsi="Arial Narrow" w:cs="Arial"/>
                <w:sz w:val="20"/>
                <w:szCs w:val="20"/>
              </w:rPr>
              <w:t>$</w:t>
            </w:r>
            <w:r w:rsidR="001A589B" w:rsidRPr="0081124C">
              <w:rPr>
                <w:rFonts w:ascii="Arial Narrow" w:hAnsi="Arial Narrow" w:cs="Arial"/>
                <w:sz w:val="20"/>
                <w:szCs w:val="20"/>
              </w:rPr>
              <w:t>1</w:t>
            </w:r>
            <w:r w:rsidR="00DC04C2" w:rsidRPr="0081124C">
              <w:rPr>
                <w:rFonts w:ascii="Arial Narrow" w:hAnsi="Arial Narrow" w:cs="Arial"/>
                <w:sz w:val="20"/>
                <w:szCs w:val="20"/>
              </w:rPr>
              <w:t>,</w:t>
            </w:r>
            <w:r w:rsidR="001A589B" w:rsidRPr="0081124C">
              <w:rPr>
                <w:rFonts w:ascii="Arial Narrow" w:hAnsi="Arial Narrow" w:cs="Arial"/>
                <w:sz w:val="20"/>
                <w:szCs w:val="20"/>
              </w:rPr>
              <w:t>451</w:t>
            </w:r>
            <w:r w:rsidRPr="0081124C">
              <w:rPr>
                <w:rFonts w:ascii="Arial Narrow" w:hAnsi="Arial Narrow" w:cs="Arial"/>
                <w:sz w:val="20"/>
                <w:szCs w:val="20"/>
              </w:rPr>
              <w:t>.</w:t>
            </w:r>
            <w:r w:rsidR="001A589B" w:rsidRPr="0081124C">
              <w:rPr>
                <w:rFonts w:ascii="Arial Narrow" w:hAnsi="Arial Narrow" w:cs="Arial"/>
                <w:sz w:val="20"/>
                <w:szCs w:val="20"/>
              </w:rPr>
              <w:t>67</w:t>
            </w:r>
          </w:p>
        </w:tc>
        <w:tc>
          <w:tcPr>
            <w:tcW w:w="1560" w:type="dxa"/>
          </w:tcPr>
          <w:p w:rsidR="00C27B58" w:rsidRDefault="00C27B58" w:rsidP="00C27B58">
            <w:pPr>
              <w:keepNext/>
              <w:jc w:val="both"/>
              <w:rPr>
                <w:rFonts w:ascii="Arial Narrow" w:hAnsi="Arial Narrow" w:cs="Arial"/>
                <w:sz w:val="20"/>
                <w:szCs w:val="20"/>
              </w:rPr>
            </w:pPr>
          </w:p>
          <w:p w:rsidR="00826F6D" w:rsidRPr="00260CE3" w:rsidRDefault="001A589B" w:rsidP="001A589B">
            <w:pPr>
              <w:keepNext/>
              <w:jc w:val="both"/>
              <w:rPr>
                <w:rFonts w:ascii="Arial Narrow" w:hAnsi="Arial Narrow" w:cs="Arial"/>
                <w:sz w:val="20"/>
                <w:szCs w:val="20"/>
              </w:rPr>
            </w:pPr>
            <w:proofErr w:type="spellStart"/>
            <w:r>
              <w:rPr>
                <w:rFonts w:ascii="Arial Narrow" w:hAnsi="Arial Narrow" w:cs="Arial"/>
                <w:sz w:val="20"/>
                <w:szCs w:val="20"/>
              </w:rPr>
              <w:t>Lucrin</w:t>
            </w:r>
            <w:proofErr w:type="spellEnd"/>
            <w:r w:rsidR="00261431" w:rsidRPr="00261431">
              <w:rPr>
                <w:rFonts w:ascii="Arial Narrow" w:hAnsi="Arial Narrow" w:cs="Arial"/>
                <w:sz w:val="20"/>
                <w:szCs w:val="20"/>
                <w:vertAlign w:val="superscript"/>
              </w:rPr>
              <w:t>®</w:t>
            </w:r>
            <w:r>
              <w:rPr>
                <w:rFonts w:ascii="Arial Narrow" w:hAnsi="Arial Narrow" w:cs="Arial"/>
                <w:sz w:val="20"/>
                <w:szCs w:val="20"/>
              </w:rPr>
              <w:t xml:space="preserve"> Depot Paediat</w:t>
            </w:r>
            <w:r w:rsidR="009F5BC6">
              <w:rPr>
                <w:rFonts w:ascii="Arial Narrow" w:hAnsi="Arial Narrow" w:cs="Arial"/>
                <w:sz w:val="20"/>
                <w:szCs w:val="20"/>
              </w:rPr>
              <w:t>r</w:t>
            </w:r>
            <w:r>
              <w:rPr>
                <w:rFonts w:ascii="Arial Narrow" w:hAnsi="Arial Narrow" w:cs="Arial"/>
                <w:sz w:val="20"/>
                <w:szCs w:val="20"/>
              </w:rPr>
              <w:t>ic 30 mg PDS</w:t>
            </w:r>
          </w:p>
        </w:tc>
        <w:tc>
          <w:tcPr>
            <w:tcW w:w="1134" w:type="dxa"/>
          </w:tcPr>
          <w:p w:rsidR="00C27B58" w:rsidRDefault="00C27B58" w:rsidP="00C27B58">
            <w:pPr>
              <w:keepNext/>
              <w:jc w:val="both"/>
              <w:rPr>
                <w:rFonts w:ascii="Arial Narrow" w:hAnsi="Arial Narrow" w:cs="Arial"/>
                <w:sz w:val="20"/>
                <w:szCs w:val="20"/>
              </w:rPr>
            </w:pPr>
          </w:p>
          <w:p w:rsidR="00826F6D" w:rsidRPr="00260CE3" w:rsidRDefault="001A589B" w:rsidP="001A589B">
            <w:pPr>
              <w:keepNext/>
              <w:jc w:val="both"/>
              <w:rPr>
                <w:rFonts w:ascii="Arial Narrow" w:hAnsi="Arial Narrow" w:cs="Arial"/>
                <w:sz w:val="20"/>
                <w:szCs w:val="20"/>
              </w:rPr>
            </w:pPr>
            <w:proofErr w:type="spellStart"/>
            <w:r>
              <w:rPr>
                <w:rFonts w:ascii="Arial Narrow" w:hAnsi="Arial Narrow" w:cs="Arial"/>
                <w:sz w:val="20"/>
                <w:szCs w:val="20"/>
              </w:rPr>
              <w:t>Abbvie</w:t>
            </w:r>
            <w:proofErr w:type="spellEnd"/>
            <w:r>
              <w:rPr>
                <w:rFonts w:ascii="Arial Narrow" w:hAnsi="Arial Narrow" w:cs="Arial"/>
                <w:sz w:val="20"/>
                <w:szCs w:val="20"/>
              </w:rPr>
              <w:t xml:space="preserve"> Pty Ltd</w:t>
            </w:r>
          </w:p>
        </w:tc>
      </w:tr>
      <w:tr w:rsidR="00826F6D" w:rsidRPr="00260CE3" w:rsidTr="00D504FA">
        <w:trPr>
          <w:cantSplit/>
          <w:trHeight w:val="360"/>
        </w:trPr>
        <w:tc>
          <w:tcPr>
            <w:tcW w:w="8222" w:type="dxa"/>
            <w:gridSpan w:val="7"/>
            <w:tcBorders>
              <w:bottom w:val="single" w:sz="4" w:space="0" w:color="auto"/>
            </w:tcBorders>
          </w:tcPr>
          <w:p w:rsidR="00826F6D" w:rsidRPr="00260CE3" w:rsidRDefault="00826F6D" w:rsidP="00C27B58">
            <w:pPr>
              <w:jc w:val="both"/>
              <w:rPr>
                <w:rFonts w:ascii="Arial Narrow" w:hAnsi="Arial Narrow" w:cs="Arial"/>
                <w:sz w:val="20"/>
                <w:szCs w:val="20"/>
              </w:rPr>
            </w:pPr>
          </w:p>
        </w:tc>
      </w:tr>
      <w:tr w:rsidR="00826F6D" w:rsidRPr="00260CE3" w:rsidTr="00D504FA">
        <w:trPr>
          <w:cantSplit/>
          <w:trHeight w:val="360"/>
        </w:trPr>
        <w:tc>
          <w:tcPr>
            <w:tcW w:w="1985" w:type="dxa"/>
            <w:tcBorders>
              <w:top w:val="single" w:sz="4" w:space="0" w:color="auto"/>
              <w:left w:val="single" w:sz="4" w:space="0" w:color="auto"/>
              <w:bottom w:val="single" w:sz="4" w:space="0" w:color="auto"/>
              <w:right w:val="single" w:sz="4" w:space="0" w:color="auto"/>
            </w:tcBorders>
          </w:tcPr>
          <w:p w:rsidR="00826F6D" w:rsidRPr="00260CE3" w:rsidRDefault="00826F6D" w:rsidP="000603A6">
            <w:pPr>
              <w:jc w:val="both"/>
              <w:rPr>
                <w:rFonts w:ascii="Arial Narrow" w:hAnsi="Arial Narrow" w:cs="Arial"/>
                <w:b/>
                <w:sz w:val="20"/>
                <w:szCs w:val="20"/>
              </w:rPr>
            </w:pPr>
            <w:r w:rsidRPr="00260CE3">
              <w:rPr>
                <w:rFonts w:ascii="Arial Narrow" w:hAnsi="Arial Narrow" w:cs="Arial"/>
                <w:b/>
                <w:sz w:val="20"/>
                <w:szCs w:val="20"/>
              </w:rPr>
              <w:t>Category /</w:t>
            </w:r>
            <w:r w:rsidR="000603A6">
              <w:rPr>
                <w:rFonts w:ascii="Arial Narrow" w:hAnsi="Arial Narrow" w:cs="Arial"/>
                <w:b/>
                <w:sz w:val="20"/>
                <w:szCs w:val="20"/>
              </w:rPr>
              <w:t xml:space="preserve"> </w:t>
            </w:r>
            <w:r w:rsidRPr="00260CE3">
              <w:rPr>
                <w:rFonts w:ascii="Arial Narrow" w:hAnsi="Arial Narrow" w:cs="Arial"/>
                <w:b/>
                <w:sz w:val="20"/>
                <w:szCs w:val="20"/>
              </w:rPr>
              <w:t>Program</w:t>
            </w:r>
          </w:p>
        </w:tc>
        <w:tc>
          <w:tcPr>
            <w:tcW w:w="6237" w:type="dxa"/>
            <w:gridSpan w:val="6"/>
            <w:tcBorders>
              <w:top w:val="single" w:sz="4" w:space="0" w:color="auto"/>
              <w:left w:val="single" w:sz="4" w:space="0" w:color="auto"/>
              <w:bottom w:val="single" w:sz="4" w:space="0" w:color="auto"/>
              <w:right w:val="single" w:sz="4" w:space="0" w:color="auto"/>
            </w:tcBorders>
          </w:tcPr>
          <w:p w:rsidR="00826F6D" w:rsidRPr="00260CE3" w:rsidRDefault="00826F6D" w:rsidP="00C27B58">
            <w:pPr>
              <w:rPr>
                <w:rFonts w:ascii="Arial Narrow" w:hAnsi="Arial Narrow" w:cs="Arial"/>
                <w:sz w:val="20"/>
                <w:szCs w:val="20"/>
              </w:rPr>
            </w:pPr>
            <w:r w:rsidRPr="00260CE3">
              <w:rPr>
                <w:rFonts w:ascii="Arial Narrow" w:hAnsi="Arial Narrow" w:cs="Arial"/>
                <w:sz w:val="20"/>
                <w:szCs w:val="20"/>
              </w:rPr>
              <w:t>GENERAL – General Schedule (Code GE)</w:t>
            </w:r>
          </w:p>
        </w:tc>
      </w:tr>
      <w:tr w:rsidR="00826F6D" w:rsidRPr="00260CE3" w:rsidTr="00D504FA">
        <w:trPr>
          <w:cantSplit/>
          <w:trHeight w:val="360"/>
        </w:trPr>
        <w:tc>
          <w:tcPr>
            <w:tcW w:w="1985" w:type="dxa"/>
            <w:tcBorders>
              <w:top w:val="single" w:sz="4" w:space="0" w:color="auto"/>
              <w:left w:val="single" w:sz="4" w:space="0" w:color="auto"/>
              <w:bottom w:val="single" w:sz="4" w:space="0" w:color="auto"/>
              <w:right w:val="single" w:sz="4" w:space="0" w:color="auto"/>
            </w:tcBorders>
          </w:tcPr>
          <w:p w:rsidR="00826F6D" w:rsidRPr="00260CE3" w:rsidRDefault="00826F6D" w:rsidP="00C27B58">
            <w:pPr>
              <w:jc w:val="both"/>
              <w:rPr>
                <w:rFonts w:ascii="Arial Narrow" w:hAnsi="Arial Narrow" w:cs="Arial"/>
                <w:b/>
                <w:sz w:val="20"/>
                <w:szCs w:val="20"/>
              </w:rPr>
            </w:pPr>
            <w:r w:rsidRPr="00260CE3">
              <w:rPr>
                <w:rFonts w:ascii="Arial Narrow" w:hAnsi="Arial Narrow" w:cs="Arial"/>
                <w:b/>
                <w:sz w:val="20"/>
                <w:szCs w:val="20"/>
              </w:rPr>
              <w:t>Prescriber type:</w:t>
            </w:r>
          </w:p>
        </w:tc>
        <w:tc>
          <w:tcPr>
            <w:tcW w:w="6237" w:type="dxa"/>
            <w:gridSpan w:val="6"/>
            <w:tcBorders>
              <w:top w:val="single" w:sz="4" w:space="0" w:color="auto"/>
              <w:left w:val="single" w:sz="4" w:space="0" w:color="auto"/>
              <w:bottom w:val="single" w:sz="4" w:space="0" w:color="auto"/>
              <w:right w:val="single" w:sz="4" w:space="0" w:color="auto"/>
            </w:tcBorders>
          </w:tcPr>
          <w:p w:rsidR="00826F6D" w:rsidRPr="00260CE3" w:rsidRDefault="00826F6D" w:rsidP="00C27B58">
            <w:pPr>
              <w:rPr>
                <w:rFonts w:ascii="Arial Narrow" w:hAnsi="Arial Narrow" w:cs="Arial"/>
                <w:sz w:val="20"/>
                <w:szCs w:val="20"/>
              </w:rPr>
            </w:pPr>
            <w:r w:rsidRPr="00260CE3">
              <w:rPr>
                <w:rFonts w:ascii="Arial Narrow" w:hAnsi="Arial Narrow" w:cs="Arial"/>
                <w:sz w:val="20"/>
                <w:szCs w:val="20"/>
              </w:rPr>
              <w:fldChar w:fldCharType="begin">
                <w:ffData>
                  <w:name w:val="Check1"/>
                  <w:enabled/>
                  <w:calcOnExit w:val="0"/>
                  <w:checkBox>
                    <w:sizeAuto/>
                    <w:default w:val="0"/>
                  </w:checkBox>
                </w:ffData>
              </w:fldChar>
            </w:r>
            <w:r w:rsidRPr="00260CE3">
              <w:rPr>
                <w:rFonts w:ascii="Arial Narrow" w:hAnsi="Arial Narrow" w:cs="Arial"/>
                <w:sz w:val="20"/>
                <w:szCs w:val="20"/>
              </w:rPr>
              <w:instrText xml:space="preserve"> FORMCHECKBOX </w:instrText>
            </w:r>
            <w:r w:rsidR="00A04CA9">
              <w:rPr>
                <w:rFonts w:ascii="Arial Narrow" w:hAnsi="Arial Narrow" w:cs="Arial"/>
                <w:sz w:val="20"/>
                <w:szCs w:val="20"/>
              </w:rPr>
            </w:r>
            <w:r w:rsidR="00A04CA9">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Dental  </w:t>
            </w:r>
            <w:r w:rsidR="000603A6">
              <w:rPr>
                <w:rFonts w:ascii="Arial Narrow" w:hAnsi="Arial Narrow" w:cs="Arial"/>
                <w:sz w:val="20"/>
                <w:szCs w:val="20"/>
              </w:rPr>
              <w:fldChar w:fldCharType="begin">
                <w:ffData>
                  <w:name w:val=""/>
                  <w:enabled/>
                  <w:calcOnExit w:val="0"/>
                  <w:checkBox>
                    <w:sizeAuto/>
                    <w:default w:val="1"/>
                  </w:checkBox>
                </w:ffData>
              </w:fldChar>
            </w:r>
            <w:r w:rsidR="000603A6">
              <w:rPr>
                <w:rFonts w:ascii="Arial Narrow" w:hAnsi="Arial Narrow" w:cs="Arial"/>
                <w:sz w:val="20"/>
                <w:szCs w:val="20"/>
              </w:rPr>
              <w:instrText xml:space="preserve"> FORMCHECKBOX </w:instrText>
            </w:r>
            <w:r w:rsidR="00A04CA9">
              <w:rPr>
                <w:rFonts w:ascii="Arial Narrow" w:hAnsi="Arial Narrow" w:cs="Arial"/>
                <w:sz w:val="20"/>
                <w:szCs w:val="20"/>
              </w:rPr>
            </w:r>
            <w:r w:rsidR="00A04CA9">
              <w:rPr>
                <w:rFonts w:ascii="Arial Narrow" w:hAnsi="Arial Narrow" w:cs="Arial"/>
                <w:sz w:val="20"/>
                <w:szCs w:val="20"/>
              </w:rPr>
              <w:fldChar w:fldCharType="separate"/>
            </w:r>
            <w:r w:rsidR="000603A6">
              <w:rPr>
                <w:rFonts w:ascii="Arial Narrow" w:hAnsi="Arial Narrow" w:cs="Arial"/>
                <w:sz w:val="20"/>
                <w:szCs w:val="20"/>
              </w:rPr>
              <w:fldChar w:fldCharType="end"/>
            </w:r>
            <w:r w:rsidRPr="00260CE3">
              <w:rPr>
                <w:rFonts w:ascii="Arial Narrow" w:hAnsi="Arial Narrow" w:cs="Arial"/>
                <w:sz w:val="20"/>
                <w:szCs w:val="20"/>
              </w:rPr>
              <w:t xml:space="preserve">Medical Practitioners  </w:t>
            </w:r>
            <w:r w:rsidRPr="00260CE3">
              <w:rPr>
                <w:rFonts w:ascii="Arial Narrow" w:hAnsi="Arial Narrow" w:cs="Arial"/>
                <w:sz w:val="20"/>
                <w:szCs w:val="20"/>
              </w:rPr>
              <w:fldChar w:fldCharType="begin">
                <w:ffData>
                  <w:name w:val="Check3"/>
                  <w:enabled/>
                  <w:calcOnExit w:val="0"/>
                  <w:checkBox>
                    <w:sizeAuto/>
                    <w:default w:val="0"/>
                  </w:checkBox>
                </w:ffData>
              </w:fldChar>
            </w:r>
            <w:r w:rsidRPr="00260CE3">
              <w:rPr>
                <w:rFonts w:ascii="Arial Narrow" w:hAnsi="Arial Narrow" w:cs="Arial"/>
                <w:sz w:val="20"/>
                <w:szCs w:val="20"/>
              </w:rPr>
              <w:instrText xml:space="preserve"> FORMCHECKBOX </w:instrText>
            </w:r>
            <w:r w:rsidR="00A04CA9">
              <w:rPr>
                <w:rFonts w:ascii="Arial Narrow" w:hAnsi="Arial Narrow" w:cs="Arial"/>
                <w:sz w:val="20"/>
                <w:szCs w:val="20"/>
              </w:rPr>
            </w:r>
            <w:r w:rsidR="00A04CA9">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Nurse practitioners  </w:t>
            </w:r>
            <w:r w:rsidRPr="00260CE3">
              <w:rPr>
                <w:rFonts w:ascii="Arial Narrow" w:hAnsi="Arial Narrow" w:cs="Arial"/>
                <w:sz w:val="20"/>
                <w:szCs w:val="20"/>
              </w:rPr>
              <w:fldChar w:fldCharType="begin">
                <w:ffData>
                  <w:name w:val=""/>
                  <w:enabled/>
                  <w:calcOnExit w:val="0"/>
                  <w:checkBox>
                    <w:sizeAuto/>
                    <w:default w:val="0"/>
                  </w:checkBox>
                </w:ffData>
              </w:fldChar>
            </w:r>
            <w:r w:rsidRPr="00260CE3">
              <w:rPr>
                <w:rFonts w:ascii="Arial Narrow" w:hAnsi="Arial Narrow" w:cs="Arial"/>
                <w:sz w:val="20"/>
                <w:szCs w:val="20"/>
              </w:rPr>
              <w:instrText xml:space="preserve"> FORMCHECKBOX </w:instrText>
            </w:r>
            <w:r w:rsidR="00A04CA9">
              <w:rPr>
                <w:rFonts w:ascii="Arial Narrow" w:hAnsi="Arial Narrow" w:cs="Arial"/>
                <w:sz w:val="20"/>
                <w:szCs w:val="20"/>
              </w:rPr>
            </w:r>
            <w:r w:rsidR="00A04CA9">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Optometrists</w:t>
            </w:r>
          </w:p>
          <w:p w:rsidR="00826F6D" w:rsidRPr="00260CE3" w:rsidRDefault="00826F6D" w:rsidP="00C27B58">
            <w:pPr>
              <w:rPr>
                <w:rFonts w:ascii="Arial Narrow" w:hAnsi="Arial Narrow" w:cs="Arial"/>
                <w:sz w:val="20"/>
                <w:szCs w:val="20"/>
              </w:rPr>
            </w:pPr>
            <w:r w:rsidRPr="00260CE3">
              <w:rPr>
                <w:rFonts w:ascii="Arial Narrow" w:hAnsi="Arial Narrow" w:cs="Arial"/>
                <w:sz w:val="20"/>
                <w:szCs w:val="20"/>
              </w:rPr>
              <w:fldChar w:fldCharType="begin">
                <w:ffData>
                  <w:name w:val="Check5"/>
                  <w:enabled/>
                  <w:calcOnExit w:val="0"/>
                  <w:checkBox>
                    <w:sizeAuto/>
                    <w:default w:val="0"/>
                  </w:checkBox>
                </w:ffData>
              </w:fldChar>
            </w:r>
            <w:r w:rsidRPr="00260CE3">
              <w:rPr>
                <w:rFonts w:ascii="Arial Narrow" w:hAnsi="Arial Narrow" w:cs="Arial"/>
                <w:sz w:val="20"/>
                <w:szCs w:val="20"/>
              </w:rPr>
              <w:instrText xml:space="preserve"> FORMCHECKBOX </w:instrText>
            </w:r>
            <w:r w:rsidR="00A04CA9">
              <w:rPr>
                <w:rFonts w:ascii="Arial Narrow" w:hAnsi="Arial Narrow" w:cs="Arial"/>
                <w:sz w:val="20"/>
                <w:szCs w:val="20"/>
              </w:rPr>
            </w:r>
            <w:r w:rsidR="00A04CA9">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Midwives</w:t>
            </w:r>
          </w:p>
        </w:tc>
      </w:tr>
      <w:tr w:rsidR="00826F6D" w:rsidRPr="00260CE3" w:rsidTr="00D504FA">
        <w:trPr>
          <w:cantSplit/>
          <w:trHeight w:val="360"/>
        </w:trPr>
        <w:tc>
          <w:tcPr>
            <w:tcW w:w="1985" w:type="dxa"/>
            <w:tcBorders>
              <w:top w:val="single" w:sz="4" w:space="0" w:color="auto"/>
              <w:left w:val="single" w:sz="4" w:space="0" w:color="auto"/>
              <w:bottom w:val="single" w:sz="4" w:space="0" w:color="auto"/>
              <w:right w:val="single" w:sz="4" w:space="0" w:color="auto"/>
            </w:tcBorders>
          </w:tcPr>
          <w:p w:rsidR="00826F6D" w:rsidRPr="00260CE3" w:rsidRDefault="00826F6D" w:rsidP="00C27B58">
            <w:pPr>
              <w:jc w:val="both"/>
              <w:rPr>
                <w:rFonts w:ascii="Arial Narrow" w:hAnsi="Arial Narrow" w:cs="Arial"/>
                <w:b/>
                <w:sz w:val="20"/>
                <w:szCs w:val="20"/>
              </w:rPr>
            </w:pPr>
            <w:proofErr w:type="spellStart"/>
            <w:r w:rsidRPr="00260CE3">
              <w:rPr>
                <w:rFonts w:ascii="Arial Narrow" w:hAnsi="Arial Narrow" w:cs="Arial"/>
                <w:b/>
                <w:sz w:val="20"/>
                <w:szCs w:val="20"/>
              </w:rPr>
              <w:t>Episodicity</w:t>
            </w:r>
            <w:proofErr w:type="spellEnd"/>
            <w:r w:rsidRPr="00260CE3">
              <w:rPr>
                <w:rFonts w:ascii="Arial Narrow" w:hAnsi="Arial Narrow" w:cs="Arial"/>
                <w:b/>
                <w:sz w:val="20"/>
                <w:szCs w:val="20"/>
              </w:rPr>
              <w:t>:</w:t>
            </w:r>
          </w:p>
        </w:tc>
        <w:tc>
          <w:tcPr>
            <w:tcW w:w="6237" w:type="dxa"/>
            <w:gridSpan w:val="6"/>
            <w:tcBorders>
              <w:top w:val="single" w:sz="4" w:space="0" w:color="auto"/>
              <w:left w:val="single" w:sz="4" w:space="0" w:color="auto"/>
              <w:bottom w:val="single" w:sz="4" w:space="0" w:color="auto"/>
              <w:right w:val="single" w:sz="4" w:space="0" w:color="auto"/>
            </w:tcBorders>
          </w:tcPr>
          <w:p w:rsidR="00826F6D" w:rsidRPr="00260CE3" w:rsidRDefault="001A589B" w:rsidP="00C27B58">
            <w:pPr>
              <w:rPr>
                <w:rFonts w:ascii="Arial Narrow" w:hAnsi="Arial Narrow" w:cs="Arial"/>
                <w:sz w:val="20"/>
                <w:szCs w:val="20"/>
              </w:rPr>
            </w:pPr>
            <w:r>
              <w:rPr>
                <w:rFonts w:ascii="Arial Narrow" w:hAnsi="Arial Narrow" w:cs="Arial"/>
                <w:sz w:val="20"/>
                <w:szCs w:val="20"/>
              </w:rPr>
              <w:t>-</w:t>
            </w:r>
          </w:p>
        </w:tc>
      </w:tr>
      <w:tr w:rsidR="00826F6D" w:rsidRPr="00260CE3" w:rsidTr="00D504FA">
        <w:trPr>
          <w:cantSplit/>
          <w:trHeight w:val="360"/>
        </w:trPr>
        <w:tc>
          <w:tcPr>
            <w:tcW w:w="1985" w:type="dxa"/>
            <w:tcBorders>
              <w:top w:val="single" w:sz="4" w:space="0" w:color="auto"/>
              <w:left w:val="single" w:sz="4" w:space="0" w:color="auto"/>
              <w:bottom w:val="single" w:sz="4" w:space="0" w:color="auto"/>
              <w:right w:val="single" w:sz="4" w:space="0" w:color="auto"/>
            </w:tcBorders>
          </w:tcPr>
          <w:p w:rsidR="00826F6D" w:rsidRPr="00260CE3" w:rsidRDefault="00826F6D" w:rsidP="00C27B58">
            <w:pPr>
              <w:jc w:val="both"/>
              <w:rPr>
                <w:rFonts w:ascii="Arial Narrow" w:hAnsi="Arial Narrow" w:cs="Arial"/>
                <w:b/>
                <w:sz w:val="20"/>
                <w:szCs w:val="20"/>
              </w:rPr>
            </w:pPr>
            <w:r w:rsidRPr="00260CE3">
              <w:rPr>
                <w:rFonts w:ascii="Arial Narrow" w:hAnsi="Arial Narrow" w:cs="Arial"/>
                <w:b/>
                <w:sz w:val="20"/>
                <w:szCs w:val="20"/>
              </w:rPr>
              <w:t>Severity:</w:t>
            </w:r>
          </w:p>
        </w:tc>
        <w:tc>
          <w:tcPr>
            <w:tcW w:w="6237" w:type="dxa"/>
            <w:gridSpan w:val="6"/>
            <w:tcBorders>
              <w:top w:val="single" w:sz="4" w:space="0" w:color="auto"/>
              <w:left w:val="single" w:sz="4" w:space="0" w:color="auto"/>
              <w:bottom w:val="single" w:sz="4" w:space="0" w:color="auto"/>
              <w:right w:val="single" w:sz="4" w:space="0" w:color="auto"/>
            </w:tcBorders>
          </w:tcPr>
          <w:p w:rsidR="00826F6D" w:rsidRPr="00260CE3" w:rsidRDefault="001A589B" w:rsidP="00C27B58">
            <w:pPr>
              <w:rPr>
                <w:rFonts w:ascii="Arial Narrow" w:hAnsi="Arial Narrow" w:cs="Arial"/>
                <w:sz w:val="20"/>
                <w:szCs w:val="20"/>
              </w:rPr>
            </w:pPr>
            <w:r>
              <w:rPr>
                <w:rFonts w:ascii="Arial Narrow" w:hAnsi="Arial Narrow" w:cs="Arial"/>
                <w:sz w:val="20"/>
                <w:szCs w:val="20"/>
              </w:rPr>
              <w:t>-</w:t>
            </w:r>
          </w:p>
        </w:tc>
      </w:tr>
      <w:tr w:rsidR="00826F6D" w:rsidRPr="00260CE3" w:rsidTr="00D504FA">
        <w:trPr>
          <w:cantSplit/>
          <w:trHeight w:val="360"/>
        </w:trPr>
        <w:tc>
          <w:tcPr>
            <w:tcW w:w="1985" w:type="dxa"/>
            <w:tcBorders>
              <w:top w:val="single" w:sz="4" w:space="0" w:color="auto"/>
              <w:left w:val="single" w:sz="4" w:space="0" w:color="auto"/>
              <w:bottom w:val="single" w:sz="4" w:space="0" w:color="auto"/>
              <w:right w:val="single" w:sz="4" w:space="0" w:color="auto"/>
            </w:tcBorders>
          </w:tcPr>
          <w:p w:rsidR="00826F6D" w:rsidRPr="00260CE3" w:rsidRDefault="00826F6D" w:rsidP="00C27B58">
            <w:pPr>
              <w:jc w:val="both"/>
              <w:rPr>
                <w:rFonts w:ascii="Arial Narrow" w:hAnsi="Arial Narrow" w:cs="Arial"/>
                <w:b/>
                <w:sz w:val="20"/>
                <w:szCs w:val="20"/>
              </w:rPr>
            </w:pPr>
            <w:r w:rsidRPr="00260CE3">
              <w:rPr>
                <w:rFonts w:ascii="Arial Narrow" w:hAnsi="Arial Narrow" w:cs="Arial"/>
                <w:b/>
                <w:sz w:val="20"/>
                <w:szCs w:val="20"/>
              </w:rPr>
              <w:t>Condition:</w:t>
            </w:r>
          </w:p>
        </w:tc>
        <w:tc>
          <w:tcPr>
            <w:tcW w:w="6237" w:type="dxa"/>
            <w:gridSpan w:val="6"/>
            <w:tcBorders>
              <w:top w:val="single" w:sz="4" w:space="0" w:color="auto"/>
              <w:left w:val="single" w:sz="4" w:space="0" w:color="auto"/>
              <w:bottom w:val="single" w:sz="4" w:space="0" w:color="auto"/>
              <w:right w:val="single" w:sz="4" w:space="0" w:color="auto"/>
            </w:tcBorders>
          </w:tcPr>
          <w:p w:rsidR="00826F6D" w:rsidRPr="00260CE3" w:rsidRDefault="001A589B" w:rsidP="00C27B58">
            <w:pPr>
              <w:rPr>
                <w:rFonts w:ascii="Arial Narrow" w:hAnsi="Arial Narrow" w:cs="Arial"/>
                <w:sz w:val="20"/>
                <w:szCs w:val="20"/>
              </w:rPr>
            </w:pPr>
            <w:r>
              <w:rPr>
                <w:rFonts w:ascii="Arial Narrow" w:hAnsi="Arial Narrow" w:cs="Arial"/>
                <w:sz w:val="20"/>
                <w:szCs w:val="20"/>
              </w:rPr>
              <w:t>Central precocious puberty</w:t>
            </w:r>
          </w:p>
        </w:tc>
      </w:tr>
      <w:tr w:rsidR="00826F6D" w:rsidRPr="00260CE3" w:rsidTr="00D504FA">
        <w:trPr>
          <w:cantSplit/>
          <w:trHeight w:val="360"/>
        </w:trPr>
        <w:tc>
          <w:tcPr>
            <w:tcW w:w="1985" w:type="dxa"/>
            <w:tcBorders>
              <w:top w:val="single" w:sz="4" w:space="0" w:color="auto"/>
              <w:left w:val="single" w:sz="4" w:space="0" w:color="auto"/>
              <w:bottom w:val="single" w:sz="4" w:space="0" w:color="auto"/>
              <w:right w:val="single" w:sz="4" w:space="0" w:color="auto"/>
            </w:tcBorders>
          </w:tcPr>
          <w:p w:rsidR="00826F6D" w:rsidRPr="00260CE3" w:rsidRDefault="00826F6D" w:rsidP="00C27B58">
            <w:pPr>
              <w:jc w:val="both"/>
              <w:rPr>
                <w:rFonts w:ascii="Arial Narrow" w:hAnsi="Arial Narrow" w:cs="Arial"/>
                <w:b/>
                <w:sz w:val="20"/>
                <w:szCs w:val="20"/>
              </w:rPr>
            </w:pPr>
            <w:r w:rsidRPr="00260CE3">
              <w:rPr>
                <w:rFonts w:ascii="Arial Narrow" w:hAnsi="Arial Narrow" w:cs="Arial"/>
                <w:b/>
                <w:sz w:val="20"/>
                <w:szCs w:val="20"/>
              </w:rPr>
              <w:t>PBS Indication:</w:t>
            </w:r>
          </w:p>
        </w:tc>
        <w:tc>
          <w:tcPr>
            <w:tcW w:w="6237" w:type="dxa"/>
            <w:gridSpan w:val="6"/>
            <w:tcBorders>
              <w:top w:val="single" w:sz="4" w:space="0" w:color="auto"/>
              <w:left w:val="single" w:sz="4" w:space="0" w:color="auto"/>
              <w:bottom w:val="single" w:sz="4" w:space="0" w:color="auto"/>
              <w:right w:val="single" w:sz="4" w:space="0" w:color="auto"/>
            </w:tcBorders>
          </w:tcPr>
          <w:p w:rsidR="00826F6D" w:rsidRPr="00260CE3" w:rsidRDefault="000603A6" w:rsidP="00C27B58">
            <w:pPr>
              <w:rPr>
                <w:rFonts w:ascii="Arial Narrow" w:hAnsi="Arial Narrow" w:cs="Arial"/>
                <w:sz w:val="20"/>
                <w:szCs w:val="20"/>
              </w:rPr>
            </w:pPr>
            <w:r>
              <w:rPr>
                <w:rFonts w:ascii="Arial Narrow" w:hAnsi="Arial Narrow" w:cs="Arial"/>
                <w:sz w:val="20"/>
                <w:szCs w:val="20"/>
              </w:rPr>
              <w:t>Central precocious puberty</w:t>
            </w:r>
          </w:p>
        </w:tc>
      </w:tr>
      <w:tr w:rsidR="00826F6D" w:rsidRPr="00260CE3" w:rsidTr="00D504FA">
        <w:trPr>
          <w:cantSplit/>
          <w:trHeight w:val="360"/>
        </w:trPr>
        <w:tc>
          <w:tcPr>
            <w:tcW w:w="1985" w:type="dxa"/>
            <w:tcBorders>
              <w:top w:val="single" w:sz="4" w:space="0" w:color="auto"/>
              <w:left w:val="single" w:sz="4" w:space="0" w:color="auto"/>
              <w:bottom w:val="single" w:sz="4" w:space="0" w:color="auto"/>
              <w:right w:val="single" w:sz="4" w:space="0" w:color="auto"/>
            </w:tcBorders>
          </w:tcPr>
          <w:p w:rsidR="00826F6D" w:rsidRPr="000603A6" w:rsidRDefault="00826F6D" w:rsidP="00C27B58">
            <w:pPr>
              <w:jc w:val="both"/>
              <w:rPr>
                <w:rFonts w:ascii="Arial Narrow" w:hAnsi="Arial Narrow" w:cs="Arial"/>
                <w:b/>
                <w:sz w:val="20"/>
                <w:szCs w:val="20"/>
              </w:rPr>
            </w:pPr>
            <w:r w:rsidRPr="00260CE3">
              <w:rPr>
                <w:rFonts w:ascii="Arial Narrow" w:hAnsi="Arial Narrow" w:cs="Arial"/>
                <w:b/>
                <w:sz w:val="20"/>
                <w:szCs w:val="20"/>
              </w:rPr>
              <w:t>Treatment phase:</w:t>
            </w:r>
          </w:p>
        </w:tc>
        <w:tc>
          <w:tcPr>
            <w:tcW w:w="6237" w:type="dxa"/>
            <w:gridSpan w:val="6"/>
            <w:tcBorders>
              <w:top w:val="single" w:sz="4" w:space="0" w:color="auto"/>
              <w:left w:val="single" w:sz="4" w:space="0" w:color="auto"/>
              <w:bottom w:val="single" w:sz="4" w:space="0" w:color="auto"/>
              <w:right w:val="single" w:sz="4" w:space="0" w:color="auto"/>
            </w:tcBorders>
          </w:tcPr>
          <w:p w:rsidR="00826F6D" w:rsidRPr="00260CE3" w:rsidRDefault="000603A6" w:rsidP="00C27B58">
            <w:pPr>
              <w:rPr>
                <w:rFonts w:ascii="Arial Narrow" w:hAnsi="Arial Narrow" w:cs="Arial"/>
                <w:sz w:val="20"/>
                <w:szCs w:val="20"/>
              </w:rPr>
            </w:pPr>
            <w:r>
              <w:rPr>
                <w:rFonts w:ascii="Arial Narrow" w:hAnsi="Arial Narrow" w:cs="Arial"/>
                <w:sz w:val="20"/>
                <w:szCs w:val="20"/>
              </w:rPr>
              <w:t>Initial</w:t>
            </w:r>
          </w:p>
        </w:tc>
      </w:tr>
      <w:tr w:rsidR="00826F6D" w:rsidRPr="00260CE3" w:rsidTr="00D504FA">
        <w:trPr>
          <w:cantSplit/>
          <w:trHeight w:val="360"/>
        </w:trPr>
        <w:tc>
          <w:tcPr>
            <w:tcW w:w="1985" w:type="dxa"/>
            <w:tcBorders>
              <w:top w:val="single" w:sz="4" w:space="0" w:color="auto"/>
              <w:left w:val="single" w:sz="4" w:space="0" w:color="auto"/>
              <w:bottom w:val="single" w:sz="4" w:space="0" w:color="auto"/>
              <w:right w:val="single" w:sz="4" w:space="0" w:color="auto"/>
            </w:tcBorders>
          </w:tcPr>
          <w:p w:rsidR="00826F6D" w:rsidRPr="00260CE3" w:rsidRDefault="00826F6D" w:rsidP="00C27B58">
            <w:pPr>
              <w:jc w:val="both"/>
              <w:rPr>
                <w:rFonts w:ascii="Arial Narrow" w:hAnsi="Arial Narrow" w:cs="Arial"/>
                <w:b/>
                <w:sz w:val="20"/>
                <w:szCs w:val="20"/>
              </w:rPr>
            </w:pPr>
            <w:r w:rsidRPr="00260CE3">
              <w:rPr>
                <w:rFonts w:ascii="Arial Narrow" w:hAnsi="Arial Narrow" w:cs="Arial"/>
                <w:b/>
                <w:sz w:val="20"/>
                <w:szCs w:val="20"/>
              </w:rPr>
              <w:t>Restriction</w:t>
            </w:r>
            <w:r>
              <w:rPr>
                <w:rFonts w:ascii="Arial Narrow" w:hAnsi="Arial Narrow" w:cs="Arial"/>
                <w:b/>
                <w:sz w:val="20"/>
                <w:szCs w:val="20"/>
              </w:rPr>
              <w:t xml:space="preserve"> Level / Method</w:t>
            </w:r>
            <w:r w:rsidRPr="00260CE3">
              <w:rPr>
                <w:rFonts w:ascii="Arial Narrow" w:hAnsi="Arial Narrow" w:cs="Arial"/>
                <w:b/>
                <w:sz w:val="20"/>
                <w:szCs w:val="20"/>
              </w:rPr>
              <w:t>:</w:t>
            </w:r>
          </w:p>
          <w:p w:rsidR="00826F6D" w:rsidRPr="00260CE3" w:rsidRDefault="00826F6D" w:rsidP="00C27B58">
            <w:pPr>
              <w:rPr>
                <w:rFonts w:ascii="Arial Narrow" w:hAnsi="Arial Narrow" w:cs="Arial"/>
                <w:sz w:val="20"/>
                <w:szCs w:val="20"/>
              </w:rPr>
            </w:pPr>
          </w:p>
        </w:tc>
        <w:tc>
          <w:tcPr>
            <w:tcW w:w="6237" w:type="dxa"/>
            <w:gridSpan w:val="6"/>
            <w:tcBorders>
              <w:top w:val="single" w:sz="4" w:space="0" w:color="auto"/>
              <w:left w:val="single" w:sz="4" w:space="0" w:color="auto"/>
              <w:bottom w:val="single" w:sz="4" w:space="0" w:color="auto"/>
              <w:right w:val="single" w:sz="4" w:space="0" w:color="auto"/>
            </w:tcBorders>
          </w:tcPr>
          <w:p w:rsidR="00826F6D" w:rsidRPr="00106BCF" w:rsidRDefault="00826F6D" w:rsidP="00C27B58">
            <w:pPr>
              <w:rPr>
                <w:rFonts w:ascii="Arial Narrow" w:hAnsi="Arial Narrow" w:cs="Arial"/>
                <w:sz w:val="20"/>
                <w:szCs w:val="20"/>
              </w:rPr>
            </w:pPr>
            <w:r w:rsidRPr="00106BCF">
              <w:rPr>
                <w:rFonts w:ascii="Arial Narrow" w:hAnsi="Arial Narrow" w:cs="Arial"/>
                <w:sz w:val="20"/>
                <w:szCs w:val="20"/>
              </w:rPr>
              <w:fldChar w:fldCharType="begin">
                <w:ffData>
                  <w:name w:val="Check1"/>
                  <w:enabled/>
                  <w:calcOnExit w:val="0"/>
                  <w:checkBox>
                    <w:sizeAuto/>
                    <w:default w:val="0"/>
                  </w:checkBox>
                </w:ffData>
              </w:fldChar>
            </w:r>
            <w:r w:rsidRPr="00106BCF">
              <w:rPr>
                <w:rFonts w:ascii="Arial Narrow" w:hAnsi="Arial Narrow" w:cs="Arial"/>
                <w:sz w:val="20"/>
                <w:szCs w:val="20"/>
              </w:rPr>
              <w:instrText xml:space="preserve"> FORMCHECKBOX </w:instrText>
            </w:r>
            <w:r w:rsidR="00A04CA9">
              <w:rPr>
                <w:rFonts w:ascii="Arial Narrow" w:hAnsi="Arial Narrow" w:cs="Arial"/>
                <w:sz w:val="20"/>
                <w:szCs w:val="20"/>
              </w:rPr>
            </w:r>
            <w:r w:rsidR="00A04CA9">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Restricted benefit</w:t>
            </w:r>
          </w:p>
          <w:p w:rsidR="00826F6D" w:rsidRPr="00106BCF" w:rsidRDefault="001A589B" w:rsidP="00C27B58">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A04CA9">
              <w:rPr>
                <w:rFonts w:ascii="Arial Narrow" w:hAnsi="Arial Narrow" w:cs="Arial"/>
                <w:sz w:val="20"/>
                <w:szCs w:val="20"/>
              </w:rPr>
            </w:r>
            <w:r w:rsidR="00A04CA9">
              <w:rPr>
                <w:rFonts w:ascii="Arial Narrow" w:hAnsi="Arial Narrow" w:cs="Arial"/>
                <w:sz w:val="20"/>
                <w:szCs w:val="20"/>
              </w:rPr>
              <w:fldChar w:fldCharType="separate"/>
            </w:r>
            <w:r>
              <w:rPr>
                <w:rFonts w:ascii="Arial Narrow" w:hAnsi="Arial Narrow" w:cs="Arial"/>
                <w:sz w:val="20"/>
                <w:szCs w:val="20"/>
              </w:rPr>
              <w:fldChar w:fldCharType="end"/>
            </w:r>
            <w:r w:rsidR="00826F6D" w:rsidRPr="00106BCF">
              <w:rPr>
                <w:rFonts w:ascii="Arial Narrow" w:hAnsi="Arial Narrow" w:cs="Arial"/>
                <w:sz w:val="20"/>
                <w:szCs w:val="20"/>
              </w:rPr>
              <w:t>Authority Required - In Writing</w:t>
            </w:r>
          </w:p>
          <w:p w:rsidR="00826F6D" w:rsidRPr="00106BCF" w:rsidRDefault="001A589B" w:rsidP="00C27B58">
            <w:pPr>
              <w:rPr>
                <w:rFonts w:ascii="Arial Narrow" w:hAnsi="Arial Narrow" w:cs="Arial"/>
                <w:sz w:val="20"/>
                <w:szCs w:val="20"/>
              </w:rPr>
            </w:pPr>
            <w:r>
              <w:rPr>
                <w:rFonts w:ascii="Arial Narrow" w:hAnsi="Arial Narrow" w:cs="Arial"/>
                <w:sz w:val="20"/>
                <w:szCs w:val="20"/>
              </w:rPr>
              <w:fldChar w:fldCharType="begin">
                <w:ffData>
                  <w:name w:val="Check3"/>
                  <w:enabled/>
                  <w:calcOnExit w:val="0"/>
                  <w:checkBox>
                    <w:sizeAuto/>
                    <w:default w:val="1"/>
                  </w:checkBox>
                </w:ffData>
              </w:fldChar>
            </w:r>
            <w:bookmarkStart w:id="0" w:name="Check3"/>
            <w:r>
              <w:rPr>
                <w:rFonts w:ascii="Arial Narrow" w:hAnsi="Arial Narrow" w:cs="Arial"/>
                <w:sz w:val="20"/>
                <w:szCs w:val="20"/>
              </w:rPr>
              <w:instrText xml:space="preserve"> FORMCHECKBOX </w:instrText>
            </w:r>
            <w:r w:rsidR="00A04CA9">
              <w:rPr>
                <w:rFonts w:ascii="Arial Narrow" w:hAnsi="Arial Narrow" w:cs="Arial"/>
                <w:sz w:val="20"/>
                <w:szCs w:val="20"/>
              </w:rPr>
            </w:r>
            <w:r w:rsidR="00A04CA9">
              <w:rPr>
                <w:rFonts w:ascii="Arial Narrow" w:hAnsi="Arial Narrow" w:cs="Arial"/>
                <w:sz w:val="20"/>
                <w:szCs w:val="20"/>
              </w:rPr>
              <w:fldChar w:fldCharType="separate"/>
            </w:r>
            <w:r>
              <w:rPr>
                <w:rFonts w:ascii="Arial Narrow" w:hAnsi="Arial Narrow" w:cs="Arial"/>
                <w:sz w:val="20"/>
                <w:szCs w:val="20"/>
              </w:rPr>
              <w:fldChar w:fldCharType="end"/>
            </w:r>
            <w:bookmarkEnd w:id="0"/>
            <w:r w:rsidR="00826F6D" w:rsidRPr="00106BCF">
              <w:rPr>
                <w:rFonts w:ascii="Arial Narrow" w:hAnsi="Arial Narrow" w:cs="Arial"/>
                <w:sz w:val="20"/>
                <w:szCs w:val="20"/>
              </w:rPr>
              <w:t>Authority Required - Telephone</w:t>
            </w:r>
          </w:p>
          <w:p w:rsidR="00826F6D" w:rsidRPr="00106BCF" w:rsidRDefault="001A589B" w:rsidP="00C27B58">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A04CA9">
              <w:rPr>
                <w:rFonts w:ascii="Arial Narrow" w:hAnsi="Arial Narrow" w:cs="Arial"/>
                <w:sz w:val="20"/>
                <w:szCs w:val="20"/>
              </w:rPr>
            </w:r>
            <w:r w:rsidR="00A04CA9">
              <w:rPr>
                <w:rFonts w:ascii="Arial Narrow" w:hAnsi="Arial Narrow" w:cs="Arial"/>
                <w:sz w:val="20"/>
                <w:szCs w:val="20"/>
              </w:rPr>
              <w:fldChar w:fldCharType="separate"/>
            </w:r>
            <w:r>
              <w:rPr>
                <w:rFonts w:ascii="Arial Narrow" w:hAnsi="Arial Narrow" w:cs="Arial"/>
                <w:sz w:val="20"/>
                <w:szCs w:val="20"/>
              </w:rPr>
              <w:fldChar w:fldCharType="end"/>
            </w:r>
            <w:r w:rsidR="00826F6D" w:rsidRPr="00106BCF">
              <w:rPr>
                <w:rFonts w:ascii="Arial Narrow" w:hAnsi="Arial Narrow" w:cs="Arial"/>
                <w:sz w:val="20"/>
                <w:szCs w:val="20"/>
              </w:rPr>
              <w:t>Authority Required – Emergency</w:t>
            </w:r>
          </w:p>
          <w:p w:rsidR="00826F6D" w:rsidRPr="00106BCF" w:rsidRDefault="001A589B" w:rsidP="00C27B58">
            <w:pPr>
              <w:rPr>
                <w:rFonts w:ascii="Arial Narrow" w:hAnsi="Arial Narrow" w:cs="Arial"/>
                <w:sz w:val="20"/>
                <w:szCs w:val="20"/>
              </w:rPr>
            </w:pPr>
            <w:r>
              <w:rPr>
                <w:rFonts w:ascii="Arial Narrow" w:hAnsi="Arial Narrow" w:cs="Arial"/>
                <w:sz w:val="20"/>
                <w:szCs w:val="20"/>
              </w:rPr>
              <w:fldChar w:fldCharType="begin">
                <w:ffData>
                  <w:name w:val="Check5"/>
                  <w:enabled/>
                  <w:calcOnExit w:val="0"/>
                  <w:checkBox>
                    <w:sizeAuto/>
                    <w:default w:val="1"/>
                  </w:checkBox>
                </w:ffData>
              </w:fldChar>
            </w:r>
            <w:bookmarkStart w:id="1" w:name="Check5"/>
            <w:r>
              <w:rPr>
                <w:rFonts w:ascii="Arial Narrow" w:hAnsi="Arial Narrow" w:cs="Arial"/>
                <w:sz w:val="20"/>
                <w:szCs w:val="20"/>
              </w:rPr>
              <w:instrText xml:space="preserve"> FORMCHECKBOX </w:instrText>
            </w:r>
            <w:r w:rsidR="00A04CA9">
              <w:rPr>
                <w:rFonts w:ascii="Arial Narrow" w:hAnsi="Arial Narrow" w:cs="Arial"/>
                <w:sz w:val="20"/>
                <w:szCs w:val="20"/>
              </w:rPr>
            </w:r>
            <w:r w:rsidR="00A04CA9">
              <w:rPr>
                <w:rFonts w:ascii="Arial Narrow" w:hAnsi="Arial Narrow" w:cs="Arial"/>
                <w:sz w:val="20"/>
                <w:szCs w:val="20"/>
              </w:rPr>
              <w:fldChar w:fldCharType="separate"/>
            </w:r>
            <w:r>
              <w:rPr>
                <w:rFonts w:ascii="Arial Narrow" w:hAnsi="Arial Narrow" w:cs="Arial"/>
                <w:sz w:val="20"/>
                <w:szCs w:val="20"/>
              </w:rPr>
              <w:fldChar w:fldCharType="end"/>
            </w:r>
            <w:bookmarkEnd w:id="1"/>
            <w:r w:rsidR="00826F6D" w:rsidRPr="00106BCF">
              <w:rPr>
                <w:rFonts w:ascii="Arial Narrow" w:hAnsi="Arial Narrow" w:cs="Arial"/>
                <w:sz w:val="20"/>
                <w:szCs w:val="20"/>
              </w:rPr>
              <w:t>Authority Required - Electronic</w:t>
            </w:r>
          </w:p>
          <w:p w:rsidR="00826F6D" w:rsidRPr="00260CE3" w:rsidRDefault="00826F6D" w:rsidP="00C27B58">
            <w:pPr>
              <w:rPr>
                <w:rFonts w:ascii="Arial Narrow" w:hAnsi="Arial Narrow" w:cs="Arial"/>
                <w:sz w:val="20"/>
                <w:szCs w:val="20"/>
              </w:rPr>
            </w:pPr>
            <w:r w:rsidRPr="00106BCF">
              <w:rPr>
                <w:rFonts w:ascii="Arial Narrow" w:hAnsi="Arial Narrow" w:cs="Arial"/>
                <w:sz w:val="20"/>
                <w:szCs w:val="20"/>
              </w:rPr>
              <w:fldChar w:fldCharType="begin">
                <w:ffData>
                  <w:name w:val="Check5"/>
                  <w:enabled/>
                  <w:calcOnExit w:val="0"/>
                  <w:checkBox>
                    <w:sizeAuto/>
                    <w:default w:val="0"/>
                  </w:checkBox>
                </w:ffData>
              </w:fldChar>
            </w:r>
            <w:r w:rsidRPr="00106BCF">
              <w:rPr>
                <w:rFonts w:ascii="Arial Narrow" w:hAnsi="Arial Narrow" w:cs="Arial"/>
                <w:sz w:val="20"/>
                <w:szCs w:val="20"/>
              </w:rPr>
              <w:instrText xml:space="preserve"> FORMCHECKBOX </w:instrText>
            </w:r>
            <w:r w:rsidR="00A04CA9">
              <w:rPr>
                <w:rFonts w:ascii="Arial Narrow" w:hAnsi="Arial Narrow" w:cs="Arial"/>
                <w:sz w:val="20"/>
                <w:szCs w:val="20"/>
              </w:rPr>
            </w:r>
            <w:r w:rsidR="00A04CA9">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Streamlined</w:t>
            </w:r>
          </w:p>
        </w:tc>
      </w:tr>
      <w:tr w:rsidR="00826F6D" w:rsidRPr="00260CE3" w:rsidTr="00D504FA">
        <w:trPr>
          <w:cantSplit/>
          <w:trHeight w:val="360"/>
        </w:trPr>
        <w:tc>
          <w:tcPr>
            <w:tcW w:w="1985" w:type="dxa"/>
            <w:tcBorders>
              <w:top w:val="single" w:sz="4" w:space="0" w:color="auto"/>
              <w:left w:val="single" w:sz="4" w:space="0" w:color="auto"/>
              <w:bottom w:val="single" w:sz="4" w:space="0" w:color="auto"/>
              <w:right w:val="single" w:sz="4" w:space="0" w:color="auto"/>
            </w:tcBorders>
          </w:tcPr>
          <w:p w:rsidR="00826F6D" w:rsidRPr="000603A6" w:rsidRDefault="00826F6D" w:rsidP="000603A6">
            <w:pPr>
              <w:rPr>
                <w:rFonts w:ascii="Arial Narrow" w:hAnsi="Arial Narrow" w:cs="Arial"/>
                <w:b/>
                <w:sz w:val="20"/>
                <w:szCs w:val="20"/>
              </w:rPr>
            </w:pPr>
            <w:r w:rsidRPr="00260CE3">
              <w:rPr>
                <w:rFonts w:ascii="Arial Narrow" w:hAnsi="Arial Narrow" w:cs="Arial"/>
                <w:b/>
                <w:sz w:val="20"/>
                <w:szCs w:val="20"/>
              </w:rPr>
              <w:t>Treatment criteria:</w:t>
            </w:r>
          </w:p>
        </w:tc>
        <w:tc>
          <w:tcPr>
            <w:tcW w:w="6237" w:type="dxa"/>
            <w:gridSpan w:val="6"/>
            <w:tcBorders>
              <w:top w:val="single" w:sz="4" w:space="0" w:color="auto"/>
              <w:left w:val="single" w:sz="4" w:space="0" w:color="auto"/>
              <w:bottom w:val="single" w:sz="4" w:space="0" w:color="auto"/>
              <w:right w:val="single" w:sz="4" w:space="0" w:color="auto"/>
            </w:tcBorders>
          </w:tcPr>
          <w:p w:rsidR="000603A6" w:rsidRPr="000603A6" w:rsidRDefault="000603A6" w:rsidP="000603A6">
            <w:pPr>
              <w:rPr>
                <w:rFonts w:ascii="Arial Narrow" w:hAnsi="Arial Narrow" w:cs="Arial"/>
                <w:sz w:val="20"/>
                <w:szCs w:val="20"/>
              </w:rPr>
            </w:pPr>
            <w:r w:rsidRPr="000603A6">
              <w:rPr>
                <w:rFonts w:ascii="Arial Narrow" w:hAnsi="Arial Narrow" w:cs="Arial"/>
                <w:sz w:val="20"/>
                <w:szCs w:val="20"/>
              </w:rPr>
              <w:t>Must be treated by a paediatric endocrinologist; OR</w:t>
            </w:r>
          </w:p>
          <w:p w:rsidR="000603A6" w:rsidRPr="000603A6" w:rsidRDefault="000603A6" w:rsidP="000603A6">
            <w:pPr>
              <w:rPr>
                <w:rFonts w:ascii="Arial Narrow" w:hAnsi="Arial Narrow" w:cs="Arial"/>
                <w:sz w:val="20"/>
                <w:szCs w:val="20"/>
              </w:rPr>
            </w:pPr>
          </w:p>
          <w:p w:rsidR="00826F6D" w:rsidRPr="00260CE3" w:rsidRDefault="000603A6" w:rsidP="00C27B58">
            <w:pPr>
              <w:rPr>
                <w:rFonts w:ascii="Arial Narrow" w:hAnsi="Arial Narrow" w:cs="Arial"/>
                <w:sz w:val="20"/>
                <w:szCs w:val="20"/>
              </w:rPr>
            </w:pPr>
            <w:r w:rsidRPr="000603A6">
              <w:rPr>
                <w:rFonts w:ascii="Arial Narrow" w:hAnsi="Arial Narrow" w:cs="Arial"/>
                <w:sz w:val="20"/>
                <w:szCs w:val="20"/>
              </w:rPr>
              <w:t>Must be treated by an endocrinologist specialising in paediatrics.</w:t>
            </w:r>
          </w:p>
        </w:tc>
      </w:tr>
      <w:tr w:rsidR="00826F6D" w:rsidRPr="00260CE3" w:rsidTr="00D504FA">
        <w:trPr>
          <w:cantSplit/>
          <w:trHeight w:val="360"/>
        </w:trPr>
        <w:tc>
          <w:tcPr>
            <w:tcW w:w="1985" w:type="dxa"/>
            <w:tcBorders>
              <w:top w:val="single" w:sz="4" w:space="0" w:color="auto"/>
              <w:left w:val="single" w:sz="4" w:space="0" w:color="auto"/>
              <w:bottom w:val="single" w:sz="4" w:space="0" w:color="auto"/>
              <w:right w:val="single" w:sz="4" w:space="0" w:color="auto"/>
            </w:tcBorders>
          </w:tcPr>
          <w:p w:rsidR="00826F6D" w:rsidRPr="000603A6" w:rsidRDefault="00826F6D" w:rsidP="000603A6">
            <w:pPr>
              <w:jc w:val="both"/>
              <w:rPr>
                <w:rFonts w:ascii="Arial Narrow" w:hAnsi="Arial Narrow" w:cs="Arial"/>
                <w:b/>
                <w:sz w:val="20"/>
                <w:szCs w:val="20"/>
              </w:rPr>
            </w:pPr>
            <w:r w:rsidRPr="00260CE3">
              <w:rPr>
                <w:rFonts w:ascii="Arial Narrow" w:hAnsi="Arial Narrow" w:cs="Arial"/>
                <w:b/>
                <w:sz w:val="20"/>
                <w:szCs w:val="20"/>
              </w:rPr>
              <w:lastRenderedPageBreak/>
              <w:t>Population criteria:</w:t>
            </w:r>
          </w:p>
        </w:tc>
        <w:tc>
          <w:tcPr>
            <w:tcW w:w="6237" w:type="dxa"/>
            <w:gridSpan w:val="6"/>
            <w:tcBorders>
              <w:top w:val="single" w:sz="4" w:space="0" w:color="auto"/>
              <w:left w:val="single" w:sz="4" w:space="0" w:color="auto"/>
              <w:bottom w:val="single" w:sz="4" w:space="0" w:color="auto"/>
              <w:right w:val="single" w:sz="4" w:space="0" w:color="auto"/>
            </w:tcBorders>
          </w:tcPr>
          <w:p w:rsidR="00EC7F4B" w:rsidRPr="00EC7F4B" w:rsidRDefault="000603A6" w:rsidP="000603A6">
            <w:pPr>
              <w:jc w:val="both"/>
              <w:rPr>
                <w:rFonts w:ascii="Arial Narrow" w:hAnsi="Arial Narrow" w:cs="Arial"/>
                <w:strike/>
                <w:sz w:val="20"/>
                <w:szCs w:val="20"/>
              </w:rPr>
            </w:pPr>
            <w:r w:rsidRPr="00EC7F4B">
              <w:rPr>
                <w:rFonts w:ascii="Arial Narrow" w:hAnsi="Arial Narrow" w:cs="Arial"/>
                <w:strike/>
                <w:sz w:val="20"/>
                <w:szCs w:val="20"/>
              </w:rPr>
              <w:t>Patient must be under 8 years of age (girls) or 9 years of age (boys)</w:t>
            </w:r>
          </w:p>
          <w:p w:rsidR="000603A6" w:rsidRPr="000603A6" w:rsidRDefault="00EC7F4B" w:rsidP="000603A6">
            <w:pPr>
              <w:jc w:val="both"/>
              <w:rPr>
                <w:rFonts w:ascii="Arial Narrow" w:hAnsi="Arial Narrow" w:cs="Arial"/>
                <w:sz w:val="20"/>
                <w:szCs w:val="20"/>
              </w:rPr>
            </w:pPr>
            <w:r w:rsidRPr="00EC7F4B">
              <w:rPr>
                <w:rFonts w:ascii="Arial Narrow" w:hAnsi="Arial Narrow" w:cs="Arial"/>
                <w:i/>
                <w:sz w:val="20"/>
                <w:szCs w:val="20"/>
              </w:rPr>
              <w:t>Patient must have onset of signs or symptoms of central precocious puberty prior to the age of 8 years (girls) or 9 years (boys)</w:t>
            </w:r>
            <w:r w:rsidR="000603A6" w:rsidRPr="000603A6">
              <w:rPr>
                <w:rFonts w:ascii="Arial Narrow" w:hAnsi="Arial Narrow" w:cs="Arial"/>
                <w:sz w:val="20"/>
                <w:szCs w:val="20"/>
              </w:rPr>
              <w:t>; OR</w:t>
            </w:r>
          </w:p>
          <w:p w:rsidR="000603A6" w:rsidRPr="000603A6" w:rsidRDefault="000603A6" w:rsidP="000603A6">
            <w:pPr>
              <w:jc w:val="both"/>
              <w:rPr>
                <w:rFonts w:ascii="Arial Narrow" w:hAnsi="Arial Narrow" w:cs="Arial"/>
                <w:sz w:val="20"/>
                <w:szCs w:val="20"/>
              </w:rPr>
            </w:pPr>
          </w:p>
          <w:p w:rsidR="00826F6D" w:rsidRPr="00260CE3" w:rsidRDefault="000603A6" w:rsidP="00C27B58">
            <w:pPr>
              <w:jc w:val="both"/>
              <w:rPr>
                <w:rFonts w:ascii="Arial Narrow" w:hAnsi="Arial Narrow" w:cs="Arial"/>
                <w:sz w:val="20"/>
                <w:szCs w:val="20"/>
              </w:rPr>
            </w:pPr>
            <w:r w:rsidRPr="000603A6">
              <w:rPr>
                <w:rFonts w:ascii="Arial Narrow" w:hAnsi="Arial Narrow" w:cs="Arial"/>
                <w:sz w:val="20"/>
                <w:szCs w:val="20"/>
              </w:rPr>
              <w:t>Patient must have received treatment with a gonadotropin releasing hormone analogue (</w:t>
            </w:r>
            <w:proofErr w:type="spellStart"/>
            <w:r w:rsidRPr="000603A6">
              <w:rPr>
                <w:rFonts w:ascii="Arial Narrow" w:hAnsi="Arial Narrow" w:cs="Arial"/>
                <w:sz w:val="20"/>
                <w:szCs w:val="20"/>
              </w:rPr>
              <w:t>GnRHa</w:t>
            </w:r>
            <w:proofErr w:type="spellEnd"/>
            <w:r w:rsidRPr="000603A6">
              <w:rPr>
                <w:rFonts w:ascii="Arial Narrow" w:hAnsi="Arial Narrow" w:cs="Arial"/>
                <w:sz w:val="20"/>
                <w:szCs w:val="20"/>
              </w:rPr>
              <w:t xml:space="preserve">) for this condition prior to 1 May 2015. </w:t>
            </w:r>
          </w:p>
        </w:tc>
      </w:tr>
    </w:tbl>
    <w:p w:rsidR="00C45E4B" w:rsidRPr="00D11250" w:rsidRDefault="00C45E4B" w:rsidP="00D11250">
      <w:pPr>
        <w:jc w:val="both"/>
        <w:rPr>
          <w:rFonts w:ascii="Arial" w:hAnsi="Arial"/>
          <w:sz w:val="22"/>
          <w:szCs w:val="22"/>
        </w:rPr>
      </w:pPr>
    </w:p>
    <w:p w:rsidR="00C95D11" w:rsidRDefault="00C95D11" w:rsidP="00D11250">
      <w:pPr>
        <w:ind w:firstLine="720"/>
        <w:jc w:val="both"/>
        <w:rPr>
          <w:rFonts w:ascii="Arial" w:hAnsi="Arial"/>
          <w:i/>
          <w:sz w:val="22"/>
          <w:szCs w:val="22"/>
        </w:rPr>
      </w:pPr>
      <w:r w:rsidRPr="00D11250">
        <w:rPr>
          <w:rFonts w:ascii="Arial" w:hAnsi="Arial"/>
          <w:i/>
          <w:sz w:val="22"/>
          <w:szCs w:val="22"/>
        </w:rPr>
        <w:t xml:space="preserve">For more detail on PBAC’s view, see section </w:t>
      </w:r>
      <w:r w:rsidR="00D11250">
        <w:rPr>
          <w:rFonts w:ascii="Arial" w:hAnsi="Arial"/>
          <w:i/>
          <w:sz w:val="22"/>
          <w:szCs w:val="22"/>
        </w:rPr>
        <w:t>6</w:t>
      </w:r>
      <w:r w:rsidRPr="00D11250">
        <w:rPr>
          <w:rFonts w:ascii="Arial" w:hAnsi="Arial"/>
          <w:i/>
          <w:sz w:val="22"/>
          <w:szCs w:val="22"/>
        </w:rPr>
        <w:t xml:space="preserve"> “PBAC outcome”</w:t>
      </w:r>
    </w:p>
    <w:p w:rsidR="00C95D11" w:rsidRDefault="00C95D11" w:rsidP="00882085">
      <w:pPr>
        <w:jc w:val="both"/>
        <w:rPr>
          <w:rFonts w:ascii="Arial" w:hAnsi="Arial"/>
          <w:b/>
          <w:sz w:val="22"/>
          <w:szCs w:val="22"/>
        </w:rPr>
      </w:pPr>
    </w:p>
    <w:p w:rsidR="004F5238" w:rsidRPr="00882085" w:rsidRDefault="004F5238" w:rsidP="00882085">
      <w:pPr>
        <w:jc w:val="both"/>
        <w:rPr>
          <w:rFonts w:ascii="Arial" w:hAnsi="Arial"/>
          <w:b/>
          <w:sz w:val="22"/>
          <w:szCs w:val="22"/>
        </w:rPr>
      </w:pPr>
    </w:p>
    <w:p w:rsidR="00CE10C4" w:rsidRPr="00882085" w:rsidRDefault="00CE10C4" w:rsidP="00882085">
      <w:pPr>
        <w:pStyle w:val="ListParagraph"/>
        <w:numPr>
          <w:ilvl w:val="0"/>
          <w:numId w:val="25"/>
        </w:numPr>
        <w:jc w:val="both"/>
        <w:rPr>
          <w:rFonts w:ascii="Arial" w:hAnsi="Arial"/>
          <w:sz w:val="22"/>
          <w:szCs w:val="22"/>
        </w:rPr>
      </w:pPr>
      <w:r w:rsidRPr="00882085">
        <w:rPr>
          <w:rFonts w:ascii="Arial" w:hAnsi="Arial"/>
          <w:b/>
          <w:sz w:val="22"/>
          <w:szCs w:val="22"/>
        </w:rPr>
        <w:t>Background</w:t>
      </w:r>
    </w:p>
    <w:p w:rsidR="006A12A5" w:rsidRPr="00882085" w:rsidRDefault="006A12A5" w:rsidP="00882085">
      <w:pPr>
        <w:jc w:val="both"/>
        <w:rPr>
          <w:rFonts w:ascii="Arial" w:hAnsi="Arial"/>
          <w:sz w:val="22"/>
          <w:szCs w:val="22"/>
        </w:rPr>
      </w:pPr>
    </w:p>
    <w:p w:rsidR="00865DBD" w:rsidRDefault="00380C53" w:rsidP="00865DBD">
      <w:pPr>
        <w:pStyle w:val="ListParagraph"/>
        <w:numPr>
          <w:ilvl w:val="1"/>
          <w:numId w:val="25"/>
        </w:numPr>
        <w:jc w:val="both"/>
        <w:rPr>
          <w:rFonts w:ascii="Arial" w:hAnsi="Arial"/>
          <w:sz w:val="22"/>
          <w:szCs w:val="22"/>
        </w:rPr>
      </w:pPr>
      <w:r>
        <w:rPr>
          <w:rFonts w:ascii="Arial" w:hAnsi="Arial"/>
          <w:sz w:val="22"/>
          <w:szCs w:val="22"/>
        </w:rPr>
        <w:t>At the</w:t>
      </w:r>
      <w:r w:rsidR="00D6460D">
        <w:rPr>
          <w:rFonts w:ascii="Arial" w:hAnsi="Arial"/>
          <w:sz w:val="22"/>
          <w:szCs w:val="22"/>
        </w:rPr>
        <w:t xml:space="preserve"> November 2014</w:t>
      </w:r>
      <w:r>
        <w:rPr>
          <w:rFonts w:ascii="Arial" w:hAnsi="Arial"/>
          <w:sz w:val="22"/>
          <w:szCs w:val="22"/>
        </w:rPr>
        <w:t xml:space="preserve"> meeting</w:t>
      </w:r>
      <w:r w:rsidR="00D6460D">
        <w:rPr>
          <w:rFonts w:ascii="Arial" w:hAnsi="Arial"/>
          <w:sz w:val="22"/>
          <w:szCs w:val="22"/>
        </w:rPr>
        <w:t xml:space="preserve">, the PBAC recommended </w:t>
      </w:r>
      <w:r>
        <w:rPr>
          <w:rFonts w:ascii="Arial" w:hAnsi="Arial"/>
          <w:sz w:val="22"/>
          <w:szCs w:val="22"/>
        </w:rPr>
        <w:t xml:space="preserve">listing </w:t>
      </w:r>
      <w:r w:rsidR="00D6460D">
        <w:rPr>
          <w:rFonts w:ascii="Arial" w:hAnsi="Arial"/>
          <w:sz w:val="22"/>
          <w:szCs w:val="22"/>
        </w:rPr>
        <w:t xml:space="preserve">leuprorelin </w:t>
      </w:r>
      <w:r w:rsidR="00E322D6">
        <w:rPr>
          <w:rFonts w:ascii="Arial" w:hAnsi="Arial"/>
          <w:sz w:val="22"/>
          <w:szCs w:val="22"/>
        </w:rPr>
        <w:t xml:space="preserve">as an Authority Required benefit </w:t>
      </w:r>
      <w:r w:rsidR="00D6460D">
        <w:rPr>
          <w:rFonts w:ascii="Arial" w:hAnsi="Arial"/>
          <w:sz w:val="22"/>
          <w:szCs w:val="22"/>
        </w:rPr>
        <w:t xml:space="preserve">for the treatment of CPP. </w:t>
      </w:r>
    </w:p>
    <w:p w:rsidR="00865DBD" w:rsidRDefault="00865DBD" w:rsidP="00865DBD">
      <w:pPr>
        <w:pStyle w:val="ListParagraph"/>
        <w:jc w:val="both"/>
        <w:rPr>
          <w:rFonts w:ascii="Arial" w:hAnsi="Arial"/>
          <w:sz w:val="22"/>
          <w:szCs w:val="22"/>
        </w:rPr>
      </w:pPr>
    </w:p>
    <w:p w:rsidR="00865DBD" w:rsidRPr="00865DBD" w:rsidRDefault="00865DBD" w:rsidP="00865DBD">
      <w:pPr>
        <w:pStyle w:val="ListParagraph"/>
        <w:numPr>
          <w:ilvl w:val="1"/>
          <w:numId w:val="25"/>
        </w:numPr>
        <w:jc w:val="both"/>
        <w:rPr>
          <w:rFonts w:ascii="Arial" w:hAnsi="Arial"/>
          <w:sz w:val="22"/>
          <w:szCs w:val="22"/>
        </w:rPr>
      </w:pPr>
      <w:r>
        <w:rPr>
          <w:rFonts w:ascii="Arial" w:hAnsi="Arial"/>
          <w:sz w:val="22"/>
          <w:szCs w:val="22"/>
        </w:rPr>
        <w:t>The PBAC recommended that “initiation criteria should specify that treatment be initiated in patients with CPP onset before the age of 8 years in girls and 9 years in boys” (paragraph 7.2 of leuprorelin November 2014 PBAC minutes).</w:t>
      </w:r>
    </w:p>
    <w:p w:rsidR="008A1956" w:rsidRDefault="008A1956" w:rsidP="00882085">
      <w:pPr>
        <w:jc w:val="both"/>
        <w:rPr>
          <w:rFonts w:ascii="Arial" w:hAnsi="Arial"/>
          <w:b/>
          <w:sz w:val="22"/>
          <w:szCs w:val="22"/>
        </w:rPr>
      </w:pPr>
    </w:p>
    <w:p w:rsidR="005D0480" w:rsidRPr="00882085" w:rsidRDefault="005D0480" w:rsidP="00882085">
      <w:pPr>
        <w:jc w:val="both"/>
        <w:rPr>
          <w:rFonts w:ascii="Arial" w:hAnsi="Arial"/>
          <w:b/>
          <w:sz w:val="22"/>
          <w:szCs w:val="22"/>
        </w:rPr>
      </w:pPr>
    </w:p>
    <w:p w:rsidR="00CE10C4" w:rsidRPr="00882085" w:rsidRDefault="00CE10C4" w:rsidP="00882085">
      <w:pPr>
        <w:pStyle w:val="ListParagraph"/>
        <w:numPr>
          <w:ilvl w:val="0"/>
          <w:numId w:val="25"/>
        </w:numPr>
        <w:jc w:val="both"/>
        <w:rPr>
          <w:rFonts w:ascii="Arial" w:hAnsi="Arial"/>
          <w:b/>
          <w:sz w:val="22"/>
          <w:szCs w:val="22"/>
        </w:rPr>
      </w:pPr>
      <w:r w:rsidRPr="00882085">
        <w:rPr>
          <w:rFonts w:ascii="Arial" w:hAnsi="Arial"/>
          <w:b/>
          <w:sz w:val="22"/>
          <w:szCs w:val="22"/>
        </w:rPr>
        <w:t>C</w:t>
      </w:r>
      <w:r w:rsidR="00D31FDB">
        <w:rPr>
          <w:rFonts w:ascii="Arial" w:hAnsi="Arial"/>
          <w:b/>
          <w:sz w:val="22"/>
          <w:szCs w:val="22"/>
        </w:rPr>
        <w:t>urrent situation</w:t>
      </w:r>
    </w:p>
    <w:p w:rsidR="00CE10C4" w:rsidRPr="00882085" w:rsidRDefault="00CE10C4" w:rsidP="00882085">
      <w:pPr>
        <w:jc w:val="both"/>
        <w:rPr>
          <w:rFonts w:ascii="Arial" w:hAnsi="Arial"/>
          <w:sz w:val="22"/>
          <w:szCs w:val="22"/>
        </w:rPr>
      </w:pPr>
    </w:p>
    <w:p w:rsidR="006A12A5" w:rsidRPr="00882085" w:rsidRDefault="00D31FDB" w:rsidP="00C45E4B">
      <w:pPr>
        <w:pStyle w:val="ListParagraph"/>
        <w:numPr>
          <w:ilvl w:val="1"/>
          <w:numId w:val="25"/>
        </w:numPr>
        <w:jc w:val="both"/>
        <w:rPr>
          <w:rFonts w:ascii="Arial" w:hAnsi="Arial"/>
          <w:sz w:val="22"/>
          <w:szCs w:val="22"/>
        </w:rPr>
      </w:pPr>
      <w:r>
        <w:rPr>
          <w:rFonts w:ascii="Arial" w:hAnsi="Arial"/>
          <w:sz w:val="22"/>
          <w:szCs w:val="22"/>
        </w:rPr>
        <w:t xml:space="preserve">Leuprorelin for the treatment of CPP </w:t>
      </w:r>
      <w:r w:rsidR="00EC599A">
        <w:rPr>
          <w:rFonts w:ascii="Arial" w:hAnsi="Arial"/>
          <w:sz w:val="22"/>
          <w:szCs w:val="22"/>
        </w:rPr>
        <w:t xml:space="preserve">was </w:t>
      </w:r>
      <w:r>
        <w:rPr>
          <w:rFonts w:ascii="Arial" w:hAnsi="Arial"/>
          <w:sz w:val="22"/>
          <w:szCs w:val="22"/>
        </w:rPr>
        <w:t xml:space="preserve">listed on the PBS </w:t>
      </w:r>
      <w:r w:rsidR="00EC599A">
        <w:rPr>
          <w:rFonts w:ascii="Arial" w:hAnsi="Arial"/>
          <w:sz w:val="22"/>
          <w:szCs w:val="22"/>
        </w:rPr>
        <w:t xml:space="preserve">on </w:t>
      </w:r>
      <w:r>
        <w:rPr>
          <w:rFonts w:ascii="Arial" w:hAnsi="Arial"/>
          <w:sz w:val="22"/>
          <w:szCs w:val="22"/>
        </w:rPr>
        <w:t>1 May 2015.</w:t>
      </w:r>
    </w:p>
    <w:p w:rsidR="00DF26A7" w:rsidRDefault="00DF26A7" w:rsidP="00476245">
      <w:pPr>
        <w:jc w:val="both"/>
        <w:rPr>
          <w:rFonts w:ascii="Arial" w:hAnsi="Arial"/>
          <w:sz w:val="22"/>
          <w:szCs w:val="22"/>
        </w:rPr>
      </w:pPr>
    </w:p>
    <w:p w:rsidR="008A1956" w:rsidRPr="00476245" w:rsidRDefault="008A1956" w:rsidP="00476245">
      <w:pPr>
        <w:jc w:val="both"/>
        <w:rPr>
          <w:rFonts w:ascii="Arial" w:hAnsi="Arial"/>
          <w:sz w:val="22"/>
          <w:szCs w:val="22"/>
        </w:rPr>
      </w:pPr>
    </w:p>
    <w:p w:rsidR="000B558D" w:rsidRPr="00882085" w:rsidRDefault="008D7A41" w:rsidP="00D84934">
      <w:pPr>
        <w:pStyle w:val="Header"/>
        <w:numPr>
          <w:ilvl w:val="0"/>
          <w:numId w:val="25"/>
        </w:numPr>
        <w:tabs>
          <w:tab w:val="clear" w:pos="4153"/>
          <w:tab w:val="clear" w:pos="8306"/>
        </w:tabs>
        <w:jc w:val="both"/>
        <w:rPr>
          <w:rFonts w:ascii="Arial" w:hAnsi="Arial"/>
          <w:b/>
          <w:sz w:val="22"/>
          <w:szCs w:val="22"/>
        </w:rPr>
      </w:pPr>
      <w:r>
        <w:rPr>
          <w:rFonts w:ascii="Arial" w:hAnsi="Arial"/>
          <w:b/>
          <w:sz w:val="22"/>
          <w:szCs w:val="22"/>
        </w:rPr>
        <w:t>C</w:t>
      </w:r>
      <w:r w:rsidR="00D84934">
        <w:rPr>
          <w:rFonts w:ascii="Arial" w:hAnsi="Arial"/>
          <w:b/>
          <w:sz w:val="22"/>
          <w:szCs w:val="22"/>
        </w:rPr>
        <w:t>onsideration of the evidence</w:t>
      </w:r>
    </w:p>
    <w:p w:rsidR="00BB7EC3" w:rsidRDefault="00BB7EC3" w:rsidP="00C95D11">
      <w:pPr>
        <w:jc w:val="both"/>
        <w:rPr>
          <w:rFonts w:ascii="Arial" w:hAnsi="Arial"/>
          <w:sz w:val="22"/>
          <w:szCs w:val="22"/>
        </w:rPr>
      </w:pPr>
    </w:p>
    <w:p w:rsidR="00C95D11" w:rsidRPr="00C95D11" w:rsidRDefault="00C95D11" w:rsidP="00C95D11">
      <w:pPr>
        <w:widowControl w:val="0"/>
        <w:spacing w:after="200" w:line="276" w:lineRule="auto"/>
        <w:jc w:val="both"/>
        <w:rPr>
          <w:rFonts w:ascii="Arial" w:hAnsi="Arial" w:cs="Arial"/>
          <w:b/>
          <w:bCs/>
          <w:i/>
          <w:snapToGrid w:val="0"/>
          <w:sz w:val="22"/>
          <w:szCs w:val="22"/>
        </w:rPr>
      </w:pPr>
      <w:r w:rsidRPr="00C95D11">
        <w:rPr>
          <w:rFonts w:ascii="Arial" w:hAnsi="Arial" w:cs="Arial"/>
          <w:b/>
          <w:bCs/>
          <w:i/>
          <w:snapToGrid w:val="0"/>
          <w:sz w:val="22"/>
          <w:szCs w:val="22"/>
        </w:rPr>
        <w:t>Sponsor hearing</w:t>
      </w:r>
    </w:p>
    <w:p w:rsidR="00C95D11" w:rsidRPr="00C95D11" w:rsidRDefault="00C95D11" w:rsidP="00C95D11">
      <w:pPr>
        <w:widowControl w:val="0"/>
        <w:numPr>
          <w:ilvl w:val="1"/>
          <w:numId w:val="25"/>
        </w:numPr>
        <w:contextualSpacing/>
        <w:jc w:val="both"/>
        <w:rPr>
          <w:rFonts w:ascii="Arial" w:hAnsi="Arial" w:cs="Arial"/>
          <w:bCs/>
          <w:snapToGrid w:val="0"/>
          <w:sz w:val="22"/>
          <w:szCs w:val="22"/>
        </w:rPr>
      </w:pPr>
      <w:r w:rsidRPr="00C95D11">
        <w:rPr>
          <w:rFonts w:ascii="Arial" w:hAnsi="Arial" w:cs="Arial"/>
          <w:bCs/>
          <w:snapToGrid w:val="0"/>
          <w:sz w:val="22"/>
          <w:szCs w:val="22"/>
        </w:rPr>
        <w:t>There was no hearing for this item as it was a minor submission.</w:t>
      </w:r>
    </w:p>
    <w:p w:rsidR="00C95D11" w:rsidRPr="00C95D11" w:rsidRDefault="00C95D11" w:rsidP="00C95D11">
      <w:pPr>
        <w:jc w:val="both"/>
        <w:rPr>
          <w:rFonts w:ascii="Arial" w:hAnsi="Arial" w:cs="Arial"/>
          <w:bCs/>
          <w:snapToGrid w:val="0"/>
          <w:sz w:val="22"/>
          <w:szCs w:val="22"/>
        </w:rPr>
      </w:pPr>
    </w:p>
    <w:p w:rsidR="00C95D11" w:rsidRPr="00C95D11" w:rsidRDefault="00C95D11" w:rsidP="00C95D11">
      <w:pPr>
        <w:widowControl w:val="0"/>
        <w:spacing w:after="200" w:line="276" w:lineRule="auto"/>
        <w:jc w:val="both"/>
        <w:rPr>
          <w:rFonts w:ascii="Arial" w:hAnsi="Arial" w:cs="Arial"/>
          <w:b/>
          <w:bCs/>
          <w:i/>
          <w:snapToGrid w:val="0"/>
          <w:sz w:val="22"/>
          <w:szCs w:val="22"/>
        </w:rPr>
      </w:pPr>
      <w:r w:rsidRPr="00C95D11">
        <w:rPr>
          <w:rFonts w:ascii="Arial" w:hAnsi="Arial" w:cs="Arial"/>
          <w:b/>
          <w:bCs/>
          <w:i/>
          <w:snapToGrid w:val="0"/>
          <w:sz w:val="22"/>
          <w:szCs w:val="22"/>
        </w:rPr>
        <w:t>Consumer comments</w:t>
      </w:r>
    </w:p>
    <w:p w:rsidR="00C95D11" w:rsidRPr="00C95D11" w:rsidRDefault="00C95D11" w:rsidP="00C95D11">
      <w:pPr>
        <w:widowControl w:val="0"/>
        <w:numPr>
          <w:ilvl w:val="1"/>
          <w:numId w:val="25"/>
        </w:numPr>
        <w:contextualSpacing/>
        <w:jc w:val="both"/>
        <w:rPr>
          <w:rFonts w:ascii="Arial" w:hAnsi="Arial" w:cs="Arial"/>
          <w:bCs/>
          <w:snapToGrid w:val="0"/>
          <w:sz w:val="22"/>
          <w:szCs w:val="22"/>
        </w:rPr>
      </w:pPr>
      <w:r w:rsidRPr="00C95D11">
        <w:rPr>
          <w:rFonts w:ascii="Arial" w:hAnsi="Arial" w:cs="Arial"/>
          <w:bCs/>
          <w:snapToGrid w:val="0"/>
          <w:sz w:val="22"/>
          <w:szCs w:val="22"/>
        </w:rPr>
        <w:t>The PBAC noted that no consumer comments were received for this item.</w:t>
      </w:r>
    </w:p>
    <w:p w:rsidR="00C95D11" w:rsidRDefault="00C95D11" w:rsidP="00C95D11">
      <w:pPr>
        <w:jc w:val="both"/>
        <w:rPr>
          <w:rFonts w:ascii="Arial" w:hAnsi="Arial"/>
          <w:sz w:val="22"/>
          <w:szCs w:val="22"/>
        </w:rPr>
      </w:pPr>
    </w:p>
    <w:p w:rsidR="00D84934" w:rsidRPr="00882085" w:rsidRDefault="00D84934" w:rsidP="002C6824">
      <w:pPr>
        <w:keepNext/>
        <w:jc w:val="both"/>
        <w:rPr>
          <w:rFonts w:ascii="Arial" w:hAnsi="Arial"/>
          <w:b/>
          <w:i/>
          <w:sz w:val="22"/>
          <w:szCs w:val="22"/>
        </w:rPr>
      </w:pPr>
      <w:r>
        <w:rPr>
          <w:rFonts w:ascii="Arial" w:hAnsi="Arial"/>
          <w:b/>
          <w:i/>
          <w:sz w:val="22"/>
          <w:szCs w:val="22"/>
        </w:rPr>
        <w:t>Clinical trials</w:t>
      </w:r>
    </w:p>
    <w:p w:rsidR="00D84934" w:rsidRPr="00F9629A" w:rsidRDefault="00D84934" w:rsidP="002C6824">
      <w:pPr>
        <w:keepNext/>
        <w:jc w:val="both"/>
        <w:rPr>
          <w:rFonts w:ascii="Arial" w:hAnsi="Arial"/>
          <w:sz w:val="22"/>
          <w:szCs w:val="22"/>
        </w:rPr>
      </w:pPr>
    </w:p>
    <w:p w:rsidR="0076420C" w:rsidRPr="00FC27D1" w:rsidRDefault="0076420C" w:rsidP="00FC27D1">
      <w:pPr>
        <w:pStyle w:val="ListParagraph"/>
        <w:numPr>
          <w:ilvl w:val="1"/>
          <w:numId w:val="25"/>
        </w:numPr>
        <w:jc w:val="both"/>
        <w:rPr>
          <w:rFonts w:ascii="Arial" w:hAnsi="Arial"/>
          <w:sz w:val="22"/>
          <w:szCs w:val="22"/>
        </w:rPr>
      </w:pPr>
      <w:r>
        <w:rPr>
          <w:rFonts w:ascii="Arial" w:hAnsi="Arial"/>
          <w:sz w:val="22"/>
          <w:szCs w:val="22"/>
        </w:rPr>
        <w:t xml:space="preserve">As a minor submission, no new clinical trials </w:t>
      </w:r>
      <w:r w:rsidR="00C66580">
        <w:rPr>
          <w:rFonts w:ascii="Arial" w:hAnsi="Arial"/>
          <w:sz w:val="22"/>
          <w:szCs w:val="22"/>
        </w:rPr>
        <w:t>we</w:t>
      </w:r>
      <w:r>
        <w:rPr>
          <w:rFonts w:ascii="Arial" w:hAnsi="Arial"/>
          <w:sz w:val="22"/>
          <w:szCs w:val="22"/>
        </w:rPr>
        <w:t>re presented in the submission.</w:t>
      </w:r>
    </w:p>
    <w:p w:rsidR="00D84934" w:rsidRPr="009F4E46" w:rsidRDefault="00D84934" w:rsidP="0076420C">
      <w:pPr>
        <w:pStyle w:val="ListParagraph"/>
        <w:ind w:left="709"/>
        <w:jc w:val="both"/>
        <w:rPr>
          <w:rFonts w:ascii="Arial" w:hAnsi="Arial"/>
          <w:color w:val="FF00FF"/>
          <w:sz w:val="22"/>
          <w:szCs w:val="22"/>
        </w:rPr>
      </w:pPr>
    </w:p>
    <w:p w:rsidR="00C00DA7" w:rsidRDefault="0076420C" w:rsidP="00D84934">
      <w:pPr>
        <w:pStyle w:val="ListParagraph"/>
        <w:numPr>
          <w:ilvl w:val="1"/>
          <w:numId w:val="25"/>
        </w:numPr>
        <w:jc w:val="both"/>
        <w:rPr>
          <w:rFonts w:ascii="Arial" w:hAnsi="Arial"/>
          <w:sz w:val="22"/>
          <w:szCs w:val="22"/>
        </w:rPr>
      </w:pPr>
      <w:r w:rsidRPr="0076420C">
        <w:rPr>
          <w:rFonts w:ascii="Arial" w:hAnsi="Arial"/>
          <w:sz w:val="22"/>
          <w:szCs w:val="22"/>
        </w:rPr>
        <w:t>The basis of t</w:t>
      </w:r>
      <w:r w:rsidR="00E322D6">
        <w:rPr>
          <w:rFonts w:ascii="Arial" w:hAnsi="Arial"/>
          <w:sz w:val="22"/>
          <w:szCs w:val="22"/>
        </w:rPr>
        <w:t>he minor submission’s request to amen</w:t>
      </w:r>
      <w:r w:rsidR="00AB7E5C">
        <w:rPr>
          <w:rFonts w:ascii="Arial" w:hAnsi="Arial"/>
          <w:sz w:val="22"/>
          <w:szCs w:val="22"/>
        </w:rPr>
        <w:t>d the wording of the restriction</w:t>
      </w:r>
      <w:r w:rsidR="00865DBD">
        <w:rPr>
          <w:rFonts w:ascii="Arial" w:hAnsi="Arial"/>
          <w:sz w:val="22"/>
          <w:szCs w:val="22"/>
        </w:rPr>
        <w:t xml:space="preserve"> </w:t>
      </w:r>
      <w:r w:rsidR="00C66580">
        <w:rPr>
          <w:rFonts w:ascii="Arial" w:hAnsi="Arial"/>
          <w:sz w:val="22"/>
          <w:szCs w:val="22"/>
        </w:rPr>
        <w:t>wa</w:t>
      </w:r>
      <w:r w:rsidR="00865DBD">
        <w:rPr>
          <w:rFonts w:ascii="Arial" w:hAnsi="Arial"/>
          <w:sz w:val="22"/>
          <w:szCs w:val="22"/>
        </w:rPr>
        <w:t xml:space="preserve">s for better alignment with </w:t>
      </w:r>
      <w:r w:rsidRPr="0076420C">
        <w:rPr>
          <w:rFonts w:ascii="Arial" w:hAnsi="Arial"/>
          <w:sz w:val="22"/>
          <w:szCs w:val="22"/>
        </w:rPr>
        <w:t>clinical practice</w:t>
      </w:r>
      <w:r w:rsidR="00865DBD">
        <w:rPr>
          <w:rFonts w:ascii="Arial" w:hAnsi="Arial"/>
          <w:sz w:val="22"/>
          <w:szCs w:val="22"/>
        </w:rPr>
        <w:t>.</w:t>
      </w:r>
      <w:r w:rsidR="00431CD8">
        <w:rPr>
          <w:rFonts w:ascii="Arial" w:hAnsi="Arial"/>
          <w:sz w:val="22"/>
          <w:szCs w:val="22"/>
        </w:rPr>
        <w:t xml:space="preserve"> The submission claim</w:t>
      </w:r>
      <w:r w:rsidR="00C66580">
        <w:rPr>
          <w:rFonts w:ascii="Arial" w:hAnsi="Arial"/>
          <w:sz w:val="22"/>
          <w:szCs w:val="22"/>
        </w:rPr>
        <w:t>ed</w:t>
      </w:r>
      <w:r w:rsidR="00431CD8">
        <w:rPr>
          <w:rFonts w:ascii="Arial" w:hAnsi="Arial"/>
          <w:sz w:val="22"/>
          <w:szCs w:val="22"/>
        </w:rPr>
        <w:t xml:space="preserve"> that the current wording “has come about from a misinterpretation of the evidence”.</w:t>
      </w:r>
    </w:p>
    <w:p w:rsidR="00BB7EC3" w:rsidRPr="00882085" w:rsidRDefault="00BB7EC3" w:rsidP="009B0F67">
      <w:pPr>
        <w:jc w:val="both"/>
        <w:rPr>
          <w:rFonts w:ascii="Arial" w:hAnsi="Arial"/>
          <w:sz w:val="22"/>
          <w:szCs w:val="22"/>
        </w:rPr>
      </w:pPr>
    </w:p>
    <w:p w:rsidR="005A3173" w:rsidRPr="00882085" w:rsidRDefault="005A3173" w:rsidP="00D84934">
      <w:pPr>
        <w:jc w:val="both"/>
        <w:rPr>
          <w:rFonts w:ascii="Arial" w:hAnsi="Arial"/>
          <w:b/>
          <w:i/>
          <w:sz w:val="22"/>
          <w:szCs w:val="22"/>
        </w:rPr>
      </w:pPr>
      <w:r w:rsidRPr="00882085">
        <w:rPr>
          <w:rFonts w:ascii="Arial" w:hAnsi="Arial"/>
          <w:b/>
          <w:i/>
          <w:sz w:val="22"/>
          <w:szCs w:val="22"/>
        </w:rPr>
        <w:t>Economic analysis</w:t>
      </w:r>
    </w:p>
    <w:p w:rsidR="005A3173" w:rsidRPr="00882085" w:rsidRDefault="005A3173" w:rsidP="00D84934">
      <w:pPr>
        <w:pStyle w:val="NoSpacing"/>
      </w:pPr>
    </w:p>
    <w:p w:rsidR="009B0F67" w:rsidRPr="00FC27D1" w:rsidRDefault="009B0F67" w:rsidP="009B0F67">
      <w:pPr>
        <w:pStyle w:val="ListParagraph"/>
        <w:numPr>
          <w:ilvl w:val="1"/>
          <w:numId w:val="25"/>
        </w:numPr>
        <w:ind w:left="709"/>
        <w:jc w:val="both"/>
        <w:rPr>
          <w:rFonts w:ascii="Arial" w:hAnsi="Arial"/>
          <w:sz w:val="22"/>
          <w:szCs w:val="22"/>
        </w:rPr>
      </w:pPr>
      <w:r w:rsidRPr="00FC27D1">
        <w:rPr>
          <w:rFonts w:ascii="Arial" w:hAnsi="Arial"/>
          <w:sz w:val="22"/>
          <w:szCs w:val="22"/>
        </w:rPr>
        <w:t xml:space="preserve">As a minor submission, </w:t>
      </w:r>
      <w:r w:rsidR="00C00DA7" w:rsidRPr="00FC27D1">
        <w:rPr>
          <w:rFonts w:ascii="Arial" w:hAnsi="Arial"/>
          <w:sz w:val="22"/>
          <w:szCs w:val="22"/>
        </w:rPr>
        <w:t xml:space="preserve">an economic comparison </w:t>
      </w:r>
      <w:r w:rsidR="00C66580">
        <w:rPr>
          <w:rFonts w:ascii="Arial" w:hAnsi="Arial"/>
          <w:sz w:val="22"/>
          <w:szCs w:val="22"/>
        </w:rPr>
        <w:t>wa</w:t>
      </w:r>
      <w:r w:rsidR="00C00DA7" w:rsidRPr="00FC27D1">
        <w:rPr>
          <w:rFonts w:ascii="Arial" w:hAnsi="Arial"/>
          <w:sz w:val="22"/>
          <w:szCs w:val="22"/>
        </w:rPr>
        <w:t>s not relevant</w:t>
      </w:r>
      <w:r w:rsidRPr="00FC27D1">
        <w:rPr>
          <w:rFonts w:ascii="Arial" w:hAnsi="Arial"/>
          <w:sz w:val="22"/>
          <w:szCs w:val="22"/>
        </w:rPr>
        <w:t>.</w:t>
      </w:r>
    </w:p>
    <w:p w:rsidR="00A55FEE" w:rsidRDefault="00A55FEE" w:rsidP="00A55FEE">
      <w:pPr>
        <w:ind w:left="720" w:hanging="720"/>
        <w:jc w:val="both"/>
        <w:rPr>
          <w:rFonts w:ascii="Arial" w:hAnsi="Arial"/>
          <w:b/>
          <w:i/>
          <w:sz w:val="22"/>
          <w:szCs w:val="22"/>
        </w:rPr>
      </w:pPr>
    </w:p>
    <w:p w:rsidR="005A3173" w:rsidRPr="00882085" w:rsidRDefault="005A3173" w:rsidP="00882085">
      <w:pPr>
        <w:ind w:left="720" w:hanging="720"/>
        <w:jc w:val="both"/>
        <w:rPr>
          <w:rFonts w:ascii="Arial" w:hAnsi="Arial"/>
          <w:b/>
          <w:i/>
          <w:sz w:val="22"/>
          <w:szCs w:val="22"/>
        </w:rPr>
      </w:pPr>
      <w:r w:rsidRPr="00882085">
        <w:rPr>
          <w:rFonts w:ascii="Arial" w:hAnsi="Arial"/>
          <w:b/>
          <w:i/>
          <w:sz w:val="22"/>
          <w:szCs w:val="22"/>
        </w:rPr>
        <w:t>Estimated PBS usage &amp; financial implications</w:t>
      </w:r>
    </w:p>
    <w:p w:rsidR="005A3173" w:rsidRPr="00882085" w:rsidRDefault="005A3173" w:rsidP="00882085">
      <w:pPr>
        <w:ind w:left="720" w:hanging="720"/>
        <w:jc w:val="both"/>
        <w:rPr>
          <w:rFonts w:ascii="Arial" w:hAnsi="Arial"/>
          <w:b/>
          <w:i/>
          <w:sz w:val="22"/>
          <w:szCs w:val="22"/>
        </w:rPr>
      </w:pPr>
    </w:p>
    <w:p w:rsidR="00D84934" w:rsidRDefault="00C00DA7" w:rsidP="00C95D11">
      <w:pPr>
        <w:pStyle w:val="ListParagraph"/>
        <w:numPr>
          <w:ilvl w:val="1"/>
          <w:numId w:val="25"/>
        </w:numPr>
        <w:ind w:left="709"/>
        <w:jc w:val="both"/>
        <w:rPr>
          <w:rFonts w:ascii="Arial" w:hAnsi="Arial"/>
          <w:sz w:val="22"/>
          <w:szCs w:val="22"/>
        </w:rPr>
      </w:pPr>
      <w:r w:rsidRPr="00431CD8">
        <w:rPr>
          <w:rFonts w:ascii="Arial" w:hAnsi="Arial"/>
          <w:sz w:val="22"/>
          <w:szCs w:val="22"/>
        </w:rPr>
        <w:t>The minor submission estimate</w:t>
      </w:r>
      <w:r w:rsidR="00C66580">
        <w:rPr>
          <w:rFonts w:ascii="Arial" w:hAnsi="Arial"/>
          <w:sz w:val="22"/>
          <w:szCs w:val="22"/>
        </w:rPr>
        <w:t>d</w:t>
      </w:r>
      <w:r w:rsidRPr="00431CD8">
        <w:rPr>
          <w:rFonts w:ascii="Arial" w:hAnsi="Arial"/>
          <w:sz w:val="22"/>
          <w:szCs w:val="22"/>
        </w:rPr>
        <w:t xml:space="preserve"> there to be no </w:t>
      </w:r>
      <w:r w:rsidR="00093111" w:rsidRPr="00431CD8">
        <w:rPr>
          <w:rFonts w:ascii="Arial" w:hAnsi="Arial"/>
          <w:sz w:val="22"/>
          <w:szCs w:val="22"/>
        </w:rPr>
        <w:t xml:space="preserve">changes to the </w:t>
      </w:r>
      <w:r w:rsidRPr="00431CD8">
        <w:rPr>
          <w:rFonts w:ascii="Arial" w:hAnsi="Arial"/>
          <w:sz w:val="22"/>
          <w:szCs w:val="22"/>
        </w:rPr>
        <w:t>financial implications to the PBS</w:t>
      </w:r>
      <w:r w:rsidR="008E0869" w:rsidRPr="00431CD8">
        <w:rPr>
          <w:rFonts w:ascii="Arial" w:hAnsi="Arial"/>
          <w:sz w:val="22"/>
          <w:szCs w:val="22"/>
        </w:rPr>
        <w:t>. The submission state</w:t>
      </w:r>
      <w:r w:rsidR="00C66580">
        <w:rPr>
          <w:rFonts w:ascii="Arial" w:hAnsi="Arial"/>
          <w:sz w:val="22"/>
          <w:szCs w:val="22"/>
        </w:rPr>
        <w:t>d</w:t>
      </w:r>
      <w:r w:rsidR="008E0869" w:rsidRPr="00431CD8">
        <w:rPr>
          <w:rFonts w:ascii="Arial" w:hAnsi="Arial"/>
          <w:sz w:val="22"/>
          <w:szCs w:val="22"/>
        </w:rPr>
        <w:t xml:space="preserve"> that the </w:t>
      </w:r>
      <w:r w:rsidR="00093111" w:rsidRPr="00431CD8">
        <w:rPr>
          <w:rFonts w:ascii="Arial" w:hAnsi="Arial"/>
          <w:sz w:val="22"/>
          <w:szCs w:val="22"/>
        </w:rPr>
        <w:t xml:space="preserve">patient population used in the financial </w:t>
      </w:r>
      <w:r w:rsidR="00093111" w:rsidRPr="00431CD8">
        <w:rPr>
          <w:rFonts w:ascii="Arial" w:hAnsi="Arial"/>
          <w:sz w:val="22"/>
          <w:szCs w:val="22"/>
        </w:rPr>
        <w:lastRenderedPageBreak/>
        <w:t>forecast in the major submission that was recommended by the PBAC in November 2014</w:t>
      </w:r>
      <w:r w:rsidR="00867171" w:rsidRPr="00431CD8">
        <w:rPr>
          <w:rFonts w:ascii="Arial" w:hAnsi="Arial"/>
          <w:sz w:val="22"/>
          <w:szCs w:val="22"/>
        </w:rPr>
        <w:t>,</w:t>
      </w:r>
      <w:r w:rsidR="008E0869" w:rsidRPr="00431CD8">
        <w:rPr>
          <w:rFonts w:ascii="Arial" w:hAnsi="Arial"/>
          <w:sz w:val="22"/>
          <w:szCs w:val="22"/>
        </w:rPr>
        <w:t xml:space="preserve"> is the same as the patient population in the proposed amendment to the restriction</w:t>
      </w:r>
      <w:r w:rsidR="00093111" w:rsidRPr="00431CD8">
        <w:rPr>
          <w:rFonts w:ascii="Arial" w:hAnsi="Arial"/>
          <w:sz w:val="22"/>
          <w:szCs w:val="22"/>
        </w:rPr>
        <w:t>.</w:t>
      </w:r>
      <w:r w:rsidR="00C95D11" w:rsidRPr="00D84934">
        <w:rPr>
          <w:rFonts w:ascii="Arial" w:hAnsi="Arial"/>
          <w:sz w:val="22"/>
          <w:szCs w:val="22"/>
        </w:rPr>
        <w:t xml:space="preserve"> </w:t>
      </w:r>
    </w:p>
    <w:p w:rsidR="00C95D11" w:rsidRDefault="00C95D11" w:rsidP="00C95D11">
      <w:pPr>
        <w:jc w:val="both"/>
        <w:rPr>
          <w:rFonts w:ascii="Arial" w:hAnsi="Arial"/>
          <w:sz w:val="22"/>
          <w:szCs w:val="22"/>
        </w:rPr>
      </w:pPr>
    </w:p>
    <w:p w:rsidR="00D76A2F" w:rsidRDefault="00D76A2F" w:rsidP="00D76A2F">
      <w:pPr>
        <w:ind w:firstLine="720"/>
        <w:jc w:val="both"/>
        <w:rPr>
          <w:rFonts w:ascii="Arial" w:hAnsi="Arial"/>
          <w:i/>
          <w:sz w:val="22"/>
          <w:szCs w:val="22"/>
        </w:rPr>
      </w:pPr>
      <w:r w:rsidRPr="00D11250">
        <w:rPr>
          <w:rFonts w:ascii="Arial" w:hAnsi="Arial"/>
          <w:i/>
          <w:sz w:val="22"/>
          <w:szCs w:val="22"/>
        </w:rPr>
        <w:t xml:space="preserve">For more detail on PBAC’s view, see section </w:t>
      </w:r>
      <w:r>
        <w:rPr>
          <w:rFonts w:ascii="Arial" w:hAnsi="Arial"/>
          <w:i/>
          <w:sz w:val="22"/>
          <w:szCs w:val="22"/>
        </w:rPr>
        <w:t>6</w:t>
      </w:r>
      <w:r w:rsidRPr="00D11250">
        <w:rPr>
          <w:rFonts w:ascii="Arial" w:hAnsi="Arial"/>
          <w:i/>
          <w:sz w:val="22"/>
          <w:szCs w:val="22"/>
        </w:rPr>
        <w:t xml:space="preserve"> “PBAC outcome”</w:t>
      </w:r>
    </w:p>
    <w:p w:rsidR="00D76A2F" w:rsidRDefault="00D76A2F" w:rsidP="00C95D11">
      <w:pPr>
        <w:jc w:val="both"/>
        <w:rPr>
          <w:rFonts w:ascii="Arial" w:hAnsi="Arial"/>
          <w:sz w:val="22"/>
          <w:szCs w:val="22"/>
        </w:rPr>
      </w:pPr>
    </w:p>
    <w:p w:rsidR="00C95D11" w:rsidRDefault="00C95D11" w:rsidP="00C95D11">
      <w:pPr>
        <w:widowControl w:val="0"/>
        <w:jc w:val="both"/>
        <w:rPr>
          <w:rFonts w:ascii="Arial" w:hAnsi="Arial" w:cs="Arial"/>
          <w:b/>
          <w:bCs/>
          <w:snapToGrid w:val="0"/>
          <w:sz w:val="22"/>
          <w:szCs w:val="22"/>
        </w:rPr>
      </w:pPr>
    </w:p>
    <w:p w:rsidR="00C95D11" w:rsidRPr="00A37DA2" w:rsidRDefault="00C95D11" w:rsidP="00C95D11">
      <w:pPr>
        <w:widowControl w:val="0"/>
        <w:numPr>
          <w:ilvl w:val="0"/>
          <w:numId w:val="25"/>
        </w:numPr>
        <w:jc w:val="both"/>
        <w:rPr>
          <w:rFonts w:ascii="Arial" w:hAnsi="Arial" w:cs="Arial"/>
          <w:b/>
          <w:bCs/>
          <w:snapToGrid w:val="0"/>
          <w:sz w:val="22"/>
          <w:szCs w:val="22"/>
        </w:rPr>
      </w:pPr>
      <w:r w:rsidRPr="00A37DA2">
        <w:rPr>
          <w:rFonts w:ascii="Arial" w:hAnsi="Arial" w:cs="Arial"/>
          <w:b/>
          <w:bCs/>
          <w:snapToGrid w:val="0"/>
          <w:sz w:val="22"/>
          <w:szCs w:val="22"/>
        </w:rPr>
        <w:t>PBAC Outcome</w:t>
      </w:r>
    </w:p>
    <w:p w:rsidR="00C95D11" w:rsidRPr="00A37DA2" w:rsidRDefault="00C95D11" w:rsidP="00C95D11">
      <w:pPr>
        <w:contextualSpacing/>
        <w:jc w:val="both"/>
        <w:rPr>
          <w:rFonts w:ascii="Arial" w:hAnsi="Arial" w:cs="Arial"/>
          <w:b/>
          <w:bCs/>
          <w:snapToGrid w:val="0"/>
          <w:sz w:val="22"/>
          <w:szCs w:val="22"/>
          <w:lang w:val="en-GB"/>
        </w:rPr>
      </w:pPr>
    </w:p>
    <w:p w:rsidR="007806B3" w:rsidRPr="007806B3" w:rsidRDefault="007806B3" w:rsidP="007806B3">
      <w:pPr>
        <w:widowControl w:val="0"/>
        <w:numPr>
          <w:ilvl w:val="1"/>
          <w:numId w:val="25"/>
        </w:numPr>
        <w:contextualSpacing/>
        <w:jc w:val="both"/>
        <w:rPr>
          <w:rFonts w:ascii="Arial" w:hAnsi="Arial" w:cs="Arial"/>
          <w:b/>
          <w:bCs/>
          <w:snapToGrid w:val="0"/>
          <w:sz w:val="22"/>
          <w:szCs w:val="22"/>
          <w:lang w:val="en-GB"/>
        </w:rPr>
      </w:pPr>
      <w:r>
        <w:rPr>
          <w:rFonts w:ascii="Arial" w:hAnsi="Arial" w:cs="Arial"/>
          <w:bCs/>
          <w:snapToGrid w:val="0"/>
          <w:sz w:val="22"/>
          <w:szCs w:val="22"/>
          <w:lang w:val="en-GB"/>
        </w:rPr>
        <w:t>The PBAC recommended that</w:t>
      </w:r>
      <w:r w:rsidR="00F96836">
        <w:rPr>
          <w:rFonts w:ascii="Arial" w:hAnsi="Arial" w:cs="Arial"/>
          <w:bCs/>
          <w:snapToGrid w:val="0"/>
          <w:sz w:val="22"/>
          <w:szCs w:val="22"/>
          <w:lang w:val="en-GB"/>
        </w:rPr>
        <w:t xml:space="preserve"> the</w:t>
      </w:r>
      <w:r>
        <w:rPr>
          <w:rFonts w:ascii="Arial" w:hAnsi="Arial" w:cs="Arial"/>
          <w:bCs/>
          <w:snapToGrid w:val="0"/>
          <w:sz w:val="22"/>
          <w:szCs w:val="22"/>
          <w:lang w:val="en-GB"/>
        </w:rPr>
        <w:t xml:space="preserve"> </w:t>
      </w:r>
      <w:r w:rsidR="00F96836">
        <w:rPr>
          <w:rFonts w:ascii="Arial" w:hAnsi="Arial" w:cs="Arial"/>
          <w:bCs/>
          <w:snapToGrid w:val="0"/>
          <w:sz w:val="22"/>
          <w:szCs w:val="22"/>
          <w:lang w:val="en-GB"/>
        </w:rPr>
        <w:t xml:space="preserve">criterion pertaining to patient age in </w:t>
      </w:r>
      <w:r>
        <w:rPr>
          <w:rFonts w:ascii="Arial" w:hAnsi="Arial" w:cs="Arial"/>
          <w:bCs/>
          <w:snapToGrid w:val="0"/>
          <w:sz w:val="22"/>
          <w:szCs w:val="22"/>
          <w:lang w:val="en-GB"/>
        </w:rPr>
        <w:t xml:space="preserve">the initial treatment </w:t>
      </w:r>
      <w:r w:rsidR="00F96836">
        <w:rPr>
          <w:rFonts w:ascii="Arial" w:hAnsi="Arial" w:cs="Arial"/>
          <w:bCs/>
          <w:snapToGrid w:val="0"/>
          <w:sz w:val="22"/>
          <w:szCs w:val="22"/>
          <w:lang w:val="en-GB"/>
        </w:rPr>
        <w:t xml:space="preserve">restriction </w:t>
      </w:r>
      <w:r>
        <w:rPr>
          <w:rFonts w:ascii="Arial" w:hAnsi="Arial" w:cs="Arial"/>
          <w:bCs/>
          <w:snapToGrid w:val="0"/>
          <w:sz w:val="22"/>
          <w:szCs w:val="22"/>
          <w:lang w:val="en-GB"/>
        </w:rPr>
        <w:t>for leuprorelin for the treatment of CPP, be amended as follows: “</w:t>
      </w:r>
      <w:r w:rsidRPr="007806B3">
        <w:rPr>
          <w:rFonts w:ascii="Arial" w:hAnsi="Arial" w:cs="Arial"/>
          <w:bCs/>
          <w:snapToGrid w:val="0"/>
          <w:sz w:val="22"/>
          <w:szCs w:val="22"/>
          <w:lang w:val="en-GB"/>
        </w:rPr>
        <w:t>Patient must be</w:t>
      </w:r>
      <w:r w:rsidR="00213E26">
        <w:rPr>
          <w:rFonts w:ascii="Arial" w:hAnsi="Arial" w:cs="Arial"/>
          <w:bCs/>
          <w:snapToGrid w:val="0"/>
          <w:sz w:val="22"/>
          <w:szCs w:val="22"/>
          <w:lang w:val="en-GB"/>
        </w:rPr>
        <w:t xml:space="preserve"> aged 10 years or younger (girls) </w:t>
      </w:r>
      <w:r w:rsidR="00405FFC">
        <w:rPr>
          <w:rFonts w:ascii="Arial" w:hAnsi="Arial" w:cs="Arial"/>
          <w:bCs/>
          <w:snapToGrid w:val="0"/>
          <w:sz w:val="22"/>
          <w:szCs w:val="22"/>
          <w:lang w:val="en-GB"/>
        </w:rPr>
        <w:t xml:space="preserve">or </w:t>
      </w:r>
      <w:r w:rsidR="00213E26">
        <w:rPr>
          <w:rFonts w:ascii="Arial" w:hAnsi="Arial" w:cs="Arial"/>
          <w:bCs/>
          <w:snapToGrid w:val="0"/>
          <w:sz w:val="22"/>
          <w:szCs w:val="22"/>
          <w:lang w:val="en-GB"/>
        </w:rPr>
        <w:t>11 years or younger (boys)</w:t>
      </w:r>
      <w:r w:rsidRPr="007806B3">
        <w:rPr>
          <w:rFonts w:ascii="Arial" w:hAnsi="Arial" w:cs="Arial"/>
          <w:bCs/>
          <w:snapToGrid w:val="0"/>
          <w:sz w:val="22"/>
          <w:szCs w:val="22"/>
          <w:lang w:val="en-GB"/>
        </w:rPr>
        <w:t xml:space="preserve"> </w:t>
      </w:r>
      <w:r w:rsidR="00213E26">
        <w:rPr>
          <w:rFonts w:ascii="Arial" w:hAnsi="Arial" w:cs="Arial"/>
          <w:bCs/>
          <w:snapToGrid w:val="0"/>
          <w:sz w:val="22"/>
          <w:szCs w:val="22"/>
          <w:lang w:val="en-GB"/>
        </w:rPr>
        <w:t>AND Patient</w:t>
      </w:r>
      <w:r w:rsidRPr="007806B3">
        <w:rPr>
          <w:rFonts w:ascii="Arial" w:hAnsi="Arial" w:cs="Arial"/>
          <w:bCs/>
          <w:snapToGrid w:val="0"/>
          <w:sz w:val="22"/>
          <w:szCs w:val="22"/>
          <w:lang w:val="en-GB"/>
        </w:rPr>
        <w:t xml:space="preserve"> </w:t>
      </w:r>
      <w:r>
        <w:rPr>
          <w:rFonts w:ascii="Arial" w:hAnsi="Arial" w:cs="Arial"/>
          <w:bCs/>
          <w:snapToGrid w:val="0"/>
          <w:sz w:val="22"/>
          <w:szCs w:val="22"/>
          <w:lang w:val="en-GB"/>
        </w:rPr>
        <w:t xml:space="preserve">must </w:t>
      </w:r>
      <w:r w:rsidRPr="007806B3">
        <w:rPr>
          <w:rFonts w:ascii="Arial" w:hAnsi="Arial" w:cs="Arial"/>
          <w:bCs/>
          <w:snapToGrid w:val="0"/>
          <w:sz w:val="22"/>
          <w:szCs w:val="22"/>
          <w:lang w:val="en-GB"/>
        </w:rPr>
        <w:t>have had onset of signs or symptoms of central precocious puberty prior to the age of 8 years (girls) or 9 years (boys)</w:t>
      </w:r>
      <w:r>
        <w:rPr>
          <w:rFonts w:ascii="Arial" w:hAnsi="Arial" w:cs="Arial"/>
          <w:bCs/>
          <w:snapToGrid w:val="0"/>
          <w:sz w:val="22"/>
          <w:szCs w:val="22"/>
          <w:lang w:val="en-GB"/>
        </w:rPr>
        <w:t>”</w:t>
      </w:r>
      <w:r w:rsidR="00F96836">
        <w:rPr>
          <w:rFonts w:ascii="Arial" w:hAnsi="Arial" w:cs="Arial"/>
          <w:bCs/>
          <w:snapToGrid w:val="0"/>
          <w:sz w:val="22"/>
          <w:szCs w:val="22"/>
          <w:lang w:val="en-GB"/>
        </w:rPr>
        <w:t>.</w:t>
      </w:r>
    </w:p>
    <w:p w:rsidR="007806B3" w:rsidRPr="007806B3" w:rsidRDefault="007806B3" w:rsidP="007806B3">
      <w:pPr>
        <w:widowControl w:val="0"/>
        <w:ind w:left="720"/>
        <w:contextualSpacing/>
        <w:jc w:val="both"/>
        <w:rPr>
          <w:rFonts w:ascii="Arial" w:hAnsi="Arial" w:cs="Arial"/>
          <w:b/>
          <w:bCs/>
          <w:snapToGrid w:val="0"/>
          <w:sz w:val="22"/>
          <w:szCs w:val="22"/>
          <w:lang w:val="en-GB"/>
        </w:rPr>
      </w:pPr>
    </w:p>
    <w:p w:rsidR="00F970A2" w:rsidRPr="00554CFE" w:rsidRDefault="00A37DA2" w:rsidP="00554CFE">
      <w:pPr>
        <w:widowControl w:val="0"/>
        <w:numPr>
          <w:ilvl w:val="1"/>
          <w:numId w:val="25"/>
        </w:numPr>
        <w:contextualSpacing/>
        <w:jc w:val="both"/>
        <w:rPr>
          <w:rFonts w:ascii="Arial" w:hAnsi="Arial" w:cs="Arial"/>
          <w:b/>
          <w:bCs/>
          <w:snapToGrid w:val="0"/>
          <w:sz w:val="22"/>
          <w:szCs w:val="22"/>
          <w:lang w:val="en-GB"/>
        </w:rPr>
      </w:pPr>
      <w:r w:rsidRPr="00A37DA2">
        <w:rPr>
          <w:rFonts w:ascii="Arial" w:hAnsi="Arial" w:cs="Arial"/>
          <w:bCs/>
          <w:snapToGrid w:val="0"/>
          <w:sz w:val="22"/>
          <w:szCs w:val="22"/>
          <w:lang w:val="en-GB"/>
        </w:rPr>
        <w:t xml:space="preserve">The PBAC </w:t>
      </w:r>
      <w:r w:rsidR="006C345B">
        <w:rPr>
          <w:rFonts w:ascii="Arial" w:hAnsi="Arial" w:cs="Arial"/>
          <w:bCs/>
          <w:snapToGrid w:val="0"/>
          <w:sz w:val="22"/>
          <w:szCs w:val="22"/>
          <w:lang w:val="en-GB"/>
        </w:rPr>
        <w:t>recalled</w:t>
      </w:r>
      <w:r w:rsidR="00F4207A">
        <w:rPr>
          <w:rFonts w:ascii="Arial" w:hAnsi="Arial" w:cs="Arial"/>
          <w:bCs/>
          <w:snapToGrid w:val="0"/>
          <w:sz w:val="22"/>
          <w:szCs w:val="22"/>
          <w:lang w:val="en-GB"/>
        </w:rPr>
        <w:t xml:space="preserve"> it</w:t>
      </w:r>
      <w:r w:rsidR="00C84F40">
        <w:rPr>
          <w:rFonts w:ascii="Arial" w:hAnsi="Arial" w:cs="Arial"/>
          <w:bCs/>
          <w:snapToGrid w:val="0"/>
          <w:sz w:val="22"/>
          <w:szCs w:val="22"/>
          <w:lang w:val="en-GB"/>
        </w:rPr>
        <w:t>s</w:t>
      </w:r>
      <w:r w:rsidR="00F4207A">
        <w:rPr>
          <w:rFonts w:ascii="Arial" w:hAnsi="Arial" w:cs="Arial"/>
          <w:bCs/>
          <w:snapToGrid w:val="0"/>
          <w:sz w:val="22"/>
          <w:szCs w:val="22"/>
          <w:lang w:val="en-GB"/>
        </w:rPr>
        <w:t xml:space="preserve"> </w:t>
      </w:r>
      <w:r w:rsidR="00F970A2">
        <w:rPr>
          <w:rFonts w:ascii="Arial" w:hAnsi="Arial" w:cs="Arial"/>
          <w:bCs/>
          <w:snapToGrid w:val="0"/>
          <w:sz w:val="22"/>
          <w:szCs w:val="22"/>
          <w:lang w:val="en-GB"/>
        </w:rPr>
        <w:t xml:space="preserve">previous </w:t>
      </w:r>
      <w:r w:rsidR="00F4207A">
        <w:rPr>
          <w:rFonts w:ascii="Arial" w:hAnsi="Arial" w:cs="Arial"/>
          <w:bCs/>
          <w:snapToGrid w:val="0"/>
          <w:sz w:val="22"/>
          <w:szCs w:val="22"/>
          <w:lang w:val="en-GB"/>
        </w:rPr>
        <w:t>consider</w:t>
      </w:r>
      <w:r w:rsidR="00C84F40">
        <w:rPr>
          <w:rFonts w:ascii="Arial" w:hAnsi="Arial" w:cs="Arial"/>
          <w:bCs/>
          <w:snapToGrid w:val="0"/>
          <w:sz w:val="22"/>
          <w:szCs w:val="22"/>
          <w:lang w:val="en-GB"/>
        </w:rPr>
        <w:t>ation of</w:t>
      </w:r>
      <w:r w:rsidR="00F4207A">
        <w:rPr>
          <w:rFonts w:ascii="Arial" w:hAnsi="Arial" w:cs="Arial"/>
          <w:bCs/>
          <w:snapToGrid w:val="0"/>
          <w:sz w:val="22"/>
          <w:szCs w:val="22"/>
          <w:lang w:val="en-GB"/>
        </w:rPr>
        <w:t xml:space="preserve"> leuprorelin for the treatment of CPP in November 2014</w:t>
      </w:r>
      <w:r w:rsidR="00C91A5B">
        <w:rPr>
          <w:rFonts w:ascii="Arial" w:hAnsi="Arial" w:cs="Arial"/>
          <w:bCs/>
          <w:snapToGrid w:val="0"/>
          <w:sz w:val="22"/>
          <w:szCs w:val="22"/>
          <w:lang w:val="en-GB"/>
        </w:rPr>
        <w:t>,</w:t>
      </w:r>
      <w:r w:rsidR="00F970A2">
        <w:rPr>
          <w:rFonts w:ascii="Arial" w:hAnsi="Arial" w:cs="Arial"/>
          <w:bCs/>
          <w:snapToGrid w:val="0"/>
          <w:sz w:val="22"/>
          <w:szCs w:val="22"/>
          <w:lang w:val="en-GB"/>
        </w:rPr>
        <w:t xml:space="preserve"> whe</w:t>
      </w:r>
      <w:r w:rsidR="00C20512">
        <w:rPr>
          <w:rFonts w:ascii="Arial" w:hAnsi="Arial" w:cs="Arial"/>
          <w:bCs/>
          <w:snapToGrid w:val="0"/>
          <w:sz w:val="22"/>
          <w:szCs w:val="22"/>
          <w:lang w:val="en-GB"/>
        </w:rPr>
        <w:t>n</w:t>
      </w:r>
      <w:r w:rsidR="00F970A2">
        <w:rPr>
          <w:rFonts w:ascii="Arial" w:hAnsi="Arial" w:cs="Arial"/>
          <w:bCs/>
          <w:snapToGrid w:val="0"/>
          <w:sz w:val="22"/>
          <w:szCs w:val="22"/>
          <w:lang w:val="en-GB"/>
        </w:rPr>
        <w:t xml:space="preserve"> it was recommended for listing on the PBS</w:t>
      </w:r>
      <w:r w:rsidR="00C84F40">
        <w:rPr>
          <w:rFonts w:ascii="Arial" w:hAnsi="Arial" w:cs="Arial"/>
          <w:bCs/>
          <w:snapToGrid w:val="0"/>
          <w:sz w:val="22"/>
          <w:szCs w:val="22"/>
          <w:lang w:val="en-GB"/>
        </w:rPr>
        <w:t>.</w:t>
      </w:r>
      <w:r w:rsidR="00C57882">
        <w:rPr>
          <w:rFonts w:ascii="Arial" w:hAnsi="Arial" w:cs="Arial"/>
          <w:bCs/>
          <w:snapToGrid w:val="0"/>
          <w:sz w:val="22"/>
          <w:szCs w:val="22"/>
          <w:lang w:val="en-GB"/>
        </w:rPr>
        <w:t xml:space="preserve"> </w:t>
      </w:r>
      <w:r w:rsidR="00F970A2">
        <w:rPr>
          <w:rFonts w:ascii="Arial" w:hAnsi="Arial" w:cs="Arial"/>
          <w:bCs/>
          <w:snapToGrid w:val="0"/>
          <w:sz w:val="22"/>
          <w:szCs w:val="22"/>
          <w:lang w:val="en-GB"/>
        </w:rPr>
        <w:t xml:space="preserve">In the pivotal trial </w:t>
      </w:r>
      <w:r w:rsidR="00C6436F">
        <w:rPr>
          <w:rFonts w:ascii="Arial" w:hAnsi="Arial" w:cs="Arial"/>
          <w:bCs/>
          <w:snapToGrid w:val="0"/>
          <w:sz w:val="22"/>
          <w:szCs w:val="22"/>
          <w:lang w:val="en-GB"/>
        </w:rPr>
        <w:t>(</w:t>
      </w:r>
      <w:r w:rsidR="00C6436F" w:rsidRPr="00C6436F">
        <w:rPr>
          <w:rFonts w:ascii="Arial" w:hAnsi="Arial" w:cs="Arial"/>
          <w:bCs/>
          <w:snapToGrid w:val="0"/>
          <w:sz w:val="22"/>
          <w:szCs w:val="22"/>
          <w:lang w:val="en-GB"/>
        </w:rPr>
        <w:t>L-CP07-167</w:t>
      </w:r>
      <w:r w:rsidR="00C6436F">
        <w:rPr>
          <w:rFonts w:ascii="Arial" w:hAnsi="Arial" w:cs="Arial"/>
          <w:bCs/>
          <w:snapToGrid w:val="0"/>
          <w:sz w:val="22"/>
          <w:szCs w:val="22"/>
          <w:lang w:val="en-GB"/>
        </w:rPr>
        <w:t>)</w:t>
      </w:r>
      <w:r w:rsidR="00F970A2">
        <w:rPr>
          <w:rFonts w:ascii="Arial" w:hAnsi="Arial" w:cs="Arial"/>
          <w:bCs/>
          <w:snapToGrid w:val="0"/>
          <w:sz w:val="22"/>
          <w:szCs w:val="22"/>
          <w:lang w:val="en-GB"/>
        </w:rPr>
        <w:t xml:space="preserve"> </w:t>
      </w:r>
      <w:r w:rsidR="00C57882">
        <w:rPr>
          <w:rFonts w:ascii="Arial" w:hAnsi="Arial" w:cs="Arial"/>
          <w:bCs/>
          <w:snapToGrid w:val="0"/>
          <w:sz w:val="22"/>
          <w:szCs w:val="22"/>
          <w:lang w:val="en-GB"/>
        </w:rPr>
        <w:t xml:space="preserve">provided </w:t>
      </w:r>
      <w:r w:rsidR="00C84F40">
        <w:rPr>
          <w:rFonts w:ascii="Arial" w:hAnsi="Arial" w:cs="Arial"/>
          <w:bCs/>
          <w:snapToGrid w:val="0"/>
          <w:sz w:val="22"/>
          <w:szCs w:val="22"/>
          <w:lang w:val="en-GB"/>
        </w:rPr>
        <w:t xml:space="preserve">in </w:t>
      </w:r>
      <w:r w:rsidR="00F970A2">
        <w:rPr>
          <w:rFonts w:ascii="Arial" w:hAnsi="Arial" w:cs="Arial"/>
          <w:bCs/>
          <w:snapToGrid w:val="0"/>
          <w:sz w:val="22"/>
          <w:szCs w:val="22"/>
          <w:lang w:val="en-GB"/>
        </w:rPr>
        <w:t>that submission</w:t>
      </w:r>
      <w:r w:rsidR="0003534D">
        <w:rPr>
          <w:rFonts w:ascii="Arial" w:hAnsi="Arial" w:cs="Arial"/>
          <w:bCs/>
          <w:snapToGrid w:val="0"/>
          <w:sz w:val="22"/>
          <w:szCs w:val="22"/>
          <w:lang w:val="en-GB"/>
        </w:rPr>
        <w:t xml:space="preserve">, </w:t>
      </w:r>
      <w:r w:rsidR="00F970A2">
        <w:rPr>
          <w:rFonts w:ascii="Arial" w:hAnsi="Arial" w:cs="Arial"/>
          <w:bCs/>
          <w:snapToGrid w:val="0"/>
          <w:sz w:val="22"/>
          <w:szCs w:val="22"/>
          <w:lang w:val="en-GB"/>
        </w:rPr>
        <w:t xml:space="preserve">the inclusion criteria limited the </w:t>
      </w:r>
      <w:r w:rsidR="00C6436F">
        <w:rPr>
          <w:rFonts w:ascii="Arial" w:hAnsi="Arial" w:cs="Arial"/>
          <w:bCs/>
          <w:snapToGrid w:val="0"/>
          <w:sz w:val="22"/>
          <w:szCs w:val="22"/>
          <w:lang w:val="en-GB"/>
        </w:rPr>
        <w:t xml:space="preserve">age of </w:t>
      </w:r>
      <w:r w:rsidR="0003534D">
        <w:rPr>
          <w:rFonts w:ascii="Arial" w:hAnsi="Arial" w:cs="Arial"/>
          <w:bCs/>
          <w:snapToGrid w:val="0"/>
          <w:sz w:val="22"/>
          <w:szCs w:val="22"/>
          <w:lang w:val="en-GB"/>
        </w:rPr>
        <w:t xml:space="preserve">subjects who were naïve to </w:t>
      </w:r>
      <w:proofErr w:type="spellStart"/>
      <w:r w:rsidR="0003534D">
        <w:rPr>
          <w:rFonts w:ascii="Arial" w:hAnsi="Arial" w:cs="Arial"/>
          <w:bCs/>
          <w:snapToGrid w:val="0"/>
          <w:sz w:val="22"/>
          <w:szCs w:val="22"/>
          <w:lang w:val="en-GB"/>
        </w:rPr>
        <w:t>GnRHa</w:t>
      </w:r>
      <w:proofErr w:type="spellEnd"/>
      <w:r w:rsidR="0003534D">
        <w:rPr>
          <w:rFonts w:ascii="Arial" w:hAnsi="Arial" w:cs="Arial"/>
          <w:bCs/>
          <w:snapToGrid w:val="0"/>
          <w:sz w:val="22"/>
          <w:szCs w:val="22"/>
          <w:lang w:val="en-GB"/>
        </w:rPr>
        <w:t xml:space="preserve"> treatment </w:t>
      </w:r>
      <w:r w:rsidR="00C6436F">
        <w:rPr>
          <w:rFonts w:ascii="Arial" w:hAnsi="Arial" w:cs="Arial"/>
          <w:bCs/>
          <w:snapToGrid w:val="0"/>
          <w:sz w:val="22"/>
          <w:szCs w:val="22"/>
          <w:lang w:val="en-GB"/>
        </w:rPr>
        <w:t>to</w:t>
      </w:r>
      <w:r w:rsidR="0003534D">
        <w:rPr>
          <w:rFonts w:ascii="Arial" w:hAnsi="Arial" w:cs="Arial"/>
          <w:bCs/>
          <w:snapToGrid w:val="0"/>
          <w:sz w:val="22"/>
          <w:szCs w:val="22"/>
          <w:lang w:val="en-GB"/>
        </w:rPr>
        <w:t xml:space="preserve"> 2 to 8 years inclusive</w:t>
      </w:r>
      <w:r w:rsidR="00C6436F">
        <w:rPr>
          <w:rFonts w:ascii="Arial" w:hAnsi="Arial" w:cs="Arial"/>
          <w:bCs/>
          <w:snapToGrid w:val="0"/>
          <w:sz w:val="22"/>
          <w:szCs w:val="22"/>
          <w:lang w:val="en-GB"/>
        </w:rPr>
        <w:t xml:space="preserve"> (female subjects)</w:t>
      </w:r>
      <w:r w:rsidR="0003534D">
        <w:rPr>
          <w:rFonts w:ascii="Arial" w:hAnsi="Arial" w:cs="Arial"/>
          <w:bCs/>
          <w:snapToGrid w:val="0"/>
          <w:sz w:val="22"/>
          <w:szCs w:val="22"/>
          <w:lang w:val="en-GB"/>
        </w:rPr>
        <w:t xml:space="preserve"> and 2 to 9 years</w:t>
      </w:r>
      <w:r w:rsidR="00C6436F">
        <w:rPr>
          <w:rFonts w:ascii="Arial" w:hAnsi="Arial" w:cs="Arial"/>
          <w:bCs/>
          <w:snapToGrid w:val="0"/>
          <w:sz w:val="22"/>
          <w:szCs w:val="22"/>
          <w:lang w:val="en-GB"/>
        </w:rPr>
        <w:t xml:space="preserve"> </w:t>
      </w:r>
      <w:r w:rsidR="0003534D">
        <w:rPr>
          <w:rFonts w:ascii="Arial" w:hAnsi="Arial" w:cs="Arial"/>
          <w:bCs/>
          <w:snapToGrid w:val="0"/>
          <w:sz w:val="22"/>
          <w:szCs w:val="22"/>
          <w:lang w:val="en-GB"/>
        </w:rPr>
        <w:t>in</w:t>
      </w:r>
      <w:r w:rsidR="006C345B">
        <w:rPr>
          <w:rFonts w:ascii="Arial" w:hAnsi="Arial" w:cs="Arial"/>
          <w:bCs/>
          <w:snapToGrid w:val="0"/>
          <w:sz w:val="22"/>
          <w:szCs w:val="22"/>
          <w:lang w:val="en-GB"/>
        </w:rPr>
        <w:t>c</w:t>
      </w:r>
      <w:r w:rsidR="0003534D">
        <w:rPr>
          <w:rFonts w:ascii="Arial" w:hAnsi="Arial" w:cs="Arial"/>
          <w:bCs/>
          <w:snapToGrid w:val="0"/>
          <w:sz w:val="22"/>
          <w:szCs w:val="22"/>
          <w:lang w:val="en-GB"/>
        </w:rPr>
        <w:t>lusive</w:t>
      </w:r>
      <w:r w:rsidR="00C6436F">
        <w:rPr>
          <w:rFonts w:ascii="Arial" w:hAnsi="Arial" w:cs="Arial"/>
          <w:bCs/>
          <w:snapToGrid w:val="0"/>
          <w:sz w:val="22"/>
          <w:szCs w:val="22"/>
          <w:lang w:val="en-GB"/>
        </w:rPr>
        <w:t xml:space="preserve"> (male subjects)</w:t>
      </w:r>
      <w:r w:rsidR="0003534D">
        <w:rPr>
          <w:rFonts w:ascii="Arial" w:hAnsi="Arial" w:cs="Arial"/>
          <w:bCs/>
          <w:snapToGrid w:val="0"/>
          <w:sz w:val="22"/>
          <w:szCs w:val="22"/>
          <w:lang w:val="en-GB"/>
        </w:rPr>
        <w:t xml:space="preserve"> at Day 1 of the trial</w:t>
      </w:r>
      <w:r w:rsidR="00C6436F">
        <w:rPr>
          <w:rFonts w:ascii="Arial" w:hAnsi="Arial" w:cs="Arial"/>
          <w:bCs/>
          <w:snapToGrid w:val="0"/>
          <w:sz w:val="22"/>
          <w:szCs w:val="22"/>
          <w:lang w:val="en-GB"/>
        </w:rPr>
        <w:t xml:space="preserve">. </w:t>
      </w:r>
      <w:r w:rsidR="00554CFE">
        <w:rPr>
          <w:rFonts w:ascii="Arial" w:hAnsi="Arial" w:cs="Arial"/>
          <w:bCs/>
          <w:snapToGrid w:val="0"/>
          <w:sz w:val="22"/>
          <w:szCs w:val="22"/>
          <w:lang w:val="en-GB"/>
        </w:rPr>
        <w:t xml:space="preserve">This </w:t>
      </w:r>
      <w:r w:rsidR="00EA59B1">
        <w:rPr>
          <w:rFonts w:ascii="Arial" w:hAnsi="Arial" w:cs="Arial"/>
          <w:bCs/>
          <w:snapToGrid w:val="0"/>
          <w:sz w:val="22"/>
          <w:szCs w:val="22"/>
          <w:lang w:val="en-GB"/>
        </w:rPr>
        <w:t xml:space="preserve">inclusion </w:t>
      </w:r>
      <w:r w:rsidR="00554CFE">
        <w:rPr>
          <w:rFonts w:ascii="Arial" w:hAnsi="Arial" w:cs="Arial"/>
          <w:bCs/>
          <w:snapToGrid w:val="0"/>
          <w:sz w:val="22"/>
          <w:szCs w:val="22"/>
          <w:lang w:val="en-GB"/>
        </w:rPr>
        <w:t>criteri</w:t>
      </w:r>
      <w:r w:rsidR="00EA59B1">
        <w:rPr>
          <w:rFonts w:ascii="Arial" w:hAnsi="Arial" w:cs="Arial"/>
          <w:bCs/>
          <w:snapToGrid w:val="0"/>
          <w:sz w:val="22"/>
          <w:szCs w:val="22"/>
          <w:lang w:val="en-GB"/>
        </w:rPr>
        <w:t>on</w:t>
      </w:r>
      <w:r w:rsidR="00554CFE">
        <w:rPr>
          <w:rFonts w:ascii="Arial" w:hAnsi="Arial" w:cs="Arial"/>
          <w:bCs/>
          <w:snapToGrid w:val="0"/>
          <w:sz w:val="22"/>
          <w:szCs w:val="22"/>
          <w:lang w:val="en-GB"/>
        </w:rPr>
        <w:t xml:space="preserve"> from the trial informed the age criterion of the existing PBS</w:t>
      </w:r>
      <w:r w:rsidR="00EA59B1">
        <w:rPr>
          <w:rFonts w:ascii="Arial" w:hAnsi="Arial" w:cs="Arial"/>
          <w:bCs/>
          <w:snapToGrid w:val="0"/>
          <w:sz w:val="22"/>
          <w:szCs w:val="22"/>
          <w:lang w:val="en-GB"/>
        </w:rPr>
        <w:t xml:space="preserve"> initial</w:t>
      </w:r>
      <w:r w:rsidR="00554CFE">
        <w:rPr>
          <w:rFonts w:ascii="Arial" w:hAnsi="Arial" w:cs="Arial"/>
          <w:bCs/>
          <w:snapToGrid w:val="0"/>
          <w:sz w:val="22"/>
          <w:szCs w:val="22"/>
          <w:lang w:val="en-GB"/>
        </w:rPr>
        <w:t xml:space="preserve"> </w:t>
      </w:r>
      <w:r w:rsidR="00EA59B1">
        <w:rPr>
          <w:rFonts w:ascii="Arial" w:hAnsi="Arial" w:cs="Arial"/>
          <w:bCs/>
          <w:snapToGrid w:val="0"/>
          <w:sz w:val="22"/>
          <w:szCs w:val="22"/>
          <w:lang w:val="en-GB"/>
        </w:rPr>
        <w:t xml:space="preserve">treatment </w:t>
      </w:r>
      <w:r w:rsidR="00554CFE">
        <w:rPr>
          <w:rFonts w:ascii="Arial" w:hAnsi="Arial" w:cs="Arial"/>
          <w:bCs/>
          <w:snapToGrid w:val="0"/>
          <w:sz w:val="22"/>
          <w:szCs w:val="22"/>
          <w:lang w:val="en-GB"/>
        </w:rPr>
        <w:t xml:space="preserve">restriction. </w:t>
      </w:r>
    </w:p>
    <w:p w:rsidR="00C63496" w:rsidRPr="00C63496" w:rsidRDefault="00C63496" w:rsidP="00C63496">
      <w:pPr>
        <w:widowControl w:val="0"/>
        <w:ind w:left="720"/>
        <w:contextualSpacing/>
        <w:jc w:val="both"/>
        <w:rPr>
          <w:rFonts w:ascii="Arial" w:hAnsi="Arial" w:cs="Arial"/>
          <w:b/>
          <w:bCs/>
          <w:snapToGrid w:val="0"/>
          <w:sz w:val="22"/>
          <w:szCs w:val="22"/>
          <w:lang w:val="en-GB"/>
        </w:rPr>
      </w:pPr>
    </w:p>
    <w:p w:rsidR="00E63A6D" w:rsidRPr="00D76A2F" w:rsidRDefault="00C63496" w:rsidP="00F970A2">
      <w:pPr>
        <w:widowControl w:val="0"/>
        <w:numPr>
          <w:ilvl w:val="1"/>
          <w:numId w:val="25"/>
        </w:numPr>
        <w:contextualSpacing/>
        <w:jc w:val="both"/>
        <w:rPr>
          <w:rFonts w:ascii="Arial" w:hAnsi="Arial" w:cs="Arial"/>
          <w:b/>
          <w:bCs/>
          <w:snapToGrid w:val="0"/>
          <w:sz w:val="22"/>
          <w:szCs w:val="22"/>
          <w:lang w:val="en-GB"/>
        </w:rPr>
      </w:pPr>
      <w:r>
        <w:rPr>
          <w:rFonts w:ascii="Arial" w:hAnsi="Arial" w:cs="Arial"/>
          <w:bCs/>
          <w:snapToGrid w:val="0"/>
          <w:sz w:val="22"/>
          <w:szCs w:val="22"/>
          <w:lang w:val="en-GB"/>
        </w:rPr>
        <w:t>The PBAC noted</w:t>
      </w:r>
      <w:r w:rsidR="00EC599A">
        <w:rPr>
          <w:rFonts w:ascii="Arial" w:hAnsi="Arial" w:cs="Arial"/>
          <w:bCs/>
          <w:snapToGrid w:val="0"/>
          <w:sz w:val="22"/>
          <w:szCs w:val="22"/>
          <w:lang w:val="en-GB"/>
        </w:rPr>
        <w:t>,</w:t>
      </w:r>
      <w:r>
        <w:rPr>
          <w:rFonts w:ascii="Arial" w:hAnsi="Arial" w:cs="Arial"/>
          <w:bCs/>
          <w:snapToGrid w:val="0"/>
          <w:sz w:val="22"/>
          <w:szCs w:val="22"/>
          <w:lang w:val="en-GB"/>
        </w:rPr>
        <w:t xml:space="preserve"> </w:t>
      </w:r>
      <w:r w:rsidR="00C91A5B">
        <w:rPr>
          <w:rFonts w:ascii="Arial" w:hAnsi="Arial" w:cs="Arial"/>
          <w:bCs/>
          <w:snapToGrid w:val="0"/>
          <w:sz w:val="22"/>
          <w:szCs w:val="22"/>
          <w:lang w:val="en-GB"/>
        </w:rPr>
        <w:t xml:space="preserve">however, </w:t>
      </w:r>
      <w:r>
        <w:rPr>
          <w:rFonts w:ascii="Arial" w:hAnsi="Arial" w:cs="Arial"/>
          <w:bCs/>
          <w:snapToGrid w:val="0"/>
          <w:sz w:val="22"/>
          <w:szCs w:val="22"/>
          <w:lang w:val="en-GB"/>
        </w:rPr>
        <w:t>that there may be a very small number of patients who may not have initiated treatment</w:t>
      </w:r>
      <w:r w:rsidR="00F9181B">
        <w:rPr>
          <w:rFonts w:ascii="Arial" w:hAnsi="Arial" w:cs="Arial"/>
          <w:bCs/>
          <w:snapToGrid w:val="0"/>
          <w:sz w:val="22"/>
          <w:szCs w:val="22"/>
          <w:lang w:val="en-GB"/>
        </w:rPr>
        <w:t xml:space="preserve"> (or may have initiated an alternate treatment)</w:t>
      </w:r>
      <w:r>
        <w:rPr>
          <w:rFonts w:ascii="Arial" w:hAnsi="Arial" w:cs="Arial"/>
          <w:bCs/>
          <w:snapToGrid w:val="0"/>
          <w:sz w:val="22"/>
          <w:szCs w:val="22"/>
          <w:lang w:val="en-GB"/>
        </w:rPr>
        <w:t xml:space="preserve"> </w:t>
      </w:r>
      <w:r w:rsidR="00DA18E7">
        <w:rPr>
          <w:rFonts w:ascii="Arial" w:hAnsi="Arial" w:cs="Arial"/>
          <w:bCs/>
          <w:snapToGrid w:val="0"/>
          <w:sz w:val="22"/>
          <w:szCs w:val="22"/>
          <w:lang w:val="en-GB"/>
        </w:rPr>
        <w:t>before 8 years (girls) or 9 years (boys) despite</w:t>
      </w:r>
      <w:r>
        <w:rPr>
          <w:rFonts w:ascii="Arial" w:hAnsi="Arial" w:cs="Arial"/>
          <w:bCs/>
          <w:snapToGrid w:val="0"/>
          <w:sz w:val="22"/>
          <w:szCs w:val="22"/>
          <w:lang w:val="en-GB"/>
        </w:rPr>
        <w:t xml:space="preserve"> onset of symptoms </w:t>
      </w:r>
      <w:r w:rsidR="00DA18E7">
        <w:rPr>
          <w:rFonts w:ascii="Arial" w:hAnsi="Arial" w:cs="Arial"/>
          <w:bCs/>
          <w:snapToGrid w:val="0"/>
          <w:sz w:val="22"/>
          <w:szCs w:val="22"/>
          <w:lang w:val="en-GB"/>
        </w:rPr>
        <w:t xml:space="preserve">before 8 years (girls) or 9 years (boys), and </w:t>
      </w:r>
      <w:r w:rsidR="001E6B07">
        <w:rPr>
          <w:rFonts w:ascii="Arial" w:hAnsi="Arial" w:cs="Arial"/>
          <w:bCs/>
          <w:snapToGrid w:val="0"/>
          <w:sz w:val="22"/>
          <w:szCs w:val="22"/>
          <w:lang w:val="en-GB"/>
        </w:rPr>
        <w:t xml:space="preserve">therefore </w:t>
      </w:r>
      <w:r w:rsidR="00DA18E7">
        <w:rPr>
          <w:rFonts w:ascii="Arial" w:hAnsi="Arial" w:cs="Arial"/>
          <w:bCs/>
          <w:snapToGrid w:val="0"/>
          <w:sz w:val="22"/>
          <w:szCs w:val="22"/>
          <w:lang w:val="en-GB"/>
        </w:rPr>
        <w:t>considered it may be reasonable to extend th</w:t>
      </w:r>
      <w:r w:rsidR="0049797A">
        <w:rPr>
          <w:rFonts w:ascii="Arial" w:hAnsi="Arial" w:cs="Arial"/>
          <w:bCs/>
          <w:snapToGrid w:val="0"/>
          <w:sz w:val="22"/>
          <w:szCs w:val="22"/>
          <w:lang w:val="en-GB"/>
        </w:rPr>
        <w:t>e PBS age limit for initiating leuprorelin therapy</w:t>
      </w:r>
      <w:r w:rsidR="00F970A2">
        <w:rPr>
          <w:rFonts w:ascii="Arial" w:hAnsi="Arial" w:cs="Arial"/>
          <w:bCs/>
          <w:snapToGrid w:val="0"/>
          <w:sz w:val="22"/>
          <w:szCs w:val="22"/>
          <w:lang w:val="en-GB"/>
        </w:rPr>
        <w:t>. The PBAC recalled that the course of treatment of leuprorelin was from confirmation of diagnosis until an appropriate pubertal age, and that the expert opinion survey</w:t>
      </w:r>
      <w:r w:rsidR="00C20512">
        <w:rPr>
          <w:rFonts w:ascii="Arial" w:hAnsi="Arial" w:cs="Arial"/>
          <w:bCs/>
          <w:snapToGrid w:val="0"/>
          <w:sz w:val="22"/>
          <w:szCs w:val="22"/>
          <w:lang w:val="en-GB"/>
        </w:rPr>
        <w:t xml:space="preserve"> presented in the previous submission</w:t>
      </w:r>
      <w:r w:rsidR="00F970A2">
        <w:rPr>
          <w:rFonts w:ascii="Arial" w:hAnsi="Arial" w:cs="Arial"/>
          <w:bCs/>
          <w:snapToGrid w:val="0"/>
          <w:sz w:val="22"/>
          <w:szCs w:val="22"/>
          <w:lang w:val="en-GB"/>
        </w:rPr>
        <w:t xml:space="preserve"> indicated that the average age of stopping treatment for CPP was around 10 years for girls and 11 years for boys. </w:t>
      </w:r>
      <w:r w:rsidR="00D938AD">
        <w:rPr>
          <w:rFonts w:ascii="Arial" w:hAnsi="Arial" w:cs="Arial"/>
          <w:bCs/>
          <w:snapToGrid w:val="0"/>
          <w:sz w:val="22"/>
          <w:szCs w:val="22"/>
          <w:lang w:val="en-GB"/>
        </w:rPr>
        <w:t xml:space="preserve">There was no data presented in the original submission for children commencing therapy at over 10 years in girls or over 11 years in boys. </w:t>
      </w:r>
      <w:r w:rsidR="00F970A2">
        <w:rPr>
          <w:rFonts w:ascii="Arial" w:hAnsi="Arial" w:cs="Arial"/>
          <w:bCs/>
          <w:snapToGrid w:val="0"/>
          <w:sz w:val="22"/>
          <w:szCs w:val="22"/>
          <w:lang w:val="en-GB"/>
        </w:rPr>
        <w:t>Therefore</w:t>
      </w:r>
      <w:r w:rsidR="00C20512">
        <w:rPr>
          <w:rFonts w:ascii="Arial" w:hAnsi="Arial" w:cs="Arial"/>
          <w:bCs/>
          <w:snapToGrid w:val="0"/>
          <w:sz w:val="22"/>
          <w:szCs w:val="22"/>
          <w:lang w:val="en-GB"/>
        </w:rPr>
        <w:t>,</w:t>
      </w:r>
      <w:r w:rsidR="00F970A2">
        <w:rPr>
          <w:rFonts w:ascii="Arial" w:hAnsi="Arial" w:cs="Arial"/>
          <w:bCs/>
          <w:snapToGrid w:val="0"/>
          <w:sz w:val="22"/>
          <w:szCs w:val="22"/>
          <w:lang w:val="en-GB"/>
        </w:rPr>
        <w:t xml:space="preserve"> the PBAC considered that the restriction should maintain an age criteria of 10 years (girls) or 11 years (boys) as an upper limit for initiating leuprorelin for CPP</w:t>
      </w:r>
      <w:r w:rsidR="00C91A5B">
        <w:rPr>
          <w:rFonts w:ascii="Arial" w:hAnsi="Arial" w:cs="Arial"/>
          <w:bCs/>
          <w:snapToGrid w:val="0"/>
          <w:sz w:val="22"/>
          <w:szCs w:val="22"/>
          <w:lang w:val="en-GB"/>
        </w:rPr>
        <w:t xml:space="preserve">, given that the treatment </w:t>
      </w:r>
      <w:r w:rsidR="00D938AD">
        <w:rPr>
          <w:rFonts w:ascii="Arial" w:hAnsi="Arial" w:cs="Arial"/>
          <w:bCs/>
          <w:snapToGrid w:val="0"/>
          <w:sz w:val="22"/>
          <w:szCs w:val="22"/>
          <w:lang w:val="en-GB"/>
        </w:rPr>
        <w:t>is</w:t>
      </w:r>
      <w:r w:rsidR="00C91A5B">
        <w:rPr>
          <w:rFonts w:ascii="Arial" w:hAnsi="Arial" w:cs="Arial"/>
          <w:bCs/>
          <w:snapToGrid w:val="0"/>
          <w:sz w:val="22"/>
          <w:szCs w:val="22"/>
          <w:lang w:val="en-GB"/>
        </w:rPr>
        <w:t xml:space="preserve"> not effective when given too late in puberty</w:t>
      </w:r>
      <w:r w:rsidR="00F970A2">
        <w:rPr>
          <w:rFonts w:ascii="Arial" w:hAnsi="Arial" w:cs="Arial"/>
          <w:bCs/>
          <w:snapToGrid w:val="0"/>
          <w:sz w:val="22"/>
          <w:szCs w:val="22"/>
          <w:lang w:val="en-GB"/>
        </w:rPr>
        <w:t>.</w:t>
      </w:r>
      <w:r w:rsidR="00C20512">
        <w:rPr>
          <w:rFonts w:ascii="Arial" w:hAnsi="Arial" w:cs="Arial"/>
          <w:bCs/>
          <w:snapToGrid w:val="0"/>
          <w:sz w:val="22"/>
          <w:szCs w:val="22"/>
          <w:lang w:val="en-GB"/>
        </w:rPr>
        <w:t xml:space="preserve"> In making its recommendation, the PBAC </w:t>
      </w:r>
      <w:r w:rsidR="00EC599A">
        <w:rPr>
          <w:rFonts w:ascii="Arial" w:hAnsi="Arial" w:cs="Arial"/>
          <w:bCs/>
          <w:snapToGrid w:val="0"/>
          <w:sz w:val="22"/>
          <w:szCs w:val="22"/>
          <w:lang w:val="en-GB"/>
        </w:rPr>
        <w:t xml:space="preserve">considered it would be prudent </w:t>
      </w:r>
      <w:r w:rsidR="00C20512">
        <w:rPr>
          <w:rFonts w:ascii="Arial" w:hAnsi="Arial" w:cs="Arial"/>
          <w:bCs/>
          <w:snapToGrid w:val="0"/>
          <w:sz w:val="22"/>
          <w:szCs w:val="22"/>
          <w:lang w:val="en-GB"/>
        </w:rPr>
        <w:t xml:space="preserve">to seek advice from </w:t>
      </w:r>
      <w:r w:rsidR="00EC599A">
        <w:rPr>
          <w:rFonts w:ascii="Arial" w:hAnsi="Arial" w:cs="Arial"/>
          <w:bCs/>
          <w:snapToGrid w:val="0"/>
          <w:sz w:val="22"/>
          <w:szCs w:val="22"/>
          <w:lang w:val="en-GB"/>
        </w:rPr>
        <w:t xml:space="preserve">the </w:t>
      </w:r>
      <w:r w:rsidR="005F1AFA">
        <w:rPr>
          <w:rFonts w:ascii="Arial" w:hAnsi="Arial" w:cs="Arial"/>
          <w:bCs/>
          <w:snapToGrid w:val="0"/>
          <w:sz w:val="22"/>
          <w:szCs w:val="22"/>
          <w:lang w:val="en-GB"/>
        </w:rPr>
        <w:t>Australasia Paediatric Endocrine Group</w:t>
      </w:r>
      <w:r w:rsidR="00C20512">
        <w:rPr>
          <w:rFonts w:ascii="Arial" w:hAnsi="Arial" w:cs="Arial"/>
          <w:bCs/>
          <w:snapToGrid w:val="0"/>
          <w:sz w:val="22"/>
          <w:szCs w:val="22"/>
          <w:lang w:val="en-GB"/>
        </w:rPr>
        <w:t xml:space="preserve"> on </w:t>
      </w:r>
      <w:r w:rsidR="00DC04C2">
        <w:rPr>
          <w:rFonts w:ascii="Arial" w:hAnsi="Arial" w:cs="Arial"/>
          <w:bCs/>
          <w:snapToGrid w:val="0"/>
          <w:sz w:val="22"/>
          <w:szCs w:val="22"/>
          <w:lang w:val="en-GB"/>
        </w:rPr>
        <w:t>the</w:t>
      </w:r>
      <w:r w:rsidR="00C20512">
        <w:rPr>
          <w:rFonts w:ascii="Arial" w:hAnsi="Arial" w:cs="Arial"/>
          <w:bCs/>
          <w:snapToGrid w:val="0"/>
          <w:sz w:val="22"/>
          <w:szCs w:val="22"/>
          <w:lang w:val="en-GB"/>
        </w:rPr>
        <w:t xml:space="preserve"> recommended restriction wording before it was finalised. </w:t>
      </w:r>
    </w:p>
    <w:p w:rsidR="00D76A2F" w:rsidRPr="00D76A2F" w:rsidRDefault="00D76A2F" w:rsidP="00D76A2F">
      <w:pPr>
        <w:widowControl w:val="0"/>
        <w:ind w:left="720"/>
        <w:contextualSpacing/>
        <w:jc w:val="both"/>
        <w:rPr>
          <w:rFonts w:ascii="Arial" w:hAnsi="Arial" w:cs="Arial"/>
          <w:b/>
          <w:bCs/>
          <w:snapToGrid w:val="0"/>
          <w:sz w:val="22"/>
          <w:szCs w:val="22"/>
          <w:lang w:val="en-GB"/>
        </w:rPr>
      </w:pPr>
    </w:p>
    <w:p w:rsidR="00D76A2F" w:rsidRPr="00110DDE" w:rsidRDefault="00D76A2F" w:rsidP="00F970A2">
      <w:pPr>
        <w:widowControl w:val="0"/>
        <w:numPr>
          <w:ilvl w:val="1"/>
          <w:numId w:val="25"/>
        </w:numPr>
        <w:contextualSpacing/>
        <w:jc w:val="both"/>
        <w:rPr>
          <w:rFonts w:ascii="Arial" w:hAnsi="Arial" w:cs="Arial"/>
          <w:b/>
          <w:bCs/>
          <w:snapToGrid w:val="0"/>
          <w:sz w:val="22"/>
          <w:szCs w:val="22"/>
          <w:lang w:val="en-GB"/>
        </w:rPr>
      </w:pPr>
      <w:r>
        <w:rPr>
          <w:rFonts w:ascii="Arial" w:hAnsi="Arial" w:cs="Arial"/>
          <w:bCs/>
          <w:snapToGrid w:val="0"/>
          <w:sz w:val="22"/>
          <w:szCs w:val="22"/>
          <w:lang w:val="en-GB"/>
        </w:rPr>
        <w:t xml:space="preserve">The PBAC considered that the number of additional patients who would become eligible </w:t>
      </w:r>
      <w:r w:rsidR="00EC599A">
        <w:rPr>
          <w:rFonts w:ascii="Arial" w:hAnsi="Arial" w:cs="Arial"/>
          <w:bCs/>
          <w:snapToGrid w:val="0"/>
          <w:sz w:val="22"/>
          <w:szCs w:val="22"/>
          <w:lang w:val="en-GB"/>
        </w:rPr>
        <w:t xml:space="preserve">due to </w:t>
      </w:r>
      <w:r>
        <w:rPr>
          <w:rFonts w:ascii="Arial" w:hAnsi="Arial" w:cs="Arial"/>
          <w:bCs/>
          <w:snapToGrid w:val="0"/>
          <w:sz w:val="22"/>
          <w:szCs w:val="22"/>
          <w:lang w:val="en-GB"/>
        </w:rPr>
        <w:t xml:space="preserve">this change in </w:t>
      </w:r>
      <w:r w:rsidR="00EC599A">
        <w:rPr>
          <w:rFonts w:ascii="Arial" w:hAnsi="Arial" w:cs="Arial"/>
          <w:bCs/>
          <w:snapToGrid w:val="0"/>
          <w:sz w:val="22"/>
          <w:szCs w:val="22"/>
          <w:lang w:val="en-GB"/>
        </w:rPr>
        <w:t xml:space="preserve">the </w:t>
      </w:r>
      <w:r>
        <w:rPr>
          <w:rFonts w:ascii="Arial" w:hAnsi="Arial" w:cs="Arial"/>
          <w:bCs/>
          <w:snapToGrid w:val="0"/>
          <w:sz w:val="22"/>
          <w:szCs w:val="22"/>
          <w:lang w:val="en-GB"/>
        </w:rPr>
        <w:t xml:space="preserve">restriction would be very </w:t>
      </w:r>
      <w:r w:rsidR="004F167B">
        <w:rPr>
          <w:rFonts w:ascii="Arial" w:hAnsi="Arial" w:cs="Arial"/>
          <w:bCs/>
          <w:snapToGrid w:val="0"/>
          <w:sz w:val="22"/>
          <w:szCs w:val="22"/>
          <w:lang w:val="en-GB"/>
        </w:rPr>
        <w:t>small</w:t>
      </w:r>
      <w:r>
        <w:rPr>
          <w:rFonts w:ascii="Arial" w:hAnsi="Arial" w:cs="Arial"/>
          <w:bCs/>
          <w:snapToGrid w:val="0"/>
          <w:sz w:val="22"/>
          <w:szCs w:val="22"/>
          <w:lang w:val="en-GB"/>
        </w:rPr>
        <w:t xml:space="preserve">, and the resulting financial impact would not be significant. </w:t>
      </w:r>
      <w:r w:rsidR="00EC599A">
        <w:rPr>
          <w:rFonts w:ascii="Arial" w:hAnsi="Arial" w:cs="Arial"/>
          <w:bCs/>
          <w:snapToGrid w:val="0"/>
          <w:sz w:val="22"/>
          <w:szCs w:val="22"/>
          <w:lang w:val="en-GB"/>
        </w:rPr>
        <w:t xml:space="preserve">In addition, the PBAC noted that the sponsor claimed that these patients were included in the financial estimates in the November 2014 major submission. </w:t>
      </w:r>
    </w:p>
    <w:p w:rsidR="00C95D11" w:rsidRPr="00016FFB" w:rsidRDefault="00C95D11" w:rsidP="00C95D11">
      <w:pPr>
        <w:jc w:val="both"/>
        <w:rPr>
          <w:rFonts w:ascii="Arial" w:hAnsi="Arial" w:cs="Arial"/>
          <w:b/>
          <w:bCs/>
          <w:snapToGrid w:val="0"/>
          <w:sz w:val="22"/>
          <w:szCs w:val="22"/>
          <w:lang w:val="en-GB"/>
        </w:rPr>
      </w:pPr>
    </w:p>
    <w:p w:rsidR="00C95D11" w:rsidRPr="00016FFB" w:rsidRDefault="00C95D11" w:rsidP="00C95D11">
      <w:pPr>
        <w:jc w:val="both"/>
        <w:rPr>
          <w:rFonts w:ascii="Arial" w:hAnsi="Arial" w:cs="Arial"/>
          <w:b/>
          <w:bCs/>
          <w:snapToGrid w:val="0"/>
          <w:sz w:val="22"/>
          <w:szCs w:val="22"/>
          <w:lang w:val="en-GB"/>
        </w:rPr>
      </w:pPr>
      <w:r w:rsidRPr="00016FFB">
        <w:rPr>
          <w:rFonts w:ascii="Arial" w:hAnsi="Arial" w:cs="Arial"/>
          <w:b/>
          <w:bCs/>
          <w:snapToGrid w:val="0"/>
          <w:sz w:val="22"/>
          <w:szCs w:val="22"/>
          <w:lang w:val="en-GB"/>
        </w:rPr>
        <w:t>Outcome:</w:t>
      </w:r>
    </w:p>
    <w:p w:rsidR="00C95D11" w:rsidRPr="00016FFB" w:rsidRDefault="00A37DA2" w:rsidP="00C95D11">
      <w:pPr>
        <w:jc w:val="both"/>
        <w:rPr>
          <w:rFonts w:ascii="Arial" w:hAnsi="Arial" w:cs="Arial"/>
          <w:bCs/>
          <w:snapToGrid w:val="0"/>
          <w:sz w:val="22"/>
          <w:szCs w:val="22"/>
          <w:lang w:val="en-GB"/>
        </w:rPr>
      </w:pPr>
      <w:r w:rsidRPr="00016FFB">
        <w:rPr>
          <w:rFonts w:ascii="Arial" w:hAnsi="Arial" w:cs="Arial"/>
          <w:bCs/>
          <w:snapToGrid w:val="0"/>
          <w:sz w:val="22"/>
          <w:szCs w:val="22"/>
          <w:lang w:val="en-GB"/>
        </w:rPr>
        <w:t>Recommended</w:t>
      </w:r>
    </w:p>
    <w:p w:rsidR="00985C53" w:rsidRDefault="00985C53" w:rsidP="00C95D11">
      <w:pPr>
        <w:widowControl w:val="0"/>
        <w:jc w:val="both"/>
        <w:rPr>
          <w:rFonts w:ascii="Arial" w:hAnsi="Arial" w:cs="Arial"/>
          <w:bCs/>
          <w:snapToGrid w:val="0"/>
          <w:sz w:val="22"/>
          <w:szCs w:val="22"/>
        </w:rPr>
      </w:pPr>
    </w:p>
    <w:p w:rsidR="00D504FA" w:rsidRPr="00655BA1" w:rsidRDefault="00D504FA" w:rsidP="00C95D11">
      <w:pPr>
        <w:widowControl w:val="0"/>
        <w:jc w:val="both"/>
        <w:rPr>
          <w:rFonts w:ascii="Arial" w:hAnsi="Arial" w:cs="Arial"/>
          <w:bCs/>
          <w:snapToGrid w:val="0"/>
          <w:sz w:val="22"/>
          <w:szCs w:val="22"/>
        </w:rPr>
      </w:pPr>
    </w:p>
    <w:p w:rsidR="00C95D11" w:rsidRPr="00655BA1" w:rsidRDefault="00C95D11" w:rsidP="00210E84">
      <w:pPr>
        <w:keepNext/>
        <w:widowControl w:val="0"/>
        <w:numPr>
          <w:ilvl w:val="0"/>
          <w:numId w:val="25"/>
        </w:numPr>
        <w:jc w:val="both"/>
        <w:rPr>
          <w:rFonts w:ascii="Arial" w:hAnsi="Arial" w:cs="Arial"/>
          <w:b/>
          <w:bCs/>
          <w:i/>
          <w:snapToGrid w:val="0"/>
          <w:sz w:val="22"/>
          <w:szCs w:val="22"/>
          <w:lang w:val="en-GB"/>
        </w:rPr>
      </w:pPr>
      <w:r w:rsidRPr="00655BA1">
        <w:rPr>
          <w:rFonts w:ascii="Arial" w:hAnsi="Arial" w:cs="Arial"/>
          <w:b/>
          <w:bCs/>
          <w:snapToGrid w:val="0"/>
          <w:sz w:val="22"/>
          <w:szCs w:val="22"/>
          <w:lang w:val="en-GB"/>
        </w:rPr>
        <w:lastRenderedPageBreak/>
        <w:t>Recommended listing</w:t>
      </w:r>
    </w:p>
    <w:p w:rsidR="00C95D11" w:rsidRPr="00655BA1" w:rsidRDefault="00C95D11" w:rsidP="00210E84">
      <w:pPr>
        <w:keepNext/>
        <w:jc w:val="both"/>
        <w:rPr>
          <w:rFonts w:ascii="Arial" w:hAnsi="Arial" w:cs="Arial"/>
          <w:b/>
          <w:bCs/>
          <w:i/>
          <w:snapToGrid w:val="0"/>
          <w:sz w:val="22"/>
          <w:szCs w:val="22"/>
          <w:lang w:val="en-GB"/>
        </w:rPr>
      </w:pPr>
    </w:p>
    <w:p w:rsidR="00C95D11" w:rsidRPr="00655BA1" w:rsidRDefault="00C95D11" w:rsidP="00655BA1">
      <w:pPr>
        <w:widowControl w:val="0"/>
        <w:numPr>
          <w:ilvl w:val="1"/>
          <w:numId w:val="25"/>
        </w:numPr>
        <w:contextualSpacing/>
        <w:jc w:val="both"/>
        <w:rPr>
          <w:rFonts w:ascii="Arial" w:hAnsi="Arial" w:cs="Arial"/>
          <w:bCs/>
          <w:snapToGrid w:val="0"/>
          <w:sz w:val="22"/>
          <w:szCs w:val="22"/>
        </w:rPr>
      </w:pPr>
      <w:r w:rsidRPr="00655BA1">
        <w:rPr>
          <w:rFonts w:ascii="Arial" w:hAnsi="Arial" w:cs="Arial"/>
          <w:bCs/>
          <w:snapToGrid w:val="0"/>
          <w:sz w:val="22"/>
          <w:szCs w:val="22"/>
        </w:rPr>
        <w:t>Amend existing listing as follows:</w:t>
      </w:r>
    </w:p>
    <w:p w:rsidR="00C95D11" w:rsidRDefault="00C95D11" w:rsidP="00C95D11">
      <w:pPr>
        <w:widowControl w:val="0"/>
        <w:jc w:val="both"/>
        <w:rPr>
          <w:rFonts w:ascii="Arial" w:hAnsi="Arial" w:cs="Arial"/>
          <w:b/>
          <w:bCs/>
          <w:snapToGrid w:val="0"/>
          <w:sz w:val="22"/>
          <w:szCs w:val="22"/>
          <w:highlight w:val="yellow"/>
        </w:rPr>
      </w:pPr>
    </w:p>
    <w:tbl>
      <w:tblPr>
        <w:tblW w:w="8222" w:type="dxa"/>
        <w:tblInd w:w="817" w:type="dxa"/>
        <w:tblLayout w:type="fixed"/>
        <w:tblLook w:val="0000" w:firstRow="0" w:lastRow="0" w:firstColumn="0" w:lastColumn="0" w:noHBand="0" w:noVBand="0"/>
      </w:tblPr>
      <w:tblGrid>
        <w:gridCol w:w="1985"/>
        <w:gridCol w:w="1701"/>
        <w:gridCol w:w="708"/>
        <w:gridCol w:w="567"/>
        <w:gridCol w:w="1843"/>
        <w:gridCol w:w="1418"/>
      </w:tblGrid>
      <w:tr w:rsidR="00655BA1" w:rsidRPr="0039782C" w:rsidTr="00210E84">
        <w:trPr>
          <w:cantSplit/>
          <w:trHeight w:val="471"/>
        </w:trPr>
        <w:tc>
          <w:tcPr>
            <w:tcW w:w="3686" w:type="dxa"/>
            <w:gridSpan w:val="2"/>
            <w:tcBorders>
              <w:bottom w:val="single" w:sz="4" w:space="0" w:color="auto"/>
            </w:tcBorders>
          </w:tcPr>
          <w:p w:rsidR="00655BA1" w:rsidRPr="0039782C" w:rsidRDefault="00655BA1" w:rsidP="00655BA1">
            <w:pPr>
              <w:keepNext/>
              <w:ind w:left="-108"/>
              <w:jc w:val="both"/>
              <w:rPr>
                <w:rFonts w:ascii="Arial Narrow" w:hAnsi="Arial Narrow" w:cs="Arial"/>
                <w:b/>
                <w:sz w:val="20"/>
                <w:szCs w:val="20"/>
              </w:rPr>
            </w:pPr>
            <w:r w:rsidRPr="0039782C">
              <w:rPr>
                <w:rFonts w:ascii="Arial Narrow" w:hAnsi="Arial Narrow" w:cs="Arial"/>
                <w:b/>
                <w:sz w:val="20"/>
                <w:szCs w:val="20"/>
              </w:rPr>
              <w:t>Name, Restriction,</w:t>
            </w:r>
          </w:p>
          <w:p w:rsidR="00655BA1" w:rsidRPr="0039782C" w:rsidRDefault="00655BA1" w:rsidP="00655BA1">
            <w:pPr>
              <w:keepNext/>
              <w:ind w:left="-108"/>
              <w:jc w:val="both"/>
              <w:rPr>
                <w:rFonts w:ascii="Arial Narrow" w:hAnsi="Arial Narrow" w:cs="Arial"/>
                <w:b/>
                <w:sz w:val="20"/>
                <w:szCs w:val="20"/>
              </w:rPr>
            </w:pPr>
            <w:r w:rsidRPr="0039782C">
              <w:rPr>
                <w:rFonts w:ascii="Arial Narrow" w:hAnsi="Arial Narrow" w:cs="Arial"/>
                <w:b/>
                <w:sz w:val="20"/>
                <w:szCs w:val="20"/>
              </w:rPr>
              <w:t>Manner of administration and form</w:t>
            </w:r>
          </w:p>
        </w:tc>
        <w:tc>
          <w:tcPr>
            <w:tcW w:w="708" w:type="dxa"/>
            <w:tcBorders>
              <w:bottom w:val="single" w:sz="4" w:space="0" w:color="auto"/>
            </w:tcBorders>
          </w:tcPr>
          <w:p w:rsidR="00655BA1" w:rsidRPr="0039782C" w:rsidRDefault="00655BA1" w:rsidP="00655BA1">
            <w:pPr>
              <w:keepNext/>
              <w:ind w:left="-108"/>
              <w:jc w:val="both"/>
              <w:rPr>
                <w:rFonts w:ascii="Arial Narrow" w:hAnsi="Arial Narrow" w:cs="Arial"/>
                <w:b/>
                <w:sz w:val="20"/>
                <w:szCs w:val="20"/>
              </w:rPr>
            </w:pPr>
            <w:r w:rsidRPr="0039782C">
              <w:rPr>
                <w:rFonts w:ascii="Arial Narrow" w:hAnsi="Arial Narrow" w:cs="Arial"/>
                <w:b/>
                <w:sz w:val="20"/>
                <w:szCs w:val="20"/>
              </w:rPr>
              <w:t>Max.</w:t>
            </w:r>
          </w:p>
          <w:p w:rsidR="00655BA1" w:rsidRPr="0039782C" w:rsidRDefault="00655BA1" w:rsidP="00655BA1">
            <w:pPr>
              <w:keepNext/>
              <w:ind w:left="-108"/>
              <w:jc w:val="both"/>
              <w:rPr>
                <w:rFonts w:ascii="Arial Narrow" w:hAnsi="Arial Narrow" w:cs="Arial"/>
                <w:b/>
                <w:sz w:val="20"/>
                <w:szCs w:val="20"/>
              </w:rPr>
            </w:pPr>
            <w:r w:rsidRPr="0039782C">
              <w:rPr>
                <w:rFonts w:ascii="Arial Narrow" w:hAnsi="Arial Narrow" w:cs="Arial"/>
                <w:b/>
                <w:sz w:val="20"/>
                <w:szCs w:val="20"/>
              </w:rPr>
              <w:t>Qty</w:t>
            </w:r>
          </w:p>
        </w:tc>
        <w:tc>
          <w:tcPr>
            <w:tcW w:w="567" w:type="dxa"/>
            <w:tcBorders>
              <w:bottom w:val="single" w:sz="4" w:space="0" w:color="auto"/>
            </w:tcBorders>
          </w:tcPr>
          <w:p w:rsidR="00655BA1" w:rsidRPr="0039782C" w:rsidRDefault="00655BA1" w:rsidP="00655BA1">
            <w:pPr>
              <w:keepNext/>
              <w:ind w:left="-108"/>
              <w:jc w:val="both"/>
              <w:rPr>
                <w:rFonts w:ascii="Arial Narrow" w:hAnsi="Arial Narrow" w:cs="Arial"/>
                <w:b/>
                <w:sz w:val="20"/>
                <w:szCs w:val="20"/>
              </w:rPr>
            </w:pPr>
            <w:r w:rsidRPr="0039782C">
              <w:rPr>
                <w:rFonts w:ascii="Arial Narrow" w:hAnsi="Arial Narrow" w:cs="Arial"/>
                <w:b/>
                <w:sz w:val="20"/>
                <w:szCs w:val="20"/>
              </w:rPr>
              <w:t>№.of</w:t>
            </w:r>
          </w:p>
          <w:p w:rsidR="00655BA1" w:rsidRPr="0039782C" w:rsidRDefault="00655BA1" w:rsidP="00655BA1">
            <w:pPr>
              <w:keepNext/>
              <w:ind w:left="-108"/>
              <w:jc w:val="both"/>
              <w:rPr>
                <w:rFonts w:ascii="Arial Narrow" w:hAnsi="Arial Narrow" w:cs="Arial"/>
                <w:b/>
                <w:sz w:val="20"/>
                <w:szCs w:val="20"/>
              </w:rPr>
            </w:pPr>
            <w:r w:rsidRPr="0039782C">
              <w:rPr>
                <w:rFonts w:ascii="Arial Narrow" w:hAnsi="Arial Narrow" w:cs="Arial"/>
                <w:b/>
                <w:sz w:val="20"/>
                <w:szCs w:val="20"/>
              </w:rPr>
              <w:t>Rpts</w:t>
            </w:r>
          </w:p>
        </w:tc>
        <w:tc>
          <w:tcPr>
            <w:tcW w:w="3261" w:type="dxa"/>
            <w:gridSpan w:val="2"/>
            <w:tcBorders>
              <w:bottom w:val="single" w:sz="4" w:space="0" w:color="auto"/>
            </w:tcBorders>
          </w:tcPr>
          <w:p w:rsidR="00655BA1" w:rsidRPr="0039782C" w:rsidRDefault="00655BA1" w:rsidP="00655BA1">
            <w:pPr>
              <w:keepNext/>
              <w:jc w:val="both"/>
              <w:rPr>
                <w:rFonts w:ascii="Arial Narrow" w:hAnsi="Arial Narrow" w:cs="Arial"/>
                <w:b/>
                <w:sz w:val="20"/>
                <w:szCs w:val="20"/>
                <w:lang w:val="fr-FR"/>
              </w:rPr>
            </w:pPr>
            <w:r w:rsidRPr="0039782C">
              <w:rPr>
                <w:rFonts w:ascii="Arial Narrow" w:hAnsi="Arial Narrow" w:cs="Arial"/>
                <w:b/>
                <w:sz w:val="20"/>
                <w:szCs w:val="20"/>
              </w:rPr>
              <w:t>Proprietary Name and Manufacturer</w:t>
            </w:r>
          </w:p>
        </w:tc>
      </w:tr>
      <w:tr w:rsidR="00655BA1" w:rsidRPr="00260CE3" w:rsidTr="00210E84">
        <w:trPr>
          <w:cantSplit/>
          <w:trHeight w:val="577"/>
        </w:trPr>
        <w:tc>
          <w:tcPr>
            <w:tcW w:w="3686" w:type="dxa"/>
            <w:gridSpan w:val="2"/>
          </w:tcPr>
          <w:p w:rsidR="00655BA1" w:rsidRPr="00260CE3" w:rsidRDefault="00655BA1" w:rsidP="00655BA1">
            <w:pPr>
              <w:keepNext/>
              <w:ind w:left="-108"/>
              <w:jc w:val="both"/>
              <w:rPr>
                <w:rFonts w:ascii="Arial Narrow" w:hAnsi="Arial Narrow" w:cs="Arial"/>
                <w:sz w:val="20"/>
                <w:szCs w:val="20"/>
              </w:rPr>
            </w:pPr>
            <w:r>
              <w:rPr>
                <w:rFonts w:ascii="Arial Narrow" w:hAnsi="Arial Narrow" w:cs="Arial"/>
                <w:smallCaps/>
                <w:sz w:val="20"/>
                <w:szCs w:val="20"/>
              </w:rPr>
              <w:t>LEUPRORELIN</w:t>
            </w:r>
          </w:p>
          <w:p w:rsidR="00655BA1" w:rsidRPr="00260CE3" w:rsidRDefault="00655BA1" w:rsidP="00655BA1">
            <w:pPr>
              <w:keepNext/>
              <w:ind w:left="-108"/>
              <w:jc w:val="both"/>
              <w:rPr>
                <w:rFonts w:ascii="Arial Narrow" w:hAnsi="Arial Narrow" w:cs="Arial"/>
                <w:sz w:val="20"/>
                <w:szCs w:val="20"/>
              </w:rPr>
            </w:pPr>
            <w:r>
              <w:rPr>
                <w:rFonts w:ascii="Arial Narrow" w:hAnsi="Arial Narrow" w:cs="Arial"/>
                <w:sz w:val="20"/>
                <w:szCs w:val="20"/>
              </w:rPr>
              <w:t>Leuprorelin acetate 30 mg injection: modified release</w:t>
            </w:r>
            <w:r>
              <w:t xml:space="preserve"> </w:t>
            </w:r>
            <w:r w:rsidRPr="001A589B">
              <w:rPr>
                <w:rFonts w:ascii="Arial Narrow" w:hAnsi="Arial Narrow" w:cs="Arial"/>
                <w:sz w:val="20"/>
                <w:szCs w:val="20"/>
              </w:rPr>
              <w:t>[1 syringe]</w:t>
            </w:r>
            <w:r w:rsidR="00D00A8E">
              <w:rPr>
                <w:rFonts w:ascii="Arial Narrow" w:hAnsi="Arial Narrow" w:cs="Arial"/>
                <w:sz w:val="20"/>
                <w:szCs w:val="20"/>
              </w:rPr>
              <w:t xml:space="preserve"> (&amp;) inert substance diluent [1 </w:t>
            </w:r>
            <w:r w:rsidRPr="001A589B">
              <w:rPr>
                <w:rFonts w:ascii="Arial Narrow" w:hAnsi="Arial Narrow" w:cs="Arial"/>
                <w:sz w:val="20"/>
                <w:szCs w:val="20"/>
              </w:rPr>
              <w:t>syringe], 1 pack</w:t>
            </w:r>
          </w:p>
        </w:tc>
        <w:tc>
          <w:tcPr>
            <w:tcW w:w="708" w:type="dxa"/>
          </w:tcPr>
          <w:p w:rsidR="00655BA1" w:rsidRPr="00260CE3" w:rsidRDefault="00655BA1" w:rsidP="00655BA1">
            <w:pPr>
              <w:keepNext/>
              <w:ind w:left="-108"/>
              <w:jc w:val="both"/>
              <w:rPr>
                <w:rFonts w:ascii="Arial Narrow" w:hAnsi="Arial Narrow" w:cs="Arial"/>
                <w:sz w:val="20"/>
                <w:szCs w:val="20"/>
              </w:rPr>
            </w:pPr>
          </w:p>
          <w:p w:rsidR="00655BA1" w:rsidRPr="00260CE3" w:rsidRDefault="00655BA1" w:rsidP="00655BA1">
            <w:pPr>
              <w:keepNext/>
              <w:ind w:left="-108"/>
              <w:jc w:val="both"/>
              <w:rPr>
                <w:rFonts w:ascii="Arial Narrow" w:hAnsi="Arial Narrow" w:cs="Arial"/>
                <w:sz w:val="20"/>
                <w:szCs w:val="20"/>
              </w:rPr>
            </w:pPr>
            <w:r>
              <w:rPr>
                <w:rFonts w:ascii="Arial Narrow" w:hAnsi="Arial Narrow" w:cs="Arial"/>
                <w:sz w:val="20"/>
                <w:szCs w:val="20"/>
              </w:rPr>
              <w:t>1</w:t>
            </w:r>
          </w:p>
        </w:tc>
        <w:tc>
          <w:tcPr>
            <w:tcW w:w="567" w:type="dxa"/>
          </w:tcPr>
          <w:p w:rsidR="00655BA1" w:rsidRPr="00260CE3" w:rsidRDefault="00655BA1" w:rsidP="00655BA1">
            <w:pPr>
              <w:keepNext/>
              <w:ind w:left="-108"/>
              <w:jc w:val="both"/>
              <w:rPr>
                <w:rFonts w:ascii="Arial Narrow" w:hAnsi="Arial Narrow" w:cs="Arial"/>
                <w:sz w:val="20"/>
                <w:szCs w:val="20"/>
              </w:rPr>
            </w:pPr>
          </w:p>
          <w:p w:rsidR="00655BA1" w:rsidRPr="00260CE3" w:rsidRDefault="00655BA1" w:rsidP="00655BA1">
            <w:pPr>
              <w:keepNext/>
              <w:ind w:left="-108"/>
              <w:jc w:val="both"/>
              <w:rPr>
                <w:rFonts w:ascii="Arial Narrow" w:hAnsi="Arial Narrow" w:cs="Arial"/>
                <w:sz w:val="20"/>
                <w:szCs w:val="20"/>
              </w:rPr>
            </w:pPr>
            <w:r>
              <w:rPr>
                <w:rFonts w:ascii="Arial Narrow" w:hAnsi="Arial Narrow" w:cs="Arial"/>
                <w:sz w:val="20"/>
                <w:szCs w:val="20"/>
              </w:rPr>
              <w:t>1</w:t>
            </w:r>
          </w:p>
        </w:tc>
        <w:tc>
          <w:tcPr>
            <w:tcW w:w="1843" w:type="dxa"/>
          </w:tcPr>
          <w:p w:rsidR="00655BA1" w:rsidRDefault="00655BA1" w:rsidP="00655BA1">
            <w:pPr>
              <w:keepNext/>
              <w:jc w:val="both"/>
              <w:rPr>
                <w:rFonts w:ascii="Arial Narrow" w:hAnsi="Arial Narrow" w:cs="Arial"/>
                <w:sz w:val="20"/>
                <w:szCs w:val="20"/>
              </w:rPr>
            </w:pPr>
          </w:p>
          <w:p w:rsidR="00655BA1" w:rsidRPr="00260CE3" w:rsidRDefault="00655BA1" w:rsidP="00210E84">
            <w:pPr>
              <w:keepNext/>
              <w:rPr>
                <w:rFonts w:ascii="Arial Narrow" w:hAnsi="Arial Narrow" w:cs="Arial"/>
                <w:sz w:val="20"/>
                <w:szCs w:val="20"/>
              </w:rPr>
            </w:pPr>
            <w:proofErr w:type="spellStart"/>
            <w:r>
              <w:rPr>
                <w:rFonts w:ascii="Arial Narrow" w:hAnsi="Arial Narrow" w:cs="Arial"/>
                <w:sz w:val="20"/>
                <w:szCs w:val="20"/>
              </w:rPr>
              <w:t>Lucrin</w:t>
            </w:r>
            <w:proofErr w:type="spellEnd"/>
            <w:r w:rsidRPr="00261431">
              <w:rPr>
                <w:rFonts w:ascii="Arial Narrow" w:hAnsi="Arial Narrow" w:cs="Arial"/>
                <w:sz w:val="20"/>
                <w:szCs w:val="20"/>
                <w:vertAlign w:val="superscript"/>
              </w:rPr>
              <w:t>®</w:t>
            </w:r>
            <w:r>
              <w:rPr>
                <w:rFonts w:ascii="Arial Narrow" w:hAnsi="Arial Narrow" w:cs="Arial"/>
                <w:sz w:val="20"/>
                <w:szCs w:val="20"/>
              </w:rPr>
              <w:t xml:space="preserve"> Depot Paediatric 30 mg PDS</w:t>
            </w:r>
          </w:p>
        </w:tc>
        <w:tc>
          <w:tcPr>
            <w:tcW w:w="1418" w:type="dxa"/>
          </w:tcPr>
          <w:p w:rsidR="00655BA1" w:rsidRDefault="00655BA1" w:rsidP="00655BA1">
            <w:pPr>
              <w:keepNext/>
              <w:jc w:val="both"/>
              <w:rPr>
                <w:rFonts w:ascii="Arial Narrow" w:hAnsi="Arial Narrow" w:cs="Arial"/>
                <w:sz w:val="20"/>
                <w:szCs w:val="20"/>
              </w:rPr>
            </w:pPr>
          </w:p>
          <w:p w:rsidR="00655BA1" w:rsidRPr="00260CE3" w:rsidRDefault="00655BA1" w:rsidP="00655BA1">
            <w:pPr>
              <w:keepNext/>
              <w:jc w:val="both"/>
              <w:rPr>
                <w:rFonts w:ascii="Arial Narrow" w:hAnsi="Arial Narrow" w:cs="Arial"/>
                <w:sz w:val="20"/>
                <w:szCs w:val="20"/>
              </w:rPr>
            </w:pPr>
            <w:proofErr w:type="spellStart"/>
            <w:r>
              <w:rPr>
                <w:rFonts w:ascii="Arial Narrow" w:hAnsi="Arial Narrow" w:cs="Arial"/>
                <w:sz w:val="20"/>
                <w:szCs w:val="20"/>
              </w:rPr>
              <w:t>Abbvie</w:t>
            </w:r>
            <w:proofErr w:type="spellEnd"/>
            <w:r>
              <w:rPr>
                <w:rFonts w:ascii="Arial Narrow" w:hAnsi="Arial Narrow" w:cs="Arial"/>
                <w:sz w:val="20"/>
                <w:szCs w:val="20"/>
              </w:rPr>
              <w:t xml:space="preserve"> Pty Ltd</w:t>
            </w:r>
          </w:p>
        </w:tc>
      </w:tr>
      <w:tr w:rsidR="00655BA1" w:rsidRPr="00260CE3" w:rsidTr="00D504FA">
        <w:trPr>
          <w:cantSplit/>
          <w:trHeight w:val="360"/>
        </w:trPr>
        <w:tc>
          <w:tcPr>
            <w:tcW w:w="8222" w:type="dxa"/>
            <w:gridSpan w:val="6"/>
            <w:tcBorders>
              <w:bottom w:val="single" w:sz="4" w:space="0" w:color="auto"/>
            </w:tcBorders>
          </w:tcPr>
          <w:p w:rsidR="00655BA1" w:rsidRPr="00260CE3" w:rsidRDefault="00655BA1" w:rsidP="00655BA1">
            <w:pPr>
              <w:jc w:val="both"/>
              <w:rPr>
                <w:rFonts w:ascii="Arial Narrow" w:hAnsi="Arial Narrow" w:cs="Arial"/>
                <w:sz w:val="20"/>
                <w:szCs w:val="20"/>
              </w:rPr>
            </w:pPr>
          </w:p>
        </w:tc>
      </w:tr>
      <w:tr w:rsidR="00655BA1" w:rsidRPr="00260CE3" w:rsidTr="00D504FA">
        <w:trPr>
          <w:cantSplit/>
          <w:trHeight w:val="360"/>
        </w:trPr>
        <w:tc>
          <w:tcPr>
            <w:tcW w:w="1985" w:type="dxa"/>
            <w:tcBorders>
              <w:top w:val="single" w:sz="4" w:space="0" w:color="auto"/>
              <w:left w:val="single" w:sz="4" w:space="0" w:color="auto"/>
              <w:bottom w:val="single" w:sz="4" w:space="0" w:color="auto"/>
              <w:right w:val="single" w:sz="4" w:space="0" w:color="auto"/>
            </w:tcBorders>
          </w:tcPr>
          <w:p w:rsidR="00655BA1" w:rsidRPr="00260CE3" w:rsidRDefault="00655BA1" w:rsidP="00655BA1">
            <w:pPr>
              <w:jc w:val="both"/>
              <w:rPr>
                <w:rFonts w:ascii="Arial Narrow" w:hAnsi="Arial Narrow" w:cs="Arial"/>
                <w:b/>
                <w:sz w:val="20"/>
                <w:szCs w:val="20"/>
              </w:rPr>
            </w:pPr>
            <w:r w:rsidRPr="00260CE3">
              <w:rPr>
                <w:rFonts w:ascii="Arial Narrow" w:hAnsi="Arial Narrow" w:cs="Arial"/>
                <w:b/>
                <w:sz w:val="20"/>
                <w:szCs w:val="20"/>
              </w:rPr>
              <w:t>Category /</w:t>
            </w:r>
            <w:r>
              <w:rPr>
                <w:rFonts w:ascii="Arial Narrow" w:hAnsi="Arial Narrow" w:cs="Arial"/>
                <w:b/>
                <w:sz w:val="20"/>
                <w:szCs w:val="20"/>
              </w:rPr>
              <w:t xml:space="preserve"> </w:t>
            </w:r>
            <w:r w:rsidRPr="00260CE3">
              <w:rPr>
                <w:rFonts w:ascii="Arial Narrow" w:hAnsi="Arial Narrow" w:cs="Arial"/>
                <w:b/>
                <w:sz w:val="20"/>
                <w:szCs w:val="20"/>
              </w:rPr>
              <w:t>Program</w:t>
            </w:r>
          </w:p>
        </w:tc>
        <w:tc>
          <w:tcPr>
            <w:tcW w:w="6237" w:type="dxa"/>
            <w:gridSpan w:val="5"/>
            <w:tcBorders>
              <w:top w:val="single" w:sz="4" w:space="0" w:color="auto"/>
              <w:left w:val="single" w:sz="4" w:space="0" w:color="auto"/>
              <w:bottom w:val="single" w:sz="4" w:space="0" w:color="auto"/>
              <w:right w:val="single" w:sz="4" w:space="0" w:color="auto"/>
            </w:tcBorders>
          </w:tcPr>
          <w:p w:rsidR="00655BA1" w:rsidRPr="00260CE3" w:rsidRDefault="00655BA1" w:rsidP="00655BA1">
            <w:pPr>
              <w:rPr>
                <w:rFonts w:ascii="Arial Narrow" w:hAnsi="Arial Narrow" w:cs="Arial"/>
                <w:sz w:val="20"/>
                <w:szCs w:val="20"/>
              </w:rPr>
            </w:pPr>
            <w:r w:rsidRPr="00260CE3">
              <w:rPr>
                <w:rFonts w:ascii="Arial Narrow" w:hAnsi="Arial Narrow" w:cs="Arial"/>
                <w:sz w:val="20"/>
                <w:szCs w:val="20"/>
              </w:rPr>
              <w:t>GENERAL – General Schedule (Code GE)</w:t>
            </w:r>
          </w:p>
        </w:tc>
      </w:tr>
      <w:tr w:rsidR="00655BA1" w:rsidRPr="00260CE3" w:rsidTr="00D504FA">
        <w:trPr>
          <w:cantSplit/>
          <w:trHeight w:val="360"/>
        </w:trPr>
        <w:tc>
          <w:tcPr>
            <w:tcW w:w="1985" w:type="dxa"/>
            <w:tcBorders>
              <w:top w:val="single" w:sz="4" w:space="0" w:color="auto"/>
              <w:left w:val="single" w:sz="4" w:space="0" w:color="auto"/>
              <w:bottom w:val="single" w:sz="4" w:space="0" w:color="auto"/>
              <w:right w:val="single" w:sz="4" w:space="0" w:color="auto"/>
            </w:tcBorders>
          </w:tcPr>
          <w:p w:rsidR="00655BA1" w:rsidRPr="00260CE3" w:rsidRDefault="00655BA1" w:rsidP="00655BA1">
            <w:pPr>
              <w:jc w:val="both"/>
              <w:rPr>
                <w:rFonts w:ascii="Arial Narrow" w:hAnsi="Arial Narrow" w:cs="Arial"/>
                <w:b/>
                <w:sz w:val="20"/>
                <w:szCs w:val="20"/>
              </w:rPr>
            </w:pPr>
            <w:r w:rsidRPr="00260CE3">
              <w:rPr>
                <w:rFonts w:ascii="Arial Narrow" w:hAnsi="Arial Narrow" w:cs="Arial"/>
                <w:b/>
                <w:sz w:val="20"/>
                <w:szCs w:val="20"/>
              </w:rPr>
              <w:t>Prescriber type:</w:t>
            </w:r>
          </w:p>
        </w:tc>
        <w:tc>
          <w:tcPr>
            <w:tcW w:w="6237" w:type="dxa"/>
            <w:gridSpan w:val="5"/>
            <w:tcBorders>
              <w:top w:val="single" w:sz="4" w:space="0" w:color="auto"/>
              <w:left w:val="single" w:sz="4" w:space="0" w:color="auto"/>
              <w:bottom w:val="single" w:sz="4" w:space="0" w:color="auto"/>
              <w:right w:val="single" w:sz="4" w:space="0" w:color="auto"/>
            </w:tcBorders>
          </w:tcPr>
          <w:p w:rsidR="00655BA1" w:rsidRPr="00260CE3" w:rsidRDefault="00655BA1" w:rsidP="00655BA1">
            <w:pPr>
              <w:rPr>
                <w:rFonts w:ascii="Arial Narrow" w:hAnsi="Arial Narrow" w:cs="Arial"/>
                <w:sz w:val="20"/>
                <w:szCs w:val="20"/>
              </w:rPr>
            </w:pPr>
            <w:r w:rsidRPr="00260CE3">
              <w:rPr>
                <w:rFonts w:ascii="Arial Narrow" w:hAnsi="Arial Narrow" w:cs="Arial"/>
                <w:sz w:val="20"/>
                <w:szCs w:val="20"/>
              </w:rPr>
              <w:fldChar w:fldCharType="begin">
                <w:ffData>
                  <w:name w:val="Check1"/>
                  <w:enabled/>
                  <w:calcOnExit w:val="0"/>
                  <w:checkBox>
                    <w:sizeAuto/>
                    <w:default w:val="0"/>
                  </w:checkBox>
                </w:ffData>
              </w:fldChar>
            </w:r>
            <w:r w:rsidRPr="00260CE3">
              <w:rPr>
                <w:rFonts w:ascii="Arial Narrow" w:hAnsi="Arial Narrow" w:cs="Arial"/>
                <w:sz w:val="20"/>
                <w:szCs w:val="20"/>
              </w:rPr>
              <w:instrText xml:space="preserve"> FORMCHECKBOX </w:instrText>
            </w:r>
            <w:r w:rsidR="00A04CA9">
              <w:rPr>
                <w:rFonts w:ascii="Arial Narrow" w:hAnsi="Arial Narrow" w:cs="Arial"/>
                <w:sz w:val="20"/>
                <w:szCs w:val="20"/>
              </w:rPr>
            </w:r>
            <w:r w:rsidR="00A04CA9">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Dental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A04CA9">
              <w:rPr>
                <w:rFonts w:ascii="Arial Narrow" w:hAnsi="Arial Narrow" w:cs="Arial"/>
                <w:sz w:val="20"/>
                <w:szCs w:val="20"/>
              </w:rPr>
            </w:r>
            <w:r w:rsidR="00A04CA9">
              <w:rPr>
                <w:rFonts w:ascii="Arial Narrow" w:hAnsi="Arial Narrow" w:cs="Arial"/>
                <w:sz w:val="20"/>
                <w:szCs w:val="20"/>
              </w:rPr>
              <w:fldChar w:fldCharType="separate"/>
            </w:r>
            <w:r>
              <w:rPr>
                <w:rFonts w:ascii="Arial Narrow" w:hAnsi="Arial Narrow" w:cs="Arial"/>
                <w:sz w:val="20"/>
                <w:szCs w:val="20"/>
              </w:rPr>
              <w:fldChar w:fldCharType="end"/>
            </w:r>
            <w:r w:rsidRPr="00260CE3">
              <w:rPr>
                <w:rFonts w:ascii="Arial Narrow" w:hAnsi="Arial Narrow" w:cs="Arial"/>
                <w:sz w:val="20"/>
                <w:szCs w:val="20"/>
              </w:rPr>
              <w:t xml:space="preserve">Medical Practitioners  </w:t>
            </w:r>
            <w:r w:rsidRPr="00260CE3">
              <w:rPr>
                <w:rFonts w:ascii="Arial Narrow" w:hAnsi="Arial Narrow" w:cs="Arial"/>
                <w:sz w:val="20"/>
                <w:szCs w:val="20"/>
              </w:rPr>
              <w:fldChar w:fldCharType="begin">
                <w:ffData>
                  <w:name w:val="Check3"/>
                  <w:enabled/>
                  <w:calcOnExit w:val="0"/>
                  <w:checkBox>
                    <w:sizeAuto/>
                    <w:default w:val="0"/>
                  </w:checkBox>
                </w:ffData>
              </w:fldChar>
            </w:r>
            <w:r w:rsidRPr="00260CE3">
              <w:rPr>
                <w:rFonts w:ascii="Arial Narrow" w:hAnsi="Arial Narrow" w:cs="Arial"/>
                <w:sz w:val="20"/>
                <w:szCs w:val="20"/>
              </w:rPr>
              <w:instrText xml:space="preserve"> FORMCHECKBOX </w:instrText>
            </w:r>
            <w:r w:rsidR="00A04CA9">
              <w:rPr>
                <w:rFonts w:ascii="Arial Narrow" w:hAnsi="Arial Narrow" w:cs="Arial"/>
                <w:sz w:val="20"/>
                <w:szCs w:val="20"/>
              </w:rPr>
            </w:r>
            <w:r w:rsidR="00A04CA9">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Nurse practitioners  </w:t>
            </w:r>
            <w:r w:rsidRPr="00260CE3">
              <w:rPr>
                <w:rFonts w:ascii="Arial Narrow" w:hAnsi="Arial Narrow" w:cs="Arial"/>
                <w:sz w:val="20"/>
                <w:szCs w:val="20"/>
              </w:rPr>
              <w:fldChar w:fldCharType="begin">
                <w:ffData>
                  <w:name w:val=""/>
                  <w:enabled/>
                  <w:calcOnExit w:val="0"/>
                  <w:checkBox>
                    <w:sizeAuto/>
                    <w:default w:val="0"/>
                  </w:checkBox>
                </w:ffData>
              </w:fldChar>
            </w:r>
            <w:r w:rsidRPr="00260CE3">
              <w:rPr>
                <w:rFonts w:ascii="Arial Narrow" w:hAnsi="Arial Narrow" w:cs="Arial"/>
                <w:sz w:val="20"/>
                <w:szCs w:val="20"/>
              </w:rPr>
              <w:instrText xml:space="preserve"> FORMCHECKBOX </w:instrText>
            </w:r>
            <w:r w:rsidR="00A04CA9">
              <w:rPr>
                <w:rFonts w:ascii="Arial Narrow" w:hAnsi="Arial Narrow" w:cs="Arial"/>
                <w:sz w:val="20"/>
                <w:szCs w:val="20"/>
              </w:rPr>
            </w:r>
            <w:r w:rsidR="00A04CA9">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Optometrists</w:t>
            </w:r>
          </w:p>
          <w:p w:rsidR="00655BA1" w:rsidRPr="00260CE3" w:rsidRDefault="00655BA1" w:rsidP="00655BA1">
            <w:pPr>
              <w:rPr>
                <w:rFonts w:ascii="Arial Narrow" w:hAnsi="Arial Narrow" w:cs="Arial"/>
                <w:sz w:val="20"/>
                <w:szCs w:val="20"/>
              </w:rPr>
            </w:pPr>
            <w:r w:rsidRPr="00260CE3">
              <w:rPr>
                <w:rFonts w:ascii="Arial Narrow" w:hAnsi="Arial Narrow" w:cs="Arial"/>
                <w:sz w:val="20"/>
                <w:szCs w:val="20"/>
              </w:rPr>
              <w:fldChar w:fldCharType="begin">
                <w:ffData>
                  <w:name w:val="Check5"/>
                  <w:enabled/>
                  <w:calcOnExit w:val="0"/>
                  <w:checkBox>
                    <w:sizeAuto/>
                    <w:default w:val="0"/>
                  </w:checkBox>
                </w:ffData>
              </w:fldChar>
            </w:r>
            <w:r w:rsidRPr="00260CE3">
              <w:rPr>
                <w:rFonts w:ascii="Arial Narrow" w:hAnsi="Arial Narrow" w:cs="Arial"/>
                <w:sz w:val="20"/>
                <w:szCs w:val="20"/>
              </w:rPr>
              <w:instrText xml:space="preserve"> FORMCHECKBOX </w:instrText>
            </w:r>
            <w:r w:rsidR="00A04CA9">
              <w:rPr>
                <w:rFonts w:ascii="Arial Narrow" w:hAnsi="Arial Narrow" w:cs="Arial"/>
                <w:sz w:val="20"/>
                <w:szCs w:val="20"/>
              </w:rPr>
            </w:r>
            <w:r w:rsidR="00A04CA9">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Midwives</w:t>
            </w:r>
          </w:p>
        </w:tc>
      </w:tr>
      <w:tr w:rsidR="00655BA1" w:rsidRPr="00260CE3" w:rsidTr="00D504FA">
        <w:trPr>
          <w:cantSplit/>
          <w:trHeight w:val="360"/>
        </w:trPr>
        <w:tc>
          <w:tcPr>
            <w:tcW w:w="1985" w:type="dxa"/>
            <w:tcBorders>
              <w:top w:val="single" w:sz="4" w:space="0" w:color="auto"/>
              <w:left w:val="single" w:sz="4" w:space="0" w:color="auto"/>
              <w:bottom w:val="single" w:sz="4" w:space="0" w:color="auto"/>
              <w:right w:val="single" w:sz="4" w:space="0" w:color="auto"/>
            </w:tcBorders>
          </w:tcPr>
          <w:p w:rsidR="00655BA1" w:rsidRPr="00260CE3" w:rsidRDefault="00655BA1" w:rsidP="00655BA1">
            <w:pPr>
              <w:jc w:val="both"/>
              <w:rPr>
                <w:rFonts w:ascii="Arial Narrow" w:hAnsi="Arial Narrow" w:cs="Arial"/>
                <w:b/>
                <w:sz w:val="20"/>
                <w:szCs w:val="20"/>
              </w:rPr>
            </w:pPr>
            <w:proofErr w:type="spellStart"/>
            <w:r w:rsidRPr="00260CE3">
              <w:rPr>
                <w:rFonts w:ascii="Arial Narrow" w:hAnsi="Arial Narrow" w:cs="Arial"/>
                <w:b/>
                <w:sz w:val="20"/>
                <w:szCs w:val="20"/>
              </w:rPr>
              <w:t>Episodicity</w:t>
            </w:r>
            <w:proofErr w:type="spellEnd"/>
            <w:r w:rsidRPr="00260CE3">
              <w:rPr>
                <w:rFonts w:ascii="Arial Narrow" w:hAnsi="Arial Narrow" w:cs="Arial"/>
                <w:b/>
                <w:sz w:val="20"/>
                <w:szCs w:val="20"/>
              </w:rPr>
              <w:t>:</w:t>
            </w:r>
          </w:p>
        </w:tc>
        <w:tc>
          <w:tcPr>
            <w:tcW w:w="6237" w:type="dxa"/>
            <w:gridSpan w:val="5"/>
            <w:tcBorders>
              <w:top w:val="single" w:sz="4" w:space="0" w:color="auto"/>
              <w:left w:val="single" w:sz="4" w:space="0" w:color="auto"/>
              <w:bottom w:val="single" w:sz="4" w:space="0" w:color="auto"/>
              <w:right w:val="single" w:sz="4" w:space="0" w:color="auto"/>
            </w:tcBorders>
          </w:tcPr>
          <w:p w:rsidR="00655BA1" w:rsidRPr="00260CE3" w:rsidRDefault="00655BA1" w:rsidP="00655BA1">
            <w:pPr>
              <w:rPr>
                <w:rFonts w:ascii="Arial Narrow" w:hAnsi="Arial Narrow" w:cs="Arial"/>
                <w:sz w:val="20"/>
                <w:szCs w:val="20"/>
              </w:rPr>
            </w:pPr>
            <w:r>
              <w:rPr>
                <w:rFonts w:ascii="Arial Narrow" w:hAnsi="Arial Narrow" w:cs="Arial"/>
                <w:sz w:val="20"/>
                <w:szCs w:val="20"/>
              </w:rPr>
              <w:t>-</w:t>
            </w:r>
          </w:p>
        </w:tc>
      </w:tr>
      <w:tr w:rsidR="00655BA1" w:rsidRPr="00260CE3" w:rsidTr="00D504FA">
        <w:trPr>
          <w:cantSplit/>
          <w:trHeight w:val="360"/>
        </w:trPr>
        <w:tc>
          <w:tcPr>
            <w:tcW w:w="1985" w:type="dxa"/>
            <w:tcBorders>
              <w:top w:val="single" w:sz="4" w:space="0" w:color="auto"/>
              <w:left w:val="single" w:sz="4" w:space="0" w:color="auto"/>
              <w:bottom w:val="single" w:sz="4" w:space="0" w:color="auto"/>
              <w:right w:val="single" w:sz="4" w:space="0" w:color="auto"/>
            </w:tcBorders>
          </w:tcPr>
          <w:p w:rsidR="00655BA1" w:rsidRPr="00260CE3" w:rsidRDefault="00655BA1" w:rsidP="00655BA1">
            <w:pPr>
              <w:jc w:val="both"/>
              <w:rPr>
                <w:rFonts w:ascii="Arial Narrow" w:hAnsi="Arial Narrow" w:cs="Arial"/>
                <w:b/>
                <w:sz w:val="20"/>
                <w:szCs w:val="20"/>
              </w:rPr>
            </w:pPr>
            <w:r w:rsidRPr="00260CE3">
              <w:rPr>
                <w:rFonts w:ascii="Arial Narrow" w:hAnsi="Arial Narrow" w:cs="Arial"/>
                <w:b/>
                <w:sz w:val="20"/>
                <w:szCs w:val="20"/>
              </w:rPr>
              <w:t>Severity:</w:t>
            </w:r>
          </w:p>
        </w:tc>
        <w:tc>
          <w:tcPr>
            <w:tcW w:w="6237" w:type="dxa"/>
            <w:gridSpan w:val="5"/>
            <w:tcBorders>
              <w:top w:val="single" w:sz="4" w:space="0" w:color="auto"/>
              <w:left w:val="single" w:sz="4" w:space="0" w:color="auto"/>
              <w:bottom w:val="single" w:sz="4" w:space="0" w:color="auto"/>
              <w:right w:val="single" w:sz="4" w:space="0" w:color="auto"/>
            </w:tcBorders>
          </w:tcPr>
          <w:p w:rsidR="00655BA1" w:rsidRPr="00260CE3" w:rsidRDefault="00655BA1" w:rsidP="00655BA1">
            <w:pPr>
              <w:rPr>
                <w:rFonts w:ascii="Arial Narrow" w:hAnsi="Arial Narrow" w:cs="Arial"/>
                <w:sz w:val="20"/>
                <w:szCs w:val="20"/>
              </w:rPr>
            </w:pPr>
            <w:r>
              <w:rPr>
                <w:rFonts w:ascii="Arial Narrow" w:hAnsi="Arial Narrow" w:cs="Arial"/>
                <w:sz w:val="20"/>
                <w:szCs w:val="20"/>
              </w:rPr>
              <w:t>-</w:t>
            </w:r>
          </w:p>
        </w:tc>
      </w:tr>
      <w:tr w:rsidR="00655BA1" w:rsidRPr="00260CE3" w:rsidTr="00D504FA">
        <w:trPr>
          <w:cantSplit/>
          <w:trHeight w:val="360"/>
        </w:trPr>
        <w:tc>
          <w:tcPr>
            <w:tcW w:w="1985" w:type="dxa"/>
            <w:tcBorders>
              <w:top w:val="single" w:sz="4" w:space="0" w:color="auto"/>
              <w:left w:val="single" w:sz="4" w:space="0" w:color="auto"/>
              <w:bottom w:val="single" w:sz="4" w:space="0" w:color="auto"/>
              <w:right w:val="single" w:sz="4" w:space="0" w:color="auto"/>
            </w:tcBorders>
          </w:tcPr>
          <w:p w:rsidR="00655BA1" w:rsidRPr="00260CE3" w:rsidRDefault="00655BA1" w:rsidP="00655BA1">
            <w:pPr>
              <w:jc w:val="both"/>
              <w:rPr>
                <w:rFonts w:ascii="Arial Narrow" w:hAnsi="Arial Narrow" w:cs="Arial"/>
                <w:b/>
                <w:sz w:val="20"/>
                <w:szCs w:val="20"/>
              </w:rPr>
            </w:pPr>
            <w:r w:rsidRPr="00260CE3">
              <w:rPr>
                <w:rFonts w:ascii="Arial Narrow" w:hAnsi="Arial Narrow" w:cs="Arial"/>
                <w:b/>
                <w:sz w:val="20"/>
                <w:szCs w:val="20"/>
              </w:rPr>
              <w:t>Condition:</w:t>
            </w:r>
          </w:p>
        </w:tc>
        <w:tc>
          <w:tcPr>
            <w:tcW w:w="6237" w:type="dxa"/>
            <w:gridSpan w:val="5"/>
            <w:tcBorders>
              <w:top w:val="single" w:sz="4" w:space="0" w:color="auto"/>
              <w:left w:val="single" w:sz="4" w:space="0" w:color="auto"/>
              <w:bottom w:val="single" w:sz="4" w:space="0" w:color="auto"/>
              <w:right w:val="single" w:sz="4" w:space="0" w:color="auto"/>
            </w:tcBorders>
          </w:tcPr>
          <w:p w:rsidR="00655BA1" w:rsidRPr="00260CE3" w:rsidRDefault="00655BA1" w:rsidP="00655BA1">
            <w:pPr>
              <w:rPr>
                <w:rFonts w:ascii="Arial Narrow" w:hAnsi="Arial Narrow" w:cs="Arial"/>
                <w:sz w:val="20"/>
                <w:szCs w:val="20"/>
              </w:rPr>
            </w:pPr>
            <w:r>
              <w:rPr>
                <w:rFonts w:ascii="Arial Narrow" w:hAnsi="Arial Narrow" w:cs="Arial"/>
                <w:sz w:val="20"/>
                <w:szCs w:val="20"/>
              </w:rPr>
              <w:t>Central precocious puberty</w:t>
            </w:r>
          </w:p>
        </w:tc>
      </w:tr>
      <w:tr w:rsidR="00655BA1" w:rsidRPr="00260CE3" w:rsidTr="00D504FA">
        <w:trPr>
          <w:cantSplit/>
          <w:trHeight w:val="360"/>
        </w:trPr>
        <w:tc>
          <w:tcPr>
            <w:tcW w:w="1985" w:type="dxa"/>
            <w:tcBorders>
              <w:top w:val="single" w:sz="4" w:space="0" w:color="auto"/>
              <w:left w:val="single" w:sz="4" w:space="0" w:color="auto"/>
              <w:bottom w:val="single" w:sz="4" w:space="0" w:color="auto"/>
              <w:right w:val="single" w:sz="4" w:space="0" w:color="auto"/>
            </w:tcBorders>
          </w:tcPr>
          <w:p w:rsidR="00655BA1" w:rsidRPr="00260CE3" w:rsidRDefault="00655BA1" w:rsidP="00655BA1">
            <w:pPr>
              <w:jc w:val="both"/>
              <w:rPr>
                <w:rFonts w:ascii="Arial Narrow" w:hAnsi="Arial Narrow" w:cs="Arial"/>
                <w:b/>
                <w:sz w:val="20"/>
                <w:szCs w:val="20"/>
              </w:rPr>
            </w:pPr>
            <w:r w:rsidRPr="00260CE3">
              <w:rPr>
                <w:rFonts w:ascii="Arial Narrow" w:hAnsi="Arial Narrow" w:cs="Arial"/>
                <w:b/>
                <w:sz w:val="20"/>
                <w:szCs w:val="20"/>
              </w:rPr>
              <w:t>PBS Indication:</w:t>
            </w:r>
          </w:p>
        </w:tc>
        <w:tc>
          <w:tcPr>
            <w:tcW w:w="6237" w:type="dxa"/>
            <w:gridSpan w:val="5"/>
            <w:tcBorders>
              <w:top w:val="single" w:sz="4" w:space="0" w:color="auto"/>
              <w:left w:val="single" w:sz="4" w:space="0" w:color="auto"/>
              <w:bottom w:val="single" w:sz="4" w:space="0" w:color="auto"/>
              <w:right w:val="single" w:sz="4" w:space="0" w:color="auto"/>
            </w:tcBorders>
          </w:tcPr>
          <w:p w:rsidR="00655BA1" w:rsidRPr="00260CE3" w:rsidRDefault="00655BA1" w:rsidP="00655BA1">
            <w:pPr>
              <w:rPr>
                <w:rFonts w:ascii="Arial Narrow" w:hAnsi="Arial Narrow" w:cs="Arial"/>
                <w:sz w:val="20"/>
                <w:szCs w:val="20"/>
              </w:rPr>
            </w:pPr>
            <w:r>
              <w:rPr>
                <w:rFonts w:ascii="Arial Narrow" w:hAnsi="Arial Narrow" w:cs="Arial"/>
                <w:sz w:val="20"/>
                <w:szCs w:val="20"/>
              </w:rPr>
              <w:t>Central precocious puberty</w:t>
            </w:r>
          </w:p>
        </w:tc>
      </w:tr>
      <w:tr w:rsidR="00655BA1" w:rsidRPr="00260CE3" w:rsidTr="00D504FA">
        <w:trPr>
          <w:cantSplit/>
          <w:trHeight w:val="360"/>
        </w:trPr>
        <w:tc>
          <w:tcPr>
            <w:tcW w:w="1985" w:type="dxa"/>
            <w:tcBorders>
              <w:top w:val="single" w:sz="4" w:space="0" w:color="auto"/>
              <w:left w:val="single" w:sz="4" w:space="0" w:color="auto"/>
              <w:bottom w:val="single" w:sz="4" w:space="0" w:color="auto"/>
              <w:right w:val="single" w:sz="4" w:space="0" w:color="auto"/>
            </w:tcBorders>
          </w:tcPr>
          <w:p w:rsidR="00655BA1" w:rsidRPr="000603A6" w:rsidRDefault="00655BA1" w:rsidP="00655BA1">
            <w:pPr>
              <w:jc w:val="both"/>
              <w:rPr>
                <w:rFonts w:ascii="Arial Narrow" w:hAnsi="Arial Narrow" w:cs="Arial"/>
                <w:b/>
                <w:sz w:val="20"/>
                <w:szCs w:val="20"/>
              </w:rPr>
            </w:pPr>
            <w:r w:rsidRPr="00260CE3">
              <w:rPr>
                <w:rFonts w:ascii="Arial Narrow" w:hAnsi="Arial Narrow" w:cs="Arial"/>
                <w:b/>
                <w:sz w:val="20"/>
                <w:szCs w:val="20"/>
              </w:rPr>
              <w:t>Treatment phase:</w:t>
            </w:r>
          </w:p>
        </w:tc>
        <w:tc>
          <w:tcPr>
            <w:tcW w:w="6237" w:type="dxa"/>
            <w:gridSpan w:val="5"/>
            <w:tcBorders>
              <w:top w:val="single" w:sz="4" w:space="0" w:color="auto"/>
              <w:left w:val="single" w:sz="4" w:space="0" w:color="auto"/>
              <w:bottom w:val="single" w:sz="4" w:space="0" w:color="auto"/>
              <w:right w:val="single" w:sz="4" w:space="0" w:color="auto"/>
            </w:tcBorders>
          </w:tcPr>
          <w:p w:rsidR="00655BA1" w:rsidRPr="00260CE3" w:rsidRDefault="00655BA1" w:rsidP="00655BA1">
            <w:pPr>
              <w:rPr>
                <w:rFonts w:ascii="Arial Narrow" w:hAnsi="Arial Narrow" w:cs="Arial"/>
                <w:sz w:val="20"/>
                <w:szCs w:val="20"/>
              </w:rPr>
            </w:pPr>
            <w:r>
              <w:rPr>
                <w:rFonts w:ascii="Arial Narrow" w:hAnsi="Arial Narrow" w:cs="Arial"/>
                <w:sz w:val="20"/>
                <w:szCs w:val="20"/>
              </w:rPr>
              <w:t>Initial</w:t>
            </w:r>
            <w:r w:rsidR="00213E26">
              <w:rPr>
                <w:rFonts w:ascii="Arial Narrow" w:hAnsi="Arial Narrow" w:cs="Arial"/>
                <w:sz w:val="20"/>
                <w:szCs w:val="20"/>
              </w:rPr>
              <w:t xml:space="preserve"> 1 – New patients</w:t>
            </w:r>
          </w:p>
        </w:tc>
      </w:tr>
      <w:tr w:rsidR="00655BA1" w:rsidRPr="00260CE3" w:rsidTr="00D504FA">
        <w:trPr>
          <w:cantSplit/>
          <w:trHeight w:val="360"/>
        </w:trPr>
        <w:tc>
          <w:tcPr>
            <w:tcW w:w="1985" w:type="dxa"/>
            <w:tcBorders>
              <w:top w:val="single" w:sz="4" w:space="0" w:color="auto"/>
              <w:left w:val="single" w:sz="4" w:space="0" w:color="auto"/>
              <w:bottom w:val="single" w:sz="4" w:space="0" w:color="auto"/>
              <w:right w:val="single" w:sz="4" w:space="0" w:color="auto"/>
            </w:tcBorders>
          </w:tcPr>
          <w:p w:rsidR="00655BA1" w:rsidRPr="00260CE3" w:rsidRDefault="00655BA1" w:rsidP="00655BA1">
            <w:pPr>
              <w:jc w:val="both"/>
              <w:rPr>
                <w:rFonts w:ascii="Arial Narrow" w:hAnsi="Arial Narrow" w:cs="Arial"/>
                <w:b/>
                <w:sz w:val="20"/>
                <w:szCs w:val="20"/>
              </w:rPr>
            </w:pPr>
            <w:r w:rsidRPr="00260CE3">
              <w:rPr>
                <w:rFonts w:ascii="Arial Narrow" w:hAnsi="Arial Narrow" w:cs="Arial"/>
                <w:b/>
                <w:sz w:val="20"/>
                <w:szCs w:val="20"/>
              </w:rPr>
              <w:t>Restriction</w:t>
            </w:r>
            <w:r>
              <w:rPr>
                <w:rFonts w:ascii="Arial Narrow" w:hAnsi="Arial Narrow" w:cs="Arial"/>
                <w:b/>
                <w:sz w:val="20"/>
                <w:szCs w:val="20"/>
              </w:rPr>
              <w:t xml:space="preserve"> Level / Method</w:t>
            </w:r>
            <w:r w:rsidRPr="00260CE3">
              <w:rPr>
                <w:rFonts w:ascii="Arial Narrow" w:hAnsi="Arial Narrow" w:cs="Arial"/>
                <w:b/>
                <w:sz w:val="20"/>
                <w:szCs w:val="20"/>
              </w:rPr>
              <w:t>:</w:t>
            </w:r>
          </w:p>
          <w:p w:rsidR="00655BA1" w:rsidRPr="00260CE3" w:rsidRDefault="00655BA1" w:rsidP="00655BA1">
            <w:pPr>
              <w:rPr>
                <w:rFonts w:ascii="Arial Narrow" w:hAnsi="Arial Narrow" w:cs="Arial"/>
                <w:sz w:val="20"/>
                <w:szCs w:val="20"/>
              </w:rPr>
            </w:pPr>
          </w:p>
        </w:tc>
        <w:tc>
          <w:tcPr>
            <w:tcW w:w="6237" w:type="dxa"/>
            <w:gridSpan w:val="5"/>
            <w:tcBorders>
              <w:top w:val="single" w:sz="4" w:space="0" w:color="auto"/>
              <w:left w:val="single" w:sz="4" w:space="0" w:color="auto"/>
              <w:bottom w:val="single" w:sz="4" w:space="0" w:color="auto"/>
              <w:right w:val="single" w:sz="4" w:space="0" w:color="auto"/>
            </w:tcBorders>
          </w:tcPr>
          <w:p w:rsidR="00655BA1" w:rsidRPr="00106BCF" w:rsidRDefault="00655BA1" w:rsidP="00655BA1">
            <w:pPr>
              <w:rPr>
                <w:rFonts w:ascii="Arial Narrow" w:hAnsi="Arial Narrow" w:cs="Arial"/>
                <w:sz w:val="20"/>
                <w:szCs w:val="20"/>
              </w:rPr>
            </w:pPr>
            <w:r w:rsidRPr="00106BCF">
              <w:rPr>
                <w:rFonts w:ascii="Arial Narrow" w:hAnsi="Arial Narrow" w:cs="Arial"/>
                <w:sz w:val="20"/>
                <w:szCs w:val="20"/>
              </w:rPr>
              <w:fldChar w:fldCharType="begin">
                <w:ffData>
                  <w:name w:val="Check1"/>
                  <w:enabled/>
                  <w:calcOnExit w:val="0"/>
                  <w:checkBox>
                    <w:sizeAuto/>
                    <w:default w:val="0"/>
                  </w:checkBox>
                </w:ffData>
              </w:fldChar>
            </w:r>
            <w:r w:rsidRPr="00106BCF">
              <w:rPr>
                <w:rFonts w:ascii="Arial Narrow" w:hAnsi="Arial Narrow" w:cs="Arial"/>
                <w:sz w:val="20"/>
                <w:szCs w:val="20"/>
              </w:rPr>
              <w:instrText xml:space="preserve"> FORMCHECKBOX </w:instrText>
            </w:r>
            <w:r w:rsidR="00A04CA9">
              <w:rPr>
                <w:rFonts w:ascii="Arial Narrow" w:hAnsi="Arial Narrow" w:cs="Arial"/>
                <w:sz w:val="20"/>
                <w:szCs w:val="20"/>
              </w:rPr>
            </w:r>
            <w:r w:rsidR="00A04CA9">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Restricted benefit</w:t>
            </w:r>
          </w:p>
          <w:p w:rsidR="00655BA1" w:rsidRPr="00106BCF" w:rsidRDefault="00655BA1" w:rsidP="00655BA1">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A04CA9">
              <w:rPr>
                <w:rFonts w:ascii="Arial Narrow" w:hAnsi="Arial Narrow" w:cs="Arial"/>
                <w:sz w:val="20"/>
                <w:szCs w:val="20"/>
              </w:rPr>
            </w:r>
            <w:r w:rsidR="00A04CA9">
              <w:rPr>
                <w:rFonts w:ascii="Arial Narrow" w:hAnsi="Arial Narrow" w:cs="Arial"/>
                <w:sz w:val="20"/>
                <w:szCs w:val="20"/>
              </w:rPr>
              <w:fldChar w:fldCharType="separate"/>
            </w:r>
            <w:r>
              <w:rPr>
                <w:rFonts w:ascii="Arial Narrow" w:hAnsi="Arial Narrow" w:cs="Arial"/>
                <w:sz w:val="20"/>
                <w:szCs w:val="20"/>
              </w:rPr>
              <w:fldChar w:fldCharType="end"/>
            </w:r>
            <w:r w:rsidRPr="00106BCF">
              <w:rPr>
                <w:rFonts w:ascii="Arial Narrow" w:hAnsi="Arial Narrow" w:cs="Arial"/>
                <w:sz w:val="20"/>
                <w:szCs w:val="20"/>
              </w:rPr>
              <w:t>Authority Required - In Writing</w:t>
            </w:r>
          </w:p>
          <w:p w:rsidR="00655BA1" w:rsidRPr="00106BCF" w:rsidRDefault="00655BA1" w:rsidP="00655BA1">
            <w:pPr>
              <w:rPr>
                <w:rFonts w:ascii="Arial Narrow" w:hAnsi="Arial Narrow" w:cs="Arial"/>
                <w:sz w:val="20"/>
                <w:szCs w:val="20"/>
              </w:rPr>
            </w:pPr>
            <w:r>
              <w:rPr>
                <w:rFonts w:ascii="Arial Narrow" w:hAnsi="Arial Narrow" w:cs="Arial"/>
                <w:sz w:val="20"/>
                <w:szCs w:val="20"/>
              </w:rPr>
              <w:fldChar w:fldCharType="begin">
                <w:ffData>
                  <w:name w:val="Check3"/>
                  <w:enabled/>
                  <w:calcOnExit w:val="0"/>
                  <w:checkBox>
                    <w:sizeAuto/>
                    <w:default w:val="1"/>
                  </w:checkBox>
                </w:ffData>
              </w:fldChar>
            </w:r>
            <w:r>
              <w:rPr>
                <w:rFonts w:ascii="Arial Narrow" w:hAnsi="Arial Narrow" w:cs="Arial"/>
                <w:sz w:val="20"/>
                <w:szCs w:val="20"/>
              </w:rPr>
              <w:instrText xml:space="preserve"> FORMCHECKBOX </w:instrText>
            </w:r>
            <w:r w:rsidR="00A04CA9">
              <w:rPr>
                <w:rFonts w:ascii="Arial Narrow" w:hAnsi="Arial Narrow" w:cs="Arial"/>
                <w:sz w:val="20"/>
                <w:szCs w:val="20"/>
              </w:rPr>
            </w:r>
            <w:r w:rsidR="00A04CA9">
              <w:rPr>
                <w:rFonts w:ascii="Arial Narrow" w:hAnsi="Arial Narrow" w:cs="Arial"/>
                <w:sz w:val="20"/>
                <w:szCs w:val="20"/>
              </w:rPr>
              <w:fldChar w:fldCharType="separate"/>
            </w:r>
            <w:r>
              <w:rPr>
                <w:rFonts w:ascii="Arial Narrow" w:hAnsi="Arial Narrow" w:cs="Arial"/>
                <w:sz w:val="20"/>
                <w:szCs w:val="20"/>
              </w:rPr>
              <w:fldChar w:fldCharType="end"/>
            </w:r>
            <w:r w:rsidRPr="00106BCF">
              <w:rPr>
                <w:rFonts w:ascii="Arial Narrow" w:hAnsi="Arial Narrow" w:cs="Arial"/>
                <w:sz w:val="20"/>
                <w:szCs w:val="20"/>
              </w:rPr>
              <w:t>Authority Required - Telephone</w:t>
            </w:r>
          </w:p>
          <w:p w:rsidR="00655BA1" w:rsidRPr="00106BCF" w:rsidRDefault="00655BA1" w:rsidP="00655BA1">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A04CA9">
              <w:rPr>
                <w:rFonts w:ascii="Arial Narrow" w:hAnsi="Arial Narrow" w:cs="Arial"/>
                <w:sz w:val="20"/>
                <w:szCs w:val="20"/>
              </w:rPr>
            </w:r>
            <w:r w:rsidR="00A04CA9">
              <w:rPr>
                <w:rFonts w:ascii="Arial Narrow" w:hAnsi="Arial Narrow" w:cs="Arial"/>
                <w:sz w:val="20"/>
                <w:szCs w:val="20"/>
              </w:rPr>
              <w:fldChar w:fldCharType="separate"/>
            </w:r>
            <w:r>
              <w:rPr>
                <w:rFonts w:ascii="Arial Narrow" w:hAnsi="Arial Narrow" w:cs="Arial"/>
                <w:sz w:val="20"/>
                <w:szCs w:val="20"/>
              </w:rPr>
              <w:fldChar w:fldCharType="end"/>
            </w:r>
            <w:r w:rsidRPr="00106BCF">
              <w:rPr>
                <w:rFonts w:ascii="Arial Narrow" w:hAnsi="Arial Narrow" w:cs="Arial"/>
                <w:sz w:val="20"/>
                <w:szCs w:val="20"/>
              </w:rPr>
              <w:t>Authority Required – Emergency</w:t>
            </w:r>
          </w:p>
          <w:p w:rsidR="00655BA1" w:rsidRPr="00106BCF" w:rsidRDefault="00655BA1" w:rsidP="00655BA1">
            <w:pPr>
              <w:rPr>
                <w:rFonts w:ascii="Arial Narrow" w:hAnsi="Arial Narrow" w:cs="Arial"/>
                <w:sz w:val="20"/>
                <w:szCs w:val="20"/>
              </w:rPr>
            </w:pPr>
            <w:r>
              <w:rPr>
                <w:rFonts w:ascii="Arial Narrow" w:hAnsi="Arial Narrow" w:cs="Arial"/>
                <w:sz w:val="20"/>
                <w:szCs w:val="20"/>
              </w:rPr>
              <w:fldChar w:fldCharType="begin">
                <w:ffData>
                  <w:name w:val="Check5"/>
                  <w:enabled/>
                  <w:calcOnExit w:val="0"/>
                  <w:checkBox>
                    <w:sizeAuto/>
                    <w:default w:val="1"/>
                  </w:checkBox>
                </w:ffData>
              </w:fldChar>
            </w:r>
            <w:r>
              <w:rPr>
                <w:rFonts w:ascii="Arial Narrow" w:hAnsi="Arial Narrow" w:cs="Arial"/>
                <w:sz w:val="20"/>
                <w:szCs w:val="20"/>
              </w:rPr>
              <w:instrText xml:space="preserve"> FORMCHECKBOX </w:instrText>
            </w:r>
            <w:r w:rsidR="00A04CA9">
              <w:rPr>
                <w:rFonts w:ascii="Arial Narrow" w:hAnsi="Arial Narrow" w:cs="Arial"/>
                <w:sz w:val="20"/>
                <w:szCs w:val="20"/>
              </w:rPr>
            </w:r>
            <w:r w:rsidR="00A04CA9">
              <w:rPr>
                <w:rFonts w:ascii="Arial Narrow" w:hAnsi="Arial Narrow" w:cs="Arial"/>
                <w:sz w:val="20"/>
                <w:szCs w:val="20"/>
              </w:rPr>
              <w:fldChar w:fldCharType="separate"/>
            </w:r>
            <w:r>
              <w:rPr>
                <w:rFonts w:ascii="Arial Narrow" w:hAnsi="Arial Narrow" w:cs="Arial"/>
                <w:sz w:val="20"/>
                <w:szCs w:val="20"/>
              </w:rPr>
              <w:fldChar w:fldCharType="end"/>
            </w:r>
            <w:r w:rsidRPr="00106BCF">
              <w:rPr>
                <w:rFonts w:ascii="Arial Narrow" w:hAnsi="Arial Narrow" w:cs="Arial"/>
                <w:sz w:val="20"/>
                <w:szCs w:val="20"/>
              </w:rPr>
              <w:t>Authority Required - Electronic</w:t>
            </w:r>
          </w:p>
          <w:p w:rsidR="00655BA1" w:rsidRPr="00260CE3" w:rsidRDefault="00655BA1" w:rsidP="00655BA1">
            <w:pPr>
              <w:rPr>
                <w:rFonts w:ascii="Arial Narrow" w:hAnsi="Arial Narrow" w:cs="Arial"/>
                <w:sz w:val="20"/>
                <w:szCs w:val="20"/>
              </w:rPr>
            </w:pPr>
            <w:r w:rsidRPr="00106BCF">
              <w:rPr>
                <w:rFonts w:ascii="Arial Narrow" w:hAnsi="Arial Narrow" w:cs="Arial"/>
                <w:sz w:val="20"/>
                <w:szCs w:val="20"/>
              </w:rPr>
              <w:fldChar w:fldCharType="begin">
                <w:ffData>
                  <w:name w:val="Check5"/>
                  <w:enabled/>
                  <w:calcOnExit w:val="0"/>
                  <w:checkBox>
                    <w:sizeAuto/>
                    <w:default w:val="0"/>
                  </w:checkBox>
                </w:ffData>
              </w:fldChar>
            </w:r>
            <w:r w:rsidRPr="00106BCF">
              <w:rPr>
                <w:rFonts w:ascii="Arial Narrow" w:hAnsi="Arial Narrow" w:cs="Arial"/>
                <w:sz w:val="20"/>
                <w:szCs w:val="20"/>
              </w:rPr>
              <w:instrText xml:space="preserve"> FORMCHECKBOX </w:instrText>
            </w:r>
            <w:r w:rsidR="00A04CA9">
              <w:rPr>
                <w:rFonts w:ascii="Arial Narrow" w:hAnsi="Arial Narrow" w:cs="Arial"/>
                <w:sz w:val="20"/>
                <w:szCs w:val="20"/>
              </w:rPr>
            </w:r>
            <w:r w:rsidR="00A04CA9">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Streamlined</w:t>
            </w:r>
          </w:p>
        </w:tc>
      </w:tr>
      <w:tr w:rsidR="00655BA1" w:rsidRPr="00260CE3" w:rsidTr="00D504FA">
        <w:trPr>
          <w:cantSplit/>
          <w:trHeight w:val="360"/>
        </w:trPr>
        <w:tc>
          <w:tcPr>
            <w:tcW w:w="1985" w:type="dxa"/>
            <w:tcBorders>
              <w:top w:val="single" w:sz="4" w:space="0" w:color="auto"/>
              <w:left w:val="single" w:sz="4" w:space="0" w:color="auto"/>
              <w:bottom w:val="single" w:sz="4" w:space="0" w:color="auto"/>
              <w:right w:val="single" w:sz="4" w:space="0" w:color="auto"/>
            </w:tcBorders>
          </w:tcPr>
          <w:p w:rsidR="00655BA1" w:rsidRPr="000603A6" w:rsidRDefault="00655BA1" w:rsidP="00655BA1">
            <w:pPr>
              <w:rPr>
                <w:rFonts w:ascii="Arial Narrow" w:hAnsi="Arial Narrow" w:cs="Arial"/>
                <w:b/>
                <w:sz w:val="20"/>
                <w:szCs w:val="20"/>
              </w:rPr>
            </w:pPr>
            <w:r w:rsidRPr="00260CE3">
              <w:rPr>
                <w:rFonts w:ascii="Arial Narrow" w:hAnsi="Arial Narrow" w:cs="Arial"/>
                <w:b/>
                <w:sz w:val="20"/>
                <w:szCs w:val="20"/>
              </w:rPr>
              <w:t>Treatment criteria:</w:t>
            </w:r>
          </w:p>
        </w:tc>
        <w:tc>
          <w:tcPr>
            <w:tcW w:w="6237" w:type="dxa"/>
            <w:gridSpan w:val="5"/>
            <w:tcBorders>
              <w:top w:val="single" w:sz="4" w:space="0" w:color="auto"/>
              <w:left w:val="single" w:sz="4" w:space="0" w:color="auto"/>
              <w:bottom w:val="single" w:sz="4" w:space="0" w:color="auto"/>
              <w:right w:val="single" w:sz="4" w:space="0" w:color="auto"/>
            </w:tcBorders>
          </w:tcPr>
          <w:p w:rsidR="00655BA1" w:rsidRPr="000603A6" w:rsidRDefault="00655BA1" w:rsidP="00655BA1">
            <w:pPr>
              <w:rPr>
                <w:rFonts w:ascii="Arial Narrow" w:hAnsi="Arial Narrow" w:cs="Arial"/>
                <w:sz w:val="20"/>
                <w:szCs w:val="20"/>
              </w:rPr>
            </w:pPr>
            <w:r w:rsidRPr="000603A6">
              <w:rPr>
                <w:rFonts w:ascii="Arial Narrow" w:hAnsi="Arial Narrow" w:cs="Arial"/>
                <w:sz w:val="20"/>
                <w:szCs w:val="20"/>
              </w:rPr>
              <w:t>Must be treated by a paediatric endocrinologist; OR</w:t>
            </w:r>
          </w:p>
          <w:p w:rsidR="00655BA1" w:rsidRPr="000603A6" w:rsidRDefault="00655BA1" w:rsidP="00655BA1">
            <w:pPr>
              <w:rPr>
                <w:rFonts w:ascii="Arial Narrow" w:hAnsi="Arial Narrow" w:cs="Arial"/>
                <w:sz w:val="20"/>
                <w:szCs w:val="20"/>
              </w:rPr>
            </w:pPr>
          </w:p>
          <w:p w:rsidR="00655BA1" w:rsidRPr="00260CE3" w:rsidRDefault="00655BA1" w:rsidP="00655BA1">
            <w:pPr>
              <w:rPr>
                <w:rFonts w:ascii="Arial Narrow" w:hAnsi="Arial Narrow" w:cs="Arial"/>
                <w:sz w:val="20"/>
                <w:szCs w:val="20"/>
              </w:rPr>
            </w:pPr>
            <w:r w:rsidRPr="000603A6">
              <w:rPr>
                <w:rFonts w:ascii="Arial Narrow" w:hAnsi="Arial Narrow" w:cs="Arial"/>
                <w:sz w:val="20"/>
                <w:szCs w:val="20"/>
              </w:rPr>
              <w:t>Must be treated by an endocrinologist specialising in paediatrics.</w:t>
            </w:r>
          </w:p>
        </w:tc>
      </w:tr>
      <w:tr w:rsidR="00655BA1" w:rsidRPr="00260CE3" w:rsidTr="00D504FA">
        <w:trPr>
          <w:cantSplit/>
          <w:trHeight w:val="360"/>
        </w:trPr>
        <w:tc>
          <w:tcPr>
            <w:tcW w:w="1985" w:type="dxa"/>
            <w:tcBorders>
              <w:top w:val="single" w:sz="4" w:space="0" w:color="auto"/>
              <w:left w:val="single" w:sz="4" w:space="0" w:color="auto"/>
              <w:bottom w:val="single" w:sz="4" w:space="0" w:color="auto"/>
              <w:right w:val="single" w:sz="4" w:space="0" w:color="auto"/>
            </w:tcBorders>
          </w:tcPr>
          <w:p w:rsidR="00655BA1" w:rsidRPr="000603A6" w:rsidRDefault="00655BA1" w:rsidP="00655BA1">
            <w:pPr>
              <w:jc w:val="both"/>
              <w:rPr>
                <w:rFonts w:ascii="Arial Narrow" w:hAnsi="Arial Narrow" w:cs="Arial"/>
                <w:b/>
                <w:sz w:val="20"/>
                <w:szCs w:val="20"/>
              </w:rPr>
            </w:pPr>
            <w:r w:rsidRPr="00260CE3">
              <w:rPr>
                <w:rFonts w:ascii="Arial Narrow" w:hAnsi="Arial Narrow" w:cs="Arial"/>
                <w:b/>
                <w:sz w:val="20"/>
                <w:szCs w:val="20"/>
              </w:rPr>
              <w:t>Population criteria:</w:t>
            </w:r>
          </w:p>
        </w:tc>
        <w:tc>
          <w:tcPr>
            <w:tcW w:w="6237" w:type="dxa"/>
            <w:gridSpan w:val="5"/>
            <w:tcBorders>
              <w:top w:val="single" w:sz="4" w:space="0" w:color="auto"/>
              <w:left w:val="single" w:sz="4" w:space="0" w:color="auto"/>
              <w:bottom w:val="single" w:sz="4" w:space="0" w:color="auto"/>
              <w:right w:val="single" w:sz="4" w:space="0" w:color="auto"/>
            </w:tcBorders>
          </w:tcPr>
          <w:p w:rsidR="00213E26" w:rsidRDefault="00213E26" w:rsidP="00405FFC">
            <w:pPr>
              <w:jc w:val="both"/>
              <w:rPr>
                <w:rFonts w:ascii="Arial Narrow" w:hAnsi="Arial Narrow" w:cs="Arial"/>
                <w:sz w:val="20"/>
                <w:szCs w:val="20"/>
              </w:rPr>
            </w:pPr>
            <w:r>
              <w:rPr>
                <w:rFonts w:ascii="Arial Narrow" w:hAnsi="Arial Narrow" w:cs="Arial"/>
                <w:sz w:val="20"/>
                <w:szCs w:val="20"/>
              </w:rPr>
              <w:t>Patient must be aged 10 years or younger (girls)</w:t>
            </w:r>
            <w:r w:rsidR="00405FFC">
              <w:rPr>
                <w:rFonts w:ascii="Arial Narrow" w:hAnsi="Arial Narrow" w:cs="Arial"/>
                <w:sz w:val="20"/>
                <w:szCs w:val="20"/>
              </w:rPr>
              <w:t xml:space="preserve"> or</w:t>
            </w:r>
            <w:r>
              <w:rPr>
                <w:rFonts w:ascii="Arial Narrow" w:hAnsi="Arial Narrow" w:cs="Arial"/>
                <w:sz w:val="20"/>
                <w:szCs w:val="20"/>
              </w:rPr>
              <w:t xml:space="preserve"> 11 years or younger (boys)</w:t>
            </w:r>
          </w:p>
          <w:p w:rsidR="00213E26" w:rsidRDefault="00213E26" w:rsidP="00655BA1">
            <w:pPr>
              <w:jc w:val="both"/>
              <w:rPr>
                <w:rFonts w:ascii="Arial Narrow" w:hAnsi="Arial Narrow" w:cs="Arial"/>
                <w:sz w:val="20"/>
                <w:szCs w:val="20"/>
              </w:rPr>
            </w:pPr>
          </w:p>
          <w:p w:rsidR="000836C3" w:rsidRDefault="000836C3" w:rsidP="00655BA1">
            <w:pPr>
              <w:jc w:val="both"/>
              <w:rPr>
                <w:rFonts w:ascii="Arial Narrow" w:hAnsi="Arial Narrow" w:cs="Arial"/>
                <w:sz w:val="20"/>
                <w:szCs w:val="20"/>
              </w:rPr>
            </w:pPr>
            <w:r>
              <w:rPr>
                <w:rFonts w:ascii="Arial Narrow" w:hAnsi="Arial Narrow" w:cs="Arial"/>
                <w:sz w:val="20"/>
                <w:szCs w:val="20"/>
              </w:rPr>
              <w:t>AND</w:t>
            </w:r>
          </w:p>
          <w:p w:rsidR="000836C3" w:rsidRDefault="000836C3" w:rsidP="00655BA1">
            <w:pPr>
              <w:jc w:val="both"/>
              <w:rPr>
                <w:rFonts w:ascii="Arial Narrow" w:hAnsi="Arial Narrow" w:cs="Arial"/>
                <w:sz w:val="20"/>
                <w:szCs w:val="20"/>
              </w:rPr>
            </w:pPr>
          </w:p>
          <w:p w:rsidR="00655BA1" w:rsidRPr="00260CE3" w:rsidRDefault="000836C3" w:rsidP="00655BA1">
            <w:pPr>
              <w:jc w:val="both"/>
              <w:rPr>
                <w:rFonts w:ascii="Arial Narrow" w:hAnsi="Arial Narrow" w:cs="Arial"/>
                <w:sz w:val="20"/>
                <w:szCs w:val="20"/>
              </w:rPr>
            </w:pPr>
            <w:r>
              <w:rPr>
                <w:rFonts w:ascii="Arial Narrow" w:hAnsi="Arial Narrow" w:cs="Arial"/>
                <w:sz w:val="20"/>
                <w:szCs w:val="20"/>
              </w:rPr>
              <w:t xml:space="preserve">Patient </w:t>
            </w:r>
            <w:r w:rsidR="007806B3">
              <w:rPr>
                <w:rFonts w:ascii="Arial Narrow" w:hAnsi="Arial Narrow" w:cs="Arial"/>
                <w:sz w:val="20"/>
                <w:szCs w:val="20"/>
              </w:rPr>
              <w:t>must</w:t>
            </w:r>
            <w:r w:rsidR="006F2781">
              <w:rPr>
                <w:rFonts w:ascii="Arial Narrow" w:hAnsi="Arial Narrow" w:cs="Arial"/>
                <w:sz w:val="20"/>
                <w:szCs w:val="20"/>
              </w:rPr>
              <w:t xml:space="preserve"> have </w:t>
            </w:r>
            <w:r w:rsidR="006F2781" w:rsidRPr="000836C3">
              <w:rPr>
                <w:rFonts w:ascii="Arial Narrow" w:hAnsi="Arial Narrow" w:cs="Arial"/>
                <w:sz w:val="20"/>
                <w:szCs w:val="20"/>
              </w:rPr>
              <w:t>had</w:t>
            </w:r>
            <w:r w:rsidR="00655BA1" w:rsidRPr="000836C3">
              <w:rPr>
                <w:rFonts w:ascii="Arial Narrow" w:hAnsi="Arial Narrow" w:cs="Arial"/>
                <w:sz w:val="20"/>
                <w:szCs w:val="20"/>
              </w:rPr>
              <w:t xml:space="preserve"> onset of signs or symptoms of central precocious puberty prior to the age of 8 years (girls) or 9 years (boys)</w:t>
            </w:r>
            <w:r w:rsidRPr="000836C3" w:rsidDel="000836C3">
              <w:rPr>
                <w:rFonts w:ascii="Arial Narrow" w:hAnsi="Arial Narrow" w:cs="Arial"/>
                <w:sz w:val="20"/>
                <w:szCs w:val="20"/>
              </w:rPr>
              <w:t xml:space="preserve"> </w:t>
            </w:r>
          </w:p>
        </w:tc>
      </w:tr>
    </w:tbl>
    <w:p w:rsidR="00655BA1" w:rsidRDefault="00655BA1" w:rsidP="00C95D11">
      <w:pPr>
        <w:widowControl w:val="0"/>
        <w:jc w:val="both"/>
        <w:rPr>
          <w:rFonts w:ascii="Arial" w:hAnsi="Arial" w:cs="Arial"/>
          <w:b/>
          <w:bCs/>
          <w:snapToGrid w:val="0"/>
          <w:sz w:val="22"/>
          <w:szCs w:val="22"/>
          <w:highlight w:val="yellow"/>
        </w:rPr>
      </w:pPr>
    </w:p>
    <w:tbl>
      <w:tblPr>
        <w:tblW w:w="8222" w:type="dxa"/>
        <w:tblInd w:w="817" w:type="dxa"/>
        <w:tblLayout w:type="fixed"/>
        <w:tblLook w:val="0000" w:firstRow="0" w:lastRow="0" w:firstColumn="0" w:lastColumn="0" w:noHBand="0" w:noVBand="0"/>
      </w:tblPr>
      <w:tblGrid>
        <w:gridCol w:w="1985"/>
        <w:gridCol w:w="6237"/>
      </w:tblGrid>
      <w:tr w:rsidR="000836C3" w:rsidRPr="00260CE3" w:rsidTr="00D504FA">
        <w:trPr>
          <w:cantSplit/>
          <w:trHeight w:val="360"/>
        </w:trPr>
        <w:tc>
          <w:tcPr>
            <w:tcW w:w="1985" w:type="dxa"/>
            <w:tcBorders>
              <w:top w:val="single" w:sz="4" w:space="0" w:color="auto"/>
              <w:left w:val="single" w:sz="4" w:space="0" w:color="auto"/>
              <w:bottom w:val="single" w:sz="4" w:space="0" w:color="auto"/>
              <w:right w:val="single" w:sz="4" w:space="0" w:color="auto"/>
            </w:tcBorders>
          </w:tcPr>
          <w:p w:rsidR="000836C3" w:rsidRPr="00260CE3" w:rsidRDefault="000836C3" w:rsidP="00EA4AD5">
            <w:pPr>
              <w:jc w:val="both"/>
              <w:rPr>
                <w:rFonts w:ascii="Arial Narrow" w:hAnsi="Arial Narrow" w:cs="Arial"/>
                <w:b/>
                <w:sz w:val="20"/>
                <w:szCs w:val="20"/>
              </w:rPr>
            </w:pPr>
            <w:r w:rsidRPr="00260CE3">
              <w:rPr>
                <w:rFonts w:ascii="Arial Narrow" w:hAnsi="Arial Narrow" w:cs="Arial"/>
                <w:b/>
                <w:sz w:val="20"/>
                <w:szCs w:val="20"/>
              </w:rPr>
              <w:t>Category /</w:t>
            </w:r>
            <w:r>
              <w:rPr>
                <w:rFonts w:ascii="Arial Narrow" w:hAnsi="Arial Narrow" w:cs="Arial"/>
                <w:b/>
                <w:sz w:val="20"/>
                <w:szCs w:val="20"/>
              </w:rPr>
              <w:t xml:space="preserve"> </w:t>
            </w:r>
            <w:r w:rsidRPr="00260CE3">
              <w:rPr>
                <w:rFonts w:ascii="Arial Narrow" w:hAnsi="Arial Narrow" w:cs="Arial"/>
                <w:b/>
                <w:sz w:val="20"/>
                <w:szCs w:val="20"/>
              </w:rPr>
              <w:t>Program</w:t>
            </w:r>
          </w:p>
        </w:tc>
        <w:tc>
          <w:tcPr>
            <w:tcW w:w="6237" w:type="dxa"/>
            <w:tcBorders>
              <w:top w:val="single" w:sz="4" w:space="0" w:color="auto"/>
              <w:left w:val="single" w:sz="4" w:space="0" w:color="auto"/>
              <w:bottom w:val="single" w:sz="4" w:space="0" w:color="auto"/>
              <w:right w:val="single" w:sz="4" w:space="0" w:color="auto"/>
            </w:tcBorders>
          </w:tcPr>
          <w:p w:rsidR="000836C3" w:rsidRPr="00260CE3" w:rsidRDefault="000836C3" w:rsidP="00EA4AD5">
            <w:pPr>
              <w:rPr>
                <w:rFonts w:ascii="Arial Narrow" w:hAnsi="Arial Narrow" w:cs="Arial"/>
                <w:sz w:val="20"/>
                <w:szCs w:val="20"/>
              </w:rPr>
            </w:pPr>
            <w:r w:rsidRPr="00260CE3">
              <w:rPr>
                <w:rFonts w:ascii="Arial Narrow" w:hAnsi="Arial Narrow" w:cs="Arial"/>
                <w:sz w:val="20"/>
                <w:szCs w:val="20"/>
              </w:rPr>
              <w:t>GENERAL – General Schedule (Code GE)</w:t>
            </w:r>
          </w:p>
        </w:tc>
      </w:tr>
      <w:tr w:rsidR="000836C3" w:rsidRPr="00260CE3" w:rsidTr="00D504FA">
        <w:trPr>
          <w:cantSplit/>
          <w:trHeight w:val="360"/>
        </w:trPr>
        <w:tc>
          <w:tcPr>
            <w:tcW w:w="1985" w:type="dxa"/>
            <w:tcBorders>
              <w:top w:val="single" w:sz="4" w:space="0" w:color="auto"/>
              <w:left w:val="single" w:sz="4" w:space="0" w:color="auto"/>
              <w:bottom w:val="single" w:sz="4" w:space="0" w:color="auto"/>
              <w:right w:val="single" w:sz="4" w:space="0" w:color="auto"/>
            </w:tcBorders>
          </w:tcPr>
          <w:p w:rsidR="000836C3" w:rsidRPr="00260CE3" w:rsidRDefault="000836C3" w:rsidP="00EA4AD5">
            <w:pPr>
              <w:jc w:val="both"/>
              <w:rPr>
                <w:rFonts w:ascii="Arial Narrow" w:hAnsi="Arial Narrow" w:cs="Arial"/>
                <w:b/>
                <w:sz w:val="20"/>
                <w:szCs w:val="20"/>
              </w:rPr>
            </w:pPr>
            <w:r w:rsidRPr="00260CE3">
              <w:rPr>
                <w:rFonts w:ascii="Arial Narrow" w:hAnsi="Arial Narrow" w:cs="Arial"/>
                <w:b/>
                <w:sz w:val="20"/>
                <w:szCs w:val="20"/>
              </w:rPr>
              <w:t>Prescriber type:</w:t>
            </w:r>
          </w:p>
        </w:tc>
        <w:tc>
          <w:tcPr>
            <w:tcW w:w="6237" w:type="dxa"/>
            <w:tcBorders>
              <w:top w:val="single" w:sz="4" w:space="0" w:color="auto"/>
              <w:left w:val="single" w:sz="4" w:space="0" w:color="auto"/>
              <w:bottom w:val="single" w:sz="4" w:space="0" w:color="auto"/>
              <w:right w:val="single" w:sz="4" w:space="0" w:color="auto"/>
            </w:tcBorders>
          </w:tcPr>
          <w:p w:rsidR="000836C3" w:rsidRPr="00260CE3" w:rsidRDefault="000836C3" w:rsidP="00EA4AD5">
            <w:pPr>
              <w:rPr>
                <w:rFonts w:ascii="Arial Narrow" w:hAnsi="Arial Narrow" w:cs="Arial"/>
                <w:sz w:val="20"/>
                <w:szCs w:val="20"/>
              </w:rPr>
            </w:pPr>
            <w:r w:rsidRPr="00260CE3">
              <w:rPr>
                <w:rFonts w:ascii="Arial Narrow" w:hAnsi="Arial Narrow" w:cs="Arial"/>
                <w:sz w:val="20"/>
                <w:szCs w:val="20"/>
              </w:rPr>
              <w:fldChar w:fldCharType="begin">
                <w:ffData>
                  <w:name w:val="Check1"/>
                  <w:enabled/>
                  <w:calcOnExit w:val="0"/>
                  <w:checkBox>
                    <w:sizeAuto/>
                    <w:default w:val="0"/>
                  </w:checkBox>
                </w:ffData>
              </w:fldChar>
            </w:r>
            <w:r w:rsidRPr="00260CE3">
              <w:rPr>
                <w:rFonts w:ascii="Arial Narrow" w:hAnsi="Arial Narrow" w:cs="Arial"/>
                <w:sz w:val="20"/>
                <w:szCs w:val="20"/>
              </w:rPr>
              <w:instrText xml:space="preserve"> FORMCHECKBOX </w:instrText>
            </w:r>
            <w:r w:rsidR="00A04CA9">
              <w:rPr>
                <w:rFonts w:ascii="Arial Narrow" w:hAnsi="Arial Narrow" w:cs="Arial"/>
                <w:sz w:val="20"/>
                <w:szCs w:val="20"/>
              </w:rPr>
            </w:r>
            <w:r w:rsidR="00A04CA9">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Dental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A04CA9">
              <w:rPr>
                <w:rFonts w:ascii="Arial Narrow" w:hAnsi="Arial Narrow" w:cs="Arial"/>
                <w:sz w:val="20"/>
                <w:szCs w:val="20"/>
              </w:rPr>
            </w:r>
            <w:r w:rsidR="00A04CA9">
              <w:rPr>
                <w:rFonts w:ascii="Arial Narrow" w:hAnsi="Arial Narrow" w:cs="Arial"/>
                <w:sz w:val="20"/>
                <w:szCs w:val="20"/>
              </w:rPr>
              <w:fldChar w:fldCharType="separate"/>
            </w:r>
            <w:r>
              <w:rPr>
                <w:rFonts w:ascii="Arial Narrow" w:hAnsi="Arial Narrow" w:cs="Arial"/>
                <w:sz w:val="20"/>
                <w:szCs w:val="20"/>
              </w:rPr>
              <w:fldChar w:fldCharType="end"/>
            </w:r>
            <w:r w:rsidRPr="00260CE3">
              <w:rPr>
                <w:rFonts w:ascii="Arial Narrow" w:hAnsi="Arial Narrow" w:cs="Arial"/>
                <w:sz w:val="20"/>
                <w:szCs w:val="20"/>
              </w:rPr>
              <w:t xml:space="preserve">Medical Practitioners  </w:t>
            </w:r>
            <w:r w:rsidRPr="00260CE3">
              <w:rPr>
                <w:rFonts w:ascii="Arial Narrow" w:hAnsi="Arial Narrow" w:cs="Arial"/>
                <w:sz w:val="20"/>
                <w:szCs w:val="20"/>
              </w:rPr>
              <w:fldChar w:fldCharType="begin">
                <w:ffData>
                  <w:name w:val="Check3"/>
                  <w:enabled/>
                  <w:calcOnExit w:val="0"/>
                  <w:checkBox>
                    <w:sizeAuto/>
                    <w:default w:val="0"/>
                  </w:checkBox>
                </w:ffData>
              </w:fldChar>
            </w:r>
            <w:r w:rsidRPr="00260CE3">
              <w:rPr>
                <w:rFonts w:ascii="Arial Narrow" w:hAnsi="Arial Narrow" w:cs="Arial"/>
                <w:sz w:val="20"/>
                <w:szCs w:val="20"/>
              </w:rPr>
              <w:instrText xml:space="preserve"> FORMCHECKBOX </w:instrText>
            </w:r>
            <w:r w:rsidR="00A04CA9">
              <w:rPr>
                <w:rFonts w:ascii="Arial Narrow" w:hAnsi="Arial Narrow" w:cs="Arial"/>
                <w:sz w:val="20"/>
                <w:szCs w:val="20"/>
              </w:rPr>
            </w:r>
            <w:r w:rsidR="00A04CA9">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Nurse practitioners  </w:t>
            </w:r>
            <w:r w:rsidRPr="00260CE3">
              <w:rPr>
                <w:rFonts w:ascii="Arial Narrow" w:hAnsi="Arial Narrow" w:cs="Arial"/>
                <w:sz w:val="20"/>
                <w:szCs w:val="20"/>
              </w:rPr>
              <w:fldChar w:fldCharType="begin">
                <w:ffData>
                  <w:name w:val=""/>
                  <w:enabled/>
                  <w:calcOnExit w:val="0"/>
                  <w:checkBox>
                    <w:sizeAuto/>
                    <w:default w:val="0"/>
                  </w:checkBox>
                </w:ffData>
              </w:fldChar>
            </w:r>
            <w:r w:rsidRPr="00260CE3">
              <w:rPr>
                <w:rFonts w:ascii="Arial Narrow" w:hAnsi="Arial Narrow" w:cs="Arial"/>
                <w:sz w:val="20"/>
                <w:szCs w:val="20"/>
              </w:rPr>
              <w:instrText xml:space="preserve"> FORMCHECKBOX </w:instrText>
            </w:r>
            <w:r w:rsidR="00A04CA9">
              <w:rPr>
                <w:rFonts w:ascii="Arial Narrow" w:hAnsi="Arial Narrow" w:cs="Arial"/>
                <w:sz w:val="20"/>
                <w:szCs w:val="20"/>
              </w:rPr>
            </w:r>
            <w:r w:rsidR="00A04CA9">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Optometrists</w:t>
            </w:r>
          </w:p>
          <w:p w:rsidR="000836C3" w:rsidRPr="00260CE3" w:rsidRDefault="000836C3" w:rsidP="00EA4AD5">
            <w:pPr>
              <w:rPr>
                <w:rFonts w:ascii="Arial Narrow" w:hAnsi="Arial Narrow" w:cs="Arial"/>
                <w:sz w:val="20"/>
                <w:szCs w:val="20"/>
              </w:rPr>
            </w:pPr>
            <w:r w:rsidRPr="00260CE3">
              <w:rPr>
                <w:rFonts w:ascii="Arial Narrow" w:hAnsi="Arial Narrow" w:cs="Arial"/>
                <w:sz w:val="20"/>
                <w:szCs w:val="20"/>
              </w:rPr>
              <w:fldChar w:fldCharType="begin">
                <w:ffData>
                  <w:name w:val="Check5"/>
                  <w:enabled/>
                  <w:calcOnExit w:val="0"/>
                  <w:checkBox>
                    <w:sizeAuto/>
                    <w:default w:val="0"/>
                  </w:checkBox>
                </w:ffData>
              </w:fldChar>
            </w:r>
            <w:r w:rsidRPr="00260CE3">
              <w:rPr>
                <w:rFonts w:ascii="Arial Narrow" w:hAnsi="Arial Narrow" w:cs="Arial"/>
                <w:sz w:val="20"/>
                <w:szCs w:val="20"/>
              </w:rPr>
              <w:instrText xml:space="preserve"> FORMCHECKBOX </w:instrText>
            </w:r>
            <w:r w:rsidR="00A04CA9">
              <w:rPr>
                <w:rFonts w:ascii="Arial Narrow" w:hAnsi="Arial Narrow" w:cs="Arial"/>
                <w:sz w:val="20"/>
                <w:szCs w:val="20"/>
              </w:rPr>
            </w:r>
            <w:r w:rsidR="00A04CA9">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Midwives</w:t>
            </w:r>
          </w:p>
        </w:tc>
      </w:tr>
      <w:tr w:rsidR="000836C3" w:rsidRPr="00260CE3" w:rsidTr="00D504FA">
        <w:trPr>
          <w:cantSplit/>
          <w:trHeight w:val="360"/>
        </w:trPr>
        <w:tc>
          <w:tcPr>
            <w:tcW w:w="1985" w:type="dxa"/>
            <w:tcBorders>
              <w:top w:val="single" w:sz="4" w:space="0" w:color="auto"/>
              <w:left w:val="single" w:sz="4" w:space="0" w:color="auto"/>
              <w:bottom w:val="single" w:sz="4" w:space="0" w:color="auto"/>
              <w:right w:val="single" w:sz="4" w:space="0" w:color="auto"/>
            </w:tcBorders>
          </w:tcPr>
          <w:p w:rsidR="000836C3" w:rsidRPr="00260CE3" w:rsidRDefault="000836C3" w:rsidP="00EA4AD5">
            <w:pPr>
              <w:jc w:val="both"/>
              <w:rPr>
                <w:rFonts w:ascii="Arial Narrow" w:hAnsi="Arial Narrow" w:cs="Arial"/>
                <w:b/>
                <w:sz w:val="20"/>
                <w:szCs w:val="20"/>
              </w:rPr>
            </w:pPr>
            <w:proofErr w:type="spellStart"/>
            <w:r w:rsidRPr="00260CE3">
              <w:rPr>
                <w:rFonts w:ascii="Arial Narrow" w:hAnsi="Arial Narrow" w:cs="Arial"/>
                <w:b/>
                <w:sz w:val="20"/>
                <w:szCs w:val="20"/>
              </w:rPr>
              <w:t>Episodicity</w:t>
            </w:r>
            <w:proofErr w:type="spellEnd"/>
            <w:r w:rsidRPr="00260CE3">
              <w:rPr>
                <w:rFonts w:ascii="Arial Narrow" w:hAnsi="Arial Narrow" w:cs="Arial"/>
                <w:b/>
                <w:sz w:val="20"/>
                <w:szCs w:val="20"/>
              </w:rPr>
              <w:t>:</w:t>
            </w:r>
          </w:p>
        </w:tc>
        <w:tc>
          <w:tcPr>
            <w:tcW w:w="6237" w:type="dxa"/>
            <w:tcBorders>
              <w:top w:val="single" w:sz="4" w:space="0" w:color="auto"/>
              <w:left w:val="single" w:sz="4" w:space="0" w:color="auto"/>
              <w:bottom w:val="single" w:sz="4" w:space="0" w:color="auto"/>
              <w:right w:val="single" w:sz="4" w:space="0" w:color="auto"/>
            </w:tcBorders>
          </w:tcPr>
          <w:p w:rsidR="000836C3" w:rsidRPr="00260CE3" w:rsidRDefault="000836C3" w:rsidP="00EA4AD5">
            <w:pPr>
              <w:rPr>
                <w:rFonts w:ascii="Arial Narrow" w:hAnsi="Arial Narrow" w:cs="Arial"/>
                <w:sz w:val="20"/>
                <w:szCs w:val="20"/>
              </w:rPr>
            </w:pPr>
            <w:r>
              <w:rPr>
                <w:rFonts w:ascii="Arial Narrow" w:hAnsi="Arial Narrow" w:cs="Arial"/>
                <w:sz w:val="20"/>
                <w:szCs w:val="20"/>
              </w:rPr>
              <w:t>-</w:t>
            </w:r>
          </w:p>
        </w:tc>
      </w:tr>
      <w:tr w:rsidR="000836C3" w:rsidRPr="00260CE3" w:rsidTr="00D504FA">
        <w:trPr>
          <w:cantSplit/>
          <w:trHeight w:val="360"/>
        </w:trPr>
        <w:tc>
          <w:tcPr>
            <w:tcW w:w="1985" w:type="dxa"/>
            <w:tcBorders>
              <w:top w:val="single" w:sz="4" w:space="0" w:color="auto"/>
              <w:left w:val="single" w:sz="4" w:space="0" w:color="auto"/>
              <w:bottom w:val="single" w:sz="4" w:space="0" w:color="auto"/>
              <w:right w:val="single" w:sz="4" w:space="0" w:color="auto"/>
            </w:tcBorders>
          </w:tcPr>
          <w:p w:rsidR="000836C3" w:rsidRPr="00260CE3" w:rsidRDefault="000836C3" w:rsidP="00EA4AD5">
            <w:pPr>
              <w:jc w:val="both"/>
              <w:rPr>
                <w:rFonts w:ascii="Arial Narrow" w:hAnsi="Arial Narrow" w:cs="Arial"/>
                <w:b/>
                <w:sz w:val="20"/>
                <w:szCs w:val="20"/>
              </w:rPr>
            </w:pPr>
            <w:r w:rsidRPr="00260CE3">
              <w:rPr>
                <w:rFonts w:ascii="Arial Narrow" w:hAnsi="Arial Narrow" w:cs="Arial"/>
                <w:b/>
                <w:sz w:val="20"/>
                <w:szCs w:val="20"/>
              </w:rPr>
              <w:t>Severity:</w:t>
            </w:r>
          </w:p>
        </w:tc>
        <w:tc>
          <w:tcPr>
            <w:tcW w:w="6237" w:type="dxa"/>
            <w:tcBorders>
              <w:top w:val="single" w:sz="4" w:space="0" w:color="auto"/>
              <w:left w:val="single" w:sz="4" w:space="0" w:color="auto"/>
              <w:bottom w:val="single" w:sz="4" w:space="0" w:color="auto"/>
              <w:right w:val="single" w:sz="4" w:space="0" w:color="auto"/>
            </w:tcBorders>
          </w:tcPr>
          <w:p w:rsidR="000836C3" w:rsidRPr="00260CE3" w:rsidRDefault="000836C3" w:rsidP="00EA4AD5">
            <w:pPr>
              <w:rPr>
                <w:rFonts w:ascii="Arial Narrow" w:hAnsi="Arial Narrow" w:cs="Arial"/>
                <w:sz w:val="20"/>
                <w:szCs w:val="20"/>
              </w:rPr>
            </w:pPr>
            <w:r>
              <w:rPr>
                <w:rFonts w:ascii="Arial Narrow" w:hAnsi="Arial Narrow" w:cs="Arial"/>
                <w:sz w:val="20"/>
                <w:szCs w:val="20"/>
              </w:rPr>
              <w:t>-</w:t>
            </w:r>
          </w:p>
        </w:tc>
      </w:tr>
      <w:tr w:rsidR="000836C3" w:rsidRPr="00260CE3" w:rsidTr="00D504FA">
        <w:trPr>
          <w:cantSplit/>
          <w:trHeight w:val="360"/>
        </w:trPr>
        <w:tc>
          <w:tcPr>
            <w:tcW w:w="1985" w:type="dxa"/>
            <w:tcBorders>
              <w:top w:val="single" w:sz="4" w:space="0" w:color="auto"/>
              <w:left w:val="single" w:sz="4" w:space="0" w:color="auto"/>
              <w:bottom w:val="single" w:sz="4" w:space="0" w:color="auto"/>
              <w:right w:val="single" w:sz="4" w:space="0" w:color="auto"/>
            </w:tcBorders>
          </w:tcPr>
          <w:p w:rsidR="000836C3" w:rsidRPr="00260CE3" w:rsidRDefault="000836C3" w:rsidP="00EA4AD5">
            <w:pPr>
              <w:jc w:val="both"/>
              <w:rPr>
                <w:rFonts w:ascii="Arial Narrow" w:hAnsi="Arial Narrow" w:cs="Arial"/>
                <w:b/>
                <w:sz w:val="20"/>
                <w:szCs w:val="20"/>
              </w:rPr>
            </w:pPr>
            <w:r w:rsidRPr="00260CE3">
              <w:rPr>
                <w:rFonts w:ascii="Arial Narrow" w:hAnsi="Arial Narrow" w:cs="Arial"/>
                <w:b/>
                <w:sz w:val="20"/>
                <w:szCs w:val="20"/>
              </w:rPr>
              <w:t>Condition:</w:t>
            </w:r>
          </w:p>
        </w:tc>
        <w:tc>
          <w:tcPr>
            <w:tcW w:w="6237" w:type="dxa"/>
            <w:tcBorders>
              <w:top w:val="single" w:sz="4" w:space="0" w:color="auto"/>
              <w:left w:val="single" w:sz="4" w:space="0" w:color="auto"/>
              <w:bottom w:val="single" w:sz="4" w:space="0" w:color="auto"/>
              <w:right w:val="single" w:sz="4" w:space="0" w:color="auto"/>
            </w:tcBorders>
          </w:tcPr>
          <w:p w:rsidR="000836C3" w:rsidRPr="00260CE3" w:rsidRDefault="000836C3" w:rsidP="00EA4AD5">
            <w:pPr>
              <w:rPr>
                <w:rFonts w:ascii="Arial Narrow" w:hAnsi="Arial Narrow" w:cs="Arial"/>
                <w:sz w:val="20"/>
                <w:szCs w:val="20"/>
              </w:rPr>
            </w:pPr>
            <w:r>
              <w:rPr>
                <w:rFonts w:ascii="Arial Narrow" w:hAnsi="Arial Narrow" w:cs="Arial"/>
                <w:sz w:val="20"/>
                <w:szCs w:val="20"/>
              </w:rPr>
              <w:t>Central precocious puberty</w:t>
            </w:r>
          </w:p>
        </w:tc>
      </w:tr>
      <w:tr w:rsidR="000836C3" w:rsidRPr="00260CE3" w:rsidTr="00D504FA">
        <w:trPr>
          <w:cantSplit/>
          <w:trHeight w:val="360"/>
        </w:trPr>
        <w:tc>
          <w:tcPr>
            <w:tcW w:w="1985" w:type="dxa"/>
            <w:tcBorders>
              <w:top w:val="single" w:sz="4" w:space="0" w:color="auto"/>
              <w:left w:val="single" w:sz="4" w:space="0" w:color="auto"/>
              <w:bottom w:val="single" w:sz="4" w:space="0" w:color="auto"/>
              <w:right w:val="single" w:sz="4" w:space="0" w:color="auto"/>
            </w:tcBorders>
          </w:tcPr>
          <w:p w:rsidR="000836C3" w:rsidRPr="00260CE3" w:rsidRDefault="000836C3" w:rsidP="00EA4AD5">
            <w:pPr>
              <w:jc w:val="both"/>
              <w:rPr>
                <w:rFonts w:ascii="Arial Narrow" w:hAnsi="Arial Narrow" w:cs="Arial"/>
                <w:b/>
                <w:sz w:val="20"/>
                <w:szCs w:val="20"/>
              </w:rPr>
            </w:pPr>
            <w:r w:rsidRPr="00260CE3">
              <w:rPr>
                <w:rFonts w:ascii="Arial Narrow" w:hAnsi="Arial Narrow" w:cs="Arial"/>
                <w:b/>
                <w:sz w:val="20"/>
                <w:szCs w:val="20"/>
              </w:rPr>
              <w:t>PBS Indication:</w:t>
            </w:r>
          </w:p>
        </w:tc>
        <w:tc>
          <w:tcPr>
            <w:tcW w:w="6237" w:type="dxa"/>
            <w:tcBorders>
              <w:top w:val="single" w:sz="4" w:space="0" w:color="auto"/>
              <w:left w:val="single" w:sz="4" w:space="0" w:color="auto"/>
              <w:bottom w:val="single" w:sz="4" w:space="0" w:color="auto"/>
              <w:right w:val="single" w:sz="4" w:space="0" w:color="auto"/>
            </w:tcBorders>
          </w:tcPr>
          <w:p w:rsidR="000836C3" w:rsidRPr="00260CE3" w:rsidRDefault="000836C3" w:rsidP="00EA4AD5">
            <w:pPr>
              <w:rPr>
                <w:rFonts w:ascii="Arial Narrow" w:hAnsi="Arial Narrow" w:cs="Arial"/>
                <w:sz w:val="20"/>
                <w:szCs w:val="20"/>
              </w:rPr>
            </w:pPr>
            <w:r>
              <w:rPr>
                <w:rFonts w:ascii="Arial Narrow" w:hAnsi="Arial Narrow" w:cs="Arial"/>
                <w:sz w:val="20"/>
                <w:szCs w:val="20"/>
              </w:rPr>
              <w:t>Central precocious puberty</w:t>
            </w:r>
          </w:p>
        </w:tc>
      </w:tr>
      <w:tr w:rsidR="000836C3" w:rsidRPr="00260CE3" w:rsidTr="00D504FA">
        <w:trPr>
          <w:cantSplit/>
          <w:trHeight w:val="360"/>
        </w:trPr>
        <w:tc>
          <w:tcPr>
            <w:tcW w:w="1985" w:type="dxa"/>
            <w:tcBorders>
              <w:top w:val="single" w:sz="4" w:space="0" w:color="auto"/>
              <w:left w:val="single" w:sz="4" w:space="0" w:color="auto"/>
              <w:bottom w:val="single" w:sz="4" w:space="0" w:color="auto"/>
              <w:right w:val="single" w:sz="4" w:space="0" w:color="auto"/>
            </w:tcBorders>
          </w:tcPr>
          <w:p w:rsidR="000836C3" w:rsidRPr="000603A6" w:rsidRDefault="000836C3" w:rsidP="00EA4AD5">
            <w:pPr>
              <w:jc w:val="both"/>
              <w:rPr>
                <w:rFonts w:ascii="Arial Narrow" w:hAnsi="Arial Narrow" w:cs="Arial"/>
                <w:b/>
                <w:sz w:val="20"/>
                <w:szCs w:val="20"/>
              </w:rPr>
            </w:pPr>
            <w:r w:rsidRPr="00260CE3">
              <w:rPr>
                <w:rFonts w:ascii="Arial Narrow" w:hAnsi="Arial Narrow" w:cs="Arial"/>
                <w:b/>
                <w:sz w:val="20"/>
                <w:szCs w:val="20"/>
              </w:rPr>
              <w:t>Treatment phase:</w:t>
            </w:r>
          </w:p>
        </w:tc>
        <w:tc>
          <w:tcPr>
            <w:tcW w:w="6237" w:type="dxa"/>
            <w:tcBorders>
              <w:top w:val="single" w:sz="4" w:space="0" w:color="auto"/>
              <w:left w:val="single" w:sz="4" w:space="0" w:color="auto"/>
              <w:bottom w:val="single" w:sz="4" w:space="0" w:color="auto"/>
              <w:right w:val="single" w:sz="4" w:space="0" w:color="auto"/>
            </w:tcBorders>
          </w:tcPr>
          <w:p w:rsidR="000836C3" w:rsidRPr="00260CE3" w:rsidRDefault="000836C3" w:rsidP="00EA4AD5">
            <w:pPr>
              <w:rPr>
                <w:rFonts w:ascii="Arial Narrow" w:hAnsi="Arial Narrow" w:cs="Arial"/>
                <w:sz w:val="20"/>
                <w:szCs w:val="20"/>
              </w:rPr>
            </w:pPr>
            <w:r>
              <w:rPr>
                <w:rFonts w:ascii="Arial Narrow" w:hAnsi="Arial Narrow" w:cs="Arial"/>
                <w:sz w:val="20"/>
                <w:szCs w:val="20"/>
              </w:rPr>
              <w:t>Initial</w:t>
            </w:r>
            <w:r w:rsidR="00213E26">
              <w:rPr>
                <w:rFonts w:ascii="Arial Narrow" w:hAnsi="Arial Narrow" w:cs="Arial"/>
                <w:sz w:val="20"/>
                <w:szCs w:val="20"/>
              </w:rPr>
              <w:t xml:space="preserve"> 2</w:t>
            </w:r>
            <w:r>
              <w:rPr>
                <w:rFonts w:ascii="Arial Narrow" w:hAnsi="Arial Narrow" w:cs="Arial"/>
                <w:sz w:val="20"/>
                <w:szCs w:val="20"/>
              </w:rPr>
              <w:t xml:space="preserve"> </w:t>
            </w:r>
            <w:r w:rsidR="00213E26">
              <w:rPr>
                <w:rFonts w:ascii="Arial Narrow" w:hAnsi="Arial Narrow" w:cs="Arial"/>
                <w:sz w:val="20"/>
                <w:szCs w:val="20"/>
              </w:rPr>
              <w:t>–</w:t>
            </w:r>
            <w:r>
              <w:rPr>
                <w:rFonts w:ascii="Arial Narrow" w:hAnsi="Arial Narrow" w:cs="Arial"/>
                <w:sz w:val="20"/>
                <w:szCs w:val="20"/>
              </w:rPr>
              <w:t xml:space="preserve"> Grandfather</w:t>
            </w:r>
            <w:r w:rsidR="00213E26">
              <w:rPr>
                <w:rFonts w:ascii="Arial Narrow" w:hAnsi="Arial Narrow" w:cs="Arial"/>
                <w:sz w:val="20"/>
                <w:szCs w:val="20"/>
              </w:rPr>
              <w:t xml:space="preserve"> patients</w:t>
            </w:r>
          </w:p>
        </w:tc>
      </w:tr>
      <w:tr w:rsidR="000836C3" w:rsidRPr="00260CE3" w:rsidTr="00D504FA">
        <w:trPr>
          <w:cantSplit/>
          <w:trHeight w:val="360"/>
        </w:trPr>
        <w:tc>
          <w:tcPr>
            <w:tcW w:w="1985" w:type="dxa"/>
            <w:tcBorders>
              <w:top w:val="single" w:sz="4" w:space="0" w:color="auto"/>
              <w:left w:val="single" w:sz="4" w:space="0" w:color="auto"/>
              <w:bottom w:val="single" w:sz="4" w:space="0" w:color="auto"/>
              <w:right w:val="single" w:sz="4" w:space="0" w:color="auto"/>
            </w:tcBorders>
          </w:tcPr>
          <w:p w:rsidR="000836C3" w:rsidRPr="00260CE3" w:rsidRDefault="000836C3" w:rsidP="00EA4AD5">
            <w:pPr>
              <w:jc w:val="both"/>
              <w:rPr>
                <w:rFonts w:ascii="Arial Narrow" w:hAnsi="Arial Narrow" w:cs="Arial"/>
                <w:b/>
                <w:sz w:val="20"/>
                <w:szCs w:val="20"/>
              </w:rPr>
            </w:pPr>
            <w:r w:rsidRPr="00260CE3">
              <w:rPr>
                <w:rFonts w:ascii="Arial Narrow" w:hAnsi="Arial Narrow" w:cs="Arial"/>
                <w:b/>
                <w:sz w:val="20"/>
                <w:szCs w:val="20"/>
              </w:rPr>
              <w:lastRenderedPageBreak/>
              <w:t>Restriction</w:t>
            </w:r>
            <w:r>
              <w:rPr>
                <w:rFonts w:ascii="Arial Narrow" w:hAnsi="Arial Narrow" w:cs="Arial"/>
                <w:b/>
                <w:sz w:val="20"/>
                <w:szCs w:val="20"/>
              </w:rPr>
              <w:t xml:space="preserve"> Level / Method</w:t>
            </w:r>
            <w:r w:rsidRPr="00260CE3">
              <w:rPr>
                <w:rFonts w:ascii="Arial Narrow" w:hAnsi="Arial Narrow" w:cs="Arial"/>
                <w:b/>
                <w:sz w:val="20"/>
                <w:szCs w:val="20"/>
              </w:rPr>
              <w:t>:</w:t>
            </w:r>
          </w:p>
          <w:p w:rsidR="000836C3" w:rsidRPr="00260CE3" w:rsidRDefault="000836C3" w:rsidP="00EA4AD5">
            <w:pPr>
              <w:rPr>
                <w:rFonts w:ascii="Arial Narrow" w:hAnsi="Arial Narrow" w:cs="Arial"/>
                <w:sz w:val="20"/>
                <w:szCs w:val="20"/>
              </w:rPr>
            </w:pPr>
          </w:p>
        </w:tc>
        <w:tc>
          <w:tcPr>
            <w:tcW w:w="6237" w:type="dxa"/>
            <w:tcBorders>
              <w:top w:val="single" w:sz="4" w:space="0" w:color="auto"/>
              <w:left w:val="single" w:sz="4" w:space="0" w:color="auto"/>
              <w:bottom w:val="single" w:sz="4" w:space="0" w:color="auto"/>
              <w:right w:val="single" w:sz="4" w:space="0" w:color="auto"/>
            </w:tcBorders>
          </w:tcPr>
          <w:p w:rsidR="000836C3" w:rsidRPr="00106BCF" w:rsidRDefault="000836C3" w:rsidP="00EA4AD5">
            <w:pPr>
              <w:rPr>
                <w:rFonts w:ascii="Arial Narrow" w:hAnsi="Arial Narrow" w:cs="Arial"/>
                <w:sz w:val="20"/>
                <w:szCs w:val="20"/>
              </w:rPr>
            </w:pPr>
            <w:r w:rsidRPr="00106BCF">
              <w:rPr>
                <w:rFonts w:ascii="Arial Narrow" w:hAnsi="Arial Narrow" w:cs="Arial"/>
                <w:sz w:val="20"/>
                <w:szCs w:val="20"/>
              </w:rPr>
              <w:fldChar w:fldCharType="begin">
                <w:ffData>
                  <w:name w:val="Check1"/>
                  <w:enabled/>
                  <w:calcOnExit w:val="0"/>
                  <w:checkBox>
                    <w:sizeAuto/>
                    <w:default w:val="0"/>
                  </w:checkBox>
                </w:ffData>
              </w:fldChar>
            </w:r>
            <w:r w:rsidRPr="00106BCF">
              <w:rPr>
                <w:rFonts w:ascii="Arial Narrow" w:hAnsi="Arial Narrow" w:cs="Arial"/>
                <w:sz w:val="20"/>
                <w:szCs w:val="20"/>
              </w:rPr>
              <w:instrText xml:space="preserve"> FORMCHECKBOX </w:instrText>
            </w:r>
            <w:r w:rsidR="00A04CA9">
              <w:rPr>
                <w:rFonts w:ascii="Arial Narrow" w:hAnsi="Arial Narrow" w:cs="Arial"/>
                <w:sz w:val="20"/>
                <w:szCs w:val="20"/>
              </w:rPr>
            </w:r>
            <w:r w:rsidR="00A04CA9">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Restricted benefit</w:t>
            </w:r>
          </w:p>
          <w:p w:rsidR="000836C3" w:rsidRPr="00106BCF" w:rsidRDefault="000836C3" w:rsidP="00EA4AD5">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A04CA9">
              <w:rPr>
                <w:rFonts w:ascii="Arial Narrow" w:hAnsi="Arial Narrow" w:cs="Arial"/>
                <w:sz w:val="20"/>
                <w:szCs w:val="20"/>
              </w:rPr>
            </w:r>
            <w:r w:rsidR="00A04CA9">
              <w:rPr>
                <w:rFonts w:ascii="Arial Narrow" w:hAnsi="Arial Narrow" w:cs="Arial"/>
                <w:sz w:val="20"/>
                <w:szCs w:val="20"/>
              </w:rPr>
              <w:fldChar w:fldCharType="separate"/>
            </w:r>
            <w:r>
              <w:rPr>
                <w:rFonts w:ascii="Arial Narrow" w:hAnsi="Arial Narrow" w:cs="Arial"/>
                <w:sz w:val="20"/>
                <w:szCs w:val="20"/>
              </w:rPr>
              <w:fldChar w:fldCharType="end"/>
            </w:r>
            <w:r w:rsidRPr="00106BCF">
              <w:rPr>
                <w:rFonts w:ascii="Arial Narrow" w:hAnsi="Arial Narrow" w:cs="Arial"/>
                <w:sz w:val="20"/>
                <w:szCs w:val="20"/>
              </w:rPr>
              <w:t>Authority Required - In Writing</w:t>
            </w:r>
          </w:p>
          <w:p w:rsidR="000836C3" w:rsidRPr="00106BCF" w:rsidRDefault="000836C3" w:rsidP="00EA4AD5">
            <w:pPr>
              <w:rPr>
                <w:rFonts w:ascii="Arial Narrow" w:hAnsi="Arial Narrow" w:cs="Arial"/>
                <w:sz w:val="20"/>
                <w:szCs w:val="20"/>
              </w:rPr>
            </w:pPr>
            <w:r>
              <w:rPr>
                <w:rFonts w:ascii="Arial Narrow" w:hAnsi="Arial Narrow" w:cs="Arial"/>
                <w:sz w:val="20"/>
                <w:szCs w:val="20"/>
              </w:rPr>
              <w:fldChar w:fldCharType="begin">
                <w:ffData>
                  <w:name w:val="Check3"/>
                  <w:enabled/>
                  <w:calcOnExit w:val="0"/>
                  <w:checkBox>
                    <w:sizeAuto/>
                    <w:default w:val="1"/>
                  </w:checkBox>
                </w:ffData>
              </w:fldChar>
            </w:r>
            <w:r>
              <w:rPr>
                <w:rFonts w:ascii="Arial Narrow" w:hAnsi="Arial Narrow" w:cs="Arial"/>
                <w:sz w:val="20"/>
                <w:szCs w:val="20"/>
              </w:rPr>
              <w:instrText xml:space="preserve"> FORMCHECKBOX </w:instrText>
            </w:r>
            <w:r w:rsidR="00A04CA9">
              <w:rPr>
                <w:rFonts w:ascii="Arial Narrow" w:hAnsi="Arial Narrow" w:cs="Arial"/>
                <w:sz w:val="20"/>
                <w:szCs w:val="20"/>
              </w:rPr>
            </w:r>
            <w:r w:rsidR="00A04CA9">
              <w:rPr>
                <w:rFonts w:ascii="Arial Narrow" w:hAnsi="Arial Narrow" w:cs="Arial"/>
                <w:sz w:val="20"/>
                <w:szCs w:val="20"/>
              </w:rPr>
              <w:fldChar w:fldCharType="separate"/>
            </w:r>
            <w:r>
              <w:rPr>
                <w:rFonts w:ascii="Arial Narrow" w:hAnsi="Arial Narrow" w:cs="Arial"/>
                <w:sz w:val="20"/>
                <w:szCs w:val="20"/>
              </w:rPr>
              <w:fldChar w:fldCharType="end"/>
            </w:r>
            <w:r w:rsidRPr="00106BCF">
              <w:rPr>
                <w:rFonts w:ascii="Arial Narrow" w:hAnsi="Arial Narrow" w:cs="Arial"/>
                <w:sz w:val="20"/>
                <w:szCs w:val="20"/>
              </w:rPr>
              <w:t>Authority Required - Telephone</w:t>
            </w:r>
          </w:p>
          <w:p w:rsidR="000836C3" w:rsidRPr="00106BCF" w:rsidRDefault="000836C3" w:rsidP="00EA4AD5">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A04CA9">
              <w:rPr>
                <w:rFonts w:ascii="Arial Narrow" w:hAnsi="Arial Narrow" w:cs="Arial"/>
                <w:sz w:val="20"/>
                <w:szCs w:val="20"/>
              </w:rPr>
            </w:r>
            <w:r w:rsidR="00A04CA9">
              <w:rPr>
                <w:rFonts w:ascii="Arial Narrow" w:hAnsi="Arial Narrow" w:cs="Arial"/>
                <w:sz w:val="20"/>
                <w:szCs w:val="20"/>
              </w:rPr>
              <w:fldChar w:fldCharType="separate"/>
            </w:r>
            <w:r>
              <w:rPr>
                <w:rFonts w:ascii="Arial Narrow" w:hAnsi="Arial Narrow" w:cs="Arial"/>
                <w:sz w:val="20"/>
                <w:szCs w:val="20"/>
              </w:rPr>
              <w:fldChar w:fldCharType="end"/>
            </w:r>
            <w:r w:rsidRPr="00106BCF">
              <w:rPr>
                <w:rFonts w:ascii="Arial Narrow" w:hAnsi="Arial Narrow" w:cs="Arial"/>
                <w:sz w:val="20"/>
                <w:szCs w:val="20"/>
              </w:rPr>
              <w:t>Authority Required – Emergency</w:t>
            </w:r>
          </w:p>
          <w:p w:rsidR="000836C3" w:rsidRPr="00106BCF" w:rsidRDefault="000836C3" w:rsidP="00EA4AD5">
            <w:pPr>
              <w:rPr>
                <w:rFonts w:ascii="Arial Narrow" w:hAnsi="Arial Narrow" w:cs="Arial"/>
                <w:sz w:val="20"/>
                <w:szCs w:val="20"/>
              </w:rPr>
            </w:pPr>
            <w:r>
              <w:rPr>
                <w:rFonts w:ascii="Arial Narrow" w:hAnsi="Arial Narrow" w:cs="Arial"/>
                <w:sz w:val="20"/>
                <w:szCs w:val="20"/>
              </w:rPr>
              <w:fldChar w:fldCharType="begin">
                <w:ffData>
                  <w:name w:val="Check5"/>
                  <w:enabled/>
                  <w:calcOnExit w:val="0"/>
                  <w:checkBox>
                    <w:sizeAuto/>
                    <w:default w:val="1"/>
                  </w:checkBox>
                </w:ffData>
              </w:fldChar>
            </w:r>
            <w:r>
              <w:rPr>
                <w:rFonts w:ascii="Arial Narrow" w:hAnsi="Arial Narrow" w:cs="Arial"/>
                <w:sz w:val="20"/>
                <w:szCs w:val="20"/>
              </w:rPr>
              <w:instrText xml:space="preserve"> FORMCHECKBOX </w:instrText>
            </w:r>
            <w:r w:rsidR="00A04CA9">
              <w:rPr>
                <w:rFonts w:ascii="Arial Narrow" w:hAnsi="Arial Narrow" w:cs="Arial"/>
                <w:sz w:val="20"/>
                <w:szCs w:val="20"/>
              </w:rPr>
            </w:r>
            <w:r w:rsidR="00A04CA9">
              <w:rPr>
                <w:rFonts w:ascii="Arial Narrow" w:hAnsi="Arial Narrow" w:cs="Arial"/>
                <w:sz w:val="20"/>
                <w:szCs w:val="20"/>
              </w:rPr>
              <w:fldChar w:fldCharType="separate"/>
            </w:r>
            <w:r>
              <w:rPr>
                <w:rFonts w:ascii="Arial Narrow" w:hAnsi="Arial Narrow" w:cs="Arial"/>
                <w:sz w:val="20"/>
                <w:szCs w:val="20"/>
              </w:rPr>
              <w:fldChar w:fldCharType="end"/>
            </w:r>
            <w:r w:rsidRPr="00106BCF">
              <w:rPr>
                <w:rFonts w:ascii="Arial Narrow" w:hAnsi="Arial Narrow" w:cs="Arial"/>
                <w:sz w:val="20"/>
                <w:szCs w:val="20"/>
              </w:rPr>
              <w:t>Authority Required - Electronic</w:t>
            </w:r>
          </w:p>
          <w:p w:rsidR="000836C3" w:rsidRPr="00260CE3" w:rsidRDefault="000836C3" w:rsidP="00EA4AD5">
            <w:pPr>
              <w:rPr>
                <w:rFonts w:ascii="Arial Narrow" w:hAnsi="Arial Narrow" w:cs="Arial"/>
                <w:sz w:val="20"/>
                <w:szCs w:val="20"/>
              </w:rPr>
            </w:pPr>
            <w:r w:rsidRPr="00106BCF">
              <w:rPr>
                <w:rFonts w:ascii="Arial Narrow" w:hAnsi="Arial Narrow" w:cs="Arial"/>
                <w:sz w:val="20"/>
                <w:szCs w:val="20"/>
              </w:rPr>
              <w:fldChar w:fldCharType="begin">
                <w:ffData>
                  <w:name w:val="Check5"/>
                  <w:enabled/>
                  <w:calcOnExit w:val="0"/>
                  <w:checkBox>
                    <w:sizeAuto/>
                    <w:default w:val="0"/>
                  </w:checkBox>
                </w:ffData>
              </w:fldChar>
            </w:r>
            <w:r w:rsidRPr="00106BCF">
              <w:rPr>
                <w:rFonts w:ascii="Arial Narrow" w:hAnsi="Arial Narrow" w:cs="Arial"/>
                <w:sz w:val="20"/>
                <w:szCs w:val="20"/>
              </w:rPr>
              <w:instrText xml:space="preserve"> FORMCHECKBOX </w:instrText>
            </w:r>
            <w:r w:rsidR="00A04CA9">
              <w:rPr>
                <w:rFonts w:ascii="Arial Narrow" w:hAnsi="Arial Narrow" w:cs="Arial"/>
                <w:sz w:val="20"/>
                <w:szCs w:val="20"/>
              </w:rPr>
            </w:r>
            <w:r w:rsidR="00A04CA9">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Streamlined</w:t>
            </w:r>
          </w:p>
        </w:tc>
      </w:tr>
      <w:tr w:rsidR="000836C3" w:rsidRPr="00260CE3" w:rsidTr="00D504FA">
        <w:trPr>
          <w:cantSplit/>
          <w:trHeight w:val="360"/>
        </w:trPr>
        <w:tc>
          <w:tcPr>
            <w:tcW w:w="1985" w:type="dxa"/>
            <w:tcBorders>
              <w:top w:val="single" w:sz="4" w:space="0" w:color="auto"/>
              <w:left w:val="single" w:sz="4" w:space="0" w:color="auto"/>
              <w:bottom w:val="single" w:sz="4" w:space="0" w:color="auto"/>
              <w:right w:val="single" w:sz="4" w:space="0" w:color="auto"/>
            </w:tcBorders>
          </w:tcPr>
          <w:p w:rsidR="000836C3" w:rsidRPr="000603A6" w:rsidRDefault="000836C3" w:rsidP="00EA4AD5">
            <w:pPr>
              <w:rPr>
                <w:rFonts w:ascii="Arial Narrow" w:hAnsi="Arial Narrow" w:cs="Arial"/>
                <w:b/>
                <w:sz w:val="20"/>
                <w:szCs w:val="20"/>
              </w:rPr>
            </w:pPr>
            <w:r w:rsidRPr="00260CE3">
              <w:rPr>
                <w:rFonts w:ascii="Arial Narrow" w:hAnsi="Arial Narrow" w:cs="Arial"/>
                <w:b/>
                <w:sz w:val="20"/>
                <w:szCs w:val="20"/>
              </w:rPr>
              <w:t>Treatment criteria:</w:t>
            </w:r>
          </w:p>
        </w:tc>
        <w:tc>
          <w:tcPr>
            <w:tcW w:w="6237" w:type="dxa"/>
            <w:tcBorders>
              <w:top w:val="single" w:sz="4" w:space="0" w:color="auto"/>
              <w:left w:val="single" w:sz="4" w:space="0" w:color="auto"/>
              <w:bottom w:val="single" w:sz="4" w:space="0" w:color="auto"/>
              <w:right w:val="single" w:sz="4" w:space="0" w:color="auto"/>
            </w:tcBorders>
          </w:tcPr>
          <w:p w:rsidR="000836C3" w:rsidRPr="000603A6" w:rsidRDefault="000836C3" w:rsidP="00EA4AD5">
            <w:pPr>
              <w:rPr>
                <w:rFonts w:ascii="Arial Narrow" w:hAnsi="Arial Narrow" w:cs="Arial"/>
                <w:sz w:val="20"/>
                <w:szCs w:val="20"/>
              </w:rPr>
            </w:pPr>
            <w:r w:rsidRPr="000603A6">
              <w:rPr>
                <w:rFonts w:ascii="Arial Narrow" w:hAnsi="Arial Narrow" w:cs="Arial"/>
                <w:sz w:val="20"/>
                <w:szCs w:val="20"/>
              </w:rPr>
              <w:t>Must be treated by a paediatric endocrinologist; OR</w:t>
            </w:r>
          </w:p>
          <w:p w:rsidR="000836C3" w:rsidRPr="000603A6" w:rsidRDefault="000836C3" w:rsidP="00EA4AD5">
            <w:pPr>
              <w:rPr>
                <w:rFonts w:ascii="Arial Narrow" w:hAnsi="Arial Narrow" w:cs="Arial"/>
                <w:sz w:val="20"/>
                <w:szCs w:val="20"/>
              </w:rPr>
            </w:pPr>
          </w:p>
          <w:p w:rsidR="000836C3" w:rsidRPr="00260CE3" w:rsidRDefault="000836C3" w:rsidP="00EA4AD5">
            <w:pPr>
              <w:rPr>
                <w:rFonts w:ascii="Arial Narrow" w:hAnsi="Arial Narrow" w:cs="Arial"/>
                <w:sz w:val="20"/>
                <w:szCs w:val="20"/>
              </w:rPr>
            </w:pPr>
            <w:r w:rsidRPr="000603A6">
              <w:rPr>
                <w:rFonts w:ascii="Arial Narrow" w:hAnsi="Arial Narrow" w:cs="Arial"/>
                <w:sz w:val="20"/>
                <w:szCs w:val="20"/>
              </w:rPr>
              <w:t>Must be treated by an endocrinologist specialising in paediatrics.</w:t>
            </w:r>
          </w:p>
        </w:tc>
      </w:tr>
      <w:tr w:rsidR="000836C3" w:rsidRPr="00260CE3" w:rsidTr="00D504FA">
        <w:trPr>
          <w:cantSplit/>
          <w:trHeight w:val="360"/>
        </w:trPr>
        <w:tc>
          <w:tcPr>
            <w:tcW w:w="1985" w:type="dxa"/>
            <w:tcBorders>
              <w:top w:val="single" w:sz="4" w:space="0" w:color="auto"/>
              <w:left w:val="single" w:sz="4" w:space="0" w:color="auto"/>
              <w:bottom w:val="single" w:sz="4" w:space="0" w:color="auto"/>
              <w:right w:val="single" w:sz="4" w:space="0" w:color="auto"/>
            </w:tcBorders>
          </w:tcPr>
          <w:p w:rsidR="000836C3" w:rsidRPr="000603A6" w:rsidRDefault="000836C3" w:rsidP="00EA4AD5">
            <w:pPr>
              <w:jc w:val="both"/>
              <w:rPr>
                <w:rFonts w:ascii="Arial Narrow" w:hAnsi="Arial Narrow" w:cs="Arial"/>
                <w:b/>
                <w:sz w:val="20"/>
                <w:szCs w:val="20"/>
              </w:rPr>
            </w:pPr>
            <w:r w:rsidRPr="00260CE3">
              <w:rPr>
                <w:rFonts w:ascii="Arial Narrow" w:hAnsi="Arial Narrow" w:cs="Arial"/>
                <w:b/>
                <w:sz w:val="20"/>
                <w:szCs w:val="20"/>
              </w:rPr>
              <w:t>Population criteria:</w:t>
            </w:r>
          </w:p>
        </w:tc>
        <w:tc>
          <w:tcPr>
            <w:tcW w:w="6237" w:type="dxa"/>
            <w:tcBorders>
              <w:top w:val="single" w:sz="4" w:space="0" w:color="auto"/>
              <w:left w:val="single" w:sz="4" w:space="0" w:color="auto"/>
              <w:bottom w:val="single" w:sz="4" w:space="0" w:color="auto"/>
              <w:right w:val="single" w:sz="4" w:space="0" w:color="auto"/>
            </w:tcBorders>
          </w:tcPr>
          <w:p w:rsidR="000836C3" w:rsidRPr="00260CE3" w:rsidRDefault="000836C3" w:rsidP="00EA4AD5">
            <w:pPr>
              <w:jc w:val="both"/>
              <w:rPr>
                <w:rFonts w:ascii="Arial Narrow" w:hAnsi="Arial Narrow" w:cs="Arial"/>
                <w:sz w:val="20"/>
                <w:szCs w:val="20"/>
              </w:rPr>
            </w:pPr>
            <w:r w:rsidRPr="000603A6">
              <w:rPr>
                <w:rFonts w:ascii="Arial Narrow" w:hAnsi="Arial Narrow" w:cs="Arial"/>
                <w:sz w:val="20"/>
                <w:szCs w:val="20"/>
              </w:rPr>
              <w:t>Patient must have received treatment with a gonadotropin releasing hormone analogue (</w:t>
            </w:r>
            <w:proofErr w:type="spellStart"/>
            <w:r w:rsidRPr="000603A6">
              <w:rPr>
                <w:rFonts w:ascii="Arial Narrow" w:hAnsi="Arial Narrow" w:cs="Arial"/>
                <w:sz w:val="20"/>
                <w:szCs w:val="20"/>
              </w:rPr>
              <w:t>GnRHa</w:t>
            </w:r>
            <w:proofErr w:type="spellEnd"/>
            <w:r w:rsidRPr="000603A6">
              <w:rPr>
                <w:rFonts w:ascii="Arial Narrow" w:hAnsi="Arial Narrow" w:cs="Arial"/>
                <w:sz w:val="20"/>
                <w:szCs w:val="20"/>
              </w:rPr>
              <w:t xml:space="preserve">) for this condition prior to 1 May 2015. </w:t>
            </w:r>
          </w:p>
        </w:tc>
      </w:tr>
    </w:tbl>
    <w:p w:rsidR="00655BA1" w:rsidRDefault="00655BA1" w:rsidP="00C95D11">
      <w:pPr>
        <w:widowControl w:val="0"/>
        <w:jc w:val="both"/>
        <w:rPr>
          <w:rFonts w:ascii="Arial" w:hAnsi="Arial" w:cs="Arial"/>
          <w:b/>
          <w:bCs/>
          <w:snapToGrid w:val="0"/>
          <w:sz w:val="22"/>
          <w:szCs w:val="22"/>
          <w:highlight w:val="yellow"/>
        </w:rPr>
      </w:pPr>
    </w:p>
    <w:p w:rsidR="00E33DC9" w:rsidRDefault="00E33DC9" w:rsidP="00C95D11">
      <w:pPr>
        <w:widowControl w:val="0"/>
        <w:jc w:val="both"/>
        <w:rPr>
          <w:rFonts w:ascii="Arial" w:hAnsi="Arial" w:cs="Arial"/>
          <w:b/>
          <w:bCs/>
          <w:snapToGrid w:val="0"/>
          <w:sz w:val="22"/>
          <w:szCs w:val="22"/>
          <w:highlight w:val="yellow"/>
        </w:rPr>
      </w:pPr>
    </w:p>
    <w:p w:rsidR="00E33DC9" w:rsidRDefault="00E33DC9" w:rsidP="00E33DC9">
      <w:pPr>
        <w:pStyle w:val="ListParagraph"/>
        <w:widowControl w:val="0"/>
        <w:numPr>
          <w:ilvl w:val="0"/>
          <w:numId w:val="25"/>
        </w:numPr>
        <w:jc w:val="both"/>
        <w:rPr>
          <w:rFonts w:ascii="Arial" w:hAnsi="Arial" w:cs="Arial"/>
          <w:b/>
          <w:bCs/>
          <w:snapToGrid w:val="0"/>
          <w:sz w:val="22"/>
          <w:szCs w:val="22"/>
        </w:rPr>
      </w:pPr>
      <w:r w:rsidRPr="00E33DC9">
        <w:rPr>
          <w:rFonts w:ascii="Arial" w:hAnsi="Arial" w:cs="Arial"/>
          <w:b/>
          <w:bCs/>
          <w:snapToGrid w:val="0"/>
          <w:sz w:val="22"/>
          <w:szCs w:val="22"/>
        </w:rPr>
        <w:t xml:space="preserve">Context for Decision </w:t>
      </w:r>
    </w:p>
    <w:p w:rsidR="00E33DC9" w:rsidRDefault="00E33DC9" w:rsidP="00E33DC9">
      <w:pPr>
        <w:pStyle w:val="PBACHeading1"/>
        <w:ind w:firstLine="0"/>
        <w:rPr>
          <w:b w:val="0"/>
          <w:lang w:val="en-GB"/>
        </w:rPr>
      </w:pPr>
      <w:r w:rsidRPr="00DE1E69">
        <w:rPr>
          <w:b w:val="0"/>
          <w:lang w:val="en-GB"/>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E33DC9" w:rsidRDefault="00E33DC9" w:rsidP="00E33DC9">
      <w:pPr>
        <w:pStyle w:val="PBACHeading1"/>
        <w:ind w:firstLine="0"/>
        <w:rPr>
          <w:b w:val="0"/>
          <w:lang w:val="en-GB"/>
        </w:rPr>
      </w:pPr>
    </w:p>
    <w:p w:rsidR="00E33DC9" w:rsidRPr="00E661B3" w:rsidRDefault="00E33DC9" w:rsidP="00E33DC9">
      <w:pPr>
        <w:pStyle w:val="PBACHeading1"/>
        <w:rPr>
          <w:lang w:val="en-GB"/>
        </w:rPr>
      </w:pPr>
    </w:p>
    <w:p w:rsidR="00E661B3" w:rsidRPr="00E661B3" w:rsidRDefault="00E33DC9" w:rsidP="00E661B3">
      <w:pPr>
        <w:pStyle w:val="PBACHeading1"/>
        <w:numPr>
          <w:ilvl w:val="0"/>
          <w:numId w:val="25"/>
        </w:numPr>
        <w:rPr>
          <w:lang w:val="en-GB"/>
        </w:rPr>
      </w:pPr>
      <w:r w:rsidRPr="00E661B3">
        <w:rPr>
          <w:lang w:val="en-GB"/>
        </w:rPr>
        <w:t>Sponsor</w:t>
      </w:r>
      <w:r w:rsidR="000C39C5">
        <w:rPr>
          <w:lang w:val="en-GB"/>
        </w:rPr>
        <w:t>’</w:t>
      </w:r>
      <w:r w:rsidRPr="00E661B3">
        <w:rPr>
          <w:lang w:val="en-GB"/>
        </w:rPr>
        <w:t xml:space="preserve">s Comment </w:t>
      </w:r>
    </w:p>
    <w:p w:rsidR="00E661B3" w:rsidRDefault="00E661B3" w:rsidP="00E661B3">
      <w:pPr>
        <w:pStyle w:val="PBACHeading1"/>
        <w:ind w:firstLine="0"/>
        <w:rPr>
          <w:lang w:val="en-GB"/>
        </w:rPr>
      </w:pPr>
    </w:p>
    <w:p w:rsidR="00E661B3" w:rsidRPr="00E661B3" w:rsidRDefault="00E661B3" w:rsidP="00E661B3">
      <w:pPr>
        <w:pStyle w:val="PBACHeading1"/>
        <w:ind w:firstLine="0"/>
        <w:rPr>
          <w:b w:val="0"/>
          <w:lang w:val="en-GB"/>
        </w:rPr>
      </w:pPr>
      <w:r>
        <w:rPr>
          <w:b w:val="0"/>
          <w:lang w:val="en-GB"/>
        </w:rPr>
        <w:t xml:space="preserve">The sponsor had no comment. </w:t>
      </w:r>
    </w:p>
    <w:p w:rsidR="00E33DC9" w:rsidRPr="00E33DC9" w:rsidRDefault="00E33DC9" w:rsidP="00E33DC9">
      <w:pPr>
        <w:pStyle w:val="ListParagraph"/>
        <w:widowControl w:val="0"/>
        <w:jc w:val="both"/>
        <w:rPr>
          <w:rFonts w:ascii="Arial" w:hAnsi="Arial" w:cs="Arial"/>
          <w:b/>
          <w:bCs/>
          <w:snapToGrid w:val="0"/>
          <w:sz w:val="22"/>
          <w:szCs w:val="22"/>
        </w:rPr>
      </w:pPr>
      <w:bookmarkStart w:id="2" w:name="_GoBack"/>
      <w:bookmarkEnd w:id="2"/>
    </w:p>
    <w:sectPr w:rsidR="00E33DC9" w:rsidRPr="00E33DC9" w:rsidSect="00C27B58">
      <w:headerReference w:type="even" r:id="rId9"/>
      <w:headerReference w:type="default" r:id="rId10"/>
      <w:footerReference w:type="even" r:id="rId11"/>
      <w:footerReference w:type="default" r:id="rId12"/>
      <w:footerReference w:type="first" r:id="rId13"/>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70A2" w:rsidRDefault="00F970A2">
      <w:r>
        <w:separator/>
      </w:r>
    </w:p>
    <w:p w:rsidR="00F970A2" w:rsidRDefault="00F970A2"/>
  </w:endnote>
  <w:endnote w:type="continuationSeparator" w:id="0">
    <w:p w:rsidR="00F970A2" w:rsidRDefault="00F970A2">
      <w:r>
        <w:continuationSeparator/>
      </w:r>
    </w:p>
    <w:p w:rsidR="00F970A2" w:rsidRDefault="00F970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F970A2" w:rsidTr="005A3173">
      <w:trPr>
        <w:trHeight w:val="151"/>
      </w:trPr>
      <w:tc>
        <w:tcPr>
          <w:tcW w:w="2250" w:type="pct"/>
          <w:tcBorders>
            <w:top w:val="nil"/>
            <w:left w:val="nil"/>
            <w:bottom w:val="single" w:sz="4" w:space="0" w:color="4F81BD"/>
            <w:right w:val="nil"/>
          </w:tcBorders>
        </w:tcPr>
        <w:p w:rsidR="00F970A2" w:rsidRPr="005A3173" w:rsidRDefault="00F970A2" w:rsidP="005A3173">
          <w:pPr>
            <w:pStyle w:val="Header"/>
            <w:spacing w:line="276" w:lineRule="auto"/>
            <w:rPr>
              <w:rFonts w:ascii="Calibri" w:eastAsia="MS Gothic" w:hAnsi="Calibri"/>
              <w:b/>
              <w:bCs/>
              <w:color w:val="4F81BD"/>
            </w:rPr>
          </w:pPr>
        </w:p>
      </w:tc>
      <w:tc>
        <w:tcPr>
          <w:tcW w:w="500" w:type="pct"/>
          <w:vMerge w:val="restart"/>
          <w:noWrap/>
          <w:vAlign w:val="center"/>
          <w:hideMark/>
        </w:tcPr>
        <w:p w:rsidR="00F970A2" w:rsidRPr="005A3173" w:rsidRDefault="00F970A2"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F970A2" w:rsidRPr="005A3173" w:rsidRDefault="00F970A2" w:rsidP="005A3173">
          <w:pPr>
            <w:pStyle w:val="Header"/>
            <w:spacing w:line="276" w:lineRule="auto"/>
            <w:rPr>
              <w:rFonts w:ascii="Calibri" w:eastAsia="MS Gothic" w:hAnsi="Calibri"/>
              <w:b/>
              <w:bCs/>
              <w:color w:val="4F81BD"/>
            </w:rPr>
          </w:pPr>
        </w:p>
      </w:tc>
    </w:tr>
    <w:tr w:rsidR="00F970A2" w:rsidTr="005A3173">
      <w:trPr>
        <w:trHeight w:val="150"/>
      </w:trPr>
      <w:tc>
        <w:tcPr>
          <w:tcW w:w="2250" w:type="pct"/>
          <w:tcBorders>
            <w:top w:val="single" w:sz="4" w:space="0" w:color="4F81BD"/>
            <w:left w:val="nil"/>
            <w:bottom w:val="nil"/>
            <w:right w:val="nil"/>
          </w:tcBorders>
        </w:tcPr>
        <w:p w:rsidR="00F970A2" w:rsidRPr="005A3173" w:rsidRDefault="00F970A2" w:rsidP="005A3173">
          <w:pPr>
            <w:pStyle w:val="Header"/>
            <w:spacing w:line="276" w:lineRule="auto"/>
            <w:rPr>
              <w:rFonts w:ascii="Calibri" w:eastAsia="MS Gothic" w:hAnsi="Calibri"/>
              <w:b/>
              <w:bCs/>
              <w:color w:val="4F81BD"/>
            </w:rPr>
          </w:pPr>
        </w:p>
      </w:tc>
      <w:tc>
        <w:tcPr>
          <w:tcW w:w="0" w:type="auto"/>
          <w:vMerge/>
          <w:vAlign w:val="center"/>
          <w:hideMark/>
        </w:tcPr>
        <w:p w:rsidR="00F970A2" w:rsidRPr="005A3173" w:rsidRDefault="00F970A2" w:rsidP="005A3173">
          <w:pPr>
            <w:rPr>
              <w:rFonts w:ascii="Calibri" w:hAnsi="Calibri"/>
              <w:color w:val="365F91"/>
              <w:sz w:val="22"/>
              <w:szCs w:val="22"/>
            </w:rPr>
          </w:pPr>
        </w:p>
      </w:tc>
      <w:tc>
        <w:tcPr>
          <w:tcW w:w="2250" w:type="pct"/>
          <w:tcBorders>
            <w:top w:val="single" w:sz="4" w:space="0" w:color="4F81BD"/>
            <w:left w:val="nil"/>
            <w:bottom w:val="nil"/>
            <w:right w:val="nil"/>
          </w:tcBorders>
        </w:tcPr>
        <w:p w:rsidR="00F970A2" w:rsidRPr="005A3173" w:rsidRDefault="00F970A2" w:rsidP="005A3173">
          <w:pPr>
            <w:pStyle w:val="Header"/>
            <w:spacing w:line="276" w:lineRule="auto"/>
            <w:rPr>
              <w:rFonts w:ascii="Calibri" w:eastAsia="MS Gothic" w:hAnsi="Calibri"/>
              <w:b/>
              <w:bCs/>
              <w:color w:val="4F81BD"/>
            </w:rPr>
          </w:pPr>
        </w:p>
      </w:tc>
    </w:tr>
  </w:tbl>
  <w:p w:rsidR="00F970A2" w:rsidRDefault="00F970A2"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970A2" w:rsidRDefault="00F970A2">
    <w:pPr>
      <w:pStyle w:val="Footer"/>
    </w:pPr>
  </w:p>
  <w:p w:rsidR="00F970A2" w:rsidRDefault="00F970A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70A2" w:rsidRDefault="00F970A2" w:rsidP="00EF44A0">
    <w:pPr>
      <w:pStyle w:val="Footer"/>
      <w:jc w:val="center"/>
      <w:rPr>
        <w:rFonts w:ascii="Arial" w:hAnsi="Arial" w:cs="Arial"/>
        <w:b/>
        <w:sz w:val="20"/>
        <w:szCs w:val="20"/>
      </w:rPr>
    </w:pPr>
  </w:p>
  <w:p w:rsidR="00F970A2" w:rsidRDefault="00F970A2" w:rsidP="00C95D11">
    <w:pPr>
      <w:pStyle w:val="Footer"/>
      <w:jc w:val="center"/>
      <w:rPr>
        <w:rFonts w:ascii="Arial" w:hAnsi="Arial" w:cs="Arial"/>
        <w:b/>
        <w:sz w:val="20"/>
        <w:szCs w:val="20"/>
      </w:rPr>
    </w:pPr>
    <w:r w:rsidRPr="00651169">
      <w:rPr>
        <w:rFonts w:ascii="Arial" w:hAnsi="Arial" w:cs="Arial"/>
        <w:sz w:val="20"/>
        <w:szCs w:val="20"/>
      </w:rPr>
      <w:fldChar w:fldCharType="begin"/>
    </w:r>
    <w:r w:rsidRPr="00651169">
      <w:rPr>
        <w:rFonts w:ascii="Arial" w:hAnsi="Arial" w:cs="Arial"/>
        <w:sz w:val="20"/>
        <w:szCs w:val="20"/>
      </w:rPr>
      <w:instrText xml:space="preserve"> PAGE   \* MERGEFORMAT </w:instrText>
    </w:r>
    <w:r w:rsidRPr="00651169">
      <w:rPr>
        <w:rFonts w:ascii="Arial" w:hAnsi="Arial" w:cs="Arial"/>
        <w:sz w:val="20"/>
        <w:szCs w:val="20"/>
      </w:rPr>
      <w:fldChar w:fldCharType="separate"/>
    </w:r>
    <w:r w:rsidR="00A04CA9">
      <w:rPr>
        <w:rFonts w:ascii="Arial" w:hAnsi="Arial" w:cs="Arial"/>
        <w:noProof/>
        <w:sz w:val="20"/>
        <w:szCs w:val="20"/>
      </w:rPr>
      <w:t>5</w:t>
    </w:r>
    <w:r w:rsidRPr="00651169">
      <w:rPr>
        <w:rFonts w:ascii="Arial" w:hAnsi="Arial" w:cs="Arial"/>
        <w:noProof/>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F970A2" w:rsidTr="005A3173">
      <w:trPr>
        <w:trHeight w:val="151"/>
      </w:trPr>
      <w:tc>
        <w:tcPr>
          <w:tcW w:w="2250" w:type="pct"/>
          <w:tcBorders>
            <w:top w:val="nil"/>
            <w:left w:val="nil"/>
            <w:bottom w:val="single" w:sz="4" w:space="0" w:color="4F81BD"/>
            <w:right w:val="nil"/>
          </w:tcBorders>
        </w:tcPr>
        <w:p w:rsidR="00F970A2" w:rsidRPr="005A3173" w:rsidRDefault="00F970A2" w:rsidP="005A3173">
          <w:pPr>
            <w:pStyle w:val="Header"/>
            <w:spacing w:line="276" w:lineRule="auto"/>
            <w:rPr>
              <w:rFonts w:ascii="Calibri" w:eastAsia="MS Gothic" w:hAnsi="Calibri"/>
              <w:b/>
              <w:bCs/>
              <w:color w:val="4F81BD"/>
            </w:rPr>
          </w:pPr>
        </w:p>
      </w:tc>
      <w:tc>
        <w:tcPr>
          <w:tcW w:w="500" w:type="pct"/>
          <w:vMerge w:val="restart"/>
          <w:noWrap/>
          <w:vAlign w:val="center"/>
          <w:hideMark/>
        </w:tcPr>
        <w:p w:rsidR="00F970A2" w:rsidRPr="005A3173" w:rsidRDefault="00F970A2"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F970A2" w:rsidRPr="005A3173" w:rsidRDefault="00F970A2" w:rsidP="005A3173">
          <w:pPr>
            <w:pStyle w:val="Header"/>
            <w:spacing w:line="276" w:lineRule="auto"/>
            <w:rPr>
              <w:rFonts w:ascii="Calibri" w:eastAsia="MS Gothic" w:hAnsi="Calibri"/>
              <w:b/>
              <w:bCs/>
              <w:color w:val="4F81BD"/>
            </w:rPr>
          </w:pPr>
        </w:p>
      </w:tc>
    </w:tr>
    <w:tr w:rsidR="00F970A2" w:rsidTr="005A3173">
      <w:trPr>
        <w:trHeight w:val="150"/>
      </w:trPr>
      <w:tc>
        <w:tcPr>
          <w:tcW w:w="2250" w:type="pct"/>
          <w:tcBorders>
            <w:top w:val="single" w:sz="4" w:space="0" w:color="4F81BD"/>
            <w:left w:val="nil"/>
            <w:bottom w:val="nil"/>
            <w:right w:val="nil"/>
          </w:tcBorders>
        </w:tcPr>
        <w:p w:rsidR="00F970A2" w:rsidRPr="005A3173" w:rsidRDefault="00F970A2" w:rsidP="005A3173">
          <w:pPr>
            <w:pStyle w:val="Header"/>
            <w:spacing w:line="276" w:lineRule="auto"/>
            <w:rPr>
              <w:rFonts w:ascii="Calibri" w:eastAsia="MS Gothic" w:hAnsi="Calibri"/>
              <w:b/>
              <w:bCs/>
              <w:color w:val="4F81BD"/>
            </w:rPr>
          </w:pPr>
        </w:p>
      </w:tc>
      <w:tc>
        <w:tcPr>
          <w:tcW w:w="0" w:type="auto"/>
          <w:vMerge/>
          <w:vAlign w:val="center"/>
          <w:hideMark/>
        </w:tcPr>
        <w:p w:rsidR="00F970A2" w:rsidRPr="005A3173" w:rsidRDefault="00F970A2" w:rsidP="005A3173">
          <w:pPr>
            <w:rPr>
              <w:rFonts w:ascii="Calibri" w:hAnsi="Calibri"/>
              <w:color w:val="365F91"/>
              <w:sz w:val="22"/>
              <w:szCs w:val="22"/>
            </w:rPr>
          </w:pPr>
        </w:p>
      </w:tc>
      <w:tc>
        <w:tcPr>
          <w:tcW w:w="2250" w:type="pct"/>
          <w:tcBorders>
            <w:top w:val="single" w:sz="4" w:space="0" w:color="4F81BD"/>
            <w:left w:val="nil"/>
            <w:bottom w:val="nil"/>
            <w:right w:val="nil"/>
          </w:tcBorders>
        </w:tcPr>
        <w:p w:rsidR="00F970A2" w:rsidRPr="005A3173" w:rsidRDefault="00F970A2"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F970A2" w:rsidTr="005A3173">
      <w:trPr>
        <w:trHeight w:val="151"/>
      </w:trPr>
      <w:tc>
        <w:tcPr>
          <w:tcW w:w="2250" w:type="pct"/>
          <w:tcBorders>
            <w:top w:val="nil"/>
            <w:left w:val="nil"/>
            <w:bottom w:val="single" w:sz="4" w:space="0" w:color="4F81BD"/>
            <w:right w:val="nil"/>
          </w:tcBorders>
        </w:tcPr>
        <w:p w:rsidR="00F970A2" w:rsidRPr="005A3173" w:rsidRDefault="00F970A2" w:rsidP="005A3173">
          <w:pPr>
            <w:pStyle w:val="Header"/>
            <w:spacing w:line="276" w:lineRule="auto"/>
            <w:rPr>
              <w:rFonts w:ascii="Calibri" w:eastAsia="MS Gothic" w:hAnsi="Calibri"/>
              <w:b/>
              <w:bCs/>
              <w:color w:val="4F81BD"/>
            </w:rPr>
          </w:pPr>
        </w:p>
      </w:tc>
      <w:tc>
        <w:tcPr>
          <w:tcW w:w="500" w:type="pct"/>
          <w:vMerge w:val="restart"/>
          <w:noWrap/>
          <w:vAlign w:val="center"/>
          <w:hideMark/>
        </w:tcPr>
        <w:p w:rsidR="00F970A2" w:rsidRPr="005A3173" w:rsidRDefault="00F970A2"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F970A2" w:rsidRPr="005A3173" w:rsidRDefault="00F970A2" w:rsidP="005A3173">
          <w:pPr>
            <w:pStyle w:val="Header"/>
            <w:spacing w:line="276" w:lineRule="auto"/>
            <w:rPr>
              <w:rFonts w:ascii="Calibri" w:eastAsia="MS Gothic" w:hAnsi="Calibri"/>
              <w:b/>
              <w:bCs/>
              <w:color w:val="4F81BD"/>
            </w:rPr>
          </w:pPr>
        </w:p>
      </w:tc>
    </w:tr>
    <w:tr w:rsidR="00F970A2" w:rsidTr="005A3173">
      <w:trPr>
        <w:trHeight w:val="150"/>
      </w:trPr>
      <w:tc>
        <w:tcPr>
          <w:tcW w:w="2250" w:type="pct"/>
          <w:tcBorders>
            <w:top w:val="single" w:sz="4" w:space="0" w:color="4F81BD"/>
            <w:left w:val="nil"/>
            <w:bottom w:val="nil"/>
            <w:right w:val="nil"/>
          </w:tcBorders>
        </w:tcPr>
        <w:p w:rsidR="00F970A2" w:rsidRPr="005A3173" w:rsidRDefault="00F970A2" w:rsidP="005A3173">
          <w:pPr>
            <w:pStyle w:val="Header"/>
            <w:spacing w:line="276" w:lineRule="auto"/>
            <w:rPr>
              <w:rFonts w:ascii="Calibri" w:eastAsia="MS Gothic" w:hAnsi="Calibri"/>
              <w:b/>
              <w:bCs/>
              <w:color w:val="4F81BD"/>
            </w:rPr>
          </w:pPr>
        </w:p>
      </w:tc>
      <w:tc>
        <w:tcPr>
          <w:tcW w:w="0" w:type="auto"/>
          <w:vMerge/>
          <w:vAlign w:val="center"/>
          <w:hideMark/>
        </w:tcPr>
        <w:p w:rsidR="00F970A2" w:rsidRPr="005A3173" w:rsidRDefault="00F970A2" w:rsidP="005A3173">
          <w:pPr>
            <w:rPr>
              <w:rFonts w:ascii="Calibri" w:hAnsi="Calibri"/>
              <w:color w:val="365F91"/>
              <w:sz w:val="22"/>
              <w:szCs w:val="22"/>
            </w:rPr>
          </w:pPr>
        </w:p>
      </w:tc>
      <w:tc>
        <w:tcPr>
          <w:tcW w:w="2250" w:type="pct"/>
          <w:tcBorders>
            <w:top w:val="single" w:sz="4" w:space="0" w:color="4F81BD"/>
            <w:left w:val="nil"/>
            <w:bottom w:val="nil"/>
            <w:right w:val="nil"/>
          </w:tcBorders>
        </w:tcPr>
        <w:p w:rsidR="00F970A2" w:rsidRPr="005A3173" w:rsidRDefault="00F970A2" w:rsidP="005A3173">
          <w:pPr>
            <w:pStyle w:val="Header"/>
            <w:spacing w:line="276" w:lineRule="auto"/>
            <w:rPr>
              <w:rFonts w:ascii="Calibri" w:eastAsia="MS Gothic" w:hAnsi="Calibri"/>
              <w:b/>
              <w:bCs/>
              <w:color w:val="4F81BD"/>
            </w:rPr>
          </w:pPr>
        </w:p>
      </w:tc>
    </w:tr>
  </w:tbl>
  <w:p w:rsidR="00F970A2" w:rsidRPr="007C0F57" w:rsidRDefault="00F970A2"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F970A2" w:rsidRPr="007C0F57" w:rsidRDefault="00F970A2" w:rsidP="007C0F57">
    <w:pPr>
      <w:pStyle w:val="Footer"/>
      <w:jc w:val="center"/>
      <w:rPr>
        <w:b/>
        <w:i/>
        <w:sz w:val="20"/>
        <w:szCs w:val="20"/>
      </w:rPr>
    </w:pPr>
    <w:r w:rsidRPr="007C0F57">
      <w:rPr>
        <w:b/>
        <w:i/>
        <w:sz w:val="20"/>
        <w:szCs w:val="20"/>
      </w:rPr>
      <w:t>Commercial-in-Confidence</w:t>
    </w:r>
  </w:p>
  <w:p w:rsidR="00F970A2" w:rsidRDefault="00F970A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70A2" w:rsidRDefault="00F970A2">
      <w:r>
        <w:separator/>
      </w:r>
    </w:p>
    <w:p w:rsidR="00F970A2" w:rsidRDefault="00F970A2"/>
  </w:footnote>
  <w:footnote w:type="continuationSeparator" w:id="0">
    <w:p w:rsidR="00F970A2" w:rsidRDefault="00F970A2">
      <w:r>
        <w:continuationSeparator/>
      </w:r>
    </w:p>
    <w:p w:rsidR="00F970A2" w:rsidRDefault="00F970A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F970A2" w:rsidRPr="008E0D90" w:rsidTr="00A06225">
      <w:trPr>
        <w:trHeight w:val="151"/>
      </w:trPr>
      <w:tc>
        <w:tcPr>
          <w:tcW w:w="2389" w:type="pct"/>
          <w:tcBorders>
            <w:top w:val="nil"/>
            <w:left w:val="nil"/>
            <w:bottom w:val="single" w:sz="4" w:space="0" w:color="4F81BD"/>
            <w:right w:val="nil"/>
          </w:tcBorders>
        </w:tcPr>
        <w:p w:rsidR="00F970A2" w:rsidRPr="00A06225" w:rsidRDefault="00F970A2">
          <w:pPr>
            <w:pStyle w:val="Header"/>
            <w:spacing w:line="276" w:lineRule="auto"/>
            <w:rPr>
              <w:rFonts w:ascii="Cambria" w:eastAsia="MS Gothic" w:hAnsi="Cambria"/>
              <w:b/>
              <w:bCs/>
              <w:color w:val="4F81BD"/>
            </w:rPr>
          </w:pPr>
        </w:p>
      </w:tc>
      <w:tc>
        <w:tcPr>
          <w:tcW w:w="333" w:type="pct"/>
          <w:vMerge w:val="restart"/>
          <w:noWrap/>
          <w:vAlign w:val="center"/>
          <w:hideMark/>
        </w:tcPr>
        <w:p w:rsidR="00F970A2" w:rsidRPr="00A06225" w:rsidRDefault="00F970A2"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F970A2" w:rsidRPr="00A06225" w:rsidRDefault="00F970A2">
          <w:pPr>
            <w:pStyle w:val="Header"/>
            <w:spacing w:line="276" w:lineRule="auto"/>
            <w:rPr>
              <w:rFonts w:ascii="Cambria" w:eastAsia="MS Gothic" w:hAnsi="Cambria"/>
              <w:b/>
              <w:bCs/>
              <w:color w:val="4F81BD"/>
            </w:rPr>
          </w:pPr>
        </w:p>
      </w:tc>
    </w:tr>
    <w:tr w:rsidR="00F970A2" w:rsidRPr="008E0D90" w:rsidTr="00A06225">
      <w:trPr>
        <w:trHeight w:val="150"/>
      </w:trPr>
      <w:tc>
        <w:tcPr>
          <w:tcW w:w="2389" w:type="pct"/>
          <w:tcBorders>
            <w:top w:val="single" w:sz="4" w:space="0" w:color="4F81BD"/>
            <w:left w:val="nil"/>
            <w:bottom w:val="nil"/>
            <w:right w:val="nil"/>
          </w:tcBorders>
        </w:tcPr>
        <w:p w:rsidR="00F970A2" w:rsidRPr="00A06225" w:rsidRDefault="00F970A2">
          <w:pPr>
            <w:pStyle w:val="Header"/>
            <w:spacing w:line="276" w:lineRule="auto"/>
            <w:rPr>
              <w:rFonts w:ascii="Cambria" w:eastAsia="MS Gothic" w:hAnsi="Cambria"/>
              <w:b/>
              <w:bCs/>
              <w:color w:val="4F81BD"/>
            </w:rPr>
          </w:pPr>
        </w:p>
      </w:tc>
      <w:tc>
        <w:tcPr>
          <w:tcW w:w="0" w:type="auto"/>
          <w:vMerge/>
          <w:vAlign w:val="center"/>
          <w:hideMark/>
        </w:tcPr>
        <w:p w:rsidR="00F970A2" w:rsidRPr="00A06225" w:rsidRDefault="00F970A2">
          <w:pPr>
            <w:rPr>
              <w:rFonts w:ascii="Cambria" w:hAnsi="Cambria"/>
              <w:color w:val="4F81BD"/>
              <w:sz w:val="22"/>
              <w:szCs w:val="22"/>
            </w:rPr>
          </w:pPr>
        </w:p>
      </w:tc>
      <w:tc>
        <w:tcPr>
          <w:tcW w:w="2278" w:type="pct"/>
          <w:tcBorders>
            <w:top w:val="single" w:sz="4" w:space="0" w:color="4F81BD"/>
            <w:left w:val="nil"/>
            <w:bottom w:val="nil"/>
            <w:right w:val="nil"/>
          </w:tcBorders>
        </w:tcPr>
        <w:p w:rsidR="00F970A2" w:rsidRPr="00A06225" w:rsidRDefault="00F970A2">
          <w:pPr>
            <w:pStyle w:val="Header"/>
            <w:spacing w:line="276" w:lineRule="auto"/>
            <w:rPr>
              <w:rFonts w:ascii="Cambria" w:eastAsia="MS Gothic" w:hAnsi="Cambria"/>
              <w:b/>
              <w:bCs/>
              <w:color w:val="4F81BD"/>
            </w:rPr>
          </w:pPr>
        </w:p>
      </w:tc>
    </w:tr>
  </w:tbl>
  <w:p w:rsidR="00F970A2" w:rsidRDefault="00F970A2">
    <w:pPr>
      <w:pStyle w:val="Header"/>
    </w:pPr>
  </w:p>
  <w:p w:rsidR="00F970A2" w:rsidRDefault="00F970A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70A2" w:rsidRPr="00DF217D" w:rsidRDefault="00E33DC9" w:rsidP="00C95D11">
    <w:pPr>
      <w:pStyle w:val="Header"/>
      <w:ind w:left="360"/>
      <w:jc w:val="center"/>
      <w:rPr>
        <w:rFonts w:ascii="Arial" w:hAnsi="Arial" w:cs="Arial"/>
        <w:i/>
        <w:color w:val="808080"/>
        <w:sz w:val="22"/>
      </w:rPr>
    </w:pPr>
    <w:r>
      <w:rPr>
        <w:rFonts w:ascii="Arial" w:hAnsi="Arial" w:cs="Arial"/>
        <w:i/>
        <w:color w:val="808080"/>
        <w:sz w:val="22"/>
      </w:rPr>
      <w:t>Public Summary Document</w:t>
    </w:r>
    <w:r w:rsidR="00522DB0">
      <w:rPr>
        <w:rFonts w:ascii="Arial" w:hAnsi="Arial" w:cs="Arial"/>
        <w:i/>
        <w:color w:val="808080"/>
        <w:sz w:val="22"/>
      </w:rPr>
      <w:t xml:space="preserve"> </w:t>
    </w:r>
    <w:r w:rsidR="00F970A2" w:rsidRPr="00DF217D">
      <w:rPr>
        <w:rFonts w:ascii="Arial" w:hAnsi="Arial" w:cs="Arial"/>
        <w:i/>
        <w:color w:val="808080"/>
        <w:sz w:val="22"/>
      </w:rPr>
      <w:t xml:space="preserve">– </w:t>
    </w:r>
    <w:r w:rsidR="00F970A2">
      <w:rPr>
        <w:rFonts w:ascii="Arial" w:hAnsi="Arial" w:cs="Arial"/>
        <w:i/>
        <w:color w:val="808080"/>
        <w:sz w:val="22"/>
      </w:rPr>
      <w:t xml:space="preserve">July 2015 </w:t>
    </w:r>
    <w:r w:rsidR="00F970A2" w:rsidRPr="00DF217D">
      <w:rPr>
        <w:rFonts w:ascii="Arial" w:hAnsi="Arial" w:cs="Arial"/>
        <w:i/>
        <w:color w:val="808080"/>
        <w:sz w:val="22"/>
      </w:rPr>
      <w:t>PBAC</w:t>
    </w:r>
    <w:r w:rsidR="00F970A2">
      <w:rPr>
        <w:rFonts w:ascii="Arial" w:hAnsi="Arial" w:cs="Arial"/>
        <w:i/>
        <w:color w:val="808080"/>
        <w:sz w:val="22"/>
      </w:rPr>
      <w:t xml:space="preserve"> </w:t>
    </w:r>
    <w:r w:rsidR="00F970A2" w:rsidRPr="00DF217D">
      <w:rPr>
        <w:rFonts w:ascii="Arial" w:hAnsi="Arial" w:cs="Arial"/>
        <w:i/>
        <w:color w:val="808080"/>
        <w:sz w:val="22"/>
      </w:rPr>
      <w:t>Meeting</w:t>
    </w:r>
  </w:p>
  <w:p w:rsidR="00F970A2" w:rsidRDefault="00F970A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tentative="1">
      <w:start w:val="1"/>
      <w:numFmt w:val="bullet"/>
      <w:lvlText w:val="o"/>
      <w:lvlJc w:val="left"/>
      <w:pPr>
        <w:tabs>
          <w:tab w:val="num" w:pos="1440"/>
        </w:tabs>
        <w:ind w:left="1440" w:hanging="360"/>
      </w:pPr>
      <w:rPr>
        <w:rFonts w:ascii="Courier New" w:hAnsi="Courier New" w:cs="Courier New" w:hint="default"/>
      </w:rPr>
    </w:lvl>
    <w:lvl w:ilvl="2" w:tplc="8E7CC4D4" w:tentative="1">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1">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0B486DC1"/>
    <w:multiLevelType w:val="hybridMultilevel"/>
    <w:tmpl w:val="87AC74E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nsid w:val="0CCB7669"/>
    <w:multiLevelType w:val="hybridMultilevel"/>
    <w:tmpl w:val="F4A28330"/>
    <w:lvl w:ilvl="0" w:tplc="83A001E2">
      <w:start w:val="2001"/>
      <w:numFmt w:val="bullet"/>
      <w:lvlText w:val="-"/>
      <w:lvlJc w:val="left"/>
      <w:pPr>
        <w:tabs>
          <w:tab w:val="num" w:pos="564"/>
        </w:tabs>
        <w:ind w:left="564"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ED53C7B"/>
    <w:multiLevelType w:val="hybridMultilevel"/>
    <w:tmpl w:val="3146A6DC"/>
    <w:lvl w:ilvl="0" w:tplc="11A68620">
      <w:start w:val="1"/>
      <w:numFmt w:val="bullet"/>
      <w:lvlText w:val=""/>
      <w:lvlJc w:val="left"/>
      <w:pPr>
        <w:tabs>
          <w:tab w:val="num" w:pos="1440"/>
        </w:tabs>
        <w:ind w:left="1440" w:hanging="360"/>
      </w:pPr>
      <w:rPr>
        <w:rFonts w:ascii="Symbol" w:hAnsi="Symbol" w:hint="default"/>
      </w:rPr>
    </w:lvl>
    <w:lvl w:ilvl="1" w:tplc="20407D32" w:tentative="1">
      <w:start w:val="1"/>
      <w:numFmt w:val="bullet"/>
      <w:lvlText w:val="o"/>
      <w:lvlJc w:val="left"/>
      <w:pPr>
        <w:tabs>
          <w:tab w:val="num" w:pos="2160"/>
        </w:tabs>
        <w:ind w:left="2160" w:hanging="360"/>
      </w:pPr>
      <w:rPr>
        <w:rFonts w:ascii="Courier New" w:hAnsi="Courier New" w:cs="Courier New" w:hint="default"/>
      </w:rPr>
    </w:lvl>
    <w:lvl w:ilvl="2" w:tplc="69AAF76E" w:tentative="1">
      <w:start w:val="1"/>
      <w:numFmt w:val="bullet"/>
      <w:lvlText w:val=""/>
      <w:lvlJc w:val="left"/>
      <w:pPr>
        <w:tabs>
          <w:tab w:val="num" w:pos="2880"/>
        </w:tabs>
        <w:ind w:left="2880" w:hanging="360"/>
      </w:pPr>
      <w:rPr>
        <w:rFonts w:ascii="Wingdings" w:hAnsi="Wingdings" w:hint="default"/>
      </w:rPr>
    </w:lvl>
    <w:lvl w:ilvl="3" w:tplc="D2DA9822" w:tentative="1">
      <w:start w:val="1"/>
      <w:numFmt w:val="bullet"/>
      <w:lvlText w:val=""/>
      <w:lvlJc w:val="left"/>
      <w:pPr>
        <w:tabs>
          <w:tab w:val="num" w:pos="3600"/>
        </w:tabs>
        <w:ind w:left="3600" w:hanging="360"/>
      </w:pPr>
      <w:rPr>
        <w:rFonts w:ascii="Symbol" w:hAnsi="Symbol" w:hint="default"/>
      </w:rPr>
    </w:lvl>
    <w:lvl w:ilvl="4" w:tplc="CD2A682A" w:tentative="1">
      <w:start w:val="1"/>
      <w:numFmt w:val="bullet"/>
      <w:lvlText w:val="o"/>
      <w:lvlJc w:val="left"/>
      <w:pPr>
        <w:tabs>
          <w:tab w:val="num" w:pos="4320"/>
        </w:tabs>
        <w:ind w:left="4320" w:hanging="360"/>
      </w:pPr>
      <w:rPr>
        <w:rFonts w:ascii="Courier New" w:hAnsi="Courier New" w:cs="Courier New" w:hint="default"/>
      </w:rPr>
    </w:lvl>
    <w:lvl w:ilvl="5" w:tplc="98B01800" w:tentative="1">
      <w:start w:val="1"/>
      <w:numFmt w:val="bullet"/>
      <w:lvlText w:val=""/>
      <w:lvlJc w:val="left"/>
      <w:pPr>
        <w:tabs>
          <w:tab w:val="num" w:pos="5040"/>
        </w:tabs>
        <w:ind w:left="5040" w:hanging="360"/>
      </w:pPr>
      <w:rPr>
        <w:rFonts w:ascii="Wingdings" w:hAnsi="Wingdings" w:hint="default"/>
      </w:rPr>
    </w:lvl>
    <w:lvl w:ilvl="6" w:tplc="2CD2F398" w:tentative="1">
      <w:start w:val="1"/>
      <w:numFmt w:val="bullet"/>
      <w:lvlText w:val=""/>
      <w:lvlJc w:val="left"/>
      <w:pPr>
        <w:tabs>
          <w:tab w:val="num" w:pos="5760"/>
        </w:tabs>
        <w:ind w:left="5760" w:hanging="360"/>
      </w:pPr>
      <w:rPr>
        <w:rFonts w:ascii="Symbol" w:hAnsi="Symbol" w:hint="default"/>
      </w:rPr>
    </w:lvl>
    <w:lvl w:ilvl="7" w:tplc="94EC8F56" w:tentative="1">
      <w:start w:val="1"/>
      <w:numFmt w:val="bullet"/>
      <w:lvlText w:val="o"/>
      <w:lvlJc w:val="left"/>
      <w:pPr>
        <w:tabs>
          <w:tab w:val="num" w:pos="6480"/>
        </w:tabs>
        <w:ind w:left="6480" w:hanging="360"/>
      </w:pPr>
      <w:rPr>
        <w:rFonts w:ascii="Courier New" w:hAnsi="Courier New" w:cs="Courier New" w:hint="default"/>
      </w:rPr>
    </w:lvl>
    <w:lvl w:ilvl="8" w:tplc="77740B72" w:tentative="1">
      <w:start w:val="1"/>
      <w:numFmt w:val="bullet"/>
      <w:lvlText w:val=""/>
      <w:lvlJc w:val="left"/>
      <w:pPr>
        <w:tabs>
          <w:tab w:val="num" w:pos="7200"/>
        </w:tabs>
        <w:ind w:left="7200" w:hanging="360"/>
      </w:pPr>
      <w:rPr>
        <w:rFonts w:ascii="Wingdings" w:hAnsi="Wingdings" w:hint="default"/>
      </w:rPr>
    </w:lvl>
  </w:abstractNum>
  <w:abstractNum w:abstractNumId="6">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7">
    <w:nsid w:val="108628D3"/>
    <w:multiLevelType w:val="hybridMultilevel"/>
    <w:tmpl w:val="6D444AB6"/>
    <w:lvl w:ilvl="0" w:tplc="5D4EED54">
      <w:numFmt w:val="bullet"/>
      <w:lvlText w:val="-"/>
      <w:lvlJc w:val="left"/>
      <w:pPr>
        <w:ind w:left="1140" w:hanging="360"/>
      </w:pPr>
      <w:rPr>
        <w:rFonts w:ascii="Arial" w:eastAsia="Times New Roman" w:hAnsi="Arial" w:cs="Arial" w:hint="default"/>
      </w:rPr>
    </w:lvl>
    <w:lvl w:ilvl="1" w:tplc="0C090003" w:tentative="1">
      <w:start w:val="1"/>
      <w:numFmt w:val="bullet"/>
      <w:lvlText w:val="o"/>
      <w:lvlJc w:val="left"/>
      <w:pPr>
        <w:ind w:left="1860" w:hanging="360"/>
      </w:pPr>
      <w:rPr>
        <w:rFonts w:ascii="Courier New" w:hAnsi="Courier New" w:cs="Courier New" w:hint="default"/>
      </w:rPr>
    </w:lvl>
    <w:lvl w:ilvl="2" w:tplc="0C090005" w:tentative="1">
      <w:start w:val="1"/>
      <w:numFmt w:val="bullet"/>
      <w:lvlText w:val=""/>
      <w:lvlJc w:val="left"/>
      <w:pPr>
        <w:ind w:left="2580" w:hanging="360"/>
      </w:pPr>
      <w:rPr>
        <w:rFonts w:ascii="Wingdings" w:hAnsi="Wingdings" w:hint="default"/>
      </w:rPr>
    </w:lvl>
    <w:lvl w:ilvl="3" w:tplc="0C090001" w:tentative="1">
      <w:start w:val="1"/>
      <w:numFmt w:val="bullet"/>
      <w:lvlText w:val=""/>
      <w:lvlJc w:val="left"/>
      <w:pPr>
        <w:ind w:left="3300" w:hanging="360"/>
      </w:pPr>
      <w:rPr>
        <w:rFonts w:ascii="Symbol" w:hAnsi="Symbol" w:hint="default"/>
      </w:rPr>
    </w:lvl>
    <w:lvl w:ilvl="4" w:tplc="0C090003" w:tentative="1">
      <w:start w:val="1"/>
      <w:numFmt w:val="bullet"/>
      <w:lvlText w:val="o"/>
      <w:lvlJc w:val="left"/>
      <w:pPr>
        <w:ind w:left="4020" w:hanging="360"/>
      </w:pPr>
      <w:rPr>
        <w:rFonts w:ascii="Courier New" w:hAnsi="Courier New" w:cs="Courier New" w:hint="default"/>
      </w:rPr>
    </w:lvl>
    <w:lvl w:ilvl="5" w:tplc="0C090005" w:tentative="1">
      <w:start w:val="1"/>
      <w:numFmt w:val="bullet"/>
      <w:lvlText w:val=""/>
      <w:lvlJc w:val="left"/>
      <w:pPr>
        <w:ind w:left="4740" w:hanging="360"/>
      </w:pPr>
      <w:rPr>
        <w:rFonts w:ascii="Wingdings" w:hAnsi="Wingdings" w:hint="default"/>
      </w:rPr>
    </w:lvl>
    <w:lvl w:ilvl="6" w:tplc="0C090001" w:tentative="1">
      <w:start w:val="1"/>
      <w:numFmt w:val="bullet"/>
      <w:lvlText w:val=""/>
      <w:lvlJc w:val="left"/>
      <w:pPr>
        <w:ind w:left="5460" w:hanging="360"/>
      </w:pPr>
      <w:rPr>
        <w:rFonts w:ascii="Symbol" w:hAnsi="Symbol" w:hint="default"/>
      </w:rPr>
    </w:lvl>
    <w:lvl w:ilvl="7" w:tplc="0C090003" w:tentative="1">
      <w:start w:val="1"/>
      <w:numFmt w:val="bullet"/>
      <w:lvlText w:val="o"/>
      <w:lvlJc w:val="left"/>
      <w:pPr>
        <w:ind w:left="6180" w:hanging="360"/>
      </w:pPr>
      <w:rPr>
        <w:rFonts w:ascii="Courier New" w:hAnsi="Courier New" w:cs="Courier New" w:hint="default"/>
      </w:rPr>
    </w:lvl>
    <w:lvl w:ilvl="8" w:tplc="0C090005" w:tentative="1">
      <w:start w:val="1"/>
      <w:numFmt w:val="bullet"/>
      <w:lvlText w:val=""/>
      <w:lvlJc w:val="left"/>
      <w:pPr>
        <w:ind w:left="6900" w:hanging="360"/>
      </w:pPr>
      <w:rPr>
        <w:rFonts w:ascii="Wingdings" w:hAnsi="Wingdings" w:hint="default"/>
      </w:rPr>
    </w:lvl>
  </w:abstractNum>
  <w:abstractNum w:abstractNumId="8">
    <w:nsid w:val="17DD3355"/>
    <w:multiLevelType w:val="hybridMultilevel"/>
    <w:tmpl w:val="0CF8F39C"/>
    <w:lvl w:ilvl="0" w:tplc="A11C36BA">
      <w:start w:val="1"/>
      <w:numFmt w:val="decimal"/>
      <w:lvlText w:val="%1."/>
      <w:lvlJc w:val="left"/>
      <w:pPr>
        <w:tabs>
          <w:tab w:val="num" w:pos="1080"/>
        </w:tabs>
        <w:ind w:left="1080" w:hanging="720"/>
      </w:pPr>
      <w:rPr>
        <w:rFonts w:hint="default"/>
        <w:b w:val="0"/>
      </w:rPr>
    </w:lvl>
    <w:lvl w:ilvl="1" w:tplc="D0EC86D2" w:tentative="1">
      <w:start w:val="1"/>
      <w:numFmt w:val="lowerLetter"/>
      <w:lvlText w:val="%2."/>
      <w:lvlJc w:val="left"/>
      <w:pPr>
        <w:tabs>
          <w:tab w:val="num" w:pos="1440"/>
        </w:tabs>
        <w:ind w:left="1440" w:hanging="360"/>
      </w:pPr>
    </w:lvl>
    <w:lvl w:ilvl="2" w:tplc="8D14A0C2" w:tentative="1">
      <w:start w:val="1"/>
      <w:numFmt w:val="lowerRoman"/>
      <w:lvlText w:val="%3."/>
      <w:lvlJc w:val="right"/>
      <w:pPr>
        <w:tabs>
          <w:tab w:val="num" w:pos="2160"/>
        </w:tabs>
        <w:ind w:left="2160" w:hanging="180"/>
      </w:pPr>
    </w:lvl>
    <w:lvl w:ilvl="3" w:tplc="C4BE3906" w:tentative="1">
      <w:start w:val="1"/>
      <w:numFmt w:val="decimal"/>
      <w:lvlText w:val="%4."/>
      <w:lvlJc w:val="left"/>
      <w:pPr>
        <w:tabs>
          <w:tab w:val="num" w:pos="2880"/>
        </w:tabs>
        <w:ind w:left="2880" w:hanging="360"/>
      </w:pPr>
    </w:lvl>
    <w:lvl w:ilvl="4" w:tplc="1D220490" w:tentative="1">
      <w:start w:val="1"/>
      <w:numFmt w:val="lowerLetter"/>
      <w:lvlText w:val="%5."/>
      <w:lvlJc w:val="left"/>
      <w:pPr>
        <w:tabs>
          <w:tab w:val="num" w:pos="3600"/>
        </w:tabs>
        <w:ind w:left="3600" w:hanging="360"/>
      </w:pPr>
    </w:lvl>
    <w:lvl w:ilvl="5" w:tplc="676CFA04" w:tentative="1">
      <w:start w:val="1"/>
      <w:numFmt w:val="lowerRoman"/>
      <w:lvlText w:val="%6."/>
      <w:lvlJc w:val="right"/>
      <w:pPr>
        <w:tabs>
          <w:tab w:val="num" w:pos="4320"/>
        </w:tabs>
        <w:ind w:left="4320" w:hanging="180"/>
      </w:pPr>
    </w:lvl>
    <w:lvl w:ilvl="6" w:tplc="0558725C" w:tentative="1">
      <w:start w:val="1"/>
      <w:numFmt w:val="decimal"/>
      <w:lvlText w:val="%7."/>
      <w:lvlJc w:val="left"/>
      <w:pPr>
        <w:tabs>
          <w:tab w:val="num" w:pos="5040"/>
        </w:tabs>
        <w:ind w:left="5040" w:hanging="360"/>
      </w:pPr>
    </w:lvl>
    <w:lvl w:ilvl="7" w:tplc="ADE47330" w:tentative="1">
      <w:start w:val="1"/>
      <w:numFmt w:val="lowerLetter"/>
      <w:lvlText w:val="%8."/>
      <w:lvlJc w:val="left"/>
      <w:pPr>
        <w:tabs>
          <w:tab w:val="num" w:pos="5760"/>
        </w:tabs>
        <w:ind w:left="5760" w:hanging="360"/>
      </w:pPr>
    </w:lvl>
    <w:lvl w:ilvl="8" w:tplc="8346BE84" w:tentative="1">
      <w:start w:val="1"/>
      <w:numFmt w:val="lowerRoman"/>
      <w:lvlText w:val="%9."/>
      <w:lvlJc w:val="right"/>
      <w:pPr>
        <w:tabs>
          <w:tab w:val="num" w:pos="6480"/>
        </w:tabs>
        <w:ind w:left="6480" w:hanging="180"/>
      </w:pPr>
    </w:lvl>
  </w:abstractNum>
  <w:abstractNum w:abstractNumId="9">
    <w:nsid w:val="197F422C"/>
    <w:multiLevelType w:val="hybridMultilevel"/>
    <w:tmpl w:val="BCDA9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11">
    <w:nsid w:val="1F8E53D6"/>
    <w:multiLevelType w:val="hybridMultilevel"/>
    <w:tmpl w:val="1AA23FC0"/>
    <w:lvl w:ilvl="0" w:tplc="0C090001">
      <w:start w:val="1"/>
      <w:numFmt w:val="bullet"/>
      <w:lvlText w:val=""/>
      <w:lvlJc w:val="left"/>
      <w:pPr>
        <w:ind w:left="1485" w:hanging="360"/>
      </w:pPr>
      <w:rPr>
        <w:rFonts w:ascii="Symbol" w:hAnsi="Symbol" w:hint="default"/>
      </w:rPr>
    </w:lvl>
    <w:lvl w:ilvl="1" w:tplc="0C090003" w:tentative="1">
      <w:start w:val="1"/>
      <w:numFmt w:val="bullet"/>
      <w:lvlText w:val="o"/>
      <w:lvlJc w:val="left"/>
      <w:pPr>
        <w:ind w:left="2205" w:hanging="360"/>
      </w:pPr>
      <w:rPr>
        <w:rFonts w:ascii="Courier New" w:hAnsi="Courier New" w:cs="Courier New" w:hint="default"/>
      </w:rPr>
    </w:lvl>
    <w:lvl w:ilvl="2" w:tplc="0C090005" w:tentative="1">
      <w:start w:val="1"/>
      <w:numFmt w:val="bullet"/>
      <w:lvlText w:val=""/>
      <w:lvlJc w:val="left"/>
      <w:pPr>
        <w:ind w:left="2925" w:hanging="360"/>
      </w:pPr>
      <w:rPr>
        <w:rFonts w:ascii="Wingdings" w:hAnsi="Wingdings" w:hint="default"/>
      </w:rPr>
    </w:lvl>
    <w:lvl w:ilvl="3" w:tplc="0C090001" w:tentative="1">
      <w:start w:val="1"/>
      <w:numFmt w:val="bullet"/>
      <w:lvlText w:val=""/>
      <w:lvlJc w:val="left"/>
      <w:pPr>
        <w:ind w:left="3645" w:hanging="360"/>
      </w:pPr>
      <w:rPr>
        <w:rFonts w:ascii="Symbol" w:hAnsi="Symbol" w:hint="default"/>
      </w:rPr>
    </w:lvl>
    <w:lvl w:ilvl="4" w:tplc="0C090003" w:tentative="1">
      <w:start w:val="1"/>
      <w:numFmt w:val="bullet"/>
      <w:lvlText w:val="o"/>
      <w:lvlJc w:val="left"/>
      <w:pPr>
        <w:ind w:left="4365" w:hanging="360"/>
      </w:pPr>
      <w:rPr>
        <w:rFonts w:ascii="Courier New" w:hAnsi="Courier New" w:cs="Courier New" w:hint="default"/>
      </w:rPr>
    </w:lvl>
    <w:lvl w:ilvl="5" w:tplc="0C090005" w:tentative="1">
      <w:start w:val="1"/>
      <w:numFmt w:val="bullet"/>
      <w:lvlText w:val=""/>
      <w:lvlJc w:val="left"/>
      <w:pPr>
        <w:ind w:left="5085" w:hanging="360"/>
      </w:pPr>
      <w:rPr>
        <w:rFonts w:ascii="Wingdings" w:hAnsi="Wingdings" w:hint="default"/>
      </w:rPr>
    </w:lvl>
    <w:lvl w:ilvl="6" w:tplc="0C090001" w:tentative="1">
      <w:start w:val="1"/>
      <w:numFmt w:val="bullet"/>
      <w:lvlText w:val=""/>
      <w:lvlJc w:val="left"/>
      <w:pPr>
        <w:ind w:left="5805" w:hanging="360"/>
      </w:pPr>
      <w:rPr>
        <w:rFonts w:ascii="Symbol" w:hAnsi="Symbol" w:hint="default"/>
      </w:rPr>
    </w:lvl>
    <w:lvl w:ilvl="7" w:tplc="0C090003" w:tentative="1">
      <w:start w:val="1"/>
      <w:numFmt w:val="bullet"/>
      <w:lvlText w:val="o"/>
      <w:lvlJc w:val="left"/>
      <w:pPr>
        <w:ind w:left="6525" w:hanging="360"/>
      </w:pPr>
      <w:rPr>
        <w:rFonts w:ascii="Courier New" w:hAnsi="Courier New" w:cs="Courier New" w:hint="default"/>
      </w:rPr>
    </w:lvl>
    <w:lvl w:ilvl="8" w:tplc="0C090005" w:tentative="1">
      <w:start w:val="1"/>
      <w:numFmt w:val="bullet"/>
      <w:lvlText w:val=""/>
      <w:lvlJc w:val="left"/>
      <w:pPr>
        <w:ind w:left="7245" w:hanging="360"/>
      </w:pPr>
      <w:rPr>
        <w:rFonts w:ascii="Wingdings" w:hAnsi="Wingdings" w:hint="default"/>
      </w:rPr>
    </w:lvl>
  </w:abstractNum>
  <w:abstractNum w:abstractNumId="12">
    <w:nsid w:val="1FD562B8"/>
    <w:multiLevelType w:val="multilevel"/>
    <w:tmpl w:val="EE1084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223878BE"/>
    <w:multiLevelType w:val="multilevel"/>
    <w:tmpl w:val="A50A1636"/>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14">
    <w:nsid w:val="34E904E0"/>
    <w:multiLevelType w:val="hybridMultilevel"/>
    <w:tmpl w:val="B4FCD872"/>
    <w:lvl w:ilvl="0" w:tplc="21D66824">
      <w:start w:val="1"/>
      <w:numFmt w:val="lowerLetter"/>
      <w:lvlText w:val="(%1)"/>
      <w:lvlJc w:val="left"/>
      <w:pPr>
        <w:ind w:left="720" w:hanging="360"/>
      </w:pPr>
      <w:rPr>
        <w:rFonts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353D2333"/>
    <w:multiLevelType w:val="hybridMultilevel"/>
    <w:tmpl w:val="437C4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5594AD6"/>
    <w:multiLevelType w:val="hybridMultilevel"/>
    <w:tmpl w:val="7DB4DC82"/>
    <w:lvl w:ilvl="0" w:tplc="22B017EA">
      <w:start w:val="1"/>
      <w:numFmt w:val="decimal"/>
      <w:lvlText w:val="%1."/>
      <w:lvlJc w:val="left"/>
      <w:pPr>
        <w:tabs>
          <w:tab w:val="num" w:pos="1080"/>
        </w:tabs>
        <w:ind w:left="1080" w:hanging="720"/>
      </w:pPr>
      <w:rPr>
        <w:rFonts w:hint="default"/>
      </w:rPr>
    </w:lvl>
    <w:lvl w:ilvl="1" w:tplc="DF9E6316">
      <w:start w:val="1"/>
      <w:numFmt w:val="bullet"/>
      <w:lvlText w:val=""/>
      <w:lvlJc w:val="left"/>
      <w:pPr>
        <w:tabs>
          <w:tab w:val="num" w:pos="1440"/>
        </w:tabs>
        <w:ind w:left="1440" w:hanging="360"/>
      </w:pPr>
      <w:rPr>
        <w:rFonts w:ascii="Symbol" w:hAnsi="Symbol" w:hint="default"/>
      </w:rPr>
    </w:lvl>
    <w:lvl w:ilvl="2" w:tplc="C9926760" w:tentative="1">
      <w:start w:val="1"/>
      <w:numFmt w:val="lowerRoman"/>
      <w:lvlText w:val="%3."/>
      <w:lvlJc w:val="right"/>
      <w:pPr>
        <w:tabs>
          <w:tab w:val="num" w:pos="2160"/>
        </w:tabs>
        <w:ind w:left="2160" w:hanging="180"/>
      </w:pPr>
    </w:lvl>
    <w:lvl w:ilvl="3" w:tplc="4C4A2488" w:tentative="1">
      <w:start w:val="1"/>
      <w:numFmt w:val="decimal"/>
      <w:lvlText w:val="%4."/>
      <w:lvlJc w:val="left"/>
      <w:pPr>
        <w:tabs>
          <w:tab w:val="num" w:pos="2880"/>
        </w:tabs>
        <w:ind w:left="2880" w:hanging="360"/>
      </w:pPr>
    </w:lvl>
    <w:lvl w:ilvl="4" w:tplc="E2046DE8" w:tentative="1">
      <w:start w:val="1"/>
      <w:numFmt w:val="lowerLetter"/>
      <w:lvlText w:val="%5."/>
      <w:lvlJc w:val="left"/>
      <w:pPr>
        <w:tabs>
          <w:tab w:val="num" w:pos="3600"/>
        </w:tabs>
        <w:ind w:left="3600" w:hanging="360"/>
      </w:pPr>
    </w:lvl>
    <w:lvl w:ilvl="5" w:tplc="FC2E3076" w:tentative="1">
      <w:start w:val="1"/>
      <w:numFmt w:val="lowerRoman"/>
      <w:lvlText w:val="%6."/>
      <w:lvlJc w:val="right"/>
      <w:pPr>
        <w:tabs>
          <w:tab w:val="num" w:pos="4320"/>
        </w:tabs>
        <w:ind w:left="4320" w:hanging="180"/>
      </w:pPr>
    </w:lvl>
    <w:lvl w:ilvl="6" w:tplc="7C7E4D22" w:tentative="1">
      <w:start w:val="1"/>
      <w:numFmt w:val="decimal"/>
      <w:lvlText w:val="%7."/>
      <w:lvlJc w:val="left"/>
      <w:pPr>
        <w:tabs>
          <w:tab w:val="num" w:pos="5040"/>
        </w:tabs>
        <w:ind w:left="5040" w:hanging="360"/>
      </w:pPr>
    </w:lvl>
    <w:lvl w:ilvl="7" w:tplc="8A88F2DA" w:tentative="1">
      <w:start w:val="1"/>
      <w:numFmt w:val="lowerLetter"/>
      <w:lvlText w:val="%8."/>
      <w:lvlJc w:val="left"/>
      <w:pPr>
        <w:tabs>
          <w:tab w:val="num" w:pos="5760"/>
        </w:tabs>
        <w:ind w:left="5760" w:hanging="360"/>
      </w:pPr>
    </w:lvl>
    <w:lvl w:ilvl="8" w:tplc="4BF21BD6" w:tentative="1">
      <w:start w:val="1"/>
      <w:numFmt w:val="lowerRoman"/>
      <w:lvlText w:val="%9."/>
      <w:lvlJc w:val="right"/>
      <w:pPr>
        <w:tabs>
          <w:tab w:val="num" w:pos="6480"/>
        </w:tabs>
        <w:ind w:left="6480" w:hanging="180"/>
      </w:pPr>
    </w:lvl>
  </w:abstractNum>
  <w:abstractNum w:abstractNumId="17">
    <w:nsid w:val="37D703EF"/>
    <w:multiLevelType w:val="hybridMultilevel"/>
    <w:tmpl w:val="52B2F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B6F5F56"/>
    <w:multiLevelType w:val="hybridMultilevel"/>
    <w:tmpl w:val="611C0734"/>
    <w:lvl w:ilvl="0" w:tplc="172C78AA">
      <w:start w:val="1"/>
      <w:numFmt w:val="bullet"/>
      <w:lvlText w:val=""/>
      <w:lvlJc w:val="left"/>
      <w:pPr>
        <w:tabs>
          <w:tab w:val="num" w:pos="1140"/>
        </w:tabs>
        <w:ind w:left="1140" w:hanging="360"/>
      </w:pPr>
      <w:rPr>
        <w:rFonts w:ascii="Symbol" w:hAnsi="Symbol" w:hint="default"/>
      </w:rPr>
    </w:lvl>
    <w:lvl w:ilvl="1" w:tplc="0C090003" w:tentative="1">
      <w:start w:val="1"/>
      <w:numFmt w:val="bullet"/>
      <w:lvlText w:val="o"/>
      <w:lvlJc w:val="left"/>
      <w:pPr>
        <w:tabs>
          <w:tab w:val="num" w:pos="2220"/>
        </w:tabs>
        <w:ind w:left="2220" w:hanging="360"/>
      </w:pPr>
      <w:rPr>
        <w:rFonts w:ascii="Courier New" w:hAnsi="Courier New" w:cs="Courier New" w:hint="default"/>
      </w:rPr>
    </w:lvl>
    <w:lvl w:ilvl="2" w:tplc="0C090005" w:tentative="1">
      <w:start w:val="1"/>
      <w:numFmt w:val="bullet"/>
      <w:lvlText w:val=""/>
      <w:lvlJc w:val="left"/>
      <w:pPr>
        <w:tabs>
          <w:tab w:val="num" w:pos="2940"/>
        </w:tabs>
        <w:ind w:left="2940" w:hanging="360"/>
      </w:pPr>
      <w:rPr>
        <w:rFonts w:ascii="Wingdings" w:hAnsi="Wingdings" w:hint="default"/>
      </w:rPr>
    </w:lvl>
    <w:lvl w:ilvl="3" w:tplc="0C090001" w:tentative="1">
      <w:start w:val="1"/>
      <w:numFmt w:val="bullet"/>
      <w:lvlText w:val=""/>
      <w:lvlJc w:val="left"/>
      <w:pPr>
        <w:tabs>
          <w:tab w:val="num" w:pos="3660"/>
        </w:tabs>
        <w:ind w:left="3660" w:hanging="360"/>
      </w:pPr>
      <w:rPr>
        <w:rFonts w:ascii="Symbol" w:hAnsi="Symbol" w:hint="default"/>
      </w:rPr>
    </w:lvl>
    <w:lvl w:ilvl="4" w:tplc="0C090003" w:tentative="1">
      <w:start w:val="1"/>
      <w:numFmt w:val="bullet"/>
      <w:lvlText w:val="o"/>
      <w:lvlJc w:val="left"/>
      <w:pPr>
        <w:tabs>
          <w:tab w:val="num" w:pos="4380"/>
        </w:tabs>
        <w:ind w:left="4380" w:hanging="360"/>
      </w:pPr>
      <w:rPr>
        <w:rFonts w:ascii="Courier New" w:hAnsi="Courier New" w:cs="Courier New" w:hint="default"/>
      </w:rPr>
    </w:lvl>
    <w:lvl w:ilvl="5" w:tplc="0C090005" w:tentative="1">
      <w:start w:val="1"/>
      <w:numFmt w:val="bullet"/>
      <w:lvlText w:val=""/>
      <w:lvlJc w:val="left"/>
      <w:pPr>
        <w:tabs>
          <w:tab w:val="num" w:pos="5100"/>
        </w:tabs>
        <w:ind w:left="5100" w:hanging="360"/>
      </w:pPr>
      <w:rPr>
        <w:rFonts w:ascii="Wingdings" w:hAnsi="Wingdings" w:hint="default"/>
      </w:rPr>
    </w:lvl>
    <w:lvl w:ilvl="6" w:tplc="0C090001" w:tentative="1">
      <w:start w:val="1"/>
      <w:numFmt w:val="bullet"/>
      <w:lvlText w:val=""/>
      <w:lvlJc w:val="left"/>
      <w:pPr>
        <w:tabs>
          <w:tab w:val="num" w:pos="5820"/>
        </w:tabs>
        <w:ind w:left="5820" w:hanging="360"/>
      </w:pPr>
      <w:rPr>
        <w:rFonts w:ascii="Symbol" w:hAnsi="Symbol" w:hint="default"/>
      </w:rPr>
    </w:lvl>
    <w:lvl w:ilvl="7" w:tplc="0C090003" w:tentative="1">
      <w:start w:val="1"/>
      <w:numFmt w:val="bullet"/>
      <w:lvlText w:val="o"/>
      <w:lvlJc w:val="left"/>
      <w:pPr>
        <w:tabs>
          <w:tab w:val="num" w:pos="6540"/>
        </w:tabs>
        <w:ind w:left="6540" w:hanging="360"/>
      </w:pPr>
      <w:rPr>
        <w:rFonts w:ascii="Courier New" w:hAnsi="Courier New" w:cs="Courier New" w:hint="default"/>
      </w:rPr>
    </w:lvl>
    <w:lvl w:ilvl="8" w:tplc="0C090005" w:tentative="1">
      <w:start w:val="1"/>
      <w:numFmt w:val="bullet"/>
      <w:lvlText w:val=""/>
      <w:lvlJc w:val="left"/>
      <w:pPr>
        <w:tabs>
          <w:tab w:val="num" w:pos="7260"/>
        </w:tabs>
        <w:ind w:left="7260" w:hanging="360"/>
      </w:pPr>
      <w:rPr>
        <w:rFonts w:ascii="Wingdings" w:hAnsi="Wingdings" w:hint="default"/>
      </w:rPr>
    </w:lvl>
  </w:abstractNum>
  <w:abstractNum w:abstractNumId="19">
    <w:nsid w:val="3D0D5913"/>
    <w:multiLevelType w:val="hybridMultilevel"/>
    <w:tmpl w:val="DB7C9EEC"/>
    <w:lvl w:ilvl="0" w:tplc="01B82BD6">
      <w:start w:val="1"/>
      <w:numFmt w:val="lowerLetter"/>
      <w:lvlText w:val="%1)"/>
      <w:lvlJc w:val="left"/>
      <w:pPr>
        <w:tabs>
          <w:tab w:val="num" w:pos="720"/>
        </w:tabs>
        <w:ind w:left="720" w:hanging="360"/>
      </w:pPr>
      <w:rPr>
        <w:rFonts w:hint="default"/>
      </w:rPr>
    </w:lvl>
    <w:lvl w:ilvl="1" w:tplc="0DA0F9B6" w:tentative="1">
      <w:start w:val="1"/>
      <w:numFmt w:val="lowerLetter"/>
      <w:lvlText w:val="%2."/>
      <w:lvlJc w:val="left"/>
      <w:pPr>
        <w:tabs>
          <w:tab w:val="num" w:pos="1440"/>
        </w:tabs>
        <w:ind w:left="1440" w:hanging="360"/>
      </w:pPr>
    </w:lvl>
    <w:lvl w:ilvl="2" w:tplc="6028710A" w:tentative="1">
      <w:start w:val="1"/>
      <w:numFmt w:val="lowerRoman"/>
      <w:lvlText w:val="%3."/>
      <w:lvlJc w:val="right"/>
      <w:pPr>
        <w:tabs>
          <w:tab w:val="num" w:pos="2160"/>
        </w:tabs>
        <w:ind w:left="2160" w:hanging="180"/>
      </w:pPr>
    </w:lvl>
    <w:lvl w:ilvl="3" w:tplc="1FD486B0" w:tentative="1">
      <w:start w:val="1"/>
      <w:numFmt w:val="decimal"/>
      <w:lvlText w:val="%4."/>
      <w:lvlJc w:val="left"/>
      <w:pPr>
        <w:tabs>
          <w:tab w:val="num" w:pos="2880"/>
        </w:tabs>
        <w:ind w:left="2880" w:hanging="360"/>
      </w:pPr>
    </w:lvl>
    <w:lvl w:ilvl="4" w:tplc="9BE2B8D4" w:tentative="1">
      <w:start w:val="1"/>
      <w:numFmt w:val="lowerLetter"/>
      <w:lvlText w:val="%5."/>
      <w:lvlJc w:val="left"/>
      <w:pPr>
        <w:tabs>
          <w:tab w:val="num" w:pos="3600"/>
        </w:tabs>
        <w:ind w:left="3600" w:hanging="360"/>
      </w:pPr>
    </w:lvl>
    <w:lvl w:ilvl="5" w:tplc="43E8AAE6" w:tentative="1">
      <w:start w:val="1"/>
      <w:numFmt w:val="lowerRoman"/>
      <w:lvlText w:val="%6."/>
      <w:lvlJc w:val="right"/>
      <w:pPr>
        <w:tabs>
          <w:tab w:val="num" w:pos="4320"/>
        </w:tabs>
        <w:ind w:left="4320" w:hanging="180"/>
      </w:pPr>
    </w:lvl>
    <w:lvl w:ilvl="6" w:tplc="BEA67336" w:tentative="1">
      <w:start w:val="1"/>
      <w:numFmt w:val="decimal"/>
      <w:lvlText w:val="%7."/>
      <w:lvlJc w:val="left"/>
      <w:pPr>
        <w:tabs>
          <w:tab w:val="num" w:pos="5040"/>
        </w:tabs>
        <w:ind w:left="5040" w:hanging="360"/>
      </w:pPr>
    </w:lvl>
    <w:lvl w:ilvl="7" w:tplc="3ACE5E54" w:tentative="1">
      <w:start w:val="1"/>
      <w:numFmt w:val="lowerLetter"/>
      <w:lvlText w:val="%8."/>
      <w:lvlJc w:val="left"/>
      <w:pPr>
        <w:tabs>
          <w:tab w:val="num" w:pos="5760"/>
        </w:tabs>
        <w:ind w:left="5760" w:hanging="360"/>
      </w:pPr>
    </w:lvl>
    <w:lvl w:ilvl="8" w:tplc="53A2C09C" w:tentative="1">
      <w:start w:val="1"/>
      <w:numFmt w:val="lowerRoman"/>
      <w:lvlText w:val="%9."/>
      <w:lvlJc w:val="right"/>
      <w:pPr>
        <w:tabs>
          <w:tab w:val="num" w:pos="6480"/>
        </w:tabs>
        <w:ind w:left="6480" w:hanging="180"/>
      </w:pPr>
    </w:lvl>
  </w:abstractNum>
  <w:abstractNum w:abstractNumId="20">
    <w:nsid w:val="427D71C0"/>
    <w:multiLevelType w:val="hybridMultilevel"/>
    <w:tmpl w:val="46DCEA1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49FF02A6"/>
    <w:multiLevelType w:val="hybridMultilevel"/>
    <w:tmpl w:val="17A6BABA"/>
    <w:lvl w:ilvl="0" w:tplc="9DD805DA">
      <w:start w:val="1"/>
      <w:numFmt w:val="bullet"/>
      <w:lvlText w:val=""/>
      <w:lvlJc w:val="left"/>
      <w:pPr>
        <w:tabs>
          <w:tab w:val="num" w:pos="720"/>
        </w:tabs>
        <w:ind w:left="720" w:hanging="360"/>
      </w:pPr>
      <w:rPr>
        <w:rFonts w:ascii="Symbol" w:hAnsi="Symbol" w:hint="default"/>
      </w:rPr>
    </w:lvl>
    <w:lvl w:ilvl="1" w:tplc="EA02E690" w:tentative="1">
      <w:start w:val="1"/>
      <w:numFmt w:val="bullet"/>
      <w:lvlText w:val="o"/>
      <w:lvlJc w:val="left"/>
      <w:pPr>
        <w:tabs>
          <w:tab w:val="num" w:pos="1440"/>
        </w:tabs>
        <w:ind w:left="1440" w:hanging="360"/>
      </w:pPr>
      <w:rPr>
        <w:rFonts w:ascii="Courier New" w:hAnsi="Courier New" w:cs="Courier New" w:hint="default"/>
      </w:rPr>
    </w:lvl>
    <w:lvl w:ilvl="2" w:tplc="C8EC9974" w:tentative="1">
      <w:start w:val="1"/>
      <w:numFmt w:val="bullet"/>
      <w:lvlText w:val=""/>
      <w:lvlJc w:val="left"/>
      <w:pPr>
        <w:tabs>
          <w:tab w:val="num" w:pos="2160"/>
        </w:tabs>
        <w:ind w:left="2160" w:hanging="360"/>
      </w:pPr>
      <w:rPr>
        <w:rFonts w:ascii="Wingdings" w:hAnsi="Wingdings" w:hint="default"/>
      </w:rPr>
    </w:lvl>
    <w:lvl w:ilvl="3" w:tplc="7602CA3C" w:tentative="1">
      <w:start w:val="1"/>
      <w:numFmt w:val="bullet"/>
      <w:lvlText w:val=""/>
      <w:lvlJc w:val="left"/>
      <w:pPr>
        <w:tabs>
          <w:tab w:val="num" w:pos="2880"/>
        </w:tabs>
        <w:ind w:left="2880" w:hanging="360"/>
      </w:pPr>
      <w:rPr>
        <w:rFonts w:ascii="Symbol" w:hAnsi="Symbol" w:hint="default"/>
      </w:rPr>
    </w:lvl>
    <w:lvl w:ilvl="4" w:tplc="DE7CEBFA" w:tentative="1">
      <w:start w:val="1"/>
      <w:numFmt w:val="bullet"/>
      <w:lvlText w:val="o"/>
      <w:lvlJc w:val="left"/>
      <w:pPr>
        <w:tabs>
          <w:tab w:val="num" w:pos="3600"/>
        </w:tabs>
        <w:ind w:left="3600" w:hanging="360"/>
      </w:pPr>
      <w:rPr>
        <w:rFonts w:ascii="Courier New" w:hAnsi="Courier New" w:cs="Courier New" w:hint="default"/>
      </w:rPr>
    </w:lvl>
    <w:lvl w:ilvl="5" w:tplc="58CE6F88" w:tentative="1">
      <w:start w:val="1"/>
      <w:numFmt w:val="bullet"/>
      <w:lvlText w:val=""/>
      <w:lvlJc w:val="left"/>
      <w:pPr>
        <w:tabs>
          <w:tab w:val="num" w:pos="4320"/>
        </w:tabs>
        <w:ind w:left="4320" w:hanging="360"/>
      </w:pPr>
      <w:rPr>
        <w:rFonts w:ascii="Wingdings" w:hAnsi="Wingdings" w:hint="default"/>
      </w:rPr>
    </w:lvl>
    <w:lvl w:ilvl="6" w:tplc="2DA8E5A8" w:tentative="1">
      <w:start w:val="1"/>
      <w:numFmt w:val="bullet"/>
      <w:lvlText w:val=""/>
      <w:lvlJc w:val="left"/>
      <w:pPr>
        <w:tabs>
          <w:tab w:val="num" w:pos="5040"/>
        </w:tabs>
        <w:ind w:left="5040" w:hanging="360"/>
      </w:pPr>
      <w:rPr>
        <w:rFonts w:ascii="Symbol" w:hAnsi="Symbol" w:hint="default"/>
      </w:rPr>
    </w:lvl>
    <w:lvl w:ilvl="7" w:tplc="23E461DE" w:tentative="1">
      <w:start w:val="1"/>
      <w:numFmt w:val="bullet"/>
      <w:lvlText w:val="o"/>
      <w:lvlJc w:val="left"/>
      <w:pPr>
        <w:tabs>
          <w:tab w:val="num" w:pos="5760"/>
        </w:tabs>
        <w:ind w:left="5760" w:hanging="360"/>
      </w:pPr>
      <w:rPr>
        <w:rFonts w:ascii="Courier New" w:hAnsi="Courier New" w:cs="Courier New" w:hint="default"/>
      </w:rPr>
    </w:lvl>
    <w:lvl w:ilvl="8" w:tplc="F3F22F68" w:tentative="1">
      <w:start w:val="1"/>
      <w:numFmt w:val="bullet"/>
      <w:lvlText w:val=""/>
      <w:lvlJc w:val="left"/>
      <w:pPr>
        <w:tabs>
          <w:tab w:val="num" w:pos="6480"/>
        </w:tabs>
        <w:ind w:left="6480" w:hanging="360"/>
      </w:pPr>
      <w:rPr>
        <w:rFonts w:ascii="Wingdings" w:hAnsi="Wingdings" w:hint="default"/>
      </w:rPr>
    </w:lvl>
  </w:abstractNum>
  <w:abstractNum w:abstractNumId="22">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nsid w:val="4B913F4A"/>
    <w:multiLevelType w:val="hybridMultilevel"/>
    <w:tmpl w:val="913C34B6"/>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4">
    <w:nsid w:val="4FCC14D5"/>
    <w:multiLevelType w:val="hybridMultilevel"/>
    <w:tmpl w:val="72827708"/>
    <w:lvl w:ilvl="0" w:tplc="0D527340">
      <w:start w:val="1"/>
      <w:numFmt w:val="decimal"/>
      <w:lvlText w:val="%1."/>
      <w:lvlJc w:val="left"/>
      <w:pPr>
        <w:tabs>
          <w:tab w:val="num" w:pos="360"/>
        </w:tabs>
        <w:ind w:left="360" w:hanging="360"/>
      </w:pPr>
      <w:rPr>
        <w:color w:val="auto"/>
      </w:rPr>
    </w:lvl>
    <w:lvl w:ilvl="1" w:tplc="0C090019">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5">
    <w:nsid w:val="51822598"/>
    <w:multiLevelType w:val="multilevel"/>
    <w:tmpl w:val="A87079A4"/>
    <w:lvl w:ilvl="0">
      <w:start w:val="1"/>
      <w:numFmt w:val="lowerLetter"/>
      <w:lvlText w:val="(%1)"/>
      <w:lvlJc w:val="left"/>
      <w:pPr>
        <w:ind w:left="1788" w:hanging="795"/>
      </w:pPr>
      <w:rPr>
        <w:rFonts w:hint="default"/>
      </w:rPr>
    </w:lvl>
    <w:lvl w:ilvl="1" w:tentative="1">
      <w:start w:val="1"/>
      <w:numFmt w:val="lowerLetter"/>
      <w:lvlText w:val="%2."/>
      <w:lvlJc w:val="left"/>
      <w:pPr>
        <w:ind w:left="2073" w:hanging="360"/>
      </w:pPr>
    </w:lvl>
    <w:lvl w:ilvl="2" w:tentative="1">
      <w:start w:val="1"/>
      <w:numFmt w:val="lowerRoman"/>
      <w:lvlText w:val="%3."/>
      <w:lvlJc w:val="right"/>
      <w:pPr>
        <w:ind w:left="2793" w:hanging="180"/>
      </w:pPr>
    </w:lvl>
    <w:lvl w:ilvl="3" w:tentative="1">
      <w:start w:val="1"/>
      <w:numFmt w:val="decimal"/>
      <w:lvlText w:val="%4."/>
      <w:lvlJc w:val="left"/>
      <w:pPr>
        <w:ind w:left="3513" w:hanging="360"/>
      </w:pPr>
    </w:lvl>
    <w:lvl w:ilvl="4" w:tentative="1">
      <w:start w:val="1"/>
      <w:numFmt w:val="lowerLetter"/>
      <w:lvlText w:val="%5."/>
      <w:lvlJc w:val="left"/>
      <w:pPr>
        <w:ind w:left="4233" w:hanging="360"/>
      </w:pPr>
    </w:lvl>
    <w:lvl w:ilvl="5" w:tentative="1">
      <w:start w:val="1"/>
      <w:numFmt w:val="lowerRoman"/>
      <w:lvlText w:val="%6."/>
      <w:lvlJc w:val="right"/>
      <w:pPr>
        <w:ind w:left="4953" w:hanging="180"/>
      </w:pPr>
    </w:lvl>
    <w:lvl w:ilvl="6" w:tentative="1">
      <w:start w:val="1"/>
      <w:numFmt w:val="decimal"/>
      <w:lvlText w:val="%7."/>
      <w:lvlJc w:val="left"/>
      <w:pPr>
        <w:ind w:left="5673" w:hanging="360"/>
      </w:pPr>
    </w:lvl>
    <w:lvl w:ilvl="7" w:tentative="1">
      <w:start w:val="1"/>
      <w:numFmt w:val="lowerLetter"/>
      <w:lvlText w:val="%8."/>
      <w:lvlJc w:val="left"/>
      <w:pPr>
        <w:ind w:left="6393" w:hanging="360"/>
      </w:pPr>
    </w:lvl>
    <w:lvl w:ilvl="8" w:tentative="1">
      <w:start w:val="1"/>
      <w:numFmt w:val="lowerRoman"/>
      <w:lvlText w:val="%9."/>
      <w:lvlJc w:val="right"/>
      <w:pPr>
        <w:ind w:left="7113" w:hanging="180"/>
      </w:pPr>
    </w:lvl>
  </w:abstractNum>
  <w:abstractNum w:abstractNumId="26">
    <w:nsid w:val="51CF3102"/>
    <w:multiLevelType w:val="hybridMultilevel"/>
    <w:tmpl w:val="A8D09DBA"/>
    <w:lvl w:ilvl="0" w:tplc="5D4EED54">
      <w:numFmt w:val="bullet"/>
      <w:lvlText w:val="-"/>
      <w:lvlJc w:val="left"/>
      <w:pPr>
        <w:ind w:left="1849" w:hanging="360"/>
      </w:pPr>
      <w:rPr>
        <w:rFonts w:ascii="Arial" w:eastAsia="Times New Roman" w:hAnsi="Arial" w:cs="Aria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7">
    <w:nsid w:val="54C430CE"/>
    <w:multiLevelType w:val="hybridMultilevel"/>
    <w:tmpl w:val="FC862758"/>
    <w:lvl w:ilvl="0" w:tplc="0C09000F">
      <w:start w:val="1"/>
      <w:numFmt w:val="decimal"/>
      <w:lvlText w:val="%1."/>
      <w:lvlJc w:val="left"/>
      <w:pPr>
        <w:tabs>
          <w:tab w:val="num" w:pos="360"/>
        </w:tabs>
        <w:ind w:left="360" w:hanging="360"/>
      </w:pPr>
      <w:rPr>
        <w:rFonts w:cs="Times New Roman"/>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28">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562D32C1"/>
    <w:multiLevelType w:val="hybridMultilevel"/>
    <w:tmpl w:val="B5CCE7EA"/>
    <w:lvl w:ilvl="0" w:tplc="A538F58C">
      <w:start w:val="1"/>
      <w:numFmt w:val="decimal"/>
      <w:lvlText w:val="%1."/>
      <w:lvlJc w:val="left"/>
      <w:pPr>
        <w:tabs>
          <w:tab w:val="num" w:pos="720"/>
        </w:tabs>
        <w:ind w:left="720" w:hanging="360"/>
      </w:pPr>
      <w:rPr>
        <w:rFonts w:hint="default"/>
        <w:i/>
        <w:color w:val="auto"/>
      </w:r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0">
    <w:nsid w:val="59BC5196"/>
    <w:multiLevelType w:val="multilevel"/>
    <w:tmpl w:val="722CA35A"/>
    <w:lvl w:ilvl="0">
      <w:start w:val="6"/>
      <w:numFmt w:val="decimal"/>
      <w:lvlText w:val="%1"/>
      <w:lvlJc w:val="left"/>
      <w:pPr>
        <w:ind w:left="360" w:hanging="360"/>
      </w:pPr>
      <w:rPr>
        <w:rFonts w:hint="default"/>
        <w:i w:val="0"/>
      </w:rPr>
    </w:lvl>
    <w:lvl w:ilvl="1">
      <w:start w:val="1"/>
      <w:numFmt w:val="decimal"/>
      <w:lvlText w:val="%1.%2"/>
      <w:lvlJc w:val="left"/>
      <w:pPr>
        <w:ind w:left="107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nsid w:val="5ED00A85"/>
    <w:multiLevelType w:val="hybridMultilevel"/>
    <w:tmpl w:val="A1223F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62A175B5"/>
    <w:multiLevelType w:val="hybridMultilevel"/>
    <w:tmpl w:val="08A63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9F10711"/>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4">
    <w:nsid w:val="6B905492"/>
    <w:multiLevelType w:val="hybridMultilevel"/>
    <w:tmpl w:val="2084D5D4"/>
    <w:lvl w:ilvl="0" w:tplc="513E3F20">
      <w:start w:val="4"/>
      <w:numFmt w:val="decimal"/>
      <w:lvlText w:val="%1."/>
      <w:lvlJc w:val="left"/>
      <w:pPr>
        <w:tabs>
          <w:tab w:val="num" w:pos="720"/>
        </w:tabs>
        <w:ind w:left="720" w:hanging="360"/>
      </w:pPr>
      <w:rPr>
        <w:rFonts w:hint="default"/>
      </w:rPr>
    </w:lvl>
    <w:lvl w:ilvl="1" w:tplc="02E6A8EE" w:tentative="1">
      <w:start w:val="1"/>
      <w:numFmt w:val="lowerLetter"/>
      <w:lvlText w:val="%2."/>
      <w:lvlJc w:val="left"/>
      <w:pPr>
        <w:tabs>
          <w:tab w:val="num" w:pos="1440"/>
        </w:tabs>
        <w:ind w:left="1440" w:hanging="360"/>
      </w:pPr>
    </w:lvl>
    <w:lvl w:ilvl="2" w:tplc="59C2CD90" w:tentative="1">
      <w:start w:val="1"/>
      <w:numFmt w:val="lowerRoman"/>
      <w:lvlText w:val="%3."/>
      <w:lvlJc w:val="right"/>
      <w:pPr>
        <w:tabs>
          <w:tab w:val="num" w:pos="2160"/>
        </w:tabs>
        <w:ind w:left="2160" w:hanging="180"/>
      </w:pPr>
    </w:lvl>
    <w:lvl w:ilvl="3" w:tplc="B706D67C" w:tentative="1">
      <w:start w:val="1"/>
      <w:numFmt w:val="decimal"/>
      <w:lvlText w:val="%4."/>
      <w:lvlJc w:val="left"/>
      <w:pPr>
        <w:tabs>
          <w:tab w:val="num" w:pos="2880"/>
        </w:tabs>
        <w:ind w:left="2880" w:hanging="360"/>
      </w:pPr>
    </w:lvl>
    <w:lvl w:ilvl="4" w:tplc="CF22E9E2" w:tentative="1">
      <w:start w:val="1"/>
      <w:numFmt w:val="lowerLetter"/>
      <w:lvlText w:val="%5."/>
      <w:lvlJc w:val="left"/>
      <w:pPr>
        <w:tabs>
          <w:tab w:val="num" w:pos="3600"/>
        </w:tabs>
        <w:ind w:left="3600" w:hanging="360"/>
      </w:pPr>
    </w:lvl>
    <w:lvl w:ilvl="5" w:tplc="2FF2CB52" w:tentative="1">
      <w:start w:val="1"/>
      <w:numFmt w:val="lowerRoman"/>
      <w:lvlText w:val="%6."/>
      <w:lvlJc w:val="right"/>
      <w:pPr>
        <w:tabs>
          <w:tab w:val="num" w:pos="4320"/>
        </w:tabs>
        <w:ind w:left="4320" w:hanging="180"/>
      </w:pPr>
    </w:lvl>
    <w:lvl w:ilvl="6" w:tplc="C0086DAC" w:tentative="1">
      <w:start w:val="1"/>
      <w:numFmt w:val="decimal"/>
      <w:lvlText w:val="%7."/>
      <w:lvlJc w:val="left"/>
      <w:pPr>
        <w:tabs>
          <w:tab w:val="num" w:pos="5040"/>
        </w:tabs>
        <w:ind w:left="5040" w:hanging="360"/>
      </w:pPr>
    </w:lvl>
    <w:lvl w:ilvl="7" w:tplc="E192646A" w:tentative="1">
      <w:start w:val="1"/>
      <w:numFmt w:val="lowerLetter"/>
      <w:lvlText w:val="%8."/>
      <w:lvlJc w:val="left"/>
      <w:pPr>
        <w:tabs>
          <w:tab w:val="num" w:pos="5760"/>
        </w:tabs>
        <w:ind w:left="5760" w:hanging="360"/>
      </w:pPr>
    </w:lvl>
    <w:lvl w:ilvl="8" w:tplc="A33818BA" w:tentative="1">
      <w:start w:val="1"/>
      <w:numFmt w:val="lowerRoman"/>
      <w:lvlText w:val="%9."/>
      <w:lvlJc w:val="right"/>
      <w:pPr>
        <w:tabs>
          <w:tab w:val="num" w:pos="6480"/>
        </w:tabs>
        <w:ind w:left="6480" w:hanging="180"/>
      </w:pPr>
    </w:lvl>
  </w:abstractNum>
  <w:abstractNum w:abstractNumId="35">
    <w:nsid w:val="6C6407F1"/>
    <w:multiLevelType w:val="hybridMultilevel"/>
    <w:tmpl w:val="CAE41E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E452EBA"/>
    <w:multiLevelType w:val="hybridMultilevel"/>
    <w:tmpl w:val="0582D05A"/>
    <w:lvl w:ilvl="0" w:tplc="2E500086">
      <w:start w:val="1"/>
      <w:numFmt w:val="bullet"/>
      <w:lvlText w:val=""/>
      <w:lvlJc w:val="left"/>
      <w:pPr>
        <w:tabs>
          <w:tab w:val="num" w:pos="720"/>
        </w:tabs>
        <w:ind w:left="720" w:hanging="360"/>
      </w:pPr>
      <w:rPr>
        <w:rFonts w:ascii="Symbol" w:hAnsi="Symbol" w:hint="default"/>
      </w:rPr>
    </w:lvl>
    <w:lvl w:ilvl="1" w:tplc="6F5A277C" w:tentative="1">
      <w:start w:val="1"/>
      <w:numFmt w:val="bullet"/>
      <w:lvlText w:val="o"/>
      <w:lvlJc w:val="left"/>
      <w:pPr>
        <w:tabs>
          <w:tab w:val="num" w:pos="1440"/>
        </w:tabs>
        <w:ind w:left="1440" w:hanging="360"/>
      </w:pPr>
      <w:rPr>
        <w:rFonts w:ascii="Courier New" w:hAnsi="Courier New" w:cs="Courier New" w:hint="default"/>
      </w:rPr>
    </w:lvl>
    <w:lvl w:ilvl="2" w:tplc="40A2ED06" w:tentative="1">
      <w:start w:val="1"/>
      <w:numFmt w:val="bullet"/>
      <w:lvlText w:val=""/>
      <w:lvlJc w:val="left"/>
      <w:pPr>
        <w:tabs>
          <w:tab w:val="num" w:pos="2160"/>
        </w:tabs>
        <w:ind w:left="2160" w:hanging="360"/>
      </w:pPr>
      <w:rPr>
        <w:rFonts w:ascii="Wingdings" w:hAnsi="Wingdings" w:hint="default"/>
      </w:rPr>
    </w:lvl>
    <w:lvl w:ilvl="3" w:tplc="8CE4AD88" w:tentative="1">
      <w:start w:val="1"/>
      <w:numFmt w:val="bullet"/>
      <w:lvlText w:val=""/>
      <w:lvlJc w:val="left"/>
      <w:pPr>
        <w:tabs>
          <w:tab w:val="num" w:pos="2880"/>
        </w:tabs>
        <w:ind w:left="2880" w:hanging="360"/>
      </w:pPr>
      <w:rPr>
        <w:rFonts w:ascii="Symbol" w:hAnsi="Symbol" w:hint="default"/>
      </w:rPr>
    </w:lvl>
    <w:lvl w:ilvl="4" w:tplc="AB789EA2" w:tentative="1">
      <w:start w:val="1"/>
      <w:numFmt w:val="bullet"/>
      <w:lvlText w:val="o"/>
      <w:lvlJc w:val="left"/>
      <w:pPr>
        <w:tabs>
          <w:tab w:val="num" w:pos="3600"/>
        </w:tabs>
        <w:ind w:left="3600" w:hanging="360"/>
      </w:pPr>
      <w:rPr>
        <w:rFonts w:ascii="Courier New" w:hAnsi="Courier New" w:cs="Courier New" w:hint="default"/>
      </w:rPr>
    </w:lvl>
    <w:lvl w:ilvl="5" w:tplc="27D6AEFC" w:tentative="1">
      <w:start w:val="1"/>
      <w:numFmt w:val="bullet"/>
      <w:lvlText w:val=""/>
      <w:lvlJc w:val="left"/>
      <w:pPr>
        <w:tabs>
          <w:tab w:val="num" w:pos="4320"/>
        </w:tabs>
        <w:ind w:left="4320" w:hanging="360"/>
      </w:pPr>
      <w:rPr>
        <w:rFonts w:ascii="Wingdings" w:hAnsi="Wingdings" w:hint="default"/>
      </w:rPr>
    </w:lvl>
    <w:lvl w:ilvl="6" w:tplc="7EFC1546" w:tentative="1">
      <w:start w:val="1"/>
      <w:numFmt w:val="bullet"/>
      <w:lvlText w:val=""/>
      <w:lvlJc w:val="left"/>
      <w:pPr>
        <w:tabs>
          <w:tab w:val="num" w:pos="5040"/>
        </w:tabs>
        <w:ind w:left="5040" w:hanging="360"/>
      </w:pPr>
      <w:rPr>
        <w:rFonts w:ascii="Symbol" w:hAnsi="Symbol" w:hint="default"/>
      </w:rPr>
    </w:lvl>
    <w:lvl w:ilvl="7" w:tplc="9424ADAC" w:tentative="1">
      <w:start w:val="1"/>
      <w:numFmt w:val="bullet"/>
      <w:lvlText w:val="o"/>
      <w:lvlJc w:val="left"/>
      <w:pPr>
        <w:tabs>
          <w:tab w:val="num" w:pos="5760"/>
        </w:tabs>
        <w:ind w:left="5760" w:hanging="360"/>
      </w:pPr>
      <w:rPr>
        <w:rFonts w:ascii="Courier New" w:hAnsi="Courier New" w:cs="Courier New" w:hint="default"/>
      </w:rPr>
    </w:lvl>
    <w:lvl w:ilvl="8" w:tplc="2F346262" w:tentative="1">
      <w:start w:val="1"/>
      <w:numFmt w:val="bullet"/>
      <w:lvlText w:val=""/>
      <w:lvlJc w:val="left"/>
      <w:pPr>
        <w:tabs>
          <w:tab w:val="num" w:pos="6480"/>
        </w:tabs>
        <w:ind w:left="6480" w:hanging="360"/>
      </w:pPr>
      <w:rPr>
        <w:rFonts w:ascii="Wingdings" w:hAnsi="Wingdings" w:hint="default"/>
      </w:rPr>
    </w:lvl>
  </w:abstractNum>
  <w:abstractNum w:abstractNumId="37">
    <w:nsid w:val="6EBB4D7B"/>
    <w:multiLevelType w:val="hybridMultilevel"/>
    <w:tmpl w:val="5CD8634A"/>
    <w:lvl w:ilvl="0" w:tplc="172C78AA">
      <w:start w:val="1"/>
      <w:numFmt w:val="bullet"/>
      <w:lvlText w:val=""/>
      <w:lvlJc w:val="left"/>
      <w:pPr>
        <w:tabs>
          <w:tab w:val="num" w:pos="420"/>
        </w:tabs>
        <w:ind w:left="420" w:hanging="36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38">
    <w:nsid w:val="76346CBF"/>
    <w:multiLevelType w:val="hybridMultilevel"/>
    <w:tmpl w:val="A87079A4"/>
    <w:lvl w:ilvl="0" w:tplc="0DBC61CE">
      <w:start w:val="1"/>
      <w:numFmt w:val="lowerLetter"/>
      <w:lvlText w:val="(%1)"/>
      <w:lvlJc w:val="left"/>
      <w:pPr>
        <w:ind w:left="1788" w:hanging="795"/>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39">
    <w:nsid w:val="779D0873"/>
    <w:multiLevelType w:val="hybridMultilevel"/>
    <w:tmpl w:val="DB8E6D4A"/>
    <w:lvl w:ilvl="0" w:tplc="11FC3552">
      <w:start w:val="1"/>
      <w:numFmt w:val="bullet"/>
      <w:lvlText w:val=""/>
      <w:lvlJc w:val="left"/>
      <w:pPr>
        <w:tabs>
          <w:tab w:val="num" w:pos="1440"/>
        </w:tabs>
        <w:ind w:left="1440" w:hanging="360"/>
      </w:pPr>
      <w:rPr>
        <w:rFonts w:ascii="Symbol" w:hAnsi="Symbol" w:hint="default"/>
        <w:color w:val="auto"/>
      </w:rPr>
    </w:lvl>
    <w:lvl w:ilvl="1" w:tplc="0C090003" w:tentative="1">
      <w:start w:val="1"/>
      <w:numFmt w:val="bullet"/>
      <w:lvlText w:val="o"/>
      <w:lvlJc w:val="left"/>
      <w:pPr>
        <w:tabs>
          <w:tab w:val="num" w:pos="2520"/>
        </w:tabs>
        <w:ind w:left="2520" w:hanging="360"/>
      </w:pPr>
      <w:rPr>
        <w:rFonts w:ascii="Courier New" w:hAnsi="Courier New" w:cs="Courier New" w:hint="default"/>
      </w:rPr>
    </w:lvl>
    <w:lvl w:ilvl="2" w:tplc="0C090005" w:tentative="1">
      <w:start w:val="1"/>
      <w:numFmt w:val="bullet"/>
      <w:lvlText w:val=""/>
      <w:lvlJc w:val="left"/>
      <w:pPr>
        <w:tabs>
          <w:tab w:val="num" w:pos="3240"/>
        </w:tabs>
        <w:ind w:left="3240" w:hanging="360"/>
      </w:pPr>
      <w:rPr>
        <w:rFonts w:ascii="Wingdings" w:hAnsi="Wingdings" w:hint="default"/>
      </w:rPr>
    </w:lvl>
    <w:lvl w:ilvl="3" w:tplc="0C090001" w:tentative="1">
      <w:start w:val="1"/>
      <w:numFmt w:val="bullet"/>
      <w:lvlText w:val=""/>
      <w:lvlJc w:val="left"/>
      <w:pPr>
        <w:tabs>
          <w:tab w:val="num" w:pos="3960"/>
        </w:tabs>
        <w:ind w:left="3960" w:hanging="360"/>
      </w:pPr>
      <w:rPr>
        <w:rFonts w:ascii="Symbol" w:hAnsi="Symbol" w:hint="default"/>
      </w:rPr>
    </w:lvl>
    <w:lvl w:ilvl="4" w:tplc="0C090003" w:tentative="1">
      <w:start w:val="1"/>
      <w:numFmt w:val="bullet"/>
      <w:lvlText w:val="o"/>
      <w:lvlJc w:val="left"/>
      <w:pPr>
        <w:tabs>
          <w:tab w:val="num" w:pos="4680"/>
        </w:tabs>
        <w:ind w:left="4680" w:hanging="360"/>
      </w:pPr>
      <w:rPr>
        <w:rFonts w:ascii="Courier New" w:hAnsi="Courier New" w:cs="Courier New" w:hint="default"/>
      </w:rPr>
    </w:lvl>
    <w:lvl w:ilvl="5" w:tplc="0C090005" w:tentative="1">
      <w:start w:val="1"/>
      <w:numFmt w:val="bullet"/>
      <w:lvlText w:val=""/>
      <w:lvlJc w:val="left"/>
      <w:pPr>
        <w:tabs>
          <w:tab w:val="num" w:pos="5400"/>
        </w:tabs>
        <w:ind w:left="5400" w:hanging="360"/>
      </w:pPr>
      <w:rPr>
        <w:rFonts w:ascii="Wingdings" w:hAnsi="Wingdings" w:hint="default"/>
      </w:rPr>
    </w:lvl>
    <w:lvl w:ilvl="6" w:tplc="0C090001" w:tentative="1">
      <w:start w:val="1"/>
      <w:numFmt w:val="bullet"/>
      <w:lvlText w:val=""/>
      <w:lvlJc w:val="left"/>
      <w:pPr>
        <w:tabs>
          <w:tab w:val="num" w:pos="6120"/>
        </w:tabs>
        <w:ind w:left="6120" w:hanging="360"/>
      </w:pPr>
      <w:rPr>
        <w:rFonts w:ascii="Symbol" w:hAnsi="Symbol" w:hint="default"/>
      </w:rPr>
    </w:lvl>
    <w:lvl w:ilvl="7" w:tplc="0C090003" w:tentative="1">
      <w:start w:val="1"/>
      <w:numFmt w:val="bullet"/>
      <w:lvlText w:val="o"/>
      <w:lvlJc w:val="left"/>
      <w:pPr>
        <w:tabs>
          <w:tab w:val="num" w:pos="6840"/>
        </w:tabs>
        <w:ind w:left="6840" w:hanging="360"/>
      </w:pPr>
      <w:rPr>
        <w:rFonts w:ascii="Courier New" w:hAnsi="Courier New" w:cs="Courier New" w:hint="default"/>
      </w:rPr>
    </w:lvl>
    <w:lvl w:ilvl="8" w:tplc="0C090005" w:tentative="1">
      <w:start w:val="1"/>
      <w:numFmt w:val="bullet"/>
      <w:lvlText w:val=""/>
      <w:lvlJc w:val="left"/>
      <w:pPr>
        <w:tabs>
          <w:tab w:val="num" w:pos="7560"/>
        </w:tabs>
        <w:ind w:left="7560" w:hanging="360"/>
      </w:pPr>
      <w:rPr>
        <w:rFonts w:ascii="Wingdings" w:hAnsi="Wingdings" w:hint="default"/>
      </w:rPr>
    </w:lvl>
  </w:abstractNum>
  <w:abstractNum w:abstractNumId="40">
    <w:nsid w:val="784D033C"/>
    <w:multiLevelType w:val="multilevel"/>
    <w:tmpl w:val="D706B16C"/>
    <w:lvl w:ilvl="0">
      <w:start w:val="1"/>
      <w:numFmt w:val="decimal"/>
      <w:lvlText w:val="%1"/>
      <w:lvlJc w:val="left"/>
      <w:pPr>
        <w:ind w:left="720" w:hanging="720"/>
      </w:pPr>
      <w:rPr>
        <w:rFonts w:hint="default"/>
        <w:b/>
        <w:i w:val="0"/>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nsid w:val="79DA634B"/>
    <w:multiLevelType w:val="hybridMultilevel"/>
    <w:tmpl w:val="E6B0A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D101EF5"/>
    <w:multiLevelType w:val="hybridMultilevel"/>
    <w:tmpl w:val="408E12BC"/>
    <w:lvl w:ilvl="0" w:tplc="FC4E0402">
      <w:start w:val="1"/>
      <w:numFmt w:val="lowerLetter"/>
      <w:lvlText w:val="(%1)"/>
      <w:lvlJc w:val="left"/>
      <w:pPr>
        <w:ind w:left="1444" w:hanging="735"/>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num w:numId="1">
    <w:abstractNumId w:val="10"/>
  </w:num>
  <w:num w:numId="2">
    <w:abstractNumId w:val="36"/>
  </w:num>
  <w:num w:numId="3">
    <w:abstractNumId w:val="21"/>
  </w:num>
  <w:num w:numId="4">
    <w:abstractNumId w:val="0"/>
  </w:num>
  <w:num w:numId="5">
    <w:abstractNumId w:val="6"/>
  </w:num>
  <w:num w:numId="6">
    <w:abstractNumId w:val="19"/>
  </w:num>
  <w:num w:numId="7">
    <w:abstractNumId w:val="16"/>
  </w:num>
  <w:num w:numId="8">
    <w:abstractNumId w:val="5"/>
  </w:num>
  <w:num w:numId="9">
    <w:abstractNumId w:val="8"/>
  </w:num>
  <w:num w:numId="10">
    <w:abstractNumId w:val="34"/>
  </w:num>
  <w:num w:numId="11">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num>
  <w:num w:numId="14">
    <w:abstractNumId w:val="37"/>
  </w:num>
  <w:num w:numId="15">
    <w:abstractNumId w:val="29"/>
  </w:num>
  <w:num w:numId="16">
    <w:abstractNumId w:val="24"/>
  </w:num>
  <w:num w:numId="17">
    <w:abstractNumId w:val="39"/>
  </w:num>
  <w:num w:numId="18">
    <w:abstractNumId w:val="13"/>
  </w:num>
  <w:num w:numId="19">
    <w:abstractNumId w:val="18"/>
  </w:num>
  <w:num w:numId="20">
    <w:abstractNumId w:val="4"/>
  </w:num>
  <w:num w:numId="21">
    <w:abstractNumId w:val="32"/>
  </w:num>
  <w:num w:numId="22">
    <w:abstractNumId w:val="35"/>
  </w:num>
  <w:num w:numId="23">
    <w:abstractNumId w:val="41"/>
  </w:num>
  <w:num w:numId="24">
    <w:abstractNumId w:val="15"/>
  </w:num>
  <w:num w:numId="25">
    <w:abstractNumId w:val="40"/>
  </w:num>
  <w:num w:numId="26">
    <w:abstractNumId w:val="30"/>
  </w:num>
  <w:num w:numId="27">
    <w:abstractNumId w:val="12"/>
  </w:num>
  <w:num w:numId="28">
    <w:abstractNumId w:val="7"/>
  </w:num>
  <w:num w:numId="29">
    <w:abstractNumId w:val="26"/>
  </w:num>
  <w:num w:numId="30">
    <w:abstractNumId w:val="3"/>
  </w:num>
  <w:num w:numId="31">
    <w:abstractNumId w:val="28"/>
  </w:num>
  <w:num w:numId="32">
    <w:abstractNumId w:val="38"/>
  </w:num>
  <w:num w:numId="33">
    <w:abstractNumId w:val="25"/>
  </w:num>
  <w:num w:numId="34">
    <w:abstractNumId w:val="42"/>
  </w:num>
  <w:num w:numId="35">
    <w:abstractNumId w:val="11"/>
  </w:num>
  <w:num w:numId="36">
    <w:abstractNumId w:val="23"/>
  </w:num>
  <w:num w:numId="37">
    <w:abstractNumId w:val="31"/>
  </w:num>
  <w:num w:numId="38">
    <w:abstractNumId w:val="9"/>
  </w:num>
  <w:num w:numId="39">
    <w:abstractNumId w:val="17"/>
  </w:num>
  <w:num w:numId="40">
    <w:abstractNumId w:val="1"/>
  </w:num>
  <w:num w:numId="41">
    <w:abstractNumId w:val="14"/>
  </w:num>
  <w:num w:numId="42">
    <w:abstractNumId w:val="33"/>
  </w:num>
  <w:num w:numId="43">
    <w:abstractNumId w:val="2"/>
  </w:num>
  <w:num w:numId="44">
    <w:abstractNumId w:val="27"/>
  </w:num>
  <w:num w:numId="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val="bestFit" w:percent="96"/>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25AD"/>
    <w:rsid w:val="00016FFB"/>
    <w:rsid w:val="00021842"/>
    <w:rsid w:val="0002464A"/>
    <w:rsid w:val="0003106B"/>
    <w:rsid w:val="0003534D"/>
    <w:rsid w:val="000421A1"/>
    <w:rsid w:val="0004240E"/>
    <w:rsid w:val="00045E26"/>
    <w:rsid w:val="000514B5"/>
    <w:rsid w:val="000603A6"/>
    <w:rsid w:val="00060E64"/>
    <w:rsid w:val="00066755"/>
    <w:rsid w:val="000836C3"/>
    <w:rsid w:val="00093111"/>
    <w:rsid w:val="000969AD"/>
    <w:rsid w:val="000B558D"/>
    <w:rsid w:val="000C39C5"/>
    <w:rsid w:val="000C6996"/>
    <w:rsid w:val="000D23BA"/>
    <w:rsid w:val="000E681E"/>
    <w:rsid w:val="000F4E6A"/>
    <w:rsid w:val="001107BF"/>
    <w:rsid w:val="00110DDE"/>
    <w:rsid w:val="00111D15"/>
    <w:rsid w:val="0012417C"/>
    <w:rsid w:val="00142395"/>
    <w:rsid w:val="00142714"/>
    <w:rsid w:val="001452ED"/>
    <w:rsid w:val="001830CE"/>
    <w:rsid w:val="00196307"/>
    <w:rsid w:val="001A589B"/>
    <w:rsid w:val="001B017F"/>
    <w:rsid w:val="001B5129"/>
    <w:rsid w:val="001C1195"/>
    <w:rsid w:val="001E6B07"/>
    <w:rsid w:val="00210E84"/>
    <w:rsid w:val="00213CFB"/>
    <w:rsid w:val="00213E26"/>
    <w:rsid w:val="00261431"/>
    <w:rsid w:val="002708D9"/>
    <w:rsid w:val="00271BA1"/>
    <w:rsid w:val="00277505"/>
    <w:rsid w:val="0029458F"/>
    <w:rsid w:val="002A104C"/>
    <w:rsid w:val="002A30E8"/>
    <w:rsid w:val="002A4960"/>
    <w:rsid w:val="002B1AE6"/>
    <w:rsid w:val="002B30F8"/>
    <w:rsid w:val="002C212F"/>
    <w:rsid w:val="002C6824"/>
    <w:rsid w:val="002E3153"/>
    <w:rsid w:val="002E72CA"/>
    <w:rsid w:val="002F7D95"/>
    <w:rsid w:val="00326E79"/>
    <w:rsid w:val="003367EF"/>
    <w:rsid w:val="00341AE4"/>
    <w:rsid w:val="003667DC"/>
    <w:rsid w:val="00380C53"/>
    <w:rsid w:val="003872CF"/>
    <w:rsid w:val="0039782C"/>
    <w:rsid w:val="003A5B4A"/>
    <w:rsid w:val="003B0AA9"/>
    <w:rsid w:val="003B23C5"/>
    <w:rsid w:val="003B2A75"/>
    <w:rsid w:val="003D4AC4"/>
    <w:rsid w:val="003D63B7"/>
    <w:rsid w:val="003E468B"/>
    <w:rsid w:val="003F51DF"/>
    <w:rsid w:val="003F5C8C"/>
    <w:rsid w:val="00405FFC"/>
    <w:rsid w:val="00431CD8"/>
    <w:rsid w:val="004414E8"/>
    <w:rsid w:val="004465BD"/>
    <w:rsid w:val="0046565F"/>
    <w:rsid w:val="00466ADA"/>
    <w:rsid w:val="00476245"/>
    <w:rsid w:val="00485940"/>
    <w:rsid w:val="0049797A"/>
    <w:rsid w:val="004A5A85"/>
    <w:rsid w:val="004B5640"/>
    <w:rsid w:val="004C1BD7"/>
    <w:rsid w:val="004C4C2B"/>
    <w:rsid w:val="004C691D"/>
    <w:rsid w:val="004D357F"/>
    <w:rsid w:val="004D79D5"/>
    <w:rsid w:val="004E692D"/>
    <w:rsid w:val="004F167B"/>
    <w:rsid w:val="004F5238"/>
    <w:rsid w:val="00501554"/>
    <w:rsid w:val="00502754"/>
    <w:rsid w:val="00514CD7"/>
    <w:rsid w:val="00522A8A"/>
    <w:rsid w:val="00522DB0"/>
    <w:rsid w:val="005319B2"/>
    <w:rsid w:val="00532C74"/>
    <w:rsid w:val="00534E2E"/>
    <w:rsid w:val="00541478"/>
    <w:rsid w:val="00544552"/>
    <w:rsid w:val="00554CFE"/>
    <w:rsid w:val="00581932"/>
    <w:rsid w:val="005911F3"/>
    <w:rsid w:val="005963BB"/>
    <w:rsid w:val="005A0D42"/>
    <w:rsid w:val="005A3173"/>
    <w:rsid w:val="005A3223"/>
    <w:rsid w:val="005A3DA3"/>
    <w:rsid w:val="005A52C4"/>
    <w:rsid w:val="005A53FB"/>
    <w:rsid w:val="005D03AB"/>
    <w:rsid w:val="005D0480"/>
    <w:rsid w:val="005D5017"/>
    <w:rsid w:val="005E78A6"/>
    <w:rsid w:val="005F1AFA"/>
    <w:rsid w:val="00601A91"/>
    <w:rsid w:val="00602BA3"/>
    <w:rsid w:val="00614159"/>
    <w:rsid w:val="00617C00"/>
    <w:rsid w:val="006263BF"/>
    <w:rsid w:val="0062748A"/>
    <w:rsid w:val="00630A2C"/>
    <w:rsid w:val="0064456A"/>
    <w:rsid w:val="00651169"/>
    <w:rsid w:val="00653D69"/>
    <w:rsid w:val="00655BA1"/>
    <w:rsid w:val="006611CC"/>
    <w:rsid w:val="00670A76"/>
    <w:rsid w:val="006711AA"/>
    <w:rsid w:val="00672B57"/>
    <w:rsid w:val="00675622"/>
    <w:rsid w:val="0067690A"/>
    <w:rsid w:val="006906DB"/>
    <w:rsid w:val="006A12A5"/>
    <w:rsid w:val="006B0D94"/>
    <w:rsid w:val="006B485D"/>
    <w:rsid w:val="006C345B"/>
    <w:rsid w:val="006C708E"/>
    <w:rsid w:val="006D6EC7"/>
    <w:rsid w:val="006F2781"/>
    <w:rsid w:val="006F5125"/>
    <w:rsid w:val="007174BB"/>
    <w:rsid w:val="007411AB"/>
    <w:rsid w:val="0076420C"/>
    <w:rsid w:val="00771192"/>
    <w:rsid w:val="007737BA"/>
    <w:rsid w:val="007753C2"/>
    <w:rsid w:val="007806B3"/>
    <w:rsid w:val="007838B8"/>
    <w:rsid w:val="007C0F57"/>
    <w:rsid w:val="007C40B6"/>
    <w:rsid w:val="007C729F"/>
    <w:rsid w:val="007E1D28"/>
    <w:rsid w:val="007F2641"/>
    <w:rsid w:val="007F523D"/>
    <w:rsid w:val="007F7C36"/>
    <w:rsid w:val="00806796"/>
    <w:rsid w:val="00810807"/>
    <w:rsid w:val="0081124C"/>
    <w:rsid w:val="00826F6D"/>
    <w:rsid w:val="00856DDD"/>
    <w:rsid w:val="00863E68"/>
    <w:rsid w:val="00865DBD"/>
    <w:rsid w:val="00867171"/>
    <w:rsid w:val="00882085"/>
    <w:rsid w:val="00883188"/>
    <w:rsid w:val="00887B9D"/>
    <w:rsid w:val="0089514A"/>
    <w:rsid w:val="00897D58"/>
    <w:rsid w:val="008A1956"/>
    <w:rsid w:val="008A4937"/>
    <w:rsid w:val="008D3C82"/>
    <w:rsid w:val="008D447E"/>
    <w:rsid w:val="008D7A41"/>
    <w:rsid w:val="008E0869"/>
    <w:rsid w:val="008E3680"/>
    <w:rsid w:val="008E5870"/>
    <w:rsid w:val="008F1434"/>
    <w:rsid w:val="008F7355"/>
    <w:rsid w:val="009067B7"/>
    <w:rsid w:val="00911877"/>
    <w:rsid w:val="00916323"/>
    <w:rsid w:val="00930937"/>
    <w:rsid w:val="00933E6C"/>
    <w:rsid w:val="00942160"/>
    <w:rsid w:val="009602C5"/>
    <w:rsid w:val="00974C21"/>
    <w:rsid w:val="00985C53"/>
    <w:rsid w:val="009B0F67"/>
    <w:rsid w:val="009C703C"/>
    <w:rsid w:val="009D3CAA"/>
    <w:rsid w:val="009F4E46"/>
    <w:rsid w:val="009F5B65"/>
    <w:rsid w:val="009F5BC6"/>
    <w:rsid w:val="009F5F2E"/>
    <w:rsid w:val="00A04CA9"/>
    <w:rsid w:val="00A06225"/>
    <w:rsid w:val="00A128E6"/>
    <w:rsid w:val="00A37C8D"/>
    <w:rsid w:val="00A37DA2"/>
    <w:rsid w:val="00A5273B"/>
    <w:rsid w:val="00A53200"/>
    <w:rsid w:val="00A53A9D"/>
    <w:rsid w:val="00A55FEE"/>
    <w:rsid w:val="00A62C1A"/>
    <w:rsid w:val="00A6426D"/>
    <w:rsid w:val="00A70622"/>
    <w:rsid w:val="00A70977"/>
    <w:rsid w:val="00A8390C"/>
    <w:rsid w:val="00A928BD"/>
    <w:rsid w:val="00AA43C5"/>
    <w:rsid w:val="00AA4D1C"/>
    <w:rsid w:val="00AB6B15"/>
    <w:rsid w:val="00AB7E5C"/>
    <w:rsid w:val="00AC5206"/>
    <w:rsid w:val="00AD08B0"/>
    <w:rsid w:val="00AE11A5"/>
    <w:rsid w:val="00AE13E2"/>
    <w:rsid w:val="00AF68CC"/>
    <w:rsid w:val="00B205AA"/>
    <w:rsid w:val="00B22E84"/>
    <w:rsid w:val="00B25F75"/>
    <w:rsid w:val="00B43E90"/>
    <w:rsid w:val="00B56118"/>
    <w:rsid w:val="00B6773F"/>
    <w:rsid w:val="00B801BA"/>
    <w:rsid w:val="00BB69F5"/>
    <w:rsid w:val="00BB7EC3"/>
    <w:rsid w:val="00BC4B9A"/>
    <w:rsid w:val="00BC5DA1"/>
    <w:rsid w:val="00BD59C8"/>
    <w:rsid w:val="00BD784C"/>
    <w:rsid w:val="00BF4CB6"/>
    <w:rsid w:val="00C00DA7"/>
    <w:rsid w:val="00C12768"/>
    <w:rsid w:val="00C20512"/>
    <w:rsid w:val="00C27B58"/>
    <w:rsid w:val="00C35996"/>
    <w:rsid w:val="00C45E4B"/>
    <w:rsid w:val="00C5342C"/>
    <w:rsid w:val="00C57882"/>
    <w:rsid w:val="00C6256A"/>
    <w:rsid w:val="00C63496"/>
    <w:rsid w:val="00C6436F"/>
    <w:rsid w:val="00C66580"/>
    <w:rsid w:val="00C84F40"/>
    <w:rsid w:val="00C91449"/>
    <w:rsid w:val="00C91A5B"/>
    <w:rsid w:val="00C92D10"/>
    <w:rsid w:val="00C95D11"/>
    <w:rsid w:val="00CE0700"/>
    <w:rsid w:val="00CE10C4"/>
    <w:rsid w:val="00CE27B5"/>
    <w:rsid w:val="00CE4B71"/>
    <w:rsid w:val="00D00A8E"/>
    <w:rsid w:val="00D0321E"/>
    <w:rsid w:val="00D07484"/>
    <w:rsid w:val="00D11250"/>
    <w:rsid w:val="00D1455A"/>
    <w:rsid w:val="00D31FDB"/>
    <w:rsid w:val="00D3280C"/>
    <w:rsid w:val="00D33BE3"/>
    <w:rsid w:val="00D3406A"/>
    <w:rsid w:val="00D469B2"/>
    <w:rsid w:val="00D504FA"/>
    <w:rsid w:val="00D6460D"/>
    <w:rsid w:val="00D741EB"/>
    <w:rsid w:val="00D76A2F"/>
    <w:rsid w:val="00D84934"/>
    <w:rsid w:val="00D91271"/>
    <w:rsid w:val="00D938AD"/>
    <w:rsid w:val="00DA18E7"/>
    <w:rsid w:val="00DA2CB5"/>
    <w:rsid w:val="00DA4BAC"/>
    <w:rsid w:val="00DC04C2"/>
    <w:rsid w:val="00DE6D27"/>
    <w:rsid w:val="00DF217D"/>
    <w:rsid w:val="00DF26A7"/>
    <w:rsid w:val="00E164B3"/>
    <w:rsid w:val="00E16910"/>
    <w:rsid w:val="00E322D6"/>
    <w:rsid w:val="00E33DC9"/>
    <w:rsid w:val="00E63A6D"/>
    <w:rsid w:val="00E645DD"/>
    <w:rsid w:val="00E65E54"/>
    <w:rsid w:val="00E661B3"/>
    <w:rsid w:val="00E72D65"/>
    <w:rsid w:val="00E80155"/>
    <w:rsid w:val="00E848C0"/>
    <w:rsid w:val="00E9129E"/>
    <w:rsid w:val="00E91B96"/>
    <w:rsid w:val="00E941A1"/>
    <w:rsid w:val="00E95CE3"/>
    <w:rsid w:val="00EA2825"/>
    <w:rsid w:val="00EA59B1"/>
    <w:rsid w:val="00EB5088"/>
    <w:rsid w:val="00EC599A"/>
    <w:rsid w:val="00EC7F4B"/>
    <w:rsid w:val="00ED1644"/>
    <w:rsid w:val="00EE46D4"/>
    <w:rsid w:val="00EF1009"/>
    <w:rsid w:val="00EF44A0"/>
    <w:rsid w:val="00EF4E1B"/>
    <w:rsid w:val="00EF4FED"/>
    <w:rsid w:val="00F050BD"/>
    <w:rsid w:val="00F05657"/>
    <w:rsid w:val="00F25578"/>
    <w:rsid w:val="00F258E5"/>
    <w:rsid w:val="00F300BC"/>
    <w:rsid w:val="00F3334E"/>
    <w:rsid w:val="00F4207A"/>
    <w:rsid w:val="00F5077B"/>
    <w:rsid w:val="00F50EC4"/>
    <w:rsid w:val="00F57A6D"/>
    <w:rsid w:val="00F638CC"/>
    <w:rsid w:val="00F8247A"/>
    <w:rsid w:val="00F82F3C"/>
    <w:rsid w:val="00F9181B"/>
    <w:rsid w:val="00F9629A"/>
    <w:rsid w:val="00F96836"/>
    <w:rsid w:val="00F970A2"/>
    <w:rsid w:val="00FA5883"/>
    <w:rsid w:val="00FA6055"/>
    <w:rsid w:val="00FB322F"/>
    <w:rsid w:val="00FB442F"/>
    <w:rsid w:val="00FC1929"/>
    <w:rsid w:val="00FC27D1"/>
    <w:rsid w:val="00FC5B46"/>
    <w:rsid w:val="00FF00BD"/>
    <w:rsid w:val="00FF1ED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57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basedOn w:val="Normal"/>
    <w:uiPriority w:val="72"/>
    <w:qFormat/>
    <w:rsid w:val="00C35996"/>
    <w:pPr>
      <w:ind w:left="720"/>
      <w:contextualSpacing/>
    </w:p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paragraph" w:customStyle="1" w:styleId="PBACHeading1">
    <w:name w:val="PBAC Heading 1"/>
    <w:qFormat/>
    <w:rsid w:val="00C95D11"/>
    <w:pPr>
      <w:ind w:left="720" w:hanging="720"/>
    </w:pPr>
    <w:rPr>
      <w:rFonts w:ascii="Arial" w:hAnsi="Arial" w:cs="Arial"/>
      <w:b/>
      <w:snapToGrid w:val="0"/>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basedOn w:val="Normal"/>
    <w:uiPriority w:val="72"/>
    <w:qFormat/>
    <w:rsid w:val="00C35996"/>
    <w:pPr>
      <w:ind w:left="720"/>
      <w:contextualSpacing/>
    </w:p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paragraph" w:customStyle="1" w:styleId="PBACHeading1">
    <w:name w:val="PBAC Heading 1"/>
    <w:qFormat/>
    <w:rsid w:val="00C95D11"/>
    <w:pPr>
      <w:ind w:left="720" w:hanging="720"/>
    </w:pPr>
    <w:rPr>
      <w:rFonts w:ascii="Arial" w:hAnsi="Arial" w:cs="Arial"/>
      <w:b/>
      <w:snapToGrid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F6B05A-FEE7-44FE-8AE0-A682F7DA2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1333</Words>
  <Characters>7871</Characters>
  <Application>Microsoft Office Word</Application>
  <DocSecurity>2</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2015-08-24T06:11:00Z</dcterms:created>
  <dcterms:modified xsi:type="dcterms:W3CDTF">2015-10-22T21:45:00Z</dcterms:modified>
</cp:coreProperties>
</file>