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Default="00210959" w:rsidP="006F3D7E">
      <w:pPr>
        <w:ind w:left="851" w:hanging="851"/>
      </w:pPr>
      <w:bookmarkStart w:id="0" w:name="_GoBack"/>
      <w:bookmarkEnd w:id="0"/>
      <w:r>
        <w:rPr>
          <w:rFonts w:ascii="Arial" w:hAnsi="Arial"/>
          <w:b/>
          <w:sz w:val="28"/>
          <w:szCs w:val="28"/>
        </w:rPr>
        <w:t xml:space="preserve">12.07 </w:t>
      </w:r>
      <w:r w:rsidR="007C0F57" w:rsidRPr="006D6EC7">
        <w:rPr>
          <w:rFonts w:ascii="Arial" w:hAnsi="Arial"/>
          <w:b/>
          <w:sz w:val="28"/>
          <w:szCs w:val="28"/>
        </w:rPr>
        <w:tab/>
      </w:r>
      <w:r>
        <w:rPr>
          <w:rFonts w:ascii="Arial" w:hAnsi="Arial"/>
          <w:b/>
          <w:sz w:val="28"/>
          <w:szCs w:val="28"/>
        </w:rPr>
        <w:t xml:space="preserve">Correspondence from </w:t>
      </w:r>
      <w:r w:rsidRPr="00210959">
        <w:rPr>
          <w:rFonts w:ascii="Arial" w:hAnsi="Arial"/>
          <w:b/>
          <w:sz w:val="28"/>
          <w:szCs w:val="28"/>
        </w:rPr>
        <w:t>Australasian Society of Clinical Immunology and Allergy</w:t>
      </w:r>
      <w:r>
        <w:rPr>
          <w:rFonts w:ascii="Arial" w:hAnsi="Arial"/>
          <w:b/>
          <w:sz w:val="28"/>
          <w:szCs w:val="28"/>
        </w:rPr>
        <w:t>, regarding prescribing of anakinra (</w:t>
      </w:r>
      <w:r w:rsidRPr="00210959">
        <w:rPr>
          <w:rFonts w:ascii="Arial" w:hAnsi="Arial"/>
          <w:b/>
          <w:sz w:val="28"/>
          <w:szCs w:val="28"/>
        </w:rPr>
        <w:t>Kineret®</w:t>
      </w:r>
      <w:r>
        <w:rPr>
          <w:rFonts w:ascii="Arial" w:hAnsi="Arial"/>
          <w:b/>
          <w:sz w:val="28"/>
          <w:szCs w:val="28"/>
        </w:rPr>
        <w:t xml:space="preserve">) </w:t>
      </w:r>
      <w:r w:rsidRPr="00210959">
        <w:rPr>
          <w:rFonts w:ascii="Arial" w:hAnsi="Arial"/>
          <w:b/>
          <w:sz w:val="28"/>
          <w:szCs w:val="28"/>
        </w:rPr>
        <w:t>for the treatment of cryopyrin-associated periodic syndromes</w:t>
      </w:r>
    </w:p>
    <w:p w:rsidR="00237140" w:rsidRDefault="00237140" w:rsidP="00237140">
      <w:pPr>
        <w:jc w:val="both"/>
        <w:rPr>
          <w:rFonts w:ascii="Arial" w:hAnsi="Arial"/>
          <w:sz w:val="22"/>
          <w:szCs w:val="22"/>
        </w:rPr>
      </w:pPr>
    </w:p>
    <w:p w:rsidR="00210959" w:rsidRPr="00237140" w:rsidRDefault="00210959" w:rsidP="00237140">
      <w:pPr>
        <w:jc w:val="both"/>
        <w:rPr>
          <w:rFonts w:ascii="Arial" w:hAnsi="Arial"/>
          <w:sz w:val="22"/>
          <w:szCs w:val="22"/>
        </w:rPr>
      </w:pPr>
    </w:p>
    <w:p w:rsidR="00E565CE" w:rsidRPr="00625531" w:rsidRDefault="00E565CE" w:rsidP="00625531">
      <w:pPr>
        <w:widowControl w:val="0"/>
        <w:numPr>
          <w:ilvl w:val="0"/>
          <w:numId w:val="25"/>
        </w:numPr>
        <w:jc w:val="both"/>
        <w:rPr>
          <w:rFonts w:ascii="Arial" w:hAnsi="Arial" w:cs="Arial"/>
          <w:b/>
          <w:bCs/>
          <w:snapToGrid w:val="0"/>
          <w:sz w:val="22"/>
          <w:szCs w:val="22"/>
        </w:rPr>
      </w:pPr>
      <w:r w:rsidRPr="00625531">
        <w:rPr>
          <w:rFonts w:ascii="Arial" w:hAnsi="Arial" w:cs="Arial"/>
          <w:b/>
          <w:bCs/>
          <w:snapToGrid w:val="0"/>
          <w:sz w:val="22"/>
          <w:szCs w:val="22"/>
        </w:rPr>
        <w:t xml:space="preserve">PBAC </w:t>
      </w:r>
      <w:r w:rsidR="00210959">
        <w:rPr>
          <w:rFonts w:ascii="Arial" w:hAnsi="Arial" w:cs="Arial"/>
          <w:b/>
          <w:bCs/>
          <w:snapToGrid w:val="0"/>
          <w:sz w:val="22"/>
          <w:szCs w:val="22"/>
        </w:rPr>
        <w:t>Consideration</w:t>
      </w:r>
    </w:p>
    <w:p w:rsidR="00E565CE" w:rsidRPr="00625531" w:rsidRDefault="00E565CE" w:rsidP="00625531">
      <w:pPr>
        <w:contextualSpacing/>
        <w:jc w:val="both"/>
        <w:rPr>
          <w:rFonts w:ascii="Arial" w:hAnsi="Arial" w:cs="Arial"/>
          <w:b/>
          <w:bCs/>
          <w:snapToGrid w:val="0"/>
          <w:sz w:val="22"/>
          <w:szCs w:val="22"/>
          <w:lang w:val="en-GB"/>
        </w:rPr>
      </w:pPr>
    </w:p>
    <w:p w:rsidR="00E565CE" w:rsidRPr="00625531" w:rsidRDefault="00E565CE" w:rsidP="00210959">
      <w:pPr>
        <w:pStyle w:val="ListParagraph"/>
        <w:numPr>
          <w:ilvl w:val="1"/>
          <w:numId w:val="25"/>
        </w:numPr>
        <w:rPr>
          <w:rFonts w:ascii="Arial" w:hAnsi="Arial"/>
          <w:sz w:val="22"/>
          <w:szCs w:val="22"/>
        </w:rPr>
      </w:pPr>
      <w:r w:rsidRPr="00625531">
        <w:rPr>
          <w:rFonts w:ascii="Arial" w:hAnsi="Arial" w:cs="Arial"/>
          <w:bCs/>
          <w:snapToGrid w:val="0"/>
          <w:sz w:val="22"/>
          <w:szCs w:val="22"/>
          <w:lang w:val="en-GB"/>
        </w:rPr>
        <w:t xml:space="preserve">The PBAC </w:t>
      </w:r>
      <w:r w:rsidR="00210959">
        <w:rPr>
          <w:rFonts w:ascii="Arial" w:hAnsi="Arial" w:cs="Arial"/>
          <w:bCs/>
          <w:snapToGrid w:val="0"/>
          <w:sz w:val="22"/>
          <w:szCs w:val="22"/>
          <w:lang w:val="en-GB"/>
        </w:rPr>
        <w:t>noted the c</w:t>
      </w:r>
      <w:r w:rsidR="00210959" w:rsidRPr="00210959">
        <w:rPr>
          <w:rFonts w:ascii="Arial" w:hAnsi="Arial" w:cs="Arial"/>
          <w:bCs/>
          <w:snapToGrid w:val="0"/>
          <w:sz w:val="22"/>
          <w:szCs w:val="22"/>
          <w:lang w:val="en-GB"/>
        </w:rPr>
        <w:t>orrespondence from Australasian Society of Clinical Immunology and Allergy, regarding prescribing of anakinra (Kineret®) for the treatment of cryopyrin-associated periodic syndromes (CAPS)</w:t>
      </w:r>
    </w:p>
    <w:p w:rsidR="007C6714" w:rsidRPr="00625531" w:rsidRDefault="007C6714" w:rsidP="007C6714">
      <w:pPr>
        <w:rPr>
          <w:rFonts w:ascii="Arial" w:hAnsi="Arial"/>
          <w:sz w:val="22"/>
          <w:szCs w:val="22"/>
        </w:rPr>
      </w:pPr>
    </w:p>
    <w:p w:rsidR="00210959" w:rsidRPr="00210959" w:rsidRDefault="007C6714" w:rsidP="00210959">
      <w:pPr>
        <w:widowControl w:val="0"/>
        <w:numPr>
          <w:ilvl w:val="1"/>
          <w:numId w:val="25"/>
        </w:numPr>
        <w:contextualSpacing/>
        <w:jc w:val="both"/>
        <w:rPr>
          <w:rFonts w:ascii="Arial" w:hAnsi="Arial"/>
          <w:i/>
          <w:sz w:val="22"/>
          <w:szCs w:val="22"/>
        </w:rPr>
      </w:pPr>
      <w:r w:rsidRPr="00625531">
        <w:rPr>
          <w:rFonts w:ascii="Arial" w:hAnsi="Arial" w:cs="Arial"/>
          <w:bCs/>
          <w:snapToGrid w:val="0"/>
          <w:sz w:val="22"/>
          <w:szCs w:val="22"/>
          <w:lang w:val="en-GB"/>
        </w:rPr>
        <w:t xml:space="preserve">The PBAC </w:t>
      </w:r>
      <w:r w:rsidR="00210959">
        <w:rPr>
          <w:rFonts w:ascii="Arial" w:hAnsi="Arial" w:cs="Arial"/>
          <w:bCs/>
          <w:snapToGrid w:val="0"/>
          <w:sz w:val="22"/>
          <w:szCs w:val="22"/>
          <w:lang w:val="en-GB"/>
        </w:rPr>
        <w:t>recalled that anakinra was recommended for the treatment for CAPS at the November 2014 PBAC meeting and was listed on 1 June 2015.</w:t>
      </w:r>
    </w:p>
    <w:p w:rsidR="00210959" w:rsidRDefault="00210959" w:rsidP="00210959">
      <w:pPr>
        <w:pStyle w:val="ListParagraph"/>
        <w:rPr>
          <w:rFonts w:ascii="Arial" w:hAnsi="Arial" w:cs="Arial"/>
          <w:bCs/>
          <w:snapToGrid w:val="0"/>
          <w:sz w:val="22"/>
          <w:szCs w:val="22"/>
          <w:lang w:val="en-GB"/>
        </w:rPr>
      </w:pPr>
    </w:p>
    <w:p w:rsidR="00210959" w:rsidRPr="00210959" w:rsidRDefault="00210959" w:rsidP="00210959">
      <w:pPr>
        <w:widowControl w:val="0"/>
        <w:numPr>
          <w:ilvl w:val="1"/>
          <w:numId w:val="25"/>
        </w:numPr>
        <w:contextualSpacing/>
        <w:jc w:val="both"/>
        <w:rPr>
          <w:rFonts w:ascii="Arial" w:hAnsi="Arial"/>
          <w:i/>
          <w:sz w:val="22"/>
          <w:szCs w:val="22"/>
        </w:rPr>
      </w:pPr>
      <w:r w:rsidRPr="00210959">
        <w:rPr>
          <w:rFonts w:ascii="Arial" w:hAnsi="Arial" w:cs="Arial"/>
          <w:bCs/>
          <w:snapToGrid w:val="0"/>
          <w:sz w:val="22"/>
          <w:szCs w:val="22"/>
          <w:lang w:val="en-GB"/>
        </w:rPr>
        <w:t xml:space="preserve">The PBAC </w:t>
      </w:r>
      <w:r w:rsidR="007C6714" w:rsidRPr="00210959">
        <w:rPr>
          <w:rFonts w:ascii="Arial" w:hAnsi="Arial" w:cs="Arial"/>
          <w:bCs/>
          <w:snapToGrid w:val="0"/>
          <w:sz w:val="22"/>
          <w:szCs w:val="22"/>
          <w:lang w:val="en-GB"/>
        </w:rPr>
        <w:t>noted</w:t>
      </w:r>
      <w:r w:rsidRPr="00210959">
        <w:rPr>
          <w:rFonts w:ascii="Arial" w:hAnsi="Arial" w:cs="Arial"/>
          <w:bCs/>
          <w:snapToGrid w:val="0"/>
          <w:sz w:val="22"/>
          <w:szCs w:val="22"/>
          <w:lang w:val="en-GB"/>
        </w:rPr>
        <w:t xml:space="preserve"> the nationwide survey of Adult and Paediatric Immunologists/Rheumatologists/Dermatologists, asking clinicians whether they were currently managing patients with CAPS. The study reported that an immunologist was the primary carer </w:t>
      </w:r>
      <w:r w:rsidR="001156B8">
        <w:rPr>
          <w:rFonts w:ascii="Arial" w:hAnsi="Arial" w:cs="Arial"/>
          <w:bCs/>
          <w:snapToGrid w:val="0"/>
          <w:sz w:val="22"/>
          <w:szCs w:val="22"/>
          <w:lang w:val="en-GB"/>
        </w:rPr>
        <w:t>for</w:t>
      </w:r>
      <w:r w:rsidRPr="00210959">
        <w:rPr>
          <w:rFonts w:ascii="Arial" w:hAnsi="Arial" w:cs="Arial"/>
          <w:bCs/>
          <w:snapToGrid w:val="0"/>
          <w:sz w:val="22"/>
          <w:szCs w:val="22"/>
          <w:lang w:val="en-GB"/>
        </w:rPr>
        <w:t xml:space="preserve"> 8 of 18 patients.</w:t>
      </w:r>
    </w:p>
    <w:p w:rsidR="00210959" w:rsidRPr="00210959" w:rsidRDefault="00210959" w:rsidP="00210959">
      <w:pPr>
        <w:widowControl w:val="0"/>
        <w:contextualSpacing/>
        <w:jc w:val="both"/>
        <w:rPr>
          <w:rFonts w:ascii="Arial" w:hAnsi="Arial"/>
          <w:i/>
          <w:sz w:val="22"/>
          <w:szCs w:val="22"/>
        </w:rPr>
      </w:pPr>
    </w:p>
    <w:p w:rsidR="00210959" w:rsidRPr="00210959" w:rsidRDefault="00210959" w:rsidP="00210959">
      <w:pPr>
        <w:widowControl w:val="0"/>
        <w:numPr>
          <w:ilvl w:val="1"/>
          <w:numId w:val="25"/>
        </w:numPr>
        <w:contextualSpacing/>
        <w:jc w:val="both"/>
        <w:rPr>
          <w:rFonts w:ascii="Arial" w:hAnsi="Arial"/>
          <w:sz w:val="22"/>
          <w:szCs w:val="22"/>
        </w:rPr>
      </w:pPr>
      <w:r w:rsidRPr="00210959">
        <w:rPr>
          <w:rFonts w:ascii="Arial" w:hAnsi="Arial"/>
          <w:sz w:val="22"/>
          <w:szCs w:val="22"/>
        </w:rPr>
        <w:t xml:space="preserve">The PBAC recommended </w:t>
      </w:r>
      <w:r w:rsidRPr="00210959">
        <w:rPr>
          <w:rFonts w:ascii="Arial" w:hAnsi="Arial" w:cs="Arial"/>
          <w:bCs/>
          <w:snapToGrid w:val="0"/>
          <w:sz w:val="22"/>
          <w:szCs w:val="22"/>
          <w:lang w:val="en-GB"/>
        </w:rPr>
        <w:t>that the treatment criteria change to: Must be treated by a rheumatologist or in consultation with a rheumatologist OR Must be treated by a clinical immunologist or in consultation with a clinical immunologist.</w:t>
      </w:r>
      <w:r>
        <w:rPr>
          <w:rFonts w:ascii="Arial" w:hAnsi="Arial" w:cs="Arial"/>
          <w:bCs/>
          <w:snapToGrid w:val="0"/>
          <w:sz w:val="22"/>
          <w:szCs w:val="22"/>
          <w:lang w:val="en-GB"/>
        </w:rPr>
        <w:t xml:space="preserve"> The PBAC noted that this change would provide easier patient access to treatment. </w:t>
      </w:r>
    </w:p>
    <w:p w:rsidR="00210959" w:rsidRPr="00210959" w:rsidRDefault="00210959" w:rsidP="00210959">
      <w:pPr>
        <w:pStyle w:val="ListParagraph"/>
        <w:rPr>
          <w:rFonts w:ascii="Arial" w:hAnsi="Arial"/>
          <w:sz w:val="22"/>
          <w:szCs w:val="22"/>
        </w:rPr>
      </w:pPr>
    </w:p>
    <w:p w:rsidR="00210959" w:rsidRPr="00210959" w:rsidRDefault="00210959" w:rsidP="00210959">
      <w:pPr>
        <w:widowControl w:val="0"/>
        <w:numPr>
          <w:ilvl w:val="1"/>
          <w:numId w:val="25"/>
        </w:numPr>
        <w:contextualSpacing/>
        <w:jc w:val="both"/>
        <w:rPr>
          <w:rFonts w:ascii="Arial" w:hAnsi="Arial"/>
          <w:sz w:val="22"/>
          <w:szCs w:val="22"/>
        </w:rPr>
      </w:pPr>
      <w:r>
        <w:rPr>
          <w:rFonts w:ascii="Arial" w:hAnsi="Arial"/>
          <w:sz w:val="22"/>
          <w:szCs w:val="22"/>
        </w:rPr>
        <w:t>The PBAC recalled that i</w:t>
      </w:r>
      <w:r w:rsidRPr="00210959">
        <w:rPr>
          <w:rFonts w:ascii="Arial" w:hAnsi="Arial"/>
          <w:sz w:val="22"/>
          <w:szCs w:val="22"/>
        </w:rPr>
        <w:t xml:space="preserve">n view of the complexity and rarity of CAPS as a medical condition, the PBAC noted </w:t>
      </w:r>
      <w:r>
        <w:rPr>
          <w:rFonts w:ascii="Arial" w:hAnsi="Arial"/>
          <w:sz w:val="22"/>
          <w:szCs w:val="22"/>
        </w:rPr>
        <w:t xml:space="preserve">in November 2014 </w:t>
      </w:r>
      <w:r w:rsidRPr="00210959">
        <w:rPr>
          <w:rFonts w:ascii="Arial" w:hAnsi="Arial"/>
          <w:sz w:val="22"/>
          <w:szCs w:val="22"/>
        </w:rPr>
        <w:t>that CAPS would be mainly managed in tertiary health settings</w:t>
      </w:r>
      <w:r w:rsidR="001156B8">
        <w:rPr>
          <w:rFonts w:ascii="Arial" w:hAnsi="Arial"/>
          <w:sz w:val="22"/>
          <w:szCs w:val="22"/>
        </w:rPr>
        <w:t>,</w:t>
      </w:r>
      <w:r w:rsidRPr="00210959">
        <w:rPr>
          <w:rFonts w:ascii="Arial" w:hAnsi="Arial"/>
          <w:sz w:val="22"/>
          <w:szCs w:val="22"/>
        </w:rPr>
        <w:t xml:space="preserve"> and considered that this change to </w:t>
      </w:r>
      <w:r>
        <w:rPr>
          <w:rFonts w:ascii="Arial" w:hAnsi="Arial"/>
          <w:sz w:val="22"/>
          <w:szCs w:val="22"/>
        </w:rPr>
        <w:t xml:space="preserve">the </w:t>
      </w:r>
      <w:r w:rsidRPr="00210959">
        <w:rPr>
          <w:rFonts w:ascii="Arial" w:hAnsi="Arial"/>
          <w:sz w:val="22"/>
          <w:szCs w:val="22"/>
        </w:rPr>
        <w:t xml:space="preserve">treatment criteria would not </w:t>
      </w:r>
      <w:r>
        <w:rPr>
          <w:rFonts w:ascii="Arial" w:hAnsi="Arial"/>
          <w:sz w:val="22"/>
          <w:szCs w:val="22"/>
        </w:rPr>
        <w:t xml:space="preserve">have </w:t>
      </w:r>
      <w:r w:rsidRPr="00210959">
        <w:rPr>
          <w:rFonts w:ascii="Arial" w:hAnsi="Arial"/>
          <w:sz w:val="22"/>
          <w:szCs w:val="22"/>
        </w:rPr>
        <w:t>additional financial impact to their consideration of the submission in November 2014.</w:t>
      </w:r>
    </w:p>
    <w:p w:rsidR="00E565CE" w:rsidRPr="00625531" w:rsidRDefault="00E565CE" w:rsidP="00E565CE">
      <w:pPr>
        <w:widowControl w:val="0"/>
        <w:jc w:val="both"/>
        <w:rPr>
          <w:rFonts w:ascii="Arial" w:hAnsi="Arial" w:cs="Arial"/>
          <w:b/>
          <w:bCs/>
          <w:snapToGrid w:val="0"/>
          <w:sz w:val="22"/>
          <w:szCs w:val="22"/>
        </w:rPr>
      </w:pPr>
    </w:p>
    <w:p w:rsidR="00210959" w:rsidRPr="00625531" w:rsidRDefault="00210959" w:rsidP="00E565CE">
      <w:pPr>
        <w:widowControl w:val="0"/>
        <w:jc w:val="both"/>
        <w:rPr>
          <w:rFonts w:ascii="Arial" w:hAnsi="Arial" w:cs="Arial"/>
          <w:bCs/>
          <w:snapToGrid w:val="0"/>
          <w:sz w:val="22"/>
          <w:szCs w:val="22"/>
        </w:rPr>
      </w:pPr>
    </w:p>
    <w:p w:rsidR="00E565CE" w:rsidRPr="00AA58F3" w:rsidRDefault="00E565CE" w:rsidP="00E565CE">
      <w:pPr>
        <w:widowControl w:val="0"/>
        <w:numPr>
          <w:ilvl w:val="0"/>
          <w:numId w:val="25"/>
        </w:numPr>
        <w:jc w:val="both"/>
        <w:rPr>
          <w:rFonts w:ascii="Arial" w:hAnsi="Arial" w:cs="Arial"/>
          <w:b/>
          <w:bCs/>
          <w:snapToGrid w:val="0"/>
          <w:sz w:val="22"/>
          <w:szCs w:val="22"/>
          <w:lang w:val="en-GB"/>
        </w:rPr>
      </w:pPr>
      <w:r w:rsidRPr="00AA58F3">
        <w:rPr>
          <w:rFonts w:ascii="Arial" w:hAnsi="Arial" w:cs="Arial"/>
          <w:b/>
          <w:bCs/>
          <w:snapToGrid w:val="0"/>
          <w:sz w:val="22"/>
          <w:szCs w:val="22"/>
          <w:lang w:val="en-GB"/>
        </w:rPr>
        <w:t>Recommended listing</w:t>
      </w:r>
    </w:p>
    <w:p w:rsidR="00E565CE" w:rsidRPr="00625531" w:rsidRDefault="00E565CE" w:rsidP="00E565CE">
      <w:pPr>
        <w:jc w:val="both"/>
        <w:rPr>
          <w:rFonts w:ascii="Arial" w:hAnsi="Arial" w:cs="Arial"/>
          <w:b/>
          <w:bCs/>
          <w:i/>
          <w:snapToGrid w:val="0"/>
          <w:sz w:val="22"/>
          <w:szCs w:val="22"/>
          <w:lang w:val="en-GB"/>
        </w:rPr>
      </w:pPr>
    </w:p>
    <w:p w:rsidR="00E565CE" w:rsidRDefault="00E565CE" w:rsidP="00BC11C9">
      <w:pPr>
        <w:widowControl w:val="0"/>
        <w:numPr>
          <w:ilvl w:val="1"/>
          <w:numId w:val="25"/>
        </w:numPr>
        <w:contextualSpacing/>
        <w:jc w:val="both"/>
        <w:rPr>
          <w:rFonts w:ascii="Arial" w:hAnsi="Arial" w:cs="Arial"/>
          <w:bCs/>
          <w:snapToGrid w:val="0"/>
          <w:sz w:val="22"/>
          <w:szCs w:val="22"/>
        </w:rPr>
      </w:pPr>
      <w:r w:rsidRPr="00625531">
        <w:rPr>
          <w:rFonts w:ascii="Arial" w:hAnsi="Arial" w:cs="Arial"/>
          <w:bCs/>
          <w:snapToGrid w:val="0"/>
          <w:sz w:val="22"/>
          <w:szCs w:val="22"/>
        </w:rPr>
        <w:t xml:space="preserve">Amend </w:t>
      </w:r>
      <w:r w:rsidR="00210959">
        <w:rPr>
          <w:rFonts w:ascii="Arial" w:hAnsi="Arial" w:cs="Arial"/>
          <w:bCs/>
          <w:snapToGrid w:val="0"/>
          <w:sz w:val="22"/>
          <w:szCs w:val="22"/>
        </w:rPr>
        <w:t xml:space="preserve">treatment criteria of </w:t>
      </w:r>
      <w:r w:rsidRPr="00625531">
        <w:rPr>
          <w:rFonts w:ascii="Arial" w:hAnsi="Arial" w:cs="Arial"/>
          <w:bCs/>
          <w:snapToGrid w:val="0"/>
          <w:sz w:val="22"/>
          <w:szCs w:val="22"/>
        </w:rPr>
        <w:t>existing</w:t>
      </w:r>
      <w:r w:rsidR="00210959">
        <w:rPr>
          <w:rFonts w:ascii="Arial" w:hAnsi="Arial" w:cs="Arial"/>
          <w:bCs/>
          <w:snapToGrid w:val="0"/>
          <w:sz w:val="22"/>
          <w:szCs w:val="22"/>
        </w:rPr>
        <w:t xml:space="preserve"> listing 10264F and 10263E</w:t>
      </w:r>
      <w:r w:rsidRPr="00E565CE">
        <w:rPr>
          <w:rFonts w:ascii="Arial" w:hAnsi="Arial" w:cs="Arial"/>
          <w:bCs/>
          <w:snapToGrid w:val="0"/>
          <w:sz w:val="22"/>
          <w:szCs w:val="22"/>
        </w:rPr>
        <w:t>:</w:t>
      </w:r>
    </w:p>
    <w:p w:rsidR="00210959" w:rsidRDefault="00210959" w:rsidP="00210959">
      <w:pPr>
        <w:widowControl w:val="0"/>
        <w:ind w:left="709" w:firstLine="11"/>
        <w:jc w:val="both"/>
        <w:rPr>
          <w:rFonts w:ascii="Arial" w:hAnsi="Arial" w:cs="Arial"/>
          <w:bCs/>
          <w:snapToGrid w:val="0"/>
          <w:sz w:val="22"/>
          <w:szCs w:val="22"/>
        </w:rPr>
      </w:pPr>
    </w:p>
    <w:p w:rsidR="00210959" w:rsidRPr="00E565CE" w:rsidRDefault="00210959" w:rsidP="00210959">
      <w:pPr>
        <w:widowControl w:val="0"/>
        <w:ind w:left="709" w:firstLine="11"/>
        <w:jc w:val="both"/>
        <w:rPr>
          <w:rFonts w:ascii="Arial" w:hAnsi="Arial" w:cs="Arial"/>
          <w:bCs/>
          <w:snapToGrid w:val="0"/>
          <w:sz w:val="22"/>
          <w:szCs w:val="22"/>
        </w:rPr>
      </w:pPr>
      <w:r w:rsidRPr="00210959">
        <w:rPr>
          <w:rFonts w:ascii="Arial" w:hAnsi="Arial" w:cs="Arial"/>
          <w:bCs/>
          <w:snapToGrid w:val="0"/>
          <w:sz w:val="22"/>
          <w:szCs w:val="22"/>
          <w:lang w:val="en-GB"/>
        </w:rPr>
        <w:t>Must be treated by a rheumatologist or in consultation with a rheumatologist OR Must be treated by a clinical immunologist or in consultation with a clinical immunologist.</w:t>
      </w:r>
    </w:p>
    <w:sectPr w:rsidR="00210959" w:rsidRPr="00E565C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40" w:rsidRDefault="00237140">
      <w:r>
        <w:separator/>
      </w:r>
    </w:p>
    <w:p w:rsidR="00237140" w:rsidRDefault="00237140"/>
  </w:endnote>
  <w:endnote w:type="continuationSeparator" w:id="0">
    <w:p w:rsidR="00237140" w:rsidRDefault="00237140">
      <w:r>
        <w:continuationSeparator/>
      </w:r>
    </w:p>
    <w:p w:rsidR="00237140" w:rsidRDefault="00237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7140" w:rsidTr="005A3173">
      <w:trPr>
        <w:trHeight w:val="151"/>
      </w:trPr>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7140" w:rsidRPr="005A3173" w:rsidRDefault="002371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r>
    <w:tr w:rsidR="00237140" w:rsidTr="005A3173">
      <w:trPr>
        <w:trHeight w:val="150"/>
      </w:trPr>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0" w:type="auto"/>
          <w:vMerge/>
          <w:vAlign w:val="center"/>
          <w:hideMark/>
        </w:tcPr>
        <w:p w:rsidR="00237140" w:rsidRPr="005A3173" w:rsidRDefault="002371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r>
  </w:tbl>
  <w:p w:rsidR="00237140" w:rsidRDefault="0023714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7140" w:rsidRDefault="00237140">
    <w:pPr>
      <w:pStyle w:val="Footer"/>
    </w:pPr>
  </w:p>
  <w:p w:rsidR="00237140" w:rsidRDefault="002371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40" w:rsidRDefault="00237140" w:rsidP="00EF44A0">
    <w:pPr>
      <w:pStyle w:val="Footer"/>
      <w:jc w:val="center"/>
      <w:rPr>
        <w:rFonts w:ascii="Arial" w:hAnsi="Arial" w:cs="Arial"/>
        <w:b/>
        <w:sz w:val="20"/>
        <w:szCs w:val="20"/>
      </w:rPr>
    </w:pPr>
  </w:p>
  <w:p w:rsidR="00237140" w:rsidRPr="003E3439" w:rsidRDefault="00237140" w:rsidP="003E3439">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97533">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37140" w:rsidTr="005A3173">
      <w:trPr>
        <w:trHeight w:val="151"/>
      </w:trPr>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7140" w:rsidRPr="005A3173" w:rsidRDefault="002371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r>
    <w:tr w:rsidR="00237140" w:rsidTr="005A3173">
      <w:trPr>
        <w:trHeight w:val="150"/>
      </w:trPr>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0" w:type="auto"/>
          <w:vMerge/>
          <w:vAlign w:val="center"/>
          <w:hideMark/>
        </w:tcPr>
        <w:p w:rsidR="00237140" w:rsidRPr="005A3173" w:rsidRDefault="002371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7140" w:rsidTr="005A3173">
      <w:trPr>
        <w:trHeight w:val="151"/>
      </w:trPr>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7140" w:rsidRPr="005A3173" w:rsidRDefault="002371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7140" w:rsidRPr="005A3173" w:rsidRDefault="00237140" w:rsidP="005A3173">
          <w:pPr>
            <w:pStyle w:val="Header"/>
            <w:spacing w:line="276" w:lineRule="auto"/>
            <w:rPr>
              <w:rFonts w:ascii="Calibri" w:eastAsia="MS Gothic" w:hAnsi="Calibri"/>
              <w:b/>
              <w:bCs/>
              <w:color w:val="4F81BD"/>
            </w:rPr>
          </w:pPr>
        </w:p>
      </w:tc>
    </w:tr>
    <w:tr w:rsidR="00237140" w:rsidTr="005A3173">
      <w:trPr>
        <w:trHeight w:val="150"/>
      </w:trPr>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c>
        <w:tcPr>
          <w:tcW w:w="0" w:type="auto"/>
          <w:vMerge/>
          <w:vAlign w:val="center"/>
          <w:hideMark/>
        </w:tcPr>
        <w:p w:rsidR="00237140" w:rsidRPr="005A3173" w:rsidRDefault="002371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7140" w:rsidRPr="005A3173" w:rsidRDefault="00237140" w:rsidP="005A3173">
          <w:pPr>
            <w:pStyle w:val="Header"/>
            <w:spacing w:line="276" w:lineRule="auto"/>
            <w:rPr>
              <w:rFonts w:ascii="Calibri" w:eastAsia="MS Gothic" w:hAnsi="Calibri"/>
              <w:b/>
              <w:bCs/>
              <w:color w:val="4F81BD"/>
            </w:rPr>
          </w:pPr>
        </w:p>
      </w:tc>
    </w:tr>
  </w:tbl>
  <w:p w:rsidR="00237140" w:rsidRPr="007C0F57" w:rsidRDefault="0023714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37140" w:rsidRPr="007C0F57" w:rsidRDefault="00237140" w:rsidP="007C0F57">
    <w:pPr>
      <w:pStyle w:val="Footer"/>
      <w:jc w:val="center"/>
      <w:rPr>
        <w:b/>
        <w:i/>
        <w:sz w:val="20"/>
        <w:szCs w:val="20"/>
      </w:rPr>
    </w:pPr>
    <w:r w:rsidRPr="007C0F57">
      <w:rPr>
        <w:b/>
        <w:i/>
        <w:sz w:val="20"/>
        <w:szCs w:val="20"/>
      </w:rPr>
      <w:t>Commercial-in-Confidence</w:t>
    </w:r>
  </w:p>
  <w:p w:rsidR="00237140" w:rsidRDefault="002371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40" w:rsidRDefault="00237140">
      <w:r>
        <w:separator/>
      </w:r>
    </w:p>
    <w:p w:rsidR="00237140" w:rsidRDefault="00237140"/>
  </w:footnote>
  <w:footnote w:type="continuationSeparator" w:id="0">
    <w:p w:rsidR="00237140" w:rsidRDefault="00237140">
      <w:r>
        <w:continuationSeparator/>
      </w:r>
    </w:p>
    <w:p w:rsidR="00237140" w:rsidRDefault="002371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37140" w:rsidRPr="008E0D90" w:rsidTr="00A06225">
      <w:trPr>
        <w:trHeight w:val="151"/>
      </w:trPr>
      <w:tc>
        <w:tcPr>
          <w:tcW w:w="2389" w:type="pct"/>
          <w:tcBorders>
            <w:top w:val="nil"/>
            <w:left w:val="nil"/>
            <w:bottom w:val="single" w:sz="4" w:space="0" w:color="4F81BD"/>
            <w:right w:val="nil"/>
          </w:tcBorders>
        </w:tcPr>
        <w:p w:rsidR="00237140" w:rsidRPr="00A06225" w:rsidRDefault="00237140">
          <w:pPr>
            <w:pStyle w:val="Header"/>
            <w:spacing w:line="276" w:lineRule="auto"/>
            <w:rPr>
              <w:rFonts w:ascii="Cambria" w:eastAsia="MS Gothic" w:hAnsi="Cambria"/>
              <w:b/>
              <w:bCs/>
              <w:color w:val="4F81BD"/>
            </w:rPr>
          </w:pPr>
        </w:p>
      </w:tc>
      <w:tc>
        <w:tcPr>
          <w:tcW w:w="333" w:type="pct"/>
          <w:vMerge w:val="restart"/>
          <w:noWrap/>
          <w:vAlign w:val="center"/>
          <w:hideMark/>
        </w:tcPr>
        <w:p w:rsidR="00237140" w:rsidRPr="00A06225" w:rsidRDefault="0023714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37140" w:rsidRPr="00A06225" w:rsidRDefault="00237140">
          <w:pPr>
            <w:pStyle w:val="Header"/>
            <w:spacing w:line="276" w:lineRule="auto"/>
            <w:rPr>
              <w:rFonts w:ascii="Cambria" w:eastAsia="MS Gothic" w:hAnsi="Cambria"/>
              <w:b/>
              <w:bCs/>
              <w:color w:val="4F81BD"/>
            </w:rPr>
          </w:pPr>
        </w:p>
      </w:tc>
    </w:tr>
    <w:tr w:rsidR="00237140" w:rsidRPr="008E0D90" w:rsidTr="00A06225">
      <w:trPr>
        <w:trHeight w:val="150"/>
      </w:trPr>
      <w:tc>
        <w:tcPr>
          <w:tcW w:w="2389" w:type="pct"/>
          <w:tcBorders>
            <w:top w:val="single" w:sz="4" w:space="0" w:color="4F81BD"/>
            <w:left w:val="nil"/>
            <w:bottom w:val="nil"/>
            <w:right w:val="nil"/>
          </w:tcBorders>
        </w:tcPr>
        <w:p w:rsidR="00237140" w:rsidRPr="00A06225" w:rsidRDefault="00237140">
          <w:pPr>
            <w:pStyle w:val="Header"/>
            <w:spacing w:line="276" w:lineRule="auto"/>
            <w:rPr>
              <w:rFonts w:ascii="Cambria" w:eastAsia="MS Gothic" w:hAnsi="Cambria"/>
              <w:b/>
              <w:bCs/>
              <w:color w:val="4F81BD"/>
            </w:rPr>
          </w:pPr>
        </w:p>
      </w:tc>
      <w:tc>
        <w:tcPr>
          <w:tcW w:w="0" w:type="auto"/>
          <w:vMerge/>
          <w:vAlign w:val="center"/>
          <w:hideMark/>
        </w:tcPr>
        <w:p w:rsidR="00237140" w:rsidRPr="00A06225" w:rsidRDefault="00237140">
          <w:pPr>
            <w:rPr>
              <w:rFonts w:ascii="Cambria" w:hAnsi="Cambria"/>
              <w:color w:val="4F81BD"/>
              <w:sz w:val="22"/>
              <w:szCs w:val="22"/>
            </w:rPr>
          </w:pPr>
        </w:p>
      </w:tc>
      <w:tc>
        <w:tcPr>
          <w:tcW w:w="2278" w:type="pct"/>
          <w:tcBorders>
            <w:top w:val="single" w:sz="4" w:space="0" w:color="4F81BD"/>
            <w:left w:val="nil"/>
            <w:bottom w:val="nil"/>
            <w:right w:val="nil"/>
          </w:tcBorders>
        </w:tcPr>
        <w:p w:rsidR="00237140" w:rsidRPr="00A06225" w:rsidRDefault="00237140">
          <w:pPr>
            <w:pStyle w:val="Header"/>
            <w:spacing w:line="276" w:lineRule="auto"/>
            <w:rPr>
              <w:rFonts w:ascii="Cambria" w:eastAsia="MS Gothic" w:hAnsi="Cambria"/>
              <w:b/>
              <w:bCs/>
              <w:color w:val="4F81BD"/>
            </w:rPr>
          </w:pPr>
        </w:p>
      </w:tc>
    </w:tr>
  </w:tbl>
  <w:p w:rsidR="00237140" w:rsidRDefault="00237140">
    <w:pPr>
      <w:pStyle w:val="Header"/>
    </w:pPr>
  </w:p>
  <w:p w:rsidR="00237140" w:rsidRDefault="002371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40" w:rsidRPr="00DF217D" w:rsidRDefault="00DC7A8C" w:rsidP="003E3439">
    <w:pPr>
      <w:pStyle w:val="Header"/>
      <w:ind w:left="360"/>
      <w:jc w:val="center"/>
      <w:rPr>
        <w:rFonts w:ascii="Arial" w:hAnsi="Arial" w:cs="Arial"/>
        <w:i/>
        <w:color w:val="808080"/>
        <w:sz w:val="22"/>
      </w:rPr>
    </w:pPr>
    <w:r>
      <w:rPr>
        <w:rFonts w:ascii="Arial" w:hAnsi="Arial" w:cs="Arial"/>
        <w:i/>
        <w:color w:val="808080"/>
        <w:sz w:val="22"/>
      </w:rPr>
      <w:t>Public Summary Document</w:t>
    </w:r>
    <w:r w:rsidR="00237140" w:rsidRPr="00DF217D">
      <w:rPr>
        <w:rFonts w:ascii="Arial" w:hAnsi="Arial" w:cs="Arial"/>
        <w:i/>
        <w:color w:val="808080"/>
        <w:sz w:val="22"/>
      </w:rPr>
      <w:t xml:space="preserve"> – </w:t>
    </w:r>
    <w:r w:rsidR="00BC11C9">
      <w:rPr>
        <w:rFonts w:ascii="Arial" w:hAnsi="Arial" w:cs="Arial"/>
        <w:i/>
        <w:color w:val="808080"/>
        <w:sz w:val="22"/>
      </w:rPr>
      <w:t>July</w:t>
    </w:r>
    <w:r w:rsidR="00237140">
      <w:rPr>
        <w:rFonts w:ascii="Arial" w:hAnsi="Arial" w:cs="Arial"/>
        <w:i/>
        <w:color w:val="808080"/>
        <w:sz w:val="22"/>
      </w:rPr>
      <w:t xml:space="preserve"> 2015 </w:t>
    </w:r>
    <w:r w:rsidR="00237140" w:rsidRPr="00DF217D">
      <w:rPr>
        <w:rFonts w:ascii="Arial" w:hAnsi="Arial" w:cs="Arial"/>
        <w:i/>
        <w:color w:val="808080"/>
        <w:sz w:val="22"/>
      </w:rPr>
      <w:t>PBAC</w:t>
    </w:r>
    <w:r w:rsidR="00237140">
      <w:rPr>
        <w:rFonts w:ascii="Arial" w:hAnsi="Arial" w:cs="Arial"/>
        <w:i/>
        <w:color w:val="808080"/>
        <w:sz w:val="22"/>
      </w:rPr>
      <w:t xml:space="preserve"> </w:t>
    </w:r>
    <w:r w:rsidR="00237140" w:rsidRPr="00DF217D">
      <w:rPr>
        <w:rFonts w:ascii="Arial" w:hAnsi="Arial" w:cs="Arial"/>
        <w:i/>
        <w:color w:val="808080"/>
        <w:sz w:val="22"/>
      </w:rPr>
      <w:t>Meeting</w:t>
    </w:r>
  </w:p>
  <w:p w:rsidR="00237140" w:rsidRDefault="00237140"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4A0750"/>
    <w:multiLevelType w:val="hybridMultilevel"/>
    <w:tmpl w:val="6D1672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8"/>
  </w:num>
  <w:num w:numId="3">
    <w:abstractNumId w:val="22"/>
  </w:num>
  <w:num w:numId="4">
    <w:abstractNumId w:val="1"/>
  </w:num>
  <w:num w:numId="5">
    <w:abstractNumId w:val="7"/>
  </w:num>
  <w:num w:numId="6">
    <w:abstractNumId w:val="21"/>
  </w:num>
  <w:num w:numId="7">
    <w:abstractNumId w:val="18"/>
  </w:num>
  <w:num w:numId="8">
    <w:abstractNumId w:val="6"/>
  </w:num>
  <w:num w:numId="9">
    <w:abstractNumId w:val="9"/>
  </w:num>
  <w:num w:numId="10">
    <w:abstractNumId w:val="36"/>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9"/>
  </w:num>
  <w:num w:numId="15">
    <w:abstractNumId w:val="30"/>
  </w:num>
  <w:num w:numId="16">
    <w:abstractNumId w:val="25"/>
  </w:num>
  <w:num w:numId="17">
    <w:abstractNumId w:val="41"/>
  </w:num>
  <w:num w:numId="18">
    <w:abstractNumId w:val="14"/>
  </w:num>
  <w:num w:numId="19">
    <w:abstractNumId w:val="20"/>
  </w:num>
  <w:num w:numId="20">
    <w:abstractNumId w:val="5"/>
  </w:num>
  <w:num w:numId="21">
    <w:abstractNumId w:val="34"/>
  </w:num>
  <w:num w:numId="22">
    <w:abstractNumId w:val="37"/>
  </w:num>
  <w:num w:numId="23">
    <w:abstractNumId w:val="43"/>
  </w:num>
  <w:num w:numId="24">
    <w:abstractNumId w:val="17"/>
  </w:num>
  <w:num w:numId="25">
    <w:abstractNumId w:val="42"/>
  </w:num>
  <w:num w:numId="26">
    <w:abstractNumId w:val="31"/>
  </w:num>
  <w:num w:numId="27">
    <w:abstractNumId w:val="13"/>
  </w:num>
  <w:num w:numId="28">
    <w:abstractNumId w:val="8"/>
  </w:num>
  <w:num w:numId="29">
    <w:abstractNumId w:val="27"/>
  </w:num>
  <w:num w:numId="30">
    <w:abstractNumId w:val="4"/>
  </w:num>
  <w:num w:numId="31">
    <w:abstractNumId w:val="29"/>
  </w:num>
  <w:num w:numId="32">
    <w:abstractNumId w:val="40"/>
  </w:num>
  <w:num w:numId="33">
    <w:abstractNumId w:val="26"/>
  </w:num>
  <w:num w:numId="34">
    <w:abstractNumId w:val="44"/>
  </w:num>
  <w:num w:numId="35">
    <w:abstractNumId w:val="12"/>
  </w:num>
  <w:num w:numId="36">
    <w:abstractNumId w:val="24"/>
  </w:num>
  <w:num w:numId="37">
    <w:abstractNumId w:val="32"/>
  </w:num>
  <w:num w:numId="38">
    <w:abstractNumId w:val="10"/>
  </w:num>
  <w:num w:numId="39">
    <w:abstractNumId w:val="19"/>
  </w:num>
  <w:num w:numId="40">
    <w:abstractNumId w:val="2"/>
  </w:num>
  <w:num w:numId="41">
    <w:abstractNumId w:val="16"/>
  </w:num>
  <w:num w:numId="42">
    <w:abstractNumId w:val="35"/>
  </w:num>
  <w:num w:numId="43">
    <w:abstractNumId w:val="3"/>
  </w:num>
  <w:num w:numId="44">
    <w:abstractNumId w:val="33"/>
  </w:num>
  <w:num w:numId="45">
    <w:abstractNumId w:val="0"/>
  </w:num>
  <w:num w:numId="46">
    <w:abstractNumId w:val="1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51F04"/>
    <w:rsid w:val="00060E64"/>
    <w:rsid w:val="00066755"/>
    <w:rsid w:val="000969AD"/>
    <w:rsid w:val="000A2F6D"/>
    <w:rsid w:val="000B558D"/>
    <w:rsid w:val="000C6996"/>
    <w:rsid w:val="000D23BA"/>
    <w:rsid w:val="000E681E"/>
    <w:rsid w:val="000F1787"/>
    <w:rsid w:val="000F4E6A"/>
    <w:rsid w:val="000F7BFE"/>
    <w:rsid w:val="001107BF"/>
    <w:rsid w:val="001124EA"/>
    <w:rsid w:val="001156B8"/>
    <w:rsid w:val="0012417C"/>
    <w:rsid w:val="00142395"/>
    <w:rsid w:val="00142714"/>
    <w:rsid w:val="001452ED"/>
    <w:rsid w:val="001830CE"/>
    <w:rsid w:val="00196307"/>
    <w:rsid w:val="001B017F"/>
    <w:rsid w:val="001B5129"/>
    <w:rsid w:val="001C1195"/>
    <w:rsid w:val="001F46CF"/>
    <w:rsid w:val="00210959"/>
    <w:rsid w:val="00213CFB"/>
    <w:rsid w:val="00237140"/>
    <w:rsid w:val="00271BA1"/>
    <w:rsid w:val="00277505"/>
    <w:rsid w:val="0029458F"/>
    <w:rsid w:val="002A104C"/>
    <w:rsid w:val="002A4960"/>
    <w:rsid w:val="002B1AE6"/>
    <w:rsid w:val="002B30F8"/>
    <w:rsid w:val="002C212F"/>
    <w:rsid w:val="002E3153"/>
    <w:rsid w:val="002E72CA"/>
    <w:rsid w:val="00326E79"/>
    <w:rsid w:val="003367EF"/>
    <w:rsid w:val="00341AE4"/>
    <w:rsid w:val="003872CF"/>
    <w:rsid w:val="0039782C"/>
    <w:rsid w:val="003A4BEF"/>
    <w:rsid w:val="003A5B4A"/>
    <w:rsid w:val="003B117D"/>
    <w:rsid w:val="003B23C5"/>
    <w:rsid w:val="003B2A75"/>
    <w:rsid w:val="003D4AC4"/>
    <w:rsid w:val="003D63B7"/>
    <w:rsid w:val="003E1536"/>
    <w:rsid w:val="003E3439"/>
    <w:rsid w:val="003E468B"/>
    <w:rsid w:val="003F5C8C"/>
    <w:rsid w:val="004465BD"/>
    <w:rsid w:val="00462840"/>
    <w:rsid w:val="00466ADA"/>
    <w:rsid w:val="00476245"/>
    <w:rsid w:val="00485940"/>
    <w:rsid w:val="004A5A85"/>
    <w:rsid w:val="004B5640"/>
    <w:rsid w:val="004C1BD7"/>
    <w:rsid w:val="004C691D"/>
    <w:rsid w:val="004E692D"/>
    <w:rsid w:val="004F7E8E"/>
    <w:rsid w:val="00501554"/>
    <w:rsid w:val="00514CD7"/>
    <w:rsid w:val="005319B2"/>
    <w:rsid w:val="00532737"/>
    <w:rsid w:val="00532C74"/>
    <w:rsid w:val="00534E2E"/>
    <w:rsid w:val="00544552"/>
    <w:rsid w:val="00581932"/>
    <w:rsid w:val="005963BB"/>
    <w:rsid w:val="005A3173"/>
    <w:rsid w:val="005A3223"/>
    <w:rsid w:val="005A3DA3"/>
    <w:rsid w:val="005A52C4"/>
    <w:rsid w:val="005A7382"/>
    <w:rsid w:val="005D03AB"/>
    <w:rsid w:val="005D5017"/>
    <w:rsid w:val="00601A91"/>
    <w:rsid w:val="00602BA3"/>
    <w:rsid w:val="00614159"/>
    <w:rsid w:val="00617C00"/>
    <w:rsid w:val="00625531"/>
    <w:rsid w:val="006263BF"/>
    <w:rsid w:val="0062748A"/>
    <w:rsid w:val="00630A2C"/>
    <w:rsid w:val="00651169"/>
    <w:rsid w:val="00653D69"/>
    <w:rsid w:val="00662381"/>
    <w:rsid w:val="00664CF5"/>
    <w:rsid w:val="00670A76"/>
    <w:rsid w:val="006711AA"/>
    <w:rsid w:val="00672B57"/>
    <w:rsid w:val="00675622"/>
    <w:rsid w:val="006906DB"/>
    <w:rsid w:val="006A12A5"/>
    <w:rsid w:val="006B0D94"/>
    <w:rsid w:val="006B485D"/>
    <w:rsid w:val="006C708E"/>
    <w:rsid w:val="006D6EC7"/>
    <w:rsid w:val="006F3D7E"/>
    <w:rsid w:val="006F5125"/>
    <w:rsid w:val="00703B89"/>
    <w:rsid w:val="0070545F"/>
    <w:rsid w:val="007174BB"/>
    <w:rsid w:val="00741706"/>
    <w:rsid w:val="0076420C"/>
    <w:rsid w:val="007753C2"/>
    <w:rsid w:val="007838B8"/>
    <w:rsid w:val="007A24ED"/>
    <w:rsid w:val="007C0F57"/>
    <w:rsid w:val="007C40B6"/>
    <w:rsid w:val="007C6714"/>
    <w:rsid w:val="007C729F"/>
    <w:rsid w:val="007E1D28"/>
    <w:rsid w:val="007F2641"/>
    <w:rsid w:val="007F7C36"/>
    <w:rsid w:val="00806796"/>
    <w:rsid w:val="00816E04"/>
    <w:rsid w:val="00826F6D"/>
    <w:rsid w:val="008309F7"/>
    <w:rsid w:val="00856DDD"/>
    <w:rsid w:val="00863E68"/>
    <w:rsid w:val="00882085"/>
    <w:rsid w:val="00883188"/>
    <w:rsid w:val="00897D58"/>
    <w:rsid w:val="008A1956"/>
    <w:rsid w:val="008A4937"/>
    <w:rsid w:val="008B4ED6"/>
    <w:rsid w:val="008D3C82"/>
    <w:rsid w:val="008D447E"/>
    <w:rsid w:val="008D7A41"/>
    <w:rsid w:val="008E3680"/>
    <w:rsid w:val="008E5870"/>
    <w:rsid w:val="008F1434"/>
    <w:rsid w:val="008F7355"/>
    <w:rsid w:val="009067B7"/>
    <w:rsid w:val="00930937"/>
    <w:rsid w:val="00933E6C"/>
    <w:rsid w:val="009416D8"/>
    <w:rsid w:val="00942160"/>
    <w:rsid w:val="009602C5"/>
    <w:rsid w:val="00974C21"/>
    <w:rsid w:val="00996530"/>
    <w:rsid w:val="00997533"/>
    <w:rsid w:val="009B0F67"/>
    <w:rsid w:val="009C1FA5"/>
    <w:rsid w:val="009C703C"/>
    <w:rsid w:val="009D3CAA"/>
    <w:rsid w:val="009F4E46"/>
    <w:rsid w:val="009F5B65"/>
    <w:rsid w:val="009F5F2E"/>
    <w:rsid w:val="00A06225"/>
    <w:rsid w:val="00A128E6"/>
    <w:rsid w:val="00A37C8D"/>
    <w:rsid w:val="00A5273B"/>
    <w:rsid w:val="00A53A9D"/>
    <w:rsid w:val="00A55FEE"/>
    <w:rsid w:val="00A62C1A"/>
    <w:rsid w:val="00A6426D"/>
    <w:rsid w:val="00A70622"/>
    <w:rsid w:val="00A70977"/>
    <w:rsid w:val="00A8390C"/>
    <w:rsid w:val="00A928BD"/>
    <w:rsid w:val="00AA4D1C"/>
    <w:rsid w:val="00AA58F3"/>
    <w:rsid w:val="00AC5206"/>
    <w:rsid w:val="00AD6CC2"/>
    <w:rsid w:val="00AE11A5"/>
    <w:rsid w:val="00AE13E2"/>
    <w:rsid w:val="00AF68CC"/>
    <w:rsid w:val="00B1139F"/>
    <w:rsid w:val="00B205AA"/>
    <w:rsid w:val="00B22E84"/>
    <w:rsid w:val="00B25F75"/>
    <w:rsid w:val="00B41FCF"/>
    <w:rsid w:val="00B43E90"/>
    <w:rsid w:val="00B56118"/>
    <w:rsid w:val="00B6773F"/>
    <w:rsid w:val="00B801BA"/>
    <w:rsid w:val="00BB69F5"/>
    <w:rsid w:val="00BB7EC3"/>
    <w:rsid w:val="00BC11C9"/>
    <w:rsid w:val="00BC4B9A"/>
    <w:rsid w:val="00BC7ED3"/>
    <w:rsid w:val="00BD784C"/>
    <w:rsid w:val="00BF4CB6"/>
    <w:rsid w:val="00C00DA7"/>
    <w:rsid w:val="00C110B1"/>
    <w:rsid w:val="00C12768"/>
    <w:rsid w:val="00C27B58"/>
    <w:rsid w:val="00C35996"/>
    <w:rsid w:val="00C5342C"/>
    <w:rsid w:val="00C6256A"/>
    <w:rsid w:val="00C7513E"/>
    <w:rsid w:val="00C91449"/>
    <w:rsid w:val="00C92D10"/>
    <w:rsid w:val="00CE10C4"/>
    <w:rsid w:val="00CE27B5"/>
    <w:rsid w:val="00CE644D"/>
    <w:rsid w:val="00CF689F"/>
    <w:rsid w:val="00D0321E"/>
    <w:rsid w:val="00D1455A"/>
    <w:rsid w:val="00D3280C"/>
    <w:rsid w:val="00D3406A"/>
    <w:rsid w:val="00D37256"/>
    <w:rsid w:val="00D469B2"/>
    <w:rsid w:val="00D741EB"/>
    <w:rsid w:val="00D84934"/>
    <w:rsid w:val="00D91271"/>
    <w:rsid w:val="00DA2CB5"/>
    <w:rsid w:val="00DA4BAC"/>
    <w:rsid w:val="00DB148A"/>
    <w:rsid w:val="00DC7A8C"/>
    <w:rsid w:val="00DD3596"/>
    <w:rsid w:val="00DD47B5"/>
    <w:rsid w:val="00DE6D27"/>
    <w:rsid w:val="00DF217D"/>
    <w:rsid w:val="00DF26A7"/>
    <w:rsid w:val="00DF583B"/>
    <w:rsid w:val="00DF745D"/>
    <w:rsid w:val="00E164B3"/>
    <w:rsid w:val="00E16910"/>
    <w:rsid w:val="00E565CE"/>
    <w:rsid w:val="00E65E54"/>
    <w:rsid w:val="00E80155"/>
    <w:rsid w:val="00E848C0"/>
    <w:rsid w:val="00E91B96"/>
    <w:rsid w:val="00E91BC8"/>
    <w:rsid w:val="00E941A1"/>
    <w:rsid w:val="00E95CE3"/>
    <w:rsid w:val="00EA2825"/>
    <w:rsid w:val="00EB5088"/>
    <w:rsid w:val="00ED1644"/>
    <w:rsid w:val="00ED6477"/>
    <w:rsid w:val="00EF44A0"/>
    <w:rsid w:val="00EF4FED"/>
    <w:rsid w:val="00F050BD"/>
    <w:rsid w:val="00F05657"/>
    <w:rsid w:val="00F070BD"/>
    <w:rsid w:val="00F14F77"/>
    <w:rsid w:val="00F25578"/>
    <w:rsid w:val="00F258E5"/>
    <w:rsid w:val="00F300BC"/>
    <w:rsid w:val="00F3334E"/>
    <w:rsid w:val="00F50EC4"/>
    <w:rsid w:val="00F57A6D"/>
    <w:rsid w:val="00F638CC"/>
    <w:rsid w:val="00F64CC1"/>
    <w:rsid w:val="00F8247A"/>
    <w:rsid w:val="00F9629A"/>
    <w:rsid w:val="00FA5883"/>
    <w:rsid w:val="00FA6055"/>
    <w:rsid w:val="00FB322F"/>
    <w:rsid w:val="00FB442F"/>
    <w:rsid w:val="00FC1929"/>
    <w:rsid w:val="00FC21C7"/>
    <w:rsid w:val="00FC5B46"/>
    <w:rsid w:val="00FE1FE9"/>
    <w:rsid w:val="00FE6241"/>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E565CE"/>
    <w:pPr>
      <w:ind w:left="720" w:hanging="720"/>
    </w:pPr>
    <w:rPr>
      <w:rFonts w:ascii="Arial" w:hAnsi="Arial" w:cs="Arial"/>
      <w:b/>
      <w:snapToGrid w:val="0"/>
      <w:sz w:val="22"/>
      <w:szCs w:val="22"/>
      <w:lang w:eastAsia="en-US"/>
    </w:rPr>
  </w:style>
  <w:style w:type="character" w:styleId="Hyperlink">
    <w:name w:val="Hyperlink"/>
    <w:uiPriority w:val="99"/>
    <w:rsid w:val="00E565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E565CE"/>
    <w:pPr>
      <w:ind w:left="720" w:hanging="720"/>
    </w:pPr>
    <w:rPr>
      <w:rFonts w:ascii="Arial" w:hAnsi="Arial" w:cs="Arial"/>
      <w:b/>
      <w:snapToGrid w:val="0"/>
      <w:sz w:val="22"/>
      <w:szCs w:val="22"/>
      <w:lang w:eastAsia="en-US"/>
    </w:rPr>
  </w:style>
  <w:style w:type="character" w:styleId="Hyperlink">
    <w:name w:val="Hyperlink"/>
    <w:uiPriority w:val="99"/>
    <w:rsid w:val="00E56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0139054">
      <w:bodyDiv w:val="1"/>
      <w:marLeft w:val="0"/>
      <w:marRight w:val="0"/>
      <w:marTop w:val="0"/>
      <w:marBottom w:val="0"/>
      <w:divBdr>
        <w:top w:val="none" w:sz="0" w:space="0" w:color="auto"/>
        <w:left w:val="none" w:sz="0" w:space="0" w:color="auto"/>
        <w:bottom w:val="none" w:sz="0" w:space="0" w:color="auto"/>
        <w:right w:val="none" w:sz="0" w:space="0" w:color="auto"/>
      </w:divBdr>
      <w:divsChild>
        <w:div w:id="1020400038">
          <w:marLeft w:val="0"/>
          <w:marRight w:val="0"/>
          <w:marTop w:val="240"/>
          <w:marBottom w:val="480"/>
          <w:divBdr>
            <w:top w:val="none" w:sz="0" w:space="0" w:color="auto"/>
            <w:left w:val="none" w:sz="0" w:space="0" w:color="auto"/>
            <w:bottom w:val="none" w:sz="0" w:space="0" w:color="auto"/>
            <w:right w:val="none" w:sz="0" w:space="0" w:color="auto"/>
          </w:divBdr>
          <w:divsChild>
            <w:div w:id="1596594546">
              <w:marLeft w:val="0"/>
              <w:marRight w:val="0"/>
              <w:marTop w:val="0"/>
              <w:marBottom w:val="0"/>
              <w:divBdr>
                <w:top w:val="none" w:sz="0" w:space="0" w:color="auto"/>
                <w:left w:val="none" w:sz="0" w:space="0" w:color="auto"/>
                <w:bottom w:val="none" w:sz="0" w:space="0" w:color="auto"/>
                <w:right w:val="none" w:sz="0" w:space="0" w:color="auto"/>
              </w:divBdr>
              <w:divsChild>
                <w:div w:id="20794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4966928">
      <w:bodyDiv w:val="1"/>
      <w:marLeft w:val="0"/>
      <w:marRight w:val="0"/>
      <w:marTop w:val="0"/>
      <w:marBottom w:val="0"/>
      <w:divBdr>
        <w:top w:val="none" w:sz="0" w:space="0" w:color="auto"/>
        <w:left w:val="none" w:sz="0" w:space="0" w:color="auto"/>
        <w:bottom w:val="none" w:sz="0" w:space="0" w:color="auto"/>
        <w:right w:val="none" w:sz="0" w:space="0" w:color="auto"/>
      </w:divBdr>
      <w:divsChild>
        <w:div w:id="1658261997">
          <w:marLeft w:val="0"/>
          <w:marRight w:val="0"/>
          <w:marTop w:val="240"/>
          <w:marBottom w:val="480"/>
          <w:divBdr>
            <w:top w:val="none" w:sz="0" w:space="0" w:color="auto"/>
            <w:left w:val="none" w:sz="0" w:space="0" w:color="auto"/>
            <w:bottom w:val="none" w:sz="0" w:space="0" w:color="auto"/>
            <w:right w:val="none" w:sz="0" w:space="0" w:color="auto"/>
          </w:divBdr>
          <w:divsChild>
            <w:div w:id="1814178962">
              <w:marLeft w:val="0"/>
              <w:marRight w:val="0"/>
              <w:marTop w:val="0"/>
              <w:marBottom w:val="0"/>
              <w:divBdr>
                <w:top w:val="none" w:sz="0" w:space="0" w:color="auto"/>
                <w:left w:val="none" w:sz="0" w:space="0" w:color="auto"/>
                <w:bottom w:val="none" w:sz="0" w:space="0" w:color="auto"/>
                <w:right w:val="none" w:sz="0" w:space="0" w:color="auto"/>
              </w:divBdr>
              <w:divsChild>
                <w:div w:id="686176057">
                  <w:marLeft w:val="0"/>
                  <w:marRight w:val="0"/>
                  <w:marTop w:val="0"/>
                  <w:marBottom w:val="0"/>
                  <w:divBdr>
                    <w:top w:val="none" w:sz="0" w:space="0" w:color="auto"/>
                    <w:left w:val="none" w:sz="0" w:space="0" w:color="auto"/>
                    <w:bottom w:val="none" w:sz="0" w:space="0" w:color="auto"/>
                    <w:right w:val="none" w:sz="0" w:space="0" w:color="auto"/>
                  </w:divBdr>
                  <w:divsChild>
                    <w:div w:id="2071878333">
                      <w:marLeft w:val="0"/>
                      <w:marRight w:val="0"/>
                      <w:marTop w:val="0"/>
                      <w:marBottom w:val="0"/>
                      <w:divBdr>
                        <w:top w:val="none" w:sz="0" w:space="0" w:color="auto"/>
                        <w:left w:val="none" w:sz="0" w:space="0" w:color="auto"/>
                        <w:bottom w:val="none" w:sz="0" w:space="0" w:color="auto"/>
                        <w:right w:val="none" w:sz="0" w:space="0" w:color="auto"/>
                      </w:divBdr>
                      <w:divsChild>
                        <w:div w:id="516189064">
                          <w:marLeft w:val="0"/>
                          <w:marRight w:val="0"/>
                          <w:marTop w:val="0"/>
                          <w:marBottom w:val="0"/>
                          <w:divBdr>
                            <w:top w:val="none" w:sz="0" w:space="0" w:color="auto"/>
                            <w:left w:val="none" w:sz="0" w:space="0" w:color="auto"/>
                            <w:bottom w:val="none" w:sz="0" w:space="0" w:color="auto"/>
                            <w:right w:val="none" w:sz="0" w:space="0" w:color="auto"/>
                          </w:divBdr>
                          <w:divsChild>
                            <w:div w:id="3163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579D9-46F8-4182-852E-18D1AEEB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1490</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2015-07-30T05:12:00Z</dcterms:created>
  <dcterms:modified xsi:type="dcterms:W3CDTF">2015-10-16T05:18:00Z</dcterms:modified>
</cp:coreProperties>
</file>