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02A" w:rsidRPr="006D6EC7" w:rsidRDefault="0010202A" w:rsidP="00FA7BE7">
      <w:pPr>
        <w:autoSpaceDE w:val="0"/>
        <w:autoSpaceDN w:val="0"/>
        <w:adjustRightInd w:val="0"/>
        <w:ind w:left="851" w:hanging="851"/>
        <w:rPr>
          <w:rFonts w:ascii="Arial" w:hAnsi="Arial"/>
          <w:b/>
          <w:sz w:val="28"/>
          <w:szCs w:val="28"/>
        </w:rPr>
      </w:pPr>
      <w:bookmarkStart w:id="0" w:name="_GoBack"/>
      <w:bookmarkEnd w:id="0"/>
    </w:p>
    <w:p w:rsidR="00CF71EC" w:rsidRDefault="00AA2C64" w:rsidP="00CF71EC">
      <w:pPr>
        <w:pStyle w:val="Title"/>
      </w:pPr>
      <w:r w:rsidRPr="00CF71EC">
        <w:t>5.36</w:t>
      </w:r>
      <w:r w:rsidRPr="00CF71EC">
        <w:tab/>
      </w:r>
      <w:r w:rsidR="00CF71EC">
        <w:t>TESTOSTERONE</w:t>
      </w:r>
    </w:p>
    <w:p w:rsidR="00CF71EC" w:rsidRDefault="00AA2C64" w:rsidP="00CF71EC">
      <w:pPr>
        <w:pStyle w:val="Title"/>
        <w:ind w:firstLine="0"/>
      </w:pPr>
      <w:r w:rsidRPr="00CF71EC">
        <w:t xml:space="preserve"> 12.5 mg/1.25 g (1%) gel, 88g pump bottle x 2</w:t>
      </w:r>
      <w:r w:rsidR="00CF71EC">
        <w:t>;</w:t>
      </w:r>
      <w:r w:rsidRPr="00CF71EC">
        <w:t xml:space="preserve"> </w:t>
      </w:r>
    </w:p>
    <w:p w:rsidR="00CE10C4" w:rsidRPr="00CF71EC" w:rsidRDefault="00AA2C64" w:rsidP="00CF71EC">
      <w:pPr>
        <w:pStyle w:val="Title"/>
        <w:ind w:firstLine="0"/>
      </w:pPr>
      <w:r w:rsidRPr="00CF71EC">
        <w:t>Testogel</w:t>
      </w:r>
      <w:r w:rsidR="003B2B1D" w:rsidRPr="00CF71EC">
        <w:t>®</w:t>
      </w:r>
      <w:r w:rsidR="001A2549">
        <w:t>;</w:t>
      </w:r>
      <w:r w:rsidRPr="00CF71EC">
        <w:t xml:space="preserve"> Besins Healthcare Australia Pty Ltd</w:t>
      </w:r>
    </w:p>
    <w:p w:rsidR="0010202A" w:rsidRDefault="0010202A" w:rsidP="00882085">
      <w:pPr>
        <w:jc w:val="both"/>
        <w:rPr>
          <w:rFonts w:ascii="Arial" w:hAnsi="Arial"/>
          <w:b/>
          <w:sz w:val="22"/>
          <w:szCs w:val="22"/>
        </w:rPr>
      </w:pPr>
    </w:p>
    <w:p w:rsidR="00107DB9" w:rsidRDefault="00107DB9" w:rsidP="00882085">
      <w:pPr>
        <w:jc w:val="both"/>
        <w:rPr>
          <w:rFonts w:ascii="Arial" w:hAnsi="Arial"/>
          <w:b/>
          <w:sz w:val="22"/>
          <w:szCs w:val="22"/>
        </w:rPr>
      </w:pPr>
    </w:p>
    <w:p w:rsidR="00CE10C4" w:rsidRPr="00CF71EC" w:rsidRDefault="00CE10C4" w:rsidP="00CF71EC">
      <w:pPr>
        <w:pStyle w:val="PBACHeading1"/>
      </w:pPr>
      <w:r w:rsidRPr="00CF71EC">
        <w:t xml:space="preserve">Purpose of </w:t>
      </w:r>
      <w:r w:rsidR="0004240E" w:rsidRPr="00CF71EC">
        <w:t>Application</w:t>
      </w:r>
    </w:p>
    <w:p w:rsidR="006A12A5" w:rsidRPr="00882085" w:rsidRDefault="006A12A5" w:rsidP="00882085">
      <w:pPr>
        <w:jc w:val="both"/>
        <w:rPr>
          <w:rFonts w:ascii="Arial" w:hAnsi="Arial"/>
          <w:sz w:val="22"/>
          <w:szCs w:val="22"/>
        </w:rPr>
      </w:pPr>
    </w:p>
    <w:p w:rsidR="00F9629A" w:rsidRPr="003305E6" w:rsidRDefault="00195635" w:rsidP="00F9629A">
      <w:pPr>
        <w:pStyle w:val="ListParagraph"/>
        <w:numPr>
          <w:ilvl w:val="1"/>
          <w:numId w:val="42"/>
        </w:numPr>
        <w:jc w:val="both"/>
        <w:rPr>
          <w:rFonts w:ascii="Arial" w:hAnsi="Arial"/>
          <w:sz w:val="22"/>
          <w:szCs w:val="22"/>
        </w:rPr>
      </w:pPr>
      <w:r w:rsidRPr="003305E6">
        <w:rPr>
          <w:rFonts w:ascii="Arial" w:hAnsi="Arial"/>
          <w:sz w:val="22"/>
          <w:szCs w:val="22"/>
        </w:rPr>
        <w:t xml:space="preserve">The minor submission </w:t>
      </w:r>
      <w:r w:rsidR="00776E28">
        <w:rPr>
          <w:rFonts w:ascii="Arial" w:hAnsi="Arial"/>
          <w:sz w:val="22"/>
          <w:szCs w:val="22"/>
        </w:rPr>
        <w:t>sought</w:t>
      </w:r>
      <w:r w:rsidRPr="003305E6">
        <w:rPr>
          <w:rFonts w:ascii="Arial" w:hAnsi="Arial"/>
          <w:sz w:val="22"/>
          <w:szCs w:val="22"/>
        </w:rPr>
        <w:t xml:space="preserve"> </w:t>
      </w:r>
      <w:r w:rsidR="004F2444" w:rsidRPr="003305E6">
        <w:rPr>
          <w:rFonts w:ascii="Arial" w:hAnsi="Arial"/>
          <w:sz w:val="22"/>
          <w:szCs w:val="22"/>
        </w:rPr>
        <w:t xml:space="preserve">Authority Required </w:t>
      </w:r>
      <w:r w:rsidRPr="003305E6">
        <w:rPr>
          <w:rFonts w:ascii="Arial" w:hAnsi="Arial"/>
          <w:sz w:val="22"/>
          <w:szCs w:val="22"/>
        </w:rPr>
        <w:t xml:space="preserve">listing of a </w:t>
      </w:r>
      <w:r w:rsidR="003305E6" w:rsidRPr="003305E6">
        <w:rPr>
          <w:rFonts w:ascii="Arial" w:hAnsi="Arial"/>
          <w:sz w:val="22"/>
          <w:szCs w:val="22"/>
        </w:rPr>
        <w:t>new presentation of 1% testosterone gel, Testogel</w:t>
      </w:r>
      <w:r w:rsidR="003305E6" w:rsidRPr="003305E6">
        <w:rPr>
          <w:rFonts w:ascii="Arial" w:hAnsi="Arial"/>
          <w:sz w:val="22"/>
          <w:szCs w:val="22"/>
          <w:vertAlign w:val="superscript"/>
        </w:rPr>
        <w:t>®</w:t>
      </w:r>
      <w:r w:rsidR="003305E6" w:rsidRPr="003305E6">
        <w:rPr>
          <w:rFonts w:ascii="Arial" w:hAnsi="Arial"/>
          <w:sz w:val="22"/>
          <w:szCs w:val="22"/>
        </w:rPr>
        <w:t xml:space="preserve">, which is a pump bottle rather than the currently listed sachets. </w:t>
      </w:r>
    </w:p>
    <w:p w:rsidR="00EF44A0" w:rsidRDefault="00EF44A0" w:rsidP="00EF44A0">
      <w:pPr>
        <w:pStyle w:val="ListParagraph"/>
        <w:jc w:val="both"/>
        <w:rPr>
          <w:rFonts w:ascii="Arial" w:hAnsi="Arial"/>
          <w:b/>
          <w:sz w:val="22"/>
          <w:szCs w:val="22"/>
        </w:rPr>
      </w:pPr>
    </w:p>
    <w:p w:rsidR="00713613" w:rsidRPr="00EF44A0" w:rsidRDefault="00713613" w:rsidP="00EF44A0">
      <w:pPr>
        <w:pStyle w:val="ListParagraph"/>
        <w:jc w:val="both"/>
        <w:rPr>
          <w:rFonts w:ascii="Arial" w:hAnsi="Arial"/>
          <w:b/>
          <w:sz w:val="22"/>
          <w:szCs w:val="22"/>
        </w:rPr>
      </w:pPr>
    </w:p>
    <w:p w:rsidR="00614159" w:rsidRPr="00CF71EC" w:rsidRDefault="006A12A5" w:rsidP="00CF71EC">
      <w:pPr>
        <w:pStyle w:val="PBACHeading1"/>
      </w:pPr>
      <w:r w:rsidRPr="00CF71EC">
        <w:t>Requested listing</w:t>
      </w:r>
    </w:p>
    <w:p w:rsidR="006A12A5" w:rsidRPr="00882085" w:rsidRDefault="006A12A5" w:rsidP="00882085">
      <w:pPr>
        <w:jc w:val="both"/>
        <w:rPr>
          <w:rFonts w:ascii="Arial" w:hAnsi="Arial"/>
          <w:b/>
          <w:sz w:val="22"/>
          <w:szCs w:val="22"/>
        </w:rPr>
      </w:pPr>
    </w:p>
    <w:p w:rsidR="004F2444" w:rsidRPr="003305E6" w:rsidRDefault="00EF44A0" w:rsidP="004F2444">
      <w:pPr>
        <w:pStyle w:val="ListParagraph"/>
        <w:numPr>
          <w:ilvl w:val="1"/>
          <w:numId w:val="25"/>
        </w:numPr>
        <w:jc w:val="both"/>
        <w:rPr>
          <w:rFonts w:ascii="Arial" w:hAnsi="Arial" w:cs="Arial"/>
          <w:sz w:val="22"/>
          <w:szCs w:val="22"/>
        </w:rPr>
      </w:pPr>
      <w:r w:rsidRPr="003305E6">
        <w:rPr>
          <w:rFonts w:ascii="Arial" w:hAnsi="Arial"/>
          <w:sz w:val="22"/>
          <w:szCs w:val="22"/>
        </w:rPr>
        <w:t>The submission s</w:t>
      </w:r>
      <w:r w:rsidR="00776E28">
        <w:rPr>
          <w:rFonts w:ascii="Arial" w:hAnsi="Arial"/>
          <w:sz w:val="22"/>
          <w:szCs w:val="22"/>
        </w:rPr>
        <w:t>ought</w:t>
      </w:r>
      <w:r w:rsidRPr="003305E6">
        <w:rPr>
          <w:rFonts w:ascii="Arial" w:hAnsi="Arial"/>
          <w:sz w:val="22"/>
          <w:szCs w:val="22"/>
        </w:rPr>
        <w:t xml:space="preserve"> the </w:t>
      </w:r>
      <w:r w:rsidR="004F2444" w:rsidRPr="003305E6">
        <w:rPr>
          <w:rFonts w:ascii="Arial" w:hAnsi="Arial"/>
          <w:sz w:val="22"/>
          <w:szCs w:val="22"/>
        </w:rPr>
        <w:t xml:space="preserve">same </w:t>
      </w:r>
      <w:r w:rsidR="0076420C" w:rsidRPr="003305E6">
        <w:rPr>
          <w:rFonts w:ascii="Arial" w:hAnsi="Arial"/>
          <w:sz w:val="22"/>
          <w:szCs w:val="22"/>
        </w:rPr>
        <w:t>restriction</w:t>
      </w:r>
      <w:r w:rsidR="004F2444" w:rsidRPr="003305E6">
        <w:rPr>
          <w:rFonts w:ascii="Arial" w:hAnsi="Arial"/>
          <w:sz w:val="22"/>
          <w:szCs w:val="22"/>
        </w:rPr>
        <w:t xml:space="preserve">s </w:t>
      </w:r>
      <w:r w:rsidR="00554D91" w:rsidRPr="003305E6">
        <w:rPr>
          <w:rFonts w:ascii="Arial" w:hAnsi="Arial"/>
          <w:sz w:val="22"/>
          <w:szCs w:val="22"/>
        </w:rPr>
        <w:t xml:space="preserve">as those that </w:t>
      </w:r>
      <w:r w:rsidR="004F2444" w:rsidRPr="003305E6">
        <w:rPr>
          <w:rFonts w:ascii="Arial" w:hAnsi="Arial"/>
          <w:sz w:val="22"/>
          <w:szCs w:val="22"/>
        </w:rPr>
        <w:t>appl</w:t>
      </w:r>
      <w:r w:rsidR="00427E30">
        <w:rPr>
          <w:rFonts w:ascii="Arial" w:hAnsi="Arial"/>
          <w:sz w:val="22"/>
          <w:szCs w:val="22"/>
        </w:rPr>
        <w:t>ied</w:t>
      </w:r>
      <w:r w:rsidR="004F2444" w:rsidRPr="003305E6">
        <w:rPr>
          <w:rFonts w:ascii="Arial" w:hAnsi="Arial"/>
          <w:sz w:val="22"/>
          <w:szCs w:val="22"/>
        </w:rPr>
        <w:t xml:space="preserve"> to the existing Testogel 1% sachet presentation.</w:t>
      </w:r>
      <w:r w:rsidRPr="003305E6">
        <w:rPr>
          <w:rFonts w:ascii="Arial" w:hAnsi="Arial"/>
          <w:sz w:val="22"/>
          <w:szCs w:val="22"/>
        </w:rPr>
        <w:t xml:space="preserve"> </w:t>
      </w:r>
      <w:r w:rsidR="00554D91" w:rsidRPr="003305E6">
        <w:rPr>
          <w:rFonts w:ascii="Arial" w:hAnsi="Arial"/>
          <w:sz w:val="22"/>
          <w:szCs w:val="22"/>
        </w:rPr>
        <w:t>In summary, this</w:t>
      </w:r>
      <w:r w:rsidR="003305E6" w:rsidRPr="003305E6">
        <w:rPr>
          <w:rFonts w:ascii="Arial" w:hAnsi="Arial"/>
          <w:sz w:val="22"/>
          <w:szCs w:val="22"/>
        </w:rPr>
        <w:t xml:space="preserve"> is for the treatment of androgen </w:t>
      </w:r>
      <w:r w:rsidR="004F2444" w:rsidRPr="003305E6">
        <w:rPr>
          <w:rFonts w:ascii="Arial" w:hAnsi="Arial" w:cs="Arial"/>
          <w:sz w:val="22"/>
          <w:szCs w:val="22"/>
        </w:rPr>
        <w:t xml:space="preserve">deficiency in: </w:t>
      </w:r>
    </w:p>
    <w:p w:rsidR="004F2444" w:rsidRPr="00554D91" w:rsidRDefault="004F2444" w:rsidP="003305E6">
      <w:pPr>
        <w:pStyle w:val="ListParagraph"/>
        <w:numPr>
          <w:ilvl w:val="0"/>
          <w:numId w:val="44"/>
        </w:numPr>
        <w:ind w:left="1134" w:hanging="283"/>
        <w:jc w:val="both"/>
        <w:rPr>
          <w:rFonts w:ascii="Arial" w:hAnsi="Arial" w:cs="Arial"/>
          <w:sz w:val="22"/>
          <w:szCs w:val="22"/>
        </w:rPr>
      </w:pPr>
      <w:r w:rsidRPr="00554D91">
        <w:rPr>
          <w:rFonts w:ascii="Arial" w:hAnsi="Arial" w:cs="Arial"/>
          <w:sz w:val="22"/>
          <w:szCs w:val="22"/>
        </w:rPr>
        <w:t>Males with established pituitary or testicular disorders</w:t>
      </w:r>
    </w:p>
    <w:p w:rsidR="004F2444" w:rsidRPr="00554D91" w:rsidRDefault="004F2444" w:rsidP="003305E6">
      <w:pPr>
        <w:pStyle w:val="ListParagraph"/>
        <w:numPr>
          <w:ilvl w:val="0"/>
          <w:numId w:val="44"/>
        </w:numPr>
        <w:ind w:left="1134" w:hanging="283"/>
        <w:jc w:val="both"/>
        <w:rPr>
          <w:rFonts w:ascii="Arial" w:hAnsi="Arial" w:cs="Arial"/>
          <w:sz w:val="22"/>
          <w:szCs w:val="22"/>
        </w:rPr>
      </w:pPr>
      <w:r w:rsidRPr="00554D91">
        <w:rPr>
          <w:rFonts w:ascii="Arial" w:hAnsi="Arial" w:cs="Arial"/>
          <w:sz w:val="22"/>
          <w:szCs w:val="22"/>
        </w:rPr>
        <w:t>Males aged 40 year or older where androgen deficiency is demonstrated through hormone levels</w:t>
      </w:r>
    </w:p>
    <w:p w:rsidR="004F2444" w:rsidRPr="00554D91" w:rsidRDefault="004F2444" w:rsidP="003305E6">
      <w:pPr>
        <w:pStyle w:val="ListParagraph"/>
        <w:numPr>
          <w:ilvl w:val="0"/>
          <w:numId w:val="44"/>
        </w:numPr>
        <w:ind w:left="1134" w:hanging="283"/>
        <w:jc w:val="both"/>
        <w:rPr>
          <w:rFonts w:ascii="Arial" w:hAnsi="Arial" w:cs="Arial"/>
          <w:sz w:val="22"/>
          <w:szCs w:val="22"/>
        </w:rPr>
      </w:pPr>
      <w:r w:rsidRPr="00554D91">
        <w:rPr>
          <w:rFonts w:ascii="Arial" w:hAnsi="Arial" w:cs="Arial"/>
          <w:sz w:val="22"/>
          <w:szCs w:val="22"/>
        </w:rPr>
        <w:t>Males aged under 18 years with micropenis, delayed puberty or constitutional delay of growth or puberty.</w:t>
      </w:r>
    </w:p>
    <w:p w:rsidR="007C2955" w:rsidRPr="007C2955" w:rsidRDefault="007C2955" w:rsidP="007C2955">
      <w:pPr>
        <w:pStyle w:val="ListParagraph"/>
        <w:rPr>
          <w:rFonts w:ascii="Arial" w:hAnsi="Arial" w:cs="Arial"/>
          <w:sz w:val="22"/>
          <w:szCs w:val="22"/>
        </w:rPr>
      </w:pPr>
    </w:p>
    <w:p w:rsidR="007C2955" w:rsidRDefault="003B2B1D" w:rsidP="006E780C">
      <w:pPr>
        <w:pStyle w:val="ListParagraph"/>
        <w:numPr>
          <w:ilvl w:val="1"/>
          <w:numId w:val="25"/>
        </w:numPr>
        <w:jc w:val="both"/>
        <w:rPr>
          <w:rFonts w:ascii="Arial" w:hAnsi="Arial" w:cs="Arial"/>
          <w:sz w:val="22"/>
          <w:szCs w:val="22"/>
        </w:rPr>
      </w:pPr>
      <w:r>
        <w:rPr>
          <w:rFonts w:ascii="Arial" w:hAnsi="Arial" w:cs="Arial"/>
          <w:sz w:val="22"/>
          <w:szCs w:val="22"/>
        </w:rPr>
        <w:t>At its July 2014 meeting, the PBAC recommended amendments to the restrictions for testosterone products. The revised restrictions came into effect for all PBS-listed testosterone products on 1 April 2015</w:t>
      </w:r>
      <w:r w:rsidR="00427E30">
        <w:rPr>
          <w:rFonts w:ascii="Arial" w:hAnsi="Arial" w:cs="Arial"/>
          <w:sz w:val="22"/>
          <w:szCs w:val="22"/>
        </w:rPr>
        <w:t>, and are</w:t>
      </w:r>
      <w:r w:rsidR="006E780C">
        <w:rPr>
          <w:rFonts w:ascii="Arial" w:hAnsi="Arial" w:cs="Arial"/>
          <w:sz w:val="22"/>
          <w:szCs w:val="22"/>
        </w:rPr>
        <w:t xml:space="preserve"> presented </w:t>
      </w:r>
      <w:r w:rsidR="00427E30">
        <w:rPr>
          <w:rFonts w:ascii="Arial" w:hAnsi="Arial" w:cs="Arial"/>
          <w:sz w:val="22"/>
          <w:szCs w:val="22"/>
        </w:rPr>
        <w:t>below.</w:t>
      </w:r>
    </w:p>
    <w:p w:rsidR="003B2B1D" w:rsidRPr="007C2955" w:rsidRDefault="003B2B1D" w:rsidP="003B2B1D">
      <w:pPr>
        <w:pStyle w:val="ListParagraph"/>
        <w:jc w:val="both"/>
        <w:rPr>
          <w:rFonts w:ascii="Arial" w:hAnsi="Arial" w:cs="Arial"/>
          <w:sz w:val="22"/>
          <w:szCs w:val="22"/>
        </w:rPr>
      </w:pPr>
    </w:p>
    <w:tbl>
      <w:tblPr>
        <w:tblW w:w="8363" w:type="dxa"/>
        <w:tblInd w:w="817" w:type="dxa"/>
        <w:tblLayout w:type="fixed"/>
        <w:tblLook w:val="0000" w:firstRow="0" w:lastRow="0" w:firstColumn="0" w:lastColumn="0" w:noHBand="0" w:noVBand="0"/>
      </w:tblPr>
      <w:tblGrid>
        <w:gridCol w:w="2552"/>
        <w:gridCol w:w="567"/>
        <w:gridCol w:w="850"/>
        <w:gridCol w:w="1701"/>
        <w:gridCol w:w="1559"/>
        <w:gridCol w:w="1134"/>
      </w:tblGrid>
      <w:tr w:rsidR="0078716F" w:rsidRPr="00260CE3" w:rsidTr="00E87949">
        <w:trPr>
          <w:cantSplit/>
          <w:trHeight w:val="471"/>
        </w:trPr>
        <w:tc>
          <w:tcPr>
            <w:tcW w:w="2552" w:type="dxa"/>
            <w:tcBorders>
              <w:bottom w:val="single" w:sz="4" w:space="0" w:color="auto"/>
            </w:tcBorders>
          </w:tcPr>
          <w:p w:rsidR="0078716F" w:rsidRPr="00260CE3" w:rsidRDefault="0078716F" w:rsidP="0078716F">
            <w:pPr>
              <w:keepNext/>
              <w:ind w:left="-108"/>
              <w:jc w:val="both"/>
              <w:rPr>
                <w:rFonts w:ascii="Arial Narrow" w:hAnsi="Arial Narrow" w:cs="Arial"/>
                <w:sz w:val="20"/>
                <w:szCs w:val="20"/>
              </w:rPr>
            </w:pPr>
            <w:r w:rsidRPr="00260CE3">
              <w:rPr>
                <w:rFonts w:ascii="Arial Narrow" w:hAnsi="Arial Narrow" w:cs="Arial"/>
                <w:sz w:val="20"/>
                <w:szCs w:val="20"/>
              </w:rPr>
              <w:t>Name, Restriction,</w:t>
            </w:r>
          </w:p>
          <w:p w:rsidR="0078716F" w:rsidRPr="00260CE3" w:rsidRDefault="0078716F" w:rsidP="0078716F">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rsidR="0078716F" w:rsidRPr="00260CE3" w:rsidRDefault="0078716F" w:rsidP="0078716F">
            <w:pPr>
              <w:keepNext/>
              <w:ind w:left="-108"/>
              <w:jc w:val="both"/>
              <w:rPr>
                <w:rFonts w:ascii="Arial Narrow" w:hAnsi="Arial Narrow" w:cs="Arial"/>
                <w:sz w:val="20"/>
                <w:szCs w:val="20"/>
              </w:rPr>
            </w:pPr>
            <w:r w:rsidRPr="00260CE3">
              <w:rPr>
                <w:rFonts w:ascii="Arial Narrow" w:hAnsi="Arial Narrow" w:cs="Arial"/>
                <w:sz w:val="20"/>
                <w:szCs w:val="20"/>
              </w:rPr>
              <w:t>Max.</w:t>
            </w:r>
          </w:p>
          <w:p w:rsidR="0078716F" w:rsidRPr="00260CE3" w:rsidRDefault="0078716F" w:rsidP="0078716F">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850" w:type="dxa"/>
            <w:tcBorders>
              <w:bottom w:val="single" w:sz="4" w:space="0" w:color="auto"/>
            </w:tcBorders>
          </w:tcPr>
          <w:p w:rsidR="0078716F" w:rsidRPr="00260CE3" w:rsidRDefault="0078716F" w:rsidP="0078716F">
            <w:pPr>
              <w:keepNext/>
              <w:ind w:left="-108"/>
              <w:jc w:val="both"/>
              <w:rPr>
                <w:rFonts w:ascii="Arial Narrow" w:hAnsi="Arial Narrow" w:cs="Arial"/>
                <w:sz w:val="20"/>
                <w:szCs w:val="20"/>
              </w:rPr>
            </w:pPr>
            <w:r w:rsidRPr="00260CE3">
              <w:rPr>
                <w:rFonts w:ascii="Arial Narrow" w:hAnsi="Arial Narrow" w:cs="Arial"/>
                <w:sz w:val="20"/>
                <w:szCs w:val="20"/>
              </w:rPr>
              <w:t>№.of</w:t>
            </w:r>
          </w:p>
          <w:p w:rsidR="0078716F" w:rsidRPr="00260CE3" w:rsidRDefault="0078716F" w:rsidP="0078716F">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1701" w:type="dxa"/>
            <w:tcBorders>
              <w:bottom w:val="single" w:sz="4" w:space="0" w:color="auto"/>
            </w:tcBorders>
          </w:tcPr>
          <w:p w:rsidR="0078716F" w:rsidRDefault="0078716F" w:rsidP="0078716F">
            <w:pPr>
              <w:keepNext/>
              <w:ind w:left="-108"/>
              <w:jc w:val="both"/>
              <w:rPr>
                <w:rFonts w:ascii="Arial Narrow" w:hAnsi="Arial Narrow" w:cs="Arial"/>
                <w:sz w:val="20"/>
                <w:szCs w:val="20"/>
              </w:rPr>
            </w:pPr>
            <w:r w:rsidRPr="00260CE3">
              <w:rPr>
                <w:rFonts w:ascii="Arial Narrow" w:hAnsi="Arial Narrow" w:cs="Arial"/>
                <w:sz w:val="20"/>
                <w:szCs w:val="20"/>
              </w:rPr>
              <w:t xml:space="preserve">Dispensed Price </w:t>
            </w:r>
          </w:p>
          <w:p w:rsidR="0078716F" w:rsidRPr="00260CE3" w:rsidRDefault="0078716F" w:rsidP="0078716F">
            <w:pPr>
              <w:keepNext/>
              <w:ind w:left="-108"/>
              <w:jc w:val="both"/>
              <w:rPr>
                <w:rFonts w:ascii="Arial Narrow" w:hAnsi="Arial Narrow" w:cs="Arial"/>
                <w:sz w:val="20"/>
                <w:szCs w:val="20"/>
              </w:rPr>
            </w:pPr>
            <w:r w:rsidRPr="00260CE3">
              <w:rPr>
                <w:rFonts w:ascii="Arial Narrow" w:hAnsi="Arial Narrow" w:cs="Arial"/>
                <w:sz w:val="20"/>
                <w:szCs w:val="20"/>
              </w:rPr>
              <w:t>for Max. Qty</w:t>
            </w:r>
          </w:p>
        </w:tc>
        <w:tc>
          <w:tcPr>
            <w:tcW w:w="2693" w:type="dxa"/>
            <w:gridSpan w:val="2"/>
            <w:tcBorders>
              <w:bottom w:val="single" w:sz="4" w:space="0" w:color="auto"/>
            </w:tcBorders>
          </w:tcPr>
          <w:p w:rsidR="0078716F" w:rsidRPr="00260CE3" w:rsidRDefault="0078716F" w:rsidP="0078716F">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78716F" w:rsidRPr="00260CE3" w:rsidTr="00E87949">
        <w:trPr>
          <w:cantSplit/>
          <w:trHeight w:val="403"/>
        </w:trPr>
        <w:tc>
          <w:tcPr>
            <w:tcW w:w="2552" w:type="dxa"/>
          </w:tcPr>
          <w:p w:rsidR="0078716F" w:rsidRPr="00260CE3" w:rsidRDefault="0078716F" w:rsidP="0078716F">
            <w:pPr>
              <w:keepNext/>
              <w:ind w:left="-108"/>
              <w:jc w:val="both"/>
              <w:rPr>
                <w:rFonts w:ascii="Arial Narrow" w:hAnsi="Arial Narrow" w:cs="Arial"/>
                <w:sz w:val="20"/>
                <w:szCs w:val="20"/>
              </w:rPr>
            </w:pPr>
            <w:r>
              <w:rPr>
                <w:rFonts w:ascii="Arial Narrow" w:hAnsi="Arial Narrow" w:cs="Arial"/>
                <w:smallCaps/>
                <w:sz w:val="20"/>
                <w:szCs w:val="20"/>
              </w:rPr>
              <w:t>TESTOSTERONE</w:t>
            </w:r>
          </w:p>
          <w:p w:rsidR="0078716F" w:rsidRPr="00260CE3" w:rsidRDefault="0078716F" w:rsidP="00DC32F6">
            <w:pPr>
              <w:keepNext/>
              <w:ind w:left="-108"/>
              <w:rPr>
                <w:rFonts w:ascii="Arial Narrow" w:hAnsi="Arial Narrow" w:cs="Arial"/>
                <w:sz w:val="20"/>
                <w:szCs w:val="20"/>
              </w:rPr>
            </w:pPr>
            <w:r>
              <w:rPr>
                <w:rFonts w:ascii="Arial Narrow" w:hAnsi="Arial Narrow" w:cs="Arial"/>
                <w:sz w:val="20"/>
                <w:szCs w:val="20"/>
              </w:rPr>
              <w:t>Testosterone 1% (12.5 mg/1.25 g actuation) gel, 2 x 88 g pump bottle</w:t>
            </w:r>
          </w:p>
        </w:tc>
        <w:tc>
          <w:tcPr>
            <w:tcW w:w="567" w:type="dxa"/>
          </w:tcPr>
          <w:p w:rsidR="0078716F" w:rsidRPr="00260CE3" w:rsidRDefault="0078716F" w:rsidP="0078716F">
            <w:pPr>
              <w:keepNext/>
              <w:ind w:left="-108"/>
              <w:jc w:val="both"/>
              <w:rPr>
                <w:rFonts w:ascii="Arial Narrow" w:hAnsi="Arial Narrow" w:cs="Arial"/>
                <w:sz w:val="20"/>
                <w:szCs w:val="20"/>
              </w:rPr>
            </w:pPr>
          </w:p>
          <w:p w:rsidR="0078716F" w:rsidRPr="00260CE3" w:rsidRDefault="0078716F" w:rsidP="0078716F">
            <w:pPr>
              <w:keepNext/>
              <w:ind w:left="-108"/>
              <w:jc w:val="both"/>
              <w:rPr>
                <w:rFonts w:ascii="Arial Narrow" w:hAnsi="Arial Narrow" w:cs="Arial"/>
                <w:sz w:val="20"/>
                <w:szCs w:val="20"/>
              </w:rPr>
            </w:pPr>
            <w:r>
              <w:rPr>
                <w:rFonts w:ascii="Arial Narrow" w:hAnsi="Arial Narrow" w:cs="Arial"/>
                <w:sz w:val="20"/>
                <w:szCs w:val="20"/>
              </w:rPr>
              <w:t>1</w:t>
            </w:r>
          </w:p>
        </w:tc>
        <w:tc>
          <w:tcPr>
            <w:tcW w:w="850" w:type="dxa"/>
          </w:tcPr>
          <w:p w:rsidR="0078716F" w:rsidRPr="00260CE3" w:rsidRDefault="0078716F" w:rsidP="0078716F">
            <w:pPr>
              <w:keepNext/>
              <w:ind w:left="-108"/>
              <w:jc w:val="both"/>
              <w:rPr>
                <w:rFonts w:ascii="Arial Narrow" w:hAnsi="Arial Narrow" w:cs="Arial"/>
                <w:sz w:val="20"/>
                <w:szCs w:val="20"/>
              </w:rPr>
            </w:pPr>
          </w:p>
          <w:p w:rsidR="0078716F" w:rsidRPr="00260CE3" w:rsidRDefault="0078716F" w:rsidP="0078716F">
            <w:pPr>
              <w:keepNext/>
              <w:ind w:left="-108"/>
              <w:jc w:val="both"/>
              <w:rPr>
                <w:rFonts w:ascii="Arial Narrow" w:hAnsi="Arial Narrow" w:cs="Arial"/>
                <w:sz w:val="20"/>
                <w:szCs w:val="20"/>
              </w:rPr>
            </w:pPr>
            <w:r>
              <w:rPr>
                <w:rFonts w:ascii="Arial Narrow" w:hAnsi="Arial Narrow" w:cs="Arial"/>
                <w:sz w:val="20"/>
                <w:szCs w:val="20"/>
              </w:rPr>
              <w:t>5</w:t>
            </w:r>
          </w:p>
        </w:tc>
        <w:tc>
          <w:tcPr>
            <w:tcW w:w="1701" w:type="dxa"/>
          </w:tcPr>
          <w:p w:rsidR="0078716F" w:rsidRPr="00260CE3" w:rsidRDefault="0078716F" w:rsidP="0078716F">
            <w:pPr>
              <w:keepNext/>
              <w:ind w:left="-108"/>
              <w:jc w:val="both"/>
              <w:rPr>
                <w:rFonts w:ascii="Arial Narrow" w:hAnsi="Arial Narrow" w:cs="Arial"/>
                <w:sz w:val="20"/>
                <w:szCs w:val="20"/>
              </w:rPr>
            </w:pPr>
          </w:p>
          <w:p w:rsidR="0078716F" w:rsidRPr="002D7282" w:rsidRDefault="0078716F" w:rsidP="0078716F">
            <w:pPr>
              <w:keepNext/>
              <w:ind w:left="-108"/>
              <w:jc w:val="both"/>
              <w:rPr>
                <w:rFonts w:ascii="Arial Narrow" w:hAnsi="Arial Narrow" w:cs="Arial"/>
                <w:sz w:val="20"/>
                <w:szCs w:val="20"/>
              </w:rPr>
            </w:pPr>
            <w:r w:rsidRPr="00DC32F6">
              <w:rPr>
                <w:rFonts w:ascii="Arial Narrow" w:hAnsi="Arial Narrow" w:cs="Arial"/>
                <w:sz w:val="20"/>
                <w:szCs w:val="20"/>
              </w:rPr>
              <w:t>$</w:t>
            </w:r>
            <w:r w:rsidR="002D7282">
              <w:rPr>
                <w:rFonts w:ascii="Arial Narrow" w:hAnsi="Arial Narrow" w:cs="Arial"/>
                <w:noProof/>
                <w:color w:val="000000"/>
                <w:sz w:val="20"/>
                <w:szCs w:val="20"/>
                <w:highlight w:val="black"/>
              </w:rPr>
              <w:t>''''''''''''</w:t>
            </w:r>
          </w:p>
          <w:p w:rsidR="0078716F" w:rsidRPr="00260CE3" w:rsidRDefault="0078716F" w:rsidP="0078716F">
            <w:pPr>
              <w:keepNext/>
              <w:ind w:left="-108"/>
              <w:jc w:val="both"/>
              <w:rPr>
                <w:rFonts w:ascii="Arial Narrow" w:hAnsi="Arial Narrow" w:cs="Arial"/>
                <w:sz w:val="20"/>
                <w:szCs w:val="20"/>
              </w:rPr>
            </w:pPr>
          </w:p>
        </w:tc>
        <w:tc>
          <w:tcPr>
            <w:tcW w:w="1559" w:type="dxa"/>
          </w:tcPr>
          <w:p w:rsidR="0078716F" w:rsidRDefault="0078716F" w:rsidP="0078716F">
            <w:pPr>
              <w:keepNext/>
              <w:ind w:left="-108"/>
              <w:jc w:val="both"/>
              <w:rPr>
                <w:rFonts w:ascii="Arial Narrow" w:hAnsi="Arial Narrow" w:cs="Arial"/>
                <w:sz w:val="20"/>
                <w:szCs w:val="20"/>
              </w:rPr>
            </w:pPr>
          </w:p>
          <w:p w:rsidR="0078716F" w:rsidRPr="00260CE3" w:rsidRDefault="0078716F" w:rsidP="0078716F">
            <w:pPr>
              <w:keepNext/>
              <w:ind w:left="-108"/>
              <w:jc w:val="both"/>
              <w:rPr>
                <w:rFonts w:ascii="Arial Narrow" w:hAnsi="Arial Narrow" w:cs="Arial"/>
                <w:sz w:val="20"/>
                <w:szCs w:val="20"/>
              </w:rPr>
            </w:pPr>
            <w:r w:rsidRPr="00227E58">
              <w:rPr>
                <w:rFonts w:ascii="Arial Narrow" w:hAnsi="Arial Narrow" w:cs="Arial"/>
                <w:sz w:val="20"/>
                <w:szCs w:val="20"/>
              </w:rPr>
              <w:t>Testogel</w:t>
            </w:r>
          </w:p>
        </w:tc>
        <w:tc>
          <w:tcPr>
            <w:tcW w:w="1134" w:type="dxa"/>
          </w:tcPr>
          <w:p w:rsidR="0078716F" w:rsidRDefault="0078716F" w:rsidP="0078716F">
            <w:pPr>
              <w:keepNext/>
              <w:jc w:val="both"/>
              <w:rPr>
                <w:rFonts w:ascii="Arial Narrow" w:hAnsi="Arial Narrow" w:cs="Arial"/>
                <w:sz w:val="20"/>
                <w:szCs w:val="20"/>
              </w:rPr>
            </w:pPr>
          </w:p>
          <w:p w:rsidR="0078716F" w:rsidRPr="00260CE3" w:rsidRDefault="0078716F" w:rsidP="0078716F">
            <w:pPr>
              <w:keepNext/>
              <w:jc w:val="both"/>
              <w:rPr>
                <w:rFonts w:ascii="Arial Narrow" w:hAnsi="Arial Narrow" w:cs="Arial"/>
                <w:sz w:val="20"/>
                <w:szCs w:val="20"/>
              </w:rPr>
            </w:pPr>
            <w:r>
              <w:rPr>
                <w:rFonts w:ascii="Arial Narrow" w:hAnsi="Arial Narrow" w:cs="Arial"/>
                <w:sz w:val="20"/>
                <w:szCs w:val="20"/>
              </w:rPr>
              <w:t>Besins</w:t>
            </w:r>
          </w:p>
        </w:tc>
      </w:tr>
      <w:tr w:rsidR="0078716F" w:rsidRPr="00260CE3" w:rsidTr="00E87949">
        <w:trPr>
          <w:cantSplit/>
          <w:trHeight w:val="360"/>
        </w:trPr>
        <w:tc>
          <w:tcPr>
            <w:tcW w:w="8363" w:type="dxa"/>
            <w:gridSpan w:val="6"/>
            <w:tcBorders>
              <w:bottom w:val="single" w:sz="4" w:space="0" w:color="auto"/>
            </w:tcBorders>
          </w:tcPr>
          <w:p w:rsidR="00DC32F6" w:rsidRDefault="00DC32F6" w:rsidP="0078716F">
            <w:pPr>
              <w:rPr>
                <w:rFonts w:ascii="Arial" w:hAnsi="Arial" w:cs="Arial"/>
                <w:b/>
                <w:sz w:val="18"/>
                <w:szCs w:val="18"/>
                <w:u w:val="single"/>
              </w:rPr>
            </w:pPr>
          </w:p>
          <w:p w:rsidR="0078716F" w:rsidRPr="0078716F" w:rsidRDefault="0078716F" w:rsidP="00DC32F6">
            <w:pPr>
              <w:rPr>
                <w:sz w:val="18"/>
                <w:szCs w:val="18"/>
              </w:rPr>
            </w:pPr>
            <w:r w:rsidRPr="00447A8C">
              <w:rPr>
                <w:rFonts w:ascii="Arial" w:hAnsi="Arial" w:cs="Arial"/>
                <w:b/>
                <w:sz w:val="18"/>
                <w:szCs w:val="18"/>
                <w:u w:val="single"/>
              </w:rPr>
              <w:t>Authority required</w:t>
            </w:r>
          </w:p>
        </w:tc>
      </w:tr>
    </w:tbl>
    <w:p w:rsidR="004F2444" w:rsidRDefault="004F2444" w:rsidP="007C2955">
      <w:pPr>
        <w:pStyle w:val="ListParagraph"/>
        <w:jc w:val="both"/>
        <w:rPr>
          <w:rFonts w:ascii="Arial" w:hAnsi="Arial" w:cs="Arial"/>
          <w:sz w:val="22"/>
          <w:szCs w:val="22"/>
        </w:rPr>
      </w:pPr>
    </w:p>
    <w:tbl>
      <w:tblPr>
        <w:tblW w:w="8363" w:type="dxa"/>
        <w:tblInd w:w="817" w:type="dxa"/>
        <w:tblLayout w:type="fixed"/>
        <w:tblLook w:val="0000" w:firstRow="0" w:lastRow="0" w:firstColumn="0" w:lastColumn="0" w:noHBand="0" w:noVBand="0"/>
      </w:tblPr>
      <w:tblGrid>
        <w:gridCol w:w="1134"/>
        <w:gridCol w:w="7229"/>
      </w:tblGrid>
      <w:tr w:rsidR="00447A8C" w:rsidRPr="00447A8C" w:rsidTr="00E87949">
        <w:trPr>
          <w:cantSplit/>
          <w:trHeight w:val="360"/>
        </w:trPr>
        <w:tc>
          <w:tcPr>
            <w:tcW w:w="8363" w:type="dxa"/>
            <w:gridSpan w:val="2"/>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t>Restriction 1</w:t>
            </w: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 xml:space="preserve">Category / </w:t>
            </w:r>
          </w:p>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Program</w:t>
            </w: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t>GENERAL – General Schedule (Code GE)</w:t>
            </w:r>
          </w:p>
          <w:p w:rsidR="00447A8C" w:rsidRPr="00447A8C" w:rsidRDefault="00447A8C" w:rsidP="00447A8C">
            <w:pPr>
              <w:rPr>
                <w:rFonts w:ascii="Arial Narrow" w:hAnsi="Arial Narrow" w:cs="Arial"/>
                <w:sz w:val="20"/>
                <w:szCs w:val="20"/>
              </w:rPr>
            </w:pP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Prescriber type:</w:t>
            </w: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Check1"/>
                  <w:enabled/>
                  <w:calcOnExit w:val="0"/>
                  <w:checkBox>
                    <w:sizeAuto/>
                    <w:default w:val="0"/>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 xml:space="preserve">Dental  </w:t>
            </w:r>
            <w:r w:rsidRPr="00447A8C">
              <w:rPr>
                <w:rFonts w:ascii="Arial Narrow" w:hAnsi="Arial Narrow" w:cs="Arial"/>
                <w:sz w:val="20"/>
                <w:szCs w:val="20"/>
              </w:rPr>
              <w:fldChar w:fldCharType="begin">
                <w:ffData>
                  <w:name w:val=""/>
                  <w:enabled/>
                  <w:calcOnExit w:val="0"/>
                  <w:checkBox>
                    <w:sizeAuto/>
                    <w:default w:val="1"/>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 xml:space="preserve">Medical Practitioners  </w:t>
            </w:r>
            <w:r w:rsidRPr="00447A8C">
              <w:rPr>
                <w:rFonts w:ascii="Arial Narrow" w:hAnsi="Arial Narrow" w:cs="Arial"/>
                <w:sz w:val="20"/>
                <w:szCs w:val="20"/>
              </w:rPr>
              <w:fldChar w:fldCharType="begin">
                <w:ffData>
                  <w:name w:val="Check3"/>
                  <w:enabled/>
                  <w:calcOnExit w:val="0"/>
                  <w:checkBox>
                    <w:sizeAuto/>
                    <w:default w:val="0"/>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 xml:space="preserve">Nurse practitioners  </w:t>
            </w:r>
            <w:r w:rsidRPr="00447A8C">
              <w:rPr>
                <w:rFonts w:ascii="Arial Narrow" w:hAnsi="Arial Narrow" w:cs="Arial"/>
                <w:sz w:val="20"/>
                <w:szCs w:val="20"/>
              </w:rPr>
              <w:fldChar w:fldCharType="begin">
                <w:ffData>
                  <w:name w:val=""/>
                  <w:enabled/>
                  <w:calcOnExit w:val="0"/>
                  <w:checkBox>
                    <w:sizeAuto/>
                    <w:default w:val="0"/>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Optometrists</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Check5"/>
                  <w:enabled/>
                  <w:calcOnExit w:val="0"/>
                  <w:checkBox>
                    <w:sizeAuto/>
                    <w:default w:val="0"/>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Midwives</w:t>
            </w: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Condition:</w:t>
            </w: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t>Androgen deficiency</w:t>
            </w: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 xml:space="preserve">Treatment </w:t>
            </w:r>
            <w:r w:rsidR="00625694">
              <w:rPr>
                <w:rFonts w:ascii="Arial Narrow" w:hAnsi="Arial Narrow" w:cs="Arial"/>
                <w:sz w:val="20"/>
                <w:szCs w:val="20"/>
              </w:rPr>
              <w:t>criteria</w:t>
            </w:r>
            <w:r w:rsidRPr="00447A8C">
              <w:rPr>
                <w:rFonts w:ascii="Arial Narrow" w:hAnsi="Arial Narrow" w:cs="Arial"/>
                <w:sz w:val="20"/>
                <w:szCs w:val="20"/>
              </w:rPr>
              <w:t>:</w:t>
            </w:r>
          </w:p>
          <w:p w:rsidR="00447A8C" w:rsidRPr="00447A8C" w:rsidRDefault="00447A8C" w:rsidP="00447A8C">
            <w:pPr>
              <w:jc w:val="both"/>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t xml:space="preserve">Must be treated by </w:t>
            </w:r>
            <w:r w:rsidRPr="00447A8C">
              <w:rPr>
                <w:rFonts w:ascii="Arial Narrow" w:hAnsi="Arial Narrow" w:cs="Arial"/>
                <w:strike/>
                <w:sz w:val="20"/>
                <w:szCs w:val="20"/>
              </w:rPr>
              <w:t xml:space="preserve">or in consultation with </w:t>
            </w:r>
            <w:r w:rsidRPr="00447A8C">
              <w:rPr>
                <w:rFonts w:ascii="Arial Narrow" w:hAnsi="Arial Narrow" w:cs="Arial"/>
                <w:sz w:val="20"/>
                <w:szCs w:val="20"/>
              </w:rPr>
              <w:t xml:space="preserve">a specialist paediatric endocrinologist, specialist urologist, specialist endocrinologist or a registered member of the Australasian Chapter of Sexual Health Medicine; </w:t>
            </w:r>
            <w:r w:rsidRPr="00447A8C">
              <w:rPr>
                <w:rFonts w:ascii="Arial Narrow" w:hAnsi="Arial Narrow" w:cs="Arial"/>
                <w:i/>
                <w:sz w:val="20"/>
                <w:szCs w:val="20"/>
              </w:rPr>
              <w:t>or in consultation with one of these specialists</w:t>
            </w:r>
            <w:r w:rsidRPr="00447A8C">
              <w:rPr>
                <w:rFonts w:ascii="Arial Narrow" w:hAnsi="Arial Narrow" w:cs="Arial"/>
                <w:sz w:val="20"/>
                <w:szCs w:val="20"/>
              </w:rPr>
              <w:t>; or have an appointment to be assessed by one of these specialists.</w:t>
            </w: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Restriction Level / Method:</w:t>
            </w:r>
          </w:p>
          <w:p w:rsidR="00447A8C" w:rsidRPr="00447A8C" w:rsidRDefault="00447A8C" w:rsidP="00447A8C">
            <w:pPr>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Check1"/>
                  <w:enabled/>
                  <w:calcOnExit w:val="0"/>
                  <w:checkBox>
                    <w:sizeAuto/>
                    <w:default w:val="0"/>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Restricted benefit</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
                  <w:enabled/>
                  <w:calcOnExit w:val="0"/>
                  <w:checkBox>
                    <w:sizeAuto/>
                    <w:default w:val="1"/>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Authority Required - In Writing</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Check3"/>
                  <w:enabled/>
                  <w:calcOnExit w:val="0"/>
                  <w:checkBox>
                    <w:sizeAuto/>
                    <w:default w:val="1"/>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Authority Required - Telephone</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
                  <w:enabled/>
                  <w:calcOnExit w:val="0"/>
                  <w:checkBox>
                    <w:sizeAuto/>
                    <w:default w:val="1"/>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Authority Required – Emergency</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Check5"/>
                  <w:enabled/>
                  <w:calcOnExit w:val="0"/>
                  <w:checkBox>
                    <w:sizeAuto/>
                    <w:default w:val="1"/>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Authority Required - Electronic</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Check5"/>
                  <w:enabled/>
                  <w:calcOnExit w:val="0"/>
                  <w:checkBox>
                    <w:sizeAuto/>
                    <w:default w:val="0"/>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Streamlined</w:t>
            </w: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lastRenderedPageBreak/>
              <w:t>Clinical criteria:</w:t>
            </w: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t>Patient must have an established pituitary or testicular disorder</w:t>
            </w: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Population criteria:</w:t>
            </w: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Patient must be male</w:t>
            </w: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Administrative Advice</w:t>
            </w:r>
          </w:p>
          <w:p w:rsidR="00447A8C" w:rsidRPr="00447A8C" w:rsidRDefault="00447A8C" w:rsidP="00447A8C">
            <w:pPr>
              <w:jc w:val="both"/>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t>The name of the specialist must be included in the authority application</w:t>
            </w:r>
          </w:p>
        </w:tc>
      </w:tr>
    </w:tbl>
    <w:p w:rsidR="0078716F" w:rsidRDefault="0078716F" w:rsidP="007C2955">
      <w:pPr>
        <w:pStyle w:val="ListParagraph"/>
        <w:jc w:val="both"/>
        <w:rPr>
          <w:rFonts w:ascii="Arial" w:hAnsi="Arial" w:cs="Arial"/>
          <w:sz w:val="22"/>
          <w:szCs w:val="22"/>
        </w:rPr>
      </w:pPr>
    </w:p>
    <w:tbl>
      <w:tblPr>
        <w:tblW w:w="8363" w:type="dxa"/>
        <w:tblInd w:w="817" w:type="dxa"/>
        <w:tblLayout w:type="fixed"/>
        <w:tblLook w:val="0000" w:firstRow="0" w:lastRow="0" w:firstColumn="0" w:lastColumn="0" w:noHBand="0" w:noVBand="0"/>
      </w:tblPr>
      <w:tblGrid>
        <w:gridCol w:w="1134"/>
        <w:gridCol w:w="7229"/>
      </w:tblGrid>
      <w:tr w:rsidR="00447A8C" w:rsidRPr="00447A8C" w:rsidTr="00E87949">
        <w:trPr>
          <w:cantSplit/>
          <w:trHeight w:val="360"/>
        </w:trPr>
        <w:tc>
          <w:tcPr>
            <w:tcW w:w="8363" w:type="dxa"/>
            <w:gridSpan w:val="2"/>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Restriction 2</w:t>
            </w: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 xml:space="preserve">Category / </w:t>
            </w:r>
          </w:p>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Program</w:t>
            </w: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t>GENERAL – General Schedule (Code GE)</w:t>
            </w:r>
          </w:p>
          <w:p w:rsidR="00447A8C" w:rsidRPr="00447A8C" w:rsidRDefault="00447A8C" w:rsidP="00447A8C">
            <w:pPr>
              <w:rPr>
                <w:rFonts w:ascii="Arial Narrow" w:hAnsi="Arial Narrow" w:cs="Arial"/>
                <w:sz w:val="20"/>
                <w:szCs w:val="20"/>
              </w:rPr>
            </w:pP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Prescriber type:</w:t>
            </w: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Check1"/>
                  <w:enabled/>
                  <w:calcOnExit w:val="0"/>
                  <w:checkBox>
                    <w:sizeAuto/>
                    <w:default w:val="0"/>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 xml:space="preserve">Dental  </w:t>
            </w:r>
            <w:r w:rsidRPr="00447A8C">
              <w:rPr>
                <w:rFonts w:ascii="Arial Narrow" w:hAnsi="Arial Narrow" w:cs="Arial"/>
                <w:sz w:val="20"/>
                <w:szCs w:val="20"/>
              </w:rPr>
              <w:fldChar w:fldCharType="begin">
                <w:ffData>
                  <w:name w:val=""/>
                  <w:enabled/>
                  <w:calcOnExit w:val="0"/>
                  <w:checkBox>
                    <w:sizeAuto/>
                    <w:default w:val="1"/>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 xml:space="preserve">Medical Practitioners  </w:t>
            </w:r>
            <w:r w:rsidRPr="00447A8C">
              <w:rPr>
                <w:rFonts w:ascii="Arial Narrow" w:hAnsi="Arial Narrow" w:cs="Arial"/>
                <w:sz w:val="20"/>
                <w:szCs w:val="20"/>
              </w:rPr>
              <w:fldChar w:fldCharType="begin">
                <w:ffData>
                  <w:name w:val="Check3"/>
                  <w:enabled/>
                  <w:calcOnExit w:val="0"/>
                  <w:checkBox>
                    <w:sizeAuto/>
                    <w:default w:val="0"/>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 xml:space="preserve">Nurse practitioners  </w:t>
            </w:r>
            <w:r w:rsidRPr="00447A8C">
              <w:rPr>
                <w:rFonts w:ascii="Arial Narrow" w:hAnsi="Arial Narrow" w:cs="Arial"/>
                <w:sz w:val="20"/>
                <w:szCs w:val="20"/>
              </w:rPr>
              <w:fldChar w:fldCharType="begin">
                <w:ffData>
                  <w:name w:val=""/>
                  <w:enabled/>
                  <w:calcOnExit w:val="0"/>
                  <w:checkBox>
                    <w:sizeAuto/>
                    <w:default w:val="0"/>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Optometrists</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Check5"/>
                  <w:enabled/>
                  <w:calcOnExit w:val="0"/>
                  <w:checkBox>
                    <w:sizeAuto/>
                    <w:default w:val="0"/>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Midwives</w:t>
            </w: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Condition:</w:t>
            </w: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t>Androgen deficiency</w:t>
            </w: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 xml:space="preserve">Treatment </w:t>
            </w:r>
            <w:r w:rsidR="00625694">
              <w:rPr>
                <w:rFonts w:ascii="Arial Narrow" w:hAnsi="Arial Narrow" w:cs="Arial"/>
                <w:sz w:val="20"/>
                <w:szCs w:val="20"/>
              </w:rPr>
              <w:t>criteria</w:t>
            </w:r>
            <w:r w:rsidRPr="00447A8C">
              <w:rPr>
                <w:rFonts w:ascii="Arial Narrow" w:hAnsi="Arial Narrow" w:cs="Arial"/>
                <w:sz w:val="20"/>
                <w:szCs w:val="20"/>
              </w:rPr>
              <w:t>:</w:t>
            </w:r>
          </w:p>
          <w:p w:rsidR="00447A8C" w:rsidRPr="00447A8C" w:rsidRDefault="00447A8C" w:rsidP="00447A8C">
            <w:pPr>
              <w:jc w:val="both"/>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t xml:space="preserve">Must be treated by </w:t>
            </w:r>
            <w:r w:rsidRPr="00447A8C">
              <w:rPr>
                <w:rFonts w:ascii="Arial Narrow" w:hAnsi="Arial Narrow" w:cs="Arial"/>
                <w:strike/>
                <w:sz w:val="20"/>
                <w:szCs w:val="20"/>
              </w:rPr>
              <w:t xml:space="preserve">or in consultation with </w:t>
            </w:r>
            <w:r w:rsidRPr="00447A8C">
              <w:rPr>
                <w:rFonts w:ascii="Arial Narrow" w:hAnsi="Arial Narrow" w:cs="Arial"/>
                <w:sz w:val="20"/>
                <w:szCs w:val="20"/>
              </w:rPr>
              <w:t xml:space="preserve">a </w:t>
            </w:r>
            <w:r w:rsidRPr="00447A8C">
              <w:rPr>
                <w:rFonts w:ascii="Arial Narrow" w:hAnsi="Arial Narrow" w:cs="Arial"/>
                <w:strike/>
                <w:sz w:val="20"/>
                <w:szCs w:val="20"/>
              </w:rPr>
              <w:t>specialist paediatric endocrinologist,</w:t>
            </w:r>
            <w:r w:rsidRPr="00447A8C">
              <w:rPr>
                <w:rFonts w:ascii="Arial Narrow" w:hAnsi="Arial Narrow" w:cs="Arial"/>
                <w:sz w:val="20"/>
                <w:szCs w:val="20"/>
              </w:rPr>
              <w:t xml:space="preserve"> specialist urologist, specialist endocrinologist or a registered member of the Australasian Chapter of Sexual Health Medicine; </w:t>
            </w:r>
            <w:r w:rsidRPr="00447A8C">
              <w:rPr>
                <w:rFonts w:ascii="Arial Narrow" w:hAnsi="Arial Narrow" w:cs="Arial"/>
                <w:i/>
                <w:sz w:val="20"/>
                <w:szCs w:val="20"/>
              </w:rPr>
              <w:t>or in consultation with one of these specialists;</w:t>
            </w:r>
            <w:r w:rsidRPr="00447A8C">
              <w:rPr>
                <w:rFonts w:ascii="Arial Narrow" w:hAnsi="Arial Narrow" w:cs="Arial"/>
                <w:sz w:val="20"/>
                <w:szCs w:val="20"/>
              </w:rPr>
              <w:t xml:space="preserve"> or have an appointment to be assessed by one of these specialists.</w:t>
            </w: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Restriction Level / Method:</w:t>
            </w:r>
          </w:p>
          <w:p w:rsidR="00447A8C" w:rsidRPr="00447A8C" w:rsidRDefault="00447A8C" w:rsidP="00447A8C">
            <w:pPr>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Check1"/>
                  <w:enabled/>
                  <w:calcOnExit w:val="0"/>
                  <w:checkBox>
                    <w:sizeAuto/>
                    <w:default w:val="0"/>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Restricted benefit</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
                  <w:enabled/>
                  <w:calcOnExit w:val="0"/>
                  <w:checkBox>
                    <w:sizeAuto/>
                    <w:default w:val="1"/>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Authority Required - In Writing</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Check3"/>
                  <w:enabled/>
                  <w:calcOnExit w:val="0"/>
                  <w:checkBox>
                    <w:sizeAuto/>
                    <w:default w:val="1"/>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Authority Required - Telephone</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
                  <w:enabled/>
                  <w:calcOnExit w:val="0"/>
                  <w:checkBox>
                    <w:sizeAuto/>
                    <w:default w:val="1"/>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Authority Required – Emergency</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Check5"/>
                  <w:enabled/>
                  <w:calcOnExit w:val="0"/>
                  <w:checkBox>
                    <w:sizeAuto/>
                    <w:default w:val="1"/>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Authority Required - Electronic</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Check5"/>
                  <w:enabled/>
                  <w:calcOnExit w:val="0"/>
                  <w:checkBox>
                    <w:sizeAuto/>
                    <w:default w:val="0"/>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Streamlined</w:t>
            </w: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Clinical criteria:</w:t>
            </w:r>
          </w:p>
          <w:p w:rsidR="00447A8C" w:rsidRPr="00447A8C" w:rsidRDefault="00447A8C" w:rsidP="00447A8C">
            <w:pPr>
              <w:jc w:val="both"/>
              <w:rPr>
                <w:rFonts w:ascii="Arial Narrow" w:hAnsi="Arial Narrow" w:cs="Arial"/>
                <w:sz w:val="20"/>
                <w:szCs w:val="20"/>
              </w:rPr>
            </w:pPr>
          </w:p>
          <w:p w:rsidR="00447A8C" w:rsidRPr="00447A8C" w:rsidRDefault="00447A8C" w:rsidP="00447A8C">
            <w:pPr>
              <w:jc w:val="both"/>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t>Patient must not have an established pituitary or testicular disorder</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t>AND</w:t>
            </w:r>
          </w:p>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 xml:space="preserve">The condition must not be due to age, obesity, cardiovascular diseases, infertility or drugs </w:t>
            </w: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Population criteria:</w:t>
            </w:r>
          </w:p>
          <w:p w:rsidR="00447A8C" w:rsidRPr="00447A8C" w:rsidRDefault="00447A8C" w:rsidP="00447A8C">
            <w:pPr>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t>Patient must be male</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t>AND</w:t>
            </w:r>
          </w:p>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Patient must be aged 40 years or older</w:t>
            </w: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Prescriber Instructions</w:t>
            </w:r>
          </w:p>
          <w:p w:rsidR="00447A8C" w:rsidRPr="00447A8C" w:rsidRDefault="00447A8C" w:rsidP="00447A8C">
            <w:pPr>
              <w:jc w:val="both"/>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t>Androgen deficiency is defined as:</w:t>
            </w:r>
          </w:p>
          <w:p w:rsidR="00447A8C" w:rsidRPr="00447A8C" w:rsidRDefault="00447A8C" w:rsidP="00447A8C">
            <w:pPr>
              <w:widowControl w:val="0"/>
              <w:numPr>
                <w:ilvl w:val="0"/>
                <w:numId w:val="50"/>
              </w:numPr>
              <w:contextualSpacing/>
              <w:jc w:val="both"/>
              <w:rPr>
                <w:rFonts w:ascii="Arial Narrow" w:hAnsi="Arial Narrow" w:cs="Arial"/>
                <w:sz w:val="20"/>
                <w:szCs w:val="20"/>
              </w:rPr>
            </w:pPr>
            <w:r w:rsidRPr="00447A8C">
              <w:rPr>
                <w:rFonts w:ascii="Arial Narrow" w:hAnsi="Arial Narrow" w:cs="Arial"/>
                <w:sz w:val="20"/>
                <w:szCs w:val="20"/>
              </w:rPr>
              <w:t>testosterone level of less than 6 nmol per litre; OR</w:t>
            </w:r>
          </w:p>
          <w:p w:rsidR="00447A8C" w:rsidRPr="00447A8C" w:rsidRDefault="00447A8C" w:rsidP="00447A8C">
            <w:pPr>
              <w:widowControl w:val="0"/>
              <w:numPr>
                <w:ilvl w:val="0"/>
                <w:numId w:val="50"/>
              </w:numPr>
              <w:contextualSpacing/>
              <w:jc w:val="both"/>
              <w:rPr>
                <w:rFonts w:ascii="Arial Narrow" w:hAnsi="Arial Narrow" w:cs="Arial"/>
                <w:sz w:val="20"/>
                <w:szCs w:val="20"/>
              </w:rPr>
            </w:pPr>
            <w:r w:rsidRPr="00447A8C">
              <w:rPr>
                <w:rFonts w:ascii="Arial Narrow" w:hAnsi="Arial Narrow" w:cs="Arial"/>
                <w:sz w:val="20"/>
                <w:szCs w:val="20"/>
              </w:rPr>
              <w:t>testosterone level between 6 and 15 nmol per litre with high luteinising hormone (LH) (greater than 1.5 times the upper limit of the eugonadal reference range for young men, or greater than 14 IU per litre, whichever is higher)</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t>Androgen deficiency must be confirmed by at least two morning blood samples taken on different mornings.</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t>The dates and levels of the qualifying testosterone and LH measurements must be, or must have been provided in the authority application when treatment with this drug is or was initiated</w:t>
            </w: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Administrative Advice</w:t>
            </w: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t>The name of the specialist must be included in the authority application</w:t>
            </w:r>
          </w:p>
        </w:tc>
      </w:tr>
    </w:tbl>
    <w:p w:rsidR="00447A8C" w:rsidRDefault="00447A8C" w:rsidP="007C2955">
      <w:pPr>
        <w:pStyle w:val="ListParagraph"/>
        <w:jc w:val="both"/>
        <w:rPr>
          <w:rFonts w:ascii="Arial" w:hAnsi="Arial" w:cs="Arial"/>
          <w:sz w:val="22"/>
          <w:szCs w:val="22"/>
        </w:rPr>
      </w:pPr>
    </w:p>
    <w:tbl>
      <w:tblPr>
        <w:tblW w:w="8363" w:type="dxa"/>
        <w:tblInd w:w="817" w:type="dxa"/>
        <w:tblLayout w:type="fixed"/>
        <w:tblLook w:val="0000" w:firstRow="0" w:lastRow="0" w:firstColumn="0" w:lastColumn="0" w:noHBand="0" w:noVBand="0"/>
      </w:tblPr>
      <w:tblGrid>
        <w:gridCol w:w="1134"/>
        <w:gridCol w:w="7229"/>
      </w:tblGrid>
      <w:tr w:rsidR="00447A8C" w:rsidRPr="00447A8C" w:rsidTr="00E87949">
        <w:trPr>
          <w:cantSplit/>
          <w:trHeight w:val="360"/>
        </w:trPr>
        <w:tc>
          <w:tcPr>
            <w:tcW w:w="8363" w:type="dxa"/>
            <w:gridSpan w:val="2"/>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Restriction 3a</w:t>
            </w: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 xml:space="preserve">Category / </w:t>
            </w:r>
          </w:p>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Program</w:t>
            </w: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t>GENERAL – General Schedule (Code GE)</w:t>
            </w:r>
          </w:p>
          <w:p w:rsidR="00447A8C" w:rsidRPr="00447A8C" w:rsidRDefault="00447A8C" w:rsidP="00447A8C">
            <w:pPr>
              <w:rPr>
                <w:rFonts w:ascii="Arial Narrow" w:hAnsi="Arial Narrow" w:cs="Arial"/>
                <w:sz w:val="20"/>
                <w:szCs w:val="20"/>
              </w:rPr>
            </w:pP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Prescriber type:</w:t>
            </w: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Check1"/>
                  <w:enabled/>
                  <w:calcOnExit w:val="0"/>
                  <w:checkBox>
                    <w:sizeAuto/>
                    <w:default w:val="0"/>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 xml:space="preserve">Dental  </w:t>
            </w:r>
            <w:r w:rsidRPr="00447A8C">
              <w:rPr>
                <w:rFonts w:ascii="Arial Narrow" w:hAnsi="Arial Narrow" w:cs="Arial"/>
                <w:sz w:val="20"/>
                <w:szCs w:val="20"/>
              </w:rPr>
              <w:fldChar w:fldCharType="begin">
                <w:ffData>
                  <w:name w:val=""/>
                  <w:enabled/>
                  <w:calcOnExit w:val="0"/>
                  <w:checkBox>
                    <w:sizeAuto/>
                    <w:default w:val="1"/>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 xml:space="preserve">Medical Practitioners  </w:t>
            </w:r>
            <w:r w:rsidRPr="00447A8C">
              <w:rPr>
                <w:rFonts w:ascii="Arial Narrow" w:hAnsi="Arial Narrow" w:cs="Arial"/>
                <w:sz w:val="20"/>
                <w:szCs w:val="20"/>
              </w:rPr>
              <w:fldChar w:fldCharType="begin">
                <w:ffData>
                  <w:name w:val="Check3"/>
                  <w:enabled/>
                  <w:calcOnExit w:val="0"/>
                  <w:checkBox>
                    <w:sizeAuto/>
                    <w:default w:val="0"/>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 xml:space="preserve">Nurse practitioners  </w:t>
            </w:r>
            <w:r w:rsidRPr="00447A8C">
              <w:rPr>
                <w:rFonts w:ascii="Arial Narrow" w:hAnsi="Arial Narrow" w:cs="Arial"/>
                <w:sz w:val="20"/>
                <w:szCs w:val="20"/>
              </w:rPr>
              <w:fldChar w:fldCharType="begin">
                <w:ffData>
                  <w:name w:val=""/>
                  <w:enabled/>
                  <w:calcOnExit w:val="0"/>
                  <w:checkBox>
                    <w:sizeAuto/>
                    <w:default w:val="0"/>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Optometrists</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Check5"/>
                  <w:enabled/>
                  <w:calcOnExit w:val="0"/>
                  <w:checkBox>
                    <w:sizeAuto/>
                    <w:default w:val="0"/>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Midwives</w:t>
            </w: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Condition:</w:t>
            </w: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t>Micropenis</w:t>
            </w: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 xml:space="preserve">Treatment </w:t>
            </w:r>
            <w:r w:rsidR="00625694">
              <w:rPr>
                <w:rFonts w:ascii="Arial Narrow" w:hAnsi="Arial Narrow" w:cs="Arial"/>
                <w:sz w:val="20"/>
                <w:szCs w:val="20"/>
              </w:rPr>
              <w:t>criteria</w:t>
            </w:r>
            <w:r w:rsidRPr="00447A8C">
              <w:rPr>
                <w:rFonts w:ascii="Arial Narrow" w:hAnsi="Arial Narrow" w:cs="Arial"/>
                <w:sz w:val="20"/>
                <w:szCs w:val="20"/>
              </w:rPr>
              <w:t>:</w:t>
            </w:r>
          </w:p>
          <w:p w:rsidR="00447A8C" w:rsidRPr="00447A8C" w:rsidRDefault="00447A8C" w:rsidP="00447A8C">
            <w:pPr>
              <w:jc w:val="both"/>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t xml:space="preserve">Must be treated by </w:t>
            </w:r>
            <w:r w:rsidRPr="00447A8C">
              <w:rPr>
                <w:rFonts w:ascii="Arial Narrow" w:hAnsi="Arial Narrow" w:cs="Arial"/>
                <w:strike/>
                <w:sz w:val="20"/>
                <w:szCs w:val="20"/>
              </w:rPr>
              <w:t xml:space="preserve">or in consultation with </w:t>
            </w:r>
            <w:r w:rsidRPr="00447A8C">
              <w:rPr>
                <w:rFonts w:ascii="Arial Narrow" w:hAnsi="Arial Narrow" w:cs="Arial"/>
                <w:sz w:val="20"/>
                <w:szCs w:val="20"/>
              </w:rPr>
              <w:t>a specialist paediatric endocrinologist, specialist urologist, specialist endocrinologist or a registered member of the Australasian Chapter of Sexual Health Medicine</w:t>
            </w:r>
            <w:r w:rsidRPr="00447A8C">
              <w:rPr>
                <w:rFonts w:ascii="Arial Narrow" w:hAnsi="Arial Narrow" w:cs="Arial"/>
                <w:i/>
                <w:sz w:val="20"/>
                <w:szCs w:val="20"/>
              </w:rPr>
              <w:t>; or in consultation with one of these specialists</w:t>
            </w:r>
            <w:r w:rsidRPr="00447A8C">
              <w:rPr>
                <w:rFonts w:ascii="Arial Narrow" w:hAnsi="Arial Narrow" w:cs="Arial"/>
                <w:sz w:val="20"/>
                <w:szCs w:val="20"/>
              </w:rPr>
              <w:t>; or have an appointment to be assessed by one of these specialists.</w:t>
            </w: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lastRenderedPageBreak/>
              <w:t>Restriction Level / Method:</w:t>
            </w:r>
          </w:p>
          <w:p w:rsidR="00447A8C" w:rsidRPr="00447A8C" w:rsidRDefault="00447A8C" w:rsidP="00447A8C">
            <w:pPr>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Check1"/>
                  <w:enabled/>
                  <w:calcOnExit w:val="0"/>
                  <w:checkBox>
                    <w:sizeAuto/>
                    <w:default w:val="0"/>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Restricted benefit</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
                  <w:enabled/>
                  <w:calcOnExit w:val="0"/>
                  <w:checkBox>
                    <w:sizeAuto/>
                    <w:default w:val="1"/>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Authority Required - In Writing</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Check3"/>
                  <w:enabled/>
                  <w:calcOnExit w:val="0"/>
                  <w:checkBox>
                    <w:sizeAuto/>
                    <w:default w:val="1"/>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Authority Required - Telephone</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
                  <w:enabled/>
                  <w:calcOnExit w:val="0"/>
                  <w:checkBox>
                    <w:sizeAuto/>
                    <w:default w:val="1"/>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Authority Required – Emergency</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Check5"/>
                  <w:enabled/>
                  <w:calcOnExit w:val="0"/>
                  <w:checkBox>
                    <w:sizeAuto/>
                    <w:default w:val="1"/>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Authority Required - Electronic</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Check5"/>
                  <w:enabled/>
                  <w:calcOnExit w:val="0"/>
                  <w:checkBox>
                    <w:sizeAuto/>
                    <w:default w:val="0"/>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Streamlined</w:t>
            </w: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Population criteria:</w:t>
            </w:r>
          </w:p>
          <w:p w:rsidR="00447A8C" w:rsidRPr="00447A8C" w:rsidRDefault="00447A8C" w:rsidP="00447A8C">
            <w:pPr>
              <w:jc w:val="both"/>
              <w:rPr>
                <w:rFonts w:ascii="Arial Narrow" w:hAnsi="Arial Narrow" w:cs="Arial"/>
                <w:sz w:val="20"/>
                <w:szCs w:val="20"/>
              </w:rPr>
            </w:pPr>
          </w:p>
          <w:p w:rsidR="00447A8C" w:rsidRPr="00447A8C" w:rsidRDefault="00447A8C" w:rsidP="00447A8C">
            <w:pPr>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t>Patient must be male</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t>AND</w:t>
            </w:r>
          </w:p>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Patient must be under 18 years of age</w:t>
            </w: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Administrative Advice</w:t>
            </w: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t>The name of the specialist must be included in the authority application</w:t>
            </w:r>
          </w:p>
        </w:tc>
      </w:tr>
    </w:tbl>
    <w:p w:rsidR="00447A8C" w:rsidRDefault="00447A8C" w:rsidP="007C2955">
      <w:pPr>
        <w:pStyle w:val="ListParagraph"/>
        <w:jc w:val="both"/>
        <w:rPr>
          <w:rFonts w:ascii="Arial" w:hAnsi="Arial" w:cs="Arial"/>
          <w:sz w:val="22"/>
          <w:szCs w:val="22"/>
        </w:rPr>
      </w:pPr>
    </w:p>
    <w:tbl>
      <w:tblPr>
        <w:tblW w:w="8363" w:type="dxa"/>
        <w:tblInd w:w="817" w:type="dxa"/>
        <w:tblLayout w:type="fixed"/>
        <w:tblLook w:val="0000" w:firstRow="0" w:lastRow="0" w:firstColumn="0" w:lastColumn="0" w:noHBand="0" w:noVBand="0"/>
      </w:tblPr>
      <w:tblGrid>
        <w:gridCol w:w="1134"/>
        <w:gridCol w:w="7229"/>
      </w:tblGrid>
      <w:tr w:rsidR="00447A8C" w:rsidRPr="00447A8C" w:rsidTr="00E87949">
        <w:trPr>
          <w:cantSplit/>
          <w:trHeight w:val="360"/>
        </w:trPr>
        <w:tc>
          <w:tcPr>
            <w:tcW w:w="8363" w:type="dxa"/>
            <w:gridSpan w:val="2"/>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Restriction 3b</w:t>
            </w: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 xml:space="preserve">Category / </w:t>
            </w:r>
          </w:p>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Program</w:t>
            </w: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t>GENERAL – General Schedule (Code GE)</w:t>
            </w:r>
          </w:p>
          <w:p w:rsidR="00447A8C" w:rsidRPr="00447A8C" w:rsidRDefault="00447A8C" w:rsidP="00447A8C">
            <w:pPr>
              <w:rPr>
                <w:rFonts w:ascii="Arial Narrow" w:hAnsi="Arial Narrow" w:cs="Arial"/>
                <w:sz w:val="20"/>
                <w:szCs w:val="20"/>
              </w:rPr>
            </w:pP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Prescriber type:</w:t>
            </w: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Check1"/>
                  <w:enabled/>
                  <w:calcOnExit w:val="0"/>
                  <w:checkBox>
                    <w:sizeAuto/>
                    <w:default w:val="0"/>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 xml:space="preserve">Dental  </w:t>
            </w:r>
            <w:r w:rsidRPr="00447A8C">
              <w:rPr>
                <w:rFonts w:ascii="Arial Narrow" w:hAnsi="Arial Narrow" w:cs="Arial"/>
                <w:sz w:val="20"/>
                <w:szCs w:val="20"/>
              </w:rPr>
              <w:fldChar w:fldCharType="begin">
                <w:ffData>
                  <w:name w:val=""/>
                  <w:enabled/>
                  <w:calcOnExit w:val="0"/>
                  <w:checkBox>
                    <w:sizeAuto/>
                    <w:default w:val="1"/>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 xml:space="preserve">Medical Practitioners  </w:t>
            </w:r>
            <w:r w:rsidRPr="00447A8C">
              <w:rPr>
                <w:rFonts w:ascii="Arial Narrow" w:hAnsi="Arial Narrow" w:cs="Arial"/>
                <w:sz w:val="20"/>
                <w:szCs w:val="20"/>
              </w:rPr>
              <w:fldChar w:fldCharType="begin">
                <w:ffData>
                  <w:name w:val="Check3"/>
                  <w:enabled/>
                  <w:calcOnExit w:val="0"/>
                  <w:checkBox>
                    <w:sizeAuto/>
                    <w:default w:val="0"/>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 xml:space="preserve">Nurse practitioners  </w:t>
            </w:r>
            <w:r w:rsidRPr="00447A8C">
              <w:rPr>
                <w:rFonts w:ascii="Arial Narrow" w:hAnsi="Arial Narrow" w:cs="Arial"/>
                <w:sz w:val="20"/>
                <w:szCs w:val="20"/>
              </w:rPr>
              <w:fldChar w:fldCharType="begin">
                <w:ffData>
                  <w:name w:val=""/>
                  <w:enabled/>
                  <w:calcOnExit w:val="0"/>
                  <w:checkBox>
                    <w:sizeAuto/>
                    <w:default w:val="0"/>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Optometrists</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Check5"/>
                  <w:enabled/>
                  <w:calcOnExit w:val="0"/>
                  <w:checkBox>
                    <w:sizeAuto/>
                    <w:default w:val="0"/>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Midwives</w:t>
            </w: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Condition:</w:t>
            </w: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t>Pubertal induction</w:t>
            </w: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 xml:space="preserve">Treatment </w:t>
            </w:r>
            <w:r w:rsidR="00625694">
              <w:rPr>
                <w:rFonts w:ascii="Arial Narrow" w:hAnsi="Arial Narrow" w:cs="Arial"/>
                <w:sz w:val="20"/>
                <w:szCs w:val="20"/>
              </w:rPr>
              <w:t>criteria</w:t>
            </w:r>
            <w:r w:rsidRPr="00447A8C">
              <w:rPr>
                <w:rFonts w:ascii="Arial Narrow" w:hAnsi="Arial Narrow" w:cs="Arial"/>
                <w:sz w:val="20"/>
                <w:szCs w:val="20"/>
              </w:rPr>
              <w:t>:</w:t>
            </w:r>
          </w:p>
          <w:p w:rsidR="00447A8C" w:rsidRPr="00447A8C" w:rsidRDefault="00447A8C" w:rsidP="00447A8C">
            <w:pPr>
              <w:jc w:val="both"/>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t xml:space="preserve">Must be treated by </w:t>
            </w:r>
            <w:r w:rsidRPr="00447A8C">
              <w:rPr>
                <w:rFonts w:ascii="Arial Narrow" w:hAnsi="Arial Narrow" w:cs="Arial"/>
                <w:strike/>
                <w:sz w:val="20"/>
                <w:szCs w:val="20"/>
              </w:rPr>
              <w:t>or in consultation with</w:t>
            </w:r>
            <w:r w:rsidRPr="00447A8C">
              <w:rPr>
                <w:rFonts w:ascii="Arial Narrow" w:hAnsi="Arial Narrow" w:cs="Arial"/>
                <w:i/>
                <w:sz w:val="20"/>
                <w:szCs w:val="20"/>
              </w:rPr>
              <w:t xml:space="preserve"> </w:t>
            </w:r>
            <w:r w:rsidRPr="00447A8C">
              <w:rPr>
                <w:rFonts w:ascii="Arial Narrow" w:hAnsi="Arial Narrow" w:cs="Arial"/>
                <w:sz w:val="20"/>
                <w:szCs w:val="20"/>
              </w:rPr>
              <w:t>a specialist paediatric endocrinologist, specialist urologist, specialist endocrinologist or a registered member of the Australasian Chapter of Sexual Health Medicine</w:t>
            </w:r>
            <w:r w:rsidRPr="00447A8C">
              <w:rPr>
                <w:rFonts w:ascii="Arial Narrow" w:hAnsi="Arial Narrow" w:cs="Arial"/>
                <w:i/>
                <w:sz w:val="20"/>
                <w:szCs w:val="20"/>
              </w:rPr>
              <w:t>; or in consultation with one of these specialists</w:t>
            </w:r>
            <w:r w:rsidRPr="00447A8C">
              <w:rPr>
                <w:rFonts w:ascii="Arial Narrow" w:hAnsi="Arial Narrow" w:cs="Arial"/>
                <w:sz w:val="20"/>
                <w:szCs w:val="20"/>
              </w:rPr>
              <w:t>; or have an appointment to be assessed by one of these specialists.</w:t>
            </w: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Restriction Level / Method:</w:t>
            </w:r>
          </w:p>
          <w:p w:rsidR="00447A8C" w:rsidRPr="00447A8C" w:rsidRDefault="00447A8C" w:rsidP="00447A8C">
            <w:pPr>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Check1"/>
                  <w:enabled/>
                  <w:calcOnExit w:val="0"/>
                  <w:checkBox>
                    <w:sizeAuto/>
                    <w:default w:val="0"/>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Restricted benefit</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
                  <w:enabled/>
                  <w:calcOnExit w:val="0"/>
                  <w:checkBox>
                    <w:sizeAuto/>
                    <w:default w:val="1"/>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Authority Required - In Writing</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Check3"/>
                  <w:enabled/>
                  <w:calcOnExit w:val="0"/>
                  <w:checkBox>
                    <w:sizeAuto/>
                    <w:default w:val="1"/>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Authority Required - Telephone</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
                  <w:enabled/>
                  <w:calcOnExit w:val="0"/>
                  <w:checkBox>
                    <w:sizeAuto/>
                    <w:default w:val="1"/>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Authority Required – Emergency</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Check5"/>
                  <w:enabled/>
                  <w:calcOnExit w:val="0"/>
                  <w:checkBox>
                    <w:sizeAuto/>
                    <w:default w:val="1"/>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Authority Required - Electronic</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Check5"/>
                  <w:enabled/>
                  <w:calcOnExit w:val="0"/>
                  <w:checkBox>
                    <w:sizeAuto/>
                    <w:default w:val="0"/>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Streamlined</w:t>
            </w: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Population criteria:</w:t>
            </w:r>
          </w:p>
          <w:p w:rsidR="00447A8C" w:rsidRPr="00447A8C" w:rsidRDefault="00447A8C" w:rsidP="00447A8C">
            <w:pPr>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t>Patient must be male</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t>AND</w:t>
            </w:r>
          </w:p>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Patient must be under 18 years of age</w:t>
            </w: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Administrative Advice</w:t>
            </w:r>
          </w:p>
          <w:p w:rsidR="00447A8C" w:rsidRPr="00447A8C" w:rsidRDefault="00447A8C" w:rsidP="00447A8C">
            <w:pPr>
              <w:jc w:val="both"/>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t>The name of the specialist must be included in the authority application</w:t>
            </w:r>
          </w:p>
        </w:tc>
      </w:tr>
    </w:tbl>
    <w:p w:rsidR="00447A8C" w:rsidRDefault="00447A8C" w:rsidP="007C2955">
      <w:pPr>
        <w:pStyle w:val="ListParagraph"/>
        <w:jc w:val="both"/>
        <w:rPr>
          <w:rFonts w:ascii="Arial" w:hAnsi="Arial" w:cs="Arial"/>
          <w:sz w:val="22"/>
          <w:szCs w:val="22"/>
        </w:rPr>
      </w:pPr>
    </w:p>
    <w:tbl>
      <w:tblPr>
        <w:tblW w:w="8363" w:type="dxa"/>
        <w:tblInd w:w="817" w:type="dxa"/>
        <w:tblLayout w:type="fixed"/>
        <w:tblLook w:val="0000" w:firstRow="0" w:lastRow="0" w:firstColumn="0" w:lastColumn="0" w:noHBand="0" w:noVBand="0"/>
      </w:tblPr>
      <w:tblGrid>
        <w:gridCol w:w="1134"/>
        <w:gridCol w:w="7229"/>
      </w:tblGrid>
      <w:tr w:rsidR="00447A8C" w:rsidRPr="00447A8C" w:rsidTr="00E87949">
        <w:trPr>
          <w:cantSplit/>
          <w:trHeight w:val="360"/>
        </w:trPr>
        <w:tc>
          <w:tcPr>
            <w:tcW w:w="8363" w:type="dxa"/>
            <w:gridSpan w:val="2"/>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t>Restriction 3c</w:t>
            </w: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 xml:space="preserve">Category / </w:t>
            </w:r>
          </w:p>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Program</w:t>
            </w: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t>GENERAL – General Schedule (Code GE)</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t>.</w:t>
            </w: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Prescriber type:</w:t>
            </w: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Check1"/>
                  <w:enabled/>
                  <w:calcOnExit w:val="0"/>
                  <w:checkBox>
                    <w:sizeAuto/>
                    <w:default w:val="0"/>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 xml:space="preserve">Dental  </w:t>
            </w:r>
            <w:r w:rsidRPr="00447A8C">
              <w:rPr>
                <w:rFonts w:ascii="Arial Narrow" w:hAnsi="Arial Narrow" w:cs="Arial"/>
                <w:sz w:val="20"/>
                <w:szCs w:val="20"/>
              </w:rPr>
              <w:fldChar w:fldCharType="begin">
                <w:ffData>
                  <w:name w:val=""/>
                  <w:enabled/>
                  <w:calcOnExit w:val="0"/>
                  <w:checkBox>
                    <w:sizeAuto/>
                    <w:default w:val="1"/>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 xml:space="preserve">Medical Practitioners  </w:t>
            </w:r>
            <w:r w:rsidRPr="00447A8C">
              <w:rPr>
                <w:rFonts w:ascii="Arial Narrow" w:hAnsi="Arial Narrow" w:cs="Arial"/>
                <w:sz w:val="20"/>
                <w:szCs w:val="20"/>
              </w:rPr>
              <w:fldChar w:fldCharType="begin">
                <w:ffData>
                  <w:name w:val="Check3"/>
                  <w:enabled/>
                  <w:calcOnExit w:val="0"/>
                  <w:checkBox>
                    <w:sizeAuto/>
                    <w:default w:val="0"/>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 xml:space="preserve">Nurse practitioners  </w:t>
            </w:r>
            <w:r w:rsidRPr="00447A8C">
              <w:rPr>
                <w:rFonts w:ascii="Arial Narrow" w:hAnsi="Arial Narrow" w:cs="Arial"/>
                <w:sz w:val="20"/>
                <w:szCs w:val="20"/>
              </w:rPr>
              <w:fldChar w:fldCharType="begin">
                <w:ffData>
                  <w:name w:val=""/>
                  <w:enabled/>
                  <w:calcOnExit w:val="0"/>
                  <w:checkBox>
                    <w:sizeAuto/>
                    <w:default w:val="0"/>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Optometrists</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Check5"/>
                  <w:enabled/>
                  <w:calcOnExit w:val="0"/>
                  <w:checkBox>
                    <w:sizeAuto/>
                    <w:default w:val="0"/>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Midwives</w:t>
            </w: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Condition:</w:t>
            </w: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t>Constitutional delay of growth or puberty</w:t>
            </w: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 xml:space="preserve">Treatment </w:t>
            </w:r>
            <w:r w:rsidR="00625694">
              <w:rPr>
                <w:rFonts w:ascii="Arial Narrow" w:hAnsi="Arial Narrow" w:cs="Arial"/>
                <w:sz w:val="20"/>
                <w:szCs w:val="20"/>
              </w:rPr>
              <w:t>criteria</w:t>
            </w:r>
            <w:r w:rsidRPr="00447A8C">
              <w:rPr>
                <w:rFonts w:ascii="Arial Narrow" w:hAnsi="Arial Narrow" w:cs="Arial"/>
                <w:sz w:val="20"/>
                <w:szCs w:val="20"/>
              </w:rPr>
              <w:t>:</w:t>
            </w:r>
          </w:p>
          <w:p w:rsidR="00447A8C" w:rsidRPr="00447A8C" w:rsidRDefault="00447A8C" w:rsidP="00447A8C">
            <w:pPr>
              <w:jc w:val="both"/>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t xml:space="preserve">Must be treated by </w:t>
            </w:r>
            <w:r w:rsidRPr="00447A8C">
              <w:rPr>
                <w:rFonts w:ascii="Arial Narrow" w:hAnsi="Arial Narrow" w:cs="Arial"/>
                <w:strike/>
                <w:sz w:val="20"/>
                <w:szCs w:val="20"/>
              </w:rPr>
              <w:t xml:space="preserve">or in consultation with </w:t>
            </w:r>
            <w:r w:rsidRPr="00447A8C">
              <w:rPr>
                <w:rFonts w:ascii="Arial Narrow" w:hAnsi="Arial Narrow" w:cs="Arial"/>
                <w:sz w:val="20"/>
                <w:szCs w:val="20"/>
              </w:rPr>
              <w:t>a specialist paediatric endocrinologist, specialist urologist, specialist endocrinologist or a registered member of the Australasian Chapter of Sexual Health Medicine</w:t>
            </w:r>
            <w:r w:rsidRPr="00447A8C">
              <w:rPr>
                <w:rFonts w:ascii="Arial Narrow" w:hAnsi="Arial Narrow" w:cs="Arial"/>
                <w:i/>
                <w:sz w:val="20"/>
                <w:szCs w:val="20"/>
              </w:rPr>
              <w:t>; or in consultation with one of these specialists</w:t>
            </w:r>
            <w:r w:rsidRPr="00447A8C">
              <w:rPr>
                <w:rFonts w:ascii="Arial Narrow" w:hAnsi="Arial Narrow" w:cs="Arial"/>
                <w:sz w:val="20"/>
                <w:szCs w:val="20"/>
              </w:rPr>
              <w:t>; or have an appointment to be assessed by one of these specialists.</w:t>
            </w: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Restriction Level / Method:</w:t>
            </w:r>
          </w:p>
          <w:p w:rsidR="00447A8C" w:rsidRPr="00447A8C" w:rsidRDefault="00447A8C" w:rsidP="00447A8C">
            <w:pPr>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Check1"/>
                  <w:enabled/>
                  <w:calcOnExit w:val="0"/>
                  <w:checkBox>
                    <w:sizeAuto/>
                    <w:default w:val="0"/>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Restricted benefit</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
                  <w:enabled/>
                  <w:calcOnExit w:val="0"/>
                  <w:checkBox>
                    <w:sizeAuto/>
                    <w:default w:val="1"/>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Authority Required - In Writing</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Check3"/>
                  <w:enabled/>
                  <w:calcOnExit w:val="0"/>
                  <w:checkBox>
                    <w:sizeAuto/>
                    <w:default w:val="1"/>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Authority Required - Telephone</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
                  <w:enabled/>
                  <w:calcOnExit w:val="0"/>
                  <w:checkBox>
                    <w:sizeAuto/>
                    <w:default w:val="1"/>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Authority Required – Emergency</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Check5"/>
                  <w:enabled/>
                  <w:calcOnExit w:val="0"/>
                  <w:checkBox>
                    <w:sizeAuto/>
                    <w:default w:val="1"/>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Authority Required - Electronic</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fldChar w:fldCharType="begin">
                <w:ffData>
                  <w:name w:val="Check5"/>
                  <w:enabled/>
                  <w:calcOnExit w:val="0"/>
                  <w:checkBox>
                    <w:sizeAuto/>
                    <w:default w:val="0"/>
                  </w:checkBox>
                </w:ffData>
              </w:fldChar>
            </w:r>
            <w:r w:rsidRPr="00447A8C">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447A8C">
              <w:rPr>
                <w:rFonts w:ascii="Arial Narrow" w:hAnsi="Arial Narrow" w:cs="Arial"/>
                <w:sz w:val="20"/>
                <w:szCs w:val="20"/>
              </w:rPr>
              <w:fldChar w:fldCharType="end"/>
            </w:r>
            <w:r w:rsidRPr="00447A8C">
              <w:rPr>
                <w:rFonts w:ascii="Arial Narrow" w:hAnsi="Arial Narrow" w:cs="Arial"/>
                <w:sz w:val="20"/>
                <w:szCs w:val="20"/>
              </w:rPr>
              <w:t>Streamlined</w:t>
            </w: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Population criteria:</w:t>
            </w:r>
          </w:p>
          <w:p w:rsidR="00447A8C" w:rsidRPr="00447A8C" w:rsidRDefault="00447A8C" w:rsidP="00447A8C">
            <w:pPr>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t>Patient must be male</w:t>
            </w:r>
          </w:p>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t>AND</w:t>
            </w:r>
          </w:p>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t>Patient must be under 18 years of age</w:t>
            </w:r>
          </w:p>
        </w:tc>
      </w:tr>
      <w:tr w:rsidR="00447A8C" w:rsidRPr="00447A8C"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jc w:val="both"/>
              <w:rPr>
                <w:rFonts w:ascii="Arial Narrow" w:hAnsi="Arial Narrow" w:cs="Arial"/>
                <w:sz w:val="20"/>
                <w:szCs w:val="20"/>
              </w:rPr>
            </w:pPr>
            <w:r w:rsidRPr="00447A8C">
              <w:rPr>
                <w:rFonts w:ascii="Arial Narrow" w:hAnsi="Arial Narrow" w:cs="Arial"/>
                <w:sz w:val="20"/>
                <w:szCs w:val="20"/>
              </w:rPr>
              <w:lastRenderedPageBreak/>
              <w:t>Administrative Advice</w:t>
            </w:r>
          </w:p>
          <w:p w:rsidR="00447A8C" w:rsidRPr="00447A8C" w:rsidRDefault="00447A8C" w:rsidP="00447A8C">
            <w:pPr>
              <w:jc w:val="both"/>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447A8C" w:rsidRPr="00447A8C" w:rsidRDefault="00447A8C" w:rsidP="00447A8C">
            <w:pPr>
              <w:rPr>
                <w:rFonts w:ascii="Arial Narrow" w:hAnsi="Arial Narrow" w:cs="Arial"/>
                <w:sz w:val="20"/>
                <w:szCs w:val="20"/>
              </w:rPr>
            </w:pPr>
            <w:r w:rsidRPr="00447A8C">
              <w:rPr>
                <w:rFonts w:ascii="Arial Narrow" w:hAnsi="Arial Narrow" w:cs="Arial"/>
                <w:sz w:val="20"/>
                <w:szCs w:val="20"/>
              </w:rPr>
              <w:t>The name of the specialist must be included in the authority application</w:t>
            </w:r>
          </w:p>
        </w:tc>
      </w:tr>
    </w:tbl>
    <w:p w:rsidR="00380830" w:rsidRPr="0077564E" w:rsidRDefault="00380830" w:rsidP="00380830">
      <w:pPr>
        <w:pStyle w:val="ListParagraph"/>
        <w:jc w:val="both"/>
        <w:rPr>
          <w:rFonts w:ascii="Arial Narrow" w:hAnsi="Arial Narrow" w:cs="Arial"/>
          <w:sz w:val="20"/>
          <w:szCs w:val="20"/>
        </w:rPr>
      </w:pPr>
    </w:p>
    <w:p w:rsidR="00BB7EC3" w:rsidRDefault="00BB7EC3" w:rsidP="00882085">
      <w:pPr>
        <w:jc w:val="both"/>
        <w:rPr>
          <w:rFonts w:ascii="Arial" w:hAnsi="Arial"/>
          <w:b/>
          <w:sz w:val="22"/>
          <w:szCs w:val="22"/>
        </w:rPr>
      </w:pPr>
    </w:p>
    <w:p w:rsidR="00CA0E52" w:rsidRPr="00882085" w:rsidRDefault="00CA0E52" w:rsidP="00882085">
      <w:pPr>
        <w:jc w:val="both"/>
        <w:rPr>
          <w:rFonts w:ascii="Arial" w:hAnsi="Arial"/>
          <w:b/>
          <w:sz w:val="22"/>
          <w:szCs w:val="22"/>
        </w:rPr>
      </w:pPr>
    </w:p>
    <w:p w:rsidR="00CE10C4" w:rsidRPr="00882085" w:rsidRDefault="00CE10C4" w:rsidP="00CF71EC">
      <w:pPr>
        <w:pStyle w:val="PBACHeading1"/>
      </w:pPr>
      <w:r w:rsidRPr="00882085">
        <w:t>Background</w:t>
      </w:r>
    </w:p>
    <w:p w:rsidR="006A12A5" w:rsidRPr="00882085" w:rsidRDefault="006A12A5" w:rsidP="007C2955">
      <w:pPr>
        <w:keepNext/>
        <w:keepLines/>
        <w:jc w:val="both"/>
        <w:rPr>
          <w:rFonts w:ascii="Arial" w:hAnsi="Arial"/>
          <w:sz w:val="22"/>
          <w:szCs w:val="22"/>
        </w:rPr>
      </w:pPr>
    </w:p>
    <w:p w:rsidR="002B1AE6" w:rsidRPr="00476245" w:rsidRDefault="00B64C3D" w:rsidP="007C2955">
      <w:pPr>
        <w:pStyle w:val="ListParagraph"/>
        <w:keepNext/>
        <w:keepLines/>
        <w:numPr>
          <w:ilvl w:val="1"/>
          <w:numId w:val="25"/>
        </w:numPr>
        <w:jc w:val="both"/>
        <w:rPr>
          <w:rFonts w:ascii="Arial" w:hAnsi="Arial"/>
          <w:i/>
          <w:sz w:val="22"/>
          <w:szCs w:val="22"/>
        </w:rPr>
      </w:pPr>
      <w:r>
        <w:rPr>
          <w:rFonts w:ascii="Arial" w:hAnsi="Arial"/>
          <w:sz w:val="22"/>
          <w:szCs w:val="22"/>
        </w:rPr>
        <w:t>Testo</w:t>
      </w:r>
      <w:r w:rsidR="000F3A62">
        <w:rPr>
          <w:rFonts w:ascii="Arial" w:hAnsi="Arial"/>
          <w:sz w:val="22"/>
          <w:szCs w:val="22"/>
        </w:rPr>
        <w:t>st</w:t>
      </w:r>
      <w:r>
        <w:rPr>
          <w:rFonts w:ascii="Arial" w:hAnsi="Arial"/>
          <w:sz w:val="22"/>
          <w:szCs w:val="22"/>
        </w:rPr>
        <w:t xml:space="preserve">erone 1% </w:t>
      </w:r>
      <w:r w:rsidR="000F3A62">
        <w:rPr>
          <w:rFonts w:ascii="Arial" w:hAnsi="Arial"/>
          <w:sz w:val="22"/>
          <w:szCs w:val="22"/>
        </w:rPr>
        <w:t>gel</w:t>
      </w:r>
      <w:r>
        <w:rPr>
          <w:rFonts w:ascii="Arial" w:hAnsi="Arial"/>
          <w:sz w:val="22"/>
          <w:szCs w:val="22"/>
        </w:rPr>
        <w:t xml:space="preserve"> is TGA registered for</w:t>
      </w:r>
      <w:r w:rsidR="007C2955">
        <w:rPr>
          <w:rFonts w:ascii="Arial" w:hAnsi="Arial"/>
          <w:sz w:val="22"/>
          <w:szCs w:val="22"/>
        </w:rPr>
        <w:t xml:space="preserve"> use as</w:t>
      </w:r>
      <w:r>
        <w:rPr>
          <w:rFonts w:ascii="Arial" w:hAnsi="Arial"/>
          <w:sz w:val="22"/>
          <w:szCs w:val="22"/>
        </w:rPr>
        <w:t xml:space="preserve"> testosterone replacement therapy for male hypogonadism when testosterone deficiency has been confirmed by clinical features and biochemical tests. </w:t>
      </w:r>
    </w:p>
    <w:p w:rsidR="006B0D94" w:rsidRPr="00882085" w:rsidRDefault="006B0D94" w:rsidP="00882085">
      <w:pPr>
        <w:pStyle w:val="ListParagraph"/>
        <w:jc w:val="both"/>
        <w:rPr>
          <w:rFonts w:ascii="Arial" w:hAnsi="Arial"/>
          <w:sz w:val="22"/>
          <w:szCs w:val="22"/>
        </w:rPr>
      </w:pPr>
    </w:p>
    <w:p w:rsidR="00326E79" w:rsidRPr="00882085" w:rsidRDefault="000F3A62" w:rsidP="00882085">
      <w:pPr>
        <w:pStyle w:val="ListParagraph"/>
        <w:numPr>
          <w:ilvl w:val="1"/>
          <w:numId w:val="25"/>
        </w:numPr>
        <w:jc w:val="both"/>
        <w:rPr>
          <w:rFonts w:ascii="Arial" w:hAnsi="Arial"/>
          <w:sz w:val="22"/>
          <w:szCs w:val="22"/>
        </w:rPr>
      </w:pPr>
      <w:r>
        <w:rPr>
          <w:rFonts w:ascii="Arial" w:hAnsi="Arial"/>
          <w:sz w:val="22"/>
          <w:szCs w:val="22"/>
        </w:rPr>
        <w:t>Testosterone 1% gel 5g x 30 sachets are currently PBS listed. The testosterone 1% gel 88g pump pack ha</w:t>
      </w:r>
      <w:r w:rsidR="00427E30">
        <w:rPr>
          <w:rFonts w:ascii="Arial" w:hAnsi="Arial"/>
          <w:sz w:val="22"/>
          <w:szCs w:val="22"/>
        </w:rPr>
        <w:t>d</w:t>
      </w:r>
      <w:r>
        <w:rPr>
          <w:rFonts w:ascii="Arial" w:hAnsi="Arial"/>
          <w:sz w:val="22"/>
          <w:szCs w:val="22"/>
        </w:rPr>
        <w:t xml:space="preserve"> </w:t>
      </w:r>
      <w:r w:rsidRPr="00882085">
        <w:rPr>
          <w:rFonts w:ascii="Arial" w:hAnsi="Arial"/>
          <w:sz w:val="22"/>
          <w:szCs w:val="22"/>
        </w:rPr>
        <w:t xml:space="preserve">not </w:t>
      </w:r>
      <w:r w:rsidR="007C2955">
        <w:rPr>
          <w:rFonts w:ascii="Arial" w:hAnsi="Arial"/>
          <w:sz w:val="22"/>
          <w:szCs w:val="22"/>
        </w:rPr>
        <w:t xml:space="preserve">previously </w:t>
      </w:r>
      <w:r>
        <w:rPr>
          <w:rFonts w:ascii="Arial" w:hAnsi="Arial"/>
          <w:sz w:val="22"/>
          <w:szCs w:val="22"/>
        </w:rPr>
        <w:t xml:space="preserve">been </w:t>
      </w:r>
      <w:r w:rsidRPr="00882085">
        <w:rPr>
          <w:rFonts w:ascii="Arial" w:hAnsi="Arial"/>
          <w:sz w:val="22"/>
          <w:szCs w:val="22"/>
        </w:rPr>
        <w:t>considered by</w:t>
      </w:r>
      <w:r w:rsidR="007C2955">
        <w:rPr>
          <w:rFonts w:ascii="Arial" w:hAnsi="Arial"/>
          <w:sz w:val="22"/>
          <w:szCs w:val="22"/>
        </w:rPr>
        <w:t xml:space="preserve"> the</w:t>
      </w:r>
      <w:r w:rsidRPr="00882085">
        <w:rPr>
          <w:rFonts w:ascii="Arial" w:hAnsi="Arial"/>
          <w:sz w:val="22"/>
          <w:szCs w:val="22"/>
        </w:rPr>
        <w:t xml:space="preserve"> PBAC</w:t>
      </w:r>
      <w:r>
        <w:rPr>
          <w:rFonts w:ascii="Arial" w:hAnsi="Arial"/>
          <w:sz w:val="22"/>
          <w:szCs w:val="22"/>
        </w:rPr>
        <w:t>.</w:t>
      </w:r>
      <w:r w:rsidRPr="00882085">
        <w:rPr>
          <w:rFonts w:ascii="Arial" w:hAnsi="Arial"/>
          <w:sz w:val="22"/>
          <w:szCs w:val="22"/>
        </w:rPr>
        <w:t xml:space="preserve"> </w:t>
      </w:r>
    </w:p>
    <w:p w:rsidR="008A1956" w:rsidRDefault="008A1956" w:rsidP="00882085">
      <w:pPr>
        <w:jc w:val="both"/>
        <w:rPr>
          <w:rFonts w:ascii="Arial" w:hAnsi="Arial"/>
          <w:b/>
          <w:sz w:val="22"/>
          <w:szCs w:val="22"/>
        </w:rPr>
      </w:pPr>
    </w:p>
    <w:p w:rsidR="00713613" w:rsidRPr="00882085" w:rsidRDefault="00713613" w:rsidP="00882085">
      <w:pPr>
        <w:jc w:val="both"/>
        <w:rPr>
          <w:rFonts w:ascii="Arial" w:hAnsi="Arial"/>
          <w:b/>
          <w:sz w:val="22"/>
          <w:szCs w:val="22"/>
        </w:rPr>
      </w:pPr>
    </w:p>
    <w:p w:rsidR="00CE10C4" w:rsidRPr="00882085" w:rsidRDefault="00CE10C4" w:rsidP="00CF71EC">
      <w:pPr>
        <w:pStyle w:val="PBACHeading1"/>
      </w:pPr>
      <w:r w:rsidRPr="00882085">
        <w:t>Clinical place for the proposed ther</w:t>
      </w:r>
      <w:r w:rsidR="006A12A5" w:rsidRPr="00882085">
        <w:t>apy</w:t>
      </w:r>
    </w:p>
    <w:p w:rsidR="00CE10C4" w:rsidRPr="00882085" w:rsidRDefault="008E3680" w:rsidP="00882085">
      <w:pPr>
        <w:jc w:val="both"/>
        <w:rPr>
          <w:rFonts w:ascii="Arial" w:hAnsi="Arial"/>
          <w:sz w:val="22"/>
          <w:szCs w:val="22"/>
        </w:rPr>
      </w:pPr>
      <w:r w:rsidRPr="00882085">
        <w:rPr>
          <w:rFonts w:ascii="Arial" w:hAnsi="Arial"/>
          <w:sz w:val="22"/>
          <w:szCs w:val="22"/>
        </w:rPr>
        <w:t xml:space="preserve"> </w:t>
      </w:r>
    </w:p>
    <w:p w:rsidR="006A12A5" w:rsidRPr="00882085" w:rsidRDefault="00227E58" w:rsidP="00826F6D">
      <w:pPr>
        <w:pStyle w:val="ListParagraph"/>
        <w:numPr>
          <w:ilvl w:val="1"/>
          <w:numId w:val="25"/>
        </w:numPr>
        <w:jc w:val="both"/>
        <w:rPr>
          <w:rFonts w:ascii="Arial" w:hAnsi="Arial"/>
          <w:sz w:val="22"/>
          <w:szCs w:val="22"/>
        </w:rPr>
      </w:pPr>
      <w:r>
        <w:rPr>
          <w:rFonts w:ascii="Arial" w:hAnsi="Arial"/>
          <w:sz w:val="22"/>
          <w:szCs w:val="22"/>
        </w:rPr>
        <w:t>Sym</w:t>
      </w:r>
      <w:r w:rsidR="000157DA" w:rsidRPr="000157DA">
        <w:rPr>
          <w:rFonts w:ascii="Arial" w:hAnsi="Arial"/>
          <w:sz w:val="22"/>
          <w:szCs w:val="22"/>
        </w:rPr>
        <w:t xml:space="preserve">ptoms associated with low testosterone include decreased sexual desire with or without erectile dysfunction, fatigue, loss of muscle mass, mood depression and regression of secondary sexual characteristics. </w:t>
      </w:r>
    </w:p>
    <w:p w:rsidR="00C35996" w:rsidRPr="00882085" w:rsidRDefault="00C35996" w:rsidP="00882085">
      <w:pPr>
        <w:pStyle w:val="ListParagraph"/>
        <w:jc w:val="both"/>
        <w:rPr>
          <w:rFonts w:ascii="Arial" w:hAnsi="Arial"/>
          <w:sz w:val="22"/>
          <w:szCs w:val="22"/>
        </w:rPr>
      </w:pPr>
    </w:p>
    <w:p w:rsidR="00A37BAF" w:rsidRDefault="000157DA" w:rsidP="00882085">
      <w:pPr>
        <w:pStyle w:val="ListParagraph"/>
        <w:numPr>
          <w:ilvl w:val="1"/>
          <w:numId w:val="25"/>
        </w:numPr>
        <w:jc w:val="both"/>
        <w:rPr>
          <w:rFonts w:ascii="Arial" w:hAnsi="Arial"/>
          <w:sz w:val="22"/>
          <w:szCs w:val="22"/>
        </w:rPr>
      </w:pPr>
      <w:r w:rsidRPr="000157DA">
        <w:rPr>
          <w:rFonts w:ascii="Arial" w:hAnsi="Arial"/>
          <w:sz w:val="22"/>
          <w:szCs w:val="22"/>
        </w:rPr>
        <w:t xml:space="preserve">Androgen deficiency is treated with androgen replacement therapy most often in the form of testosterone therapy. </w:t>
      </w:r>
      <w:r w:rsidR="007D78AC" w:rsidRPr="000157DA">
        <w:rPr>
          <w:rFonts w:ascii="Arial" w:hAnsi="Arial"/>
          <w:sz w:val="22"/>
          <w:szCs w:val="22"/>
        </w:rPr>
        <w:t>Restoring testosterone levels to within the normal range can result in improvements over time in muscle mass, mood, sexual desire, libido and sexual function.</w:t>
      </w:r>
      <w:r w:rsidR="007D78AC">
        <w:rPr>
          <w:rFonts w:ascii="Arial" w:hAnsi="Arial"/>
          <w:sz w:val="22"/>
          <w:szCs w:val="22"/>
        </w:rPr>
        <w:t xml:space="preserve"> </w:t>
      </w:r>
    </w:p>
    <w:p w:rsidR="00A37BAF" w:rsidRPr="00A37BAF" w:rsidRDefault="00A37BAF" w:rsidP="00A37BAF">
      <w:pPr>
        <w:pStyle w:val="ListParagraph"/>
        <w:rPr>
          <w:rFonts w:ascii="Arial" w:hAnsi="Arial"/>
          <w:sz w:val="22"/>
          <w:szCs w:val="22"/>
        </w:rPr>
      </w:pPr>
    </w:p>
    <w:p w:rsidR="00704756" w:rsidRDefault="007D78AC" w:rsidP="00882085">
      <w:pPr>
        <w:pStyle w:val="ListParagraph"/>
        <w:numPr>
          <w:ilvl w:val="1"/>
          <w:numId w:val="25"/>
        </w:numPr>
        <w:jc w:val="both"/>
        <w:rPr>
          <w:rFonts w:ascii="Arial" w:hAnsi="Arial"/>
          <w:sz w:val="22"/>
          <w:szCs w:val="22"/>
        </w:rPr>
      </w:pPr>
      <w:r>
        <w:rPr>
          <w:rFonts w:ascii="Arial" w:hAnsi="Arial"/>
          <w:sz w:val="22"/>
          <w:szCs w:val="22"/>
        </w:rPr>
        <w:t>The recommended dose is 50mg testosterone (5g gel) applied once daily</w:t>
      </w:r>
      <w:r w:rsidR="00A37BAF">
        <w:rPr>
          <w:rFonts w:ascii="Arial" w:hAnsi="Arial"/>
          <w:sz w:val="22"/>
          <w:szCs w:val="22"/>
        </w:rPr>
        <w:t xml:space="preserve">. Dose adjustment should be </w:t>
      </w:r>
      <w:r w:rsidR="00427E30">
        <w:rPr>
          <w:rFonts w:ascii="Arial" w:hAnsi="Arial"/>
          <w:sz w:val="22"/>
          <w:szCs w:val="22"/>
        </w:rPr>
        <w:t xml:space="preserve">made </w:t>
      </w:r>
      <w:r>
        <w:rPr>
          <w:rFonts w:ascii="Arial" w:hAnsi="Arial"/>
          <w:sz w:val="22"/>
          <w:szCs w:val="22"/>
        </w:rPr>
        <w:t xml:space="preserve">in </w:t>
      </w:r>
      <w:r w:rsidR="00427E30">
        <w:rPr>
          <w:rFonts w:ascii="Arial" w:hAnsi="Arial"/>
          <w:sz w:val="22"/>
          <w:szCs w:val="22"/>
        </w:rPr>
        <w:t>increments</w:t>
      </w:r>
      <w:r>
        <w:rPr>
          <w:rFonts w:ascii="Arial" w:hAnsi="Arial"/>
          <w:sz w:val="22"/>
          <w:szCs w:val="22"/>
        </w:rPr>
        <w:t xml:space="preserve"> of 25mg</w:t>
      </w:r>
      <w:r w:rsidR="00427E30">
        <w:rPr>
          <w:rFonts w:ascii="Arial" w:hAnsi="Arial"/>
          <w:sz w:val="22"/>
          <w:szCs w:val="22"/>
        </w:rPr>
        <w:t xml:space="preserve">, and the </w:t>
      </w:r>
      <w:r w:rsidR="00A37BAF">
        <w:rPr>
          <w:rFonts w:ascii="Arial" w:hAnsi="Arial"/>
          <w:sz w:val="22"/>
          <w:szCs w:val="22"/>
        </w:rPr>
        <w:t xml:space="preserve">maximum recommended dose </w:t>
      </w:r>
      <w:r w:rsidR="00427E30">
        <w:rPr>
          <w:rFonts w:ascii="Arial" w:hAnsi="Arial"/>
          <w:sz w:val="22"/>
          <w:szCs w:val="22"/>
        </w:rPr>
        <w:t xml:space="preserve">is </w:t>
      </w:r>
      <w:r w:rsidR="00A37BAF">
        <w:rPr>
          <w:rFonts w:ascii="Arial" w:hAnsi="Arial"/>
          <w:sz w:val="22"/>
          <w:szCs w:val="22"/>
        </w:rPr>
        <w:t>100</w:t>
      </w:r>
      <w:r>
        <w:rPr>
          <w:rFonts w:ascii="Arial" w:hAnsi="Arial"/>
          <w:sz w:val="22"/>
          <w:szCs w:val="22"/>
        </w:rPr>
        <w:t xml:space="preserve">mg </w:t>
      </w:r>
      <w:r w:rsidR="00A37BAF">
        <w:rPr>
          <w:rFonts w:ascii="Arial" w:hAnsi="Arial"/>
          <w:sz w:val="22"/>
          <w:szCs w:val="22"/>
        </w:rPr>
        <w:t>per day</w:t>
      </w:r>
      <w:r>
        <w:rPr>
          <w:rFonts w:ascii="Arial" w:hAnsi="Arial"/>
          <w:sz w:val="22"/>
          <w:szCs w:val="22"/>
        </w:rPr>
        <w:t>.</w:t>
      </w:r>
      <w:r w:rsidR="00C35996" w:rsidRPr="00882085">
        <w:rPr>
          <w:rFonts w:ascii="Arial" w:hAnsi="Arial"/>
          <w:sz w:val="22"/>
          <w:szCs w:val="22"/>
        </w:rPr>
        <w:tab/>
      </w:r>
    </w:p>
    <w:p w:rsidR="00704756" w:rsidRPr="00704756" w:rsidRDefault="00704756" w:rsidP="00704756">
      <w:pPr>
        <w:pStyle w:val="ListParagraph"/>
        <w:rPr>
          <w:rFonts w:ascii="Arial" w:hAnsi="Arial"/>
          <w:sz w:val="22"/>
          <w:szCs w:val="22"/>
        </w:rPr>
      </w:pPr>
    </w:p>
    <w:p w:rsidR="00043DAB" w:rsidRPr="00043DAB" w:rsidRDefault="00704756" w:rsidP="00704756">
      <w:pPr>
        <w:pStyle w:val="ListParagraph"/>
        <w:widowControl w:val="0"/>
        <w:numPr>
          <w:ilvl w:val="1"/>
          <w:numId w:val="25"/>
        </w:numPr>
        <w:jc w:val="both"/>
        <w:rPr>
          <w:szCs w:val="22"/>
        </w:rPr>
      </w:pPr>
      <w:r w:rsidRPr="00043DAB">
        <w:rPr>
          <w:rFonts w:ascii="Arial" w:hAnsi="Arial"/>
          <w:sz w:val="22"/>
          <w:szCs w:val="22"/>
        </w:rPr>
        <w:t xml:space="preserve">The submission </w:t>
      </w:r>
      <w:r w:rsidR="00370DDD" w:rsidRPr="00043DAB">
        <w:rPr>
          <w:rFonts w:ascii="Arial" w:hAnsi="Arial"/>
          <w:sz w:val="22"/>
          <w:szCs w:val="22"/>
        </w:rPr>
        <w:t>p</w:t>
      </w:r>
      <w:r w:rsidRPr="00043DAB">
        <w:rPr>
          <w:rFonts w:ascii="Arial" w:hAnsi="Arial"/>
          <w:sz w:val="22"/>
          <w:szCs w:val="22"/>
        </w:rPr>
        <w:t xml:space="preserve">rovided </w:t>
      </w:r>
      <w:r w:rsidR="00370DDD" w:rsidRPr="00043DAB">
        <w:rPr>
          <w:rFonts w:ascii="Arial" w:hAnsi="Arial"/>
          <w:sz w:val="22"/>
          <w:szCs w:val="22"/>
        </w:rPr>
        <w:t xml:space="preserve">PBS 10% sample </w:t>
      </w:r>
      <w:r w:rsidRPr="00043DAB">
        <w:rPr>
          <w:rFonts w:ascii="Arial" w:hAnsi="Arial"/>
          <w:sz w:val="22"/>
          <w:szCs w:val="22"/>
        </w:rPr>
        <w:t>data for testosterone replacement therapies</w:t>
      </w:r>
      <w:r w:rsidR="00A37BAF">
        <w:rPr>
          <w:rFonts w:ascii="Arial" w:hAnsi="Arial"/>
          <w:sz w:val="22"/>
          <w:szCs w:val="22"/>
        </w:rPr>
        <w:t xml:space="preserve"> to</w:t>
      </w:r>
      <w:r w:rsidRPr="00043DAB">
        <w:rPr>
          <w:rFonts w:ascii="Arial" w:hAnsi="Arial"/>
          <w:sz w:val="22"/>
          <w:szCs w:val="22"/>
        </w:rPr>
        <w:t xml:space="preserve"> show</w:t>
      </w:r>
      <w:r w:rsidR="00A37BAF">
        <w:rPr>
          <w:rFonts w:ascii="Arial" w:hAnsi="Arial"/>
          <w:sz w:val="22"/>
          <w:szCs w:val="22"/>
        </w:rPr>
        <w:t xml:space="preserve"> that there is</w:t>
      </w:r>
      <w:r w:rsidRPr="00043DAB">
        <w:rPr>
          <w:rFonts w:ascii="Arial" w:hAnsi="Arial"/>
          <w:sz w:val="22"/>
          <w:szCs w:val="22"/>
        </w:rPr>
        <w:t xml:space="preserve"> little </w:t>
      </w:r>
      <w:r w:rsidR="00A37BAF">
        <w:rPr>
          <w:rFonts w:ascii="Arial" w:hAnsi="Arial"/>
          <w:sz w:val="22"/>
          <w:szCs w:val="22"/>
        </w:rPr>
        <w:t>preference for initiation of one testosterone formulation over another (</w:t>
      </w:r>
      <w:r w:rsidR="00370DDD" w:rsidRPr="00043DAB">
        <w:rPr>
          <w:rFonts w:ascii="Arial" w:hAnsi="Arial"/>
          <w:sz w:val="22"/>
          <w:szCs w:val="22"/>
        </w:rPr>
        <w:t>current formulations includ</w:t>
      </w:r>
      <w:r w:rsidR="00A37BAF">
        <w:rPr>
          <w:rFonts w:ascii="Arial" w:hAnsi="Arial"/>
          <w:sz w:val="22"/>
          <w:szCs w:val="22"/>
        </w:rPr>
        <w:t>e</w:t>
      </w:r>
      <w:r w:rsidR="00370DDD" w:rsidRPr="00043DAB">
        <w:rPr>
          <w:rFonts w:ascii="Arial" w:hAnsi="Arial"/>
          <w:sz w:val="22"/>
          <w:szCs w:val="22"/>
        </w:rPr>
        <w:t xml:space="preserve"> long </w:t>
      </w:r>
      <w:r w:rsidRPr="00043DAB">
        <w:rPr>
          <w:rFonts w:ascii="Arial" w:hAnsi="Arial"/>
          <w:sz w:val="22"/>
          <w:szCs w:val="22"/>
        </w:rPr>
        <w:t xml:space="preserve">acting </w:t>
      </w:r>
      <w:r w:rsidR="00370DDD" w:rsidRPr="00043DAB">
        <w:rPr>
          <w:rFonts w:ascii="Arial" w:hAnsi="Arial"/>
          <w:sz w:val="22"/>
          <w:szCs w:val="22"/>
        </w:rPr>
        <w:t>intramuscular injections,</w:t>
      </w:r>
      <w:r w:rsidRPr="00043DAB">
        <w:rPr>
          <w:rFonts w:ascii="Arial" w:hAnsi="Arial"/>
          <w:sz w:val="22"/>
          <w:szCs w:val="22"/>
        </w:rPr>
        <w:t xml:space="preserve"> shorter acting intramuscular injections</w:t>
      </w:r>
      <w:r w:rsidR="00370DDD" w:rsidRPr="00043DAB">
        <w:rPr>
          <w:rFonts w:ascii="Arial" w:hAnsi="Arial"/>
          <w:sz w:val="22"/>
          <w:szCs w:val="22"/>
        </w:rPr>
        <w:t>, transdermal solutions, patches and gel</w:t>
      </w:r>
      <w:r w:rsidR="00A37BAF">
        <w:rPr>
          <w:rFonts w:ascii="Arial" w:hAnsi="Arial"/>
          <w:sz w:val="22"/>
          <w:szCs w:val="22"/>
        </w:rPr>
        <w:t>)</w:t>
      </w:r>
      <w:r w:rsidR="00370DDD" w:rsidRPr="00043DAB">
        <w:rPr>
          <w:rFonts w:ascii="Arial" w:hAnsi="Arial"/>
          <w:sz w:val="22"/>
          <w:szCs w:val="22"/>
        </w:rPr>
        <w:t>.</w:t>
      </w:r>
      <w:r w:rsidRPr="00043DAB">
        <w:rPr>
          <w:rFonts w:ascii="Arial" w:hAnsi="Arial"/>
          <w:sz w:val="22"/>
          <w:szCs w:val="22"/>
        </w:rPr>
        <w:t xml:space="preserve"> </w:t>
      </w:r>
      <w:r w:rsidR="00370DDD" w:rsidRPr="00043DAB">
        <w:rPr>
          <w:rFonts w:ascii="Arial" w:hAnsi="Arial"/>
          <w:sz w:val="22"/>
          <w:szCs w:val="22"/>
        </w:rPr>
        <w:t>The sub</w:t>
      </w:r>
      <w:r w:rsidR="00043DAB">
        <w:rPr>
          <w:rFonts w:ascii="Arial" w:hAnsi="Arial"/>
          <w:sz w:val="22"/>
          <w:szCs w:val="22"/>
        </w:rPr>
        <w:t xml:space="preserve">mission </w:t>
      </w:r>
      <w:r w:rsidR="00A37BAF">
        <w:rPr>
          <w:rFonts w:ascii="Arial" w:hAnsi="Arial"/>
          <w:sz w:val="22"/>
          <w:szCs w:val="22"/>
        </w:rPr>
        <w:t>state</w:t>
      </w:r>
      <w:r w:rsidR="00427E30">
        <w:rPr>
          <w:rFonts w:ascii="Arial" w:hAnsi="Arial"/>
          <w:sz w:val="22"/>
          <w:szCs w:val="22"/>
        </w:rPr>
        <w:t>d</w:t>
      </w:r>
      <w:r w:rsidR="00A37BAF">
        <w:rPr>
          <w:rFonts w:ascii="Arial" w:hAnsi="Arial"/>
          <w:sz w:val="22"/>
          <w:szCs w:val="22"/>
        </w:rPr>
        <w:t xml:space="preserve"> that it </w:t>
      </w:r>
      <w:r w:rsidR="00427E30">
        <w:rPr>
          <w:rFonts w:ascii="Arial" w:hAnsi="Arial"/>
          <w:sz w:val="22"/>
          <w:szCs w:val="22"/>
        </w:rPr>
        <w:t xml:space="preserve">did </w:t>
      </w:r>
      <w:r w:rsidR="00A37BAF">
        <w:rPr>
          <w:rFonts w:ascii="Arial" w:hAnsi="Arial"/>
          <w:sz w:val="22"/>
          <w:szCs w:val="22"/>
        </w:rPr>
        <w:t xml:space="preserve">not anticipate that the listing of </w:t>
      </w:r>
      <w:r w:rsidR="00370DDD" w:rsidRPr="00043DAB">
        <w:rPr>
          <w:rFonts w:ascii="Arial" w:hAnsi="Arial"/>
          <w:sz w:val="22"/>
          <w:szCs w:val="22"/>
        </w:rPr>
        <w:t xml:space="preserve">the Testogel 1% pump pack would drive an increased switch of patients from </w:t>
      </w:r>
      <w:r w:rsidR="00A37BAF">
        <w:rPr>
          <w:rFonts w:ascii="Arial" w:hAnsi="Arial"/>
          <w:sz w:val="22"/>
          <w:szCs w:val="22"/>
        </w:rPr>
        <w:t xml:space="preserve">testosterone replacement therapies with </w:t>
      </w:r>
      <w:r w:rsidR="00370DDD" w:rsidRPr="00043DAB">
        <w:rPr>
          <w:rFonts w:ascii="Arial" w:hAnsi="Arial"/>
          <w:sz w:val="22"/>
          <w:szCs w:val="22"/>
        </w:rPr>
        <w:t>alternative modes of delivery</w:t>
      </w:r>
      <w:r w:rsidR="00043DAB">
        <w:rPr>
          <w:rFonts w:ascii="Arial" w:hAnsi="Arial"/>
          <w:sz w:val="22"/>
          <w:szCs w:val="22"/>
        </w:rPr>
        <w:t>.</w:t>
      </w:r>
    </w:p>
    <w:p w:rsidR="00043DAB" w:rsidRPr="00043DAB" w:rsidRDefault="00043DAB" w:rsidP="00043DAB">
      <w:pPr>
        <w:pStyle w:val="ListParagraph"/>
        <w:rPr>
          <w:rFonts w:ascii="Arial" w:hAnsi="Arial"/>
          <w:sz w:val="22"/>
          <w:szCs w:val="22"/>
        </w:rPr>
      </w:pPr>
    </w:p>
    <w:p w:rsidR="00A37BAF" w:rsidRPr="00A37BAF" w:rsidRDefault="00043DAB" w:rsidP="00704756">
      <w:pPr>
        <w:pStyle w:val="ListParagraph"/>
        <w:widowControl w:val="0"/>
        <w:numPr>
          <w:ilvl w:val="1"/>
          <w:numId w:val="25"/>
        </w:numPr>
        <w:jc w:val="both"/>
        <w:rPr>
          <w:szCs w:val="22"/>
        </w:rPr>
      </w:pPr>
      <w:r w:rsidRPr="00043DAB">
        <w:rPr>
          <w:rFonts w:ascii="Arial" w:hAnsi="Arial"/>
          <w:sz w:val="22"/>
          <w:szCs w:val="22"/>
        </w:rPr>
        <w:t>The sub</w:t>
      </w:r>
      <w:r>
        <w:rPr>
          <w:rFonts w:ascii="Arial" w:hAnsi="Arial"/>
          <w:sz w:val="22"/>
          <w:szCs w:val="22"/>
        </w:rPr>
        <w:t xml:space="preserve">mission </w:t>
      </w:r>
      <w:r w:rsidR="00427E30">
        <w:rPr>
          <w:rFonts w:ascii="Arial" w:hAnsi="Arial"/>
          <w:sz w:val="22"/>
          <w:szCs w:val="22"/>
        </w:rPr>
        <w:t>stat</w:t>
      </w:r>
      <w:r>
        <w:rPr>
          <w:rFonts w:ascii="Arial" w:hAnsi="Arial"/>
          <w:sz w:val="22"/>
          <w:szCs w:val="22"/>
        </w:rPr>
        <w:t>e</w:t>
      </w:r>
      <w:r w:rsidR="00427E30">
        <w:rPr>
          <w:rFonts w:ascii="Arial" w:hAnsi="Arial"/>
          <w:sz w:val="22"/>
          <w:szCs w:val="22"/>
        </w:rPr>
        <w:t>d</w:t>
      </w:r>
      <w:r>
        <w:rPr>
          <w:rFonts w:ascii="Arial" w:hAnsi="Arial"/>
          <w:sz w:val="22"/>
          <w:szCs w:val="22"/>
        </w:rPr>
        <w:t xml:space="preserve"> that lis</w:t>
      </w:r>
      <w:r w:rsidRPr="00043DAB">
        <w:rPr>
          <w:rFonts w:ascii="Arial" w:hAnsi="Arial"/>
          <w:sz w:val="22"/>
          <w:szCs w:val="22"/>
        </w:rPr>
        <w:t xml:space="preserve">ting of the Testogel 1% pump pack </w:t>
      </w:r>
      <w:r>
        <w:rPr>
          <w:rFonts w:ascii="Arial" w:hAnsi="Arial"/>
          <w:sz w:val="22"/>
          <w:szCs w:val="22"/>
        </w:rPr>
        <w:t xml:space="preserve">would provide increased dosing flexibility with a reduction in wastage and increased safety. </w:t>
      </w:r>
    </w:p>
    <w:p w:rsidR="00A37BAF" w:rsidRPr="00A37BAF" w:rsidRDefault="00A37BAF" w:rsidP="00527DF3">
      <w:pPr>
        <w:pStyle w:val="ListParagraph"/>
        <w:widowControl w:val="0"/>
        <w:numPr>
          <w:ilvl w:val="0"/>
          <w:numId w:val="49"/>
        </w:numPr>
        <w:jc w:val="both"/>
        <w:rPr>
          <w:szCs w:val="22"/>
        </w:rPr>
      </w:pPr>
      <w:r>
        <w:rPr>
          <w:rFonts w:ascii="Arial" w:hAnsi="Arial"/>
          <w:sz w:val="22"/>
          <w:szCs w:val="22"/>
        </w:rPr>
        <w:t>The submission’s claim of reduced wastage ar</w:t>
      </w:r>
      <w:r w:rsidR="00427E30">
        <w:rPr>
          <w:rFonts w:ascii="Arial" w:hAnsi="Arial"/>
          <w:sz w:val="22"/>
          <w:szCs w:val="22"/>
        </w:rPr>
        <w:t>o</w:t>
      </w:r>
      <w:r>
        <w:rPr>
          <w:rFonts w:ascii="Arial" w:hAnsi="Arial"/>
          <w:sz w:val="22"/>
          <w:szCs w:val="22"/>
        </w:rPr>
        <w:t xml:space="preserve">se because dose adjustments are made in increments of 2.5g gel, which represents half the 5g sachet, and the unused portion </w:t>
      </w:r>
      <w:r w:rsidR="002724BA">
        <w:rPr>
          <w:rFonts w:ascii="Arial" w:hAnsi="Arial"/>
          <w:sz w:val="22"/>
          <w:szCs w:val="22"/>
        </w:rPr>
        <w:t xml:space="preserve">of the sachet </w:t>
      </w:r>
      <w:r>
        <w:rPr>
          <w:rFonts w:ascii="Arial" w:hAnsi="Arial"/>
          <w:sz w:val="22"/>
          <w:szCs w:val="22"/>
        </w:rPr>
        <w:t xml:space="preserve">must be thrown away. </w:t>
      </w:r>
      <w:r w:rsidR="00527DF3" w:rsidRPr="00527DF3">
        <w:rPr>
          <w:rFonts w:ascii="Arial" w:hAnsi="Arial"/>
          <w:sz w:val="22"/>
          <w:szCs w:val="22"/>
        </w:rPr>
        <w:t>The pump pack delivers 12.5mg testosterone in each 1.25g pump actuation</w:t>
      </w:r>
      <w:r w:rsidR="00527DF3">
        <w:rPr>
          <w:rFonts w:ascii="Arial" w:hAnsi="Arial"/>
          <w:sz w:val="22"/>
          <w:szCs w:val="22"/>
        </w:rPr>
        <w:t>, so no wastage occurs when patients are titrated in 25</w:t>
      </w:r>
      <w:r w:rsidR="00427E30">
        <w:rPr>
          <w:rFonts w:ascii="Arial" w:hAnsi="Arial"/>
          <w:sz w:val="22"/>
          <w:szCs w:val="22"/>
        </w:rPr>
        <w:t>m</w:t>
      </w:r>
      <w:r w:rsidR="00527DF3">
        <w:rPr>
          <w:rFonts w:ascii="Arial" w:hAnsi="Arial"/>
          <w:sz w:val="22"/>
          <w:szCs w:val="22"/>
        </w:rPr>
        <w:t>g increments.</w:t>
      </w:r>
    </w:p>
    <w:p w:rsidR="00704756" w:rsidRPr="00DC4D92" w:rsidRDefault="00A37BAF" w:rsidP="00A37BAF">
      <w:pPr>
        <w:pStyle w:val="ListParagraph"/>
        <w:widowControl w:val="0"/>
        <w:numPr>
          <w:ilvl w:val="0"/>
          <w:numId w:val="49"/>
        </w:numPr>
        <w:jc w:val="both"/>
        <w:rPr>
          <w:szCs w:val="22"/>
        </w:rPr>
      </w:pPr>
      <w:r>
        <w:rPr>
          <w:rFonts w:ascii="Arial" w:hAnsi="Arial"/>
          <w:sz w:val="22"/>
          <w:szCs w:val="22"/>
        </w:rPr>
        <w:t>The submission’s claim of increased safety ar</w:t>
      </w:r>
      <w:r w:rsidR="00427E30">
        <w:rPr>
          <w:rFonts w:ascii="Arial" w:hAnsi="Arial"/>
          <w:sz w:val="22"/>
          <w:szCs w:val="22"/>
        </w:rPr>
        <w:t>o</w:t>
      </w:r>
      <w:r>
        <w:rPr>
          <w:rFonts w:ascii="Arial" w:hAnsi="Arial"/>
          <w:sz w:val="22"/>
          <w:szCs w:val="22"/>
        </w:rPr>
        <w:t xml:space="preserve">se because the disposal of used sachets in household waste </w:t>
      </w:r>
      <w:r w:rsidR="00427E30">
        <w:rPr>
          <w:rFonts w:ascii="Arial" w:hAnsi="Arial"/>
          <w:sz w:val="22"/>
          <w:szCs w:val="22"/>
        </w:rPr>
        <w:t xml:space="preserve">may </w:t>
      </w:r>
      <w:r>
        <w:rPr>
          <w:rFonts w:ascii="Arial" w:hAnsi="Arial"/>
          <w:sz w:val="22"/>
          <w:szCs w:val="22"/>
        </w:rPr>
        <w:t xml:space="preserve">represent a risk for contamination of other members of the household. </w:t>
      </w:r>
    </w:p>
    <w:p w:rsidR="00FA6055" w:rsidRDefault="00FA6055" w:rsidP="00B6773F">
      <w:pPr>
        <w:jc w:val="both"/>
        <w:rPr>
          <w:rFonts w:ascii="Arial" w:hAnsi="Arial"/>
          <w:sz w:val="22"/>
          <w:szCs w:val="22"/>
        </w:rPr>
      </w:pPr>
    </w:p>
    <w:p w:rsidR="00E87949" w:rsidRDefault="00E87949">
      <w:pPr>
        <w:rPr>
          <w:rFonts w:ascii="Arial" w:hAnsi="Arial"/>
          <w:sz w:val="22"/>
          <w:szCs w:val="22"/>
        </w:rPr>
      </w:pPr>
      <w:r>
        <w:rPr>
          <w:rFonts w:ascii="Arial" w:hAnsi="Arial"/>
          <w:sz w:val="22"/>
          <w:szCs w:val="22"/>
        </w:rPr>
        <w:br w:type="page"/>
      </w:r>
    </w:p>
    <w:p w:rsidR="005A3173" w:rsidRPr="00713613" w:rsidRDefault="005A3173" w:rsidP="00CF71EC">
      <w:pPr>
        <w:pStyle w:val="PBACHeading1"/>
      </w:pPr>
      <w:r w:rsidRPr="00713613">
        <w:lastRenderedPageBreak/>
        <w:t>C</w:t>
      </w:r>
      <w:r w:rsidR="006F4B89">
        <w:t>onsideration of evidence</w:t>
      </w:r>
    </w:p>
    <w:p w:rsidR="005A3173" w:rsidRDefault="005A3173" w:rsidP="00882085">
      <w:pPr>
        <w:ind w:left="720" w:hanging="720"/>
        <w:jc w:val="both"/>
        <w:rPr>
          <w:rFonts w:ascii="Arial" w:hAnsi="Arial"/>
          <w:sz w:val="22"/>
          <w:szCs w:val="22"/>
        </w:rPr>
      </w:pPr>
    </w:p>
    <w:p w:rsidR="006F4B89" w:rsidRPr="006D69C6" w:rsidRDefault="006F4B89" w:rsidP="006F4B89">
      <w:pPr>
        <w:rPr>
          <w:rFonts w:ascii="Arial" w:hAnsi="Arial" w:cs="Arial"/>
          <w:b/>
          <w:sz w:val="22"/>
          <w:szCs w:val="22"/>
        </w:rPr>
      </w:pPr>
      <w:r w:rsidRPr="006D69C6">
        <w:rPr>
          <w:rFonts w:ascii="Arial" w:hAnsi="Arial" w:cs="Arial"/>
          <w:b/>
          <w:sz w:val="22"/>
          <w:szCs w:val="22"/>
        </w:rPr>
        <w:t>Sponsor hearing</w:t>
      </w:r>
    </w:p>
    <w:p w:rsidR="006F4B89" w:rsidRPr="0097362E" w:rsidRDefault="006F4B89" w:rsidP="006F4B89">
      <w:pPr>
        <w:ind w:left="709"/>
        <w:rPr>
          <w:rFonts w:ascii="Arial" w:hAnsi="Arial" w:cs="Arial"/>
          <w:b/>
          <w:sz w:val="22"/>
          <w:szCs w:val="22"/>
        </w:rPr>
      </w:pPr>
    </w:p>
    <w:p w:rsidR="006F4B89" w:rsidRPr="0097362E" w:rsidRDefault="006F4B89" w:rsidP="006F4B89">
      <w:pPr>
        <w:pStyle w:val="ListParagraph"/>
        <w:numPr>
          <w:ilvl w:val="1"/>
          <w:numId w:val="25"/>
        </w:numPr>
        <w:jc w:val="both"/>
        <w:rPr>
          <w:rFonts w:ascii="Arial" w:hAnsi="Arial" w:cs="Arial"/>
          <w:sz w:val="22"/>
          <w:szCs w:val="22"/>
        </w:rPr>
      </w:pPr>
      <w:r w:rsidRPr="0097362E">
        <w:rPr>
          <w:rFonts w:ascii="Arial" w:hAnsi="Arial" w:cs="Arial"/>
          <w:sz w:val="22"/>
          <w:szCs w:val="22"/>
        </w:rPr>
        <w:t>The</w:t>
      </w:r>
      <w:r>
        <w:rPr>
          <w:rFonts w:ascii="Arial" w:hAnsi="Arial" w:cs="Arial"/>
          <w:sz w:val="22"/>
          <w:szCs w:val="22"/>
        </w:rPr>
        <w:t>re was no hearing for this item</w:t>
      </w:r>
      <w:r w:rsidR="003C1BFA">
        <w:rPr>
          <w:rFonts w:ascii="Arial" w:hAnsi="Arial" w:cs="Arial"/>
          <w:sz w:val="22"/>
          <w:szCs w:val="22"/>
        </w:rPr>
        <w:t xml:space="preserve"> as it was a minor submission</w:t>
      </w:r>
      <w:r w:rsidRPr="0097362E">
        <w:rPr>
          <w:rFonts w:ascii="Arial" w:hAnsi="Arial" w:cs="Arial"/>
          <w:sz w:val="22"/>
          <w:szCs w:val="22"/>
        </w:rPr>
        <w:t>.</w:t>
      </w:r>
    </w:p>
    <w:p w:rsidR="006F4B89" w:rsidRPr="0097362E" w:rsidRDefault="006F4B89" w:rsidP="006F4B89">
      <w:pPr>
        <w:pStyle w:val="ListParagraph"/>
        <w:ind w:left="709"/>
        <w:rPr>
          <w:rFonts w:ascii="Arial" w:hAnsi="Arial" w:cs="Arial"/>
          <w:sz w:val="22"/>
          <w:szCs w:val="22"/>
        </w:rPr>
      </w:pPr>
    </w:p>
    <w:p w:rsidR="006F4B89" w:rsidRPr="006D69C6" w:rsidRDefault="006F4B89" w:rsidP="006F4B89">
      <w:pPr>
        <w:keepNext/>
        <w:keepLines/>
        <w:rPr>
          <w:rFonts w:ascii="Arial" w:hAnsi="Arial" w:cs="Arial"/>
          <w:b/>
          <w:sz w:val="22"/>
          <w:szCs w:val="22"/>
        </w:rPr>
      </w:pPr>
      <w:r w:rsidRPr="006D69C6">
        <w:rPr>
          <w:rFonts w:ascii="Arial" w:hAnsi="Arial" w:cs="Arial"/>
          <w:b/>
          <w:sz w:val="22"/>
          <w:szCs w:val="22"/>
        </w:rPr>
        <w:t>Consumer comments</w:t>
      </w:r>
    </w:p>
    <w:p w:rsidR="006F4B89" w:rsidRPr="0097362E" w:rsidRDefault="006F4B89" w:rsidP="006F4B89">
      <w:pPr>
        <w:pStyle w:val="ListParagraph"/>
        <w:keepNext/>
        <w:keepLines/>
        <w:ind w:left="709"/>
        <w:rPr>
          <w:rFonts w:ascii="Arial" w:hAnsi="Arial" w:cs="Arial"/>
          <w:sz w:val="22"/>
          <w:szCs w:val="22"/>
        </w:rPr>
      </w:pPr>
    </w:p>
    <w:p w:rsidR="006F4B89" w:rsidRPr="0097362E" w:rsidRDefault="006F4B89" w:rsidP="006F4B89">
      <w:pPr>
        <w:pStyle w:val="ListParagraph"/>
        <w:keepNext/>
        <w:keepLines/>
        <w:numPr>
          <w:ilvl w:val="1"/>
          <w:numId w:val="25"/>
        </w:numPr>
        <w:jc w:val="both"/>
        <w:rPr>
          <w:rFonts w:ascii="Arial" w:hAnsi="Arial" w:cs="Arial"/>
          <w:sz w:val="22"/>
          <w:szCs w:val="22"/>
        </w:rPr>
      </w:pPr>
      <w:r w:rsidRPr="0097362E">
        <w:rPr>
          <w:rFonts w:ascii="Arial" w:hAnsi="Arial" w:cs="Arial"/>
          <w:sz w:val="22"/>
          <w:szCs w:val="22"/>
        </w:rPr>
        <w:t>The PBAC noted that no consumer comments were received for this item</w:t>
      </w:r>
      <w:r>
        <w:rPr>
          <w:rFonts w:ascii="Arial" w:hAnsi="Arial" w:cs="Arial"/>
          <w:sz w:val="22"/>
          <w:szCs w:val="22"/>
        </w:rPr>
        <w:t>.</w:t>
      </w:r>
    </w:p>
    <w:p w:rsidR="006F4B89" w:rsidRDefault="006F4B89" w:rsidP="00882085">
      <w:pPr>
        <w:ind w:left="720" w:hanging="720"/>
        <w:jc w:val="both"/>
        <w:rPr>
          <w:rFonts w:ascii="Arial" w:hAnsi="Arial"/>
          <w:sz w:val="22"/>
          <w:szCs w:val="22"/>
        </w:rPr>
      </w:pPr>
    </w:p>
    <w:p w:rsidR="006F4B89" w:rsidRPr="006D69C6" w:rsidRDefault="006F4B89" w:rsidP="00882085">
      <w:pPr>
        <w:ind w:left="720" w:hanging="720"/>
        <w:jc w:val="both"/>
        <w:rPr>
          <w:rFonts w:ascii="Arial" w:hAnsi="Arial" w:cs="Arial"/>
          <w:b/>
          <w:sz w:val="22"/>
          <w:szCs w:val="22"/>
        </w:rPr>
      </w:pPr>
      <w:r w:rsidRPr="006D69C6">
        <w:rPr>
          <w:rFonts w:ascii="Arial" w:hAnsi="Arial" w:cs="Arial"/>
          <w:b/>
          <w:sz w:val="22"/>
          <w:szCs w:val="22"/>
        </w:rPr>
        <w:t>Clinical claim</w:t>
      </w:r>
    </w:p>
    <w:p w:rsidR="006F4B89" w:rsidRPr="006F4B89" w:rsidRDefault="006F4B89" w:rsidP="00882085">
      <w:pPr>
        <w:ind w:left="720" w:hanging="720"/>
        <w:jc w:val="both"/>
        <w:rPr>
          <w:rFonts w:ascii="Arial" w:hAnsi="Arial" w:cs="Arial"/>
          <w:b/>
          <w:i/>
          <w:sz w:val="22"/>
          <w:szCs w:val="22"/>
        </w:rPr>
      </w:pPr>
    </w:p>
    <w:p w:rsidR="00BB7EC3" w:rsidRPr="000848FF" w:rsidRDefault="009B0F67" w:rsidP="00713613">
      <w:pPr>
        <w:pStyle w:val="ListParagraph"/>
        <w:widowControl w:val="0"/>
        <w:numPr>
          <w:ilvl w:val="1"/>
          <w:numId w:val="25"/>
        </w:numPr>
        <w:jc w:val="both"/>
        <w:rPr>
          <w:rFonts w:ascii="Arial" w:hAnsi="Arial"/>
          <w:sz w:val="22"/>
          <w:szCs w:val="22"/>
        </w:rPr>
      </w:pPr>
      <w:r w:rsidRPr="000848FF">
        <w:rPr>
          <w:rFonts w:ascii="Arial" w:hAnsi="Arial"/>
          <w:sz w:val="22"/>
          <w:szCs w:val="22"/>
        </w:rPr>
        <w:t>The submission claim</w:t>
      </w:r>
      <w:r w:rsidR="00776E28">
        <w:rPr>
          <w:rFonts w:ascii="Arial" w:hAnsi="Arial"/>
          <w:sz w:val="22"/>
          <w:szCs w:val="22"/>
        </w:rPr>
        <w:t>ed</w:t>
      </w:r>
      <w:r w:rsidR="00BB7EC3" w:rsidRPr="000848FF">
        <w:rPr>
          <w:rFonts w:ascii="Arial" w:hAnsi="Arial"/>
          <w:sz w:val="22"/>
          <w:szCs w:val="22"/>
        </w:rPr>
        <w:t xml:space="preserve"> </w:t>
      </w:r>
      <w:r w:rsidR="00331064" w:rsidRPr="000848FF">
        <w:rPr>
          <w:rFonts w:ascii="Arial" w:hAnsi="Arial"/>
          <w:sz w:val="22"/>
          <w:szCs w:val="22"/>
        </w:rPr>
        <w:t>that substitution of the</w:t>
      </w:r>
      <w:r w:rsidR="00BB7EC3" w:rsidRPr="000848FF">
        <w:rPr>
          <w:rFonts w:ascii="Arial" w:hAnsi="Arial"/>
          <w:sz w:val="22"/>
          <w:szCs w:val="22"/>
        </w:rPr>
        <w:t xml:space="preserve"> </w:t>
      </w:r>
      <w:r w:rsidR="00331064" w:rsidRPr="000848FF">
        <w:rPr>
          <w:rFonts w:ascii="Arial" w:hAnsi="Arial"/>
          <w:sz w:val="22"/>
          <w:szCs w:val="22"/>
        </w:rPr>
        <w:t>testosterone 1% gel pump pack for the current testosterone 1% sachets</w:t>
      </w:r>
      <w:r w:rsidR="00576FFE" w:rsidRPr="000848FF">
        <w:rPr>
          <w:rFonts w:ascii="Arial" w:hAnsi="Arial"/>
          <w:sz w:val="22"/>
          <w:szCs w:val="22"/>
        </w:rPr>
        <w:t xml:space="preserve"> </w:t>
      </w:r>
      <w:r w:rsidR="000848FF" w:rsidRPr="000848FF">
        <w:rPr>
          <w:rFonts w:ascii="Arial" w:hAnsi="Arial"/>
          <w:sz w:val="22"/>
          <w:szCs w:val="22"/>
        </w:rPr>
        <w:t xml:space="preserve">will </w:t>
      </w:r>
      <w:r w:rsidR="00576FFE" w:rsidRPr="000848FF">
        <w:rPr>
          <w:rFonts w:ascii="Arial" w:hAnsi="Arial"/>
          <w:sz w:val="22"/>
          <w:szCs w:val="22"/>
        </w:rPr>
        <w:t xml:space="preserve">provide dosing flexibility, decreased wastage and increased safety through a reduction in contaminated waste. </w:t>
      </w:r>
    </w:p>
    <w:p w:rsidR="005611D6" w:rsidRDefault="005611D6">
      <w:pPr>
        <w:rPr>
          <w:rFonts w:ascii="Arial" w:hAnsi="Arial"/>
          <w:sz w:val="22"/>
          <w:szCs w:val="22"/>
        </w:rPr>
      </w:pPr>
    </w:p>
    <w:p w:rsidR="00BB7EC3" w:rsidRPr="009B0F67" w:rsidRDefault="00BB7EC3" w:rsidP="009B0F67">
      <w:pPr>
        <w:jc w:val="both"/>
        <w:rPr>
          <w:rFonts w:ascii="Arial" w:hAnsi="Arial"/>
          <w:sz w:val="22"/>
          <w:szCs w:val="22"/>
        </w:rPr>
      </w:pPr>
    </w:p>
    <w:p w:rsidR="005A3173" w:rsidRPr="00107DB9" w:rsidRDefault="005A3173" w:rsidP="00882085">
      <w:pPr>
        <w:ind w:left="720" w:hanging="720"/>
        <w:jc w:val="both"/>
        <w:rPr>
          <w:rFonts w:ascii="Arial" w:hAnsi="Arial"/>
          <w:b/>
          <w:sz w:val="22"/>
          <w:szCs w:val="22"/>
        </w:rPr>
      </w:pPr>
      <w:r w:rsidRPr="00107DB9">
        <w:rPr>
          <w:rFonts w:ascii="Arial" w:hAnsi="Arial"/>
          <w:b/>
          <w:sz w:val="22"/>
          <w:szCs w:val="22"/>
        </w:rPr>
        <w:t>Estimated PBS usage &amp; financial implications</w:t>
      </w:r>
    </w:p>
    <w:p w:rsidR="005A3173" w:rsidRPr="00882085" w:rsidRDefault="005A3173" w:rsidP="00882085">
      <w:pPr>
        <w:ind w:left="720" w:hanging="720"/>
        <w:jc w:val="both"/>
        <w:rPr>
          <w:rFonts w:ascii="Arial" w:hAnsi="Arial"/>
          <w:b/>
          <w:i/>
          <w:sz w:val="22"/>
          <w:szCs w:val="22"/>
        </w:rPr>
      </w:pPr>
    </w:p>
    <w:p w:rsidR="00476CC7" w:rsidRPr="00FD694B" w:rsidRDefault="00476CC7" w:rsidP="00713613">
      <w:pPr>
        <w:pStyle w:val="ListParagraph"/>
        <w:widowControl w:val="0"/>
        <w:numPr>
          <w:ilvl w:val="1"/>
          <w:numId w:val="25"/>
        </w:numPr>
        <w:jc w:val="both"/>
        <w:rPr>
          <w:rFonts w:ascii="Arial" w:hAnsi="Arial"/>
          <w:b/>
          <w:sz w:val="22"/>
          <w:szCs w:val="22"/>
        </w:rPr>
      </w:pPr>
      <w:r w:rsidRPr="00FD694B">
        <w:rPr>
          <w:rFonts w:ascii="Arial" w:hAnsi="Arial"/>
          <w:sz w:val="22"/>
          <w:szCs w:val="22"/>
        </w:rPr>
        <w:t>The minor submission estimate</w:t>
      </w:r>
      <w:r w:rsidR="00776E28">
        <w:rPr>
          <w:rFonts w:ascii="Arial" w:hAnsi="Arial"/>
          <w:sz w:val="22"/>
          <w:szCs w:val="22"/>
        </w:rPr>
        <w:t>d</w:t>
      </w:r>
      <w:r w:rsidRPr="00FD694B">
        <w:rPr>
          <w:rFonts w:ascii="Arial" w:hAnsi="Arial"/>
          <w:sz w:val="22"/>
          <w:szCs w:val="22"/>
        </w:rPr>
        <w:t xml:space="preserve"> there</w:t>
      </w:r>
      <w:r w:rsidR="00527DF3" w:rsidRPr="00FD694B">
        <w:rPr>
          <w:rFonts w:ascii="Arial" w:hAnsi="Arial"/>
          <w:sz w:val="22"/>
          <w:szCs w:val="22"/>
        </w:rPr>
        <w:t xml:space="preserve"> that </w:t>
      </w:r>
      <w:r w:rsidR="00FD28EC">
        <w:rPr>
          <w:rFonts w:ascii="Arial" w:hAnsi="Arial"/>
          <w:sz w:val="22"/>
          <w:szCs w:val="22"/>
        </w:rPr>
        <w:t xml:space="preserve">the </w:t>
      </w:r>
      <w:r w:rsidRPr="00FD694B">
        <w:rPr>
          <w:rFonts w:ascii="Arial" w:hAnsi="Arial"/>
          <w:sz w:val="22"/>
          <w:szCs w:val="22"/>
        </w:rPr>
        <w:t>fin</w:t>
      </w:r>
      <w:r w:rsidR="00527DF3" w:rsidRPr="00FD694B">
        <w:rPr>
          <w:rFonts w:ascii="Arial" w:hAnsi="Arial"/>
          <w:sz w:val="22"/>
          <w:szCs w:val="22"/>
        </w:rPr>
        <w:t>ancial imp</w:t>
      </w:r>
      <w:r w:rsidR="00FD28EC">
        <w:rPr>
          <w:rFonts w:ascii="Arial" w:hAnsi="Arial"/>
          <w:sz w:val="22"/>
          <w:szCs w:val="22"/>
        </w:rPr>
        <w:t xml:space="preserve">act of listing would be minimal </w:t>
      </w:r>
      <w:r w:rsidR="00527DF3" w:rsidRPr="00FD694B">
        <w:rPr>
          <w:rFonts w:ascii="Arial" w:hAnsi="Arial"/>
          <w:sz w:val="22"/>
          <w:szCs w:val="22"/>
        </w:rPr>
        <w:t>because</w:t>
      </w:r>
      <w:r w:rsidRPr="00FD694B">
        <w:rPr>
          <w:rFonts w:ascii="Arial" w:hAnsi="Arial"/>
          <w:sz w:val="22"/>
          <w:szCs w:val="22"/>
        </w:rPr>
        <w:t xml:space="preserve"> the testosterone 1% gel pump pack will substitute for testosterone 1% gel sachets, and both </w:t>
      </w:r>
      <w:r w:rsidR="00527DF3" w:rsidRPr="00FD694B">
        <w:rPr>
          <w:rFonts w:ascii="Arial" w:hAnsi="Arial"/>
          <w:sz w:val="22"/>
          <w:szCs w:val="22"/>
        </w:rPr>
        <w:t>item</w:t>
      </w:r>
      <w:r w:rsidRPr="00FD694B">
        <w:rPr>
          <w:rFonts w:ascii="Arial" w:hAnsi="Arial"/>
          <w:sz w:val="22"/>
          <w:szCs w:val="22"/>
        </w:rPr>
        <w:t xml:space="preserve">s have the same price. </w:t>
      </w:r>
    </w:p>
    <w:p w:rsidR="00401474" w:rsidRPr="00FD694B" w:rsidRDefault="00401474" w:rsidP="00401474">
      <w:pPr>
        <w:pStyle w:val="ListParagraph"/>
        <w:ind w:left="709"/>
        <w:jc w:val="both"/>
        <w:rPr>
          <w:rFonts w:ascii="Arial" w:hAnsi="Arial"/>
          <w:b/>
          <w:sz w:val="22"/>
          <w:szCs w:val="22"/>
        </w:rPr>
      </w:pPr>
    </w:p>
    <w:p w:rsidR="00C00DA7" w:rsidRPr="00FD28EC" w:rsidRDefault="00476CC7" w:rsidP="007A4DB1">
      <w:pPr>
        <w:pStyle w:val="ListParagraph"/>
        <w:widowControl w:val="0"/>
        <w:numPr>
          <w:ilvl w:val="1"/>
          <w:numId w:val="25"/>
        </w:numPr>
        <w:jc w:val="both"/>
        <w:rPr>
          <w:rFonts w:ascii="Arial" w:hAnsi="Arial"/>
          <w:b/>
          <w:sz w:val="22"/>
          <w:szCs w:val="22"/>
        </w:rPr>
      </w:pPr>
      <w:r w:rsidRPr="00FD28EC">
        <w:rPr>
          <w:rFonts w:ascii="Arial" w:hAnsi="Arial"/>
          <w:sz w:val="22"/>
          <w:szCs w:val="22"/>
        </w:rPr>
        <w:t>The minor submission estimate</w:t>
      </w:r>
      <w:r w:rsidR="00776E28" w:rsidRPr="00FD28EC">
        <w:rPr>
          <w:rFonts w:ascii="Arial" w:hAnsi="Arial"/>
          <w:sz w:val="22"/>
          <w:szCs w:val="22"/>
        </w:rPr>
        <w:t>d</w:t>
      </w:r>
      <w:r w:rsidRPr="00FD28EC">
        <w:rPr>
          <w:rFonts w:ascii="Arial" w:hAnsi="Arial"/>
          <w:sz w:val="22"/>
          <w:szCs w:val="22"/>
        </w:rPr>
        <w:t xml:space="preserve"> </w:t>
      </w:r>
      <w:r w:rsidR="004F647E" w:rsidRPr="00FD28EC">
        <w:rPr>
          <w:rFonts w:ascii="Arial" w:hAnsi="Arial"/>
          <w:sz w:val="22"/>
          <w:szCs w:val="22"/>
        </w:rPr>
        <w:t>that 13% of the current</w:t>
      </w:r>
      <w:r w:rsidR="00527DF3" w:rsidRPr="00FD28EC">
        <w:rPr>
          <w:rFonts w:ascii="Arial" w:hAnsi="Arial"/>
          <w:sz w:val="22"/>
          <w:szCs w:val="22"/>
        </w:rPr>
        <w:t>ly-listed</w:t>
      </w:r>
      <w:r w:rsidR="004F647E" w:rsidRPr="00FD28EC">
        <w:rPr>
          <w:rFonts w:ascii="Arial" w:hAnsi="Arial"/>
          <w:sz w:val="22"/>
          <w:szCs w:val="22"/>
        </w:rPr>
        <w:t xml:space="preserve"> 5g sachet</w:t>
      </w:r>
      <w:r w:rsidR="00527DF3" w:rsidRPr="00FD28EC">
        <w:rPr>
          <w:rFonts w:ascii="Arial" w:hAnsi="Arial"/>
          <w:sz w:val="22"/>
          <w:szCs w:val="22"/>
        </w:rPr>
        <w:t>s</w:t>
      </w:r>
      <w:r w:rsidR="004F647E" w:rsidRPr="00FD28EC">
        <w:rPr>
          <w:rFonts w:ascii="Arial" w:hAnsi="Arial"/>
          <w:sz w:val="22"/>
          <w:szCs w:val="22"/>
        </w:rPr>
        <w:t xml:space="preserve"> ha</w:t>
      </w:r>
      <w:r w:rsidR="00401474" w:rsidRPr="00FD28EC">
        <w:rPr>
          <w:rFonts w:ascii="Arial" w:hAnsi="Arial"/>
          <w:sz w:val="22"/>
          <w:szCs w:val="22"/>
        </w:rPr>
        <w:t>ve</w:t>
      </w:r>
      <w:r w:rsidR="004F647E" w:rsidRPr="00FD28EC">
        <w:rPr>
          <w:rFonts w:ascii="Arial" w:hAnsi="Arial"/>
          <w:sz w:val="22"/>
          <w:szCs w:val="22"/>
        </w:rPr>
        <w:t xml:space="preserve"> </w:t>
      </w:r>
      <w:r w:rsidR="00527DF3" w:rsidRPr="00FD28EC">
        <w:rPr>
          <w:rFonts w:ascii="Arial" w:hAnsi="Arial"/>
          <w:sz w:val="22"/>
          <w:szCs w:val="22"/>
        </w:rPr>
        <w:t xml:space="preserve">half their contents wasted (i.e. when </w:t>
      </w:r>
      <w:r w:rsidR="004F647E" w:rsidRPr="00FD28EC">
        <w:rPr>
          <w:rFonts w:ascii="Arial" w:hAnsi="Arial"/>
          <w:sz w:val="22"/>
          <w:szCs w:val="22"/>
        </w:rPr>
        <w:t>25mg or 75mg testosterone doses are used</w:t>
      </w:r>
      <w:r w:rsidR="00527DF3" w:rsidRPr="00FD28EC">
        <w:rPr>
          <w:rFonts w:ascii="Arial" w:hAnsi="Arial"/>
          <w:sz w:val="22"/>
          <w:szCs w:val="22"/>
        </w:rPr>
        <w:t xml:space="preserve">). The 13% </w:t>
      </w:r>
      <w:r w:rsidR="00FD28EC" w:rsidRPr="00FD28EC">
        <w:rPr>
          <w:rFonts w:ascii="Arial" w:hAnsi="Arial"/>
          <w:sz w:val="22"/>
          <w:szCs w:val="22"/>
        </w:rPr>
        <w:t>wa</w:t>
      </w:r>
      <w:r w:rsidR="00527DF3" w:rsidRPr="00FD28EC">
        <w:rPr>
          <w:rFonts w:ascii="Arial" w:hAnsi="Arial"/>
          <w:sz w:val="22"/>
          <w:szCs w:val="22"/>
        </w:rPr>
        <w:t xml:space="preserve">s </w:t>
      </w:r>
      <w:r w:rsidR="00B3781C" w:rsidRPr="00FD28EC">
        <w:rPr>
          <w:rFonts w:ascii="Arial" w:hAnsi="Arial"/>
          <w:sz w:val="22"/>
          <w:szCs w:val="22"/>
        </w:rPr>
        <w:t>based on dose distributions in three published studies</w:t>
      </w:r>
      <w:r w:rsidR="004F647E" w:rsidRPr="00FD28EC">
        <w:rPr>
          <w:rFonts w:ascii="Arial" w:hAnsi="Arial"/>
          <w:sz w:val="22"/>
          <w:szCs w:val="22"/>
        </w:rPr>
        <w:t>. The submission propose</w:t>
      </w:r>
      <w:r w:rsidR="00FD28EC" w:rsidRPr="00FD28EC">
        <w:rPr>
          <w:rFonts w:ascii="Arial" w:hAnsi="Arial"/>
          <w:sz w:val="22"/>
          <w:szCs w:val="22"/>
        </w:rPr>
        <w:t>d</w:t>
      </w:r>
      <w:r w:rsidR="004F647E" w:rsidRPr="00FD28EC">
        <w:rPr>
          <w:rFonts w:ascii="Arial" w:hAnsi="Arial"/>
          <w:sz w:val="22"/>
          <w:szCs w:val="22"/>
        </w:rPr>
        <w:t xml:space="preserve"> a minor saving </w:t>
      </w:r>
      <w:r w:rsidR="00DC32F6">
        <w:rPr>
          <w:rFonts w:ascii="Arial" w:hAnsi="Arial"/>
          <w:sz w:val="22"/>
          <w:szCs w:val="22"/>
        </w:rPr>
        <w:t>(</w:t>
      </w:r>
      <w:r w:rsidR="007A4DB1" w:rsidRPr="007A4DB1">
        <w:rPr>
          <w:rFonts w:ascii="Arial" w:hAnsi="Arial"/>
          <w:sz w:val="22"/>
          <w:szCs w:val="22"/>
        </w:rPr>
        <w:t xml:space="preserve">less than $10 million </w:t>
      </w:r>
      <w:r w:rsidR="00DC32F6" w:rsidRPr="00DC32F6">
        <w:rPr>
          <w:rFonts w:ascii="Arial" w:hAnsi="Arial"/>
          <w:sz w:val="22"/>
          <w:szCs w:val="22"/>
        </w:rPr>
        <w:t xml:space="preserve">over 5 years </w:t>
      </w:r>
      <w:r w:rsidR="0055614D" w:rsidRPr="00FD28EC">
        <w:rPr>
          <w:rFonts w:ascii="Arial" w:hAnsi="Arial"/>
          <w:sz w:val="22"/>
          <w:szCs w:val="22"/>
        </w:rPr>
        <w:t>of listing</w:t>
      </w:r>
      <w:r w:rsidR="00413C66" w:rsidRPr="00FD28EC">
        <w:rPr>
          <w:rFonts w:ascii="Arial" w:hAnsi="Arial"/>
          <w:sz w:val="22"/>
          <w:szCs w:val="22"/>
        </w:rPr>
        <w:t>) should this level of reduced wastage be achieved.</w:t>
      </w:r>
      <w:r w:rsidR="00FD28EC" w:rsidRPr="00FD28EC">
        <w:rPr>
          <w:rFonts w:ascii="Arial" w:hAnsi="Arial"/>
          <w:sz w:val="22"/>
          <w:szCs w:val="22"/>
        </w:rPr>
        <w:t xml:space="preserve"> However, </w:t>
      </w:r>
      <w:r w:rsidR="00FD28EC">
        <w:rPr>
          <w:rFonts w:ascii="Arial" w:hAnsi="Arial"/>
          <w:sz w:val="22"/>
          <w:szCs w:val="22"/>
        </w:rPr>
        <w:t>the listing would be cost neutral to the PBS if no adjustment is made for</w:t>
      </w:r>
      <w:r w:rsidR="00B04BFB" w:rsidRPr="00FD28EC">
        <w:rPr>
          <w:rFonts w:ascii="Arial" w:hAnsi="Arial"/>
          <w:sz w:val="22"/>
          <w:szCs w:val="22"/>
        </w:rPr>
        <w:t xml:space="preserve"> </w:t>
      </w:r>
      <w:r w:rsidRPr="00FD28EC">
        <w:rPr>
          <w:rFonts w:ascii="Arial" w:hAnsi="Arial"/>
          <w:sz w:val="22"/>
          <w:szCs w:val="22"/>
        </w:rPr>
        <w:t>wastage</w:t>
      </w:r>
      <w:r w:rsidR="00B04BFB" w:rsidRPr="00FD28EC">
        <w:rPr>
          <w:rFonts w:ascii="Arial" w:hAnsi="Arial"/>
          <w:sz w:val="22"/>
          <w:szCs w:val="22"/>
        </w:rPr>
        <w:t>.</w:t>
      </w:r>
    </w:p>
    <w:p w:rsidR="00527DF3" w:rsidRPr="00FD694B" w:rsidRDefault="00527DF3" w:rsidP="00527DF3">
      <w:pPr>
        <w:pStyle w:val="ListParagraph"/>
        <w:rPr>
          <w:rFonts w:ascii="Arial" w:hAnsi="Arial"/>
          <w:b/>
          <w:sz w:val="22"/>
          <w:szCs w:val="22"/>
        </w:rPr>
      </w:pPr>
    </w:p>
    <w:p w:rsidR="00BB7EC3" w:rsidRPr="00FD694B" w:rsidRDefault="00527DF3" w:rsidP="00FD28EC">
      <w:pPr>
        <w:pStyle w:val="ListParagraph"/>
        <w:widowControl w:val="0"/>
        <w:numPr>
          <w:ilvl w:val="1"/>
          <w:numId w:val="25"/>
        </w:numPr>
        <w:jc w:val="both"/>
        <w:rPr>
          <w:rFonts w:ascii="Arial" w:hAnsi="Arial"/>
          <w:sz w:val="22"/>
          <w:szCs w:val="22"/>
        </w:rPr>
      </w:pPr>
      <w:r w:rsidRPr="00FD694B">
        <w:rPr>
          <w:rFonts w:ascii="Arial" w:hAnsi="Arial"/>
          <w:sz w:val="22"/>
          <w:szCs w:val="22"/>
        </w:rPr>
        <w:t>The growth rate for this market is uncertain. Analysis of the market for testosterone show</w:t>
      </w:r>
      <w:r w:rsidR="00776E28">
        <w:rPr>
          <w:rFonts w:ascii="Arial" w:hAnsi="Arial"/>
          <w:sz w:val="22"/>
          <w:szCs w:val="22"/>
        </w:rPr>
        <w:t>ed</w:t>
      </w:r>
      <w:r w:rsidRPr="00FD694B">
        <w:rPr>
          <w:rFonts w:ascii="Arial" w:hAnsi="Arial"/>
          <w:sz w:val="22"/>
          <w:szCs w:val="22"/>
        </w:rPr>
        <w:t xml:space="preserve"> an overall increase in use but with large variation </w:t>
      </w:r>
      <w:r w:rsidR="006D69C6">
        <w:rPr>
          <w:rFonts w:ascii="Arial" w:hAnsi="Arial"/>
          <w:sz w:val="22"/>
          <w:szCs w:val="22"/>
        </w:rPr>
        <w:t xml:space="preserve">between different years </w:t>
      </w:r>
      <w:r w:rsidR="00FD28EC" w:rsidRPr="00FD28EC">
        <w:rPr>
          <w:rFonts w:ascii="Arial" w:hAnsi="Arial"/>
          <w:sz w:val="22"/>
          <w:szCs w:val="22"/>
        </w:rPr>
        <w:t>in the growth of individual products</w:t>
      </w:r>
      <w:r w:rsidRPr="00FD694B">
        <w:rPr>
          <w:rFonts w:ascii="Arial" w:hAnsi="Arial"/>
          <w:sz w:val="22"/>
          <w:szCs w:val="22"/>
        </w:rPr>
        <w:t xml:space="preserve"> (between 4% and 16% annual growth between 2009-10 and 2013-14).</w:t>
      </w:r>
    </w:p>
    <w:p w:rsidR="0055614D" w:rsidRPr="00FD694B" w:rsidRDefault="0055614D" w:rsidP="0055614D">
      <w:pPr>
        <w:pStyle w:val="ListParagraph"/>
        <w:rPr>
          <w:rFonts w:ascii="Arial" w:hAnsi="Arial"/>
          <w:sz w:val="22"/>
          <w:szCs w:val="22"/>
        </w:rPr>
      </w:pPr>
    </w:p>
    <w:p w:rsidR="00ED1B5D" w:rsidRPr="00ED1B5D" w:rsidRDefault="00ED1B5D" w:rsidP="00ED1B5D">
      <w:pPr>
        <w:pStyle w:val="ListParagraph"/>
        <w:widowControl w:val="0"/>
        <w:numPr>
          <w:ilvl w:val="1"/>
          <w:numId w:val="25"/>
        </w:numPr>
        <w:jc w:val="both"/>
        <w:rPr>
          <w:rFonts w:ascii="Arial" w:hAnsi="Arial"/>
          <w:sz w:val="22"/>
          <w:szCs w:val="22"/>
        </w:rPr>
      </w:pPr>
      <w:r w:rsidRPr="00ED1B5D">
        <w:rPr>
          <w:rFonts w:ascii="Arial" w:hAnsi="Arial"/>
          <w:sz w:val="22"/>
          <w:szCs w:val="22"/>
        </w:rPr>
        <w:t>The submission request</w:t>
      </w:r>
      <w:r>
        <w:rPr>
          <w:rFonts w:ascii="Arial" w:hAnsi="Arial"/>
          <w:sz w:val="22"/>
          <w:szCs w:val="22"/>
        </w:rPr>
        <w:t>ed</w:t>
      </w:r>
      <w:r w:rsidRPr="00ED1B5D">
        <w:rPr>
          <w:rFonts w:ascii="Arial" w:hAnsi="Arial"/>
          <w:sz w:val="22"/>
          <w:szCs w:val="22"/>
        </w:rPr>
        <w:t xml:space="preserve"> the same maximum quantity (1) and number of repeats (5) for the 2 x 88g pump </w:t>
      </w:r>
      <w:r>
        <w:rPr>
          <w:rFonts w:ascii="Arial" w:hAnsi="Arial"/>
          <w:sz w:val="22"/>
          <w:szCs w:val="22"/>
        </w:rPr>
        <w:t>bottles</w:t>
      </w:r>
      <w:r w:rsidRPr="00ED1B5D">
        <w:rPr>
          <w:rFonts w:ascii="Arial" w:hAnsi="Arial"/>
          <w:sz w:val="22"/>
          <w:szCs w:val="22"/>
        </w:rPr>
        <w:t xml:space="preserve"> (176 mg) as for the 30 x 5g sachets (150mg). This </w:t>
      </w:r>
      <w:r>
        <w:rPr>
          <w:rFonts w:ascii="Arial" w:hAnsi="Arial"/>
          <w:sz w:val="22"/>
          <w:szCs w:val="22"/>
        </w:rPr>
        <w:t xml:space="preserve">would </w:t>
      </w:r>
      <w:r w:rsidRPr="00ED1B5D">
        <w:rPr>
          <w:rFonts w:ascii="Arial" w:hAnsi="Arial"/>
          <w:sz w:val="22"/>
          <w:szCs w:val="22"/>
        </w:rPr>
        <w:t xml:space="preserve">result in a difference in the total amount (and number of standard 50mg daily doses) provided with 1,056mg (211 doses) </w:t>
      </w:r>
      <w:r>
        <w:rPr>
          <w:rFonts w:ascii="Arial" w:hAnsi="Arial"/>
          <w:sz w:val="22"/>
          <w:szCs w:val="22"/>
        </w:rPr>
        <w:t>with the pump bottles and 900mg (180 </w:t>
      </w:r>
      <w:r w:rsidRPr="00ED1B5D">
        <w:rPr>
          <w:rFonts w:ascii="Arial" w:hAnsi="Arial"/>
          <w:sz w:val="22"/>
          <w:szCs w:val="22"/>
        </w:rPr>
        <w:t>doses) with the sachets. At a 50mg daily dose,</w:t>
      </w:r>
      <w:r>
        <w:rPr>
          <w:rFonts w:ascii="Arial" w:hAnsi="Arial"/>
          <w:sz w:val="22"/>
          <w:szCs w:val="22"/>
        </w:rPr>
        <w:t xml:space="preserve"> the pump bottles would provide 35 </w:t>
      </w:r>
      <w:r w:rsidRPr="00ED1B5D">
        <w:rPr>
          <w:rFonts w:ascii="Arial" w:hAnsi="Arial"/>
          <w:sz w:val="22"/>
          <w:szCs w:val="22"/>
        </w:rPr>
        <w:t>days of treatment, while the sachets would provide 30 days.</w:t>
      </w:r>
    </w:p>
    <w:p w:rsidR="00ED1B5D" w:rsidRDefault="00ED1B5D" w:rsidP="00882085">
      <w:pPr>
        <w:jc w:val="both"/>
        <w:rPr>
          <w:rFonts w:ascii="Arial" w:hAnsi="Arial"/>
          <w:b/>
          <w:sz w:val="22"/>
          <w:szCs w:val="22"/>
        </w:rPr>
      </w:pPr>
    </w:p>
    <w:p w:rsidR="00ED1B5D" w:rsidRPr="00FD694B" w:rsidRDefault="00ED1B5D" w:rsidP="00ED1B5D">
      <w:pPr>
        <w:pStyle w:val="ListParagraph"/>
        <w:rPr>
          <w:rFonts w:ascii="Arial" w:hAnsi="Arial"/>
          <w:sz w:val="22"/>
          <w:szCs w:val="22"/>
        </w:rPr>
      </w:pPr>
      <w:r w:rsidRPr="00FD694B">
        <w:rPr>
          <w:rFonts w:ascii="Arial" w:hAnsi="Arial"/>
          <w:i/>
          <w:sz w:val="22"/>
          <w:szCs w:val="22"/>
        </w:rPr>
        <w:t xml:space="preserve">For more detail on PBAC’s view, see section </w:t>
      </w:r>
      <w:r>
        <w:rPr>
          <w:rFonts w:ascii="Arial" w:hAnsi="Arial"/>
          <w:i/>
          <w:sz w:val="22"/>
          <w:szCs w:val="22"/>
        </w:rPr>
        <w:t>6</w:t>
      </w:r>
      <w:r w:rsidRPr="00FD694B">
        <w:rPr>
          <w:rFonts w:ascii="Arial" w:hAnsi="Arial"/>
          <w:i/>
          <w:sz w:val="22"/>
          <w:szCs w:val="22"/>
        </w:rPr>
        <w:t xml:space="preserve"> “PBAC outcome</w:t>
      </w:r>
    </w:p>
    <w:p w:rsidR="00ED1B5D" w:rsidRPr="00ED1B5D" w:rsidRDefault="00ED1B5D" w:rsidP="00ED1B5D">
      <w:pPr>
        <w:pStyle w:val="ListParagraph"/>
        <w:widowControl w:val="0"/>
        <w:jc w:val="both"/>
        <w:rPr>
          <w:rFonts w:ascii="Arial" w:hAnsi="Arial"/>
          <w:sz w:val="22"/>
          <w:szCs w:val="22"/>
        </w:rPr>
      </w:pPr>
    </w:p>
    <w:p w:rsidR="00576C49" w:rsidRDefault="00576C49" w:rsidP="00882085">
      <w:pPr>
        <w:jc w:val="both"/>
        <w:rPr>
          <w:rFonts w:ascii="Arial" w:hAnsi="Arial"/>
          <w:b/>
          <w:sz w:val="22"/>
          <w:szCs w:val="22"/>
        </w:rPr>
      </w:pPr>
    </w:p>
    <w:p w:rsidR="00CA781E" w:rsidRPr="00CA781E" w:rsidRDefault="00CA781E" w:rsidP="00CF71EC">
      <w:pPr>
        <w:pStyle w:val="PBACHeading1"/>
      </w:pPr>
      <w:r w:rsidRPr="00CA781E">
        <w:t xml:space="preserve">PBAC Outcome </w:t>
      </w:r>
    </w:p>
    <w:p w:rsidR="00CA781E" w:rsidRPr="00CA781E" w:rsidRDefault="00CA781E" w:rsidP="00CA781E">
      <w:pPr>
        <w:rPr>
          <w:rFonts w:ascii="Arial" w:hAnsi="Arial" w:cs="Arial"/>
          <w:bCs/>
          <w:i/>
          <w:snapToGrid w:val="0"/>
          <w:sz w:val="22"/>
          <w:szCs w:val="22"/>
          <w:lang w:eastAsia="en-US"/>
        </w:rPr>
      </w:pPr>
    </w:p>
    <w:p w:rsidR="0054451F" w:rsidRPr="009C29F5" w:rsidRDefault="00E55158" w:rsidP="00217A20">
      <w:pPr>
        <w:pStyle w:val="ListParagraph"/>
        <w:widowControl w:val="0"/>
        <w:numPr>
          <w:ilvl w:val="1"/>
          <w:numId w:val="25"/>
        </w:numPr>
        <w:jc w:val="both"/>
        <w:rPr>
          <w:szCs w:val="22"/>
        </w:rPr>
      </w:pPr>
      <w:r>
        <w:rPr>
          <w:rFonts w:ascii="Arial" w:hAnsi="Arial" w:cs="Arial"/>
          <w:bCs/>
          <w:snapToGrid w:val="0"/>
          <w:sz w:val="22"/>
          <w:szCs w:val="22"/>
          <w:lang w:eastAsia="en-US"/>
        </w:rPr>
        <w:t xml:space="preserve">The PBAC recommended listing testosterone </w:t>
      </w:r>
      <w:r w:rsidR="00576C49">
        <w:rPr>
          <w:rFonts w:ascii="Arial" w:hAnsi="Arial" w:cs="Arial"/>
          <w:bCs/>
          <w:snapToGrid w:val="0"/>
          <w:sz w:val="22"/>
          <w:szCs w:val="22"/>
          <w:lang w:eastAsia="en-US"/>
        </w:rPr>
        <w:t xml:space="preserve">1% </w:t>
      </w:r>
      <w:r>
        <w:rPr>
          <w:rFonts w:ascii="Arial" w:hAnsi="Arial" w:cs="Arial"/>
          <w:bCs/>
          <w:snapToGrid w:val="0"/>
          <w:sz w:val="22"/>
          <w:szCs w:val="22"/>
          <w:lang w:eastAsia="en-US"/>
        </w:rPr>
        <w:t>gel</w:t>
      </w:r>
      <w:r w:rsidR="00FD28EC">
        <w:rPr>
          <w:rFonts w:ascii="Arial" w:hAnsi="Arial" w:cs="Arial"/>
          <w:bCs/>
          <w:snapToGrid w:val="0"/>
          <w:sz w:val="22"/>
          <w:szCs w:val="22"/>
          <w:lang w:eastAsia="en-US"/>
        </w:rPr>
        <w:t xml:space="preserve"> pump bottles</w:t>
      </w:r>
      <w:r>
        <w:rPr>
          <w:rFonts w:ascii="Arial" w:hAnsi="Arial" w:cs="Arial"/>
          <w:bCs/>
          <w:snapToGrid w:val="0"/>
          <w:sz w:val="22"/>
          <w:szCs w:val="22"/>
          <w:lang w:eastAsia="en-US"/>
        </w:rPr>
        <w:t xml:space="preserve"> on </w:t>
      </w:r>
      <w:r w:rsidR="00A827C3">
        <w:rPr>
          <w:rFonts w:ascii="Arial" w:hAnsi="Arial" w:cs="Arial"/>
          <w:bCs/>
          <w:snapToGrid w:val="0"/>
          <w:sz w:val="22"/>
          <w:szCs w:val="22"/>
          <w:lang w:eastAsia="en-US"/>
        </w:rPr>
        <w:t>a cost</w:t>
      </w:r>
      <w:r w:rsidR="00A827C3">
        <w:rPr>
          <w:rFonts w:ascii="Arial" w:hAnsi="Arial" w:cs="Arial"/>
          <w:bCs/>
          <w:snapToGrid w:val="0"/>
          <w:sz w:val="22"/>
          <w:szCs w:val="22"/>
          <w:lang w:eastAsia="en-US"/>
        </w:rPr>
        <w:noBreakHyphen/>
        <w:t>minimisation</w:t>
      </w:r>
      <w:r w:rsidR="0054451F">
        <w:rPr>
          <w:rFonts w:ascii="Arial" w:hAnsi="Arial" w:cs="Arial"/>
          <w:bCs/>
          <w:snapToGrid w:val="0"/>
          <w:sz w:val="22"/>
          <w:szCs w:val="22"/>
          <w:lang w:eastAsia="en-US"/>
        </w:rPr>
        <w:t xml:space="preserve"> basis </w:t>
      </w:r>
      <w:r w:rsidR="009B5A94">
        <w:rPr>
          <w:rFonts w:ascii="Arial" w:hAnsi="Arial" w:cs="Arial"/>
          <w:bCs/>
          <w:snapToGrid w:val="0"/>
          <w:sz w:val="22"/>
          <w:szCs w:val="22"/>
          <w:lang w:eastAsia="en-US"/>
        </w:rPr>
        <w:t xml:space="preserve">to </w:t>
      </w:r>
      <w:r w:rsidR="009B5A94" w:rsidRPr="009B5A94">
        <w:rPr>
          <w:rFonts w:ascii="Arial" w:hAnsi="Arial" w:cs="Arial"/>
          <w:bCs/>
          <w:snapToGrid w:val="0"/>
          <w:sz w:val="22"/>
          <w:szCs w:val="22"/>
          <w:lang w:eastAsia="en-US"/>
        </w:rPr>
        <w:t>testosterone 1%</w:t>
      </w:r>
      <w:r w:rsidR="009B5A94">
        <w:rPr>
          <w:rFonts w:ascii="Arial" w:hAnsi="Arial" w:cs="Arial"/>
          <w:bCs/>
          <w:snapToGrid w:val="0"/>
          <w:sz w:val="22"/>
          <w:szCs w:val="22"/>
          <w:lang w:eastAsia="en-US"/>
        </w:rPr>
        <w:t xml:space="preserve"> gel sachets.</w:t>
      </w:r>
      <w:r w:rsidR="0054451F">
        <w:rPr>
          <w:rFonts w:ascii="Arial" w:hAnsi="Arial"/>
          <w:sz w:val="22"/>
          <w:szCs w:val="22"/>
        </w:rPr>
        <w:t xml:space="preserve"> </w:t>
      </w:r>
      <w:r w:rsidR="00217A20">
        <w:rPr>
          <w:rFonts w:ascii="Arial" w:hAnsi="Arial"/>
          <w:sz w:val="22"/>
          <w:szCs w:val="22"/>
        </w:rPr>
        <w:t>The equi-effective doses are t</w:t>
      </w:r>
      <w:r w:rsidR="00217A20" w:rsidRPr="00217A20">
        <w:rPr>
          <w:rFonts w:ascii="Arial" w:hAnsi="Arial"/>
          <w:sz w:val="22"/>
          <w:szCs w:val="22"/>
        </w:rPr>
        <w:t xml:space="preserve">estosterone 1% gel 5g pump bottles </w:t>
      </w:r>
      <w:r w:rsidR="00217A20">
        <w:rPr>
          <w:rFonts w:ascii="Arial" w:hAnsi="Arial"/>
          <w:sz w:val="22"/>
          <w:szCs w:val="22"/>
        </w:rPr>
        <w:t xml:space="preserve">and </w:t>
      </w:r>
      <w:r w:rsidR="00217A20" w:rsidRPr="00217A20">
        <w:rPr>
          <w:rFonts w:ascii="Arial" w:hAnsi="Arial"/>
          <w:sz w:val="22"/>
          <w:szCs w:val="22"/>
        </w:rPr>
        <w:t xml:space="preserve">testosterone 1% gel </w:t>
      </w:r>
      <w:r w:rsidR="00217A20">
        <w:rPr>
          <w:rFonts w:ascii="Arial" w:hAnsi="Arial"/>
          <w:sz w:val="22"/>
          <w:szCs w:val="22"/>
        </w:rPr>
        <w:t>5</w:t>
      </w:r>
      <w:r w:rsidR="00217A20" w:rsidRPr="00217A20">
        <w:rPr>
          <w:rFonts w:ascii="Arial" w:hAnsi="Arial"/>
          <w:sz w:val="22"/>
          <w:szCs w:val="22"/>
        </w:rPr>
        <w:t xml:space="preserve">g </w:t>
      </w:r>
      <w:r w:rsidR="00217A20">
        <w:rPr>
          <w:rFonts w:ascii="Arial" w:hAnsi="Arial"/>
          <w:sz w:val="22"/>
          <w:szCs w:val="22"/>
        </w:rPr>
        <w:t>gel sachet.</w:t>
      </w:r>
    </w:p>
    <w:p w:rsidR="009C29F5" w:rsidRPr="0054451F" w:rsidRDefault="009C29F5" w:rsidP="009C29F5">
      <w:pPr>
        <w:pStyle w:val="ListParagraph"/>
        <w:widowControl w:val="0"/>
        <w:jc w:val="both"/>
        <w:rPr>
          <w:szCs w:val="22"/>
        </w:rPr>
      </w:pPr>
    </w:p>
    <w:p w:rsidR="009B5A94" w:rsidRDefault="009B5A94" w:rsidP="007A4DB1">
      <w:pPr>
        <w:pStyle w:val="ListParagraph"/>
        <w:widowControl w:val="0"/>
        <w:numPr>
          <w:ilvl w:val="1"/>
          <w:numId w:val="25"/>
        </w:numPr>
        <w:jc w:val="both"/>
        <w:rPr>
          <w:rFonts w:ascii="Arial" w:hAnsi="Arial"/>
          <w:sz w:val="22"/>
          <w:szCs w:val="22"/>
        </w:rPr>
      </w:pPr>
      <w:r w:rsidRPr="009B5A94">
        <w:rPr>
          <w:rFonts w:ascii="Arial" w:hAnsi="Arial" w:cs="Arial"/>
          <w:sz w:val="22"/>
          <w:szCs w:val="22"/>
        </w:rPr>
        <w:t>The PBAC considered that the submission</w:t>
      </w:r>
      <w:r w:rsidR="00353760">
        <w:rPr>
          <w:rFonts w:ascii="Arial" w:hAnsi="Arial" w:cs="Arial"/>
          <w:sz w:val="22"/>
          <w:szCs w:val="22"/>
        </w:rPr>
        <w:t>’</w:t>
      </w:r>
      <w:r w:rsidRPr="009B5A94">
        <w:rPr>
          <w:rFonts w:ascii="Arial" w:hAnsi="Arial" w:cs="Arial"/>
          <w:sz w:val="22"/>
          <w:szCs w:val="22"/>
        </w:rPr>
        <w:t>s estimated saving</w:t>
      </w:r>
      <w:r w:rsidR="00524594">
        <w:rPr>
          <w:rFonts w:ascii="Arial" w:hAnsi="Arial" w:cs="Arial"/>
          <w:sz w:val="22"/>
          <w:szCs w:val="22"/>
        </w:rPr>
        <w:t xml:space="preserve"> to the PBS/RPBS</w:t>
      </w:r>
      <w:r w:rsidRPr="009B5A94">
        <w:rPr>
          <w:rFonts w:ascii="Arial" w:hAnsi="Arial" w:cs="Arial"/>
          <w:sz w:val="22"/>
          <w:szCs w:val="22"/>
        </w:rPr>
        <w:t xml:space="preserve"> of </w:t>
      </w:r>
      <w:r w:rsidR="007A4DB1" w:rsidRPr="007A4DB1">
        <w:rPr>
          <w:rFonts w:ascii="Arial" w:hAnsi="Arial" w:cs="Arial"/>
          <w:sz w:val="22"/>
          <w:szCs w:val="22"/>
        </w:rPr>
        <w:t xml:space="preserve">less than $10 million </w:t>
      </w:r>
      <w:r w:rsidRPr="009B5A94">
        <w:rPr>
          <w:rFonts w:ascii="Arial" w:hAnsi="Arial" w:cs="Arial"/>
          <w:sz w:val="22"/>
          <w:szCs w:val="22"/>
        </w:rPr>
        <w:t>over 5 years</w:t>
      </w:r>
      <w:r w:rsidR="00DC32F6">
        <w:rPr>
          <w:rFonts w:ascii="Arial" w:hAnsi="Arial" w:cs="Arial"/>
          <w:sz w:val="22"/>
          <w:szCs w:val="22"/>
        </w:rPr>
        <w:t>, which was based on reduced wastage,</w:t>
      </w:r>
      <w:r w:rsidRPr="009B5A94">
        <w:rPr>
          <w:rFonts w:ascii="Arial" w:hAnsi="Arial" w:cs="Arial"/>
          <w:sz w:val="22"/>
          <w:szCs w:val="22"/>
        </w:rPr>
        <w:t xml:space="preserve"> would not be realised in clinical practice.</w:t>
      </w:r>
      <w:r>
        <w:rPr>
          <w:rFonts w:ascii="Arial" w:hAnsi="Arial" w:cs="Arial"/>
          <w:sz w:val="22"/>
          <w:szCs w:val="22"/>
        </w:rPr>
        <w:t xml:space="preserve"> </w:t>
      </w:r>
    </w:p>
    <w:p w:rsidR="00B3278B" w:rsidRPr="00B3278B" w:rsidRDefault="00B3278B" w:rsidP="00B3278B">
      <w:pPr>
        <w:pStyle w:val="ListParagraph"/>
        <w:rPr>
          <w:rFonts w:ascii="Arial" w:hAnsi="Arial" w:cs="Arial"/>
          <w:sz w:val="22"/>
          <w:szCs w:val="22"/>
        </w:rPr>
      </w:pPr>
    </w:p>
    <w:p w:rsidR="001064F1" w:rsidRPr="001064F1" w:rsidRDefault="00B3278B" w:rsidP="00CA781E">
      <w:pPr>
        <w:widowControl w:val="0"/>
        <w:numPr>
          <w:ilvl w:val="1"/>
          <w:numId w:val="25"/>
        </w:numPr>
        <w:contextualSpacing/>
        <w:jc w:val="both"/>
        <w:rPr>
          <w:rFonts w:ascii="Arial" w:hAnsi="Arial"/>
          <w:sz w:val="22"/>
          <w:szCs w:val="22"/>
        </w:rPr>
      </w:pPr>
      <w:r w:rsidRPr="00B3278B">
        <w:rPr>
          <w:rFonts w:ascii="Arial" w:hAnsi="Arial"/>
          <w:bCs/>
          <w:sz w:val="22"/>
          <w:szCs w:val="22"/>
        </w:rPr>
        <w:t xml:space="preserve">The PBAC recommended </w:t>
      </w:r>
      <w:r w:rsidR="009B5A94">
        <w:rPr>
          <w:rFonts w:ascii="Arial" w:hAnsi="Arial"/>
          <w:bCs/>
          <w:sz w:val="22"/>
          <w:szCs w:val="22"/>
        </w:rPr>
        <w:t xml:space="preserve">listing of </w:t>
      </w:r>
      <w:r w:rsidRPr="00B3278B">
        <w:rPr>
          <w:rFonts w:ascii="Arial" w:hAnsi="Arial"/>
          <w:bCs/>
          <w:sz w:val="22"/>
          <w:szCs w:val="22"/>
        </w:rPr>
        <w:t xml:space="preserve">testosterone </w:t>
      </w:r>
      <w:r w:rsidR="001064F1">
        <w:rPr>
          <w:rFonts w:ascii="Arial" w:hAnsi="Arial"/>
          <w:bCs/>
          <w:sz w:val="22"/>
          <w:szCs w:val="22"/>
        </w:rPr>
        <w:t>gel</w:t>
      </w:r>
      <w:r w:rsidR="009B5A94">
        <w:rPr>
          <w:rFonts w:ascii="Arial" w:hAnsi="Arial"/>
          <w:bCs/>
          <w:sz w:val="22"/>
          <w:szCs w:val="22"/>
        </w:rPr>
        <w:t xml:space="preserve"> 1% pump bottles under the same conditions as the existing testosterone 1% gel sachets, but with four repeats rather than five to account for the increased number of doses provided </w:t>
      </w:r>
      <w:r w:rsidR="00ED1B5D">
        <w:rPr>
          <w:rFonts w:ascii="Arial" w:hAnsi="Arial"/>
          <w:bCs/>
          <w:sz w:val="22"/>
          <w:szCs w:val="22"/>
        </w:rPr>
        <w:t>at the</w:t>
      </w:r>
      <w:r w:rsidR="009B5A94">
        <w:rPr>
          <w:rFonts w:ascii="Arial" w:hAnsi="Arial"/>
          <w:bCs/>
          <w:sz w:val="22"/>
          <w:szCs w:val="22"/>
        </w:rPr>
        <w:t xml:space="preserve"> </w:t>
      </w:r>
      <w:r w:rsidR="00ED1B5D">
        <w:rPr>
          <w:rFonts w:ascii="Arial" w:hAnsi="Arial"/>
          <w:bCs/>
          <w:sz w:val="22"/>
          <w:szCs w:val="22"/>
        </w:rPr>
        <w:t>maximum quantity</w:t>
      </w:r>
      <w:r w:rsidR="009B5A94">
        <w:rPr>
          <w:rFonts w:ascii="Arial" w:hAnsi="Arial"/>
          <w:bCs/>
          <w:sz w:val="22"/>
          <w:szCs w:val="22"/>
        </w:rPr>
        <w:t xml:space="preserve">. </w:t>
      </w:r>
      <w:r w:rsidR="00E861DA">
        <w:rPr>
          <w:rFonts w:ascii="Arial" w:hAnsi="Arial"/>
          <w:bCs/>
          <w:sz w:val="22"/>
          <w:szCs w:val="22"/>
        </w:rPr>
        <w:t xml:space="preserve">Four repeats would </w:t>
      </w:r>
      <w:r w:rsidR="00ED1B5D">
        <w:rPr>
          <w:rFonts w:ascii="Arial" w:hAnsi="Arial"/>
          <w:bCs/>
          <w:sz w:val="22"/>
          <w:szCs w:val="22"/>
        </w:rPr>
        <w:t xml:space="preserve">provide around six </w:t>
      </w:r>
      <w:r w:rsidR="00E861DA">
        <w:rPr>
          <w:rFonts w:ascii="Arial" w:hAnsi="Arial"/>
          <w:bCs/>
          <w:sz w:val="22"/>
          <w:szCs w:val="22"/>
        </w:rPr>
        <w:t xml:space="preserve">months </w:t>
      </w:r>
      <w:r w:rsidR="00ED1B5D">
        <w:rPr>
          <w:rFonts w:ascii="Arial" w:hAnsi="Arial"/>
          <w:bCs/>
          <w:sz w:val="22"/>
          <w:szCs w:val="22"/>
        </w:rPr>
        <w:t>of treatment at the standard dose.</w:t>
      </w:r>
    </w:p>
    <w:p w:rsidR="001064F1" w:rsidRDefault="001064F1" w:rsidP="001064F1">
      <w:pPr>
        <w:pStyle w:val="ListParagraph"/>
        <w:rPr>
          <w:rFonts w:ascii="Arial" w:hAnsi="Arial"/>
          <w:bCs/>
          <w:sz w:val="22"/>
          <w:szCs w:val="22"/>
        </w:rPr>
      </w:pPr>
    </w:p>
    <w:p w:rsidR="00CA781E" w:rsidRPr="00CA781E" w:rsidRDefault="001064F1" w:rsidP="00CA781E">
      <w:pPr>
        <w:widowControl w:val="0"/>
        <w:numPr>
          <w:ilvl w:val="1"/>
          <w:numId w:val="25"/>
        </w:numPr>
        <w:contextualSpacing/>
        <w:jc w:val="both"/>
        <w:rPr>
          <w:rFonts w:ascii="Arial" w:hAnsi="Arial"/>
          <w:sz w:val="22"/>
          <w:szCs w:val="22"/>
        </w:rPr>
      </w:pPr>
      <w:r w:rsidRPr="001064F1">
        <w:rPr>
          <w:rFonts w:ascii="Arial" w:hAnsi="Arial"/>
          <w:sz w:val="22"/>
          <w:szCs w:val="22"/>
        </w:rPr>
        <w:t xml:space="preserve">The PBAC advised that testosterone </w:t>
      </w:r>
      <w:r w:rsidR="00F90C3F">
        <w:rPr>
          <w:rFonts w:ascii="Arial" w:hAnsi="Arial"/>
          <w:sz w:val="22"/>
          <w:szCs w:val="22"/>
        </w:rPr>
        <w:t>gel</w:t>
      </w:r>
      <w:r w:rsidRPr="001064F1">
        <w:rPr>
          <w:rFonts w:ascii="Arial" w:hAnsi="Arial"/>
          <w:sz w:val="22"/>
          <w:szCs w:val="22"/>
        </w:rPr>
        <w:t xml:space="preserve"> is not suitable for prescribing by nurse practitioners.</w:t>
      </w:r>
      <w:r w:rsidR="00CA781E" w:rsidRPr="00CA781E">
        <w:rPr>
          <w:rFonts w:ascii="Arial" w:hAnsi="Arial"/>
          <w:sz w:val="22"/>
          <w:szCs w:val="22"/>
        </w:rPr>
        <w:t xml:space="preserve">  </w:t>
      </w:r>
    </w:p>
    <w:p w:rsidR="00CA781E" w:rsidRPr="00CA781E" w:rsidRDefault="00CA781E" w:rsidP="00CA781E">
      <w:pPr>
        <w:ind w:left="720"/>
        <w:contextualSpacing/>
        <w:rPr>
          <w:rFonts w:ascii="Arial" w:hAnsi="Arial"/>
          <w:sz w:val="22"/>
          <w:szCs w:val="22"/>
        </w:rPr>
      </w:pPr>
    </w:p>
    <w:p w:rsidR="00CA781E" w:rsidRPr="00CA781E" w:rsidRDefault="00CA781E" w:rsidP="00CA781E">
      <w:pPr>
        <w:widowControl w:val="0"/>
        <w:numPr>
          <w:ilvl w:val="1"/>
          <w:numId w:val="25"/>
        </w:numPr>
        <w:contextualSpacing/>
        <w:jc w:val="both"/>
        <w:rPr>
          <w:rFonts w:ascii="Arial" w:hAnsi="Arial"/>
          <w:sz w:val="22"/>
          <w:szCs w:val="22"/>
        </w:rPr>
      </w:pPr>
      <w:r w:rsidRPr="00CA781E">
        <w:rPr>
          <w:rFonts w:ascii="Arial" w:hAnsi="Arial"/>
          <w:sz w:val="22"/>
          <w:szCs w:val="22"/>
        </w:rPr>
        <w:t xml:space="preserve">The PBAC recommended that the Safety Net 20 Day Rule should apply. </w:t>
      </w:r>
    </w:p>
    <w:p w:rsidR="00CA781E" w:rsidRDefault="00CA781E" w:rsidP="00CA781E">
      <w:pPr>
        <w:ind w:left="720"/>
        <w:contextualSpacing/>
        <w:rPr>
          <w:rFonts w:ascii="Arial" w:hAnsi="Arial"/>
          <w:sz w:val="22"/>
          <w:szCs w:val="22"/>
        </w:rPr>
      </w:pPr>
    </w:p>
    <w:p w:rsidR="00F750E9" w:rsidRDefault="00F750E9">
      <w:pPr>
        <w:rPr>
          <w:rFonts w:ascii="Arial" w:hAnsi="Arial"/>
          <w:b/>
          <w:sz w:val="22"/>
          <w:szCs w:val="22"/>
        </w:rPr>
      </w:pPr>
    </w:p>
    <w:p w:rsidR="00CA781E" w:rsidRPr="00CA781E" w:rsidRDefault="00CA781E" w:rsidP="00CA781E">
      <w:pPr>
        <w:jc w:val="both"/>
        <w:rPr>
          <w:rFonts w:ascii="Arial" w:hAnsi="Arial"/>
          <w:b/>
          <w:sz w:val="22"/>
          <w:szCs w:val="22"/>
        </w:rPr>
      </w:pPr>
      <w:r w:rsidRPr="00CA781E">
        <w:rPr>
          <w:rFonts w:ascii="Arial" w:hAnsi="Arial"/>
          <w:b/>
          <w:sz w:val="22"/>
          <w:szCs w:val="22"/>
        </w:rPr>
        <w:t>Outcome:</w:t>
      </w:r>
    </w:p>
    <w:p w:rsidR="009C29F5" w:rsidRPr="00CA781E" w:rsidRDefault="00CA781E" w:rsidP="009C29F5">
      <w:pPr>
        <w:jc w:val="both"/>
        <w:rPr>
          <w:rFonts w:ascii="Arial" w:hAnsi="Arial"/>
          <w:sz w:val="22"/>
          <w:szCs w:val="22"/>
        </w:rPr>
      </w:pPr>
      <w:r w:rsidRPr="00CA781E">
        <w:rPr>
          <w:rFonts w:ascii="Arial" w:hAnsi="Arial"/>
          <w:sz w:val="22"/>
          <w:szCs w:val="22"/>
        </w:rPr>
        <w:t xml:space="preserve">Recommended </w:t>
      </w:r>
    </w:p>
    <w:p w:rsidR="00CA781E" w:rsidRDefault="00CA781E" w:rsidP="002D2912">
      <w:pPr>
        <w:widowControl w:val="0"/>
        <w:ind w:left="720"/>
        <w:contextualSpacing/>
        <w:jc w:val="both"/>
        <w:rPr>
          <w:rFonts w:ascii="Arial" w:hAnsi="Arial"/>
          <w:sz w:val="22"/>
          <w:szCs w:val="22"/>
        </w:rPr>
      </w:pPr>
    </w:p>
    <w:p w:rsidR="00E87949" w:rsidRPr="00CA781E" w:rsidRDefault="00E87949" w:rsidP="00CA781E">
      <w:pPr>
        <w:jc w:val="both"/>
        <w:rPr>
          <w:rFonts w:ascii="Arial" w:hAnsi="Arial"/>
          <w:sz w:val="22"/>
          <w:szCs w:val="22"/>
        </w:rPr>
      </w:pPr>
    </w:p>
    <w:p w:rsidR="00CA781E" w:rsidRPr="00CA781E" w:rsidRDefault="00CA781E" w:rsidP="00CF71EC">
      <w:pPr>
        <w:pStyle w:val="PBACHeading1"/>
        <w:rPr>
          <w:i/>
        </w:rPr>
      </w:pPr>
      <w:r w:rsidRPr="00CA781E">
        <w:t>Recommended listing</w:t>
      </w:r>
    </w:p>
    <w:p w:rsidR="00CA781E" w:rsidRPr="00CA781E" w:rsidRDefault="00CA781E" w:rsidP="003E06D3">
      <w:pPr>
        <w:keepNext/>
        <w:keepLines/>
        <w:jc w:val="both"/>
        <w:rPr>
          <w:rFonts w:ascii="Arial" w:hAnsi="Arial"/>
          <w:sz w:val="22"/>
          <w:szCs w:val="22"/>
        </w:rPr>
      </w:pPr>
    </w:p>
    <w:p w:rsidR="00CA781E" w:rsidRDefault="009C29F5" w:rsidP="003E06D3">
      <w:pPr>
        <w:keepNext/>
        <w:keepLines/>
        <w:widowControl w:val="0"/>
        <w:numPr>
          <w:ilvl w:val="1"/>
          <w:numId w:val="25"/>
        </w:numPr>
        <w:contextualSpacing/>
        <w:jc w:val="both"/>
        <w:rPr>
          <w:rFonts w:ascii="Arial" w:hAnsi="Arial"/>
          <w:sz w:val="22"/>
          <w:szCs w:val="22"/>
        </w:rPr>
      </w:pPr>
      <w:r>
        <w:rPr>
          <w:rFonts w:ascii="Arial" w:hAnsi="Arial"/>
          <w:sz w:val="22"/>
          <w:szCs w:val="22"/>
        </w:rPr>
        <w:t>Add new item</w:t>
      </w:r>
    </w:p>
    <w:p w:rsidR="009C29F5" w:rsidRPr="00CA781E" w:rsidRDefault="009C29F5" w:rsidP="003E06D3">
      <w:pPr>
        <w:keepNext/>
        <w:keepLines/>
        <w:widowControl w:val="0"/>
        <w:ind w:left="720"/>
        <w:contextualSpacing/>
        <w:jc w:val="both"/>
        <w:rPr>
          <w:rFonts w:ascii="Arial" w:hAnsi="Arial"/>
          <w:sz w:val="22"/>
          <w:szCs w:val="22"/>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567"/>
        <w:gridCol w:w="850"/>
        <w:gridCol w:w="1559"/>
        <w:gridCol w:w="2835"/>
      </w:tblGrid>
      <w:tr w:rsidR="002D2912" w:rsidRPr="00260CE3" w:rsidTr="00E87949">
        <w:trPr>
          <w:cantSplit/>
          <w:trHeight w:val="471"/>
        </w:trPr>
        <w:tc>
          <w:tcPr>
            <w:tcW w:w="2552" w:type="dxa"/>
          </w:tcPr>
          <w:p w:rsidR="002D2912" w:rsidRPr="00260CE3" w:rsidRDefault="002D2912" w:rsidP="003E06D3">
            <w:pPr>
              <w:keepNext/>
              <w:keepLines/>
              <w:ind w:left="-108"/>
              <w:jc w:val="both"/>
              <w:rPr>
                <w:rFonts w:ascii="Arial Narrow" w:hAnsi="Arial Narrow" w:cs="Arial"/>
                <w:sz w:val="20"/>
                <w:szCs w:val="20"/>
              </w:rPr>
            </w:pPr>
            <w:r w:rsidRPr="00260CE3">
              <w:rPr>
                <w:rFonts w:ascii="Arial Narrow" w:hAnsi="Arial Narrow" w:cs="Arial"/>
                <w:sz w:val="20"/>
                <w:szCs w:val="20"/>
              </w:rPr>
              <w:t>Name, Restriction,</w:t>
            </w:r>
          </w:p>
          <w:p w:rsidR="002D2912" w:rsidRPr="00260CE3" w:rsidRDefault="002D2912" w:rsidP="003E06D3">
            <w:pPr>
              <w:keepNext/>
              <w:keepLines/>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Pr>
          <w:p w:rsidR="002D2912" w:rsidRPr="00260CE3" w:rsidRDefault="002D2912" w:rsidP="003E06D3">
            <w:pPr>
              <w:keepNext/>
              <w:keepLines/>
              <w:ind w:left="-108"/>
              <w:jc w:val="both"/>
              <w:rPr>
                <w:rFonts w:ascii="Arial Narrow" w:hAnsi="Arial Narrow" w:cs="Arial"/>
                <w:sz w:val="20"/>
                <w:szCs w:val="20"/>
              </w:rPr>
            </w:pPr>
            <w:r w:rsidRPr="00260CE3">
              <w:rPr>
                <w:rFonts w:ascii="Arial Narrow" w:hAnsi="Arial Narrow" w:cs="Arial"/>
                <w:sz w:val="20"/>
                <w:szCs w:val="20"/>
              </w:rPr>
              <w:t>Max.</w:t>
            </w:r>
          </w:p>
          <w:p w:rsidR="002D2912" w:rsidRPr="00260CE3" w:rsidRDefault="002D2912" w:rsidP="003E06D3">
            <w:pPr>
              <w:keepNext/>
              <w:keepLines/>
              <w:ind w:left="-108"/>
              <w:jc w:val="both"/>
              <w:rPr>
                <w:rFonts w:ascii="Arial Narrow" w:hAnsi="Arial Narrow" w:cs="Arial"/>
                <w:sz w:val="20"/>
                <w:szCs w:val="20"/>
              </w:rPr>
            </w:pPr>
            <w:r w:rsidRPr="00260CE3">
              <w:rPr>
                <w:rFonts w:ascii="Arial Narrow" w:hAnsi="Arial Narrow" w:cs="Arial"/>
                <w:sz w:val="20"/>
                <w:szCs w:val="20"/>
              </w:rPr>
              <w:t>Qty</w:t>
            </w:r>
          </w:p>
        </w:tc>
        <w:tc>
          <w:tcPr>
            <w:tcW w:w="850" w:type="dxa"/>
          </w:tcPr>
          <w:p w:rsidR="002D2912" w:rsidRPr="00260CE3" w:rsidRDefault="002D2912" w:rsidP="003E06D3">
            <w:pPr>
              <w:keepNext/>
              <w:keepLines/>
              <w:ind w:left="-108"/>
              <w:jc w:val="both"/>
              <w:rPr>
                <w:rFonts w:ascii="Arial Narrow" w:hAnsi="Arial Narrow" w:cs="Arial"/>
                <w:sz w:val="20"/>
                <w:szCs w:val="20"/>
              </w:rPr>
            </w:pPr>
            <w:r w:rsidRPr="00260CE3">
              <w:rPr>
                <w:rFonts w:ascii="Arial Narrow" w:hAnsi="Arial Narrow" w:cs="Arial"/>
                <w:sz w:val="20"/>
                <w:szCs w:val="20"/>
              </w:rPr>
              <w:t>№.of</w:t>
            </w:r>
          </w:p>
          <w:p w:rsidR="002D2912" w:rsidRPr="00260CE3" w:rsidRDefault="002D2912" w:rsidP="003E06D3">
            <w:pPr>
              <w:keepNext/>
              <w:keepLines/>
              <w:ind w:left="-108"/>
              <w:jc w:val="both"/>
              <w:rPr>
                <w:rFonts w:ascii="Arial Narrow" w:hAnsi="Arial Narrow" w:cs="Arial"/>
                <w:sz w:val="20"/>
                <w:szCs w:val="20"/>
              </w:rPr>
            </w:pPr>
            <w:r w:rsidRPr="00260CE3">
              <w:rPr>
                <w:rFonts w:ascii="Arial Narrow" w:hAnsi="Arial Narrow" w:cs="Arial"/>
                <w:sz w:val="20"/>
                <w:szCs w:val="20"/>
              </w:rPr>
              <w:t>Rpts</w:t>
            </w:r>
          </w:p>
        </w:tc>
        <w:tc>
          <w:tcPr>
            <w:tcW w:w="4394" w:type="dxa"/>
            <w:gridSpan w:val="2"/>
          </w:tcPr>
          <w:p w:rsidR="002D2912" w:rsidRPr="00260CE3" w:rsidRDefault="002D2912" w:rsidP="003E06D3">
            <w:pPr>
              <w:keepNext/>
              <w:keepLines/>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2D2912" w:rsidRPr="00260CE3" w:rsidTr="00E87949">
        <w:trPr>
          <w:cantSplit/>
          <w:trHeight w:val="577"/>
        </w:trPr>
        <w:tc>
          <w:tcPr>
            <w:tcW w:w="2552" w:type="dxa"/>
          </w:tcPr>
          <w:p w:rsidR="002D2912" w:rsidRPr="00260CE3" w:rsidRDefault="002D2912" w:rsidP="003E06D3">
            <w:pPr>
              <w:keepNext/>
              <w:keepLines/>
              <w:ind w:left="-108"/>
              <w:jc w:val="both"/>
              <w:rPr>
                <w:rFonts w:ascii="Arial Narrow" w:hAnsi="Arial Narrow" w:cs="Arial"/>
                <w:sz w:val="20"/>
                <w:szCs w:val="20"/>
              </w:rPr>
            </w:pPr>
            <w:r>
              <w:rPr>
                <w:rFonts w:ascii="Arial Narrow" w:hAnsi="Arial Narrow" w:cs="Arial"/>
                <w:smallCaps/>
                <w:sz w:val="20"/>
                <w:szCs w:val="20"/>
              </w:rPr>
              <w:t>TESTOSTERONE</w:t>
            </w:r>
          </w:p>
          <w:p w:rsidR="002D2912" w:rsidRPr="00260CE3" w:rsidRDefault="002D2912" w:rsidP="003E06D3">
            <w:pPr>
              <w:keepNext/>
              <w:keepLines/>
              <w:ind w:left="-108"/>
              <w:jc w:val="both"/>
              <w:rPr>
                <w:rFonts w:ascii="Arial Narrow" w:hAnsi="Arial Narrow" w:cs="Arial"/>
                <w:sz w:val="20"/>
                <w:szCs w:val="20"/>
              </w:rPr>
            </w:pPr>
            <w:r>
              <w:rPr>
                <w:rFonts w:ascii="Arial Narrow" w:hAnsi="Arial Narrow" w:cs="Arial"/>
                <w:sz w:val="20"/>
                <w:szCs w:val="20"/>
              </w:rPr>
              <w:t>Testosterone 1% (12.5 mg/1.25 g actuation) gel, 2 x 88 g pump bottle</w:t>
            </w:r>
          </w:p>
        </w:tc>
        <w:tc>
          <w:tcPr>
            <w:tcW w:w="567" w:type="dxa"/>
          </w:tcPr>
          <w:p w:rsidR="002D2912" w:rsidRPr="00260CE3" w:rsidRDefault="002D2912" w:rsidP="003E06D3">
            <w:pPr>
              <w:keepNext/>
              <w:keepLines/>
              <w:ind w:left="-108"/>
              <w:jc w:val="both"/>
              <w:rPr>
                <w:rFonts w:ascii="Arial Narrow" w:hAnsi="Arial Narrow" w:cs="Arial"/>
                <w:sz w:val="20"/>
                <w:szCs w:val="20"/>
              </w:rPr>
            </w:pPr>
          </w:p>
          <w:p w:rsidR="002D2912" w:rsidRPr="00260CE3" w:rsidRDefault="002D2912" w:rsidP="003E06D3">
            <w:pPr>
              <w:keepNext/>
              <w:keepLines/>
              <w:ind w:left="-108"/>
              <w:jc w:val="both"/>
              <w:rPr>
                <w:rFonts w:ascii="Arial Narrow" w:hAnsi="Arial Narrow" w:cs="Arial"/>
                <w:sz w:val="20"/>
                <w:szCs w:val="20"/>
              </w:rPr>
            </w:pPr>
            <w:r>
              <w:rPr>
                <w:rFonts w:ascii="Arial Narrow" w:hAnsi="Arial Narrow" w:cs="Arial"/>
                <w:sz w:val="20"/>
                <w:szCs w:val="20"/>
              </w:rPr>
              <w:t>1</w:t>
            </w:r>
          </w:p>
        </w:tc>
        <w:tc>
          <w:tcPr>
            <w:tcW w:w="850" w:type="dxa"/>
          </w:tcPr>
          <w:p w:rsidR="002D2912" w:rsidRPr="00260CE3" w:rsidRDefault="002D2912" w:rsidP="003E06D3">
            <w:pPr>
              <w:keepNext/>
              <w:keepLines/>
              <w:ind w:left="-108"/>
              <w:jc w:val="both"/>
              <w:rPr>
                <w:rFonts w:ascii="Arial Narrow" w:hAnsi="Arial Narrow" w:cs="Arial"/>
                <w:sz w:val="20"/>
                <w:szCs w:val="20"/>
              </w:rPr>
            </w:pPr>
          </w:p>
          <w:p w:rsidR="002D2912" w:rsidRDefault="002D2912" w:rsidP="003E06D3">
            <w:pPr>
              <w:keepNext/>
              <w:keepLines/>
              <w:ind w:left="-108"/>
              <w:jc w:val="both"/>
              <w:rPr>
                <w:rFonts w:ascii="Arial Narrow" w:hAnsi="Arial Narrow" w:cs="Arial"/>
                <w:strike/>
                <w:sz w:val="20"/>
                <w:szCs w:val="20"/>
              </w:rPr>
            </w:pPr>
            <w:r w:rsidRPr="002D2912">
              <w:rPr>
                <w:rFonts w:ascii="Arial Narrow" w:hAnsi="Arial Narrow" w:cs="Arial"/>
                <w:strike/>
                <w:sz w:val="20"/>
                <w:szCs w:val="20"/>
              </w:rPr>
              <w:t>5</w:t>
            </w:r>
          </w:p>
          <w:p w:rsidR="002D2912" w:rsidRPr="002D2912" w:rsidRDefault="002D2912" w:rsidP="003E06D3">
            <w:pPr>
              <w:keepNext/>
              <w:keepLines/>
              <w:ind w:left="-108"/>
              <w:jc w:val="both"/>
              <w:rPr>
                <w:rFonts w:ascii="Arial Narrow" w:hAnsi="Arial Narrow" w:cs="Arial"/>
                <w:strike/>
                <w:sz w:val="20"/>
                <w:szCs w:val="20"/>
              </w:rPr>
            </w:pPr>
            <w:r>
              <w:rPr>
                <w:rFonts w:ascii="Arial Narrow" w:hAnsi="Arial Narrow" w:cs="Arial"/>
                <w:strike/>
                <w:sz w:val="20"/>
                <w:szCs w:val="20"/>
              </w:rPr>
              <w:t>4</w:t>
            </w:r>
          </w:p>
        </w:tc>
        <w:tc>
          <w:tcPr>
            <w:tcW w:w="1559" w:type="dxa"/>
          </w:tcPr>
          <w:p w:rsidR="002D2912" w:rsidRDefault="002D2912" w:rsidP="003E06D3">
            <w:pPr>
              <w:keepNext/>
              <w:keepLines/>
              <w:ind w:left="-108"/>
              <w:jc w:val="both"/>
              <w:rPr>
                <w:rFonts w:ascii="Arial Narrow" w:hAnsi="Arial Narrow" w:cs="Arial"/>
                <w:sz w:val="20"/>
                <w:szCs w:val="20"/>
              </w:rPr>
            </w:pPr>
          </w:p>
          <w:p w:rsidR="002D2912" w:rsidRPr="00260CE3" w:rsidRDefault="002D2912" w:rsidP="003E06D3">
            <w:pPr>
              <w:keepNext/>
              <w:keepLines/>
              <w:ind w:left="-108"/>
              <w:jc w:val="both"/>
              <w:rPr>
                <w:rFonts w:ascii="Arial Narrow" w:hAnsi="Arial Narrow" w:cs="Arial"/>
                <w:sz w:val="20"/>
                <w:szCs w:val="20"/>
              </w:rPr>
            </w:pPr>
            <w:r w:rsidRPr="00227E58">
              <w:rPr>
                <w:rFonts w:ascii="Arial Narrow" w:hAnsi="Arial Narrow" w:cs="Arial"/>
                <w:sz w:val="20"/>
                <w:szCs w:val="20"/>
              </w:rPr>
              <w:t>Testogel</w:t>
            </w:r>
          </w:p>
        </w:tc>
        <w:tc>
          <w:tcPr>
            <w:tcW w:w="2835" w:type="dxa"/>
          </w:tcPr>
          <w:p w:rsidR="002D2912" w:rsidRDefault="002D2912" w:rsidP="003E06D3">
            <w:pPr>
              <w:keepNext/>
              <w:keepLines/>
              <w:jc w:val="both"/>
              <w:rPr>
                <w:rFonts w:ascii="Arial Narrow" w:hAnsi="Arial Narrow" w:cs="Arial"/>
                <w:sz w:val="20"/>
                <w:szCs w:val="20"/>
              </w:rPr>
            </w:pPr>
          </w:p>
          <w:p w:rsidR="002D2912" w:rsidRPr="00260CE3" w:rsidRDefault="002D2912" w:rsidP="003E06D3">
            <w:pPr>
              <w:keepNext/>
              <w:keepLines/>
              <w:jc w:val="both"/>
              <w:rPr>
                <w:rFonts w:ascii="Arial Narrow" w:hAnsi="Arial Narrow" w:cs="Arial"/>
                <w:sz w:val="20"/>
                <w:szCs w:val="20"/>
              </w:rPr>
            </w:pPr>
            <w:r>
              <w:rPr>
                <w:rFonts w:ascii="Arial Narrow" w:hAnsi="Arial Narrow" w:cs="Arial"/>
                <w:sz w:val="20"/>
                <w:szCs w:val="20"/>
              </w:rPr>
              <w:t>Besins</w:t>
            </w:r>
          </w:p>
        </w:tc>
      </w:tr>
    </w:tbl>
    <w:p w:rsidR="00CA781E" w:rsidRPr="00CA781E" w:rsidRDefault="00CA781E" w:rsidP="00CA781E">
      <w:pPr>
        <w:rPr>
          <w:rFonts w:ascii="Arial" w:hAnsi="Arial"/>
        </w:rPr>
      </w:pPr>
    </w:p>
    <w:tbl>
      <w:tblPr>
        <w:tblW w:w="8363" w:type="dxa"/>
        <w:tblInd w:w="817" w:type="dxa"/>
        <w:tblLayout w:type="fixed"/>
        <w:tblLook w:val="0000" w:firstRow="0" w:lastRow="0" w:firstColumn="0" w:lastColumn="0" w:noHBand="0" w:noVBand="0"/>
      </w:tblPr>
      <w:tblGrid>
        <w:gridCol w:w="1134"/>
        <w:gridCol w:w="7229"/>
      </w:tblGrid>
      <w:tr w:rsidR="002D2912" w:rsidRPr="002D2912" w:rsidTr="00E87949">
        <w:trPr>
          <w:cantSplit/>
          <w:trHeight w:val="360"/>
        </w:trPr>
        <w:tc>
          <w:tcPr>
            <w:tcW w:w="8363" w:type="dxa"/>
            <w:gridSpan w:val="2"/>
            <w:tcBorders>
              <w:top w:val="single" w:sz="4" w:space="0" w:color="auto"/>
              <w:left w:val="single" w:sz="4" w:space="0" w:color="auto"/>
              <w:bottom w:val="single" w:sz="4" w:space="0" w:color="auto"/>
              <w:right w:val="single" w:sz="4" w:space="0" w:color="auto"/>
            </w:tcBorders>
          </w:tcPr>
          <w:p w:rsidR="002D2912" w:rsidRPr="002D2912" w:rsidRDefault="002D2912" w:rsidP="002D2912">
            <w:pPr>
              <w:rPr>
                <w:rFonts w:ascii="Arial Narrow" w:hAnsi="Arial Narrow" w:cs="Arial"/>
                <w:sz w:val="20"/>
                <w:szCs w:val="20"/>
              </w:rPr>
            </w:pPr>
            <w:r w:rsidRPr="002D2912">
              <w:rPr>
                <w:rFonts w:ascii="Arial Narrow" w:hAnsi="Arial Narrow" w:cs="Arial"/>
                <w:sz w:val="20"/>
                <w:szCs w:val="20"/>
              </w:rPr>
              <w:t>Restriction 1</w:t>
            </w:r>
          </w:p>
        </w:tc>
      </w:tr>
      <w:tr w:rsidR="002D2912" w:rsidRPr="002D2912"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2D2912" w:rsidRPr="002D2912" w:rsidRDefault="002D2912" w:rsidP="002D2912">
            <w:pPr>
              <w:jc w:val="both"/>
              <w:rPr>
                <w:rFonts w:ascii="Arial Narrow" w:hAnsi="Arial Narrow" w:cs="Arial"/>
                <w:sz w:val="20"/>
                <w:szCs w:val="20"/>
              </w:rPr>
            </w:pPr>
            <w:r w:rsidRPr="002D2912">
              <w:rPr>
                <w:rFonts w:ascii="Arial Narrow" w:hAnsi="Arial Narrow" w:cs="Arial"/>
                <w:sz w:val="20"/>
                <w:szCs w:val="20"/>
              </w:rPr>
              <w:t xml:space="preserve">Category / </w:t>
            </w:r>
          </w:p>
          <w:p w:rsidR="002D2912" w:rsidRPr="002D2912" w:rsidRDefault="002D2912" w:rsidP="002D2912">
            <w:pPr>
              <w:jc w:val="both"/>
              <w:rPr>
                <w:rFonts w:ascii="Arial Narrow" w:hAnsi="Arial Narrow" w:cs="Arial"/>
                <w:sz w:val="20"/>
                <w:szCs w:val="20"/>
              </w:rPr>
            </w:pPr>
            <w:r w:rsidRPr="002D2912">
              <w:rPr>
                <w:rFonts w:ascii="Arial Narrow" w:hAnsi="Arial Narrow" w:cs="Arial"/>
                <w:sz w:val="20"/>
                <w:szCs w:val="20"/>
              </w:rPr>
              <w:t>Program</w:t>
            </w:r>
          </w:p>
        </w:tc>
        <w:tc>
          <w:tcPr>
            <w:tcW w:w="7229" w:type="dxa"/>
            <w:tcBorders>
              <w:top w:val="single" w:sz="4" w:space="0" w:color="auto"/>
              <w:left w:val="single" w:sz="4" w:space="0" w:color="auto"/>
              <w:bottom w:val="single" w:sz="4" w:space="0" w:color="auto"/>
              <w:right w:val="single" w:sz="4" w:space="0" w:color="auto"/>
            </w:tcBorders>
          </w:tcPr>
          <w:p w:rsidR="002D2912" w:rsidRPr="002D2912" w:rsidRDefault="002D2912" w:rsidP="002D2912">
            <w:pPr>
              <w:rPr>
                <w:rFonts w:ascii="Arial Narrow" w:hAnsi="Arial Narrow" w:cs="Arial"/>
                <w:sz w:val="20"/>
                <w:szCs w:val="20"/>
              </w:rPr>
            </w:pPr>
            <w:r w:rsidRPr="002D2912">
              <w:rPr>
                <w:rFonts w:ascii="Arial Narrow" w:hAnsi="Arial Narrow" w:cs="Arial"/>
                <w:sz w:val="20"/>
                <w:szCs w:val="20"/>
              </w:rPr>
              <w:t>GENERAL – General Schedule (Code GE)</w:t>
            </w:r>
          </w:p>
          <w:p w:rsidR="002D2912" w:rsidRPr="002D2912" w:rsidRDefault="002D2912" w:rsidP="002D2912">
            <w:pPr>
              <w:rPr>
                <w:rFonts w:ascii="Arial Narrow" w:hAnsi="Arial Narrow" w:cs="Arial"/>
                <w:sz w:val="20"/>
                <w:szCs w:val="20"/>
              </w:rPr>
            </w:pPr>
          </w:p>
        </w:tc>
      </w:tr>
      <w:tr w:rsidR="002D2912" w:rsidRPr="002D2912"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2D2912" w:rsidRPr="002D2912" w:rsidRDefault="002D2912" w:rsidP="002D2912">
            <w:pPr>
              <w:jc w:val="both"/>
              <w:rPr>
                <w:rFonts w:ascii="Arial Narrow" w:hAnsi="Arial Narrow" w:cs="Arial"/>
                <w:sz w:val="20"/>
                <w:szCs w:val="20"/>
              </w:rPr>
            </w:pPr>
            <w:r w:rsidRPr="002D2912">
              <w:rPr>
                <w:rFonts w:ascii="Arial Narrow" w:hAnsi="Arial Narrow" w:cs="Arial"/>
                <w:sz w:val="20"/>
                <w:szCs w:val="20"/>
              </w:rPr>
              <w:t>Prescriber type:</w:t>
            </w:r>
          </w:p>
        </w:tc>
        <w:tc>
          <w:tcPr>
            <w:tcW w:w="7229" w:type="dxa"/>
            <w:tcBorders>
              <w:top w:val="single" w:sz="4" w:space="0" w:color="auto"/>
              <w:left w:val="single" w:sz="4" w:space="0" w:color="auto"/>
              <w:bottom w:val="single" w:sz="4" w:space="0" w:color="auto"/>
              <w:right w:val="single" w:sz="4" w:space="0" w:color="auto"/>
            </w:tcBorders>
          </w:tcPr>
          <w:p w:rsidR="002D2912" w:rsidRPr="002D2912" w:rsidRDefault="002D2912" w:rsidP="002D2912">
            <w:pPr>
              <w:rPr>
                <w:rFonts w:ascii="Arial Narrow" w:hAnsi="Arial Narrow" w:cs="Arial"/>
                <w:sz w:val="20"/>
                <w:szCs w:val="20"/>
              </w:rPr>
            </w:pPr>
            <w:r w:rsidRPr="002D2912">
              <w:rPr>
                <w:rFonts w:ascii="Arial Narrow" w:hAnsi="Arial Narrow" w:cs="Arial"/>
                <w:sz w:val="20"/>
                <w:szCs w:val="20"/>
              </w:rPr>
              <w:fldChar w:fldCharType="begin">
                <w:ffData>
                  <w:name w:val="Check1"/>
                  <w:enabled/>
                  <w:calcOnExit w:val="0"/>
                  <w:checkBox>
                    <w:sizeAuto/>
                    <w:default w:val="0"/>
                  </w:checkBox>
                </w:ffData>
              </w:fldChar>
            </w:r>
            <w:r w:rsidRPr="002D2912">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2D2912">
              <w:rPr>
                <w:rFonts w:ascii="Arial Narrow" w:hAnsi="Arial Narrow" w:cs="Arial"/>
                <w:sz w:val="20"/>
                <w:szCs w:val="20"/>
              </w:rPr>
              <w:fldChar w:fldCharType="end"/>
            </w:r>
            <w:r w:rsidRPr="002D2912">
              <w:rPr>
                <w:rFonts w:ascii="Arial Narrow" w:hAnsi="Arial Narrow" w:cs="Arial"/>
                <w:sz w:val="20"/>
                <w:szCs w:val="20"/>
              </w:rPr>
              <w:t xml:space="preserve">Dental  </w:t>
            </w:r>
            <w:r w:rsidRPr="002D2912">
              <w:rPr>
                <w:rFonts w:ascii="Arial Narrow" w:hAnsi="Arial Narrow" w:cs="Arial"/>
                <w:sz w:val="20"/>
                <w:szCs w:val="20"/>
              </w:rPr>
              <w:fldChar w:fldCharType="begin">
                <w:ffData>
                  <w:name w:val=""/>
                  <w:enabled/>
                  <w:calcOnExit w:val="0"/>
                  <w:checkBox>
                    <w:sizeAuto/>
                    <w:default w:val="1"/>
                  </w:checkBox>
                </w:ffData>
              </w:fldChar>
            </w:r>
            <w:r w:rsidRPr="002D2912">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2D2912">
              <w:rPr>
                <w:rFonts w:ascii="Arial Narrow" w:hAnsi="Arial Narrow" w:cs="Arial"/>
                <w:sz w:val="20"/>
                <w:szCs w:val="20"/>
              </w:rPr>
              <w:fldChar w:fldCharType="end"/>
            </w:r>
            <w:r w:rsidRPr="002D2912">
              <w:rPr>
                <w:rFonts w:ascii="Arial Narrow" w:hAnsi="Arial Narrow" w:cs="Arial"/>
                <w:sz w:val="20"/>
                <w:szCs w:val="20"/>
              </w:rPr>
              <w:t xml:space="preserve">Medical Practitioners  </w:t>
            </w:r>
            <w:r w:rsidRPr="002D2912">
              <w:rPr>
                <w:rFonts w:ascii="Arial Narrow" w:hAnsi="Arial Narrow" w:cs="Arial"/>
                <w:sz w:val="20"/>
                <w:szCs w:val="20"/>
              </w:rPr>
              <w:fldChar w:fldCharType="begin">
                <w:ffData>
                  <w:name w:val="Check3"/>
                  <w:enabled/>
                  <w:calcOnExit w:val="0"/>
                  <w:checkBox>
                    <w:sizeAuto/>
                    <w:default w:val="0"/>
                  </w:checkBox>
                </w:ffData>
              </w:fldChar>
            </w:r>
            <w:r w:rsidRPr="002D2912">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2D2912">
              <w:rPr>
                <w:rFonts w:ascii="Arial Narrow" w:hAnsi="Arial Narrow" w:cs="Arial"/>
                <w:sz w:val="20"/>
                <w:szCs w:val="20"/>
              </w:rPr>
              <w:fldChar w:fldCharType="end"/>
            </w:r>
            <w:r w:rsidRPr="002D2912">
              <w:rPr>
                <w:rFonts w:ascii="Arial Narrow" w:hAnsi="Arial Narrow" w:cs="Arial"/>
                <w:sz w:val="20"/>
                <w:szCs w:val="20"/>
              </w:rPr>
              <w:t xml:space="preserve">Nurse practitioners  </w:t>
            </w:r>
            <w:r w:rsidRPr="002D2912">
              <w:rPr>
                <w:rFonts w:ascii="Arial Narrow" w:hAnsi="Arial Narrow" w:cs="Arial"/>
                <w:sz w:val="20"/>
                <w:szCs w:val="20"/>
              </w:rPr>
              <w:fldChar w:fldCharType="begin">
                <w:ffData>
                  <w:name w:val=""/>
                  <w:enabled/>
                  <w:calcOnExit w:val="0"/>
                  <w:checkBox>
                    <w:sizeAuto/>
                    <w:default w:val="0"/>
                  </w:checkBox>
                </w:ffData>
              </w:fldChar>
            </w:r>
            <w:r w:rsidRPr="002D2912">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2D2912">
              <w:rPr>
                <w:rFonts w:ascii="Arial Narrow" w:hAnsi="Arial Narrow" w:cs="Arial"/>
                <w:sz w:val="20"/>
                <w:szCs w:val="20"/>
              </w:rPr>
              <w:fldChar w:fldCharType="end"/>
            </w:r>
            <w:r w:rsidRPr="002D2912">
              <w:rPr>
                <w:rFonts w:ascii="Arial Narrow" w:hAnsi="Arial Narrow" w:cs="Arial"/>
                <w:sz w:val="20"/>
                <w:szCs w:val="20"/>
              </w:rPr>
              <w:t>Optometrists</w:t>
            </w:r>
          </w:p>
          <w:p w:rsidR="002D2912" w:rsidRPr="002D2912" w:rsidRDefault="002D2912" w:rsidP="002D2912">
            <w:pPr>
              <w:rPr>
                <w:rFonts w:ascii="Arial Narrow" w:hAnsi="Arial Narrow" w:cs="Arial"/>
                <w:sz w:val="20"/>
                <w:szCs w:val="20"/>
              </w:rPr>
            </w:pPr>
            <w:r w:rsidRPr="002D2912">
              <w:rPr>
                <w:rFonts w:ascii="Arial Narrow" w:hAnsi="Arial Narrow" w:cs="Arial"/>
                <w:sz w:val="20"/>
                <w:szCs w:val="20"/>
              </w:rPr>
              <w:fldChar w:fldCharType="begin">
                <w:ffData>
                  <w:name w:val="Check5"/>
                  <w:enabled/>
                  <w:calcOnExit w:val="0"/>
                  <w:checkBox>
                    <w:sizeAuto/>
                    <w:default w:val="0"/>
                  </w:checkBox>
                </w:ffData>
              </w:fldChar>
            </w:r>
            <w:r w:rsidRPr="002D2912">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2D2912">
              <w:rPr>
                <w:rFonts w:ascii="Arial Narrow" w:hAnsi="Arial Narrow" w:cs="Arial"/>
                <w:sz w:val="20"/>
                <w:szCs w:val="20"/>
              </w:rPr>
              <w:fldChar w:fldCharType="end"/>
            </w:r>
            <w:r w:rsidRPr="002D2912">
              <w:rPr>
                <w:rFonts w:ascii="Arial Narrow" w:hAnsi="Arial Narrow" w:cs="Arial"/>
                <w:sz w:val="20"/>
                <w:szCs w:val="20"/>
              </w:rPr>
              <w:t>Midwives</w:t>
            </w:r>
          </w:p>
        </w:tc>
      </w:tr>
      <w:tr w:rsidR="002D2912" w:rsidRPr="002D2912"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2D2912" w:rsidRPr="002D2912" w:rsidRDefault="002D2912" w:rsidP="002D2912">
            <w:pPr>
              <w:jc w:val="both"/>
              <w:rPr>
                <w:rFonts w:ascii="Arial Narrow" w:hAnsi="Arial Narrow" w:cs="Arial"/>
                <w:sz w:val="20"/>
                <w:szCs w:val="20"/>
              </w:rPr>
            </w:pPr>
            <w:r w:rsidRPr="002D2912">
              <w:rPr>
                <w:rFonts w:ascii="Arial Narrow" w:hAnsi="Arial Narrow" w:cs="Arial"/>
                <w:sz w:val="20"/>
                <w:szCs w:val="20"/>
              </w:rPr>
              <w:t>Condition:</w:t>
            </w:r>
          </w:p>
        </w:tc>
        <w:tc>
          <w:tcPr>
            <w:tcW w:w="7229" w:type="dxa"/>
            <w:tcBorders>
              <w:top w:val="single" w:sz="4" w:space="0" w:color="auto"/>
              <w:left w:val="single" w:sz="4" w:space="0" w:color="auto"/>
              <w:bottom w:val="single" w:sz="4" w:space="0" w:color="auto"/>
              <w:right w:val="single" w:sz="4" w:space="0" w:color="auto"/>
            </w:tcBorders>
          </w:tcPr>
          <w:p w:rsidR="002D2912" w:rsidRPr="002D2912" w:rsidRDefault="002D2912" w:rsidP="002D2912">
            <w:pPr>
              <w:rPr>
                <w:rFonts w:ascii="Arial Narrow" w:hAnsi="Arial Narrow" w:cs="Arial"/>
                <w:sz w:val="20"/>
                <w:szCs w:val="20"/>
              </w:rPr>
            </w:pPr>
            <w:r w:rsidRPr="002D2912">
              <w:rPr>
                <w:rFonts w:ascii="Arial Narrow" w:hAnsi="Arial Narrow" w:cs="Arial"/>
                <w:sz w:val="20"/>
                <w:szCs w:val="20"/>
              </w:rPr>
              <w:t>Androgen deficiency</w:t>
            </w:r>
          </w:p>
        </w:tc>
      </w:tr>
      <w:tr w:rsidR="002D2912" w:rsidRPr="002D2912"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2D2912" w:rsidRPr="002D2912" w:rsidRDefault="002D2912" w:rsidP="002D2912">
            <w:pPr>
              <w:jc w:val="both"/>
              <w:rPr>
                <w:rFonts w:ascii="Arial Narrow" w:hAnsi="Arial Narrow" w:cs="Arial"/>
                <w:sz w:val="20"/>
                <w:szCs w:val="20"/>
              </w:rPr>
            </w:pPr>
            <w:r w:rsidRPr="002D2912">
              <w:rPr>
                <w:rFonts w:ascii="Arial Narrow" w:hAnsi="Arial Narrow" w:cs="Arial"/>
                <w:sz w:val="20"/>
                <w:szCs w:val="20"/>
              </w:rPr>
              <w:t xml:space="preserve">Treatment </w:t>
            </w:r>
            <w:r w:rsidR="00625694">
              <w:rPr>
                <w:rFonts w:ascii="Arial Narrow" w:hAnsi="Arial Narrow" w:cs="Arial"/>
                <w:sz w:val="20"/>
                <w:szCs w:val="20"/>
              </w:rPr>
              <w:t>criteria</w:t>
            </w:r>
            <w:r w:rsidRPr="002D2912">
              <w:rPr>
                <w:rFonts w:ascii="Arial Narrow" w:hAnsi="Arial Narrow" w:cs="Arial"/>
                <w:sz w:val="20"/>
                <w:szCs w:val="20"/>
              </w:rPr>
              <w:t>:</w:t>
            </w:r>
          </w:p>
          <w:p w:rsidR="002D2912" w:rsidRPr="002D2912" w:rsidRDefault="002D2912" w:rsidP="002D2912">
            <w:pPr>
              <w:jc w:val="both"/>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2D2912" w:rsidRPr="002D2912" w:rsidRDefault="002D2912" w:rsidP="00CC322E">
            <w:pPr>
              <w:rPr>
                <w:rFonts w:ascii="Arial Narrow" w:hAnsi="Arial Narrow" w:cs="Arial"/>
                <w:sz w:val="20"/>
                <w:szCs w:val="20"/>
              </w:rPr>
            </w:pPr>
            <w:r w:rsidRPr="002D2912">
              <w:rPr>
                <w:rFonts w:ascii="Arial Narrow" w:hAnsi="Arial Narrow" w:cs="Arial"/>
                <w:sz w:val="20"/>
                <w:szCs w:val="20"/>
              </w:rPr>
              <w:t>Must be treated by a specialist paediatric endocrinologist, specialist urologist, specialist endocrinologist or a registered member of the Australasian Chapter of Sexual Health Medicine</w:t>
            </w:r>
            <w:r w:rsidR="008342F7">
              <w:rPr>
                <w:rFonts w:ascii="Arial Narrow" w:hAnsi="Arial Narrow" w:cs="Arial"/>
                <w:sz w:val="20"/>
                <w:szCs w:val="20"/>
              </w:rPr>
              <w:t xml:space="preserve">; </w:t>
            </w:r>
            <w:r w:rsidR="008342F7" w:rsidRPr="00CC322E">
              <w:rPr>
                <w:rFonts w:ascii="Arial Narrow" w:hAnsi="Arial Narrow" w:cs="Arial"/>
                <w:sz w:val="20"/>
                <w:szCs w:val="20"/>
              </w:rPr>
              <w:t>or in consultation with one of these specialists</w:t>
            </w:r>
            <w:r w:rsidR="008342F7">
              <w:rPr>
                <w:rFonts w:ascii="Arial Narrow" w:hAnsi="Arial Narrow" w:cs="Arial"/>
                <w:sz w:val="20"/>
                <w:szCs w:val="20"/>
              </w:rPr>
              <w:t>;</w:t>
            </w:r>
            <w:r w:rsidRPr="002D2912">
              <w:rPr>
                <w:rFonts w:ascii="Arial Narrow" w:hAnsi="Arial Narrow" w:cs="Arial"/>
                <w:sz w:val="20"/>
                <w:szCs w:val="20"/>
              </w:rPr>
              <w:t xml:space="preserve"> or have an appointment to be assessed by one of these specialists.</w:t>
            </w:r>
          </w:p>
        </w:tc>
      </w:tr>
      <w:tr w:rsidR="002D2912" w:rsidRPr="002D2912"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2D2912" w:rsidRPr="002D2912" w:rsidRDefault="002D2912" w:rsidP="002D2912">
            <w:pPr>
              <w:jc w:val="both"/>
              <w:rPr>
                <w:rFonts w:ascii="Arial Narrow" w:hAnsi="Arial Narrow" w:cs="Arial"/>
                <w:sz w:val="20"/>
                <w:szCs w:val="20"/>
              </w:rPr>
            </w:pPr>
            <w:r w:rsidRPr="002D2912">
              <w:rPr>
                <w:rFonts w:ascii="Arial Narrow" w:hAnsi="Arial Narrow" w:cs="Arial"/>
                <w:sz w:val="20"/>
                <w:szCs w:val="20"/>
              </w:rPr>
              <w:t>Restriction Level / Method:</w:t>
            </w:r>
          </w:p>
          <w:p w:rsidR="002D2912" w:rsidRPr="002D2912" w:rsidRDefault="002D2912" w:rsidP="002D2912">
            <w:pPr>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2D2912" w:rsidRPr="002D2912" w:rsidRDefault="002D2912" w:rsidP="002D2912">
            <w:pPr>
              <w:rPr>
                <w:rFonts w:ascii="Arial Narrow" w:hAnsi="Arial Narrow" w:cs="Arial"/>
                <w:sz w:val="20"/>
                <w:szCs w:val="20"/>
              </w:rPr>
            </w:pPr>
            <w:r w:rsidRPr="002D2912">
              <w:rPr>
                <w:rFonts w:ascii="Arial Narrow" w:hAnsi="Arial Narrow" w:cs="Arial"/>
                <w:sz w:val="20"/>
                <w:szCs w:val="20"/>
              </w:rPr>
              <w:fldChar w:fldCharType="begin">
                <w:ffData>
                  <w:name w:val="Check1"/>
                  <w:enabled/>
                  <w:calcOnExit w:val="0"/>
                  <w:checkBox>
                    <w:sizeAuto/>
                    <w:default w:val="0"/>
                  </w:checkBox>
                </w:ffData>
              </w:fldChar>
            </w:r>
            <w:r w:rsidRPr="002D2912">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2D2912">
              <w:rPr>
                <w:rFonts w:ascii="Arial Narrow" w:hAnsi="Arial Narrow" w:cs="Arial"/>
                <w:sz w:val="20"/>
                <w:szCs w:val="20"/>
              </w:rPr>
              <w:fldChar w:fldCharType="end"/>
            </w:r>
            <w:r w:rsidRPr="002D2912">
              <w:rPr>
                <w:rFonts w:ascii="Arial Narrow" w:hAnsi="Arial Narrow" w:cs="Arial"/>
                <w:sz w:val="20"/>
                <w:szCs w:val="20"/>
              </w:rPr>
              <w:t>Restricted benefit</w:t>
            </w:r>
          </w:p>
          <w:p w:rsidR="002D2912" w:rsidRPr="002D2912" w:rsidRDefault="002D2912" w:rsidP="002D2912">
            <w:pPr>
              <w:rPr>
                <w:rFonts w:ascii="Arial Narrow" w:hAnsi="Arial Narrow" w:cs="Arial"/>
                <w:sz w:val="20"/>
                <w:szCs w:val="20"/>
              </w:rPr>
            </w:pPr>
            <w:r w:rsidRPr="002D2912">
              <w:rPr>
                <w:rFonts w:ascii="Arial Narrow" w:hAnsi="Arial Narrow" w:cs="Arial"/>
                <w:sz w:val="20"/>
                <w:szCs w:val="20"/>
              </w:rPr>
              <w:fldChar w:fldCharType="begin">
                <w:ffData>
                  <w:name w:val=""/>
                  <w:enabled/>
                  <w:calcOnExit w:val="0"/>
                  <w:checkBox>
                    <w:sizeAuto/>
                    <w:default w:val="1"/>
                  </w:checkBox>
                </w:ffData>
              </w:fldChar>
            </w:r>
            <w:r w:rsidRPr="002D2912">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2D2912">
              <w:rPr>
                <w:rFonts w:ascii="Arial Narrow" w:hAnsi="Arial Narrow" w:cs="Arial"/>
                <w:sz w:val="20"/>
                <w:szCs w:val="20"/>
              </w:rPr>
              <w:fldChar w:fldCharType="end"/>
            </w:r>
            <w:r w:rsidRPr="002D2912">
              <w:rPr>
                <w:rFonts w:ascii="Arial Narrow" w:hAnsi="Arial Narrow" w:cs="Arial"/>
                <w:sz w:val="20"/>
                <w:szCs w:val="20"/>
              </w:rPr>
              <w:t>Authority Required - In Writing</w:t>
            </w:r>
          </w:p>
          <w:p w:rsidR="002D2912" w:rsidRPr="002D2912" w:rsidRDefault="002D2912" w:rsidP="002D2912">
            <w:pPr>
              <w:rPr>
                <w:rFonts w:ascii="Arial Narrow" w:hAnsi="Arial Narrow" w:cs="Arial"/>
                <w:sz w:val="20"/>
                <w:szCs w:val="20"/>
              </w:rPr>
            </w:pPr>
            <w:r w:rsidRPr="002D2912">
              <w:rPr>
                <w:rFonts w:ascii="Arial Narrow" w:hAnsi="Arial Narrow" w:cs="Arial"/>
                <w:sz w:val="20"/>
                <w:szCs w:val="20"/>
              </w:rPr>
              <w:fldChar w:fldCharType="begin">
                <w:ffData>
                  <w:name w:val="Check3"/>
                  <w:enabled/>
                  <w:calcOnExit w:val="0"/>
                  <w:checkBox>
                    <w:sizeAuto/>
                    <w:default w:val="1"/>
                  </w:checkBox>
                </w:ffData>
              </w:fldChar>
            </w:r>
            <w:r w:rsidRPr="002D2912">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2D2912">
              <w:rPr>
                <w:rFonts w:ascii="Arial Narrow" w:hAnsi="Arial Narrow" w:cs="Arial"/>
                <w:sz w:val="20"/>
                <w:szCs w:val="20"/>
              </w:rPr>
              <w:fldChar w:fldCharType="end"/>
            </w:r>
            <w:r w:rsidRPr="002D2912">
              <w:rPr>
                <w:rFonts w:ascii="Arial Narrow" w:hAnsi="Arial Narrow" w:cs="Arial"/>
                <w:sz w:val="20"/>
                <w:szCs w:val="20"/>
              </w:rPr>
              <w:t>Authority Required - Telephone</w:t>
            </w:r>
          </w:p>
          <w:p w:rsidR="002D2912" w:rsidRPr="002D2912" w:rsidRDefault="002D2912" w:rsidP="002D2912">
            <w:pPr>
              <w:rPr>
                <w:rFonts w:ascii="Arial Narrow" w:hAnsi="Arial Narrow" w:cs="Arial"/>
                <w:sz w:val="20"/>
                <w:szCs w:val="20"/>
              </w:rPr>
            </w:pPr>
            <w:r w:rsidRPr="002D2912">
              <w:rPr>
                <w:rFonts w:ascii="Arial Narrow" w:hAnsi="Arial Narrow" w:cs="Arial"/>
                <w:sz w:val="20"/>
                <w:szCs w:val="20"/>
              </w:rPr>
              <w:fldChar w:fldCharType="begin">
                <w:ffData>
                  <w:name w:val=""/>
                  <w:enabled/>
                  <w:calcOnExit w:val="0"/>
                  <w:checkBox>
                    <w:sizeAuto/>
                    <w:default w:val="1"/>
                  </w:checkBox>
                </w:ffData>
              </w:fldChar>
            </w:r>
            <w:r w:rsidRPr="002D2912">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2D2912">
              <w:rPr>
                <w:rFonts w:ascii="Arial Narrow" w:hAnsi="Arial Narrow" w:cs="Arial"/>
                <w:sz w:val="20"/>
                <w:szCs w:val="20"/>
              </w:rPr>
              <w:fldChar w:fldCharType="end"/>
            </w:r>
            <w:r w:rsidRPr="002D2912">
              <w:rPr>
                <w:rFonts w:ascii="Arial Narrow" w:hAnsi="Arial Narrow" w:cs="Arial"/>
                <w:sz w:val="20"/>
                <w:szCs w:val="20"/>
              </w:rPr>
              <w:t>Authority Required – Emergency</w:t>
            </w:r>
          </w:p>
          <w:p w:rsidR="002D2912" w:rsidRPr="002D2912" w:rsidRDefault="002D2912" w:rsidP="002D2912">
            <w:pPr>
              <w:rPr>
                <w:rFonts w:ascii="Arial Narrow" w:hAnsi="Arial Narrow" w:cs="Arial"/>
                <w:sz w:val="20"/>
                <w:szCs w:val="20"/>
              </w:rPr>
            </w:pPr>
            <w:r w:rsidRPr="002D2912">
              <w:rPr>
                <w:rFonts w:ascii="Arial Narrow" w:hAnsi="Arial Narrow" w:cs="Arial"/>
                <w:sz w:val="20"/>
                <w:szCs w:val="20"/>
              </w:rPr>
              <w:fldChar w:fldCharType="begin">
                <w:ffData>
                  <w:name w:val="Check5"/>
                  <w:enabled/>
                  <w:calcOnExit w:val="0"/>
                  <w:checkBox>
                    <w:sizeAuto/>
                    <w:default w:val="1"/>
                  </w:checkBox>
                </w:ffData>
              </w:fldChar>
            </w:r>
            <w:r w:rsidRPr="002D2912">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2D2912">
              <w:rPr>
                <w:rFonts w:ascii="Arial Narrow" w:hAnsi="Arial Narrow" w:cs="Arial"/>
                <w:sz w:val="20"/>
                <w:szCs w:val="20"/>
              </w:rPr>
              <w:fldChar w:fldCharType="end"/>
            </w:r>
            <w:r w:rsidRPr="002D2912">
              <w:rPr>
                <w:rFonts w:ascii="Arial Narrow" w:hAnsi="Arial Narrow" w:cs="Arial"/>
                <w:sz w:val="20"/>
                <w:szCs w:val="20"/>
              </w:rPr>
              <w:t>Authority Required - Electronic</w:t>
            </w:r>
          </w:p>
          <w:p w:rsidR="002D2912" w:rsidRPr="002D2912" w:rsidRDefault="002D2912" w:rsidP="002D2912">
            <w:pPr>
              <w:rPr>
                <w:rFonts w:ascii="Arial Narrow" w:hAnsi="Arial Narrow" w:cs="Arial"/>
                <w:sz w:val="20"/>
                <w:szCs w:val="20"/>
              </w:rPr>
            </w:pPr>
            <w:r w:rsidRPr="002D2912">
              <w:rPr>
                <w:rFonts w:ascii="Arial Narrow" w:hAnsi="Arial Narrow" w:cs="Arial"/>
                <w:sz w:val="20"/>
                <w:szCs w:val="20"/>
              </w:rPr>
              <w:fldChar w:fldCharType="begin">
                <w:ffData>
                  <w:name w:val="Check5"/>
                  <w:enabled/>
                  <w:calcOnExit w:val="0"/>
                  <w:checkBox>
                    <w:sizeAuto/>
                    <w:default w:val="0"/>
                  </w:checkBox>
                </w:ffData>
              </w:fldChar>
            </w:r>
            <w:r w:rsidRPr="002D2912">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2D2912">
              <w:rPr>
                <w:rFonts w:ascii="Arial Narrow" w:hAnsi="Arial Narrow" w:cs="Arial"/>
                <w:sz w:val="20"/>
                <w:szCs w:val="20"/>
              </w:rPr>
              <w:fldChar w:fldCharType="end"/>
            </w:r>
            <w:r w:rsidRPr="002D2912">
              <w:rPr>
                <w:rFonts w:ascii="Arial Narrow" w:hAnsi="Arial Narrow" w:cs="Arial"/>
                <w:sz w:val="20"/>
                <w:szCs w:val="20"/>
              </w:rPr>
              <w:t>Streamlined</w:t>
            </w:r>
          </w:p>
        </w:tc>
      </w:tr>
      <w:tr w:rsidR="002D2912" w:rsidRPr="002D2912"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2D2912" w:rsidRPr="002D2912" w:rsidRDefault="002D2912" w:rsidP="002D2912">
            <w:pPr>
              <w:jc w:val="both"/>
              <w:rPr>
                <w:rFonts w:ascii="Arial Narrow" w:hAnsi="Arial Narrow" w:cs="Arial"/>
                <w:sz w:val="20"/>
                <w:szCs w:val="20"/>
              </w:rPr>
            </w:pPr>
            <w:r w:rsidRPr="002D2912">
              <w:rPr>
                <w:rFonts w:ascii="Arial Narrow" w:hAnsi="Arial Narrow" w:cs="Arial"/>
                <w:sz w:val="20"/>
                <w:szCs w:val="20"/>
              </w:rPr>
              <w:t>Clinical criteria:</w:t>
            </w:r>
          </w:p>
        </w:tc>
        <w:tc>
          <w:tcPr>
            <w:tcW w:w="7229" w:type="dxa"/>
            <w:tcBorders>
              <w:top w:val="single" w:sz="4" w:space="0" w:color="auto"/>
              <w:left w:val="single" w:sz="4" w:space="0" w:color="auto"/>
              <w:bottom w:val="single" w:sz="4" w:space="0" w:color="auto"/>
              <w:right w:val="single" w:sz="4" w:space="0" w:color="auto"/>
            </w:tcBorders>
          </w:tcPr>
          <w:p w:rsidR="002D2912" w:rsidRPr="002D2912" w:rsidRDefault="002D2912" w:rsidP="002D2912">
            <w:pPr>
              <w:rPr>
                <w:rFonts w:ascii="Arial Narrow" w:hAnsi="Arial Narrow" w:cs="Arial"/>
                <w:sz w:val="20"/>
                <w:szCs w:val="20"/>
              </w:rPr>
            </w:pPr>
            <w:r w:rsidRPr="002D2912">
              <w:rPr>
                <w:rFonts w:ascii="Arial Narrow" w:hAnsi="Arial Narrow" w:cs="Arial"/>
                <w:sz w:val="20"/>
                <w:szCs w:val="20"/>
              </w:rPr>
              <w:t>Patient must have an established pituitary or testicular disorder</w:t>
            </w:r>
          </w:p>
        </w:tc>
      </w:tr>
      <w:tr w:rsidR="002D2912" w:rsidRPr="002D2912"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2D2912" w:rsidRPr="002D2912" w:rsidRDefault="002D2912" w:rsidP="002D2912">
            <w:pPr>
              <w:jc w:val="both"/>
              <w:rPr>
                <w:rFonts w:ascii="Arial Narrow" w:hAnsi="Arial Narrow" w:cs="Arial"/>
                <w:sz w:val="20"/>
                <w:szCs w:val="20"/>
              </w:rPr>
            </w:pPr>
            <w:r w:rsidRPr="002D2912">
              <w:rPr>
                <w:rFonts w:ascii="Arial Narrow" w:hAnsi="Arial Narrow" w:cs="Arial"/>
                <w:sz w:val="20"/>
                <w:szCs w:val="20"/>
              </w:rPr>
              <w:t>Population criteria:</w:t>
            </w:r>
          </w:p>
        </w:tc>
        <w:tc>
          <w:tcPr>
            <w:tcW w:w="7229" w:type="dxa"/>
            <w:tcBorders>
              <w:top w:val="single" w:sz="4" w:space="0" w:color="auto"/>
              <w:left w:val="single" w:sz="4" w:space="0" w:color="auto"/>
              <w:bottom w:val="single" w:sz="4" w:space="0" w:color="auto"/>
              <w:right w:val="single" w:sz="4" w:space="0" w:color="auto"/>
            </w:tcBorders>
          </w:tcPr>
          <w:p w:rsidR="002D2912" w:rsidRPr="002D2912" w:rsidRDefault="002D2912" w:rsidP="002D2912">
            <w:pPr>
              <w:jc w:val="both"/>
              <w:rPr>
                <w:rFonts w:ascii="Arial Narrow" w:hAnsi="Arial Narrow" w:cs="Arial"/>
                <w:sz w:val="20"/>
                <w:szCs w:val="20"/>
              </w:rPr>
            </w:pPr>
            <w:r w:rsidRPr="002D2912">
              <w:rPr>
                <w:rFonts w:ascii="Arial Narrow" w:hAnsi="Arial Narrow" w:cs="Arial"/>
                <w:sz w:val="20"/>
                <w:szCs w:val="20"/>
              </w:rPr>
              <w:t>Patient must be male</w:t>
            </w:r>
          </w:p>
        </w:tc>
      </w:tr>
      <w:tr w:rsidR="002D2912" w:rsidRPr="002D2912"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2D2912" w:rsidRPr="002D2912" w:rsidRDefault="002D2912" w:rsidP="002D2912">
            <w:pPr>
              <w:jc w:val="both"/>
              <w:rPr>
                <w:rFonts w:ascii="Arial Narrow" w:hAnsi="Arial Narrow" w:cs="Arial"/>
                <w:sz w:val="20"/>
                <w:szCs w:val="20"/>
              </w:rPr>
            </w:pPr>
            <w:r w:rsidRPr="002D2912">
              <w:rPr>
                <w:rFonts w:ascii="Arial Narrow" w:hAnsi="Arial Narrow" w:cs="Arial"/>
                <w:sz w:val="20"/>
                <w:szCs w:val="20"/>
              </w:rPr>
              <w:t>Administrative Advice</w:t>
            </w:r>
          </w:p>
          <w:p w:rsidR="002D2912" w:rsidRPr="002D2912" w:rsidRDefault="002D2912" w:rsidP="002D2912">
            <w:pPr>
              <w:jc w:val="both"/>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2D2912" w:rsidRPr="002D2912" w:rsidRDefault="002D2912" w:rsidP="002D2912">
            <w:pPr>
              <w:rPr>
                <w:rFonts w:ascii="Arial Narrow" w:hAnsi="Arial Narrow" w:cs="Arial"/>
                <w:sz w:val="20"/>
                <w:szCs w:val="20"/>
              </w:rPr>
            </w:pPr>
            <w:r w:rsidRPr="002D2912">
              <w:rPr>
                <w:rFonts w:ascii="Arial Narrow" w:hAnsi="Arial Narrow" w:cs="Arial"/>
                <w:sz w:val="20"/>
                <w:szCs w:val="20"/>
              </w:rPr>
              <w:t>The name of the specialist must be included in the authority application</w:t>
            </w:r>
          </w:p>
        </w:tc>
      </w:tr>
    </w:tbl>
    <w:p w:rsidR="00625694" w:rsidRDefault="00625694" w:rsidP="00CA781E">
      <w:pPr>
        <w:rPr>
          <w:rFonts w:ascii="Arial" w:hAnsi="Arial"/>
        </w:rPr>
      </w:pPr>
    </w:p>
    <w:p w:rsidR="00625694" w:rsidRDefault="00625694">
      <w:pPr>
        <w:rPr>
          <w:rFonts w:ascii="Arial" w:hAnsi="Arial"/>
        </w:rPr>
      </w:pPr>
      <w:r>
        <w:rPr>
          <w:rFonts w:ascii="Arial" w:hAnsi="Arial"/>
        </w:rPr>
        <w:br w:type="page"/>
      </w:r>
    </w:p>
    <w:tbl>
      <w:tblPr>
        <w:tblW w:w="8363" w:type="dxa"/>
        <w:tblInd w:w="817" w:type="dxa"/>
        <w:tblLayout w:type="fixed"/>
        <w:tblLook w:val="0000" w:firstRow="0" w:lastRow="0" w:firstColumn="0" w:lastColumn="0" w:noHBand="0" w:noVBand="0"/>
      </w:tblPr>
      <w:tblGrid>
        <w:gridCol w:w="1134"/>
        <w:gridCol w:w="7229"/>
      </w:tblGrid>
      <w:tr w:rsidR="008342F7" w:rsidRPr="008342F7" w:rsidTr="00E87949">
        <w:trPr>
          <w:cantSplit/>
          <w:trHeight w:val="360"/>
        </w:trPr>
        <w:tc>
          <w:tcPr>
            <w:tcW w:w="8363" w:type="dxa"/>
            <w:gridSpan w:val="2"/>
            <w:tcBorders>
              <w:top w:val="single" w:sz="4" w:space="0" w:color="auto"/>
              <w:left w:val="single" w:sz="4" w:space="0" w:color="auto"/>
              <w:bottom w:val="single" w:sz="4" w:space="0" w:color="auto"/>
              <w:right w:val="single" w:sz="4" w:space="0" w:color="auto"/>
            </w:tcBorders>
          </w:tcPr>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lastRenderedPageBreak/>
              <w:t>Restriction 2</w:t>
            </w:r>
          </w:p>
        </w:tc>
      </w:tr>
      <w:tr w:rsidR="008342F7" w:rsidRPr="008342F7"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 xml:space="preserve">Category / </w:t>
            </w:r>
          </w:p>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Program</w:t>
            </w:r>
          </w:p>
        </w:tc>
        <w:tc>
          <w:tcPr>
            <w:tcW w:w="7229"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t>GENERAL – General Schedule (Code GE)</w:t>
            </w:r>
          </w:p>
          <w:p w:rsidR="008342F7" w:rsidRPr="008342F7" w:rsidRDefault="008342F7" w:rsidP="008342F7">
            <w:pPr>
              <w:rPr>
                <w:rFonts w:ascii="Arial Narrow" w:hAnsi="Arial Narrow" w:cs="Arial"/>
                <w:sz w:val="20"/>
                <w:szCs w:val="20"/>
              </w:rPr>
            </w:pPr>
          </w:p>
        </w:tc>
      </w:tr>
      <w:tr w:rsidR="008342F7" w:rsidRPr="008342F7"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Prescriber type:</w:t>
            </w:r>
          </w:p>
        </w:tc>
        <w:tc>
          <w:tcPr>
            <w:tcW w:w="7229"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fldChar w:fldCharType="begin">
                <w:ffData>
                  <w:name w:val="Check1"/>
                  <w:enabled/>
                  <w:calcOnExit w:val="0"/>
                  <w:checkBox>
                    <w:sizeAuto/>
                    <w:default w:val="0"/>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 xml:space="preserve">Dental  </w:t>
            </w:r>
            <w:r w:rsidRPr="008342F7">
              <w:rPr>
                <w:rFonts w:ascii="Arial Narrow" w:hAnsi="Arial Narrow" w:cs="Arial"/>
                <w:sz w:val="20"/>
                <w:szCs w:val="20"/>
              </w:rPr>
              <w:fldChar w:fldCharType="begin">
                <w:ffData>
                  <w:name w:val=""/>
                  <w:enabled/>
                  <w:calcOnExit w:val="0"/>
                  <w:checkBox>
                    <w:sizeAuto/>
                    <w:default w:val="1"/>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 xml:space="preserve">Medical Practitioners  </w:t>
            </w:r>
            <w:r w:rsidRPr="008342F7">
              <w:rPr>
                <w:rFonts w:ascii="Arial Narrow" w:hAnsi="Arial Narrow" w:cs="Arial"/>
                <w:sz w:val="20"/>
                <w:szCs w:val="20"/>
              </w:rPr>
              <w:fldChar w:fldCharType="begin">
                <w:ffData>
                  <w:name w:val="Check3"/>
                  <w:enabled/>
                  <w:calcOnExit w:val="0"/>
                  <w:checkBox>
                    <w:sizeAuto/>
                    <w:default w:val="0"/>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 xml:space="preserve">Nurse practitioners  </w:t>
            </w:r>
            <w:r w:rsidRPr="008342F7">
              <w:rPr>
                <w:rFonts w:ascii="Arial Narrow" w:hAnsi="Arial Narrow" w:cs="Arial"/>
                <w:sz w:val="20"/>
                <w:szCs w:val="20"/>
              </w:rPr>
              <w:fldChar w:fldCharType="begin">
                <w:ffData>
                  <w:name w:val=""/>
                  <w:enabled/>
                  <w:calcOnExit w:val="0"/>
                  <w:checkBox>
                    <w:sizeAuto/>
                    <w:default w:val="0"/>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Optometrists</w:t>
            </w:r>
          </w:p>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fldChar w:fldCharType="begin">
                <w:ffData>
                  <w:name w:val="Check5"/>
                  <w:enabled/>
                  <w:calcOnExit w:val="0"/>
                  <w:checkBox>
                    <w:sizeAuto/>
                    <w:default w:val="0"/>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Midwives</w:t>
            </w:r>
          </w:p>
        </w:tc>
      </w:tr>
      <w:tr w:rsidR="008342F7" w:rsidRPr="008342F7"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Condition:</w:t>
            </w:r>
          </w:p>
        </w:tc>
        <w:tc>
          <w:tcPr>
            <w:tcW w:w="7229"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t>Androgen deficiency</w:t>
            </w:r>
          </w:p>
        </w:tc>
      </w:tr>
      <w:tr w:rsidR="008342F7" w:rsidRPr="008342F7"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 xml:space="preserve">Treatment </w:t>
            </w:r>
            <w:r w:rsidR="00625694">
              <w:rPr>
                <w:rFonts w:ascii="Arial Narrow" w:hAnsi="Arial Narrow" w:cs="Arial"/>
                <w:sz w:val="20"/>
                <w:szCs w:val="20"/>
              </w:rPr>
              <w:t>criteria</w:t>
            </w:r>
            <w:r w:rsidRPr="008342F7">
              <w:rPr>
                <w:rFonts w:ascii="Arial Narrow" w:hAnsi="Arial Narrow" w:cs="Arial"/>
                <w:sz w:val="20"/>
                <w:szCs w:val="20"/>
              </w:rPr>
              <w:t>:</w:t>
            </w:r>
          </w:p>
          <w:p w:rsidR="008342F7" w:rsidRPr="008342F7" w:rsidRDefault="008342F7" w:rsidP="008342F7">
            <w:pPr>
              <w:jc w:val="both"/>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8342F7" w:rsidRPr="008342F7" w:rsidRDefault="008342F7" w:rsidP="00CC322E">
            <w:pPr>
              <w:rPr>
                <w:rFonts w:ascii="Arial Narrow" w:hAnsi="Arial Narrow" w:cs="Arial"/>
                <w:sz w:val="20"/>
                <w:szCs w:val="20"/>
              </w:rPr>
            </w:pPr>
            <w:r w:rsidRPr="008342F7">
              <w:rPr>
                <w:rFonts w:ascii="Arial Narrow" w:hAnsi="Arial Narrow" w:cs="Arial"/>
                <w:sz w:val="20"/>
                <w:szCs w:val="20"/>
              </w:rPr>
              <w:t>Must be treated by a specialist urologist, specialist endocrinologist or a registered member of the Australasian Chapter of Sexual Health Medicine</w:t>
            </w:r>
            <w:r w:rsidR="00131D6D">
              <w:rPr>
                <w:rFonts w:ascii="Arial Narrow" w:hAnsi="Arial Narrow" w:cs="Arial"/>
                <w:sz w:val="20"/>
                <w:szCs w:val="20"/>
              </w:rPr>
              <w:t>;</w:t>
            </w:r>
            <w:r w:rsidRPr="008342F7">
              <w:rPr>
                <w:rFonts w:ascii="Arial Narrow" w:hAnsi="Arial Narrow" w:cs="Arial"/>
                <w:sz w:val="20"/>
                <w:szCs w:val="20"/>
              </w:rPr>
              <w:t xml:space="preserve"> </w:t>
            </w:r>
            <w:r w:rsidR="00131D6D" w:rsidRPr="00CC322E">
              <w:rPr>
                <w:rFonts w:ascii="Arial Narrow" w:hAnsi="Arial Narrow" w:cs="Arial"/>
                <w:sz w:val="20"/>
                <w:szCs w:val="20"/>
              </w:rPr>
              <w:t>or in consultation with one of these specialists;</w:t>
            </w:r>
            <w:r w:rsidR="00131D6D">
              <w:rPr>
                <w:rFonts w:ascii="Arial Narrow" w:hAnsi="Arial Narrow" w:cs="Arial"/>
                <w:sz w:val="20"/>
                <w:szCs w:val="20"/>
              </w:rPr>
              <w:t xml:space="preserve"> </w:t>
            </w:r>
            <w:r w:rsidRPr="008342F7">
              <w:rPr>
                <w:rFonts w:ascii="Arial Narrow" w:hAnsi="Arial Narrow" w:cs="Arial"/>
                <w:sz w:val="20"/>
                <w:szCs w:val="20"/>
              </w:rPr>
              <w:t>or have an appointment to be assessed by one of these specialists.</w:t>
            </w:r>
          </w:p>
        </w:tc>
      </w:tr>
      <w:tr w:rsidR="008342F7" w:rsidRPr="008342F7"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Restriction Level / Method:</w:t>
            </w:r>
          </w:p>
          <w:p w:rsidR="008342F7" w:rsidRPr="008342F7" w:rsidRDefault="008342F7" w:rsidP="008342F7">
            <w:pPr>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fldChar w:fldCharType="begin">
                <w:ffData>
                  <w:name w:val="Check1"/>
                  <w:enabled/>
                  <w:calcOnExit w:val="0"/>
                  <w:checkBox>
                    <w:sizeAuto/>
                    <w:default w:val="0"/>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Restricted benefit</w:t>
            </w:r>
          </w:p>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fldChar w:fldCharType="begin">
                <w:ffData>
                  <w:name w:val=""/>
                  <w:enabled/>
                  <w:calcOnExit w:val="0"/>
                  <w:checkBox>
                    <w:sizeAuto/>
                    <w:default w:val="1"/>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Authority Required - In Writing</w:t>
            </w:r>
          </w:p>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fldChar w:fldCharType="begin">
                <w:ffData>
                  <w:name w:val="Check3"/>
                  <w:enabled/>
                  <w:calcOnExit w:val="0"/>
                  <w:checkBox>
                    <w:sizeAuto/>
                    <w:default w:val="1"/>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Authority Required - Telephone</w:t>
            </w:r>
          </w:p>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fldChar w:fldCharType="begin">
                <w:ffData>
                  <w:name w:val=""/>
                  <w:enabled/>
                  <w:calcOnExit w:val="0"/>
                  <w:checkBox>
                    <w:sizeAuto/>
                    <w:default w:val="1"/>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Authority Required – Emergency</w:t>
            </w:r>
          </w:p>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fldChar w:fldCharType="begin">
                <w:ffData>
                  <w:name w:val="Check5"/>
                  <w:enabled/>
                  <w:calcOnExit w:val="0"/>
                  <w:checkBox>
                    <w:sizeAuto/>
                    <w:default w:val="1"/>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Authority Required - Electronic</w:t>
            </w:r>
          </w:p>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fldChar w:fldCharType="begin">
                <w:ffData>
                  <w:name w:val="Check5"/>
                  <w:enabled/>
                  <w:calcOnExit w:val="0"/>
                  <w:checkBox>
                    <w:sizeAuto/>
                    <w:default w:val="0"/>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Streamlined</w:t>
            </w:r>
          </w:p>
        </w:tc>
      </w:tr>
      <w:tr w:rsidR="008342F7" w:rsidRPr="008342F7"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Clinical criteria:</w:t>
            </w:r>
          </w:p>
          <w:p w:rsidR="008342F7" w:rsidRPr="008342F7" w:rsidRDefault="008342F7" w:rsidP="008342F7">
            <w:pPr>
              <w:jc w:val="both"/>
              <w:rPr>
                <w:rFonts w:ascii="Arial Narrow" w:hAnsi="Arial Narrow" w:cs="Arial"/>
                <w:sz w:val="20"/>
                <w:szCs w:val="20"/>
              </w:rPr>
            </w:pPr>
          </w:p>
          <w:p w:rsidR="008342F7" w:rsidRPr="008342F7" w:rsidRDefault="008342F7" w:rsidP="008342F7">
            <w:pPr>
              <w:jc w:val="both"/>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t>Patient must not have an established pituitary or testicular disorder</w:t>
            </w:r>
          </w:p>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t>AND</w:t>
            </w:r>
          </w:p>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 xml:space="preserve">The condition must not be due to age, obesity, cardiovascular diseases, infertility or drugs </w:t>
            </w:r>
          </w:p>
        </w:tc>
      </w:tr>
      <w:tr w:rsidR="008342F7" w:rsidRPr="008342F7"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Population criteria:</w:t>
            </w:r>
          </w:p>
          <w:p w:rsidR="008342F7" w:rsidRPr="008342F7" w:rsidRDefault="008342F7" w:rsidP="008342F7">
            <w:pPr>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t>Patient must be male</w:t>
            </w:r>
          </w:p>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t>AND</w:t>
            </w:r>
          </w:p>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Patient must be aged 40 years or older</w:t>
            </w:r>
          </w:p>
        </w:tc>
      </w:tr>
      <w:tr w:rsidR="008342F7" w:rsidRPr="008342F7"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Prescriber Instructions</w:t>
            </w:r>
          </w:p>
          <w:p w:rsidR="008342F7" w:rsidRPr="008342F7" w:rsidRDefault="008342F7" w:rsidP="008342F7">
            <w:pPr>
              <w:jc w:val="both"/>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t>Androgen deficiency is defined as:</w:t>
            </w:r>
          </w:p>
          <w:p w:rsidR="008342F7" w:rsidRPr="008342F7" w:rsidRDefault="00131D6D" w:rsidP="008342F7">
            <w:pPr>
              <w:widowControl w:val="0"/>
              <w:numPr>
                <w:ilvl w:val="0"/>
                <w:numId w:val="50"/>
              </w:numPr>
              <w:contextualSpacing/>
              <w:jc w:val="both"/>
              <w:rPr>
                <w:rFonts w:ascii="Arial Narrow" w:hAnsi="Arial Narrow" w:cs="Arial"/>
                <w:sz w:val="20"/>
                <w:szCs w:val="20"/>
              </w:rPr>
            </w:pPr>
            <w:r>
              <w:rPr>
                <w:rFonts w:ascii="Arial Narrow" w:hAnsi="Arial Narrow" w:cs="Arial"/>
                <w:sz w:val="20"/>
                <w:szCs w:val="20"/>
              </w:rPr>
              <w:t>t</w:t>
            </w:r>
            <w:r w:rsidR="008342F7" w:rsidRPr="008342F7">
              <w:rPr>
                <w:rFonts w:ascii="Arial Narrow" w:hAnsi="Arial Narrow" w:cs="Arial"/>
                <w:sz w:val="20"/>
                <w:szCs w:val="20"/>
              </w:rPr>
              <w:t>estosterone level of less than 6 nmol per litre; OR</w:t>
            </w:r>
          </w:p>
          <w:p w:rsidR="008342F7" w:rsidRPr="008342F7" w:rsidRDefault="00131D6D" w:rsidP="008342F7">
            <w:pPr>
              <w:widowControl w:val="0"/>
              <w:numPr>
                <w:ilvl w:val="0"/>
                <w:numId w:val="50"/>
              </w:numPr>
              <w:contextualSpacing/>
              <w:jc w:val="both"/>
              <w:rPr>
                <w:rFonts w:ascii="Arial Narrow" w:hAnsi="Arial Narrow" w:cs="Arial"/>
                <w:sz w:val="20"/>
                <w:szCs w:val="20"/>
              </w:rPr>
            </w:pPr>
            <w:r>
              <w:rPr>
                <w:rFonts w:ascii="Arial Narrow" w:hAnsi="Arial Narrow" w:cs="Arial"/>
                <w:sz w:val="20"/>
                <w:szCs w:val="20"/>
              </w:rPr>
              <w:t>t</w:t>
            </w:r>
            <w:r w:rsidR="008342F7" w:rsidRPr="008342F7">
              <w:rPr>
                <w:rFonts w:ascii="Arial Narrow" w:hAnsi="Arial Narrow" w:cs="Arial"/>
                <w:sz w:val="20"/>
                <w:szCs w:val="20"/>
              </w:rPr>
              <w:t>estosterone level between 6 and 15</w:t>
            </w:r>
            <w:r>
              <w:rPr>
                <w:rFonts w:ascii="Arial Narrow" w:hAnsi="Arial Narrow" w:cs="Arial"/>
                <w:sz w:val="20"/>
                <w:szCs w:val="20"/>
              </w:rPr>
              <w:t xml:space="preserve"> </w:t>
            </w:r>
            <w:r w:rsidR="008342F7" w:rsidRPr="008342F7">
              <w:rPr>
                <w:rFonts w:ascii="Arial Narrow" w:hAnsi="Arial Narrow" w:cs="Arial"/>
                <w:sz w:val="20"/>
                <w:szCs w:val="20"/>
              </w:rPr>
              <w:t>nmol per litre with high luteinising hormone (LH) (greater than 1.5 times the upper limit of the eugonadal reference range for young men, or greater than 14</w:t>
            </w:r>
            <w:r>
              <w:rPr>
                <w:rFonts w:ascii="Arial Narrow" w:hAnsi="Arial Narrow" w:cs="Arial"/>
                <w:sz w:val="20"/>
                <w:szCs w:val="20"/>
              </w:rPr>
              <w:t xml:space="preserve"> </w:t>
            </w:r>
            <w:r w:rsidR="008342F7" w:rsidRPr="008342F7">
              <w:rPr>
                <w:rFonts w:ascii="Arial Narrow" w:hAnsi="Arial Narrow" w:cs="Arial"/>
                <w:sz w:val="20"/>
                <w:szCs w:val="20"/>
              </w:rPr>
              <w:t>IU per litre, whichever is higher)</w:t>
            </w:r>
          </w:p>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t>Androgen deficiency must be confirmed by at least two morning blood samples taken on different mornings.</w:t>
            </w:r>
          </w:p>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t>The dates and levels of the qualifying testosterone and LH measurements must be, or must have been provided in the authority application when treatment with this drug is or was initiated</w:t>
            </w:r>
          </w:p>
        </w:tc>
      </w:tr>
      <w:tr w:rsidR="008342F7" w:rsidRPr="008342F7"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Administrative Advice</w:t>
            </w:r>
          </w:p>
        </w:tc>
        <w:tc>
          <w:tcPr>
            <w:tcW w:w="7229"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t>The name of the specialist must be included in the authority application</w:t>
            </w:r>
          </w:p>
        </w:tc>
      </w:tr>
    </w:tbl>
    <w:p w:rsidR="008342F7" w:rsidRDefault="008342F7" w:rsidP="00CA781E">
      <w:pPr>
        <w:rPr>
          <w:rFonts w:ascii="Arial" w:hAnsi="Arial"/>
        </w:rPr>
      </w:pPr>
    </w:p>
    <w:tbl>
      <w:tblPr>
        <w:tblW w:w="8363" w:type="dxa"/>
        <w:tblInd w:w="817" w:type="dxa"/>
        <w:tblLayout w:type="fixed"/>
        <w:tblLook w:val="0000" w:firstRow="0" w:lastRow="0" w:firstColumn="0" w:lastColumn="0" w:noHBand="0" w:noVBand="0"/>
      </w:tblPr>
      <w:tblGrid>
        <w:gridCol w:w="1134"/>
        <w:gridCol w:w="7229"/>
      </w:tblGrid>
      <w:tr w:rsidR="008342F7" w:rsidRPr="008342F7" w:rsidTr="00E87949">
        <w:trPr>
          <w:cantSplit/>
          <w:trHeight w:val="360"/>
        </w:trPr>
        <w:tc>
          <w:tcPr>
            <w:tcW w:w="8363" w:type="dxa"/>
            <w:gridSpan w:val="2"/>
            <w:tcBorders>
              <w:top w:val="single" w:sz="4" w:space="0" w:color="auto"/>
              <w:left w:val="single" w:sz="4" w:space="0" w:color="auto"/>
              <w:bottom w:val="single" w:sz="4" w:space="0" w:color="auto"/>
              <w:right w:val="single" w:sz="4" w:space="0" w:color="auto"/>
            </w:tcBorders>
          </w:tcPr>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Restriction 3a</w:t>
            </w:r>
          </w:p>
        </w:tc>
      </w:tr>
      <w:tr w:rsidR="008342F7" w:rsidRPr="008342F7"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 xml:space="preserve">Category / </w:t>
            </w:r>
          </w:p>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Program</w:t>
            </w:r>
          </w:p>
        </w:tc>
        <w:tc>
          <w:tcPr>
            <w:tcW w:w="7229"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t>GENERAL – General Schedule (Code GE)</w:t>
            </w:r>
          </w:p>
          <w:p w:rsidR="008342F7" w:rsidRPr="008342F7" w:rsidRDefault="008342F7" w:rsidP="008342F7">
            <w:pPr>
              <w:rPr>
                <w:rFonts w:ascii="Arial Narrow" w:hAnsi="Arial Narrow" w:cs="Arial"/>
                <w:sz w:val="20"/>
                <w:szCs w:val="20"/>
              </w:rPr>
            </w:pPr>
          </w:p>
        </w:tc>
      </w:tr>
      <w:tr w:rsidR="008342F7" w:rsidRPr="008342F7"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Prescriber type:</w:t>
            </w:r>
          </w:p>
        </w:tc>
        <w:tc>
          <w:tcPr>
            <w:tcW w:w="7229"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fldChar w:fldCharType="begin">
                <w:ffData>
                  <w:name w:val="Check1"/>
                  <w:enabled/>
                  <w:calcOnExit w:val="0"/>
                  <w:checkBox>
                    <w:sizeAuto/>
                    <w:default w:val="0"/>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 xml:space="preserve">Dental  </w:t>
            </w:r>
            <w:r w:rsidRPr="008342F7">
              <w:rPr>
                <w:rFonts w:ascii="Arial Narrow" w:hAnsi="Arial Narrow" w:cs="Arial"/>
                <w:sz w:val="20"/>
                <w:szCs w:val="20"/>
              </w:rPr>
              <w:fldChar w:fldCharType="begin">
                <w:ffData>
                  <w:name w:val=""/>
                  <w:enabled/>
                  <w:calcOnExit w:val="0"/>
                  <w:checkBox>
                    <w:sizeAuto/>
                    <w:default w:val="1"/>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 xml:space="preserve">Medical Practitioners  </w:t>
            </w:r>
            <w:r w:rsidRPr="008342F7">
              <w:rPr>
                <w:rFonts w:ascii="Arial Narrow" w:hAnsi="Arial Narrow" w:cs="Arial"/>
                <w:sz w:val="20"/>
                <w:szCs w:val="20"/>
              </w:rPr>
              <w:fldChar w:fldCharType="begin">
                <w:ffData>
                  <w:name w:val="Check3"/>
                  <w:enabled/>
                  <w:calcOnExit w:val="0"/>
                  <w:checkBox>
                    <w:sizeAuto/>
                    <w:default w:val="0"/>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 xml:space="preserve">Nurse practitioners  </w:t>
            </w:r>
            <w:r w:rsidRPr="008342F7">
              <w:rPr>
                <w:rFonts w:ascii="Arial Narrow" w:hAnsi="Arial Narrow" w:cs="Arial"/>
                <w:sz w:val="20"/>
                <w:szCs w:val="20"/>
              </w:rPr>
              <w:fldChar w:fldCharType="begin">
                <w:ffData>
                  <w:name w:val=""/>
                  <w:enabled/>
                  <w:calcOnExit w:val="0"/>
                  <w:checkBox>
                    <w:sizeAuto/>
                    <w:default w:val="0"/>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Optometrists</w:t>
            </w:r>
          </w:p>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fldChar w:fldCharType="begin">
                <w:ffData>
                  <w:name w:val="Check5"/>
                  <w:enabled/>
                  <w:calcOnExit w:val="0"/>
                  <w:checkBox>
                    <w:sizeAuto/>
                    <w:default w:val="0"/>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Midwives</w:t>
            </w:r>
          </w:p>
        </w:tc>
      </w:tr>
      <w:tr w:rsidR="008342F7" w:rsidRPr="008342F7"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Condition:</w:t>
            </w:r>
          </w:p>
        </w:tc>
        <w:tc>
          <w:tcPr>
            <w:tcW w:w="7229"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t>Micropenis</w:t>
            </w:r>
          </w:p>
        </w:tc>
      </w:tr>
      <w:tr w:rsidR="008342F7" w:rsidRPr="008342F7"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 xml:space="preserve">Treatment </w:t>
            </w:r>
            <w:r w:rsidR="00625694">
              <w:rPr>
                <w:rFonts w:ascii="Arial Narrow" w:hAnsi="Arial Narrow" w:cs="Arial"/>
                <w:sz w:val="20"/>
                <w:szCs w:val="20"/>
              </w:rPr>
              <w:t>criteria</w:t>
            </w:r>
            <w:r w:rsidRPr="008342F7">
              <w:rPr>
                <w:rFonts w:ascii="Arial Narrow" w:hAnsi="Arial Narrow" w:cs="Arial"/>
                <w:sz w:val="20"/>
                <w:szCs w:val="20"/>
              </w:rPr>
              <w:t>:</w:t>
            </w:r>
          </w:p>
          <w:p w:rsidR="008342F7" w:rsidRPr="008342F7" w:rsidRDefault="008342F7" w:rsidP="008342F7">
            <w:pPr>
              <w:jc w:val="both"/>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8342F7" w:rsidRPr="008342F7" w:rsidRDefault="008342F7" w:rsidP="00CC322E">
            <w:pPr>
              <w:rPr>
                <w:rFonts w:ascii="Arial Narrow" w:hAnsi="Arial Narrow" w:cs="Arial"/>
                <w:sz w:val="20"/>
                <w:szCs w:val="20"/>
              </w:rPr>
            </w:pPr>
            <w:r w:rsidRPr="008342F7">
              <w:rPr>
                <w:rFonts w:ascii="Arial Narrow" w:hAnsi="Arial Narrow" w:cs="Arial"/>
                <w:sz w:val="20"/>
                <w:szCs w:val="20"/>
              </w:rPr>
              <w:t>Must be treated by a specialist paediatric endocrinologist, specialist urologist, specialist endocrinologist or a registered member of the Australasian Chapter of Sexual Health Medicine</w:t>
            </w:r>
            <w:r w:rsidR="00131D6D" w:rsidRPr="00CC322E">
              <w:rPr>
                <w:rFonts w:ascii="Arial Narrow" w:hAnsi="Arial Narrow" w:cs="Arial"/>
                <w:sz w:val="20"/>
                <w:szCs w:val="20"/>
              </w:rPr>
              <w:t>; or in consultation with one of these specialists</w:t>
            </w:r>
            <w:r w:rsidR="00131D6D">
              <w:rPr>
                <w:rFonts w:ascii="Arial Narrow" w:hAnsi="Arial Narrow" w:cs="Arial"/>
                <w:sz w:val="20"/>
                <w:szCs w:val="20"/>
              </w:rPr>
              <w:t>;</w:t>
            </w:r>
            <w:r w:rsidRPr="008342F7">
              <w:rPr>
                <w:rFonts w:ascii="Arial Narrow" w:hAnsi="Arial Narrow" w:cs="Arial"/>
                <w:sz w:val="20"/>
                <w:szCs w:val="20"/>
              </w:rPr>
              <w:t xml:space="preserve"> or have an appointment to be assessed by one of these specialists.</w:t>
            </w:r>
          </w:p>
        </w:tc>
      </w:tr>
      <w:tr w:rsidR="008342F7" w:rsidRPr="008342F7"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Restriction Level / Method:</w:t>
            </w:r>
          </w:p>
          <w:p w:rsidR="008342F7" w:rsidRPr="008342F7" w:rsidRDefault="008342F7" w:rsidP="008342F7">
            <w:pPr>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fldChar w:fldCharType="begin">
                <w:ffData>
                  <w:name w:val="Check1"/>
                  <w:enabled/>
                  <w:calcOnExit w:val="0"/>
                  <w:checkBox>
                    <w:sizeAuto/>
                    <w:default w:val="0"/>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Restricted benefit</w:t>
            </w:r>
          </w:p>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fldChar w:fldCharType="begin">
                <w:ffData>
                  <w:name w:val=""/>
                  <w:enabled/>
                  <w:calcOnExit w:val="0"/>
                  <w:checkBox>
                    <w:sizeAuto/>
                    <w:default w:val="1"/>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Authority Required - In Writing</w:t>
            </w:r>
          </w:p>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fldChar w:fldCharType="begin">
                <w:ffData>
                  <w:name w:val="Check3"/>
                  <w:enabled/>
                  <w:calcOnExit w:val="0"/>
                  <w:checkBox>
                    <w:sizeAuto/>
                    <w:default w:val="1"/>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Authority Required - Telephone</w:t>
            </w:r>
          </w:p>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fldChar w:fldCharType="begin">
                <w:ffData>
                  <w:name w:val=""/>
                  <w:enabled/>
                  <w:calcOnExit w:val="0"/>
                  <w:checkBox>
                    <w:sizeAuto/>
                    <w:default w:val="1"/>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Authority Required – Emergency</w:t>
            </w:r>
          </w:p>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fldChar w:fldCharType="begin">
                <w:ffData>
                  <w:name w:val="Check5"/>
                  <w:enabled/>
                  <w:calcOnExit w:val="0"/>
                  <w:checkBox>
                    <w:sizeAuto/>
                    <w:default w:val="1"/>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Authority Required - Electronic</w:t>
            </w:r>
          </w:p>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fldChar w:fldCharType="begin">
                <w:ffData>
                  <w:name w:val="Check5"/>
                  <w:enabled/>
                  <w:calcOnExit w:val="0"/>
                  <w:checkBox>
                    <w:sizeAuto/>
                    <w:default w:val="0"/>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Streamlined</w:t>
            </w:r>
          </w:p>
        </w:tc>
      </w:tr>
      <w:tr w:rsidR="008342F7" w:rsidRPr="008342F7"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Population criteria:</w:t>
            </w:r>
          </w:p>
          <w:p w:rsidR="008342F7" w:rsidRPr="008342F7" w:rsidRDefault="008342F7" w:rsidP="008342F7">
            <w:pPr>
              <w:jc w:val="both"/>
              <w:rPr>
                <w:rFonts w:ascii="Arial Narrow" w:hAnsi="Arial Narrow" w:cs="Arial"/>
                <w:sz w:val="20"/>
                <w:szCs w:val="20"/>
              </w:rPr>
            </w:pPr>
          </w:p>
          <w:p w:rsidR="008342F7" w:rsidRPr="008342F7" w:rsidRDefault="008342F7" w:rsidP="008342F7">
            <w:pPr>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t>Patient must be male</w:t>
            </w:r>
          </w:p>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t>AND</w:t>
            </w:r>
          </w:p>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Patient must be under 18 years of age</w:t>
            </w:r>
          </w:p>
        </w:tc>
      </w:tr>
      <w:tr w:rsidR="008342F7" w:rsidRPr="008342F7"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Administrative Advice</w:t>
            </w:r>
          </w:p>
        </w:tc>
        <w:tc>
          <w:tcPr>
            <w:tcW w:w="7229"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t>The name of the specialist must be included in the authority application</w:t>
            </w:r>
          </w:p>
        </w:tc>
      </w:tr>
    </w:tbl>
    <w:p w:rsidR="008342F7" w:rsidRDefault="008342F7" w:rsidP="00CA781E">
      <w:pPr>
        <w:rPr>
          <w:rFonts w:ascii="Arial" w:hAnsi="Arial"/>
        </w:rPr>
      </w:pPr>
    </w:p>
    <w:tbl>
      <w:tblPr>
        <w:tblW w:w="8363" w:type="dxa"/>
        <w:tblInd w:w="817" w:type="dxa"/>
        <w:tblLayout w:type="fixed"/>
        <w:tblLook w:val="0000" w:firstRow="0" w:lastRow="0" w:firstColumn="0" w:lastColumn="0" w:noHBand="0" w:noVBand="0"/>
      </w:tblPr>
      <w:tblGrid>
        <w:gridCol w:w="1134"/>
        <w:gridCol w:w="7229"/>
      </w:tblGrid>
      <w:tr w:rsidR="008342F7" w:rsidRPr="008342F7" w:rsidTr="00E87949">
        <w:trPr>
          <w:cantSplit/>
          <w:trHeight w:val="360"/>
        </w:trPr>
        <w:tc>
          <w:tcPr>
            <w:tcW w:w="8363" w:type="dxa"/>
            <w:gridSpan w:val="2"/>
            <w:tcBorders>
              <w:top w:val="single" w:sz="4" w:space="0" w:color="auto"/>
              <w:left w:val="single" w:sz="4" w:space="0" w:color="auto"/>
              <w:bottom w:val="single" w:sz="4" w:space="0" w:color="auto"/>
              <w:right w:val="single" w:sz="4" w:space="0" w:color="auto"/>
            </w:tcBorders>
          </w:tcPr>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lastRenderedPageBreak/>
              <w:t>Restriction 3b</w:t>
            </w:r>
          </w:p>
        </w:tc>
      </w:tr>
      <w:tr w:rsidR="008342F7" w:rsidRPr="008342F7"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 xml:space="preserve">Category / </w:t>
            </w:r>
          </w:p>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Program</w:t>
            </w:r>
          </w:p>
        </w:tc>
        <w:tc>
          <w:tcPr>
            <w:tcW w:w="7229"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t>GENERAL – General Schedule (Code GE)</w:t>
            </w:r>
          </w:p>
          <w:p w:rsidR="008342F7" w:rsidRPr="008342F7" w:rsidRDefault="008342F7" w:rsidP="008342F7">
            <w:pPr>
              <w:rPr>
                <w:rFonts w:ascii="Arial Narrow" w:hAnsi="Arial Narrow" w:cs="Arial"/>
                <w:sz w:val="20"/>
                <w:szCs w:val="20"/>
              </w:rPr>
            </w:pPr>
          </w:p>
        </w:tc>
      </w:tr>
      <w:tr w:rsidR="008342F7" w:rsidRPr="008342F7"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Prescriber type:</w:t>
            </w:r>
          </w:p>
        </w:tc>
        <w:tc>
          <w:tcPr>
            <w:tcW w:w="7229"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fldChar w:fldCharType="begin">
                <w:ffData>
                  <w:name w:val="Check1"/>
                  <w:enabled/>
                  <w:calcOnExit w:val="0"/>
                  <w:checkBox>
                    <w:sizeAuto/>
                    <w:default w:val="0"/>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 xml:space="preserve">Dental  </w:t>
            </w:r>
            <w:r w:rsidRPr="008342F7">
              <w:rPr>
                <w:rFonts w:ascii="Arial Narrow" w:hAnsi="Arial Narrow" w:cs="Arial"/>
                <w:sz w:val="20"/>
                <w:szCs w:val="20"/>
              </w:rPr>
              <w:fldChar w:fldCharType="begin">
                <w:ffData>
                  <w:name w:val=""/>
                  <w:enabled/>
                  <w:calcOnExit w:val="0"/>
                  <w:checkBox>
                    <w:sizeAuto/>
                    <w:default w:val="1"/>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 xml:space="preserve">Medical Practitioners  </w:t>
            </w:r>
            <w:r w:rsidRPr="008342F7">
              <w:rPr>
                <w:rFonts w:ascii="Arial Narrow" w:hAnsi="Arial Narrow" w:cs="Arial"/>
                <w:sz w:val="20"/>
                <w:szCs w:val="20"/>
              </w:rPr>
              <w:fldChar w:fldCharType="begin">
                <w:ffData>
                  <w:name w:val="Check3"/>
                  <w:enabled/>
                  <w:calcOnExit w:val="0"/>
                  <w:checkBox>
                    <w:sizeAuto/>
                    <w:default w:val="0"/>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 xml:space="preserve">Nurse practitioners  </w:t>
            </w:r>
            <w:r w:rsidRPr="008342F7">
              <w:rPr>
                <w:rFonts w:ascii="Arial Narrow" w:hAnsi="Arial Narrow" w:cs="Arial"/>
                <w:sz w:val="20"/>
                <w:szCs w:val="20"/>
              </w:rPr>
              <w:fldChar w:fldCharType="begin">
                <w:ffData>
                  <w:name w:val=""/>
                  <w:enabled/>
                  <w:calcOnExit w:val="0"/>
                  <w:checkBox>
                    <w:sizeAuto/>
                    <w:default w:val="0"/>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Optometrists</w:t>
            </w:r>
          </w:p>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fldChar w:fldCharType="begin">
                <w:ffData>
                  <w:name w:val="Check5"/>
                  <w:enabled/>
                  <w:calcOnExit w:val="0"/>
                  <w:checkBox>
                    <w:sizeAuto/>
                    <w:default w:val="0"/>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Midwives</w:t>
            </w:r>
          </w:p>
        </w:tc>
      </w:tr>
      <w:tr w:rsidR="008342F7" w:rsidRPr="008342F7"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Condition:</w:t>
            </w:r>
          </w:p>
        </w:tc>
        <w:tc>
          <w:tcPr>
            <w:tcW w:w="7229"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t>Pubertal induction</w:t>
            </w:r>
          </w:p>
        </w:tc>
      </w:tr>
      <w:tr w:rsidR="008342F7" w:rsidRPr="008342F7"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 xml:space="preserve">Treatment </w:t>
            </w:r>
            <w:r w:rsidR="00625694">
              <w:rPr>
                <w:rFonts w:ascii="Arial Narrow" w:hAnsi="Arial Narrow" w:cs="Arial"/>
                <w:sz w:val="20"/>
                <w:szCs w:val="20"/>
              </w:rPr>
              <w:t>criteria</w:t>
            </w:r>
            <w:r w:rsidRPr="008342F7">
              <w:rPr>
                <w:rFonts w:ascii="Arial Narrow" w:hAnsi="Arial Narrow" w:cs="Arial"/>
                <w:sz w:val="20"/>
                <w:szCs w:val="20"/>
              </w:rPr>
              <w:t>:</w:t>
            </w:r>
          </w:p>
          <w:p w:rsidR="008342F7" w:rsidRPr="008342F7" w:rsidRDefault="008342F7" w:rsidP="008342F7">
            <w:pPr>
              <w:jc w:val="both"/>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8342F7" w:rsidRPr="008342F7" w:rsidRDefault="008342F7" w:rsidP="00CC322E">
            <w:pPr>
              <w:rPr>
                <w:rFonts w:ascii="Arial Narrow" w:hAnsi="Arial Narrow" w:cs="Arial"/>
                <w:sz w:val="20"/>
                <w:szCs w:val="20"/>
              </w:rPr>
            </w:pPr>
            <w:r w:rsidRPr="008342F7">
              <w:rPr>
                <w:rFonts w:ascii="Arial Narrow" w:hAnsi="Arial Narrow" w:cs="Arial"/>
                <w:sz w:val="20"/>
                <w:szCs w:val="20"/>
              </w:rPr>
              <w:t>Must be treated by a specialist paediatric endocrinologist, specialist urologist, specialist endocrinologist or a registered member of the Australasian Chapter of Sexual Health Medicine</w:t>
            </w:r>
            <w:r w:rsidR="00131D6D" w:rsidRPr="00CC322E">
              <w:rPr>
                <w:rFonts w:ascii="Arial Narrow" w:hAnsi="Arial Narrow" w:cs="Arial"/>
                <w:sz w:val="20"/>
                <w:szCs w:val="20"/>
              </w:rPr>
              <w:t>; or in consultation</w:t>
            </w:r>
            <w:r w:rsidR="006250EF" w:rsidRPr="00CC322E">
              <w:rPr>
                <w:rFonts w:ascii="Arial Narrow" w:hAnsi="Arial Narrow" w:cs="Arial"/>
                <w:sz w:val="20"/>
                <w:szCs w:val="20"/>
              </w:rPr>
              <w:t xml:space="preserve"> with one of these specialists</w:t>
            </w:r>
            <w:r w:rsidR="006250EF">
              <w:rPr>
                <w:rFonts w:ascii="Arial Narrow" w:hAnsi="Arial Narrow" w:cs="Arial"/>
                <w:sz w:val="20"/>
                <w:szCs w:val="20"/>
              </w:rPr>
              <w:t>;</w:t>
            </w:r>
            <w:r w:rsidRPr="008342F7">
              <w:rPr>
                <w:rFonts w:ascii="Arial Narrow" w:hAnsi="Arial Narrow" w:cs="Arial"/>
                <w:sz w:val="20"/>
                <w:szCs w:val="20"/>
              </w:rPr>
              <w:t xml:space="preserve"> or have an appointment to be assessed by one of these specialists.</w:t>
            </w:r>
          </w:p>
        </w:tc>
      </w:tr>
      <w:tr w:rsidR="008342F7" w:rsidRPr="008342F7"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Restriction Level / Method:</w:t>
            </w:r>
          </w:p>
          <w:p w:rsidR="008342F7" w:rsidRPr="008342F7" w:rsidRDefault="008342F7" w:rsidP="008342F7">
            <w:pPr>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fldChar w:fldCharType="begin">
                <w:ffData>
                  <w:name w:val="Check1"/>
                  <w:enabled/>
                  <w:calcOnExit w:val="0"/>
                  <w:checkBox>
                    <w:sizeAuto/>
                    <w:default w:val="0"/>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Restricted benefit</w:t>
            </w:r>
          </w:p>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fldChar w:fldCharType="begin">
                <w:ffData>
                  <w:name w:val=""/>
                  <w:enabled/>
                  <w:calcOnExit w:val="0"/>
                  <w:checkBox>
                    <w:sizeAuto/>
                    <w:default w:val="1"/>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Authority Required - In Writing</w:t>
            </w:r>
          </w:p>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fldChar w:fldCharType="begin">
                <w:ffData>
                  <w:name w:val="Check3"/>
                  <w:enabled/>
                  <w:calcOnExit w:val="0"/>
                  <w:checkBox>
                    <w:sizeAuto/>
                    <w:default w:val="1"/>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Authority Required - Telephone</w:t>
            </w:r>
          </w:p>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fldChar w:fldCharType="begin">
                <w:ffData>
                  <w:name w:val=""/>
                  <w:enabled/>
                  <w:calcOnExit w:val="0"/>
                  <w:checkBox>
                    <w:sizeAuto/>
                    <w:default w:val="1"/>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Authority Required – Emergency</w:t>
            </w:r>
          </w:p>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fldChar w:fldCharType="begin">
                <w:ffData>
                  <w:name w:val="Check5"/>
                  <w:enabled/>
                  <w:calcOnExit w:val="0"/>
                  <w:checkBox>
                    <w:sizeAuto/>
                    <w:default w:val="1"/>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Authority Required - Electronic</w:t>
            </w:r>
          </w:p>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fldChar w:fldCharType="begin">
                <w:ffData>
                  <w:name w:val="Check5"/>
                  <w:enabled/>
                  <w:calcOnExit w:val="0"/>
                  <w:checkBox>
                    <w:sizeAuto/>
                    <w:default w:val="0"/>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Streamlined</w:t>
            </w:r>
          </w:p>
        </w:tc>
      </w:tr>
      <w:tr w:rsidR="008342F7" w:rsidRPr="008342F7"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Population criteria:</w:t>
            </w:r>
          </w:p>
          <w:p w:rsidR="008342F7" w:rsidRPr="008342F7" w:rsidRDefault="008342F7" w:rsidP="008342F7">
            <w:pPr>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t>Patient must be male</w:t>
            </w:r>
          </w:p>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t>AND</w:t>
            </w:r>
          </w:p>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Patient must be under 18 years of age</w:t>
            </w:r>
          </w:p>
        </w:tc>
      </w:tr>
      <w:tr w:rsidR="008342F7" w:rsidRPr="008342F7"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Administrative Advice</w:t>
            </w:r>
          </w:p>
          <w:p w:rsidR="008342F7" w:rsidRPr="008342F7" w:rsidRDefault="008342F7" w:rsidP="008342F7">
            <w:pPr>
              <w:jc w:val="both"/>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t>The name of the specialist must be included in the authority application</w:t>
            </w:r>
          </w:p>
        </w:tc>
      </w:tr>
    </w:tbl>
    <w:p w:rsidR="008342F7" w:rsidRDefault="008342F7" w:rsidP="00CA781E">
      <w:pPr>
        <w:rPr>
          <w:rFonts w:ascii="Arial" w:hAnsi="Arial"/>
        </w:rPr>
      </w:pPr>
    </w:p>
    <w:tbl>
      <w:tblPr>
        <w:tblW w:w="8363" w:type="dxa"/>
        <w:tblInd w:w="817" w:type="dxa"/>
        <w:tblLayout w:type="fixed"/>
        <w:tblLook w:val="0000" w:firstRow="0" w:lastRow="0" w:firstColumn="0" w:lastColumn="0" w:noHBand="0" w:noVBand="0"/>
      </w:tblPr>
      <w:tblGrid>
        <w:gridCol w:w="1134"/>
        <w:gridCol w:w="7229"/>
      </w:tblGrid>
      <w:tr w:rsidR="008342F7" w:rsidRPr="008342F7" w:rsidTr="00E87949">
        <w:trPr>
          <w:cantSplit/>
          <w:trHeight w:val="360"/>
        </w:trPr>
        <w:tc>
          <w:tcPr>
            <w:tcW w:w="8363" w:type="dxa"/>
            <w:gridSpan w:val="2"/>
            <w:tcBorders>
              <w:top w:val="single" w:sz="4" w:space="0" w:color="auto"/>
              <w:left w:val="single" w:sz="4" w:space="0" w:color="auto"/>
              <w:bottom w:val="single" w:sz="4" w:space="0" w:color="auto"/>
              <w:right w:val="single" w:sz="4" w:space="0" w:color="auto"/>
            </w:tcBorders>
          </w:tcPr>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t>Restriction 3c</w:t>
            </w:r>
          </w:p>
        </w:tc>
      </w:tr>
      <w:tr w:rsidR="008342F7" w:rsidRPr="008342F7"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 xml:space="preserve">Category / </w:t>
            </w:r>
          </w:p>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Program</w:t>
            </w:r>
          </w:p>
        </w:tc>
        <w:tc>
          <w:tcPr>
            <w:tcW w:w="7229"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t>GENERAL – General Schedule (Code GE)</w:t>
            </w:r>
          </w:p>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t>.</w:t>
            </w:r>
          </w:p>
        </w:tc>
      </w:tr>
      <w:tr w:rsidR="008342F7" w:rsidRPr="008342F7"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Prescriber type:</w:t>
            </w:r>
          </w:p>
        </w:tc>
        <w:tc>
          <w:tcPr>
            <w:tcW w:w="7229"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fldChar w:fldCharType="begin">
                <w:ffData>
                  <w:name w:val="Check1"/>
                  <w:enabled/>
                  <w:calcOnExit w:val="0"/>
                  <w:checkBox>
                    <w:sizeAuto/>
                    <w:default w:val="0"/>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 xml:space="preserve">Dental  </w:t>
            </w:r>
            <w:r w:rsidRPr="008342F7">
              <w:rPr>
                <w:rFonts w:ascii="Arial Narrow" w:hAnsi="Arial Narrow" w:cs="Arial"/>
                <w:sz w:val="20"/>
                <w:szCs w:val="20"/>
              </w:rPr>
              <w:fldChar w:fldCharType="begin">
                <w:ffData>
                  <w:name w:val=""/>
                  <w:enabled/>
                  <w:calcOnExit w:val="0"/>
                  <w:checkBox>
                    <w:sizeAuto/>
                    <w:default w:val="1"/>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 xml:space="preserve">Medical Practitioners  </w:t>
            </w:r>
            <w:r w:rsidRPr="008342F7">
              <w:rPr>
                <w:rFonts w:ascii="Arial Narrow" w:hAnsi="Arial Narrow" w:cs="Arial"/>
                <w:sz w:val="20"/>
                <w:szCs w:val="20"/>
              </w:rPr>
              <w:fldChar w:fldCharType="begin">
                <w:ffData>
                  <w:name w:val="Check3"/>
                  <w:enabled/>
                  <w:calcOnExit w:val="0"/>
                  <w:checkBox>
                    <w:sizeAuto/>
                    <w:default w:val="0"/>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 xml:space="preserve">Nurse practitioners  </w:t>
            </w:r>
            <w:r w:rsidRPr="008342F7">
              <w:rPr>
                <w:rFonts w:ascii="Arial Narrow" w:hAnsi="Arial Narrow" w:cs="Arial"/>
                <w:sz w:val="20"/>
                <w:szCs w:val="20"/>
              </w:rPr>
              <w:fldChar w:fldCharType="begin">
                <w:ffData>
                  <w:name w:val=""/>
                  <w:enabled/>
                  <w:calcOnExit w:val="0"/>
                  <w:checkBox>
                    <w:sizeAuto/>
                    <w:default w:val="0"/>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Optometrists</w:t>
            </w:r>
          </w:p>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fldChar w:fldCharType="begin">
                <w:ffData>
                  <w:name w:val="Check5"/>
                  <w:enabled/>
                  <w:calcOnExit w:val="0"/>
                  <w:checkBox>
                    <w:sizeAuto/>
                    <w:default w:val="0"/>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Midwives</w:t>
            </w:r>
          </w:p>
        </w:tc>
      </w:tr>
      <w:tr w:rsidR="008342F7" w:rsidRPr="008342F7"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Condition:</w:t>
            </w:r>
          </w:p>
        </w:tc>
        <w:tc>
          <w:tcPr>
            <w:tcW w:w="7229"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t>Constitutional delay of growth or puberty</w:t>
            </w:r>
          </w:p>
        </w:tc>
      </w:tr>
      <w:tr w:rsidR="008342F7" w:rsidRPr="008342F7"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 xml:space="preserve">Treatment </w:t>
            </w:r>
            <w:r w:rsidR="00625694">
              <w:rPr>
                <w:rFonts w:ascii="Arial Narrow" w:hAnsi="Arial Narrow" w:cs="Arial"/>
                <w:sz w:val="20"/>
                <w:szCs w:val="20"/>
              </w:rPr>
              <w:t>criteria</w:t>
            </w:r>
            <w:r w:rsidRPr="008342F7">
              <w:rPr>
                <w:rFonts w:ascii="Arial Narrow" w:hAnsi="Arial Narrow" w:cs="Arial"/>
                <w:sz w:val="20"/>
                <w:szCs w:val="20"/>
              </w:rPr>
              <w:t>:</w:t>
            </w:r>
          </w:p>
          <w:p w:rsidR="008342F7" w:rsidRPr="008342F7" w:rsidRDefault="008342F7" w:rsidP="008342F7">
            <w:pPr>
              <w:jc w:val="both"/>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8342F7" w:rsidRPr="008342F7" w:rsidRDefault="008342F7" w:rsidP="00CC322E">
            <w:pPr>
              <w:rPr>
                <w:rFonts w:ascii="Arial Narrow" w:hAnsi="Arial Narrow" w:cs="Arial"/>
                <w:sz w:val="20"/>
                <w:szCs w:val="20"/>
              </w:rPr>
            </w:pPr>
            <w:r w:rsidRPr="008342F7">
              <w:rPr>
                <w:rFonts w:ascii="Arial Narrow" w:hAnsi="Arial Narrow" w:cs="Arial"/>
                <w:sz w:val="20"/>
                <w:szCs w:val="20"/>
              </w:rPr>
              <w:t>Must be treated by a specialist paediatric endocrinologist, specialist urologist, specialist endocrinologist or a registered member of the Australasian Chapter of Sexual Health Medicine</w:t>
            </w:r>
            <w:r w:rsidR="006250EF">
              <w:rPr>
                <w:rFonts w:ascii="Arial Narrow" w:hAnsi="Arial Narrow" w:cs="Arial"/>
                <w:sz w:val="20"/>
                <w:szCs w:val="20"/>
              </w:rPr>
              <w:t>;</w:t>
            </w:r>
            <w:r w:rsidRPr="008342F7">
              <w:rPr>
                <w:rFonts w:ascii="Arial Narrow" w:hAnsi="Arial Narrow" w:cs="Arial"/>
                <w:sz w:val="20"/>
                <w:szCs w:val="20"/>
              </w:rPr>
              <w:t xml:space="preserve"> or have an appointment to be assessed by one of these specialists.</w:t>
            </w:r>
          </w:p>
        </w:tc>
      </w:tr>
      <w:tr w:rsidR="008342F7" w:rsidRPr="008342F7"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Restriction Level / Method:</w:t>
            </w:r>
          </w:p>
          <w:p w:rsidR="008342F7" w:rsidRPr="008342F7" w:rsidRDefault="008342F7" w:rsidP="008342F7">
            <w:pPr>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fldChar w:fldCharType="begin">
                <w:ffData>
                  <w:name w:val="Check1"/>
                  <w:enabled/>
                  <w:calcOnExit w:val="0"/>
                  <w:checkBox>
                    <w:sizeAuto/>
                    <w:default w:val="0"/>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Restricted benefit</w:t>
            </w:r>
          </w:p>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fldChar w:fldCharType="begin">
                <w:ffData>
                  <w:name w:val=""/>
                  <w:enabled/>
                  <w:calcOnExit w:val="0"/>
                  <w:checkBox>
                    <w:sizeAuto/>
                    <w:default w:val="1"/>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Authority Required - In Writing</w:t>
            </w:r>
          </w:p>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fldChar w:fldCharType="begin">
                <w:ffData>
                  <w:name w:val="Check3"/>
                  <w:enabled/>
                  <w:calcOnExit w:val="0"/>
                  <w:checkBox>
                    <w:sizeAuto/>
                    <w:default w:val="1"/>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Authority Required - Telephone</w:t>
            </w:r>
          </w:p>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fldChar w:fldCharType="begin">
                <w:ffData>
                  <w:name w:val=""/>
                  <w:enabled/>
                  <w:calcOnExit w:val="0"/>
                  <w:checkBox>
                    <w:sizeAuto/>
                    <w:default w:val="1"/>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Authority Required – Emergency</w:t>
            </w:r>
          </w:p>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fldChar w:fldCharType="begin">
                <w:ffData>
                  <w:name w:val="Check5"/>
                  <w:enabled/>
                  <w:calcOnExit w:val="0"/>
                  <w:checkBox>
                    <w:sizeAuto/>
                    <w:default w:val="1"/>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Authority Required - Electronic</w:t>
            </w:r>
          </w:p>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fldChar w:fldCharType="begin">
                <w:ffData>
                  <w:name w:val="Check5"/>
                  <w:enabled/>
                  <w:calcOnExit w:val="0"/>
                  <w:checkBox>
                    <w:sizeAuto/>
                    <w:default w:val="0"/>
                  </w:checkBox>
                </w:ffData>
              </w:fldChar>
            </w:r>
            <w:r w:rsidRPr="008342F7">
              <w:rPr>
                <w:rFonts w:ascii="Arial Narrow" w:hAnsi="Arial Narrow" w:cs="Arial"/>
                <w:sz w:val="20"/>
                <w:szCs w:val="20"/>
              </w:rPr>
              <w:instrText xml:space="preserve"> FORMCHECKBOX </w:instrText>
            </w:r>
            <w:r w:rsidR="002D7282">
              <w:rPr>
                <w:rFonts w:ascii="Arial Narrow" w:hAnsi="Arial Narrow" w:cs="Arial"/>
                <w:sz w:val="20"/>
                <w:szCs w:val="20"/>
              </w:rPr>
            </w:r>
            <w:r w:rsidR="002D7282">
              <w:rPr>
                <w:rFonts w:ascii="Arial Narrow" w:hAnsi="Arial Narrow" w:cs="Arial"/>
                <w:sz w:val="20"/>
                <w:szCs w:val="20"/>
              </w:rPr>
              <w:fldChar w:fldCharType="separate"/>
            </w:r>
            <w:r w:rsidRPr="008342F7">
              <w:rPr>
                <w:rFonts w:ascii="Arial Narrow" w:hAnsi="Arial Narrow" w:cs="Arial"/>
                <w:sz w:val="20"/>
                <w:szCs w:val="20"/>
              </w:rPr>
              <w:fldChar w:fldCharType="end"/>
            </w:r>
            <w:r w:rsidRPr="008342F7">
              <w:rPr>
                <w:rFonts w:ascii="Arial Narrow" w:hAnsi="Arial Narrow" w:cs="Arial"/>
                <w:sz w:val="20"/>
                <w:szCs w:val="20"/>
              </w:rPr>
              <w:t>Streamlined</w:t>
            </w:r>
          </w:p>
        </w:tc>
      </w:tr>
      <w:tr w:rsidR="008342F7" w:rsidRPr="008342F7"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Population criteria:</w:t>
            </w:r>
          </w:p>
          <w:p w:rsidR="008342F7" w:rsidRPr="008342F7" w:rsidRDefault="008342F7" w:rsidP="008342F7">
            <w:pPr>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t>Patient must be male</w:t>
            </w:r>
          </w:p>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t>AND</w:t>
            </w:r>
          </w:p>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Patient must be under 18 years of age</w:t>
            </w:r>
          </w:p>
        </w:tc>
      </w:tr>
      <w:tr w:rsidR="008342F7" w:rsidRPr="008342F7" w:rsidTr="00E87949">
        <w:trPr>
          <w:cantSplit/>
          <w:trHeight w:val="360"/>
        </w:trPr>
        <w:tc>
          <w:tcPr>
            <w:tcW w:w="1134"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jc w:val="both"/>
              <w:rPr>
                <w:rFonts w:ascii="Arial Narrow" w:hAnsi="Arial Narrow" w:cs="Arial"/>
                <w:sz w:val="20"/>
                <w:szCs w:val="20"/>
              </w:rPr>
            </w:pPr>
            <w:r w:rsidRPr="008342F7">
              <w:rPr>
                <w:rFonts w:ascii="Arial Narrow" w:hAnsi="Arial Narrow" w:cs="Arial"/>
                <w:sz w:val="20"/>
                <w:szCs w:val="20"/>
              </w:rPr>
              <w:t>Administrative Advice</w:t>
            </w:r>
          </w:p>
          <w:p w:rsidR="008342F7" w:rsidRPr="008342F7" w:rsidRDefault="008342F7" w:rsidP="008342F7">
            <w:pPr>
              <w:jc w:val="both"/>
              <w:rPr>
                <w:rFonts w:ascii="Arial Narrow" w:hAnsi="Arial Narrow" w:cs="Arial"/>
                <w:sz w:val="20"/>
                <w:szCs w:val="20"/>
              </w:rPr>
            </w:pPr>
          </w:p>
        </w:tc>
        <w:tc>
          <w:tcPr>
            <w:tcW w:w="7229" w:type="dxa"/>
            <w:tcBorders>
              <w:top w:val="single" w:sz="4" w:space="0" w:color="auto"/>
              <w:left w:val="single" w:sz="4" w:space="0" w:color="auto"/>
              <w:bottom w:val="single" w:sz="4" w:space="0" w:color="auto"/>
              <w:right w:val="single" w:sz="4" w:space="0" w:color="auto"/>
            </w:tcBorders>
          </w:tcPr>
          <w:p w:rsidR="008342F7" w:rsidRPr="008342F7" w:rsidRDefault="008342F7" w:rsidP="008342F7">
            <w:pPr>
              <w:rPr>
                <w:rFonts w:ascii="Arial Narrow" w:hAnsi="Arial Narrow" w:cs="Arial"/>
                <w:sz w:val="20"/>
                <w:szCs w:val="20"/>
              </w:rPr>
            </w:pPr>
            <w:r w:rsidRPr="008342F7">
              <w:rPr>
                <w:rFonts w:ascii="Arial Narrow" w:hAnsi="Arial Narrow" w:cs="Arial"/>
                <w:sz w:val="20"/>
                <w:szCs w:val="20"/>
              </w:rPr>
              <w:t>The name of the specialist must be included in the authority application</w:t>
            </w:r>
          </w:p>
        </w:tc>
      </w:tr>
    </w:tbl>
    <w:p w:rsidR="008342F7" w:rsidRDefault="008342F7" w:rsidP="00CA781E">
      <w:pPr>
        <w:rPr>
          <w:rFonts w:ascii="Arial" w:hAnsi="Arial"/>
        </w:rPr>
      </w:pPr>
    </w:p>
    <w:p w:rsidR="004754C3" w:rsidRPr="00BC63AB" w:rsidRDefault="004754C3" w:rsidP="004754C3">
      <w:pPr>
        <w:rPr>
          <w:rFonts w:eastAsia="SimSun"/>
          <w:szCs w:val="22"/>
        </w:rPr>
      </w:pPr>
    </w:p>
    <w:p w:rsidR="004754C3" w:rsidRPr="00D4615F" w:rsidRDefault="004754C3" w:rsidP="00CF71EC">
      <w:pPr>
        <w:pStyle w:val="PBACHeading1"/>
        <w:rPr>
          <w:rFonts w:eastAsia="SimSun"/>
        </w:rPr>
      </w:pPr>
      <w:r w:rsidRPr="00D4615F">
        <w:rPr>
          <w:rFonts w:eastAsia="SimSun"/>
        </w:rPr>
        <w:t>Context for Decision</w:t>
      </w:r>
    </w:p>
    <w:p w:rsidR="004754C3" w:rsidRPr="00BC63AB" w:rsidRDefault="004754C3" w:rsidP="004754C3">
      <w:pPr>
        <w:ind w:left="720"/>
        <w:contextualSpacing/>
        <w:rPr>
          <w:rFonts w:eastAsia="SimSun"/>
          <w:b/>
        </w:rPr>
      </w:pPr>
    </w:p>
    <w:p w:rsidR="004754C3" w:rsidRDefault="004754C3" w:rsidP="004754C3">
      <w:pPr>
        <w:ind w:left="720"/>
        <w:rPr>
          <w:rFonts w:ascii="Arial" w:eastAsia="SimSun" w:hAnsi="Arial" w:cs="Arial"/>
          <w:bCs/>
          <w:sz w:val="22"/>
          <w:szCs w:val="22"/>
        </w:rPr>
      </w:pPr>
      <w:r w:rsidRPr="00D4615F">
        <w:rPr>
          <w:rFonts w:ascii="Arial" w:eastAsia="SimSun" w:hAnsi="Arial" w:cs="Arial"/>
          <w:bCs/>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F71EC" w:rsidRPr="00D4615F" w:rsidRDefault="00CF71EC" w:rsidP="004754C3">
      <w:pPr>
        <w:ind w:left="720"/>
        <w:rPr>
          <w:rFonts w:ascii="Arial" w:eastAsia="SimSun" w:hAnsi="Arial" w:cs="Arial"/>
          <w:bCs/>
          <w:sz w:val="22"/>
          <w:szCs w:val="22"/>
        </w:rPr>
      </w:pPr>
    </w:p>
    <w:p w:rsidR="004754C3" w:rsidRPr="00BC63AB" w:rsidRDefault="004754C3" w:rsidP="004754C3">
      <w:pPr>
        <w:rPr>
          <w:rFonts w:eastAsia="SimSun"/>
        </w:rPr>
      </w:pPr>
    </w:p>
    <w:p w:rsidR="004754C3" w:rsidRPr="00014BB4" w:rsidRDefault="004754C3" w:rsidP="00CF71EC">
      <w:pPr>
        <w:pStyle w:val="PBACHeading1"/>
        <w:rPr>
          <w:rFonts w:eastAsia="SimSun"/>
        </w:rPr>
      </w:pPr>
      <w:r w:rsidRPr="00014BB4">
        <w:rPr>
          <w:rFonts w:eastAsia="SimSun"/>
        </w:rPr>
        <w:lastRenderedPageBreak/>
        <w:t>Sponsor’s Comment</w:t>
      </w:r>
    </w:p>
    <w:p w:rsidR="004754C3" w:rsidRPr="00BC63AB" w:rsidRDefault="004754C3" w:rsidP="004754C3">
      <w:pPr>
        <w:rPr>
          <w:rFonts w:eastAsia="SimSun"/>
          <w:szCs w:val="22"/>
        </w:rPr>
      </w:pPr>
    </w:p>
    <w:p w:rsidR="00D4615F" w:rsidRPr="00D4615F" w:rsidRDefault="00D4615F" w:rsidP="00D4615F">
      <w:pPr>
        <w:ind w:left="720"/>
        <w:rPr>
          <w:rFonts w:ascii="Arial" w:hAnsi="Arial"/>
          <w:sz w:val="22"/>
          <w:szCs w:val="22"/>
        </w:rPr>
      </w:pPr>
      <w:r w:rsidRPr="00D4615F">
        <w:rPr>
          <w:rFonts w:ascii="Arial" w:hAnsi="Arial"/>
          <w:sz w:val="22"/>
          <w:szCs w:val="22"/>
        </w:rPr>
        <w:t>The sponsor welcomes this decision by the PBAC to provide access to an alternative testosterone formulation that provides improved patient outcomes.</w:t>
      </w:r>
    </w:p>
    <w:p w:rsidR="004754C3" w:rsidRPr="00CA781E" w:rsidRDefault="004754C3" w:rsidP="00D4615F">
      <w:pPr>
        <w:ind w:left="720"/>
        <w:rPr>
          <w:rFonts w:ascii="Arial" w:hAnsi="Arial"/>
        </w:rPr>
      </w:pPr>
    </w:p>
    <w:sectPr w:rsidR="004754C3" w:rsidRPr="00CA781E" w:rsidSect="00653D69">
      <w:headerReference w:type="even" r:id="rId8"/>
      <w:headerReference w:type="default" r:id="rId9"/>
      <w:footerReference w:type="even" r:id="rId10"/>
      <w:footerReference w:type="default" r:id="rId11"/>
      <w:footerReference w:type="first" r:id="rId12"/>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282" w:rsidRDefault="002D7282">
      <w:r>
        <w:separator/>
      </w:r>
    </w:p>
  </w:endnote>
  <w:endnote w:type="continuationSeparator" w:id="0">
    <w:p w:rsidR="002D7282" w:rsidRDefault="002D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754C3" w:rsidTr="005A3173">
      <w:trPr>
        <w:trHeight w:val="151"/>
      </w:trPr>
      <w:tc>
        <w:tcPr>
          <w:tcW w:w="2250" w:type="pct"/>
          <w:tcBorders>
            <w:top w:val="nil"/>
            <w:left w:val="nil"/>
            <w:bottom w:val="single" w:sz="4" w:space="0" w:color="4F81BD"/>
            <w:right w:val="nil"/>
          </w:tcBorders>
        </w:tcPr>
        <w:p w:rsidR="004754C3" w:rsidRPr="005A3173" w:rsidRDefault="004754C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754C3" w:rsidRPr="005A3173" w:rsidRDefault="004754C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754C3" w:rsidRPr="005A3173" w:rsidRDefault="004754C3" w:rsidP="005A3173">
          <w:pPr>
            <w:pStyle w:val="Header"/>
            <w:spacing w:line="276" w:lineRule="auto"/>
            <w:rPr>
              <w:rFonts w:ascii="Calibri" w:eastAsia="MS Gothic" w:hAnsi="Calibri"/>
              <w:b/>
              <w:bCs/>
              <w:color w:val="4F81BD"/>
            </w:rPr>
          </w:pPr>
        </w:p>
      </w:tc>
    </w:tr>
    <w:tr w:rsidR="004754C3" w:rsidTr="005A3173">
      <w:trPr>
        <w:trHeight w:val="150"/>
      </w:trPr>
      <w:tc>
        <w:tcPr>
          <w:tcW w:w="2250" w:type="pct"/>
          <w:tcBorders>
            <w:top w:val="single" w:sz="4" w:space="0" w:color="4F81BD"/>
            <w:left w:val="nil"/>
            <w:bottom w:val="nil"/>
            <w:right w:val="nil"/>
          </w:tcBorders>
        </w:tcPr>
        <w:p w:rsidR="004754C3" w:rsidRPr="005A3173" w:rsidRDefault="004754C3" w:rsidP="005A3173">
          <w:pPr>
            <w:pStyle w:val="Header"/>
            <w:spacing w:line="276" w:lineRule="auto"/>
            <w:rPr>
              <w:rFonts w:ascii="Calibri" w:eastAsia="MS Gothic" w:hAnsi="Calibri"/>
              <w:b/>
              <w:bCs/>
              <w:color w:val="4F81BD"/>
            </w:rPr>
          </w:pPr>
        </w:p>
      </w:tc>
      <w:tc>
        <w:tcPr>
          <w:tcW w:w="0" w:type="auto"/>
          <w:vMerge/>
          <w:vAlign w:val="center"/>
          <w:hideMark/>
        </w:tcPr>
        <w:p w:rsidR="004754C3" w:rsidRPr="005A3173" w:rsidRDefault="004754C3" w:rsidP="005A3173">
          <w:pPr>
            <w:rPr>
              <w:rFonts w:ascii="Calibri" w:hAnsi="Calibri"/>
              <w:color w:val="365F91"/>
              <w:sz w:val="22"/>
              <w:szCs w:val="22"/>
            </w:rPr>
          </w:pPr>
        </w:p>
      </w:tc>
      <w:tc>
        <w:tcPr>
          <w:tcW w:w="2250" w:type="pct"/>
          <w:tcBorders>
            <w:top w:val="single" w:sz="4" w:space="0" w:color="4F81BD"/>
            <w:left w:val="nil"/>
            <w:bottom w:val="nil"/>
            <w:right w:val="nil"/>
          </w:tcBorders>
        </w:tcPr>
        <w:p w:rsidR="004754C3" w:rsidRPr="005A3173" w:rsidRDefault="004754C3" w:rsidP="005A3173">
          <w:pPr>
            <w:pStyle w:val="Header"/>
            <w:spacing w:line="276" w:lineRule="auto"/>
            <w:rPr>
              <w:rFonts w:ascii="Calibri" w:eastAsia="MS Gothic" w:hAnsi="Calibri"/>
              <w:b/>
              <w:bCs/>
              <w:color w:val="4F81BD"/>
            </w:rPr>
          </w:pPr>
        </w:p>
      </w:tc>
    </w:tr>
  </w:tbl>
  <w:p w:rsidR="004754C3" w:rsidRDefault="004754C3"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54C3" w:rsidRDefault="004754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4C3" w:rsidRDefault="004754C3" w:rsidP="00EF44A0">
    <w:pPr>
      <w:pStyle w:val="Footer"/>
      <w:jc w:val="center"/>
      <w:rPr>
        <w:rFonts w:ascii="Arial" w:hAnsi="Arial" w:cs="Arial"/>
        <w:b/>
        <w:sz w:val="20"/>
        <w:szCs w:val="20"/>
      </w:rPr>
    </w:pPr>
  </w:p>
  <w:p w:rsidR="004754C3" w:rsidRDefault="002D7282">
    <w:pPr>
      <w:pStyle w:val="Footer"/>
      <w:jc w:val="center"/>
    </w:pPr>
    <w:sdt>
      <w:sdtPr>
        <w:id w:val="646254239"/>
        <w:docPartObj>
          <w:docPartGallery w:val="Page Numbers (Bottom of Page)"/>
          <w:docPartUnique/>
        </w:docPartObj>
      </w:sdtPr>
      <w:sdtEndPr>
        <w:rPr>
          <w:noProof/>
        </w:rPr>
      </w:sdtEndPr>
      <w:sdtContent>
        <w:r w:rsidR="004754C3">
          <w:fldChar w:fldCharType="begin"/>
        </w:r>
        <w:r w:rsidR="004754C3">
          <w:instrText xml:space="preserve"> PAGE   \* MERGEFORMAT </w:instrText>
        </w:r>
        <w:r w:rsidR="004754C3">
          <w:fldChar w:fldCharType="separate"/>
        </w:r>
        <w:r>
          <w:rPr>
            <w:noProof/>
          </w:rPr>
          <w:t>1</w:t>
        </w:r>
        <w:r w:rsidR="004754C3">
          <w:rPr>
            <w:noProof/>
          </w:rPr>
          <w:fldChar w:fldCharType="end"/>
        </w:r>
      </w:sdtContent>
    </w:sdt>
  </w:p>
  <w:p w:rsidR="004754C3" w:rsidRPr="008F1434" w:rsidRDefault="004754C3" w:rsidP="008F14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4754C3" w:rsidTr="005A3173">
      <w:trPr>
        <w:trHeight w:val="151"/>
      </w:trPr>
      <w:tc>
        <w:tcPr>
          <w:tcW w:w="2250" w:type="pct"/>
          <w:tcBorders>
            <w:top w:val="nil"/>
            <w:left w:val="nil"/>
            <w:bottom w:val="single" w:sz="4" w:space="0" w:color="4F81BD"/>
            <w:right w:val="nil"/>
          </w:tcBorders>
        </w:tcPr>
        <w:p w:rsidR="004754C3" w:rsidRPr="005A3173" w:rsidRDefault="004754C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754C3" w:rsidRPr="005A3173" w:rsidRDefault="004754C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754C3" w:rsidRPr="005A3173" w:rsidRDefault="004754C3" w:rsidP="005A3173">
          <w:pPr>
            <w:pStyle w:val="Header"/>
            <w:spacing w:line="276" w:lineRule="auto"/>
            <w:rPr>
              <w:rFonts w:ascii="Calibri" w:eastAsia="MS Gothic" w:hAnsi="Calibri"/>
              <w:b/>
              <w:bCs/>
              <w:color w:val="4F81BD"/>
            </w:rPr>
          </w:pPr>
        </w:p>
      </w:tc>
    </w:tr>
    <w:tr w:rsidR="004754C3" w:rsidTr="005A3173">
      <w:trPr>
        <w:trHeight w:val="150"/>
      </w:trPr>
      <w:tc>
        <w:tcPr>
          <w:tcW w:w="2250" w:type="pct"/>
          <w:tcBorders>
            <w:top w:val="single" w:sz="4" w:space="0" w:color="4F81BD"/>
            <w:left w:val="nil"/>
            <w:bottom w:val="nil"/>
            <w:right w:val="nil"/>
          </w:tcBorders>
        </w:tcPr>
        <w:p w:rsidR="004754C3" w:rsidRPr="005A3173" w:rsidRDefault="004754C3" w:rsidP="005A3173">
          <w:pPr>
            <w:pStyle w:val="Header"/>
            <w:spacing w:line="276" w:lineRule="auto"/>
            <w:rPr>
              <w:rFonts w:ascii="Calibri" w:eastAsia="MS Gothic" w:hAnsi="Calibri"/>
              <w:b/>
              <w:bCs/>
              <w:color w:val="4F81BD"/>
            </w:rPr>
          </w:pPr>
        </w:p>
      </w:tc>
      <w:tc>
        <w:tcPr>
          <w:tcW w:w="0" w:type="auto"/>
          <w:vMerge/>
          <w:vAlign w:val="center"/>
          <w:hideMark/>
        </w:tcPr>
        <w:p w:rsidR="004754C3" w:rsidRPr="005A3173" w:rsidRDefault="004754C3" w:rsidP="005A3173">
          <w:pPr>
            <w:rPr>
              <w:rFonts w:ascii="Calibri" w:hAnsi="Calibri"/>
              <w:color w:val="365F91"/>
              <w:sz w:val="22"/>
              <w:szCs w:val="22"/>
            </w:rPr>
          </w:pPr>
        </w:p>
      </w:tc>
      <w:tc>
        <w:tcPr>
          <w:tcW w:w="2250" w:type="pct"/>
          <w:tcBorders>
            <w:top w:val="single" w:sz="4" w:space="0" w:color="4F81BD"/>
            <w:left w:val="nil"/>
            <w:bottom w:val="nil"/>
            <w:right w:val="nil"/>
          </w:tcBorders>
        </w:tcPr>
        <w:p w:rsidR="004754C3" w:rsidRPr="005A3173" w:rsidRDefault="004754C3"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754C3" w:rsidTr="005A3173">
      <w:trPr>
        <w:trHeight w:val="151"/>
      </w:trPr>
      <w:tc>
        <w:tcPr>
          <w:tcW w:w="2250" w:type="pct"/>
          <w:tcBorders>
            <w:top w:val="nil"/>
            <w:left w:val="nil"/>
            <w:bottom w:val="single" w:sz="4" w:space="0" w:color="4F81BD"/>
            <w:right w:val="nil"/>
          </w:tcBorders>
        </w:tcPr>
        <w:p w:rsidR="004754C3" w:rsidRPr="005A3173" w:rsidRDefault="004754C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754C3" w:rsidRPr="005A3173" w:rsidRDefault="004754C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754C3" w:rsidRPr="005A3173" w:rsidRDefault="004754C3" w:rsidP="005A3173">
          <w:pPr>
            <w:pStyle w:val="Header"/>
            <w:spacing w:line="276" w:lineRule="auto"/>
            <w:rPr>
              <w:rFonts w:ascii="Calibri" w:eastAsia="MS Gothic" w:hAnsi="Calibri"/>
              <w:b/>
              <w:bCs/>
              <w:color w:val="4F81BD"/>
            </w:rPr>
          </w:pPr>
        </w:p>
      </w:tc>
    </w:tr>
    <w:tr w:rsidR="004754C3" w:rsidTr="005A3173">
      <w:trPr>
        <w:trHeight w:val="150"/>
      </w:trPr>
      <w:tc>
        <w:tcPr>
          <w:tcW w:w="2250" w:type="pct"/>
          <w:tcBorders>
            <w:top w:val="single" w:sz="4" w:space="0" w:color="4F81BD"/>
            <w:left w:val="nil"/>
            <w:bottom w:val="nil"/>
            <w:right w:val="nil"/>
          </w:tcBorders>
        </w:tcPr>
        <w:p w:rsidR="004754C3" w:rsidRPr="005A3173" w:rsidRDefault="004754C3" w:rsidP="005A3173">
          <w:pPr>
            <w:pStyle w:val="Header"/>
            <w:spacing w:line="276" w:lineRule="auto"/>
            <w:rPr>
              <w:rFonts w:ascii="Calibri" w:eastAsia="MS Gothic" w:hAnsi="Calibri"/>
              <w:b/>
              <w:bCs/>
              <w:color w:val="4F81BD"/>
            </w:rPr>
          </w:pPr>
        </w:p>
      </w:tc>
      <w:tc>
        <w:tcPr>
          <w:tcW w:w="0" w:type="auto"/>
          <w:vMerge/>
          <w:vAlign w:val="center"/>
          <w:hideMark/>
        </w:tcPr>
        <w:p w:rsidR="004754C3" w:rsidRPr="005A3173" w:rsidRDefault="004754C3" w:rsidP="005A3173">
          <w:pPr>
            <w:rPr>
              <w:rFonts w:ascii="Calibri" w:hAnsi="Calibri"/>
              <w:color w:val="365F91"/>
              <w:sz w:val="22"/>
              <w:szCs w:val="22"/>
            </w:rPr>
          </w:pPr>
        </w:p>
      </w:tc>
      <w:tc>
        <w:tcPr>
          <w:tcW w:w="2250" w:type="pct"/>
          <w:tcBorders>
            <w:top w:val="single" w:sz="4" w:space="0" w:color="4F81BD"/>
            <w:left w:val="nil"/>
            <w:bottom w:val="nil"/>
            <w:right w:val="nil"/>
          </w:tcBorders>
        </w:tcPr>
        <w:p w:rsidR="004754C3" w:rsidRPr="005A3173" w:rsidRDefault="004754C3" w:rsidP="005A3173">
          <w:pPr>
            <w:pStyle w:val="Header"/>
            <w:spacing w:line="276" w:lineRule="auto"/>
            <w:rPr>
              <w:rFonts w:ascii="Calibri" w:eastAsia="MS Gothic" w:hAnsi="Calibri"/>
              <w:b/>
              <w:bCs/>
              <w:color w:val="4F81BD"/>
            </w:rPr>
          </w:pPr>
        </w:p>
      </w:tc>
    </w:tr>
  </w:tbl>
  <w:p w:rsidR="004754C3" w:rsidRPr="007C0F57" w:rsidRDefault="004754C3"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4754C3" w:rsidRPr="007C0F57" w:rsidRDefault="004754C3"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282" w:rsidRDefault="002D7282">
      <w:r>
        <w:separator/>
      </w:r>
    </w:p>
  </w:footnote>
  <w:footnote w:type="continuationSeparator" w:id="0">
    <w:p w:rsidR="002D7282" w:rsidRDefault="002D7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4754C3" w:rsidRPr="008E0D90" w:rsidTr="00A06225">
      <w:trPr>
        <w:trHeight w:val="151"/>
      </w:trPr>
      <w:tc>
        <w:tcPr>
          <w:tcW w:w="2389" w:type="pct"/>
          <w:tcBorders>
            <w:top w:val="nil"/>
            <w:left w:val="nil"/>
            <w:bottom w:val="single" w:sz="4" w:space="0" w:color="4F81BD"/>
            <w:right w:val="nil"/>
          </w:tcBorders>
        </w:tcPr>
        <w:p w:rsidR="004754C3" w:rsidRPr="00A06225" w:rsidRDefault="004754C3">
          <w:pPr>
            <w:pStyle w:val="Header"/>
            <w:spacing w:line="276" w:lineRule="auto"/>
            <w:rPr>
              <w:rFonts w:ascii="Cambria" w:eastAsia="MS Gothic" w:hAnsi="Cambria"/>
              <w:b/>
              <w:bCs/>
              <w:color w:val="4F81BD"/>
            </w:rPr>
          </w:pPr>
        </w:p>
      </w:tc>
      <w:tc>
        <w:tcPr>
          <w:tcW w:w="333" w:type="pct"/>
          <w:vMerge w:val="restart"/>
          <w:noWrap/>
          <w:vAlign w:val="center"/>
          <w:hideMark/>
        </w:tcPr>
        <w:p w:rsidR="004754C3" w:rsidRPr="00A06225" w:rsidRDefault="004754C3"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4754C3" w:rsidRPr="00A06225" w:rsidRDefault="004754C3">
          <w:pPr>
            <w:pStyle w:val="Header"/>
            <w:spacing w:line="276" w:lineRule="auto"/>
            <w:rPr>
              <w:rFonts w:ascii="Cambria" w:eastAsia="MS Gothic" w:hAnsi="Cambria"/>
              <w:b/>
              <w:bCs/>
              <w:color w:val="4F81BD"/>
            </w:rPr>
          </w:pPr>
        </w:p>
      </w:tc>
    </w:tr>
    <w:tr w:rsidR="004754C3" w:rsidRPr="008E0D90" w:rsidTr="00A06225">
      <w:trPr>
        <w:trHeight w:val="150"/>
      </w:trPr>
      <w:tc>
        <w:tcPr>
          <w:tcW w:w="2389" w:type="pct"/>
          <w:tcBorders>
            <w:top w:val="single" w:sz="4" w:space="0" w:color="4F81BD"/>
            <w:left w:val="nil"/>
            <w:bottom w:val="nil"/>
            <w:right w:val="nil"/>
          </w:tcBorders>
        </w:tcPr>
        <w:p w:rsidR="004754C3" w:rsidRPr="00A06225" w:rsidRDefault="004754C3">
          <w:pPr>
            <w:pStyle w:val="Header"/>
            <w:spacing w:line="276" w:lineRule="auto"/>
            <w:rPr>
              <w:rFonts w:ascii="Cambria" w:eastAsia="MS Gothic" w:hAnsi="Cambria"/>
              <w:b/>
              <w:bCs/>
              <w:color w:val="4F81BD"/>
            </w:rPr>
          </w:pPr>
        </w:p>
      </w:tc>
      <w:tc>
        <w:tcPr>
          <w:tcW w:w="0" w:type="auto"/>
          <w:vMerge/>
          <w:vAlign w:val="center"/>
          <w:hideMark/>
        </w:tcPr>
        <w:p w:rsidR="004754C3" w:rsidRPr="00A06225" w:rsidRDefault="004754C3">
          <w:pPr>
            <w:rPr>
              <w:rFonts w:ascii="Cambria" w:hAnsi="Cambria"/>
              <w:color w:val="4F81BD"/>
              <w:sz w:val="22"/>
              <w:szCs w:val="22"/>
            </w:rPr>
          </w:pPr>
        </w:p>
      </w:tc>
      <w:tc>
        <w:tcPr>
          <w:tcW w:w="2278" w:type="pct"/>
          <w:tcBorders>
            <w:top w:val="single" w:sz="4" w:space="0" w:color="4F81BD"/>
            <w:left w:val="nil"/>
            <w:bottom w:val="nil"/>
            <w:right w:val="nil"/>
          </w:tcBorders>
        </w:tcPr>
        <w:p w:rsidR="004754C3" w:rsidRPr="00A06225" w:rsidRDefault="004754C3">
          <w:pPr>
            <w:pStyle w:val="Header"/>
            <w:spacing w:line="276" w:lineRule="auto"/>
            <w:rPr>
              <w:rFonts w:ascii="Cambria" w:eastAsia="MS Gothic" w:hAnsi="Cambria"/>
              <w:b/>
              <w:bCs/>
              <w:color w:val="4F81BD"/>
            </w:rPr>
          </w:pPr>
        </w:p>
      </w:tc>
    </w:tr>
  </w:tbl>
  <w:p w:rsidR="004754C3" w:rsidRDefault="004754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4C3" w:rsidRPr="00FA7BE7" w:rsidRDefault="004754C3" w:rsidP="00834E39">
    <w:pPr>
      <w:pStyle w:val="Header"/>
      <w:ind w:left="360"/>
      <w:rPr>
        <w:rFonts w:ascii="Arial" w:hAnsi="Arial" w:cs="Arial"/>
        <w:i/>
        <w:snapToGrid w:val="0"/>
        <w:color w:val="808080"/>
        <w:sz w:val="22"/>
        <w:szCs w:val="20"/>
        <w:lang w:eastAsia="en-US"/>
      </w:rPr>
    </w:pPr>
    <w:r>
      <w:rPr>
        <w:rFonts w:ascii="Arial" w:hAnsi="Arial" w:cs="Arial"/>
        <w:b/>
      </w:rPr>
      <w:tab/>
    </w:r>
    <w:r w:rsidRPr="004754C3">
      <w:rPr>
        <w:rFonts w:ascii="Arial" w:hAnsi="Arial" w:cs="Arial"/>
        <w:i/>
        <w:snapToGrid w:val="0"/>
        <w:color w:val="808080"/>
        <w:sz w:val="22"/>
        <w:szCs w:val="20"/>
        <w:lang w:eastAsia="en-US"/>
      </w:rPr>
      <w:t>Public Summary Document</w:t>
    </w:r>
    <w:r>
      <w:rPr>
        <w:i/>
        <w:color w:val="808080"/>
      </w:rPr>
      <w:t xml:space="preserve"> </w:t>
    </w:r>
    <w:r w:rsidRPr="00FA7BE7">
      <w:rPr>
        <w:rFonts w:ascii="Arial" w:hAnsi="Arial" w:cs="Arial"/>
        <w:i/>
        <w:snapToGrid w:val="0"/>
        <w:color w:val="808080"/>
        <w:sz w:val="22"/>
        <w:szCs w:val="20"/>
        <w:lang w:eastAsia="en-US"/>
      </w:rPr>
      <w:t>– March 2015 PBAC Meeting</w:t>
    </w:r>
  </w:p>
  <w:p w:rsidR="004754C3" w:rsidRDefault="004754C3" w:rsidP="00FA7BE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0BF5BE4"/>
    <w:multiLevelType w:val="hybridMultilevel"/>
    <w:tmpl w:val="F79CD33C"/>
    <w:lvl w:ilvl="0" w:tplc="3500A968">
      <w:start w:val="2"/>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2453305"/>
    <w:multiLevelType w:val="hybridMultilevel"/>
    <w:tmpl w:val="CDA48A1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9">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1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2">
    <w:nsid w:val="1F69437B"/>
    <w:multiLevelType w:val="hybridMultilevel"/>
    <w:tmpl w:val="2E6086B8"/>
    <w:lvl w:ilvl="0" w:tplc="7D3E3D1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4">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6">
    <w:nsid w:val="23331BF7"/>
    <w:multiLevelType w:val="hybridMultilevel"/>
    <w:tmpl w:val="2E6086B8"/>
    <w:lvl w:ilvl="0" w:tplc="7D3E3D1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20">
    <w:nsid w:val="379176A4"/>
    <w:multiLevelType w:val="hybridMultilevel"/>
    <w:tmpl w:val="2E6086B8"/>
    <w:lvl w:ilvl="0" w:tplc="7D3E3D1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9215522"/>
    <w:multiLevelType w:val="hybridMultilevel"/>
    <w:tmpl w:val="2E6086B8"/>
    <w:lvl w:ilvl="0" w:tplc="7D3E3D1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4">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5">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6">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8">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9">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30">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1">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nsid w:val="59BC5196"/>
    <w:multiLevelType w:val="multilevel"/>
    <w:tmpl w:val="2CC6FF5C"/>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7">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9">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0">
    <w:nsid w:val="75854E56"/>
    <w:multiLevelType w:val="hybridMultilevel"/>
    <w:tmpl w:val="3B28FAA6"/>
    <w:lvl w:ilvl="0" w:tplc="68061C60">
      <w:start w:val="1"/>
      <w:numFmt w:val="decimal"/>
      <w:lvlText w:val="%1)"/>
      <w:lvlJc w:val="left"/>
      <w:pPr>
        <w:ind w:left="720" w:hanging="360"/>
      </w:pPr>
      <w:rPr>
        <w:rFonts w:ascii="Arial" w:eastAsia="Times New Roman" w:hAnsi="Arial" w:cs="Aria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2">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3">
    <w:nsid w:val="784D033C"/>
    <w:multiLevelType w:val="multilevel"/>
    <w:tmpl w:val="5840266A"/>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1"/>
  </w:num>
  <w:num w:numId="2">
    <w:abstractNumId w:val="38"/>
  </w:num>
  <w:num w:numId="3">
    <w:abstractNumId w:val="25"/>
  </w:num>
  <w:num w:numId="4">
    <w:abstractNumId w:val="0"/>
  </w:num>
  <w:num w:numId="5">
    <w:abstractNumId w:val="7"/>
  </w:num>
  <w:num w:numId="6">
    <w:abstractNumId w:val="24"/>
  </w:num>
  <w:num w:numId="7">
    <w:abstractNumId w:val="19"/>
  </w:num>
  <w:num w:numId="8">
    <w:abstractNumId w:val="6"/>
  </w:num>
  <w:num w:numId="9">
    <w:abstractNumId w:val="9"/>
  </w:num>
  <w:num w:numId="10">
    <w:abstractNumId w:val="36"/>
  </w:num>
  <w:num w:numId="1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39"/>
  </w:num>
  <w:num w:numId="15">
    <w:abstractNumId w:val="32"/>
  </w:num>
  <w:num w:numId="16">
    <w:abstractNumId w:val="28"/>
  </w:num>
  <w:num w:numId="17">
    <w:abstractNumId w:val="42"/>
  </w:num>
  <w:num w:numId="18">
    <w:abstractNumId w:val="15"/>
  </w:num>
  <w:num w:numId="19">
    <w:abstractNumId w:val="23"/>
  </w:num>
  <w:num w:numId="20">
    <w:abstractNumId w:val="5"/>
  </w:num>
  <w:num w:numId="21">
    <w:abstractNumId w:val="35"/>
  </w:num>
  <w:num w:numId="22">
    <w:abstractNumId w:val="37"/>
  </w:num>
  <w:num w:numId="23">
    <w:abstractNumId w:val="44"/>
  </w:num>
  <w:num w:numId="24">
    <w:abstractNumId w:val="18"/>
  </w:num>
  <w:num w:numId="25">
    <w:abstractNumId w:val="43"/>
  </w:num>
  <w:num w:numId="26">
    <w:abstractNumId w:val="33"/>
  </w:num>
  <w:num w:numId="27">
    <w:abstractNumId w:val="14"/>
  </w:num>
  <w:num w:numId="28">
    <w:abstractNumId w:val="8"/>
  </w:num>
  <w:num w:numId="29">
    <w:abstractNumId w:val="30"/>
  </w:num>
  <w:num w:numId="30">
    <w:abstractNumId w:val="4"/>
  </w:num>
  <w:num w:numId="31">
    <w:abstractNumId w:val="31"/>
  </w:num>
  <w:num w:numId="32">
    <w:abstractNumId w:val="41"/>
  </w:num>
  <w:num w:numId="33">
    <w:abstractNumId w:val="29"/>
  </w:num>
  <w:num w:numId="34">
    <w:abstractNumId w:val="45"/>
  </w:num>
  <w:num w:numId="35">
    <w:abstractNumId w:val="13"/>
  </w:num>
  <w:num w:numId="36">
    <w:abstractNumId w:val="27"/>
  </w:num>
  <w:num w:numId="37">
    <w:abstractNumId w:val="34"/>
  </w:num>
  <w:num w:numId="38">
    <w:abstractNumId w:val="10"/>
  </w:num>
  <w:num w:numId="39">
    <w:abstractNumId w:val="21"/>
  </w:num>
  <w:num w:numId="40">
    <w:abstractNumId w:val="3"/>
  </w:num>
  <w:num w:numId="41">
    <w:abstractNumId w:val="17"/>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num>
  <w:num w:numId="45">
    <w:abstractNumId w:val="22"/>
  </w:num>
  <w:num w:numId="46">
    <w:abstractNumId w:val="20"/>
  </w:num>
  <w:num w:numId="47">
    <w:abstractNumId w:val="12"/>
  </w:num>
  <w:num w:numId="48">
    <w:abstractNumId w:val="2"/>
  </w:num>
  <w:num w:numId="49">
    <w:abstractNumId w:val="1"/>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4BB4"/>
    <w:rsid w:val="000157DA"/>
    <w:rsid w:val="0002464A"/>
    <w:rsid w:val="0003106B"/>
    <w:rsid w:val="000421A1"/>
    <w:rsid w:val="0004240E"/>
    <w:rsid w:val="00043DAB"/>
    <w:rsid w:val="00045E26"/>
    <w:rsid w:val="00046DDF"/>
    <w:rsid w:val="000503D0"/>
    <w:rsid w:val="000514B5"/>
    <w:rsid w:val="00060E64"/>
    <w:rsid w:val="00066755"/>
    <w:rsid w:val="000848FF"/>
    <w:rsid w:val="00090F87"/>
    <w:rsid w:val="000969AD"/>
    <w:rsid w:val="000B558D"/>
    <w:rsid w:val="000C3ECB"/>
    <w:rsid w:val="000C6996"/>
    <w:rsid w:val="000D23BA"/>
    <w:rsid w:val="000E681E"/>
    <w:rsid w:val="000F04D8"/>
    <w:rsid w:val="000F3A62"/>
    <w:rsid w:val="000F4E6A"/>
    <w:rsid w:val="00101010"/>
    <w:rsid w:val="0010202A"/>
    <w:rsid w:val="001064F1"/>
    <w:rsid w:val="00107DB9"/>
    <w:rsid w:val="001107BF"/>
    <w:rsid w:val="00117C49"/>
    <w:rsid w:val="0012417C"/>
    <w:rsid w:val="00131D6D"/>
    <w:rsid w:val="00142395"/>
    <w:rsid w:val="00142714"/>
    <w:rsid w:val="001452ED"/>
    <w:rsid w:val="00157F39"/>
    <w:rsid w:val="00164AC7"/>
    <w:rsid w:val="001830CE"/>
    <w:rsid w:val="001940B0"/>
    <w:rsid w:val="00195635"/>
    <w:rsid w:val="00196307"/>
    <w:rsid w:val="001A2549"/>
    <w:rsid w:val="001B017F"/>
    <w:rsid w:val="001B5129"/>
    <w:rsid w:val="001C1195"/>
    <w:rsid w:val="001C76C8"/>
    <w:rsid w:val="001F1A34"/>
    <w:rsid w:val="00213CFB"/>
    <w:rsid w:val="00217A20"/>
    <w:rsid w:val="00227E58"/>
    <w:rsid w:val="00271BA1"/>
    <w:rsid w:val="002724BA"/>
    <w:rsid w:val="00277505"/>
    <w:rsid w:val="00290723"/>
    <w:rsid w:val="0029458F"/>
    <w:rsid w:val="002A104C"/>
    <w:rsid w:val="002A4960"/>
    <w:rsid w:val="002B1AE6"/>
    <w:rsid w:val="002B30F8"/>
    <w:rsid w:val="002B7E42"/>
    <w:rsid w:val="002C212F"/>
    <w:rsid w:val="002D2912"/>
    <w:rsid w:val="002D7282"/>
    <w:rsid w:val="002E1552"/>
    <w:rsid w:val="002E72CA"/>
    <w:rsid w:val="002F70F7"/>
    <w:rsid w:val="00300A48"/>
    <w:rsid w:val="00326E79"/>
    <w:rsid w:val="003305E6"/>
    <w:rsid w:val="00331064"/>
    <w:rsid w:val="003367EF"/>
    <w:rsid w:val="00341AE4"/>
    <w:rsid w:val="003432A0"/>
    <w:rsid w:val="00353760"/>
    <w:rsid w:val="00370DDD"/>
    <w:rsid w:val="00380830"/>
    <w:rsid w:val="00384969"/>
    <w:rsid w:val="003A5B4A"/>
    <w:rsid w:val="003A7A14"/>
    <w:rsid w:val="003B23C5"/>
    <w:rsid w:val="003B2A75"/>
    <w:rsid w:val="003B2B1D"/>
    <w:rsid w:val="003C1BFA"/>
    <w:rsid w:val="003D4AC4"/>
    <w:rsid w:val="003D63B7"/>
    <w:rsid w:val="003E06D3"/>
    <w:rsid w:val="003E468B"/>
    <w:rsid w:val="003F5C8C"/>
    <w:rsid w:val="00401474"/>
    <w:rsid w:val="00407F6F"/>
    <w:rsid w:val="00413C66"/>
    <w:rsid w:val="00427E30"/>
    <w:rsid w:val="00431A19"/>
    <w:rsid w:val="004465BD"/>
    <w:rsid w:val="00447A8C"/>
    <w:rsid w:val="00466ADA"/>
    <w:rsid w:val="004754C3"/>
    <w:rsid w:val="00476245"/>
    <w:rsid w:val="00476CC7"/>
    <w:rsid w:val="004852E3"/>
    <w:rsid w:val="00485940"/>
    <w:rsid w:val="004A3425"/>
    <w:rsid w:val="004A5A85"/>
    <w:rsid w:val="004B0BFB"/>
    <w:rsid w:val="004B5315"/>
    <w:rsid w:val="004B5640"/>
    <w:rsid w:val="004C1BD7"/>
    <w:rsid w:val="004C691D"/>
    <w:rsid w:val="004D392E"/>
    <w:rsid w:val="004E692D"/>
    <w:rsid w:val="004F2444"/>
    <w:rsid w:val="004F647E"/>
    <w:rsid w:val="004F7E90"/>
    <w:rsid w:val="00501554"/>
    <w:rsid w:val="0050347A"/>
    <w:rsid w:val="00514CD7"/>
    <w:rsid w:val="00524594"/>
    <w:rsid w:val="00527DF3"/>
    <w:rsid w:val="00532C74"/>
    <w:rsid w:val="0053446B"/>
    <w:rsid w:val="00534E2E"/>
    <w:rsid w:val="00536B2C"/>
    <w:rsid w:val="0054451F"/>
    <w:rsid w:val="00544552"/>
    <w:rsid w:val="00551E3F"/>
    <w:rsid w:val="00554D91"/>
    <w:rsid w:val="0055614D"/>
    <w:rsid w:val="005611D6"/>
    <w:rsid w:val="00576C49"/>
    <w:rsid w:val="00576FFE"/>
    <w:rsid w:val="00581932"/>
    <w:rsid w:val="005963BB"/>
    <w:rsid w:val="005A3173"/>
    <w:rsid w:val="005A3223"/>
    <w:rsid w:val="005A3DA3"/>
    <w:rsid w:val="005A52C4"/>
    <w:rsid w:val="005D03AB"/>
    <w:rsid w:val="005D5017"/>
    <w:rsid w:val="005E40C0"/>
    <w:rsid w:val="00601A91"/>
    <w:rsid w:val="00602BA3"/>
    <w:rsid w:val="00614159"/>
    <w:rsid w:val="00617C00"/>
    <w:rsid w:val="0062426E"/>
    <w:rsid w:val="006250EF"/>
    <w:rsid w:val="00625694"/>
    <w:rsid w:val="006263BF"/>
    <w:rsid w:val="0062748A"/>
    <w:rsid w:val="00630A2C"/>
    <w:rsid w:val="00651169"/>
    <w:rsid w:val="00653D69"/>
    <w:rsid w:val="00670A76"/>
    <w:rsid w:val="006711AA"/>
    <w:rsid w:val="00675622"/>
    <w:rsid w:val="006906DB"/>
    <w:rsid w:val="006A12A5"/>
    <w:rsid w:val="006B0D94"/>
    <w:rsid w:val="006B485D"/>
    <w:rsid w:val="006C708E"/>
    <w:rsid w:val="006D69C6"/>
    <w:rsid w:val="006D6EC7"/>
    <w:rsid w:val="006E66F9"/>
    <w:rsid w:val="006E780C"/>
    <w:rsid w:val="006F4B89"/>
    <w:rsid w:val="006F5125"/>
    <w:rsid w:val="00704756"/>
    <w:rsid w:val="00713613"/>
    <w:rsid w:val="007174BB"/>
    <w:rsid w:val="0072376F"/>
    <w:rsid w:val="0074189E"/>
    <w:rsid w:val="00742C17"/>
    <w:rsid w:val="0076420C"/>
    <w:rsid w:val="007753C2"/>
    <w:rsid w:val="0077564E"/>
    <w:rsid w:val="00776E28"/>
    <w:rsid w:val="007838B8"/>
    <w:rsid w:val="0078716F"/>
    <w:rsid w:val="007A4DB1"/>
    <w:rsid w:val="007C0F57"/>
    <w:rsid w:val="007C288C"/>
    <w:rsid w:val="007C2955"/>
    <w:rsid w:val="007C40B6"/>
    <w:rsid w:val="007C55C4"/>
    <w:rsid w:val="007C729F"/>
    <w:rsid w:val="007D78AC"/>
    <w:rsid w:val="007E1D28"/>
    <w:rsid w:val="007F2641"/>
    <w:rsid w:val="007F7C36"/>
    <w:rsid w:val="00806796"/>
    <w:rsid w:val="00826F6D"/>
    <w:rsid w:val="008342F7"/>
    <w:rsid w:val="00834E39"/>
    <w:rsid w:val="00856DDD"/>
    <w:rsid w:val="00863E68"/>
    <w:rsid w:val="00874529"/>
    <w:rsid w:val="00882085"/>
    <w:rsid w:val="00883188"/>
    <w:rsid w:val="0088517F"/>
    <w:rsid w:val="00897D58"/>
    <w:rsid w:val="008A1956"/>
    <w:rsid w:val="008A4937"/>
    <w:rsid w:val="008B0E16"/>
    <w:rsid w:val="008C5D3E"/>
    <w:rsid w:val="008C6E10"/>
    <w:rsid w:val="008D3C82"/>
    <w:rsid w:val="008D447E"/>
    <w:rsid w:val="008D7A41"/>
    <w:rsid w:val="008E3680"/>
    <w:rsid w:val="008E5870"/>
    <w:rsid w:val="008F1434"/>
    <w:rsid w:val="008F2B86"/>
    <w:rsid w:val="008F7355"/>
    <w:rsid w:val="009067B7"/>
    <w:rsid w:val="00930937"/>
    <w:rsid w:val="00933E6C"/>
    <w:rsid w:val="00942160"/>
    <w:rsid w:val="009602C5"/>
    <w:rsid w:val="00974C21"/>
    <w:rsid w:val="0099532C"/>
    <w:rsid w:val="009B0F67"/>
    <w:rsid w:val="009B5A94"/>
    <w:rsid w:val="009C29F5"/>
    <w:rsid w:val="009C703C"/>
    <w:rsid w:val="009C7211"/>
    <w:rsid w:val="009D3CAA"/>
    <w:rsid w:val="009F4E46"/>
    <w:rsid w:val="009F5B65"/>
    <w:rsid w:val="009F5F2E"/>
    <w:rsid w:val="00A06225"/>
    <w:rsid w:val="00A37BAF"/>
    <w:rsid w:val="00A37C8D"/>
    <w:rsid w:val="00A5273B"/>
    <w:rsid w:val="00A53A9D"/>
    <w:rsid w:val="00A62C1A"/>
    <w:rsid w:val="00A6426D"/>
    <w:rsid w:val="00A70622"/>
    <w:rsid w:val="00A70977"/>
    <w:rsid w:val="00A73B93"/>
    <w:rsid w:val="00A759DE"/>
    <w:rsid w:val="00A81B50"/>
    <w:rsid w:val="00A827C3"/>
    <w:rsid w:val="00A8390C"/>
    <w:rsid w:val="00AA2C64"/>
    <w:rsid w:val="00AA4D1C"/>
    <w:rsid w:val="00AC5206"/>
    <w:rsid w:val="00AC60FB"/>
    <w:rsid w:val="00AC7AE6"/>
    <w:rsid w:val="00AE11A5"/>
    <w:rsid w:val="00AE7C76"/>
    <w:rsid w:val="00AF0142"/>
    <w:rsid w:val="00AF65DC"/>
    <w:rsid w:val="00AF68CC"/>
    <w:rsid w:val="00B04BFB"/>
    <w:rsid w:val="00B205AA"/>
    <w:rsid w:val="00B22E84"/>
    <w:rsid w:val="00B25F75"/>
    <w:rsid w:val="00B3278B"/>
    <w:rsid w:val="00B3781C"/>
    <w:rsid w:val="00B43E90"/>
    <w:rsid w:val="00B56118"/>
    <w:rsid w:val="00B64C3D"/>
    <w:rsid w:val="00B6773F"/>
    <w:rsid w:val="00B67AC1"/>
    <w:rsid w:val="00B801BA"/>
    <w:rsid w:val="00B97EED"/>
    <w:rsid w:val="00BB69F5"/>
    <w:rsid w:val="00BB7EC3"/>
    <w:rsid w:val="00BC4B9A"/>
    <w:rsid w:val="00BD1AA9"/>
    <w:rsid w:val="00BD784C"/>
    <w:rsid w:val="00BF4CB6"/>
    <w:rsid w:val="00C00DA7"/>
    <w:rsid w:val="00C11663"/>
    <w:rsid w:val="00C12768"/>
    <w:rsid w:val="00C35996"/>
    <w:rsid w:val="00C359B1"/>
    <w:rsid w:val="00C5342C"/>
    <w:rsid w:val="00C6256A"/>
    <w:rsid w:val="00C7014F"/>
    <w:rsid w:val="00C91449"/>
    <w:rsid w:val="00C92D10"/>
    <w:rsid w:val="00CA0E52"/>
    <w:rsid w:val="00CA781E"/>
    <w:rsid w:val="00CC1083"/>
    <w:rsid w:val="00CC322E"/>
    <w:rsid w:val="00CD0AFA"/>
    <w:rsid w:val="00CE10C4"/>
    <w:rsid w:val="00CE27B5"/>
    <w:rsid w:val="00CF71EC"/>
    <w:rsid w:val="00D0321E"/>
    <w:rsid w:val="00D1455A"/>
    <w:rsid w:val="00D3280C"/>
    <w:rsid w:val="00D3406A"/>
    <w:rsid w:val="00D4615F"/>
    <w:rsid w:val="00D469B2"/>
    <w:rsid w:val="00D741EB"/>
    <w:rsid w:val="00D874FE"/>
    <w:rsid w:val="00D91271"/>
    <w:rsid w:val="00D93B78"/>
    <w:rsid w:val="00DA2CB5"/>
    <w:rsid w:val="00DA4BAC"/>
    <w:rsid w:val="00DC0B16"/>
    <w:rsid w:val="00DC32F6"/>
    <w:rsid w:val="00DE6D27"/>
    <w:rsid w:val="00DF217D"/>
    <w:rsid w:val="00DF26A7"/>
    <w:rsid w:val="00E164B3"/>
    <w:rsid w:val="00E16910"/>
    <w:rsid w:val="00E55158"/>
    <w:rsid w:val="00E56A16"/>
    <w:rsid w:val="00E64E75"/>
    <w:rsid w:val="00E65E54"/>
    <w:rsid w:val="00E80155"/>
    <w:rsid w:val="00E848C0"/>
    <w:rsid w:val="00E861DA"/>
    <w:rsid w:val="00E87949"/>
    <w:rsid w:val="00E91B96"/>
    <w:rsid w:val="00E941A1"/>
    <w:rsid w:val="00E9440E"/>
    <w:rsid w:val="00E95CE3"/>
    <w:rsid w:val="00EA2825"/>
    <w:rsid w:val="00EB5088"/>
    <w:rsid w:val="00ED1644"/>
    <w:rsid w:val="00ED1B5D"/>
    <w:rsid w:val="00EE58F2"/>
    <w:rsid w:val="00EF44A0"/>
    <w:rsid w:val="00F050BD"/>
    <w:rsid w:val="00F05657"/>
    <w:rsid w:val="00F13CF9"/>
    <w:rsid w:val="00F25578"/>
    <w:rsid w:val="00F258E5"/>
    <w:rsid w:val="00F300BC"/>
    <w:rsid w:val="00F3334E"/>
    <w:rsid w:val="00F50EC4"/>
    <w:rsid w:val="00F57A6D"/>
    <w:rsid w:val="00F638CC"/>
    <w:rsid w:val="00F750E9"/>
    <w:rsid w:val="00F82430"/>
    <w:rsid w:val="00F8247A"/>
    <w:rsid w:val="00F8392A"/>
    <w:rsid w:val="00F85294"/>
    <w:rsid w:val="00F90C3F"/>
    <w:rsid w:val="00F958BC"/>
    <w:rsid w:val="00F9629A"/>
    <w:rsid w:val="00FA5883"/>
    <w:rsid w:val="00FA6055"/>
    <w:rsid w:val="00FA7BE7"/>
    <w:rsid w:val="00FB322F"/>
    <w:rsid w:val="00FB442F"/>
    <w:rsid w:val="00FC1929"/>
    <w:rsid w:val="00FC2C10"/>
    <w:rsid w:val="00FC5B46"/>
    <w:rsid w:val="00FD28EC"/>
    <w:rsid w:val="00FD694B"/>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99"/>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customStyle="1" w:styleId="PBACHeading1">
    <w:name w:val="PBAC Heading 1"/>
    <w:basedOn w:val="ListParagraph"/>
    <w:qFormat/>
    <w:rsid w:val="00CF71EC"/>
    <w:pPr>
      <w:numPr>
        <w:numId w:val="25"/>
      </w:numPr>
      <w:jc w:val="both"/>
    </w:pPr>
    <w:rPr>
      <w:rFonts w:ascii="Arial" w:hAnsi="Arial"/>
      <w:b/>
      <w:sz w:val="22"/>
      <w:szCs w:val="22"/>
    </w:rPr>
  </w:style>
  <w:style w:type="paragraph" w:customStyle="1" w:styleId="TableFooter">
    <w:name w:val="Table Footer"/>
    <w:basedOn w:val="Normal"/>
    <w:qFormat/>
    <w:rsid w:val="00FA7BE7"/>
    <w:pPr>
      <w:widowControl w:val="0"/>
      <w:jc w:val="both"/>
    </w:pPr>
    <w:rPr>
      <w:rFonts w:ascii="Arial Narrow" w:hAnsi="Arial Narrow" w:cs="Arial"/>
      <w:snapToGrid w:val="0"/>
      <w:sz w:val="18"/>
      <w:szCs w:val="20"/>
      <w:lang w:eastAsia="en-US"/>
    </w:rPr>
  </w:style>
  <w:style w:type="character" w:customStyle="1" w:styleId="ListParagraphChar">
    <w:name w:val="List Paragraph Char"/>
    <w:basedOn w:val="DefaultParagraphFont"/>
    <w:link w:val="ListParagraph"/>
    <w:uiPriority w:val="99"/>
    <w:rsid w:val="006F4B89"/>
    <w:rPr>
      <w:sz w:val="24"/>
      <w:szCs w:val="24"/>
    </w:rPr>
  </w:style>
  <w:style w:type="paragraph" w:styleId="Title">
    <w:name w:val="Title"/>
    <w:basedOn w:val="Normal"/>
    <w:next w:val="Normal"/>
    <w:link w:val="TitleChar"/>
    <w:qFormat/>
    <w:rsid w:val="00CF71EC"/>
    <w:pPr>
      <w:ind w:left="709" w:hanging="709"/>
    </w:pPr>
    <w:rPr>
      <w:rFonts w:ascii="Arial" w:hAnsi="Arial"/>
      <w:b/>
      <w:sz w:val="28"/>
      <w:szCs w:val="28"/>
    </w:rPr>
  </w:style>
  <w:style w:type="character" w:customStyle="1" w:styleId="TitleChar">
    <w:name w:val="Title Char"/>
    <w:basedOn w:val="DefaultParagraphFont"/>
    <w:link w:val="Title"/>
    <w:rsid w:val="00CF71EC"/>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99"/>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customStyle="1" w:styleId="PBACHeading1">
    <w:name w:val="PBAC Heading 1"/>
    <w:basedOn w:val="ListParagraph"/>
    <w:qFormat/>
    <w:rsid w:val="00CF71EC"/>
    <w:pPr>
      <w:numPr>
        <w:numId w:val="25"/>
      </w:numPr>
      <w:jc w:val="both"/>
    </w:pPr>
    <w:rPr>
      <w:rFonts w:ascii="Arial" w:hAnsi="Arial"/>
      <w:b/>
      <w:sz w:val="22"/>
      <w:szCs w:val="22"/>
    </w:rPr>
  </w:style>
  <w:style w:type="paragraph" w:customStyle="1" w:styleId="TableFooter">
    <w:name w:val="Table Footer"/>
    <w:basedOn w:val="Normal"/>
    <w:qFormat/>
    <w:rsid w:val="00FA7BE7"/>
    <w:pPr>
      <w:widowControl w:val="0"/>
      <w:jc w:val="both"/>
    </w:pPr>
    <w:rPr>
      <w:rFonts w:ascii="Arial Narrow" w:hAnsi="Arial Narrow" w:cs="Arial"/>
      <w:snapToGrid w:val="0"/>
      <w:sz w:val="18"/>
      <w:szCs w:val="20"/>
      <w:lang w:eastAsia="en-US"/>
    </w:rPr>
  </w:style>
  <w:style w:type="character" w:customStyle="1" w:styleId="ListParagraphChar">
    <w:name w:val="List Paragraph Char"/>
    <w:basedOn w:val="DefaultParagraphFont"/>
    <w:link w:val="ListParagraph"/>
    <w:uiPriority w:val="99"/>
    <w:rsid w:val="006F4B89"/>
    <w:rPr>
      <w:sz w:val="24"/>
      <w:szCs w:val="24"/>
    </w:rPr>
  </w:style>
  <w:style w:type="paragraph" w:styleId="Title">
    <w:name w:val="Title"/>
    <w:basedOn w:val="Normal"/>
    <w:next w:val="Normal"/>
    <w:link w:val="TitleChar"/>
    <w:qFormat/>
    <w:rsid w:val="00CF71EC"/>
    <w:pPr>
      <w:ind w:left="709" w:hanging="709"/>
    </w:pPr>
    <w:rPr>
      <w:rFonts w:ascii="Arial" w:hAnsi="Arial"/>
      <w:b/>
      <w:sz w:val="28"/>
      <w:szCs w:val="28"/>
    </w:rPr>
  </w:style>
  <w:style w:type="character" w:customStyle="1" w:styleId="TitleChar">
    <w:name w:val="Title Char"/>
    <w:basedOn w:val="DefaultParagraphFont"/>
    <w:link w:val="Title"/>
    <w:rsid w:val="00CF71EC"/>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6248790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1948174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2996</Words>
  <Characters>17080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5.36 Testosterone</vt:lpstr>
    </vt:vector>
  </TitlesOfParts>
  <LinksUpToDate>false</LinksUpToDate>
  <CharactersWithSpaces>20036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5.36 Testosterone</dc:title>
  <dc:creator/>
  <cp:lastModifiedBy/>
  <cp:revision>1</cp:revision>
  <dcterms:created xsi:type="dcterms:W3CDTF">2015-06-29T06:02:00Z</dcterms:created>
  <dcterms:modified xsi:type="dcterms:W3CDTF">2015-06-29T06:03:00Z</dcterms:modified>
</cp:coreProperties>
</file>