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B133F3" w:rsidRDefault="00B60939" w:rsidP="004B3DDB">
      <w:pPr>
        <w:pStyle w:val="BodyText"/>
      </w:pPr>
      <w:bookmarkStart w:id="0" w:name="_GoBack"/>
      <w:bookmarkEnd w:id="0"/>
    </w:p>
    <w:p w:rsidR="00ED283E" w:rsidRPr="001430E4" w:rsidRDefault="00323BDB" w:rsidP="001430E4">
      <w:pPr>
        <w:pStyle w:val="Title"/>
      </w:pPr>
      <w:bookmarkStart w:id="1" w:name="_Toc408316284"/>
      <w:r w:rsidRPr="001430E4">
        <w:t>7.</w:t>
      </w:r>
      <w:r w:rsidR="00C13D65" w:rsidRPr="001430E4">
        <w:t>0</w:t>
      </w:r>
      <w:r w:rsidRPr="001430E4">
        <w:t>5</w:t>
      </w:r>
      <w:r w:rsidR="00B60939" w:rsidRPr="001430E4">
        <w:tab/>
      </w:r>
      <w:r w:rsidR="00ED283E" w:rsidRPr="001430E4">
        <w:t xml:space="preserve"> SORAFENIB</w:t>
      </w:r>
    </w:p>
    <w:p w:rsidR="00ED283E" w:rsidRDefault="00644ED1" w:rsidP="00ED283E">
      <w:pPr>
        <w:pStyle w:val="Heading1"/>
        <w:ind w:firstLine="0"/>
        <w:jc w:val="left"/>
        <w:rPr>
          <w:caps w:val="0"/>
          <w:sz w:val="28"/>
        </w:rPr>
      </w:pPr>
      <w:r w:rsidRPr="00644ED1">
        <w:rPr>
          <w:caps w:val="0"/>
          <w:sz w:val="28"/>
        </w:rPr>
        <w:t xml:space="preserve"> </w:t>
      </w:r>
      <w:r w:rsidRPr="0058690D">
        <w:rPr>
          <w:caps w:val="0"/>
          <w:sz w:val="28"/>
        </w:rPr>
        <w:t xml:space="preserve">200 mg, </w:t>
      </w:r>
      <w:r>
        <w:rPr>
          <w:caps w:val="0"/>
          <w:sz w:val="28"/>
        </w:rPr>
        <w:t>tablet</w:t>
      </w:r>
      <w:r w:rsidR="00ED283E">
        <w:rPr>
          <w:caps w:val="0"/>
          <w:sz w:val="28"/>
        </w:rPr>
        <w:t>;</w:t>
      </w:r>
    </w:p>
    <w:p w:rsidR="00644ED1" w:rsidRPr="0058690D" w:rsidRDefault="00397C8C" w:rsidP="00ED283E">
      <w:pPr>
        <w:pStyle w:val="Heading1"/>
        <w:ind w:firstLine="0"/>
        <w:jc w:val="left"/>
        <w:rPr>
          <w:caps w:val="0"/>
          <w:sz w:val="28"/>
        </w:rPr>
      </w:pPr>
      <w:r>
        <w:rPr>
          <w:caps w:val="0"/>
          <w:sz w:val="28"/>
        </w:rPr>
        <w:t xml:space="preserve"> </w:t>
      </w:r>
      <w:r w:rsidRPr="00644ED1">
        <w:rPr>
          <w:caps w:val="0"/>
          <w:sz w:val="28"/>
        </w:rPr>
        <w:t>Nexavar</w:t>
      </w:r>
      <w:r w:rsidR="00644ED1" w:rsidRPr="0058690D">
        <w:rPr>
          <w:caps w:val="0"/>
          <w:sz w:val="28"/>
          <w:vertAlign w:val="superscript"/>
        </w:rPr>
        <w:t>®</w:t>
      </w:r>
      <w:r w:rsidR="00ED283E">
        <w:rPr>
          <w:caps w:val="0"/>
          <w:sz w:val="28"/>
        </w:rPr>
        <w:t>;</w:t>
      </w:r>
      <w:r w:rsidR="00644ED1" w:rsidRPr="0058690D">
        <w:rPr>
          <w:caps w:val="0"/>
          <w:sz w:val="28"/>
        </w:rPr>
        <w:t xml:space="preserve"> Bayer Australia Ltd</w:t>
      </w:r>
    </w:p>
    <w:bookmarkEnd w:id="1"/>
    <w:p w:rsidR="00F338FF" w:rsidRPr="00B133F3" w:rsidRDefault="00F338FF" w:rsidP="00F338FF"/>
    <w:p w:rsidR="00F338FF" w:rsidRPr="00B133F3" w:rsidRDefault="00F338FF" w:rsidP="00577717"/>
    <w:p w:rsidR="00F338FF" w:rsidRPr="00B133F3" w:rsidRDefault="00F338FF" w:rsidP="005D7E3E">
      <w:pPr>
        <w:pStyle w:val="PBACheading1"/>
        <w:rPr>
          <w:b/>
        </w:rPr>
      </w:pPr>
      <w:bookmarkStart w:id="2" w:name="_Toc408316286"/>
      <w:r w:rsidRPr="00B133F3">
        <w:rPr>
          <w:b/>
        </w:rPr>
        <w:t>Purpose of Application</w:t>
      </w:r>
      <w:bookmarkEnd w:id="2"/>
    </w:p>
    <w:p w:rsidR="00B60939" w:rsidRPr="00B133F3" w:rsidRDefault="00B60939" w:rsidP="00B60939">
      <w:pPr>
        <w:rPr>
          <w:szCs w:val="22"/>
        </w:rPr>
      </w:pPr>
    </w:p>
    <w:p w:rsidR="00B60939" w:rsidRPr="005D73CA" w:rsidRDefault="009E06CC" w:rsidP="007420B4">
      <w:pPr>
        <w:pStyle w:val="ListParagraph"/>
        <w:widowControl/>
        <w:numPr>
          <w:ilvl w:val="1"/>
          <w:numId w:val="4"/>
        </w:numPr>
        <w:rPr>
          <w:szCs w:val="22"/>
        </w:rPr>
      </w:pPr>
      <w:r>
        <w:t>The resubmission sought s</w:t>
      </w:r>
      <w:r w:rsidR="005D73CA">
        <w:t>ection 85, Authority required listing for sorafenib</w:t>
      </w:r>
      <w:r w:rsidR="005D73CA" w:rsidRPr="004B3DDB">
        <w:t xml:space="preserve"> for </w:t>
      </w:r>
      <w:r w:rsidR="005D73CA">
        <w:t xml:space="preserve">the </w:t>
      </w:r>
      <w:r w:rsidR="005D73CA" w:rsidRPr="004B3DDB">
        <w:t xml:space="preserve">treatment of </w:t>
      </w:r>
      <w:r w:rsidR="005D73CA">
        <w:t xml:space="preserve">locally advanced or metastatic, </w:t>
      </w:r>
      <w:r w:rsidR="005D73CA" w:rsidRPr="005D73CA">
        <w:rPr>
          <w:bCs/>
        </w:rPr>
        <w:t>radioactive iodine refractory differentiated thyroid cancer (RAI-R DTC)</w:t>
      </w:r>
      <w:r w:rsidR="005D73CA">
        <w:t xml:space="preserve">. </w:t>
      </w:r>
      <w:r w:rsidR="00AF6CE7">
        <w:t xml:space="preserve"> </w:t>
      </w:r>
      <w:r w:rsidR="00DD2072" w:rsidRPr="00B133F3">
        <w:t xml:space="preserve">The first submission was </w:t>
      </w:r>
      <w:r w:rsidR="005D73CA">
        <w:t xml:space="preserve">considered at </w:t>
      </w:r>
      <w:r w:rsidR="00354AA1">
        <w:t xml:space="preserve">the </w:t>
      </w:r>
      <w:r w:rsidR="005D73CA">
        <w:t xml:space="preserve">July 2014 PBAC </w:t>
      </w:r>
      <w:r w:rsidR="00354AA1">
        <w:t>m</w:t>
      </w:r>
      <w:r w:rsidR="005D73CA">
        <w:t>eeting.</w:t>
      </w:r>
    </w:p>
    <w:p w:rsidR="001B6188" w:rsidRPr="00B133F3" w:rsidRDefault="001B6188" w:rsidP="00497F10"/>
    <w:p w:rsidR="00F338FF" w:rsidRPr="00B133F3" w:rsidRDefault="00F338FF" w:rsidP="005D7E3E">
      <w:pPr>
        <w:pStyle w:val="PBACheading1"/>
        <w:rPr>
          <w:b/>
        </w:rPr>
      </w:pPr>
      <w:bookmarkStart w:id="3" w:name="_Toc408316287"/>
      <w:r w:rsidRPr="00B133F3">
        <w:rPr>
          <w:b/>
        </w:rPr>
        <w:t>Requested listing</w:t>
      </w:r>
      <w:bookmarkEnd w:id="3"/>
    </w:p>
    <w:p w:rsidR="00B60939" w:rsidRPr="00B133F3" w:rsidRDefault="00B60939" w:rsidP="00497F10"/>
    <w:p w:rsidR="005D73CA" w:rsidRPr="00215804" w:rsidRDefault="009E06CC" w:rsidP="00CC6978">
      <w:pPr>
        <w:pStyle w:val="ListParagraph"/>
        <w:widowControl/>
        <w:numPr>
          <w:ilvl w:val="1"/>
          <w:numId w:val="23"/>
        </w:numPr>
      </w:pPr>
      <w:r>
        <w:rPr>
          <w:iCs/>
        </w:rPr>
        <w:t xml:space="preserve">The requested listing is outlined below. </w:t>
      </w:r>
      <w:r w:rsidR="0058690D">
        <w:rPr>
          <w:iCs/>
        </w:rPr>
        <w:t xml:space="preserve"> </w:t>
      </w:r>
      <w:r w:rsidR="00CC6978" w:rsidRPr="00215804">
        <w:rPr>
          <w:iCs/>
        </w:rPr>
        <w:t>Suggestions and additions proposed by the Secretariat are added in italics and suggested deletions are crossed out with strikethrough</w:t>
      </w:r>
      <w:r w:rsidR="00CC6978" w:rsidRPr="00215804">
        <w:t>.</w:t>
      </w:r>
    </w:p>
    <w:p w:rsidR="00BA00E6" w:rsidRPr="00215804" w:rsidRDefault="00BA00E6" w:rsidP="00BA00E6">
      <w:pPr>
        <w:widowControl/>
      </w:pPr>
    </w:p>
    <w:tbl>
      <w:tblPr>
        <w:tblW w:w="0" w:type="auto"/>
        <w:tblInd w:w="737" w:type="dxa"/>
        <w:tblCellMar>
          <w:left w:w="28" w:type="dxa"/>
          <w:right w:w="28" w:type="dxa"/>
        </w:tblCellMar>
        <w:tblLook w:val="0000" w:firstRow="0" w:lastRow="0" w:firstColumn="0" w:lastColumn="0" w:noHBand="0" w:noVBand="0"/>
      </w:tblPr>
      <w:tblGrid>
        <w:gridCol w:w="2582"/>
        <w:gridCol w:w="678"/>
        <w:gridCol w:w="567"/>
        <w:gridCol w:w="2573"/>
        <w:gridCol w:w="801"/>
        <w:gridCol w:w="1145"/>
      </w:tblGrid>
      <w:tr w:rsidR="0029089E" w:rsidRPr="0058690D" w:rsidTr="0029089E">
        <w:trPr>
          <w:cantSplit/>
          <w:trHeight w:val="471"/>
        </w:trPr>
        <w:tc>
          <w:tcPr>
            <w:tcW w:w="2582" w:type="dxa"/>
            <w:tcBorders>
              <w:bottom w:val="single" w:sz="4" w:space="0" w:color="auto"/>
            </w:tcBorders>
          </w:tcPr>
          <w:p w:rsidR="000245CC" w:rsidRDefault="005D73CA" w:rsidP="00354AA1">
            <w:pPr>
              <w:keepNext/>
              <w:tabs>
                <w:tab w:val="left" w:pos="2040"/>
              </w:tabs>
              <w:rPr>
                <w:rFonts w:ascii="Arial Narrow" w:eastAsia="Times New Roman" w:hAnsi="Arial Narrow"/>
                <w:sz w:val="20"/>
              </w:rPr>
            </w:pPr>
            <w:r w:rsidRPr="0058690D">
              <w:rPr>
                <w:rFonts w:ascii="Arial Narrow" w:eastAsia="Times New Roman" w:hAnsi="Arial Narrow"/>
                <w:sz w:val="20"/>
              </w:rPr>
              <w:t>Name, Restriction,</w:t>
            </w:r>
          </w:p>
          <w:p w:rsidR="005D73CA" w:rsidRPr="0058690D" w:rsidRDefault="005D73CA" w:rsidP="00354AA1">
            <w:pPr>
              <w:keepNext/>
              <w:tabs>
                <w:tab w:val="left" w:pos="2040"/>
              </w:tabs>
              <w:rPr>
                <w:rFonts w:ascii="Arial Narrow" w:eastAsia="Times New Roman" w:hAnsi="Arial Narrow"/>
                <w:sz w:val="20"/>
              </w:rPr>
            </w:pPr>
            <w:r w:rsidRPr="0058690D">
              <w:rPr>
                <w:rFonts w:ascii="Arial Narrow" w:eastAsia="Times New Roman" w:hAnsi="Arial Narrow"/>
                <w:sz w:val="20"/>
              </w:rPr>
              <w:t>Manner of administration and form</w:t>
            </w:r>
          </w:p>
        </w:tc>
        <w:tc>
          <w:tcPr>
            <w:tcW w:w="678" w:type="dxa"/>
            <w:tcBorders>
              <w:bottom w:val="single" w:sz="4" w:space="0" w:color="auto"/>
            </w:tcBorders>
          </w:tcPr>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Max.</w:t>
            </w:r>
          </w:p>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Qty</w:t>
            </w:r>
          </w:p>
        </w:tc>
        <w:tc>
          <w:tcPr>
            <w:tcW w:w="567" w:type="dxa"/>
            <w:tcBorders>
              <w:bottom w:val="single" w:sz="4" w:space="0" w:color="auto"/>
            </w:tcBorders>
          </w:tcPr>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№.of</w:t>
            </w:r>
          </w:p>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Rpts</w:t>
            </w:r>
          </w:p>
        </w:tc>
        <w:tc>
          <w:tcPr>
            <w:tcW w:w="2573" w:type="dxa"/>
            <w:tcBorders>
              <w:bottom w:val="single" w:sz="4" w:space="0" w:color="auto"/>
            </w:tcBorders>
          </w:tcPr>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Dispensed Price for Max. Qty</w:t>
            </w:r>
          </w:p>
        </w:tc>
        <w:tc>
          <w:tcPr>
            <w:tcW w:w="1946" w:type="dxa"/>
            <w:gridSpan w:val="2"/>
            <w:tcBorders>
              <w:bottom w:val="single" w:sz="4" w:space="0" w:color="auto"/>
            </w:tcBorders>
          </w:tcPr>
          <w:p w:rsidR="005D73CA" w:rsidRPr="0058690D" w:rsidRDefault="005D73CA" w:rsidP="007058F4">
            <w:pPr>
              <w:keepNext/>
              <w:jc w:val="center"/>
              <w:rPr>
                <w:rFonts w:ascii="Arial Narrow" w:eastAsia="Times New Roman" w:hAnsi="Arial Narrow"/>
                <w:sz w:val="20"/>
                <w:lang w:val="fr-FR"/>
              </w:rPr>
            </w:pPr>
            <w:r w:rsidRPr="0058690D">
              <w:rPr>
                <w:rFonts w:ascii="Arial Narrow" w:eastAsia="Times New Roman" w:hAnsi="Arial Narrow"/>
                <w:sz w:val="20"/>
              </w:rPr>
              <w:t>Proprietary Name and Manufacturer</w:t>
            </w:r>
          </w:p>
        </w:tc>
      </w:tr>
      <w:tr w:rsidR="00354AA1" w:rsidRPr="0058690D" w:rsidTr="00DF2A23">
        <w:trPr>
          <w:cantSplit/>
          <w:trHeight w:val="515"/>
        </w:trPr>
        <w:tc>
          <w:tcPr>
            <w:tcW w:w="2582" w:type="dxa"/>
          </w:tcPr>
          <w:p w:rsidR="0058690D" w:rsidRPr="0058690D" w:rsidRDefault="0058690D" w:rsidP="00FE3A90">
            <w:pPr>
              <w:keepNext/>
              <w:rPr>
                <w:rFonts w:ascii="Arial Narrow" w:hAnsi="Arial Narrow"/>
                <w:smallCaps/>
                <w:sz w:val="20"/>
              </w:rPr>
            </w:pPr>
            <w:r w:rsidRPr="0058690D">
              <w:rPr>
                <w:rFonts w:ascii="Arial Narrow" w:hAnsi="Arial Narrow"/>
                <w:smallCaps/>
                <w:sz w:val="20"/>
              </w:rPr>
              <w:t>Sorafenib</w:t>
            </w:r>
          </w:p>
          <w:p w:rsidR="005D73CA" w:rsidRPr="0058690D" w:rsidRDefault="005D73CA" w:rsidP="00FE3A90">
            <w:pPr>
              <w:keepNext/>
              <w:rPr>
                <w:rFonts w:ascii="Arial Narrow" w:eastAsia="Times New Roman" w:hAnsi="Arial Narrow"/>
                <w:sz w:val="20"/>
              </w:rPr>
            </w:pPr>
            <w:r w:rsidRPr="0058690D">
              <w:rPr>
                <w:rFonts w:ascii="Arial Narrow" w:eastAsia="Times New Roman" w:hAnsi="Arial Narrow"/>
                <w:sz w:val="20"/>
              </w:rPr>
              <w:t>200</w:t>
            </w:r>
            <w:r w:rsidR="00FE3A90" w:rsidRPr="0058690D">
              <w:rPr>
                <w:rFonts w:ascii="Arial Narrow" w:eastAsia="Times New Roman" w:hAnsi="Arial Narrow"/>
                <w:sz w:val="20"/>
              </w:rPr>
              <w:t> </w:t>
            </w:r>
            <w:r w:rsidRPr="0058690D">
              <w:rPr>
                <w:rFonts w:ascii="Arial Narrow" w:eastAsia="Times New Roman" w:hAnsi="Arial Narrow"/>
                <w:sz w:val="20"/>
              </w:rPr>
              <w:t>mg</w:t>
            </w:r>
            <w:r w:rsidR="0058690D" w:rsidRPr="0058690D">
              <w:rPr>
                <w:rFonts w:ascii="Arial Narrow" w:eastAsia="Times New Roman" w:hAnsi="Arial Narrow"/>
                <w:sz w:val="20"/>
              </w:rPr>
              <w:t xml:space="preserve"> </w:t>
            </w:r>
            <w:r w:rsidR="0058690D" w:rsidRPr="0058690D">
              <w:rPr>
                <w:rFonts w:ascii="Arial Narrow" w:hAnsi="Arial Narrow"/>
                <w:sz w:val="20"/>
              </w:rPr>
              <w:t>tablet</w:t>
            </w:r>
          </w:p>
        </w:tc>
        <w:tc>
          <w:tcPr>
            <w:tcW w:w="678" w:type="dxa"/>
          </w:tcPr>
          <w:p w:rsidR="005D73CA" w:rsidRPr="0058690D" w:rsidRDefault="005D73CA" w:rsidP="007058F4">
            <w:pPr>
              <w:keepNext/>
              <w:jc w:val="center"/>
              <w:rPr>
                <w:rFonts w:ascii="Arial Narrow" w:eastAsia="Times New Roman" w:hAnsi="Arial Narrow"/>
                <w:sz w:val="20"/>
              </w:rPr>
            </w:pPr>
          </w:p>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120</w:t>
            </w:r>
          </w:p>
        </w:tc>
        <w:tc>
          <w:tcPr>
            <w:tcW w:w="567" w:type="dxa"/>
          </w:tcPr>
          <w:p w:rsidR="005D73CA" w:rsidRPr="0058690D" w:rsidRDefault="005D73CA" w:rsidP="007058F4">
            <w:pPr>
              <w:keepNext/>
              <w:jc w:val="center"/>
              <w:rPr>
                <w:rFonts w:ascii="Arial Narrow" w:eastAsia="Times New Roman" w:hAnsi="Arial Narrow"/>
                <w:sz w:val="20"/>
              </w:rPr>
            </w:pPr>
          </w:p>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2</w:t>
            </w:r>
          </w:p>
        </w:tc>
        <w:tc>
          <w:tcPr>
            <w:tcW w:w="2573" w:type="dxa"/>
          </w:tcPr>
          <w:p w:rsidR="005D73CA" w:rsidRPr="0058690D" w:rsidRDefault="005D73CA" w:rsidP="007058F4">
            <w:pPr>
              <w:keepNext/>
              <w:jc w:val="center"/>
              <w:rPr>
                <w:rFonts w:ascii="Arial Narrow" w:hAnsi="Arial Narrow"/>
                <w:sz w:val="20"/>
              </w:rPr>
            </w:pPr>
          </w:p>
          <w:p w:rsidR="005D73CA" w:rsidRPr="00DF2A23" w:rsidRDefault="005D73CA" w:rsidP="00715994">
            <w:pPr>
              <w:keepNext/>
              <w:jc w:val="center"/>
              <w:rPr>
                <w:rFonts w:ascii="Arial Narrow" w:hAnsi="Arial Narrow"/>
                <w:sz w:val="20"/>
                <w:lang w:val="en-GB"/>
              </w:rPr>
            </w:pPr>
            <w:r w:rsidRPr="00DF2A23">
              <w:rPr>
                <w:rFonts w:ascii="Arial Narrow" w:hAnsi="Arial Narrow"/>
                <w:sz w:val="20"/>
                <w:lang w:val="en-GB"/>
              </w:rPr>
              <w:t>$</w:t>
            </w:r>
            <w:r w:rsidR="00C900CF">
              <w:rPr>
                <w:rFonts w:ascii="Arial Narrow" w:hAnsi="Arial Narrow"/>
                <w:noProof/>
                <w:color w:val="000000"/>
                <w:sz w:val="20"/>
                <w:highlight w:val="black"/>
                <w:lang w:val="en-GB"/>
              </w:rPr>
              <w:t>'''''''''''''''''''</w:t>
            </w:r>
          </w:p>
          <w:p w:rsidR="000245CC" w:rsidRPr="0058690D" w:rsidRDefault="000245CC" w:rsidP="000245CC">
            <w:pPr>
              <w:keepNext/>
              <w:jc w:val="center"/>
              <w:rPr>
                <w:rFonts w:ascii="Arial Narrow" w:eastAsia="Times New Roman" w:hAnsi="Arial Narrow"/>
                <w:sz w:val="20"/>
              </w:rPr>
            </w:pPr>
            <w:r w:rsidRPr="00DF2A23">
              <w:rPr>
                <w:rFonts w:ascii="Arial Narrow" w:eastAsia="Times New Roman" w:hAnsi="Arial Narrow"/>
                <w:sz w:val="20"/>
              </w:rPr>
              <w:t xml:space="preserve">(effective price: </w:t>
            </w:r>
            <w:r w:rsidRPr="00DF2A23">
              <w:rPr>
                <w:rFonts w:ascii="Arial Narrow" w:hAnsi="Arial Narrow"/>
                <w:sz w:val="20"/>
              </w:rPr>
              <w:t>$</w:t>
            </w:r>
            <w:r w:rsidR="00C900CF">
              <w:rPr>
                <w:rFonts w:ascii="Arial Narrow" w:hAnsi="Arial Narrow"/>
                <w:noProof/>
                <w:color w:val="000000"/>
                <w:sz w:val="20"/>
                <w:highlight w:val="black"/>
              </w:rPr>
              <w:t>''''''''''''''''''''</w:t>
            </w:r>
            <w:r w:rsidRPr="00DF2A23">
              <w:rPr>
                <w:rFonts w:ascii="Arial Narrow" w:hAnsi="Arial Narrow"/>
                <w:sz w:val="20"/>
              </w:rPr>
              <w:t>)</w:t>
            </w:r>
          </w:p>
        </w:tc>
        <w:tc>
          <w:tcPr>
            <w:tcW w:w="801" w:type="dxa"/>
          </w:tcPr>
          <w:p w:rsidR="005D73CA" w:rsidRPr="0058690D" w:rsidRDefault="005D73CA" w:rsidP="007058F4">
            <w:pPr>
              <w:keepNext/>
              <w:jc w:val="center"/>
              <w:rPr>
                <w:rFonts w:ascii="Arial Narrow" w:eastAsia="Times New Roman" w:hAnsi="Arial Narrow"/>
                <w:sz w:val="20"/>
              </w:rPr>
            </w:pPr>
            <w:r w:rsidRPr="0058690D">
              <w:rPr>
                <w:rFonts w:ascii="Arial Narrow" w:eastAsia="Times New Roman" w:hAnsi="Arial Narrow"/>
                <w:sz w:val="20"/>
              </w:rPr>
              <w:t>Nexavar</w:t>
            </w:r>
            <w:r w:rsidR="0058690D" w:rsidRPr="0058690D">
              <w:rPr>
                <w:rFonts w:ascii="Arial Narrow" w:eastAsia="Times New Roman" w:hAnsi="Arial Narrow"/>
                <w:sz w:val="20"/>
                <w:vertAlign w:val="superscript"/>
              </w:rPr>
              <w:t>®</w:t>
            </w:r>
          </w:p>
        </w:tc>
        <w:tc>
          <w:tcPr>
            <w:tcW w:w="1145" w:type="dxa"/>
          </w:tcPr>
          <w:p w:rsidR="005D73CA" w:rsidRPr="0058690D" w:rsidRDefault="005D73CA" w:rsidP="0058690D">
            <w:pPr>
              <w:keepNext/>
              <w:jc w:val="center"/>
              <w:rPr>
                <w:rFonts w:ascii="Arial Narrow" w:eastAsia="Times New Roman" w:hAnsi="Arial Narrow"/>
                <w:sz w:val="20"/>
              </w:rPr>
            </w:pPr>
            <w:r w:rsidRPr="0058690D">
              <w:rPr>
                <w:rFonts w:ascii="Arial Narrow" w:eastAsia="Times New Roman" w:hAnsi="Arial Narrow"/>
                <w:sz w:val="20"/>
              </w:rPr>
              <w:t>B</w:t>
            </w:r>
            <w:r w:rsidR="0058690D" w:rsidRPr="0058690D">
              <w:rPr>
                <w:rFonts w:ascii="Arial Narrow" w:eastAsia="Times New Roman" w:hAnsi="Arial Narrow"/>
                <w:sz w:val="20"/>
              </w:rPr>
              <w:t>N</w:t>
            </w:r>
          </w:p>
        </w:tc>
      </w:tr>
    </w:tbl>
    <w:p w:rsidR="00CC6978" w:rsidRPr="0058690D" w:rsidRDefault="00CC6978" w:rsidP="00497F10">
      <w:pPr>
        <w:rPr>
          <w:rFonts w:ascii="Arial Narrow" w:hAnsi="Arial Narrow"/>
        </w:rPr>
      </w:pPr>
    </w:p>
    <w:tbl>
      <w:tblPr>
        <w:tblW w:w="8505" w:type="dxa"/>
        <w:tblInd w:w="817" w:type="dxa"/>
        <w:tblLayout w:type="fixed"/>
        <w:tblLook w:val="0000" w:firstRow="0" w:lastRow="0" w:firstColumn="0" w:lastColumn="0" w:noHBand="0" w:noVBand="0"/>
      </w:tblPr>
      <w:tblGrid>
        <w:gridCol w:w="1843"/>
        <w:gridCol w:w="6662"/>
      </w:tblGrid>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keepNext/>
              <w:keepLines/>
              <w:widowControl/>
              <w:rPr>
                <w:rFonts w:ascii="Arial Narrow" w:hAnsi="Arial Narrow"/>
                <w:b/>
                <w:snapToGrid/>
                <w:sz w:val="20"/>
                <w:lang w:eastAsia="en-AU"/>
              </w:rPr>
            </w:pPr>
            <w:r w:rsidRPr="00866CF9">
              <w:rPr>
                <w:rFonts w:ascii="Arial Narrow" w:hAnsi="Arial Narrow"/>
                <w:b/>
                <w:snapToGrid/>
                <w:sz w:val="20"/>
                <w:lang w:eastAsia="en-AU"/>
              </w:rPr>
              <w:t>Category / Program</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keepNext/>
              <w:keepLines/>
              <w:widowControl/>
              <w:jc w:val="left"/>
              <w:rPr>
                <w:rFonts w:ascii="Arial Narrow" w:hAnsi="Arial Narrow"/>
                <w:snapToGrid/>
                <w:sz w:val="20"/>
                <w:lang w:eastAsia="en-AU"/>
              </w:rPr>
            </w:pPr>
            <w:r w:rsidRPr="00866CF9">
              <w:rPr>
                <w:rFonts w:ascii="Arial Narrow" w:hAnsi="Arial Narrow"/>
                <w:snapToGrid/>
                <w:sz w:val="20"/>
                <w:lang w:eastAsia="en-AU"/>
              </w:rPr>
              <w:t xml:space="preserve">Section 85 General Schedule (GE) </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keepNext/>
              <w:keepLines/>
              <w:widowControl/>
              <w:rPr>
                <w:rFonts w:ascii="Arial Narrow" w:hAnsi="Arial Narrow"/>
                <w:b/>
                <w:snapToGrid/>
                <w:sz w:val="20"/>
                <w:lang w:eastAsia="en-AU"/>
              </w:rPr>
            </w:pPr>
            <w:r w:rsidRPr="00866CF9">
              <w:rPr>
                <w:rFonts w:ascii="Arial Narrow" w:hAnsi="Arial Narrow"/>
                <w:b/>
                <w:snapToGrid/>
                <w:sz w:val="20"/>
                <w:lang w:eastAsia="en-AU"/>
              </w:rPr>
              <w:t>Prescriber type:</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keepNext/>
              <w:keepLines/>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1"/>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Dental  </w:t>
            </w:r>
            <w:r w:rsidRPr="00866CF9">
              <w:rPr>
                <w:rFonts w:ascii="Arial Narrow" w:hAnsi="Arial Narrow"/>
                <w:snapToGrid/>
                <w:sz w:val="20"/>
                <w:lang w:eastAsia="en-AU"/>
              </w:rPr>
              <w:fldChar w:fldCharType="begin">
                <w:ffData>
                  <w:name w:val=""/>
                  <w:enabled/>
                  <w:calcOnExit w:val="0"/>
                  <w:checkBox>
                    <w:sizeAuto/>
                    <w:default w:val="1"/>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Medical Practitioners  </w:t>
            </w:r>
            <w:r w:rsidRPr="00866CF9">
              <w:rPr>
                <w:rFonts w:ascii="Arial Narrow" w:hAnsi="Arial Narrow"/>
                <w:snapToGrid/>
                <w:sz w:val="20"/>
                <w:lang w:eastAsia="en-AU"/>
              </w:rPr>
              <w:fldChar w:fldCharType="begin">
                <w:ffData>
                  <w:name w:val="Check3"/>
                  <w:enabled/>
                  <w:calcOnExit w:val="0"/>
                  <w:checkBox>
                    <w:sizeAuto/>
                    <w:default w:val="0"/>
                  </w:checkBox>
                </w:ffData>
              </w:fldChar>
            </w:r>
            <w:bookmarkStart w:id="4" w:name="Check3"/>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bookmarkEnd w:id="4"/>
            <w:r w:rsidRPr="00866CF9">
              <w:rPr>
                <w:rFonts w:ascii="Arial Narrow" w:hAnsi="Arial Narrow"/>
                <w:snapToGrid/>
                <w:sz w:val="20"/>
                <w:lang w:eastAsia="en-AU"/>
              </w:rPr>
              <w:t xml:space="preserve">Nurse practitioners  </w:t>
            </w: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Optometrists</w:t>
            </w:r>
          </w:p>
          <w:p w:rsidR="00CC6978" w:rsidRPr="00866CF9" w:rsidRDefault="00CC6978" w:rsidP="00932D3D">
            <w:pPr>
              <w:keepNext/>
              <w:keepLines/>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5"/>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Midwives </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keepNext/>
              <w:keepLines/>
              <w:widowControl/>
              <w:rPr>
                <w:rFonts w:ascii="Arial Narrow" w:hAnsi="Arial Narrow"/>
                <w:b/>
                <w:snapToGrid/>
                <w:sz w:val="20"/>
                <w:lang w:eastAsia="en-AU"/>
              </w:rPr>
            </w:pPr>
            <w:r w:rsidRPr="00866CF9">
              <w:rPr>
                <w:rFonts w:ascii="Arial Narrow" w:hAnsi="Arial Narrow"/>
                <w:b/>
                <w:snapToGrid/>
                <w:sz w:val="20"/>
                <w:lang w:eastAsia="en-AU"/>
              </w:rPr>
              <w:t>Severity:</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keepNext/>
              <w:keepLines/>
              <w:widowControl/>
              <w:jc w:val="left"/>
              <w:rPr>
                <w:rFonts w:ascii="Arial Narrow" w:hAnsi="Arial Narrow"/>
                <w:snapToGrid/>
                <w:sz w:val="20"/>
                <w:lang w:eastAsia="en-AU"/>
              </w:rPr>
            </w:pPr>
            <w:r w:rsidRPr="00866CF9">
              <w:rPr>
                <w:rFonts w:ascii="Arial Narrow" w:hAnsi="Arial Narrow"/>
                <w:snapToGrid/>
                <w:sz w:val="20"/>
                <w:lang w:val="en-GB" w:eastAsia="en-AU"/>
              </w:rPr>
              <w:t xml:space="preserve">Locally advanced </w:t>
            </w:r>
            <w:r w:rsidRPr="00866CF9">
              <w:rPr>
                <w:rFonts w:ascii="Arial Narrow" w:hAnsi="Arial Narrow"/>
                <w:strike/>
                <w:snapToGrid/>
                <w:sz w:val="20"/>
                <w:lang w:val="en-GB" w:eastAsia="en-AU"/>
              </w:rPr>
              <w:t>and/</w:t>
            </w:r>
            <w:r w:rsidRPr="00866CF9">
              <w:rPr>
                <w:rFonts w:ascii="Arial Narrow" w:hAnsi="Arial Narrow"/>
                <w:snapToGrid/>
                <w:sz w:val="20"/>
                <w:lang w:val="en-GB" w:eastAsia="en-AU"/>
              </w:rPr>
              <w:t>or metastatic</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Condition:</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trike/>
                <w:snapToGrid/>
                <w:sz w:val="20"/>
                <w:lang w:eastAsia="en-AU"/>
              </w:rPr>
              <w:t>Radioactive iodine refractory</w:t>
            </w:r>
            <w:r w:rsidRPr="00866CF9">
              <w:rPr>
                <w:rFonts w:ascii="Arial Narrow" w:hAnsi="Arial Narrow"/>
                <w:snapToGrid/>
                <w:sz w:val="20"/>
                <w:lang w:val="en-GB" w:eastAsia="en-AU"/>
              </w:rPr>
              <w:t xml:space="preserve"> differentiated thyroid cancer</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PBS Indication:</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val="en-GB" w:eastAsia="en-AU"/>
              </w:rPr>
              <w:t>Locally advanced or metastatic differentiated thyroid cancer</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i/>
                <w:snapToGrid/>
                <w:sz w:val="20"/>
                <w:lang w:eastAsia="en-AU"/>
              </w:rPr>
            </w:pPr>
            <w:r w:rsidRPr="00866CF9">
              <w:rPr>
                <w:rFonts w:ascii="Arial Narrow" w:hAnsi="Arial Narrow"/>
                <w:b/>
                <w:snapToGrid/>
                <w:sz w:val="20"/>
                <w:lang w:eastAsia="en-AU"/>
              </w:rPr>
              <w:t>Treatment phase:</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val="en-GB" w:eastAsia="en-AU"/>
              </w:rPr>
              <w:t>Initial treatment</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snapToGrid/>
                <w:sz w:val="20"/>
                <w:lang w:eastAsia="en-AU"/>
              </w:rPr>
            </w:pPr>
            <w:r w:rsidRPr="00866CF9">
              <w:rPr>
                <w:rFonts w:ascii="Arial Narrow" w:hAnsi="Arial Narrow"/>
                <w:b/>
                <w:snapToGrid/>
                <w:sz w:val="20"/>
                <w:lang w:eastAsia="en-AU"/>
              </w:rPr>
              <w:t>Restriction Level / Method:</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1"/>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Restricted benefit</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In Writing</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3"/>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Telephone</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Emergency</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5"/>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Electronic</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5"/>
                  <w:enabled/>
                  <w:calcOnExit w:val="0"/>
                  <w:checkBox>
                    <w:sizeAuto/>
                    <w:default w:val="1"/>
                  </w:checkBox>
                </w:ffData>
              </w:fldChar>
            </w:r>
            <w:bookmarkStart w:id="5" w:name="Check5"/>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bookmarkEnd w:id="5"/>
            <w:r w:rsidRPr="00866CF9">
              <w:rPr>
                <w:rFonts w:ascii="Arial Narrow" w:hAnsi="Arial Narrow"/>
                <w:snapToGrid/>
                <w:sz w:val="20"/>
                <w:lang w:eastAsia="en-AU"/>
              </w:rPr>
              <w:t>Streamlined</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jc w:val="left"/>
              <w:rPr>
                <w:rFonts w:ascii="Arial Narrow" w:hAnsi="Arial Narrow"/>
                <w:snapToGrid/>
                <w:sz w:val="20"/>
                <w:lang w:eastAsia="en-AU"/>
              </w:rPr>
            </w:pPr>
            <w:r w:rsidRPr="00866CF9">
              <w:rPr>
                <w:rFonts w:ascii="Arial Narrow" w:hAnsi="Arial Narrow"/>
                <w:b/>
                <w:snapToGrid/>
                <w:sz w:val="20"/>
                <w:lang w:eastAsia="en-AU"/>
              </w:rPr>
              <w:t>Treatment criteria:</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bCs/>
                <w:strike/>
                <w:snapToGrid/>
                <w:sz w:val="20"/>
                <w:lang w:eastAsia="en-AU"/>
              </w:rPr>
            </w:pPr>
            <w:r w:rsidRPr="00866CF9">
              <w:rPr>
                <w:rFonts w:ascii="Arial Narrow" w:hAnsi="Arial Narrow"/>
                <w:bCs/>
                <w:strike/>
                <w:snapToGrid/>
                <w:sz w:val="20"/>
                <w:lang w:eastAsia="en-AU"/>
              </w:rPr>
              <w:t>Patient must have symptomatic progress</w:t>
            </w:r>
            <w:r w:rsidR="00AF6CE7">
              <w:rPr>
                <w:rFonts w:ascii="Arial Narrow" w:hAnsi="Arial Narrow"/>
                <w:bCs/>
                <w:strike/>
                <w:snapToGrid/>
                <w:sz w:val="20"/>
                <w:lang w:eastAsia="en-AU"/>
              </w:rPr>
              <w:t>ive disease prior to treatment.</w:t>
            </w:r>
          </w:p>
          <w:p w:rsidR="00CC6978" w:rsidRPr="00866CF9" w:rsidRDefault="00CC6978" w:rsidP="00932D3D">
            <w:pPr>
              <w:widowControl/>
              <w:jc w:val="left"/>
              <w:rPr>
                <w:rFonts w:ascii="Arial Narrow" w:hAnsi="Arial Narrow"/>
                <w:bCs/>
                <w:strike/>
                <w:snapToGrid/>
                <w:sz w:val="20"/>
                <w:lang w:eastAsia="en-AU"/>
              </w:rPr>
            </w:pPr>
          </w:p>
          <w:p w:rsidR="00CC6978" w:rsidRPr="00866CF9" w:rsidRDefault="00CC6978" w:rsidP="00932D3D">
            <w:pPr>
              <w:widowControl/>
              <w:jc w:val="left"/>
              <w:rPr>
                <w:rFonts w:ascii="Times New Roman" w:eastAsia="Calibri" w:hAnsi="Times New Roman"/>
                <w:snapToGrid/>
                <w:sz w:val="20"/>
                <w:lang w:eastAsia="en-AU"/>
              </w:rPr>
            </w:pPr>
            <w:r w:rsidRPr="00866CF9">
              <w:rPr>
                <w:rFonts w:ascii="Arial Narrow" w:hAnsi="Arial Narrow"/>
                <w:bCs/>
                <w:strike/>
                <w:snapToGrid/>
                <w:sz w:val="20"/>
                <w:lang w:eastAsia="en-AU"/>
              </w:rPr>
              <w:t>Patient must have thyroid stimulating hormone adequately repressed.</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snapToGrid/>
                <w:sz w:val="20"/>
                <w:lang w:eastAsia="en-AU"/>
              </w:rPr>
            </w:pPr>
            <w:r w:rsidRPr="00866CF9">
              <w:rPr>
                <w:rFonts w:ascii="Arial Narrow" w:hAnsi="Arial Narrow"/>
                <w:b/>
                <w:snapToGrid/>
                <w:sz w:val="20"/>
                <w:lang w:eastAsia="en-AU"/>
              </w:rPr>
              <w:lastRenderedPageBreak/>
              <w:t>Clinical criteria:</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Patient must have symptomatic progressive disease prior to treatment,</w:t>
            </w:r>
          </w:p>
          <w:p w:rsidR="00CC6978" w:rsidRPr="00866CF9" w:rsidRDefault="00CC6978" w:rsidP="00932D3D">
            <w:pPr>
              <w:widowControl/>
              <w:jc w:val="left"/>
              <w:rPr>
                <w:rFonts w:ascii="Arial Narrow" w:hAnsi="Arial Narrow"/>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AND</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Patient must have thyroid stimulatin</w:t>
            </w:r>
            <w:r w:rsidR="00AF6CE7">
              <w:rPr>
                <w:rFonts w:ascii="Arial Narrow" w:hAnsi="Arial Narrow"/>
                <w:bCs/>
                <w:snapToGrid/>
                <w:sz w:val="20"/>
                <w:lang w:eastAsia="en-AU"/>
              </w:rPr>
              <w:t>g hormone adequately repressed,</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AND</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Patient must be naïve to drug treatment (except for prior low dose chemotherapy for radio-se</w:t>
            </w:r>
            <w:r w:rsidR="00AF6CE7">
              <w:rPr>
                <w:rFonts w:ascii="Arial Narrow" w:hAnsi="Arial Narrow"/>
                <w:bCs/>
                <w:snapToGrid/>
                <w:sz w:val="20"/>
                <w:lang w:eastAsia="en-AU"/>
              </w:rPr>
              <w:t>nsitisation) for this condition,</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AND</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Patient must ha</w:t>
            </w:r>
            <w:r w:rsidR="00AF6CE7">
              <w:rPr>
                <w:rFonts w:ascii="Arial Narrow" w:hAnsi="Arial Narrow"/>
                <w:bCs/>
                <w:snapToGrid/>
                <w:sz w:val="20"/>
                <w:lang w:eastAsia="en-AU"/>
              </w:rPr>
              <w:t xml:space="preserve">ve a WHO performance status of </w:t>
            </w:r>
            <w:r w:rsidRPr="00866CF9">
              <w:rPr>
                <w:rFonts w:ascii="Arial Narrow" w:hAnsi="Arial Narrow"/>
                <w:bCs/>
                <w:snapToGrid/>
                <w:sz w:val="20"/>
                <w:lang w:eastAsia="en-AU"/>
              </w:rPr>
              <w:t>2 or less</w:t>
            </w:r>
            <w:r w:rsidR="00AF6CE7">
              <w:rPr>
                <w:rFonts w:ascii="Arial Narrow" w:hAnsi="Arial Narrow"/>
                <w:bCs/>
                <w:snapToGrid/>
                <w:sz w:val="20"/>
                <w:lang w:eastAsia="en-AU"/>
              </w:rPr>
              <w:t>,</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AND</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Patient must be one in whom surgery is inappropriate</w:t>
            </w:r>
            <w:r w:rsidR="00AF6CE7">
              <w:rPr>
                <w:rFonts w:ascii="Arial Narrow" w:hAnsi="Arial Narrow"/>
                <w:bCs/>
                <w:snapToGrid/>
                <w:sz w:val="20"/>
                <w:lang w:eastAsia="en-AU"/>
              </w:rPr>
              <w:t>,</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AND</w:t>
            </w:r>
          </w:p>
          <w:p w:rsidR="00CC6978" w:rsidRPr="00866CF9" w:rsidRDefault="00CC6978"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The patient must not be a candidate for radiotherapy with curative intent</w:t>
            </w:r>
            <w:r w:rsidR="00AF6CE7">
              <w:rPr>
                <w:rFonts w:ascii="Arial Narrow" w:hAnsi="Arial Narrow"/>
                <w:bCs/>
                <w:snapToGrid/>
                <w:sz w:val="20"/>
                <w:lang w:eastAsia="en-AU"/>
              </w:rPr>
              <w:t>,</w:t>
            </w:r>
          </w:p>
          <w:p w:rsidR="00CC6978" w:rsidRPr="00866CF9" w:rsidRDefault="00CC6978" w:rsidP="00932D3D">
            <w:pPr>
              <w:widowControl/>
              <w:jc w:val="left"/>
              <w:rPr>
                <w:rFonts w:ascii="Arial Narrow" w:hAnsi="Arial Narrow"/>
                <w:bCs/>
                <w:snapToGrid/>
                <w:sz w:val="20"/>
                <w:lang w:eastAsia="en-AU"/>
              </w:rPr>
            </w:pPr>
          </w:p>
          <w:p w:rsidR="00CC6978"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AND</w:t>
            </w:r>
          </w:p>
          <w:p w:rsidR="00AF6CE7" w:rsidRPr="00866CF9" w:rsidRDefault="00AF6CE7" w:rsidP="00932D3D">
            <w:pPr>
              <w:widowControl/>
              <w:jc w:val="left"/>
              <w:rPr>
                <w:rFonts w:ascii="Arial Narrow" w:hAnsi="Arial Narrow"/>
                <w:bCs/>
                <w:snapToGrid/>
                <w:sz w:val="20"/>
                <w:lang w:eastAsia="en-AU"/>
              </w:rPr>
            </w:pPr>
          </w:p>
          <w:p w:rsidR="00CC6978" w:rsidRPr="00866CF9" w:rsidRDefault="00CC6978" w:rsidP="00932D3D">
            <w:pPr>
              <w:widowControl/>
              <w:jc w:val="left"/>
              <w:rPr>
                <w:rFonts w:ascii="Arial Narrow" w:hAnsi="Arial Narrow"/>
                <w:bCs/>
                <w:snapToGrid/>
                <w:sz w:val="20"/>
                <w:lang w:eastAsia="en-AU"/>
              </w:rPr>
            </w:pPr>
            <w:r w:rsidRPr="00866CF9">
              <w:rPr>
                <w:rFonts w:ascii="Arial Narrow" w:hAnsi="Arial Narrow"/>
                <w:bCs/>
                <w:snapToGrid/>
                <w:sz w:val="20"/>
                <w:lang w:eastAsia="en-AU"/>
              </w:rPr>
              <w:t>The condition must be r</w:t>
            </w:r>
            <w:r w:rsidR="00AF6CE7">
              <w:rPr>
                <w:rFonts w:ascii="Arial Narrow" w:hAnsi="Arial Narrow"/>
                <w:bCs/>
                <w:snapToGrid/>
                <w:sz w:val="20"/>
                <w:lang w:eastAsia="en-AU"/>
              </w:rPr>
              <w:t>efractory to radioactive iodine,</w:t>
            </w:r>
          </w:p>
          <w:p w:rsidR="00CC6978" w:rsidRPr="00866CF9" w:rsidRDefault="00CC6978" w:rsidP="00932D3D">
            <w:pPr>
              <w:widowControl/>
              <w:jc w:val="left"/>
              <w:rPr>
                <w:rFonts w:ascii="Arial Narrow" w:hAnsi="Arial Narrow"/>
                <w:bCs/>
                <w:snapToGrid/>
                <w:sz w:val="20"/>
                <w:lang w:eastAsia="en-AU"/>
              </w:rPr>
            </w:pPr>
          </w:p>
          <w:p w:rsidR="00CC6978" w:rsidRDefault="00AF6CE7" w:rsidP="00932D3D">
            <w:pPr>
              <w:widowControl/>
              <w:jc w:val="left"/>
              <w:rPr>
                <w:rFonts w:ascii="Arial Narrow" w:hAnsi="Arial Narrow"/>
                <w:bCs/>
                <w:snapToGrid/>
                <w:sz w:val="20"/>
                <w:lang w:eastAsia="en-AU"/>
              </w:rPr>
            </w:pPr>
            <w:r>
              <w:rPr>
                <w:rFonts w:ascii="Arial Narrow" w:hAnsi="Arial Narrow"/>
                <w:bCs/>
                <w:snapToGrid/>
                <w:sz w:val="20"/>
                <w:lang w:eastAsia="en-AU"/>
              </w:rPr>
              <w:t>AND</w:t>
            </w:r>
          </w:p>
          <w:p w:rsidR="00AF6CE7" w:rsidRPr="00866CF9" w:rsidRDefault="00AF6CE7" w:rsidP="00932D3D">
            <w:pPr>
              <w:widowControl/>
              <w:jc w:val="left"/>
              <w:rPr>
                <w:rFonts w:ascii="Arial Narrow" w:hAnsi="Arial Narrow"/>
                <w:bCs/>
                <w:snapToGrid/>
                <w:sz w:val="20"/>
                <w:lang w:eastAsia="en-AU"/>
              </w:rPr>
            </w:pPr>
          </w:p>
          <w:p w:rsidR="00CC6978" w:rsidRPr="00866CF9" w:rsidRDefault="00CC6978" w:rsidP="00AF6CE7">
            <w:pPr>
              <w:widowControl/>
              <w:jc w:val="left"/>
              <w:rPr>
                <w:rFonts w:ascii="Times New Roman" w:hAnsi="Times New Roman"/>
                <w:snapToGrid/>
                <w:sz w:val="20"/>
                <w:lang w:eastAsia="en-AU"/>
              </w:rPr>
            </w:pPr>
            <w:r w:rsidRPr="00866CF9">
              <w:rPr>
                <w:rFonts w:ascii="Arial Narrow" w:hAnsi="Arial Narrow"/>
                <w:bCs/>
                <w:snapToGrid/>
                <w:sz w:val="20"/>
                <w:lang w:eastAsia="en-AU"/>
              </w:rPr>
              <w:t>The treatment must be the sole PBS-subsidised therapy for this condition</w:t>
            </w:r>
            <w:r w:rsidRPr="00866CF9">
              <w:rPr>
                <w:rFonts w:ascii="Times New Roman" w:hAnsi="Times New Roman"/>
                <w:snapToGrid/>
                <w:sz w:val="20"/>
                <w:lang w:eastAsia="en-AU"/>
              </w:rPr>
              <w:t>.</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snapToGrid/>
                <w:sz w:val="20"/>
                <w:lang w:eastAsia="en-AU"/>
              </w:rPr>
            </w:pPr>
            <w:r w:rsidRPr="00866CF9">
              <w:rPr>
                <w:rFonts w:ascii="Arial Narrow" w:hAnsi="Arial Narrow"/>
                <w:b/>
                <w:snapToGrid/>
                <w:sz w:val="20"/>
                <w:lang w:eastAsia="en-AU"/>
              </w:rPr>
              <w:t>Population criteria:</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trike/>
                <w:snapToGrid/>
                <w:sz w:val="20"/>
                <w:lang w:eastAsia="en-AU"/>
              </w:rPr>
            </w:pPr>
            <w:r w:rsidRPr="00866CF9">
              <w:rPr>
                <w:rFonts w:ascii="Arial Narrow" w:hAnsi="Arial Narrow"/>
                <w:strike/>
                <w:snapToGrid/>
                <w:sz w:val="20"/>
                <w:lang w:eastAsia="en-AU"/>
              </w:rPr>
              <w:t>Patient</w:t>
            </w:r>
            <w:r w:rsidRPr="00866CF9">
              <w:rPr>
                <w:rFonts w:ascii="Arial Narrow" w:hAnsi="Arial Narrow"/>
                <w:strike/>
                <w:snapToGrid/>
                <w:spacing w:val="19"/>
                <w:sz w:val="20"/>
                <w:lang w:eastAsia="en-AU"/>
              </w:rPr>
              <w:t xml:space="preserve"> </w:t>
            </w:r>
            <w:r w:rsidRPr="00866CF9">
              <w:rPr>
                <w:rFonts w:ascii="Arial Narrow" w:hAnsi="Arial Narrow"/>
                <w:strike/>
                <w:snapToGrid/>
                <w:sz w:val="20"/>
                <w:lang w:eastAsia="en-AU"/>
              </w:rPr>
              <w:t>must</w:t>
            </w:r>
            <w:r w:rsidRPr="00866CF9">
              <w:rPr>
                <w:rFonts w:ascii="Arial Narrow" w:hAnsi="Arial Narrow"/>
                <w:strike/>
                <w:snapToGrid/>
                <w:spacing w:val="15"/>
                <w:sz w:val="20"/>
                <w:lang w:eastAsia="en-AU"/>
              </w:rPr>
              <w:t xml:space="preserve"> </w:t>
            </w:r>
            <w:r w:rsidRPr="00866CF9">
              <w:rPr>
                <w:rFonts w:ascii="Arial Narrow" w:hAnsi="Arial Narrow"/>
                <w:strike/>
                <w:snapToGrid/>
                <w:sz w:val="20"/>
                <w:lang w:eastAsia="en-AU"/>
              </w:rPr>
              <w:t>be</w:t>
            </w:r>
            <w:r w:rsidRPr="00866CF9">
              <w:rPr>
                <w:rFonts w:ascii="Arial Narrow" w:hAnsi="Arial Narrow"/>
                <w:strike/>
                <w:snapToGrid/>
                <w:spacing w:val="10"/>
                <w:sz w:val="20"/>
                <w:lang w:eastAsia="en-AU"/>
              </w:rPr>
              <w:t xml:space="preserve"> </w:t>
            </w:r>
            <w:r w:rsidRPr="00866CF9">
              <w:rPr>
                <w:rFonts w:ascii="Arial Narrow" w:hAnsi="Arial Narrow"/>
                <w:strike/>
                <w:snapToGrid/>
                <w:sz w:val="20"/>
                <w:lang w:eastAsia="en-AU"/>
              </w:rPr>
              <w:t>an</w:t>
            </w:r>
            <w:r w:rsidRPr="00866CF9">
              <w:rPr>
                <w:rFonts w:ascii="Arial Narrow" w:hAnsi="Arial Narrow"/>
                <w:strike/>
                <w:snapToGrid/>
                <w:spacing w:val="10"/>
                <w:sz w:val="20"/>
                <w:lang w:eastAsia="en-AU"/>
              </w:rPr>
              <w:t xml:space="preserve"> </w:t>
            </w:r>
            <w:r w:rsidRPr="00866CF9">
              <w:rPr>
                <w:rFonts w:ascii="Arial Narrow" w:hAnsi="Arial Narrow"/>
                <w:strike/>
                <w:snapToGrid/>
                <w:sz w:val="20"/>
                <w:lang w:eastAsia="en-AU"/>
              </w:rPr>
              <w:t>adult</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b/>
                <w:snapToGrid/>
                <w:sz w:val="20"/>
                <w:lang w:eastAsia="en-AU"/>
              </w:rPr>
            </w:pPr>
            <w:r w:rsidRPr="00866CF9">
              <w:rPr>
                <w:rFonts w:ascii="Arial Narrow" w:hAnsi="Arial Narrow"/>
                <w:b/>
                <w:bCs/>
                <w:snapToGrid/>
                <w:sz w:val="20"/>
                <w:lang w:eastAsia="en-AU"/>
              </w:rPr>
              <w:t>Definitions</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Definition of radioactive iodine refractory:</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 xml:space="preserve">- A lesion without iodine uptake on a radioactive iodine (RAI) scan, or </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 xml:space="preserve">- Receiving cumulative RAI ≥ 600 mCi, or </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 xml:space="preserve">- Experiencing a progression after a RAI treatment within 16 months of enrolment, or </w:t>
            </w:r>
          </w:p>
          <w:p w:rsidR="00CC6978" w:rsidRPr="00866CF9" w:rsidRDefault="00CC6978" w:rsidP="00932D3D">
            <w:pPr>
              <w:widowControl/>
              <w:jc w:val="left"/>
              <w:rPr>
                <w:rFonts w:ascii="Times New Roman" w:hAnsi="Times New Roman"/>
                <w:strike/>
                <w:snapToGrid/>
                <w:sz w:val="20"/>
                <w:lang w:eastAsia="en-AU"/>
              </w:rPr>
            </w:pPr>
            <w:r w:rsidRPr="00866CF9">
              <w:rPr>
                <w:rFonts w:ascii="Arial Narrow" w:eastAsia="Times New Roman" w:hAnsi="Arial Narrow"/>
                <w:bCs/>
                <w:sz w:val="20"/>
                <w:lang w:eastAsia="en-AU"/>
              </w:rPr>
              <w:t>- After two RAI treatments within 16 months of each other</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Prescriber Instructions</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snapToGrid w:val="0"/>
              <w:spacing w:line="20" w:lineRule="atLeast"/>
              <w:rPr>
                <w:rFonts w:ascii="Arial Narrow" w:eastAsia="Times New Roman" w:hAnsi="Arial Narrow"/>
                <w:bCs/>
                <w:strike/>
                <w:sz w:val="20"/>
                <w:lang w:eastAsia="en-AU"/>
              </w:rPr>
            </w:pPr>
            <w:r w:rsidRPr="00866CF9">
              <w:rPr>
                <w:rFonts w:ascii="Arial Narrow" w:eastAsia="Times New Roman" w:hAnsi="Arial Narrow"/>
                <w:bCs/>
                <w:strike/>
                <w:sz w:val="20"/>
                <w:lang w:eastAsia="en-AU"/>
              </w:rPr>
              <w:t>Patients must have stable or responding disease according to Response Evaluation Criteria in Solid Tumours (RECIST) criteria to be eligible for continuing PBS subsidy.</w:t>
            </w:r>
          </w:p>
          <w:p w:rsidR="00CC6978" w:rsidRPr="00866CF9" w:rsidRDefault="00CC6978" w:rsidP="00932D3D">
            <w:pPr>
              <w:snapToGrid w:val="0"/>
              <w:spacing w:line="20" w:lineRule="atLeast"/>
              <w:rPr>
                <w:rFonts w:ascii="Arial Narrow" w:eastAsia="Times New Roman" w:hAnsi="Arial Narrow"/>
                <w:bCs/>
                <w:strike/>
                <w:sz w:val="20"/>
                <w:lang w:eastAsia="en-AU"/>
              </w:rPr>
            </w:pPr>
          </w:p>
          <w:p w:rsidR="00CC6978" w:rsidRPr="00866CF9" w:rsidRDefault="00CC6978" w:rsidP="00932D3D">
            <w:pPr>
              <w:snapToGrid w:val="0"/>
              <w:spacing w:line="20" w:lineRule="atLeast"/>
              <w:rPr>
                <w:rFonts w:ascii="Arial Narrow" w:hAnsi="Arial Narrow"/>
                <w:strike/>
                <w:snapToGrid/>
                <w:sz w:val="20"/>
                <w:lang w:eastAsia="en-AU"/>
              </w:rPr>
            </w:pPr>
            <w:r w:rsidRPr="00866CF9">
              <w:rPr>
                <w:rFonts w:ascii="Arial Narrow" w:eastAsia="Times New Roman" w:hAnsi="Arial Narrow"/>
                <w:bCs/>
                <w:strike/>
                <w:sz w:val="20"/>
                <w:lang w:eastAsia="en-AU"/>
              </w:rPr>
              <w:t>Patients who fail to demonstrate stable disease or response to treatment with sorafenib or who progress while on sorafenib will not be eligible to receive further PBS-subsidised treatment with this drug for this condition.</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i/>
                <w:snapToGrid/>
                <w:sz w:val="20"/>
                <w:lang w:eastAsia="en-AU"/>
              </w:rPr>
            </w:pPr>
            <w:r w:rsidRPr="00866CF9">
              <w:rPr>
                <w:rFonts w:ascii="Arial Narrow" w:hAnsi="Arial Narrow"/>
                <w:b/>
                <w:snapToGrid/>
                <w:sz w:val="20"/>
                <w:lang w:eastAsia="en-AU"/>
              </w:rPr>
              <w:t>Administrative Advice</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 xml:space="preserve">NOTE: </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No increase in the maximum quantity or num</w:t>
            </w:r>
            <w:r w:rsidR="00AF6CE7">
              <w:rPr>
                <w:rFonts w:ascii="Arial Narrow" w:eastAsia="Times New Roman" w:hAnsi="Arial Narrow"/>
                <w:bCs/>
                <w:sz w:val="20"/>
                <w:lang w:eastAsia="en-AU"/>
              </w:rPr>
              <w:t>ber of units may be authorised.</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 xml:space="preserve">NOTE: </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No increase in the maximum numbe</w:t>
            </w:r>
            <w:r w:rsidR="00AF6CE7">
              <w:rPr>
                <w:rFonts w:ascii="Arial Narrow" w:eastAsia="Times New Roman" w:hAnsi="Arial Narrow"/>
                <w:bCs/>
                <w:sz w:val="20"/>
                <w:lang w:eastAsia="en-AU"/>
              </w:rPr>
              <w:t>r of repeats may be authorised.</w:t>
            </w:r>
          </w:p>
          <w:p w:rsidR="00CC6978" w:rsidRPr="00866CF9" w:rsidRDefault="00CC6978" w:rsidP="00932D3D">
            <w:pPr>
              <w:snapToGrid w:val="0"/>
              <w:spacing w:line="20" w:lineRule="atLeast"/>
              <w:rPr>
                <w:rFonts w:ascii="Arial Narrow" w:eastAsia="Times New Roman" w:hAnsi="Arial Narrow"/>
                <w:bCs/>
                <w:sz w:val="20"/>
                <w:lang w:eastAsia="en-AU"/>
              </w:rPr>
            </w:pPr>
            <w:r w:rsidRPr="00866CF9">
              <w:rPr>
                <w:rFonts w:ascii="Arial Narrow" w:eastAsia="Times New Roman" w:hAnsi="Arial Narrow"/>
                <w:bCs/>
                <w:sz w:val="20"/>
                <w:lang w:eastAsia="en-AU"/>
              </w:rPr>
              <w:t xml:space="preserve">NOTE: </w:t>
            </w:r>
          </w:p>
          <w:p w:rsidR="00CC6978" w:rsidRPr="00866CF9" w:rsidRDefault="00CC6978" w:rsidP="00932D3D">
            <w:pPr>
              <w:snapToGrid w:val="0"/>
              <w:spacing w:line="20" w:lineRule="atLeast"/>
              <w:rPr>
                <w:rFonts w:ascii="Arial Narrow" w:hAnsi="Arial Narrow"/>
                <w:snapToGrid/>
                <w:sz w:val="20"/>
                <w:lang w:eastAsia="en-AU"/>
              </w:rPr>
            </w:pPr>
            <w:r w:rsidRPr="00866CF9">
              <w:rPr>
                <w:rFonts w:ascii="Arial Narrow" w:eastAsia="Times New Roman" w:hAnsi="Arial Narrow"/>
                <w:bCs/>
                <w:sz w:val="20"/>
                <w:lang w:eastAsia="en-AU"/>
              </w:rPr>
              <w:t>Special Pricing Arrangements apply.</w:t>
            </w:r>
          </w:p>
        </w:tc>
      </w:tr>
    </w:tbl>
    <w:p w:rsidR="00CC6978" w:rsidRDefault="00CC6978" w:rsidP="00CC6978">
      <w:pPr>
        <w:widowControl/>
        <w:jc w:val="left"/>
        <w:rPr>
          <w:snapToGrid/>
          <w:szCs w:val="22"/>
          <w:lang w:eastAsia="en-AU"/>
        </w:rPr>
      </w:pPr>
    </w:p>
    <w:tbl>
      <w:tblPr>
        <w:tblW w:w="8505" w:type="dxa"/>
        <w:tblInd w:w="817" w:type="dxa"/>
        <w:tblLayout w:type="fixed"/>
        <w:tblLook w:val="0000" w:firstRow="0" w:lastRow="0" w:firstColumn="0" w:lastColumn="0" w:noHBand="0" w:noVBand="0"/>
      </w:tblPr>
      <w:tblGrid>
        <w:gridCol w:w="1843"/>
        <w:gridCol w:w="6662"/>
      </w:tblGrid>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b/>
                <w:snapToGrid/>
                <w:sz w:val="20"/>
                <w:lang w:eastAsia="en-AU"/>
              </w:rPr>
            </w:pPr>
            <w:r w:rsidRPr="00866CF9">
              <w:rPr>
                <w:rFonts w:ascii="Arial Narrow" w:hAnsi="Arial Narrow"/>
                <w:b/>
                <w:snapToGrid/>
                <w:sz w:val="20"/>
                <w:lang w:eastAsia="en-AU"/>
              </w:rPr>
              <w:t>Category / Program</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jc w:val="left"/>
              <w:rPr>
                <w:rFonts w:ascii="Arial Narrow" w:hAnsi="Arial Narrow"/>
                <w:snapToGrid/>
                <w:sz w:val="20"/>
                <w:lang w:eastAsia="en-AU"/>
              </w:rPr>
            </w:pPr>
            <w:r w:rsidRPr="00866CF9">
              <w:rPr>
                <w:rFonts w:ascii="Arial Narrow" w:hAnsi="Arial Narrow"/>
                <w:snapToGrid/>
                <w:sz w:val="20"/>
                <w:lang w:eastAsia="en-AU"/>
              </w:rPr>
              <w:t>Section 85 General Schedule (GE)</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Prescriber type:</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1"/>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Dental  </w:t>
            </w:r>
            <w:r w:rsidRPr="00866CF9">
              <w:rPr>
                <w:rFonts w:ascii="Arial Narrow" w:hAnsi="Arial Narrow"/>
                <w:snapToGrid/>
                <w:sz w:val="20"/>
                <w:lang w:eastAsia="en-AU"/>
              </w:rPr>
              <w:fldChar w:fldCharType="begin">
                <w:ffData>
                  <w:name w:val=""/>
                  <w:enabled/>
                  <w:calcOnExit w:val="0"/>
                  <w:checkBox>
                    <w:sizeAuto/>
                    <w:default w:val="1"/>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Medical Practitioners  </w:t>
            </w: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Nurse practitioners  </w:t>
            </w: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Optometrists</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5"/>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 xml:space="preserve">Midwives </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Severity:</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val="en-GB" w:eastAsia="en-AU"/>
              </w:rPr>
              <w:t xml:space="preserve">Locally advanced </w:t>
            </w:r>
            <w:r w:rsidRPr="00866CF9">
              <w:rPr>
                <w:rFonts w:ascii="Arial Narrow" w:hAnsi="Arial Narrow"/>
                <w:strike/>
                <w:snapToGrid/>
                <w:sz w:val="20"/>
                <w:lang w:val="en-GB" w:eastAsia="en-AU"/>
              </w:rPr>
              <w:t>and/</w:t>
            </w:r>
            <w:r w:rsidRPr="00866CF9">
              <w:rPr>
                <w:rFonts w:ascii="Arial Narrow" w:hAnsi="Arial Narrow"/>
                <w:snapToGrid/>
                <w:sz w:val="20"/>
                <w:lang w:val="en-GB" w:eastAsia="en-AU"/>
              </w:rPr>
              <w:t>or metastatic</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lastRenderedPageBreak/>
              <w:t>Condition:</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trike/>
                <w:snapToGrid/>
                <w:sz w:val="20"/>
                <w:lang w:eastAsia="en-AU"/>
              </w:rPr>
              <w:t>Radioactive iodine refractory</w:t>
            </w:r>
            <w:r w:rsidRPr="00866CF9">
              <w:rPr>
                <w:rFonts w:ascii="Arial Narrow" w:hAnsi="Arial Narrow"/>
                <w:snapToGrid/>
                <w:sz w:val="20"/>
                <w:lang w:val="en-GB" w:eastAsia="en-AU"/>
              </w:rPr>
              <w:t xml:space="preserve"> differentiated thyroid cancer</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PBS Indication:</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val="en-GB" w:eastAsia="en-AU"/>
              </w:rPr>
              <w:t>Locally advanced or metastatic differentiated thyroid cancer</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i/>
                <w:snapToGrid/>
                <w:sz w:val="20"/>
                <w:lang w:eastAsia="en-AU"/>
              </w:rPr>
            </w:pPr>
            <w:r w:rsidRPr="00866CF9">
              <w:rPr>
                <w:rFonts w:ascii="Arial Narrow" w:hAnsi="Arial Narrow"/>
                <w:b/>
                <w:snapToGrid/>
                <w:sz w:val="20"/>
                <w:lang w:eastAsia="en-AU"/>
              </w:rPr>
              <w:t>Treatment phase:</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val="en-GB" w:eastAsia="en-AU"/>
              </w:rPr>
              <w:t>Continuing treatment</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snapToGrid/>
                <w:sz w:val="20"/>
                <w:lang w:eastAsia="en-AU"/>
              </w:rPr>
            </w:pPr>
            <w:r w:rsidRPr="00866CF9">
              <w:rPr>
                <w:rFonts w:ascii="Arial Narrow" w:hAnsi="Arial Narrow"/>
                <w:b/>
                <w:snapToGrid/>
                <w:sz w:val="20"/>
                <w:lang w:eastAsia="en-AU"/>
              </w:rPr>
              <w:t>Restriction Level / Method:</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1"/>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Restricted benefit</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In Writing</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3"/>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Telephone</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Emergency</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5"/>
                  <w:enabled/>
                  <w:calcOnExit w:val="0"/>
                  <w:checkBox>
                    <w:sizeAuto/>
                    <w:default w:val="0"/>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Authority Required - Electronic</w:t>
            </w:r>
          </w:p>
          <w:p w:rsidR="00CC6978" w:rsidRPr="00866CF9" w:rsidRDefault="00CC6978" w:rsidP="00932D3D">
            <w:pPr>
              <w:widowControl/>
              <w:jc w:val="left"/>
              <w:rPr>
                <w:rFonts w:ascii="Arial Narrow" w:hAnsi="Arial Narrow"/>
                <w:snapToGrid/>
                <w:sz w:val="20"/>
                <w:lang w:eastAsia="en-AU"/>
              </w:rPr>
            </w:pPr>
            <w:r w:rsidRPr="00866CF9">
              <w:rPr>
                <w:rFonts w:ascii="Arial Narrow" w:hAnsi="Arial Narrow"/>
                <w:snapToGrid/>
                <w:sz w:val="20"/>
                <w:lang w:eastAsia="en-AU"/>
              </w:rPr>
              <w:fldChar w:fldCharType="begin">
                <w:ffData>
                  <w:name w:val="Check5"/>
                  <w:enabled/>
                  <w:calcOnExit w:val="0"/>
                  <w:checkBox>
                    <w:sizeAuto/>
                    <w:default w:val="1"/>
                  </w:checkBox>
                </w:ffData>
              </w:fldChar>
            </w:r>
            <w:r w:rsidRPr="00866CF9">
              <w:rPr>
                <w:rFonts w:ascii="Arial Narrow" w:hAnsi="Arial Narrow"/>
                <w:snapToGrid/>
                <w:sz w:val="20"/>
                <w:lang w:eastAsia="en-AU"/>
              </w:rPr>
              <w:instrText xml:space="preserve"> FORMCHECKBOX </w:instrText>
            </w:r>
            <w:r w:rsidR="00C900CF">
              <w:rPr>
                <w:rFonts w:ascii="Arial Narrow" w:hAnsi="Arial Narrow"/>
                <w:snapToGrid/>
                <w:sz w:val="20"/>
                <w:lang w:eastAsia="en-AU"/>
              </w:rPr>
            </w:r>
            <w:r w:rsidR="00C900CF">
              <w:rPr>
                <w:rFonts w:ascii="Arial Narrow" w:hAnsi="Arial Narrow"/>
                <w:snapToGrid/>
                <w:sz w:val="20"/>
                <w:lang w:eastAsia="en-AU"/>
              </w:rPr>
              <w:fldChar w:fldCharType="separate"/>
            </w:r>
            <w:r w:rsidRPr="00866CF9">
              <w:rPr>
                <w:rFonts w:ascii="Arial Narrow" w:hAnsi="Arial Narrow"/>
                <w:snapToGrid/>
                <w:sz w:val="20"/>
                <w:lang w:eastAsia="en-AU"/>
              </w:rPr>
              <w:fldChar w:fldCharType="end"/>
            </w:r>
            <w:r w:rsidRPr="00866CF9">
              <w:rPr>
                <w:rFonts w:ascii="Arial Narrow" w:hAnsi="Arial Narrow"/>
                <w:snapToGrid/>
                <w:sz w:val="20"/>
                <w:lang w:eastAsia="en-AU"/>
              </w:rPr>
              <w:t>Streamlined</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jc w:val="left"/>
              <w:rPr>
                <w:rFonts w:ascii="Arial Narrow" w:hAnsi="Arial Narrow"/>
                <w:snapToGrid/>
                <w:sz w:val="20"/>
                <w:lang w:eastAsia="en-AU"/>
              </w:rPr>
            </w:pPr>
            <w:r w:rsidRPr="00866CF9">
              <w:rPr>
                <w:rFonts w:ascii="Arial Narrow" w:hAnsi="Arial Narrow"/>
                <w:b/>
                <w:snapToGrid/>
                <w:sz w:val="20"/>
                <w:lang w:eastAsia="en-AU"/>
              </w:rPr>
              <w:t>Treatment criteria:</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jc w:val="left"/>
              <w:rPr>
                <w:rFonts w:ascii="Arial Narrow" w:eastAsia="Calibri" w:hAnsi="Arial Narrow"/>
                <w:strike/>
                <w:snapToGrid/>
                <w:sz w:val="20"/>
                <w:lang w:eastAsia="en-AU"/>
              </w:rPr>
            </w:pPr>
            <w:r w:rsidRPr="00866CF9">
              <w:rPr>
                <w:rFonts w:ascii="Arial Narrow" w:hAnsi="Arial Narrow"/>
                <w:strike/>
                <w:snapToGrid/>
                <w:sz w:val="20"/>
                <w:lang w:eastAsia="en-AU"/>
              </w:rPr>
              <w:t xml:space="preserve">Patient must have previously been issued with an authority prescription for sorafenib for radioactive iodine refractory differentiated thyroid cancer and who does not have progressive disease according to </w:t>
            </w:r>
            <w:r w:rsidRPr="00866CF9">
              <w:rPr>
                <w:rFonts w:ascii="Arial Narrow" w:eastAsia="Calibri" w:hAnsi="Arial Narrow"/>
                <w:strike/>
                <w:snapToGrid/>
                <w:sz w:val="20"/>
                <w:lang w:eastAsia="en-AU"/>
              </w:rPr>
              <w:t xml:space="preserve">Response Evaluation Criteria in Solid Tumours (RECIST) criteria. </w:t>
            </w:r>
          </w:p>
          <w:p w:rsidR="00CC6978" w:rsidRPr="00866CF9" w:rsidRDefault="00CC6978" w:rsidP="00932D3D">
            <w:pPr>
              <w:jc w:val="left"/>
              <w:rPr>
                <w:rFonts w:ascii="Arial Narrow" w:hAnsi="Arial Narrow"/>
                <w:strike/>
                <w:snapToGrid/>
                <w:sz w:val="20"/>
                <w:lang w:eastAsia="en-AU"/>
              </w:rPr>
            </w:pPr>
          </w:p>
          <w:p w:rsidR="00CC6978" w:rsidRPr="00866CF9" w:rsidRDefault="00CC6978" w:rsidP="00932D3D">
            <w:pPr>
              <w:jc w:val="left"/>
              <w:rPr>
                <w:rFonts w:ascii="Arial Narrow" w:hAnsi="Arial Narrow"/>
                <w:strike/>
                <w:snapToGrid/>
                <w:sz w:val="20"/>
                <w:lang w:eastAsia="en-AU"/>
              </w:rPr>
            </w:pPr>
            <w:r w:rsidRPr="00866CF9">
              <w:rPr>
                <w:rFonts w:ascii="Arial Narrow" w:hAnsi="Arial Narrow"/>
                <w:strike/>
                <w:snapToGrid/>
                <w:sz w:val="20"/>
                <w:lang w:eastAsia="en-AU"/>
              </w:rPr>
              <w:t>Continuing PBS-subsidised treatment as monotherapy.</w:t>
            </w:r>
          </w:p>
          <w:p w:rsidR="00CC6978" w:rsidRPr="00866CF9" w:rsidRDefault="00CC6978" w:rsidP="00932D3D">
            <w:pPr>
              <w:autoSpaceDE w:val="0"/>
              <w:autoSpaceDN w:val="0"/>
              <w:adjustRightInd w:val="0"/>
              <w:jc w:val="left"/>
              <w:rPr>
                <w:rFonts w:ascii="Arial Narrow" w:eastAsia="Calibri" w:hAnsi="Arial Narrow"/>
                <w:snapToGrid/>
                <w:sz w:val="20"/>
                <w:lang w:eastAsia="en-AU"/>
              </w:rPr>
            </w:pP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snapToGrid/>
                <w:sz w:val="20"/>
                <w:lang w:eastAsia="en-AU"/>
              </w:rPr>
            </w:pPr>
            <w:r w:rsidRPr="00866CF9">
              <w:rPr>
                <w:rFonts w:ascii="Arial Narrow" w:hAnsi="Arial Narrow"/>
                <w:b/>
                <w:snapToGrid/>
                <w:sz w:val="20"/>
                <w:lang w:eastAsia="en-AU"/>
              </w:rPr>
              <w:t>Clinical criteria:</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tabs>
                <w:tab w:val="left" w:pos="416"/>
                <w:tab w:val="left" w:pos="582"/>
              </w:tabs>
              <w:autoSpaceDE w:val="0"/>
              <w:autoSpaceDN w:val="0"/>
              <w:adjustRightInd w:val="0"/>
              <w:rPr>
                <w:rFonts w:ascii="Arial Narrow" w:hAnsi="Arial Narrow"/>
                <w:iCs/>
                <w:snapToGrid/>
                <w:color w:val="000000"/>
                <w:sz w:val="20"/>
                <w:lang w:eastAsia="en-AU"/>
              </w:rPr>
            </w:pPr>
            <w:r w:rsidRPr="00866CF9">
              <w:rPr>
                <w:rFonts w:ascii="Arial Narrow" w:hAnsi="Arial Narrow"/>
                <w:iCs/>
                <w:snapToGrid/>
                <w:color w:val="000000"/>
                <w:sz w:val="20"/>
                <w:lang w:eastAsia="en-AU"/>
              </w:rPr>
              <w:t>Patient must have previously been issued with an authority prescription for sorafenib,</w:t>
            </w:r>
          </w:p>
          <w:p w:rsidR="00CC6978" w:rsidRPr="00866CF9" w:rsidRDefault="00CC6978" w:rsidP="00932D3D">
            <w:pPr>
              <w:tabs>
                <w:tab w:val="left" w:pos="416"/>
                <w:tab w:val="left" w:pos="582"/>
              </w:tabs>
              <w:autoSpaceDE w:val="0"/>
              <w:autoSpaceDN w:val="0"/>
              <w:adjustRightInd w:val="0"/>
              <w:rPr>
                <w:rFonts w:ascii="Arial Narrow" w:hAnsi="Arial Narrow"/>
                <w:iCs/>
                <w:snapToGrid/>
                <w:color w:val="000000"/>
                <w:sz w:val="20"/>
                <w:lang w:eastAsia="en-AU"/>
              </w:rPr>
            </w:pPr>
          </w:p>
          <w:p w:rsidR="00CC6978" w:rsidRPr="00866CF9" w:rsidRDefault="00CC6978" w:rsidP="00932D3D">
            <w:pPr>
              <w:tabs>
                <w:tab w:val="left" w:pos="416"/>
                <w:tab w:val="left" w:pos="582"/>
              </w:tabs>
              <w:autoSpaceDE w:val="0"/>
              <w:autoSpaceDN w:val="0"/>
              <w:adjustRightInd w:val="0"/>
              <w:rPr>
                <w:rFonts w:ascii="Arial Narrow" w:hAnsi="Arial Narrow"/>
                <w:iCs/>
                <w:snapToGrid/>
                <w:color w:val="000000"/>
                <w:sz w:val="20"/>
                <w:lang w:eastAsia="en-AU"/>
              </w:rPr>
            </w:pPr>
            <w:r w:rsidRPr="00866CF9">
              <w:rPr>
                <w:rFonts w:ascii="Arial Narrow" w:hAnsi="Arial Narrow"/>
                <w:iCs/>
                <w:snapToGrid/>
                <w:color w:val="000000"/>
                <w:sz w:val="20"/>
                <w:lang w:eastAsia="en-AU"/>
              </w:rPr>
              <w:t>AND</w:t>
            </w:r>
          </w:p>
          <w:p w:rsidR="00CC6978" w:rsidRPr="00866CF9" w:rsidRDefault="00CC6978" w:rsidP="00932D3D">
            <w:pPr>
              <w:tabs>
                <w:tab w:val="left" w:pos="416"/>
                <w:tab w:val="left" w:pos="582"/>
              </w:tabs>
              <w:autoSpaceDE w:val="0"/>
              <w:autoSpaceDN w:val="0"/>
              <w:adjustRightInd w:val="0"/>
              <w:rPr>
                <w:rFonts w:ascii="Arial Narrow" w:hAnsi="Arial Narrow"/>
                <w:iCs/>
                <w:snapToGrid/>
                <w:color w:val="000000"/>
                <w:sz w:val="20"/>
                <w:lang w:eastAsia="en-AU"/>
              </w:rPr>
            </w:pPr>
          </w:p>
          <w:p w:rsidR="00CC6978" w:rsidRPr="00866CF9" w:rsidRDefault="00CC6978" w:rsidP="00932D3D">
            <w:pPr>
              <w:tabs>
                <w:tab w:val="left" w:pos="416"/>
                <w:tab w:val="left" w:pos="582"/>
              </w:tabs>
              <w:autoSpaceDE w:val="0"/>
              <w:autoSpaceDN w:val="0"/>
              <w:adjustRightInd w:val="0"/>
              <w:rPr>
                <w:rFonts w:ascii="Arial Narrow" w:hAnsi="Arial Narrow"/>
                <w:iCs/>
                <w:snapToGrid/>
                <w:color w:val="000000"/>
                <w:sz w:val="20"/>
                <w:lang w:eastAsia="en-AU"/>
              </w:rPr>
            </w:pPr>
            <w:r w:rsidRPr="00866CF9">
              <w:rPr>
                <w:rFonts w:ascii="Arial Narrow" w:hAnsi="Arial Narrow"/>
                <w:iCs/>
                <w:snapToGrid/>
                <w:color w:val="000000"/>
                <w:sz w:val="20"/>
                <w:lang w:eastAsia="en-AU"/>
              </w:rPr>
              <w:t>Patient must have stable or responding disease according to the Response Evaluation Crit</w:t>
            </w:r>
            <w:r w:rsidR="00AF6CE7">
              <w:rPr>
                <w:rFonts w:ascii="Arial Narrow" w:hAnsi="Arial Narrow"/>
                <w:iCs/>
                <w:snapToGrid/>
                <w:color w:val="000000"/>
                <w:sz w:val="20"/>
                <w:lang w:eastAsia="en-AU"/>
              </w:rPr>
              <w:t>eria In Solid Tumours (RECIST),</w:t>
            </w:r>
          </w:p>
          <w:p w:rsidR="00CC6978" w:rsidRPr="00866CF9" w:rsidRDefault="00CC6978" w:rsidP="00932D3D">
            <w:pPr>
              <w:tabs>
                <w:tab w:val="left" w:pos="416"/>
                <w:tab w:val="left" w:pos="582"/>
              </w:tabs>
              <w:autoSpaceDE w:val="0"/>
              <w:autoSpaceDN w:val="0"/>
              <w:adjustRightInd w:val="0"/>
              <w:rPr>
                <w:rFonts w:ascii="Arial Narrow" w:hAnsi="Arial Narrow"/>
                <w:snapToGrid/>
                <w:color w:val="000000"/>
                <w:sz w:val="20"/>
                <w:lang w:eastAsia="en-AU"/>
              </w:rPr>
            </w:pPr>
          </w:p>
          <w:p w:rsidR="00CC6978" w:rsidRPr="00866CF9" w:rsidRDefault="00AF6CE7" w:rsidP="00932D3D">
            <w:pPr>
              <w:tabs>
                <w:tab w:val="left" w:pos="416"/>
                <w:tab w:val="left" w:pos="582"/>
              </w:tabs>
              <w:autoSpaceDE w:val="0"/>
              <w:autoSpaceDN w:val="0"/>
              <w:adjustRightInd w:val="0"/>
              <w:rPr>
                <w:rFonts w:ascii="Arial Narrow" w:hAnsi="Arial Narrow"/>
                <w:iCs/>
                <w:snapToGrid/>
                <w:color w:val="000000"/>
                <w:sz w:val="20"/>
                <w:lang w:eastAsia="en-AU"/>
              </w:rPr>
            </w:pPr>
            <w:r>
              <w:rPr>
                <w:rFonts w:ascii="Arial Narrow" w:hAnsi="Arial Narrow"/>
                <w:iCs/>
                <w:snapToGrid/>
                <w:color w:val="000000"/>
                <w:sz w:val="20"/>
                <w:lang w:eastAsia="en-AU"/>
              </w:rPr>
              <w:t>AND</w:t>
            </w:r>
          </w:p>
          <w:p w:rsidR="00CC6978" w:rsidRPr="00866CF9" w:rsidRDefault="00CC6978" w:rsidP="00932D3D">
            <w:pPr>
              <w:tabs>
                <w:tab w:val="left" w:pos="416"/>
                <w:tab w:val="left" w:pos="582"/>
              </w:tabs>
              <w:autoSpaceDE w:val="0"/>
              <w:autoSpaceDN w:val="0"/>
              <w:adjustRightInd w:val="0"/>
              <w:rPr>
                <w:rFonts w:ascii="Arial Narrow" w:hAnsi="Arial Narrow"/>
                <w:snapToGrid/>
                <w:color w:val="000000"/>
                <w:sz w:val="20"/>
                <w:lang w:eastAsia="en-AU"/>
              </w:rPr>
            </w:pPr>
          </w:p>
          <w:p w:rsidR="00CC6978" w:rsidRPr="00866CF9" w:rsidRDefault="00CC6978" w:rsidP="00932D3D">
            <w:pPr>
              <w:jc w:val="left"/>
              <w:rPr>
                <w:rFonts w:ascii="Arial Narrow" w:hAnsi="Arial Narrow"/>
                <w:snapToGrid/>
                <w:sz w:val="20"/>
                <w:lang w:eastAsia="en-AU"/>
              </w:rPr>
            </w:pPr>
            <w:r w:rsidRPr="00866CF9">
              <w:rPr>
                <w:rFonts w:ascii="Arial Narrow" w:hAnsi="Arial Narrow"/>
                <w:iCs/>
                <w:snapToGrid/>
                <w:sz w:val="20"/>
                <w:lang w:eastAsia="en-AU"/>
              </w:rPr>
              <w:t>The treatment must be the sole PBS-subsidised therapy for this condition</w:t>
            </w:r>
            <w:r w:rsidR="00AF6CE7">
              <w:rPr>
                <w:rFonts w:ascii="Arial Narrow" w:hAnsi="Arial Narrow"/>
                <w:i/>
                <w:iCs/>
                <w:snapToGrid/>
                <w:sz w:val="20"/>
                <w:lang w:eastAsia="en-AU"/>
              </w:rPr>
              <w:t>.</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snapToGrid/>
                <w:sz w:val="20"/>
                <w:lang w:eastAsia="en-AU"/>
              </w:rPr>
            </w:pPr>
            <w:r w:rsidRPr="00866CF9">
              <w:rPr>
                <w:rFonts w:ascii="Arial Narrow" w:hAnsi="Arial Narrow"/>
                <w:b/>
                <w:snapToGrid/>
                <w:sz w:val="20"/>
                <w:lang w:eastAsia="en-AU"/>
              </w:rPr>
              <w:t>Population criteria:</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jc w:val="left"/>
              <w:rPr>
                <w:rFonts w:ascii="Arial Narrow" w:hAnsi="Arial Narrow"/>
                <w:strike/>
                <w:snapToGrid/>
                <w:sz w:val="20"/>
                <w:lang w:eastAsia="en-AU"/>
              </w:rPr>
            </w:pPr>
            <w:r w:rsidRPr="00866CF9">
              <w:rPr>
                <w:rFonts w:ascii="Arial Narrow" w:hAnsi="Arial Narrow"/>
                <w:strike/>
                <w:snapToGrid/>
                <w:sz w:val="20"/>
                <w:lang w:eastAsia="en-AU"/>
              </w:rPr>
              <w:t>Patient</w:t>
            </w:r>
            <w:r w:rsidRPr="00866CF9">
              <w:rPr>
                <w:rFonts w:ascii="Arial Narrow" w:hAnsi="Arial Narrow"/>
                <w:strike/>
                <w:snapToGrid/>
                <w:spacing w:val="19"/>
                <w:sz w:val="20"/>
                <w:lang w:eastAsia="en-AU"/>
              </w:rPr>
              <w:t xml:space="preserve"> </w:t>
            </w:r>
            <w:r w:rsidRPr="00866CF9">
              <w:rPr>
                <w:rFonts w:ascii="Arial Narrow" w:hAnsi="Arial Narrow"/>
                <w:strike/>
                <w:snapToGrid/>
                <w:sz w:val="20"/>
                <w:lang w:eastAsia="en-AU"/>
              </w:rPr>
              <w:t>must</w:t>
            </w:r>
            <w:r w:rsidRPr="00866CF9">
              <w:rPr>
                <w:rFonts w:ascii="Arial Narrow" w:hAnsi="Arial Narrow"/>
                <w:strike/>
                <w:snapToGrid/>
                <w:spacing w:val="15"/>
                <w:sz w:val="20"/>
                <w:lang w:eastAsia="en-AU"/>
              </w:rPr>
              <w:t xml:space="preserve"> </w:t>
            </w:r>
            <w:r w:rsidRPr="00866CF9">
              <w:rPr>
                <w:rFonts w:ascii="Arial Narrow" w:hAnsi="Arial Narrow"/>
                <w:strike/>
                <w:snapToGrid/>
                <w:sz w:val="20"/>
                <w:lang w:eastAsia="en-AU"/>
              </w:rPr>
              <w:t>be</w:t>
            </w:r>
            <w:r w:rsidRPr="00866CF9">
              <w:rPr>
                <w:rFonts w:ascii="Arial Narrow" w:hAnsi="Arial Narrow"/>
                <w:strike/>
                <w:snapToGrid/>
                <w:spacing w:val="10"/>
                <w:sz w:val="20"/>
                <w:lang w:eastAsia="en-AU"/>
              </w:rPr>
              <w:t xml:space="preserve"> </w:t>
            </w:r>
            <w:r w:rsidRPr="00866CF9">
              <w:rPr>
                <w:rFonts w:ascii="Arial Narrow" w:hAnsi="Arial Narrow"/>
                <w:strike/>
                <w:snapToGrid/>
                <w:sz w:val="20"/>
                <w:lang w:eastAsia="en-AU"/>
              </w:rPr>
              <w:t>an</w:t>
            </w:r>
            <w:r w:rsidRPr="00866CF9">
              <w:rPr>
                <w:rFonts w:ascii="Arial Narrow" w:hAnsi="Arial Narrow"/>
                <w:strike/>
                <w:snapToGrid/>
                <w:spacing w:val="10"/>
                <w:sz w:val="20"/>
                <w:lang w:eastAsia="en-AU"/>
              </w:rPr>
              <w:t xml:space="preserve"> </w:t>
            </w:r>
            <w:r w:rsidRPr="00866CF9">
              <w:rPr>
                <w:rFonts w:ascii="Arial Narrow" w:hAnsi="Arial Narrow"/>
                <w:strike/>
                <w:snapToGrid/>
                <w:sz w:val="20"/>
                <w:lang w:eastAsia="en-AU"/>
              </w:rPr>
              <w:t>adult</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rPr>
                <w:rFonts w:ascii="Arial Narrow" w:hAnsi="Arial Narrow"/>
                <w:b/>
                <w:snapToGrid/>
                <w:sz w:val="20"/>
                <w:lang w:eastAsia="en-AU"/>
              </w:rPr>
            </w:pPr>
            <w:r w:rsidRPr="00866CF9">
              <w:rPr>
                <w:rFonts w:ascii="Arial Narrow" w:hAnsi="Arial Narrow"/>
                <w:b/>
                <w:snapToGrid/>
                <w:sz w:val="20"/>
                <w:lang w:eastAsia="en-AU"/>
              </w:rPr>
              <w:t>Prescriber Instructions</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jc w:val="left"/>
              <w:textAlignment w:val="baseline"/>
              <w:rPr>
                <w:rFonts w:ascii="Arial Narrow" w:eastAsia="Calibri" w:hAnsi="Arial Narrow"/>
                <w:snapToGrid/>
                <w:sz w:val="20"/>
                <w:lang w:eastAsia="en-AU"/>
              </w:rPr>
            </w:pPr>
            <w:r w:rsidRPr="00866CF9">
              <w:rPr>
                <w:rFonts w:ascii="Arial Narrow" w:hAnsi="Arial Narrow"/>
                <w:strike/>
                <w:snapToGrid/>
                <w:sz w:val="20"/>
                <w:lang w:eastAsia="en-AU"/>
              </w:rPr>
              <w:t xml:space="preserve">Patients must have stable or responding disease according to </w:t>
            </w:r>
            <w:r w:rsidRPr="00866CF9">
              <w:rPr>
                <w:rFonts w:ascii="Arial Narrow" w:eastAsia="Calibri" w:hAnsi="Arial Narrow"/>
                <w:strike/>
                <w:snapToGrid/>
                <w:sz w:val="20"/>
                <w:lang w:eastAsia="en-AU"/>
              </w:rPr>
              <w:t>Response Evaluation Criteria in Solid Tumours (RECIST) criteria to be eligible for continuing PBS subsidy</w:t>
            </w:r>
            <w:r w:rsidRPr="00866CF9">
              <w:rPr>
                <w:rFonts w:ascii="Arial Narrow" w:eastAsia="Calibri" w:hAnsi="Arial Narrow"/>
                <w:snapToGrid/>
                <w:sz w:val="20"/>
                <w:lang w:eastAsia="en-AU"/>
              </w:rPr>
              <w:t>.</w:t>
            </w:r>
          </w:p>
          <w:p w:rsidR="00CC6978" w:rsidRPr="00866CF9" w:rsidRDefault="00CC6978" w:rsidP="00932D3D">
            <w:pPr>
              <w:jc w:val="left"/>
              <w:textAlignment w:val="baseline"/>
              <w:rPr>
                <w:rFonts w:ascii="Arial Narrow" w:eastAsia="Calibri" w:hAnsi="Arial Narrow"/>
                <w:snapToGrid/>
                <w:sz w:val="20"/>
                <w:lang w:eastAsia="en-AU"/>
              </w:rPr>
            </w:pPr>
          </w:p>
          <w:p w:rsidR="00CC6978" w:rsidRPr="00866CF9" w:rsidRDefault="00CC6978" w:rsidP="00932D3D">
            <w:pPr>
              <w:widowControl/>
              <w:jc w:val="left"/>
              <w:rPr>
                <w:rFonts w:ascii="Arial Narrow" w:hAnsi="Arial Narrow"/>
                <w:strike/>
                <w:snapToGrid/>
                <w:sz w:val="20"/>
                <w:lang w:eastAsia="en-AU"/>
              </w:rPr>
            </w:pPr>
            <w:r w:rsidRPr="00866CF9">
              <w:rPr>
                <w:rFonts w:ascii="Arial Narrow" w:hAnsi="Arial Narrow"/>
                <w:strike/>
                <w:snapToGrid/>
                <w:sz w:val="20"/>
                <w:lang w:eastAsia="en-AU"/>
              </w:rPr>
              <w:t>Patients who fail to demonstrate stable disease or response to treatment with sorafenib or who progress while on sorafenib will not be eligible to receive further PBS-subsidised treatment with this drug for this condition.</w:t>
            </w:r>
          </w:p>
        </w:tc>
      </w:tr>
      <w:tr w:rsidR="00CC6978" w:rsidRPr="00866CF9" w:rsidTr="000245CC">
        <w:trPr>
          <w:cantSplit/>
          <w:trHeight w:val="360"/>
        </w:trPr>
        <w:tc>
          <w:tcPr>
            <w:tcW w:w="1843" w:type="dxa"/>
            <w:tcBorders>
              <w:top w:val="single" w:sz="4" w:space="0" w:color="auto"/>
              <w:left w:val="single" w:sz="4" w:space="0" w:color="auto"/>
              <w:bottom w:val="single" w:sz="4" w:space="0" w:color="auto"/>
              <w:right w:val="single" w:sz="4" w:space="0" w:color="auto"/>
            </w:tcBorders>
          </w:tcPr>
          <w:p w:rsidR="00CC6978" w:rsidRPr="00866CF9" w:rsidRDefault="00CC6978" w:rsidP="00AF6CE7">
            <w:pPr>
              <w:widowControl/>
              <w:rPr>
                <w:rFonts w:ascii="Arial Narrow" w:hAnsi="Arial Narrow"/>
                <w:i/>
                <w:snapToGrid/>
                <w:sz w:val="20"/>
                <w:lang w:eastAsia="en-AU"/>
              </w:rPr>
            </w:pPr>
            <w:r w:rsidRPr="00866CF9">
              <w:rPr>
                <w:rFonts w:ascii="Arial Narrow" w:hAnsi="Arial Narrow"/>
                <w:b/>
                <w:snapToGrid/>
                <w:sz w:val="20"/>
                <w:lang w:eastAsia="en-AU"/>
              </w:rPr>
              <w:t>Administrative Advice</w:t>
            </w:r>
          </w:p>
        </w:tc>
        <w:tc>
          <w:tcPr>
            <w:tcW w:w="6662" w:type="dxa"/>
            <w:tcBorders>
              <w:top w:val="single" w:sz="4" w:space="0" w:color="auto"/>
              <w:left w:val="single" w:sz="4" w:space="0" w:color="auto"/>
              <w:bottom w:val="single" w:sz="4" w:space="0" w:color="auto"/>
              <w:right w:val="single" w:sz="4" w:space="0" w:color="auto"/>
            </w:tcBorders>
          </w:tcPr>
          <w:p w:rsidR="00CC6978" w:rsidRPr="00866CF9" w:rsidRDefault="00CC6978" w:rsidP="00932D3D">
            <w:pPr>
              <w:widowControl/>
              <w:autoSpaceDE w:val="0"/>
              <w:autoSpaceDN w:val="0"/>
              <w:adjustRightInd w:val="0"/>
              <w:jc w:val="left"/>
              <w:rPr>
                <w:rFonts w:ascii="Arial Narrow" w:eastAsia="Calibri" w:hAnsi="Arial Narrow"/>
                <w:i/>
                <w:iCs/>
                <w:snapToGrid/>
                <w:color w:val="000000"/>
                <w:sz w:val="20"/>
                <w:lang w:eastAsia="en-AU"/>
              </w:rPr>
            </w:pPr>
            <w:r w:rsidRPr="00866CF9">
              <w:rPr>
                <w:rFonts w:ascii="Arial Narrow" w:eastAsia="Calibri" w:hAnsi="Arial Narrow"/>
                <w:i/>
                <w:iCs/>
                <w:snapToGrid/>
                <w:color w:val="000000"/>
                <w:sz w:val="20"/>
                <w:lang w:eastAsia="en-AU"/>
              </w:rPr>
              <w:t>Response Evaluation Criteria In Solid Tumours (RECIST) is defined as follows:</w:t>
            </w:r>
          </w:p>
          <w:p w:rsidR="00CC6978" w:rsidRPr="00866CF9" w:rsidRDefault="00CC6978" w:rsidP="00932D3D">
            <w:pPr>
              <w:widowControl/>
              <w:autoSpaceDE w:val="0"/>
              <w:autoSpaceDN w:val="0"/>
              <w:adjustRightInd w:val="0"/>
              <w:jc w:val="left"/>
              <w:rPr>
                <w:rFonts w:ascii="Arial Narrow" w:eastAsia="Calibri" w:hAnsi="Arial Narrow"/>
                <w:i/>
                <w:iCs/>
                <w:snapToGrid/>
                <w:color w:val="000000"/>
                <w:sz w:val="20"/>
                <w:lang w:eastAsia="en-AU"/>
              </w:rPr>
            </w:pPr>
            <w:r w:rsidRPr="00866CF9">
              <w:rPr>
                <w:rFonts w:ascii="Arial Narrow" w:eastAsia="Calibri" w:hAnsi="Arial Narrow"/>
                <w:i/>
                <w:iCs/>
                <w:snapToGrid/>
                <w:color w:val="000000"/>
                <w:sz w:val="20"/>
                <w:lang w:eastAsia="en-AU"/>
              </w:rPr>
              <w:t>Complete response (CR) is disappearance of all target lesions.</w:t>
            </w:r>
          </w:p>
          <w:p w:rsidR="00CC6978" w:rsidRPr="00866CF9" w:rsidRDefault="00CC6978" w:rsidP="00932D3D">
            <w:pPr>
              <w:widowControl/>
              <w:autoSpaceDE w:val="0"/>
              <w:autoSpaceDN w:val="0"/>
              <w:adjustRightInd w:val="0"/>
              <w:jc w:val="left"/>
              <w:rPr>
                <w:rFonts w:ascii="Arial Narrow" w:eastAsia="Calibri" w:hAnsi="Arial Narrow"/>
                <w:i/>
                <w:iCs/>
                <w:snapToGrid/>
                <w:color w:val="000000"/>
                <w:sz w:val="20"/>
                <w:lang w:eastAsia="en-AU"/>
              </w:rPr>
            </w:pPr>
            <w:r w:rsidRPr="00866CF9">
              <w:rPr>
                <w:rFonts w:ascii="Arial Narrow" w:eastAsia="Calibri" w:hAnsi="Arial Narrow"/>
                <w:i/>
                <w:iCs/>
                <w:snapToGrid/>
                <w:color w:val="000000"/>
                <w:sz w:val="20"/>
                <w:lang w:eastAsia="en-AU"/>
              </w:rPr>
              <w:t>Partial response (PR) is a 30% decrease in the sum of the longest diameter of target lesions.</w:t>
            </w:r>
          </w:p>
          <w:p w:rsidR="00CC6978" w:rsidRPr="00866CF9" w:rsidRDefault="00CC6978" w:rsidP="00932D3D">
            <w:pPr>
              <w:widowControl/>
              <w:autoSpaceDE w:val="0"/>
              <w:autoSpaceDN w:val="0"/>
              <w:adjustRightInd w:val="0"/>
              <w:jc w:val="left"/>
              <w:rPr>
                <w:rFonts w:ascii="Arial Narrow" w:eastAsia="Calibri" w:hAnsi="Arial Narrow"/>
                <w:i/>
                <w:iCs/>
                <w:snapToGrid/>
                <w:color w:val="000000"/>
                <w:sz w:val="20"/>
                <w:lang w:eastAsia="en-AU"/>
              </w:rPr>
            </w:pPr>
            <w:r w:rsidRPr="00866CF9">
              <w:rPr>
                <w:rFonts w:ascii="Arial Narrow" w:eastAsia="Calibri" w:hAnsi="Arial Narrow"/>
                <w:i/>
                <w:iCs/>
                <w:snapToGrid/>
                <w:color w:val="000000"/>
                <w:sz w:val="20"/>
                <w:lang w:eastAsia="en-AU"/>
              </w:rPr>
              <w:t>Progressive disease (PD) is a 20% increase in the sum of the longest diameter of target lesions.</w:t>
            </w:r>
          </w:p>
          <w:p w:rsidR="00CC6978" w:rsidRPr="00866CF9" w:rsidRDefault="00CC6978" w:rsidP="00932D3D">
            <w:pPr>
              <w:widowControl/>
              <w:autoSpaceDE w:val="0"/>
              <w:autoSpaceDN w:val="0"/>
              <w:adjustRightInd w:val="0"/>
              <w:jc w:val="left"/>
              <w:rPr>
                <w:rFonts w:ascii="Arial Narrow" w:eastAsia="Calibri" w:hAnsi="Arial Narrow"/>
                <w:i/>
                <w:iCs/>
                <w:snapToGrid/>
                <w:color w:val="000000"/>
                <w:sz w:val="20"/>
                <w:lang w:eastAsia="en-AU"/>
              </w:rPr>
            </w:pPr>
            <w:r w:rsidRPr="00866CF9">
              <w:rPr>
                <w:rFonts w:ascii="Arial Narrow" w:eastAsia="Calibri" w:hAnsi="Arial Narrow"/>
                <w:i/>
                <w:iCs/>
                <w:snapToGrid/>
                <w:color w:val="000000"/>
                <w:sz w:val="20"/>
                <w:lang w:eastAsia="en-AU"/>
              </w:rPr>
              <w:t>Stable disease (SD) is small changes that do not meet above criteria.</w:t>
            </w:r>
          </w:p>
          <w:p w:rsidR="00CC6978" w:rsidRPr="00866CF9" w:rsidRDefault="00CC6978" w:rsidP="00932D3D">
            <w:pPr>
              <w:widowControl/>
              <w:autoSpaceDE w:val="0"/>
              <w:autoSpaceDN w:val="0"/>
              <w:adjustRightInd w:val="0"/>
              <w:jc w:val="left"/>
              <w:rPr>
                <w:rFonts w:ascii="Arial Narrow" w:eastAsia="Calibri" w:hAnsi="Arial Narrow"/>
                <w:iCs/>
                <w:snapToGrid/>
                <w:color w:val="000000"/>
                <w:sz w:val="20"/>
                <w:lang w:eastAsia="en-AU"/>
              </w:rPr>
            </w:pPr>
          </w:p>
          <w:p w:rsidR="00CC6978" w:rsidRPr="00866CF9" w:rsidRDefault="00CC6978" w:rsidP="00932D3D">
            <w:pPr>
              <w:widowControl/>
              <w:autoSpaceDE w:val="0"/>
              <w:autoSpaceDN w:val="0"/>
              <w:adjustRightInd w:val="0"/>
              <w:jc w:val="left"/>
              <w:rPr>
                <w:rFonts w:ascii="Arial Narrow" w:eastAsia="Calibri" w:hAnsi="Arial Narrow"/>
                <w:snapToGrid/>
                <w:color w:val="000000"/>
                <w:sz w:val="20"/>
                <w:lang w:eastAsia="en-AU"/>
              </w:rPr>
            </w:pPr>
            <w:r w:rsidRPr="00866CF9">
              <w:rPr>
                <w:rFonts w:ascii="Arial Narrow" w:eastAsia="Calibri" w:hAnsi="Arial Narrow"/>
                <w:iCs/>
                <w:snapToGrid/>
                <w:color w:val="000000"/>
                <w:sz w:val="20"/>
                <w:lang w:eastAsia="en-AU"/>
              </w:rPr>
              <w:t xml:space="preserve">NOTE: </w:t>
            </w:r>
          </w:p>
          <w:p w:rsidR="00CC6978" w:rsidRPr="00866CF9" w:rsidRDefault="00CC6978" w:rsidP="00932D3D">
            <w:pPr>
              <w:widowControl/>
              <w:autoSpaceDE w:val="0"/>
              <w:autoSpaceDN w:val="0"/>
              <w:adjustRightInd w:val="0"/>
              <w:jc w:val="left"/>
              <w:rPr>
                <w:rFonts w:ascii="Arial Narrow" w:eastAsia="Calibri" w:hAnsi="Arial Narrow"/>
                <w:snapToGrid/>
                <w:color w:val="000000"/>
                <w:sz w:val="20"/>
                <w:lang w:eastAsia="en-AU"/>
              </w:rPr>
            </w:pPr>
            <w:r w:rsidRPr="00866CF9">
              <w:rPr>
                <w:rFonts w:ascii="Arial Narrow" w:eastAsia="Calibri" w:hAnsi="Arial Narrow"/>
                <w:iCs/>
                <w:snapToGrid/>
                <w:color w:val="000000"/>
                <w:sz w:val="20"/>
                <w:lang w:eastAsia="en-AU"/>
              </w:rPr>
              <w:t xml:space="preserve">No increase in the maximum quantity or number of units may be authorised. </w:t>
            </w:r>
          </w:p>
          <w:p w:rsidR="00CC6978" w:rsidRPr="00866CF9" w:rsidRDefault="00CC6978" w:rsidP="00932D3D">
            <w:pPr>
              <w:widowControl/>
              <w:autoSpaceDE w:val="0"/>
              <w:autoSpaceDN w:val="0"/>
              <w:adjustRightInd w:val="0"/>
              <w:jc w:val="left"/>
              <w:rPr>
                <w:rFonts w:ascii="Arial Narrow" w:eastAsia="Calibri" w:hAnsi="Arial Narrow"/>
                <w:snapToGrid/>
                <w:color w:val="000000"/>
                <w:sz w:val="20"/>
                <w:lang w:eastAsia="en-AU"/>
              </w:rPr>
            </w:pPr>
            <w:r w:rsidRPr="00866CF9">
              <w:rPr>
                <w:rFonts w:ascii="Arial Narrow" w:eastAsia="Calibri" w:hAnsi="Arial Narrow"/>
                <w:iCs/>
                <w:snapToGrid/>
                <w:color w:val="000000"/>
                <w:sz w:val="20"/>
                <w:lang w:eastAsia="en-AU"/>
              </w:rPr>
              <w:t xml:space="preserve">NOTE: </w:t>
            </w:r>
          </w:p>
          <w:p w:rsidR="00CC6978" w:rsidRPr="00866CF9" w:rsidRDefault="00CC6978" w:rsidP="00932D3D">
            <w:pPr>
              <w:widowControl/>
              <w:autoSpaceDE w:val="0"/>
              <w:autoSpaceDN w:val="0"/>
              <w:adjustRightInd w:val="0"/>
              <w:jc w:val="left"/>
              <w:rPr>
                <w:rFonts w:ascii="Arial Narrow" w:eastAsia="Calibri" w:hAnsi="Arial Narrow"/>
                <w:snapToGrid/>
                <w:color w:val="000000"/>
                <w:sz w:val="20"/>
                <w:lang w:eastAsia="en-AU"/>
              </w:rPr>
            </w:pPr>
            <w:r w:rsidRPr="00866CF9">
              <w:rPr>
                <w:rFonts w:ascii="Arial Narrow" w:eastAsia="Calibri" w:hAnsi="Arial Narrow"/>
                <w:iCs/>
                <w:snapToGrid/>
                <w:color w:val="000000"/>
                <w:sz w:val="20"/>
                <w:lang w:eastAsia="en-AU"/>
              </w:rPr>
              <w:t xml:space="preserve">No increase in the maximum number of repeats may be authorised. </w:t>
            </w:r>
          </w:p>
          <w:p w:rsidR="00CC6978" w:rsidRPr="00866CF9" w:rsidRDefault="00CC6978" w:rsidP="00932D3D">
            <w:pPr>
              <w:widowControl/>
              <w:autoSpaceDE w:val="0"/>
              <w:autoSpaceDN w:val="0"/>
              <w:adjustRightInd w:val="0"/>
              <w:jc w:val="left"/>
              <w:rPr>
                <w:rFonts w:ascii="Arial Narrow" w:eastAsia="Calibri" w:hAnsi="Arial Narrow"/>
                <w:snapToGrid/>
                <w:color w:val="000000"/>
                <w:sz w:val="20"/>
                <w:lang w:eastAsia="en-AU"/>
              </w:rPr>
            </w:pPr>
            <w:r w:rsidRPr="00866CF9">
              <w:rPr>
                <w:rFonts w:ascii="Arial Narrow" w:eastAsia="Calibri" w:hAnsi="Arial Narrow"/>
                <w:iCs/>
                <w:snapToGrid/>
                <w:color w:val="000000"/>
                <w:sz w:val="20"/>
                <w:lang w:eastAsia="en-AU"/>
              </w:rPr>
              <w:t xml:space="preserve">NOTE: </w:t>
            </w:r>
          </w:p>
          <w:p w:rsidR="00CC6978" w:rsidRPr="00866CF9" w:rsidRDefault="00CC6978" w:rsidP="00932D3D">
            <w:pPr>
              <w:widowControl/>
              <w:jc w:val="left"/>
              <w:rPr>
                <w:rFonts w:ascii="Arial Narrow" w:hAnsi="Arial Narrow"/>
                <w:snapToGrid/>
                <w:sz w:val="20"/>
                <w:lang w:eastAsia="en-AU"/>
              </w:rPr>
            </w:pPr>
            <w:r w:rsidRPr="00866CF9">
              <w:rPr>
                <w:rFonts w:ascii="Arial Narrow" w:eastAsia="Calibri" w:hAnsi="Arial Narrow"/>
                <w:iCs/>
                <w:snapToGrid/>
                <w:color w:val="000000"/>
                <w:sz w:val="20"/>
                <w:lang w:eastAsia="en-AU"/>
              </w:rPr>
              <w:t>Special Pricing Arrangements apply.</w:t>
            </w:r>
          </w:p>
        </w:tc>
      </w:tr>
    </w:tbl>
    <w:p w:rsidR="00B60939" w:rsidRDefault="00B60939" w:rsidP="00497F10"/>
    <w:p w:rsidR="005D73CA" w:rsidRPr="00CD6E03" w:rsidRDefault="005D73CA" w:rsidP="007420B4">
      <w:pPr>
        <w:pStyle w:val="ListParagraph"/>
        <w:widowControl/>
        <w:numPr>
          <w:ilvl w:val="1"/>
          <w:numId w:val="6"/>
        </w:numPr>
        <w:rPr>
          <w:szCs w:val="22"/>
        </w:rPr>
      </w:pPr>
      <w:r w:rsidRPr="00CD6E03">
        <w:rPr>
          <w:szCs w:val="22"/>
        </w:rPr>
        <w:t xml:space="preserve">The </w:t>
      </w:r>
      <w:r w:rsidR="00715994">
        <w:rPr>
          <w:szCs w:val="22"/>
        </w:rPr>
        <w:t>re</w:t>
      </w:r>
      <w:r w:rsidRPr="00CD6E03">
        <w:rPr>
          <w:szCs w:val="22"/>
        </w:rPr>
        <w:t>submission s</w:t>
      </w:r>
      <w:r w:rsidR="00715994">
        <w:rPr>
          <w:szCs w:val="22"/>
        </w:rPr>
        <w:t>ought</w:t>
      </w:r>
      <w:r w:rsidRPr="00CD6E03">
        <w:rPr>
          <w:szCs w:val="22"/>
        </w:rPr>
        <w:t xml:space="preserve"> a listing based on the cost-effectiveness of sorafenib compared </w:t>
      </w:r>
      <w:r w:rsidR="00715994">
        <w:rPr>
          <w:szCs w:val="22"/>
        </w:rPr>
        <w:t>with best supportive care</w:t>
      </w:r>
      <w:r w:rsidR="00513D3E">
        <w:rPr>
          <w:szCs w:val="22"/>
        </w:rPr>
        <w:t xml:space="preserve"> (BSC)</w:t>
      </w:r>
      <w:r w:rsidR="00715994">
        <w:rPr>
          <w:szCs w:val="22"/>
        </w:rPr>
        <w:t>.</w:t>
      </w:r>
    </w:p>
    <w:p w:rsidR="005D73CA" w:rsidRPr="00715994" w:rsidRDefault="005D73CA" w:rsidP="005D73CA">
      <w:pPr>
        <w:widowControl/>
        <w:rPr>
          <w:szCs w:val="22"/>
        </w:rPr>
      </w:pPr>
    </w:p>
    <w:p w:rsidR="002F7817" w:rsidRDefault="005D73CA" w:rsidP="004842A7">
      <w:pPr>
        <w:pStyle w:val="ListParagraph"/>
        <w:widowControl/>
        <w:numPr>
          <w:ilvl w:val="1"/>
          <w:numId w:val="6"/>
        </w:numPr>
        <w:rPr>
          <w:szCs w:val="22"/>
        </w:rPr>
      </w:pPr>
      <w:r w:rsidRPr="005D73CA">
        <w:rPr>
          <w:szCs w:val="22"/>
        </w:rPr>
        <w:t>The requested PBS listing differ</w:t>
      </w:r>
      <w:r w:rsidR="00715994">
        <w:rPr>
          <w:szCs w:val="22"/>
        </w:rPr>
        <w:t>ed</w:t>
      </w:r>
      <w:r w:rsidRPr="005D73CA">
        <w:rPr>
          <w:szCs w:val="22"/>
        </w:rPr>
        <w:t xml:space="preserve"> from the previous submission </w:t>
      </w:r>
      <w:r w:rsidR="009E06CC">
        <w:rPr>
          <w:szCs w:val="22"/>
        </w:rPr>
        <w:t>because it</w:t>
      </w:r>
      <w:r w:rsidRPr="005D73CA">
        <w:rPr>
          <w:szCs w:val="22"/>
        </w:rPr>
        <w:t xml:space="preserve"> include</w:t>
      </w:r>
      <w:r w:rsidR="00715994">
        <w:rPr>
          <w:szCs w:val="22"/>
        </w:rPr>
        <w:t>d</w:t>
      </w:r>
      <w:r w:rsidR="009E06CC">
        <w:rPr>
          <w:szCs w:val="22"/>
        </w:rPr>
        <w:t xml:space="preserve">: </w:t>
      </w:r>
      <w:r w:rsidRPr="005D73CA">
        <w:rPr>
          <w:szCs w:val="22"/>
        </w:rPr>
        <w:t xml:space="preserve">a definition for ‘refractory to radioactive iodine’ (RAI-R) that aligns with the definition </w:t>
      </w:r>
      <w:r w:rsidRPr="005D73CA">
        <w:rPr>
          <w:szCs w:val="22"/>
        </w:rPr>
        <w:lastRenderedPageBreak/>
        <w:t>used in the DECISION trial</w:t>
      </w:r>
      <w:r w:rsidR="009E06CC">
        <w:rPr>
          <w:szCs w:val="22"/>
        </w:rPr>
        <w:t>;</w:t>
      </w:r>
      <w:r w:rsidRPr="005D73CA">
        <w:rPr>
          <w:szCs w:val="22"/>
        </w:rPr>
        <w:t xml:space="preserve"> a requirement that the patient has had thyroid stimulating hormone adequately repressed</w:t>
      </w:r>
      <w:r w:rsidR="004842A7">
        <w:rPr>
          <w:szCs w:val="22"/>
        </w:rPr>
        <w:t>;</w:t>
      </w:r>
      <w:r w:rsidRPr="005D73CA">
        <w:rPr>
          <w:szCs w:val="22"/>
        </w:rPr>
        <w:t xml:space="preserve"> and </w:t>
      </w:r>
      <w:r w:rsidR="004842A7" w:rsidRPr="004842A7">
        <w:rPr>
          <w:szCs w:val="22"/>
        </w:rPr>
        <w:t xml:space="preserve">a requirement that </w:t>
      </w:r>
      <w:r w:rsidR="004842A7">
        <w:rPr>
          <w:szCs w:val="22"/>
        </w:rPr>
        <w:t>the</w:t>
      </w:r>
      <w:r w:rsidRPr="005D73CA">
        <w:rPr>
          <w:szCs w:val="22"/>
        </w:rPr>
        <w:t xml:space="preserve"> patient must have symptomatic progressive disease prior to treatment.</w:t>
      </w:r>
      <w:r w:rsidR="00715994">
        <w:rPr>
          <w:szCs w:val="22"/>
        </w:rPr>
        <w:t xml:space="preserve"> </w:t>
      </w:r>
      <w:r w:rsidR="00AF6CE7">
        <w:rPr>
          <w:szCs w:val="22"/>
        </w:rPr>
        <w:t xml:space="preserve"> </w:t>
      </w:r>
      <w:r w:rsidRPr="005D73CA">
        <w:rPr>
          <w:szCs w:val="22"/>
        </w:rPr>
        <w:t>The</w:t>
      </w:r>
      <w:r w:rsidR="001D4289">
        <w:rPr>
          <w:szCs w:val="22"/>
        </w:rPr>
        <w:t xml:space="preserve"> evaluation considered that the</w:t>
      </w:r>
      <w:r w:rsidRPr="005D73CA">
        <w:rPr>
          <w:szCs w:val="22"/>
        </w:rPr>
        <w:t xml:space="preserve">se changes </w:t>
      </w:r>
      <w:r w:rsidR="00715994">
        <w:rPr>
          <w:szCs w:val="22"/>
        </w:rPr>
        <w:t>we</w:t>
      </w:r>
      <w:r w:rsidRPr="005D73CA">
        <w:rPr>
          <w:szCs w:val="22"/>
        </w:rPr>
        <w:t xml:space="preserve">re consistent with the </w:t>
      </w:r>
      <w:r w:rsidR="001D4289">
        <w:rPr>
          <w:szCs w:val="22"/>
        </w:rPr>
        <w:t>changes requested by the PBAC in its July 2</w:t>
      </w:r>
      <w:r w:rsidR="00AF6CE7">
        <w:rPr>
          <w:szCs w:val="22"/>
        </w:rPr>
        <w:t>014 consideration of sorafenib.</w:t>
      </w:r>
    </w:p>
    <w:p w:rsidR="004842A7" w:rsidRPr="00AF6CE7" w:rsidRDefault="004842A7" w:rsidP="004842A7">
      <w:pPr>
        <w:rPr>
          <w:szCs w:val="22"/>
        </w:rPr>
      </w:pPr>
    </w:p>
    <w:p w:rsidR="00AE771F" w:rsidRPr="00C649C6" w:rsidRDefault="00AE771F" w:rsidP="00806784">
      <w:pPr>
        <w:pStyle w:val="ListParagraph"/>
        <w:widowControl/>
        <w:numPr>
          <w:ilvl w:val="1"/>
          <w:numId w:val="6"/>
        </w:numPr>
        <w:rPr>
          <w:color w:val="FF0000"/>
          <w:szCs w:val="22"/>
        </w:rPr>
      </w:pPr>
      <w:r w:rsidRPr="00CB1AE3">
        <w:rPr>
          <w:szCs w:val="22"/>
        </w:rPr>
        <w:t xml:space="preserve">The resubmission </w:t>
      </w:r>
      <w:r w:rsidR="001D4289" w:rsidRPr="00CB1AE3">
        <w:rPr>
          <w:szCs w:val="22"/>
        </w:rPr>
        <w:t xml:space="preserve">stated that sorafenib should not be </w:t>
      </w:r>
      <w:r w:rsidRPr="00CB1AE3">
        <w:rPr>
          <w:szCs w:val="22"/>
        </w:rPr>
        <w:t>restrict</w:t>
      </w:r>
      <w:r w:rsidR="001D4289" w:rsidRPr="00CB1AE3">
        <w:rPr>
          <w:szCs w:val="22"/>
        </w:rPr>
        <w:t>ed</w:t>
      </w:r>
      <w:r w:rsidRPr="00CB1AE3">
        <w:rPr>
          <w:szCs w:val="22"/>
        </w:rPr>
        <w:t xml:space="preserve"> to </w:t>
      </w:r>
      <w:r w:rsidR="001D4289" w:rsidRPr="00CB1AE3">
        <w:rPr>
          <w:szCs w:val="22"/>
        </w:rPr>
        <w:t xml:space="preserve">use in patients with </w:t>
      </w:r>
      <w:r w:rsidRPr="00CB1AE3">
        <w:rPr>
          <w:szCs w:val="22"/>
        </w:rPr>
        <w:t xml:space="preserve">stage III or stage IV disease </w:t>
      </w:r>
      <w:r w:rsidR="001D4289" w:rsidRPr="00CB1AE3">
        <w:rPr>
          <w:szCs w:val="22"/>
        </w:rPr>
        <w:t>on the basis</w:t>
      </w:r>
      <w:r w:rsidRPr="00CB1AE3">
        <w:rPr>
          <w:szCs w:val="22"/>
        </w:rPr>
        <w:t xml:space="preserve"> that this would exclude </w:t>
      </w:r>
      <w:r w:rsidR="001D4289" w:rsidRPr="00CB1AE3">
        <w:rPr>
          <w:szCs w:val="22"/>
        </w:rPr>
        <w:t xml:space="preserve">all </w:t>
      </w:r>
      <w:r w:rsidRPr="00CB1AE3">
        <w:rPr>
          <w:szCs w:val="22"/>
        </w:rPr>
        <w:t xml:space="preserve">patients </w:t>
      </w:r>
      <w:r w:rsidR="001D4289" w:rsidRPr="00CB1AE3">
        <w:rPr>
          <w:szCs w:val="22"/>
        </w:rPr>
        <w:t>aged</w:t>
      </w:r>
      <w:r w:rsidRPr="00CB1AE3">
        <w:rPr>
          <w:szCs w:val="22"/>
        </w:rPr>
        <w:t xml:space="preserve"> </w:t>
      </w:r>
      <w:r w:rsidR="000245CC" w:rsidRPr="00CB1AE3">
        <w:rPr>
          <w:szCs w:val="22"/>
        </w:rPr>
        <w:t xml:space="preserve">less than </w:t>
      </w:r>
      <w:r w:rsidRPr="00CB1AE3">
        <w:rPr>
          <w:szCs w:val="22"/>
        </w:rPr>
        <w:t>45</w:t>
      </w:r>
      <w:r w:rsidR="000245CC" w:rsidRPr="00CB1AE3">
        <w:rPr>
          <w:szCs w:val="22"/>
        </w:rPr>
        <w:t xml:space="preserve"> years</w:t>
      </w:r>
      <w:r w:rsidRPr="00CB1AE3">
        <w:rPr>
          <w:szCs w:val="22"/>
        </w:rPr>
        <w:t>.</w:t>
      </w:r>
      <w:r w:rsidR="00806784" w:rsidRPr="00CB1AE3">
        <w:rPr>
          <w:szCs w:val="22"/>
        </w:rPr>
        <w:t xml:space="preserve"> </w:t>
      </w:r>
      <w:r w:rsidR="00AF6CE7" w:rsidRPr="00CB1AE3">
        <w:rPr>
          <w:szCs w:val="22"/>
        </w:rPr>
        <w:t xml:space="preserve"> </w:t>
      </w:r>
      <w:r w:rsidR="00AB4A36" w:rsidRPr="00733198">
        <w:rPr>
          <w:szCs w:val="22"/>
        </w:rPr>
        <w:t>The p</w:t>
      </w:r>
      <w:r w:rsidR="001D4289" w:rsidRPr="00733198">
        <w:rPr>
          <w:szCs w:val="22"/>
        </w:rPr>
        <w:t>re</w:t>
      </w:r>
      <w:r w:rsidR="00AB4A36" w:rsidRPr="00733198">
        <w:rPr>
          <w:szCs w:val="22"/>
        </w:rPr>
        <w:t>-</w:t>
      </w:r>
      <w:r w:rsidRPr="00733198">
        <w:rPr>
          <w:szCs w:val="22"/>
        </w:rPr>
        <w:t>PBAC response stated that ‘</w:t>
      </w:r>
      <w:r w:rsidR="00806784" w:rsidRPr="00733198">
        <w:rPr>
          <w:szCs w:val="22"/>
        </w:rPr>
        <w:t>i</w:t>
      </w:r>
      <w:r w:rsidRPr="00733198">
        <w:rPr>
          <w:szCs w:val="22"/>
        </w:rPr>
        <w:t>f staging is included in the restriction, patients under 45 years but at high risk (bulky tumour, growing local metastases) would be excluded’.</w:t>
      </w:r>
      <w:r w:rsidR="00806784" w:rsidRPr="00733198">
        <w:rPr>
          <w:szCs w:val="22"/>
        </w:rPr>
        <w:t xml:space="preserve"> </w:t>
      </w:r>
      <w:r w:rsidR="00AF6CE7" w:rsidRPr="00733198">
        <w:rPr>
          <w:szCs w:val="22"/>
        </w:rPr>
        <w:t xml:space="preserve"> </w:t>
      </w:r>
      <w:r w:rsidR="00806784" w:rsidRPr="00733198">
        <w:rPr>
          <w:szCs w:val="22"/>
        </w:rPr>
        <w:t xml:space="preserve">This is because patients </w:t>
      </w:r>
      <w:r w:rsidR="000245CC" w:rsidRPr="00733198">
        <w:rPr>
          <w:szCs w:val="22"/>
        </w:rPr>
        <w:t xml:space="preserve">aged less than </w:t>
      </w:r>
      <w:r w:rsidR="00806784" w:rsidRPr="00733198">
        <w:rPr>
          <w:szCs w:val="22"/>
        </w:rPr>
        <w:t xml:space="preserve">45 </w:t>
      </w:r>
      <w:r w:rsidR="000245CC" w:rsidRPr="00733198">
        <w:rPr>
          <w:szCs w:val="22"/>
        </w:rPr>
        <w:t xml:space="preserve">years </w:t>
      </w:r>
      <w:r w:rsidR="00806784" w:rsidRPr="00733198">
        <w:rPr>
          <w:szCs w:val="22"/>
        </w:rPr>
        <w:t xml:space="preserve">with papillary or follicular cancer and distant metastases are stage II, not stage IV. </w:t>
      </w:r>
      <w:r w:rsidR="00AF6CE7" w:rsidRPr="00733198">
        <w:rPr>
          <w:szCs w:val="22"/>
        </w:rPr>
        <w:t xml:space="preserve"> </w:t>
      </w:r>
      <w:r w:rsidR="00806784" w:rsidRPr="00733198">
        <w:rPr>
          <w:szCs w:val="22"/>
        </w:rPr>
        <w:t xml:space="preserve">The </w:t>
      </w:r>
      <w:r w:rsidR="00AB4A36" w:rsidRPr="00733198">
        <w:rPr>
          <w:szCs w:val="22"/>
        </w:rPr>
        <w:t>p</w:t>
      </w:r>
      <w:r w:rsidR="00806784" w:rsidRPr="00733198">
        <w:rPr>
          <w:szCs w:val="22"/>
        </w:rPr>
        <w:t>re-PBAC response further noted that only 3.8% of patients in the sorafenib arm of the key trial had stage I or II disease.</w:t>
      </w:r>
    </w:p>
    <w:p w:rsidR="001B6188" w:rsidRPr="00CB1AE3" w:rsidRDefault="001B6188" w:rsidP="00497F10"/>
    <w:p w:rsidR="00715994" w:rsidRPr="004842A7" w:rsidRDefault="004842A7" w:rsidP="00AF6CE7">
      <w:pPr>
        <w:ind w:left="709"/>
        <w:rPr>
          <w:i/>
        </w:rPr>
      </w:pPr>
      <w:r w:rsidRPr="004842A7">
        <w:rPr>
          <w:i/>
        </w:rPr>
        <w:t>For more detail on PBAC’s view, see section 7 “PBAC outcome”</w:t>
      </w:r>
    </w:p>
    <w:p w:rsidR="004842A7" w:rsidRDefault="004842A7" w:rsidP="00497F10"/>
    <w:p w:rsidR="00AF6CE7" w:rsidRPr="00B133F3" w:rsidRDefault="00AF6CE7" w:rsidP="00497F10"/>
    <w:p w:rsidR="00F338FF" w:rsidRPr="00B133F3" w:rsidRDefault="00F338FF" w:rsidP="005D7E3E">
      <w:pPr>
        <w:pStyle w:val="PBACheading1"/>
      </w:pPr>
      <w:bookmarkStart w:id="6" w:name="_Toc408316288"/>
      <w:r w:rsidRPr="00B133F3">
        <w:rPr>
          <w:b/>
        </w:rPr>
        <w:t>Background</w:t>
      </w:r>
      <w:bookmarkEnd w:id="6"/>
    </w:p>
    <w:p w:rsidR="00B60939" w:rsidRPr="00B133F3" w:rsidRDefault="00B60939" w:rsidP="00B60939">
      <w:pPr>
        <w:rPr>
          <w:szCs w:val="22"/>
        </w:rPr>
      </w:pPr>
    </w:p>
    <w:p w:rsidR="00E04DD5" w:rsidRPr="00E04DD5" w:rsidRDefault="00513D3E" w:rsidP="007420B4">
      <w:pPr>
        <w:pStyle w:val="ListParagraph"/>
        <w:widowControl/>
        <w:numPr>
          <w:ilvl w:val="1"/>
          <w:numId w:val="4"/>
        </w:numPr>
        <w:ind w:left="709"/>
        <w:rPr>
          <w:szCs w:val="22"/>
        </w:rPr>
      </w:pPr>
      <w:r w:rsidRPr="00513D3E">
        <w:rPr>
          <w:b/>
          <w:szCs w:val="22"/>
        </w:rPr>
        <w:t>TGA status:</w:t>
      </w:r>
      <w:r>
        <w:rPr>
          <w:szCs w:val="22"/>
        </w:rPr>
        <w:t xml:space="preserve"> </w:t>
      </w:r>
      <w:r w:rsidR="00E04DD5" w:rsidRPr="00E04DD5">
        <w:rPr>
          <w:szCs w:val="22"/>
        </w:rPr>
        <w:t xml:space="preserve">Sorafenib was approved for registration by the TGA for treatment of patients with locally advanced or metastatic, progressive, differentiated thyroid cancer refractory to radioactive iodine </w:t>
      </w:r>
      <w:r w:rsidR="004842A7">
        <w:rPr>
          <w:szCs w:val="22"/>
        </w:rPr>
        <w:t>i</w:t>
      </w:r>
      <w:r w:rsidR="00E04DD5" w:rsidRPr="00E04DD5">
        <w:rPr>
          <w:szCs w:val="22"/>
        </w:rPr>
        <w:t>n May</w:t>
      </w:r>
      <w:r w:rsidR="00AF6CE7">
        <w:rPr>
          <w:szCs w:val="22"/>
        </w:rPr>
        <w:t> </w:t>
      </w:r>
      <w:r w:rsidR="00E04DD5" w:rsidRPr="00E04DD5">
        <w:rPr>
          <w:szCs w:val="22"/>
        </w:rPr>
        <w:t xml:space="preserve">2014. </w:t>
      </w:r>
      <w:r w:rsidR="00AF6CE7">
        <w:rPr>
          <w:szCs w:val="22"/>
        </w:rPr>
        <w:t xml:space="preserve"> </w:t>
      </w:r>
      <w:r w:rsidR="00E04DD5" w:rsidRPr="00E04DD5">
        <w:rPr>
          <w:szCs w:val="22"/>
        </w:rPr>
        <w:t>Sorafenib was granted Orphan Drug Status on 4</w:t>
      </w:r>
      <w:r w:rsidR="004842A7">
        <w:rPr>
          <w:szCs w:val="22"/>
        </w:rPr>
        <w:t> </w:t>
      </w:r>
      <w:r w:rsidR="00E04DD5" w:rsidRPr="00E04DD5">
        <w:rPr>
          <w:szCs w:val="22"/>
        </w:rPr>
        <w:t>March</w:t>
      </w:r>
      <w:r w:rsidR="00AF6CE7">
        <w:rPr>
          <w:szCs w:val="22"/>
        </w:rPr>
        <w:t> </w:t>
      </w:r>
      <w:r w:rsidR="00E04DD5" w:rsidRPr="00E04DD5">
        <w:rPr>
          <w:szCs w:val="22"/>
        </w:rPr>
        <w:t>2013 for the above indic</w:t>
      </w:r>
      <w:r w:rsidR="00715994">
        <w:rPr>
          <w:szCs w:val="22"/>
        </w:rPr>
        <w:t>ation.</w:t>
      </w:r>
    </w:p>
    <w:p w:rsidR="00B60939" w:rsidRPr="00B133F3" w:rsidRDefault="00B60939" w:rsidP="00577717"/>
    <w:p w:rsidR="001D112E" w:rsidRDefault="001D4289" w:rsidP="007420B4">
      <w:pPr>
        <w:pStyle w:val="ListParagraph"/>
        <w:widowControl/>
        <w:numPr>
          <w:ilvl w:val="1"/>
          <w:numId w:val="4"/>
        </w:numPr>
        <w:rPr>
          <w:szCs w:val="22"/>
        </w:rPr>
      </w:pPr>
      <w:r>
        <w:rPr>
          <w:szCs w:val="22"/>
        </w:rPr>
        <w:t xml:space="preserve">The table below compares the </w:t>
      </w:r>
      <w:r w:rsidR="00B635AA">
        <w:rPr>
          <w:szCs w:val="22"/>
        </w:rPr>
        <w:t>previous submission</w:t>
      </w:r>
      <w:r>
        <w:rPr>
          <w:szCs w:val="22"/>
        </w:rPr>
        <w:t xml:space="preserve"> </w:t>
      </w:r>
      <w:r w:rsidR="00354AA1">
        <w:rPr>
          <w:szCs w:val="22"/>
        </w:rPr>
        <w:t xml:space="preserve">to the PBAC </w:t>
      </w:r>
      <w:r>
        <w:rPr>
          <w:szCs w:val="22"/>
        </w:rPr>
        <w:t>for sorafenib in RAI-R DTC</w:t>
      </w:r>
      <w:r w:rsidR="00B635AA">
        <w:rPr>
          <w:szCs w:val="22"/>
        </w:rPr>
        <w:t xml:space="preserve"> with </w:t>
      </w:r>
      <w:r>
        <w:rPr>
          <w:szCs w:val="22"/>
        </w:rPr>
        <w:t xml:space="preserve">the </w:t>
      </w:r>
      <w:r w:rsidR="00B635AA">
        <w:rPr>
          <w:szCs w:val="22"/>
        </w:rPr>
        <w:t>current resubmission</w:t>
      </w:r>
      <w:r>
        <w:rPr>
          <w:szCs w:val="22"/>
        </w:rPr>
        <w:t>.</w:t>
      </w:r>
    </w:p>
    <w:p w:rsidR="00715994" w:rsidRDefault="00715994" w:rsidP="00715994">
      <w:pPr>
        <w:rPr>
          <w:szCs w:val="22"/>
        </w:rPr>
      </w:pPr>
    </w:p>
    <w:p w:rsidR="001D112E" w:rsidRPr="00B133F3" w:rsidRDefault="001D112E" w:rsidP="00F338FF">
      <w:pPr>
        <w:ind w:firstLine="720"/>
        <w:rPr>
          <w:rStyle w:val="CommentReference"/>
        </w:rPr>
      </w:pPr>
      <w:r w:rsidRPr="00B133F3">
        <w:rPr>
          <w:rStyle w:val="CommentReference"/>
        </w:rPr>
        <w:t>Summary of the pre</w:t>
      </w:r>
      <w:r w:rsidR="00715994">
        <w:rPr>
          <w:rStyle w:val="CommentReference"/>
        </w:rPr>
        <w:t>vious submission and current re</w:t>
      </w:r>
      <w:r w:rsidRPr="00B133F3">
        <w:rPr>
          <w:rStyle w:val="CommentReference"/>
        </w:rPr>
        <w:t>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ison between previous and current submission"/>
      </w:tblPr>
      <w:tblGrid>
        <w:gridCol w:w="992"/>
        <w:gridCol w:w="5387"/>
        <w:gridCol w:w="2064"/>
      </w:tblGrid>
      <w:tr w:rsidR="004B6E8F" w:rsidRPr="00513D3E" w:rsidTr="00AF6CE7">
        <w:trPr>
          <w:trHeight w:val="220"/>
          <w:tblHeader/>
        </w:trPr>
        <w:tc>
          <w:tcPr>
            <w:tcW w:w="992" w:type="dxa"/>
          </w:tcPr>
          <w:p w:rsidR="001D112E" w:rsidRPr="00513D3E" w:rsidRDefault="001D112E" w:rsidP="00AA0A07">
            <w:pPr>
              <w:jc w:val="left"/>
              <w:rPr>
                <w:rFonts w:ascii="Arial Narrow" w:hAnsi="Arial Narrow"/>
                <w:sz w:val="19"/>
                <w:szCs w:val="19"/>
              </w:rPr>
            </w:pPr>
          </w:p>
        </w:tc>
        <w:tc>
          <w:tcPr>
            <w:tcW w:w="5387" w:type="dxa"/>
            <w:vAlign w:val="center"/>
          </w:tcPr>
          <w:p w:rsidR="001D112E" w:rsidRPr="00513D3E" w:rsidRDefault="00E04DD5" w:rsidP="00354AA1">
            <w:pPr>
              <w:jc w:val="center"/>
              <w:rPr>
                <w:rFonts w:ascii="Arial Narrow" w:hAnsi="Arial Narrow"/>
                <w:b/>
                <w:sz w:val="19"/>
                <w:szCs w:val="19"/>
              </w:rPr>
            </w:pPr>
            <w:r w:rsidRPr="00513D3E">
              <w:rPr>
                <w:rFonts w:ascii="Arial Narrow" w:hAnsi="Arial Narrow"/>
                <w:b/>
                <w:sz w:val="19"/>
                <w:szCs w:val="19"/>
              </w:rPr>
              <w:t>S</w:t>
            </w:r>
            <w:r w:rsidR="00354AA1" w:rsidRPr="00513D3E">
              <w:rPr>
                <w:rFonts w:ascii="Arial Narrow" w:hAnsi="Arial Narrow"/>
                <w:b/>
                <w:sz w:val="19"/>
                <w:szCs w:val="19"/>
              </w:rPr>
              <w:t>ubmission for so</w:t>
            </w:r>
            <w:r w:rsidRPr="00513D3E">
              <w:rPr>
                <w:rFonts w:ascii="Arial Narrow" w:hAnsi="Arial Narrow"/>
                <w:b/>
                <w:sz w:val="19"/>
                <w:szCs w:val="19"/>
              </w:rPr>
              <w:t>rafenib</w:t>
            </w:r>
            <w:r w:rsidR="00354AA1" w:rsidRPr="00513D3E">
              <w:rPr>
                <w:rFonts w:ascii="Arial Narrow" w:hAnsi="Arial Narrow"/>
                <w:b/>
                <w:sz w:val="19"/>
                <w:szCs w:val="19"/>
              </w:rPr>
              <w:t xml:space="preserve"> and </w:t>
            </w:r>
            <w:r w:rsidRPr="00513D3E">
              <w:rPr>
                <w:rFonts w:ascii="Arial Narrow" w:hAnsi="Arial Narrow"/>
                <w:b/>
                <w:sz w:val="19"/>
                <w:szCs w:val="19"/>
              </w:rPr>
              <w:t xml:space="preserve">July 2014 </w:t>
            </w:r>
            <w:r w:rsidR="00354AA1" w:rsidRPr="00513D3E">
              <w:rPr>
                <w:rFonts w:ascii="Arial Narrow" w:hAnsi="Arial Narrow"/>
                <w:b/>
                <w:sz w:val="19"/>
                <w:szCs w:val="19"/>
              </w:rPr>
              <w:t>PBAC comment</w:t>
            </w:r>
          </w:p>
        </w:tc>
        <w:tc>
          <w:tcPr>
            <w:tcW w:w="2064" w:type="dxa"/>
            <w:vAlign w:val="center"/>
          </w:tcPr>
          <w:p w:rsidR="001D112E" w:rsidRPr="00513D3E" w:rsidRDefault="00715994" w:rsidP="00AA0A07">
            <w:pPr>
              <w:jc w:val="center"/>
              <w:rPr>
                <w:rFonts w:ascii="Arial Narrow" w:hAnsi="Arial Narrow"/>
                <w:b/>
                <w:sz w:val="19"/>
                <w:szCs w:val="19"/>
              </w:rPr>
            </w:pPr>
            <w:r w:rsidRPr="00513D3E">
              <w:rPr>
                <w:rFonts w:ascii="Arial Narrow" w:hAnsi="Arial Narrow"/>
                <w:b/>
                <w:sz w:val="19"/>
                <w:szCs w:val="19"/>
              </w:rPr>
              <w:t>Current re</w:t>
            </w:r>
            <w:r w:rsidR="001D112E" w:rsidRPr="00513D3E">
              <w:rPr>
                <w:rFonts w:ascii="Arial Narrow" w:hAnsi="Arial Narrow"/>
                <w:b/>
                <w:sz w:val="19"/>
                <w:szCs w:val="19"/>
              </w:rPr>
              <w:t>submission</w:t>
            </w:r>
          </w:p>
        </w:tc>
      </w:tr>
      <w:tr w:rsidR="004B6E8F" w:rsidRPr="00513D3E" w:rsidTr="00AF6CE7">
        <w:trPr>
          <w:trHeight w:val="794"/>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Requested PBS listing</w:t>
            </w:r>
          </w:p>
        </w:tc>
        <w:tc>
          <w:tcPr>
            <w:tcW w:w="5387" w:type="dxa"/>
          </w:tcPr>
          <w:p w:rsidR="00E04DD5" w:rsidRPr="00513D3E" w:rsidRDefault="00E04DD5" w:rsidP="00E04DD5">
            <w:pPr>
              <w:jc w:val="left"/>
              <w:rPr>
                <w:rFonts w:ascii="Arial Narrow" w:eastAsia="Calibri" w:hAnsi="Arial Narrow"/>
                <w:sz w:val="19"/>
                <w:szCs w:val="19"/>
              </w:rPr>
            </w:pPr>
            <w:r w:rsidRPr="00513D3E">
              <w:rPr>
                <w:rFonts w:ascii="Arial Narrow" w:eastAsia="Calibri" w:hAnsi="Arial Narrow"/>
                <w:sz w:val="19"/>
                <w:szCs w:val="19"/>
              </w:rPr>
              <w:t>Section 85 Authority required</w:t>
            </w:r>
          </w:p>
          <w:p w:rsidR="001D112E" w:rsidRPr="00513D3E" w:rsidRDefault="00E04DD5" w:rsidP="00E1292B">
            <w:pPr>
              <w:ind w:left="-28"/>
              <w:jc w:val="left"/>
              <w:rPr>
                <w:rFonts w:ascii="Arial Narrow" w:hAnsi="Arial Narrow"/>
                <w:sz w:val="19"/>
                <w:szCs w:val="19"/>
              </w:rPr>
            </w:pPr>
            <w:r w:rsidRPr="00513D3E">
              <w:rPr>
                <w:rFonts w:ascii="Arial Narrow" w:eastAsia="Calibri" w:hAnsi="Arial Narrow"/>
                <w:sz w:val="19"/>
                <w:szCs w:val="19"/>
              </w:rPr>
              <w:t>Treatment for patients with locally advanced or metastatic, progressive, differentiated thyroid carcinoma (DTC) refractory to radioactive iodine.</w:t>
            </w:r>
          </w:p>
          <w:p w:rsidR="001D112E" w:rsidRPr="00513D3E" w:rsidRDefault="001D112E" w:rsidP="00AF6CE7">
            <w:pPr>
              <w:ind w:left="-28"/>
              <w:jc w:val="left"/>
              <w:rPr>
                <w:rFonts w:ascii="Arial Narrow" w:hAnsi="Arial Narrow"/>
                <w:sz w:val="19"/>
                <w:szCs w:val="19"/>
              </w:rPr>
            </w:pPr>
          </w:p>
          <w:p w:rsidR="00E04DD5" w:rsidRPr="00513D3E" w:rsidRDefault="001D112E" w:rsidP="00E04DD5">
            <w:pPr>
              <w:rPr>
                <w:rFonts w:ascii="Arial Narrow" w:eastAsia="Times New Roman" w:hAnsi="Arial Narrow"/>
                <w:sz w:val="19"/>
                <w:szCs w:val="19"/>
              </w:rPr>
            </w:pPr>
            <w:r w:rsidRPr="00513D3E">
              <w:rPr>
                <w:rFonts w:ascii="Arial Narrow" w:hAnsi="Arial Narrow"/>
                <w:b/>
                <w:sz w:val="19"/>
                <w:szCs w:val="19"/>
              </w:rPr>
              <w:t xml:space="preserve">PBAC Comment: </w:t>
            </w:r>
            <w:r w:rsidR="00E04DD5" w:rsidRPr="00513D3E">
              <w:rPr>
                <w:rFonts w:ascii="Arial Narrow" w:hAnsi="Arial Narrow"/>
                <w:sz w:val="19"/>
                <w:szCs w:val="19"/>
              </w:rPr>
              <w:t>t</w:t>
            </w:r>
            <w:r w:rsidR="00E04DD5" w:rsidRPr="00513D3E">
              <w:rPr>
                <w:rFonts w:ascii="Arial Narrow" w:eastAsia="Times New Roman" w:hAnsi="Arial Narrow"/>
                <w:sz w:val="19"/>
                <w:szCs w:val="19"/>
              </w:rPr>
              <w:t xml:space="preserve">he PBAC considered the following </w:t>
            </w:r>
            <w:r w:rsidR="004B6E8F" w:rsidRPr="00513D3E">
              <w:rPr>
                <w:rFonts w:ascii="Arial Narrow" w:eastAsia="Times New Roman" w:hAnsi="Arial Narrow"/>
                <w:sz w:val="19"/>
                <w:szCs w:val="19"/>
              </w:rPr>
              <w:t>with regard to the restriction:</w:t>
            </w:r>
          </w:p>
          <w:p w:rsidR="00E04DD5" w:rsidRPr="00513D3E" w:rsidRDefault="00E04DD5" w:rsidP="007420B4">
            <w:pPr>
              <w:pStyle w:val="ListParagraph"/>
              <w:numPr>
                <w:ilvl w:val="0"/>
                <w:numId w:val="10"/>
              </w:numPr>
              <w:rPr>
                <w:rFonts w:ascii="Arial Narrow" w:hAnsi="Arial Narrow"/>
                <w:sz w:val="19"/>
                <w:szCs w:val="19"/>
              </w:rPr>
            </w:pPr>
            <w:r w:rsidRPr="00513D3E">
              <w:rPr>
                <w:rFonts w:ascii="Arial Narrow" w:hAnsi="Arial Narrow"/>
                <w:sz w:val="19"/>
                <w:szCs w:val="19"/>
              </w:rPr>
              <w:t>That the patient must have thyroid stage III or IV (since only 3.8% of patients in the sorafenib arm of the tr</w:t>
            </w:r>
            <w:r w:rsidR="000245CC" w:rsidRPr="00513D3E">
              <w:rPr>
                <w:rFonts w:ascii="Arial Narrow" w:hAnsi="Arial Narrow"/>
                <w:sz w:val="19"/>
                <w:szCs w:val="19"/>
              </w:rPr>
              <w:t xml:space="preserve">ial had thyroid </w:t>
            </w:r>
            <w:r w:rsidR="004B6E8F" w:rsidRPr="00513D3E">
              <w:rPr>
                <w:rFonts w:ascii="Arial Narrow" w:hAnsi="Arial Narrow"/>
                <w:sz w:val="19"/>
                <w:szCs w:val="19"/>
              </w:rPr>
              <w:t>stage I or II)</w:t>
            </w:r>
            <w:r w:rsidR="000245CC" w:rsidRPr="00513D3E">
              <w:rPr>
                <w:rFonts w:ascii="Arial Narrow" w:hAnsi="Arial Narrow"/>
                <w:sz w:val="19"/>
                <w:szCs w:val="19"/>
              </w:rPr>
              <w:t>.</w:t>
            </w:r>
          </w:p>
          <w:p w:rsidR="00E04DD5" w:rsidRPr="00513D3E" w:rsidRDefault="00E04DD5" w:rsidP="007420B4">
            <w:pPr>
              <w:pStyle w:val="ListParagraph"/>
              <w:numPr>
                <w:ilvl w:val="0"/>
                <w:numId w:val="10"/>
              </w:numPr>
              <w:rPr>
                <w:rFonts w:ascii="Arial Narrow" w:hAnsi="Arial Narrow"/>
                <w:sz w:val="19"/>
                <w:szCs w:val="19"/>
              </w:rPr>
            </w:pPr>
            <w:r w:rsidRPr="00513D3E">
              <w:rPr>
                <w:rFonts w:ascii="Arial Narrow" w:hAnsi="Arial Narrow"/>
                <w:sz w:val="19"/>
                <w:szCs w:val="19"/>
              </w:rPr>
              <w:t xml:space="preserve">That “locally advanced” be removed and </w:t>
            </w:r>
            <w:r w:rsidR="004B6E8F" w:rsidRPr="00513D3E">
              <w:rPr>
                <w:rFonts w:ascii="Arial Narrow" w:hAnsi="Arial Narrow"/>
                <w:sz w:val="19"/>
                <w:szCs w:val="19"/>
              </w:rPr>
              <w:t xml:space="preserve">the metastases </w:t>
            </w:r>
            <w:r w:rsidR="00513D3E" w:rsidRPr="00513D3E">
              <w:rPr>
                <w:rFonts w:ascii="Arial Narrow" w:hAnsi="Arial Narrow"/>
                <w:sz w:val="19"/>
                <w:szCs w:val="19"/>
              </w:rPr>
              <w:t xml:space="preserve">defined </w:t>
            </w:r>
            <w:r w:rsidR="004B6E8F" w:rsidRPr="00513D3E">
              <w:rPr>
                <w:rFonts w:ascii="Arial Narrow" w:hAnsi="Arial Narrow"/>
                <w:sz w:val="19"/>
                <w:szCs w:val="19"/>
              </w:rPr>
              <w:t>as “distant”</w:t>
            </w:r>
            <w:r w:rsidR="000245CC" w:rsidRPr="00513D3E">
              <w:rPr>
                <w:rFonts w:ascii="Arial Narrow" w:hAnsi="Arial Narrow"/>
                <w:sz w:val="19"/>
                <w:szCs w:val="19"/>
              </w:rPr>
              <w:t>.</w:t>
            </w:r>
          </w:p>
          <w:p w:rsidR="00E04DD5" w:rsidRPr="00513D3E" w:rsidRDefault="00513D3E" w:rsidP="007420B4">
            <w:pPr>
              <w:pStyle w:val="ListParagraph"/>
              <w:numPr>
                <w:ilvl w:val="0"/>
                <w:numId w:val="10"/>
              </w:numPr>
              <w:rPr>
                <w:rFonts w:ascii="Arial Narrow" w:hAnsi="Arial Narrow"/>
                <w:sz w:val="19"/>
                <w:szCs w:val="19"/>
              </w:rPr>
            </w:pPr>
            <w:r w:rsidRPr="00513D3E">
              <w:rPr>
                <w:rFonts w:ascii="Arial Narrow" w:hAnsi="Arial Narrow"/>
                <w:sz w:val="19"/>
                <w:szCs w:val="19"/>
              </w:rPr>
              <w:t>That a</w:t>
            </w:r>
            <w:r w:rsidR="00E04DD5" w:rsidRPr="00513D3E">
              <w:rPr>
                <w:rFonts w:ascii="Arial Narrow" w:hAnsi="Arial Narrow"/>
                <w:sz w:val="19"/>
                <w:szCs w:val="19"/>
              </w:rPr>
              <w:t xml:space="preserve"> definition for RAI-R</w:t>
            </w:r>
            <w:r w:rsidRPr="00513D3E">
              <w:rPr>
                <w:rFonts w:ascii="Arial Narrow" w:hAnsi="Arial Narrow"/>
                <w:sz w:val="19"/>
                <w:szCs w:val="19"/>
              </w:rPr>
              <w:t xml:space="preserve"> be included</w:t>
            </w:r>
            <w:r w:rsidR="00E04DD5" w:rsidRPr="00513D3E">
              <w:rPr>
                <w:rFonts w:ascii="Arial Narrow" w:hAnsi="Arial Narrow"/>
                <w:sz w:val="19"/>
                <w:szCs w:val="19"/>
              </w:rPr>
              <w:t>, i.e. a) A lesion without iodine uptake on a radioactive iodine (RAI) scan, or b) Receiving cu</w:t>
            </w:r>
            <w:r w:rsidR="004B6E8F" w:rsidRPr="00513D3E">
              <w:rPr>
                <w:rFonts w:ascii="Arial Narrow" w:hAnsi="Arial Narrow"/>
                <w:sz w:val="19"/>
                <w:szCs w:val="19"/>
              </w:rPr>
              <w:t xml:space="preserve">mulative RAI ≥ 600 mCi, or c) </w:t>
            </w:r>
            <w:r w:rsidR="00E04DD5" w:rsidRPr="00513D3E">
              <w:rPr>
                <w:rFonts w:ascii="Arial Narrow" w:hAnsi="Arial Narrow"/>
                <w:sz w:val="19"/>
                <w:szCs w:val="19"/>
              </w:rPr>
              <w:t>Experiencing a progression after a RAI treatment within 16 months of enrolment, or d) After two RAI treatments w</w:t>
            </w:r>
            <w:r w:rsidR="004B6E8F" w:rsidRPr="00513D3E">
              <w:rPr>
                <w:rFonts w:ascii="Arial Narrow" w:hAnsi="Arial Narrow"/>
                <w:sz w:val="19"/>
                <w:szCs w:val="19"/>
              </w:rPr>
              <w:t>ithin 16 months of each other</w:t>
            </w:r>
            <w:r w:rsidR="000245CC" w:rsidRPr="00513D3E">
              <w:rPr>
                <w:rFonts w:ascii="Arial Narrow" w:hAnsi="Arial Narrow"/>
                <w:sz w:val="19"/>
                <w:szCs w:val="19"/>
              </w:rPr>
              <w:t>.</w:t>
            </w:r>
          </w:p>
          <w:p w:rsidR="00E04DD5" w:rsidRPr="00513D3E" w:rsidRDefault="00E04DD5" w:rsidP="007420B4">
            <w:pPr>
              <w:pStyle w:val="ListParagraph"/>
              <w:numPr>
                <w:ilvl w:val="0"/>
                <w:numId w:val="10"/>
              </w:numPr>
              <w:rPr>
                <w:rFonts w:ascii="Arial Narrow" w:hAnsi="Arial Narrow"/>
                <w:sz w:val="19"/>
                <w:szCs w:val="19"/>
              </w:rPr>
            </w:pPr>
            <w:r w:rsidRPr="00513D3E">
              <w:rPr>
                <w:rFonts w:ascii="Arial Narrow" w:hAnsi="Arial Narrow"/>
                <w:sz w:val="19"/>
                <w:szCs w:val="19"/>
              </w:rPr>
              <w:t xml:space="preserve">That the patient </w:t>
            </w:r>
            <w:r w:rsidR="00513D3E" w:rsidRPr="00513D3E">
              <w:rPr>
                <w:rFonts w:ascii="Arial Narrow" w:hAnsi="Arial Narrow"/>
                <w:sz w:val="19"/>
                <w:szCs w:val="19"/>
              </w:rPr>
              <w:t xml:space="preserve">must </w:t>
            </w:r>
            <w:r w:rsidRPr="00513D3E">
              <w:rPr>
                <w:rFonts w:ascii="Arial Narrow" w:hAnsi="Arial Narrow"/>
                <w:sz w:val="19"/>
                <w:szCs w:val="19"/>
              </w:rPr>
              <w:t>had thyroid stimulati</w:t>
            </w:r>
            <w:r w:rsidR="004B6E8F" w:rsidRPr="00513D3E">
              <w:rPr>
                <w:rFonts w:ascii="Arial Narrow" w:hAnsi="Arial Narrow"/>
                <w:sz w:val="19"/>
                <w:szCs w:val="19"/>
              </w:rPr>
              <w:t>ng hormone adequately repressed.</w:t>
            </w:r>
          </w:p>
          <w:p w:rsidR="001D112E" w:rsidRPr="00513D3E" w:rsidRDefault="00E04DD5" w:rsidP="004B6E8F">
            <w:pPr>
              <w:pStyle w:val="ListParagraph"/>
              <w:numPr>
                <w:ilvl w:val="0"/>
                <w:numId w:val="10"/>
              </w:numPr>
              <w:rPr>
                <w:rFonts w:ascii="Arial Narrow" w:hAnsi="Arial Narrow"/>
                <w:sz w:val="19"/>
                <w:szCs w:val="19"/>
              </w:rPr>
            </w:pPr>
            <w:r w:rsidRPr="00513D3E">
              <w:rPr>
                <w:rFonts w:ascii="Arial Narrow" w:hAnsi="Arial Narrow"/>
                <w:sz w:val="19"/>
                <w:szCs w:val="19"/>
              </w:rPr>
              <w:t xml:space="preserve">That </w:t>
            </w:r>
            <w:r w:rsidR="00513D3E" w:rsidRPr="00513D3E">
              <w:rPr>
                <w:rFonts w:ascii="Arial Narrow" w:hAnsi="Arial Narrow"/>
                <w:sz w:val="19"/>
                <w:szCs w:val="19"/>
              </w:rPr>
              <w:t>the patient</w:t>
            </w:r>
            <w:r w:rsidRPr="00513D3E">
              <w:rPr>
                <w:rFonts w:ascii="Arial Narrow" w:hAnsi="Arial Narrow"/>
                <w:sz w:val="19"/>
                <w:szCs w:val="19"/>
              </w:rPr>
              <w:t xml:space="preserve"> must have </w:t>
            </w:r>
            <w:r w:rsidR="00513D3E" w:rsidRPr="00513D3E">
              <w:rPr>
                <w:rFonts w:ascii="Arial Narrow" w:hAnsi="Arial Narrow"/>
                <w:sz w:val="19"/>
                <w:szCs w:val="19"/>
              </w:rPr>
              <w:t xml:space="preserve">had </w:t>
            </w:r>
            <w:r w:rsidRPr="00513D3E">
              <w:rPr>
                <w:rFonts w:ascii="Arial Narrow" w:hAnsi="Arial Narrow"/>
                <w:sz w:val="19"/>
                <w:szCs w:val="19"/>
              </w:rPr>
              <w:t>symptomatic progressive disease prior to treatment</w:t>
            </w:r>
            <w:r w:rsidR="004B6E8F" w:rsidRPr="00513D3E">
              <w:rPr>
                <w:rFonts w:ascii="Arial Narrow" w:hAnsi="Arial Narrow"/>
                <w:sz w:val="19"/>
                <w:szCs w:val="19"/>
              </w:rPr>
              <w:t>.</w:t>
            </w:r>
          </w:p>
        </w:tc>
        <w:tc>
          <w:tcPr>
            <w:tcW w:w="2064" w:type="dxa"/>
          </w:tcPr>
          <w:p w:rsidR="00BF57CA" w:rsidRPr="00513D3E" w:rsidRDefault="00E04DD5" w:rsidP="00AA0A07">
            <w:pPr>
              <w:jc w:val="left"/>
              <w:rPr>
                <w:rFonts w:ascii="Arial Narrow" w:eastAsia="Calibri" w:hAnsi="Arial Narrow"/>
                <w:sz w:val="19"/>
                <w:szCs w:val="19"/>
              </w:rPr>
            </w:pPr>
            <w:r w:rsidRPr="00513D3E">
              <w:rPr>
                <w:rFonts w:ascii="Arial Narrow" w:eastAsia="Calibri" w:hAnsi="Arial Narrow"/>
                <w:sz w:val="19"/>
                <w:szCs w:val="19"/>
              </w:rPr>
              <w:t xml:space="preserve">The </w:t>
            </w:r>
            <w:r w:rsidR="00513D3E">
              <w:rPr>
                <w:rFonts w:ascii="Arial Narrow" w:eastAsia="Calibri" w:hAnsi="Arial Narrow"/>
                <w:sz w:val="19"/>
                <w:szCs w:val="19"/>
              </w:rPr>
              <w:t>resubmission’s</w:t>
            </w:r>
            <w:r w:rsidRPr="00513D3E">
              <w:rPr>
                <w:rFonts w:ascii="Arial Narrow" w:eastAsia="Calibri" w:hAnsi="Arial Narrow"/>
                <w:sz w:val="19"/>
                <w:szCs w:val="19"/>
              </w:rPr>
              <w:t xml:space="preserve"> proposed restriction include</w:t>
            </w:r>
            <w:r w:rsidR="00513D3E">
              <w:rPr>
                <w:rFonts w:ascii="Arial Narrow" w:eastAsia="Calibri" w:hAnsi="Arial Narrow"/>
                <w:sz w:val="19"/>
                <w:szCs w:val="19"/>
              </w:rPr>
              <w:t>d</w:t>
            </w:r>
            <w:r w:rsidRPr="00513D3E">
              <w:rPr>
                <w:rFonts w:ascii="Arial Narrow" w:eastAsia="Calibri" w:hAnsi="Arial Narrow"/>
                <w:sz w:val="19"/>
                <w:szCs w:val="19"/>
              </w:rPr>
              <w:t xml:space="preserve"> a definition for ‘refractory to radioactive iodine’ (RAI-R) and a requirement that the patient has had thyroid stimulating hormone adequately repressed and that patient must have symptomatic progressive disease prior to treatment</w:t>
            </w:r>
            <w:r w:rsidR="00AF6CE7" w:rsidRPr="00513D3E">
              <w:rPr>
                <w:rFonts w:ascii="Arial Narrow" w:eastAsia="Calibri" w:hAnsi="Arial Narrow"/>
                <w:sz w:val="19"/>
                <w:szCs w:val="19"/>
              </w:rPr>
              <w:t>.</w:t>
            </w:r>
          </w:p>
          <w:p w:rsidR="00BF57CA" w:rsidRPr="00513D3E" w:rsidRDefault="00BF57CA" w:rsidP="00AA0A07">
            <w:pPr>
              <w:jc w:val="left"/>
              <w:rPr>
                <w:rFonts w:ascii="Arial Narrow" w:eastAsia="Calibri" w:hAnsi="Arial Narrow"/>
                <w:sz w:val="19"/>
                <w:szCs w:val="19"/>
              </w:rPr>
            </w:pPr>
          </w:p>
          <w:p w:rsidR="001D112E" w:rsidRPr="00513D3E" w:rsidRDefault="00BF57CA" w:rsidP="00715994">
            <w:pPr>
              <w:jc w:val="left"/>
              <w:rPr>
                <w:rFonts w:ascii="Arial Narrow" w:hAnsi="Arial Narrow"/>
                <w:sz w:val="19"/>
                <w:szCs w:val="19"/>
              </w:rPr>
            </w:pPr>
            <w:r w:rsidRPr="00513D3E">
              <w:rPr>
                <w:rFonts w:ascii="Arial Narrow" w:eastAsia="Calibri" w:hAnsi="Arial Narrow"/>
                <w:sz w:val="19"/>
                <w:szCs w:val="19"/>
              </w:rPr>
              <w:t xml:space="preserve">The </w:t>
            </w:r>
            <w:r w:rsidR="00AA2A31" w:rsidRPr="00513D3E">
              <w:rPr>
                <w:rFonts w:ascii="Arial Narrow" w:eastAsia="Calibri" w:hAnsi="Arial Narrow"/>
                <w:sz w:val="19"/>
                <w:szCs w:val="19"/>
              </w:rPr>
              <w:t>re</w:t>
            </w:r>
            <w:r w:rsidRPr="00513D3E">
              <w:rPr>
                <w:rFonts w:ascii="Arial Narrow" w:eastAsia="Calibri" w:hAnsi="Arial Narrow"/>
                <w:sz w:val="19"/>
                <w:szCs w:val="19"/>
              </w:rPr>
              <w:t>submission did not include the requirement for stage III or stage IV disease to be present</w:t>
            </w:r>
            <w:r w:rsidR="00AA2A31" w:rsidRPr="00513D3E">
              <w:rPr>
                <w:rFonts w:ascii="Arial Narrow" w:eastAsia="Calibri" w:hAnsi="Arial Narrow"/>
                <w:sz w:val="19"/>
                <w:szCs w:val="19"/>
              </w:rPr>
              <w:t>. The resubmission claim</w:t>
            </w:r>
            <w:r w:rsidR="00715994" w:rsidRPr="00513D3E">
              <w:rPr>
                <w:rFonts w:ascii="Arial Narrow" w:eastAsia="Calibri" w:hAnsi="Arial Narrow"/>
                <w:sz w:val="19"/>
                <w:szCs w:val="19"/>
              </w:rPr>
              <w:t>ed</w:t>
            </w:r>
            <w:r w:rsidR="00AA2A31" w:rsidRPr="00513D3E">
              <w:rPr>
                <w:rFonts w:ascii="Arial Narrow" w:eastAsia="Calibri" w:hAnsi="Arial Narrow"/>
                <w:sz w:val="19"/>
                <w:szCs w:val="19"/>
              </w:rPr>
              <w:t xml:space="preserve"> that doing so w</w:t>
            </w:r>
            <w:r w:rsidR="00715994" w:rsidRPr="00513D3E">
              <w:rPr>
                <w:rFonts w:ascii="Arial Narrow" w:eastAsia="Calibri" w:hAnsi="Arial Narrow"/>
                <w:sz w:val="19"/>
                <w:szCs w:val="19"/>
              </w:rPr>
              <w:t>ould</w:t>
            </w:r>
            <w:r w:rsidR="00AA2A31" w:rsidRPr="00513D3E">
              <w:rPr>
                <w:rFonts w:ascii="Arial Narrow" w:eastAsia="Calibri" w:hAnsi="Arial Narrow"/>
                <w:sz w:val="19"/>
                <w:szCs w:val="19"/>
              </w:rPr>
              <w:t xml:space="preserve"> exclude patients who are under 45 and in need of sorafenib</w:t>
            </w:r>
            <w:r w:rsidR="00715994" w:rsidRPr="00513D3E">
              <w:rPr>
                <w:rFonts w:ascii="Arial Narrow" w:eastAsia="Calibri" w:hAnsi="Arial Narrow"/>
                <w:sz w:val="19"/>
                <w:szCs w:val="19"/>
              </w:rPr>
              <w:t>.</w:t>
            </w:r>
          </w:p>
        </w:tc>
      </w:tr>
      <w:tr w:rsidR="004B6E8F" w:rsidRPr="00513D3E" w:rsidTr="00AF6CE7">
        <w:trPr>
          <w:trHeight w:val="422"/>
        </w:trPr>
        <w:tc>
          <w:tcPr>
            <w:tcW w:w="992" w:type="dxa"/>
          </w:tcPr>
          <w:p w:rsidR="00F27C5E" w:rsidRPr="00513D3E" w:rsidRDefault="00F27C5E" w:rsidP="00AA0A07">
            <w:pPr>
              <w:jc w:val="left"/>
              <w:rPr>
                <w:rFonts w:ascii="Arial Narrow" w:hAnsi="Arial Narrow"/>
                <w:sz w:val="19"/>
                <w:szCs w:val="19"/>
              </w:rPr>
            </w:pPr>
            <w:r w:rsidRPr="00513D3E">
              <w:rPr>
                <w:rFonts w:ascii="Arial Narrow" w:hAnsi="Arial Narrow"/>
                <w:sz w:val="19"/>
                <w:szCs w:val="19"/>
              </w:rPr>
              <w:t>Requested price</w:t>
            </w:r>
          </w:p>
        </w:tc>
        <w:tc>
          <w:tcPr>
            <w:tcW w:w="5387" w:type="dxa"/>
            <w:vAlign w:val="center"/>
          </w:tcPr>
          <w:p w:rsidR="00F27C5E" w:rsidRPr="00DF2A23" w:rsidRDefault="00F27C5E" w:rsidP="007058F4">
            <w:pPr>
              <w:keepNext/>
              <w:keepLines/>
              <w:widowControl/>
              <w:tabs>
                <w:tab w:val="left" w:pos="416"/>
                <w:tab w:val="left" w:pos="582"/>
              </w:tabs>
              <w:jc w:val="left"/>
              <w:rPr>
                <w:rFonts w:ascii="Arial Narrow" w:hAnsi="Arial Narrow"/>
                <w:snapToGrid/>
                <w:sz w:val="19"/>
                <w:szCs w:val="19"/>
              </w:rPr>
            </w:pPr>
            <w:r w:rsidRPr="00DF2A23">
              <w:rPr>
                <w:rFonts w:ascii="Arial Narrow" w:hAnsi="Arial Narrow"/>
                <w:snapToGrid/>
                <w:sz w:val="19"/>
                <w:szCs w:val="19"/>
              </w:rPr>
              <w:t>$</w:t>
            </w:r>
            <w:r w:rsidR="00C900CF">
              <w:rPr>
                <w:rFonts w:ascii="Arial Narrow" w:hAnsi="Arial Narrow"/>
                <w:noProof/>
                <w:snapToGrid/>
                <w:color w:val="000000"/>
                <w:sz w:val="19"/>
                <w:szCs w:val="19"/>
                <w:highlight w:val="black"/>
              </w:rPr>
              <w:t>'''''''''''''''''''''</w:t>
            </w:r>
            <w:r w:rsidRPr="00DF2A23">
              <w:rPr>
                <w:rFonts w:ascii="Arial Narrow" w:hAnsi="Arial Narrow"/>
                <w:snapToGrid/>
                <w:sz w:val="19"/>
                <w:szCs w:val="19"/>
              </w:rPr>
              <w:t xml:space="preserve"> (published)</w:t>
            </w:r>
          </w:p>
          <w:p w:rsidR="00F27C5E" w:rsidRPr="00DF2A23" w:rsidRDefault="00F27C5E" w:rsidP="00AA0A07">
            <w:pPr>
              <w:jc w:val="left"/>
              <w:rPr>
                <w:rFonts w:ascii="Arial Narrow" w:hAnsi="Arial Narrow"/>
                <w:sz w:val="19"/>
                <w:szCs w:val="19"/>
              </w:rPr>
            </w:pPr>
            <w:r w:rsidRPr="00DF2A23">
              <w:rPr>
                <w:rFonts w:ascii="Arial Narrow" w:hAnsi="Arial Narrow"/>
                <w:snapToGrid/>
                <w:sz w:val="19"/>
                <w:szCs w:val="19"/>
              </w:rPr>
              <w:t>$</w:t>
            </w:r>
            <w:r w:rsidR="00C900CF">
              <w:rPr>
                <w:rFonts w:ascii="Arial Narrow" w:hAnsi="Arial Narrow"/>
                <w:noProof/>
                <w:snapToGrid/>
                <w:color w:val="000000"/>
                <w:sz w:val="19"/>
                <w:szCs w:val="19"/>
                <w:highlight w:val="black"/>
              </w:rPr>
              <w:t>'''''''''''''</w:t>
            </w:r>
            <w:r w:rsidRPr="00DF2A23">
              <w:rPr>
                <w:rFonts w:ascii="Arial Narrow" w:hAnsi="Arial Narrow"/>
                <w:snapToGrid/>
                <w:sz w:val="19"/>
                <w:szCs w:val="19"/>
              </w:rPr>
              <w:t xml:space="preserve"> (effective)</w:t>
            </w:r>
          </w:p>
        </w:tc>
        <w:tc>
          <w:tcPr>
            <w:tcW w:w="2064" w:type="dxa"/>
            <w:vAlign w:val="center"/>
          </w:tcPr>
          <w:p w:rsidR="00F27C5E" w:rsidRPr="00DF2A23" w:rsidRDefault="00F27C5E" w:rsidP="007058F4">
            <w:pPr>
              <w:jc w:val="left"/>
              <w:rPr>
                <w:rStyle w:val="CommentReference"/>
                <w:b w:val="0"/>
                <w:sz w:val="19"/>
                <w:szCs w:val="19"/>
              </w:rPr>
            </w:pPr>
            <w:r w:rsidRPr="00DF2A23">
              <w:rPr>
                <w:rStyle w:val="CommentReference"/>
                <w:b w:val="0"/>
                <w:sz w:val="19"/>
                <w:szCs w:val="19"/>
              </w:rPr>
              <w:t>$</w:t>
            </w:r>
            <w:r w:rsidR="00C900CF">
              <w:rPr>
                <w:rStyle w:val="CommentReference"/>
                <w:b w:val="0"/>
                <w:noProof/>
                <w:color w:val="000000"/>
                <w:sz w:val="19"/>
                <w:szCs w:val="19"/>
                <w:highlight w:val="black"/>
              </w:rPr>
              <w:t>''''''''''''''''''</w:t>
            </w:r>
            <w:r w:rsidRPr="00DF2A23">
              <w:rPr>
                <w:rStyle w:val="CommentReference"/>
                <w:b w:val="0"/>
                <w:sz w:val="19"/>
                <w:szCs w:val="19"/>
              </w:rPr>
              <w:t xml:space="preserve"> (published)</w:t>
            </w:r>
          </w:p>
          <w:p w:rsidR="00F27C5E" w:rsidRPr="00DF2A23" w:rsidRDefault="00F27C5E" w:rsidP="00AA0A07">
            <w:pPr>
              <w:jc w:val="left"/>
              <w:rPr>
                <w:rFonts w:ascii="Arial Narrow" w:hAnsi="Arial Narrow"/>
                <w:sz w:val="19"/>
                <w:szCs w:val="19"/>
              </w:rPr>
            </w:pPr>
            <w:r w:rsidRPr="00DF2A23">
              <w:rPr>
                <w:rStyle w:val="CommentReference"/>
                <w:b w:val="0"/>
                <w:sz w:val="19"/>
                <w:szCs w:val="19"/>
              </w:rPr>
              <w:t>$</w:t>
            </w:r>
            <w:r w:rsidR="00C900CF">
              <w:rPr>
                <w:rStyle w:val="CommentReference"/>
                <w:b w:val="0"/>
                <w:noProof/>
                <w:color w:val="000000"/>
                <w:sz w:val="19"/>
                <w:szCs w:val="19"/>
                <w:highlight w:val="black"/>
              </w:rPr>
              <w:t>''''''''''''''''</w:t>
            </w:r>
            <w:r w:rsidRPr="00DF2A23">
              <w:rPr>
                <w:rStyle w:val="CommentReference"/>
                <w:b w:val="0"/>
                <w:sz w:val="19"/>
                <w:szCs w:val="19"/>
              </w:rPr>
              <w:t xml:space="preserve"> (effective)</w:t>
            </w:r>
          </w:p>
        </w:tc>
      </w:tr>
      <w:tr w:rsidR="004B6E8F" w:rsidRPr="00513D3E" w:rsidTr="00AF6CE7">
        <w:trPr>
          <w:trHeight w:val="642"/>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lastRenderedPageBreak/>
              <w:t>Main comparator</w:t>
            </w:r>
          </w:p>
        </w:tc>
        <w:tc>
          <w:tcPr>
            <w:tcW w:w="5387" w:type="dxa"/>
          </w:tcPr>
          <w:p w:rsidR="001D112E" w:rsidRPr="00513D3E" w:rsidRDefault="00F27C5E" w:rsidP="00AA0A07">
            <w:pPr>
              <w:jc w:val="left"/>
              <w:rPr>
                <w:rFonts w:ascii="Arial Narrow" w:hAnsi="Arial Narrow"/>
                <w:sz w:val="19"/>
                <w:szCs w:val="19"/>
              </w:rPr>
            </w:pPr>
            <w:r w:rsidRPr="00513D3E">
              <w:rPr>
                <w:rFonts w:ascii="Arial Narrow" w:hAnsi="Arial Narrow"/>
                <w:sz w:val="19"/>
                <w:szCs w:val="19"/>
              </w:rPr>
              <w:t xml:space="preserve">Best </w:t>
            </w:r>
            <w:r w:rsidR="00AF6CE7" w:rsidRPr="00513D3E">
              <w:rPr>
                <w:rFonts w:ascii="Arial Narrow" w:hAnsi="Arial Narrow"/>
                <w:sz w:val="19"/>
                <w:szCs w:val="19"/>
              </w:rPr>
              <w:t>s</w:t>
            </w:r>
            <w:r w:rsidRPr="00513D3E">
              <w:rPr>
                <w:rFonts w:ascii="Arial Narrow" w:hAnsi="Arial Narrow"/>
                <w:sz w:val="19"/>
                <w:szCs w:val="19"/>
              </w:rPr>
              <w:t>upportive care</w:t>
            </w:r>
            <w:r w:rsidR="00AF6CE7" w:rsidRPr="00513D3E">
              <w:rPr>
                <w:rFonts w:ascii="Arial Narrow" w:hAnsi="Arial Narrow"/>
                <w:sz w:val="19"/>
                <w:szCs w:val="19"/>
              </w:rPr>
              <w:t xml:space="preserve"> (BSC)</w:t>
            </w:r>
          </w:p>
          <w:p w:rsidR="001D112E" w:rsidRPr="00513D3E" w:rsidRDefault="001D112E" w:rsidP="00AA0A07">
            <w:pPr>
              <w:jc w:val="left"/>
              <w:rPr>
                <w:rFonts w:ascii="Arial Narrow" w:hAnsi="Arial Narrow"/>
                <w:sz w:val="19"/>
                <w:szCs w:val="19"/>
              </w:rPr>
            </w:pPr>
          </w:p>
          <w:p w:rsidR="001D112E" w:rsidRPr="00513D3E" w:rsidRDefault="001D112E" w:rsidP="004B6E8F">
            <w:pPr>
              <w:jc w:val="left"/>
              <w:rPr>
                <w:rFonts w:ascii="Arial Narrow" w:hAnsi="Arial Narrow"/>
                <w:sz w:val="19"/>
                <w:szCs w:val="19"/>
              </w:rPr>
            </w:pPr>
            <w:r w:rsidRPr="00513D3E">
              <w:rPr>
                <w:rFonts w:ascii="Arial Narrow" w:hAnsi="Arial Narrow"/>
                <w:b/>
                <w:sz w:val="19"/>
                <w:szCs w:val="19"/>
              </w:rPr>
              <w:t>PBAC Comment:</w:t>
            </w:r>
            <w:r w:rsidRPr="00513D3E">
              <w:rPr>
                <w:rFonts w:ascii="Arial Narrow" w:hAnsi="Arial Narrow"/>
                <w:sz w:val="19"/>
                <w:szCs w:val="19"/>
              </w:rPr>
              <w:t xml:space="preserve"> </w:t>
            </w:r>
            <w:r w:rsidR="00692445" w:rsidRPr="00513D3E">
              <w:rPr>
                <w:rFonts w:ascii="Arial Narrow" w:hAnsi="Arial Narrow"/>
                <w:sz w:val="19"/>
                <w:szCs w:val="19"/>
              </w:rPr>
              <w:t>The PBAC accepted BSC (placebo)</w:t>
            </w:r>
            <w:r w:rsidR="004B6E8F" w:rsidRPr="00513D3E">
              <w:rPr>
                <w:rFonts w:ascii="Arial Narrow" w:hAnsi="Arial Narrow"/>
                <w:sz w:val="19"/>
                <w:szCs w:val="19"/>
              </w:rPr>
              <w:t xml:space="preserve"> as the appropriate comparator.</w:t>
            </w:r>
          </w:p>
        </w:tc>
        <w:tc>
          <w:tcPr>
            <w:tcW w:w="2064" w:type="dxa"/>
          </w:tcPr>
          <w:p w:rsidR="001D112E" w:rsidRPr="00513D3E" w:rsidRDefault="00F27C5E" w:rsidP="00715994">
            <w:pPr>
              <w:jc w:val="left"/>
              <w:rPr>
                <w:rFonts w:ascii="Arial Narrow" w:hAnsi="Arial Narrow"/>
                <w:sz w:val="19"/>
                <w:szCs w:val="19"/>
              </w:rPr>
            </w:pPr>
            <w:r w:rsidRPr="00513D3E">
              <w:rPr>
                <w:rFonts w:ascii="Arial Narrow" w:hAnsi="Arial Narrow"/>
                <w:sz w:val="19"/>
                <w:szCs w:val="19"/>
              </w:rPr>
              <w:t xml:space="preserve">Best </w:t>
            </w:r>
            <w:r w:rsidR="00715994" w:rsidRPr="00513D3E">
              <w:rPr>
                <w:rFonts w:ascii="Arial Narrow" w:hAnsi="Arial Narrow"/>
                <w:sz w:val="19"/>
                <w:szCs w:val="19"/>
              </w:rPr>
              <w:t>s</w:t>
            </w:r>
            <w:r w:rsidRPr="00513D3E">
              <w:rPr>
                <w:rFonts w:ascii="Arial Narrow" w:hAnsi="Arial Narrow"/>
                <w:sz w:val="19"/>
                <w:szCs w:val="19"/>
              </w:rPr>
              <w:t>upportive care</w:t>
            </w:r>
          </w:p>
        </w:tc>
      </w:tr>
      <w:tr w:rsidR="004B6E8F" w:rsidRPr="00513D3E" w:rsidTr="00AF6CE7">
        <w:trPr>
          <w:trHeight w:val="242"/>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Clinical evidence</w:t>
            </w:r>
          </w:p>
        </w:tc>
        <w:tc>
          <w:tcPr>
            <w:tcW w:w="5387" w:type="dxa"/>
          </w:tcPr>
          <w:p w:rsidR="001D112E" w:rsidRPr="00513D3E" w:rsidRDefault="00692445" w:rsidP="00AA0A07">
            <w:pPr>
              <w:jc w:val="left"/>
              <w:rPr>
                <w:rFonts w:ascii="Arial Narrow" w:hAnsi="Arial Narrow"/>
                <w:sz w:val="19"/>
                <w:szCs w:val="19"/>
              </w:rPr>
            </w:pPr>
            <w:r w:rsidRPr="00513D3E">
              <w:rPr>
                <w:rFonts w:ascii="Arial Narrow" w:hAnsi="Arial Narrow"/>
                <w:sz w:val="19"/>
                <w:szCs w:val="19"/>
              </w:rPr>
              <w:t>One</w:t>
            </w:r>
            <w:r w:rsidR="007058F4" w:rsidRPr="00513D3E">
              <w:rPr>
                <w:rFonts w:ascii="Arial Narrow" w:hAnsi="Arial Narrow"/>
                <w:sz w:val="19"/>
                <w:szCs w:val="19"/>
              </w:rPr>
              <w:t xml:space="preserve"> </w:t>
            </w:r>
            <w:r w:rsidR="00513D3E" w:rsidRPr="00513D3E">
              <w:rPr>
                <w:rFonts w:ascii="Arial Narrow" w:hAnsi="Arial Narrow"/>
                <w:sz w:val="19"/>
                <w:szCs w:val="19"/>
              </w:rPr>
              <w:t>randomised</w:t>
            </w:r>
            <w:r w:rsidR="00513D3E">
              <w:rPr>
                <w:rFonts w:ascii="Arial Narrow" w:hAnsi="Arial Narrow"/>
                <w:sz w:val="19"/>
                <w:szCs w:val="19"/>
              </w:rPr>
              <w:t>,</w:t>
            </w:r>
            <w:r w:rsidR="00513D3E" w:rsidRPr="00513D3E">
              <w:rPr>
                <w:rFonts w:ascii="Arial Narrow" w:hAnsi="Arial Narrow"/>
                <w:sz w:val="19"/>
                <w:szCs w:val="19"/>
              </w:rPr>
              <w:t xml:space="preserve"> </w:t>
            </w:r>
            <w:r w:rsidR="007058F4" w:rsidRPr="00513D3E">
              <w:rPr>
                <w:rFonts w:ascii="Arial Narrow" w:hAnsi="Arial Narrow"/>
                <w:sz w:val="19"/>
                <w:szCs w:val="19"/>
              </w:rPr>
              <w:t xml:space="preserve">head-to-head trial comparing sorafenib to placebo plus BSC (n=417).  </w:t>
            </w:r>
            <w:r w:rsidR="00B7665B" w:rsidRPr="00513D3E">
              <w:rPr>
                <w:rFonts w:ascii="Arial Narrow" w:hAnsi="Arial Narrow"/>
                <w:sz w:val="19"/>
                <w:szCs w:val="19"/>
              </w:rPr>
              <w:t>(DECISION)</w:t>
            </w:r>
          </w:p>
          <w:p w:rsidR="00692445" w:rsidRPr="00513D3E" w:rsidRDefault="00692445" w:rsidP="00AA0A07">
            <w:pPr>
              <w:jc w:val="left"/>
              <w:rPr>
                <w:rFonts w:ascii="Arial Narrow" w:hAnsi="Arial Narrow"/>
                <w:sz w:val="19"/>
                <w:szCs w:val="19"/>
              </w:rPr>
            </w:pPr>
          </w:p>
          <w:p w:rsidR="001D112E" w:rsidRPr="00513D3E" w:rsidRDefault="001D112E" w:rsidP="00FF125C">
            <w:pPr>
              <w:jc w:val="left"/>
              <w:rPr>
                <w:rFonts w:ascii="Arial Narrow" w:hAnsi="Arial Narrow"/>
                <w:sz w:val="19"/>
                <w:szCs w:val="19"/>
              </w:rPr>
            </w:pPr>
            <w:r w:rsidRPr="00513D3E">
              <w:rPr>
                <w:rFonts w:ascii="Arial Narrow" w:hAnsi="Arial Narrow"/>
                <w:b/>
                <w:sz w:val="19"/>
                <w:szCs w:val="19"/>
              </w:rPr>
              <w:t>PBAC Comment:</w:t>
            </w:r>
            <w:r w:rsidRPr="00513D3E">
              <w:rPr>
                <w:rFonts w:ascii="Arial Narrow" w:hAnsi="Arial Narrow"/>
                <w:sz w:val="19"/>
                <w:szCs w:val="19"/>
              </w:rPr>
              <w:t xml:space="preserve"> </w:t>
            </w:r>
            <w:r w:rsidR="007058F4" w:rsidRPr="00513D3E">
              <w:rPr>
                <w:rFonts w:ascii="Arial Narrow" w:hAnsi="Arial Narrow"/>
                <w:sz w:val="19"/>
                <w:szCs w:val="19"/>
              </w:rPr>
              <w:t xml:space="preserve">Overall survival was confounded by substantial crossover following progression or at the end of the double-blind period. The DECISION trial allowed continued </w:t>
            </w:r>
            <w:r w:rsidR="00FF125C" w:rsidRPr="00513D3E">
              <w:rPr>
                <w:rFonts w:ascii="Arial Narrow" w:hAnsi="Arial Narrow"/>
                <w:sz w:val="19"/>
                <w:szCs w:val="19"/>
              </w:rPr>
              <w:t xml:space="preserve">post-progression </w:t>
            </w:r>
            <w:r w:rsidR="007058F4" w:rsidRPr="00513D3E">
              <w:rPr>
                <w:rFonts w:ascii="Arial Narrow" w:hAnsi="Arial Narrow"/>
                <w:sz w:val="19"/>
                <w:szCs w:val="19"/>
              </w:rPr>
              <w:t>use of sorafenib. Therefore OS with sorafenib may be lower in clinical practice if the PBS restriction does not allow post-progression use of sorafenib.</w:t>
            </w:r>
          </w:p>
        </w:tc>
        <w:tc>
          <w:tcPr>
            <w:tcW w:w="2064" w:type="dxa"/>
          </w:tcPr>
          <w:p w:rsidR="001D112E" w:rsidRPr="00513D3E" w:rsidRDefault="00B7665B" w:rsidP="00AA0A07">
            <w:pPr>
              <w:jc w:val="left"/>
              <w:rPr>
                <w:rFonts w:ascii="Arial Narrow" w:hAnsi="Arial Narrow"/>
                <w:sz w:val="19"/>
                <w:szCs w:val="19"/>
              </w:rPr>
            </w:pPr>
            <w:r w:rsidRPr="00513D3E">
              <w:rPr>
                <w:rFonts w:ascii="Arial Narrow" w:hAnsi="Arial Narrow"/>
                <w:sz w:val="19"/>
                <w:szCs w:val="19"/>
              </w:rPr>
              <w:t>DECISION trial</w:t>
            </w:r>
          </w:p>
          <w:p w:rsidR="00AA2A31" w:rsidRDefault="00AA2A31" w:rsidP="00AA0A07">
            <w:pPr>
              <w:jc w:val="left"/>
              <w:rPr>
                <w:rFonts w:ascii="Arial Narrow" w:hAnsi="Arial Narrow"/>
                <w:sz w:val="19"/>
                <w:szCs w:val="19"/>
              </w:rPr>
            </w:pPr>
          </w:p>
          <w:p w:rsidR="00513D3E" w:rsidRPr="00513D3E" w:rsidRDefault="00513D3E" w:rsidP="00AA0A07">
            <w:pPr>
              <w:jc w:val="left"/>
              <w:rPr>
                <w:rFonts w:ascii="Arial Narrow" w:hAnsi="Arial Narrow"/>
                <w:sz w:val="19"/>
                <w:szCs w:val="19"/>
              </w:rPr>
            </w:pPr>
          </w:p>
          <w:p w:rsidR="00AA2A31" w:rsidRPr="00513D3E" w:rsidRDefault="00AA2A31" w:rsidP="004B6E8F">
            <w:pPr>
              <w:jc w:val="left"/>
              <w:rPr>
                <w:rFonts w:ascii="Arial Narrow" w:hAnsi="Arial Narrow"/>
                <w:sz w:val="19"/>
                <w:szCs w:val="19"/>
              </w:rPr>
            </w:pPr>
            <w:r w:rsidRPr="00513D3E">
              <w:rPr>
                <w:rFonts w:ascii="Arial Narrow" w:hAnsi="Arial Narrow"/>
                <w:sz w:val="19"/>
                <w:szCs w:val="19"/>
              </w:rPr>
              <w:t>The resubmission present</w:t>
            </w:r>
            <w:r w:rsidR="004B6E8F" w:rsidRPr="00513D3E">
              <w:rPr>
                <w:rFonts w:ascii="Arial Narrow" w:hAnsi="Arial Narrow"/>
                <w:sz w:val="19"/>
                <w:szCs w:val="19"/>
              </w:rPr>
              <w:t>ed</w:t>
            </w:r>
            <w:r w:rsidRPr="00513D3E">
              <w:rPr>
                <w:rFonts w:ascii="Arial Narrow" w:hAnsi="Arial Narrow"/>
                <w:sz w:val="19"/>
                <w:szCs w:val="19"/>
              </w:rPr>
              <w:t xml:space="preserve"> additional ad hoc analysis to address this issue.</w:t>
            </w:r>
          </w:p>
        </w:tc>
      </w:tr>
      <w:tr w:rsidR="004B6E8F" w:rsidRPr="00513D3E" w:rsidTr="00AF6CE7">
        <w:trPr>
          <w:trHeight w:val="1064"/>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Key effectiveness data</w:t>
            </w:r>
          </w:p>
        </w:tc>
        <w:tc>
          <w:tcPr>
            <w:tcW w:w="5387" w:type="dxa"/>
          </w:tcPr>
          <w:p w:rsidR="007058F4" w:rsidRPr="004D251E" w:rsidRDefault="00692445" w:rsidP="007058F4">
            <w:pPr>
              <w:jc w:val="left"/>
              <w:rPr>
                <w:rFonts w:ascii="Arial Narrow" w:hAnsi="Arial Narrow"/>
                <w:sz w:val="19"/>
                <w:szCs w:val="19"/>
              </w:rPr>
            </w:pPr>
            <w:r w:rsidRPr="00513D3E">
              <w:rPr>
                <w:rFonts w:ascii="Arial Narrow" w:hAnsi="Arial Narrow"/>
                <w:sz w:val="19"/>
                <w:szCs w:val="19"/>
              </w:rPr>
              <w:t>-</w:t>
            </w:r>
            <w:r w:rsidR="007058F4" w:rsidRPr="00513D3E">
              <w:rPr>
                <w:rFonts w:ascii="Arial Narrow" w:hAnsi="Arial Narrow"/>
                <w:sz w:val="19"/>
                <w:szCs w:val="19"/>
              </w:rPr>
              <w:t xml:space="preserve">A significant increase in median PFS compared with placebo from 5.8 months (placebo) to 10.8 months (sorafenib): </w:t>
            </w:r>
            <w:r w:rsidR="007058F4" w:rsidRPr="004D251E">
              <w:rPr>
                <w:rFonts w:ascii="Arial Narrow" w:hAnsi="Arial Narrow"/>
                <w:sz w:val="19"/>
                <w:szCs w:val="19"/>
              </w:rPr>
              <w:t xml:space="preserve">HR 0.587 (0.454 - 0.758). Censoring of patients who ceased sorafenib early due to side effects without progression may bias this result towards sorafenib; </w:t>
            </w:r>
          </w:p>
          <w:p w:rsidR="007058F4" w:rsidRPr="004D251E" w:rsidRDefault="00692445" w:rsidP="007058F4">
            <w:pPr>
              <w:jc w:val="left"/>
              <w:rPr>
                <w:rFonts w:ascii="Arial Narrow" w:hAnsi="Arial Narrow"/>
                <w:sz w:val="19"/>
                <w:szCs w:val="19"/>
              </w:rPr>
            </w:pPr>
            <w:r w:rsidRPr="004D251E">
              <w:rPr>
                <w:rFonts w:ascii="Arial Narrow" w:hAnsi="Arial Narrow"/>
                <w:sz w:val="19"/>
                <w:szCs w:val="19"/>
              </w:rPr>
              <w:t>-</w:t>
            </w:r>
            <w:r w:rsidR="007058F4" w:rsidRPr="004D251E">
              <w:rPr>
                <w:rFonts w:ascii="Arial Narrow" w:hAnsi="Arial Narrow"/>
                <w:sz w:val="19"/>
                <w:szCs w:val="19"/>
              </w:rPr>
              <w:t>A significant increase in ‘Disease Control’, which comprises complete response, partial response and stable disease. The disease control rate was 74.6% in the placebo arm compared with 86.2% in the sorafenib arm: RD 0.12 (0.04-0.19);</w:t>
            </w:r>
          </w:p>
          <w:p w:rsidR="007058F4" w:rsidRPr="00513D3E" w:rsidRDefault="00692445" w:rsidP="007058F4">
            <w:pPr>
              <w:jc w:val="left"/>
              <w:rPr>
                <w:rFonts w:ascii="Arial Narrow" w:hAnsi="Arial Narrow"/>
                <w:sz w:val="19"/>
                <w:szCs w:val="19"/>
              </w:rPr>
            </w:pPr>
            <w:r w:rsidRPr="004D251E">
              <w:rPr>
                <w:rFonts w:ascii="Arial Narrow" w:hAnsi="Arial Narrow"/>
                <w:sz w:val="19"/>
                <w:szCs w:val="19"/>
              </w:rPr>
              <w:t>-</w:t>
            </w:r>
            <w:r w:rsidR="00513D3E" w:rsidRPr="004D251E">
              <w:rPr>
                <w:rFonts w:ascii="Arial Narrow" w:hAnsi="Arial Narrow"/>
                <w:sz w:val="19"/>
                <w:szCs w:val="19"/>
              </w:rPr>
              <w:t>T</w:t>
            </w:r>
            <w:r w:rsidR="007058F4" w:rsidRPr="004D251E">
              <w:rPr>
                <w:rFonts w:ascii="Arial Narrow" w:hAnsi="Arial Narrow"/>
                <w:sz w:val="19"/>
                <w:szCs w:val="19"/>
              </w:rPr>
              <w:t xml:space="preserve">he comparison of sorafenib with placebo did not result in a statistically significant difference in OS for the intention to treat population. The unadjusted HR for OS was 0.80 (0.54 – 1.19). </w:t>
            </w:r>
            <w:r w:rsidR="007058F4" w:rsidRPr="00513D3E">
              <w:rPr>
                <w:rFonts w:ascii="Arial Narrow" w:hAnsi="Arial Narrow"/>
                <w:sz w:val="19"/>
                <w:szCs w:val="19"/>
              </w:rPr>
              <w:t xml:space="preserve">This result may have been affected by the significant crossover (from placebo to open-label sorafenib after disease progression) that occurred in the trial. </w:t>
            </w:r>
          </w:p>
          <w:p w:rsidR="007058F4" w:rsidRPr="00513D3E" w:rsidRDefault="007058F4" w:rsidP="00AA0A07">
            <w:pPr>
              <w:jc w:val="left"/>
              <w:rPr>
                <w:rFonts w:ascii="Arial Narrow" w:hAnsi="Arial Narrow"/>
                <w:sz w:val="19"/>
                <w:szCs w:val="19"/>
              </w:rPr>
            </w:pPr>
          </w:p>
          <w:p w:rsidR="001D112E" w:rsidRPr="00513D3E" w:rsidRDefault="001D112E" w:rsidP="00692445">
            <w:pPr>
              <w:jc w:val="left"/>
              <w:rPr>
                <w:rFonts w:ascii="Arial Narrow" w:hAnsi="Arial Narrow"/>
                <w:sz w:val="19"/>
                <w:szCs w:val="19"/>
              </w:rPr>
            </w:pPr>
            <w:r w:rsidRPr="00513D3E">
              <w:rPr>
                <w:rFonts w:ascii="Arial Narrow" w:hAnsi="Arial Narrow"/>
                <w:b/>
                <w:sz w:val="19"/>
                <w:szCs w:val="19"/>
              </w:rPr>
              <w:t>PBAC Comment:</w:t>
            </w:r>
            <w:r w:rsidRPr="00513D3E">
              <w:rPr>
                <w:rFonts w:ascii="Arial Narrow" w:hAnsi="Arial Narrow"/>
                <w:sz w:val="19"/>
                <w:szCs w:val="19"/>
              </w:rPr>
              <w:t xml:space="preserve"> </w:t>
            </w:r>
            <w:r w:rsidR="00692445" w:rsidRPr="00513D3E">
              <w:rPr>
                <w:rFonts w:ascii="Arial Narrow" w:hAnsi="Arial Narrow"/>
                <w:sz w:val="19"/>
                <w:szCs w:val="19"/>
              </w:rPr>
              <w:t xml:space="preserve">The PBAC noted that the outcomes from the DECISION trial showed a gain in PFS of 5 months. Due to the design of the trial, any gain in OS was uncertain. The PBAC considered that it was uncertain whether a gain in PFS was clinically meaningful in this type of cancer, in the absence of evidence of a benefit in OS, noting that before progression, health related quality of life data from the trial favoured placebo compared with sorafenib. </w:t>
            </w:r>
          </w:p>
        </w:tc>
        <w:tc>
          <w:tcPr>
            <w:tcW w:w="2064" w:type="dxa"/>
          </w:tcPr>
          <w:p w:rsidR="001D112E" w:rsidRPr="00513D3E" w:rsidRDefault="007058F4" w:rsidP="00AA0A07">
            <w:pPr>
              <w:jc w:val="left"/>
              <w:rPr>
                <w:rFonts w:ascii="Arial Narrow" w:hAnsi="Arial Narrow"/>
                <w:sz w:val="19"/>
                <w:szCs w:val="19"/>
              </w:rPr>
            </w:pPr>
            <w:r w:rsidRPr="00513D3E">
              <w:rPr>
                <w:rFonts w:ascii="Arial Narrow" w:hAnsi="Arial Narrow"/>
                <w:sz w:val="19"/>
                <w:szCs w:val="19"/>
              </w:rPr>
              <w:t>Same.</w:t>
            </w:r>
          </w:p>
          <w:p w:rsidR="007058F4" w:rsidRPr="00513D3E" w:rsidRDefault="007058F4" w:rsidP="00AA0A07">
            <w:pPr>
              <w:jc w:val="left"/>
              <w:rPr>
                <w:rFonts w:ascii="Arial Narrow" w:hAnsi="Arial Narrow"/>
                <w:sz w:val="19"/>
                <w:szCs w:val="19"/>
              </w:rPr>
            </w:pPr>
            <w:r w:rsidRPr="00513D3E">
              <w:rPr>
                <w:rFonts w:ascii="Arial Narrow" w:hAnsi="Arial Narrow"/>
                <w:sz w:val="19"/>
                <w:szCs w:val="19"/>
              </w:rPr>
              <w:t xml:space="preserve">Additionally, the resubmission presented updated OS, based on </w:t>
            </w:r>
            <w:r w:rsidR="008C7749" w:rsidRPr="00513D3E">
              <w:rPr>
                <w:rFonts w:ascii="Arial Narrow" w:hAnsi="Arial Narrow"/>
                <w:sz w:val="19"/>
                <w:szCs w:val="19"/>
              </w:rPr>
              <w:t>May</w:t>
            </w:r>
            <w:r w:rsidRPr="00513D3E">
              <w:rPr>
                <w:rFonts w:ascii="Arial Narrow" w:hAnsi="Arial Narrow"/>
                <w:sz w:val="19"/>
                <w:szCs w:val="19"/>
              </w:rPr>
              <w:t xml:space="preserve"> 2013 data cut-off.</w:t>
            </w:r>
          </w:p>
          <w:p w:rsidR="00AA2A31" w:rsidRPr="00C900CF" w:rsidRDefault="007058F4" w:rsidP="00AA0A07">
            <w:pPr>
              <w:jc w:val="left"/>
              <w:rPr>
                <w:rFonts w:ascii="Arial Narrow" w:hAnsi="Arial Narrow"/>
                <w:sz w:val="19"/>
                <w:szCs w:val="19"/>
              </w:rPr>
            </w:pPr>
            <w:r w:rsidRPr="00513D3E">
              <w:rPr>
                <w:rFonts w:ascii="Arial Narrow" w:hAnsi="Arial Narrow"/>
                <w:sz w:val="19"/>
                <w:szCs w:val="19"/>
              </w:rPr>
              <w:t>The results show</w:t>
            </w:r>
            <w:r w:rsidR="00513D3E">
              <w:rPr>
                <w:rFonts w:ascii="Arial Narrow" w:hAnsi="Arial Narrow"/>
                <w:sz w:val="19"/>
                <w:szCs w:val="19"/>
              </w:rPr>
              <w:t>ed</w:t>
            </w:r>
            <w:r w:rsidRPr="00513D3E">
              <w:rPr>
                <w:rFonts w:ascii="Arial Narrow" w:hAnsi="Arial Narrow"/>
                <w:sz w:val="19"/>
                <w:szCs w:val="19"/>
              </w:rPr>
              <w:t xml:space="preserve"> no statistical difference was </w:t>
            </w:r>
            <w:r w:rsidRPr="004D251E">
              <w:rPr>
                <w:rFonts w:ascii="Arial Narrow" w:hAnsi="Arial Narrow"/>
                <w:sz w:val="19"/>
                <w:szCs w:val="19"/>
              </w:rPr>
              <w:t xml:space="preserve">observed in OS between the sorafenib arm and the placebo arm: </w:t>
            </w:r>
            <w:r w:rsidR="00C900CF">
              <w:rPr>
                <w:rFonts w:ascii="Arial Narrow" w:hAnsi="Arial Narrow"/>
                <w:noProof/>
                <w:color w:val="000000"/>
                <w:sz w:val="19"/>
                <w:szCs w:val="19"/>
                <w:highlight w:val="black"/>
              </w:rPr>
              <w:t>''''''' '''''''''''''' ''''''''''''''''''''''''''''''</w:t>
            </w:r>
            <w:r w:rsidR="00915AA6" w:rsidRPr="004D251E">
              <w:rPr>
                <w:rFonts w:ascii="Arial Narrow" w:hAnsi="Arial Narrow"/>
                <w:sz w:val="19"/>
                <w:szCs w:val="19"/>
              </w:rPr>
              <w:t xml:space="preserve">. The </w:t>
            </w:r>
            <w:r w:rsidR="006E15CE" w:rsidRPr="004D251E">
              <w:rPr>
                <w:rFonts w:ascii="Arial Narrow" w:hAnsi="Arial Narrow"/>
                <w:sz w:val="19"/>
                <w:szCs w:val="19"/>
              </w:rPr>
              <w:t>pre-sub-committee response (</w:t>
            </w:r>
            <w:r w:rsidR="00175638" w:rsidRPr="004D251E">
              <w:rPr>
                <w:rFonts w:ascii="Arial Narrow" w:hAnsi="Arial Narrow"/>
                <w:sz w:val="19"/>
                <w:szCs w:val="19"/>
              </w:rPr>
              <w:t>PSCR</w:t>
            </w:r>
            <w:r w:rsidR="006E15CE" w:rsidRPr="004D251E">
              <w:rPr>
                <w:rFonts w:ascii="Arial Narrow" w:hAnsi="Arial Narrow"/>
                <w:sz w:val="19"/>
                <w:szCs w:val="19"/>
              </w:rPr>
              <w:t>)</w:t>
            </w:r>
            <w:r w:rsidR="00175638" w:rsidRPr="004D251E">
              <w:rPr>
                <w:rFonts w:ascii="Arial Narrow" w:hAnsi="Arial Narrow"/>
                <w:sz w:val="19"/>
                <w:szCs w:val="19"/>
              </w:rPr>
              <w:t xml:space="preserve"> (</w:t>
            </w:r>
            <w:r w:rsidR="00915AA6" w:rsidRPr="004D251E">
              <w:rPr>
                <w:rFonts w:ascii="Arial Narrow" w:hAnsi="Arial Narrow"/>
                <w:sz w:val="19"/>
                <w:szCs w:val="19"/>
              </w:rPr>
              <w:t>p</w:t>
            </w:r>
            <w:r w:rsidR="008A0793" w:rsidRPr="004D251E">
              <w:rPr>
                <w:rFonts w:ascii="Arial Narrow" w:hAnsi="Arial Narrow"/>
                <w:sz w:val="19"/>
                <w:szCs w:val="19"/>
              </w:rPr>
              <w:t>6</w:t>
            </w:r>
            <w:r w:rsidR="00915AA6" w:rsidRPr="004D251E">
              <w:rPr>
                <w:rFonts w:ascii="Arial Narrow" w:hAnsi="Arial Narrow"/>
                <w:sz w:val="19"/>
                <w:szCs w:val="19"/>
              </w:rPr>
              <w:t xml:space="preserve">) reported RPSFT </w:t>
            </w:r>
            <w:r w:rsidR="00C900CF">
              <w:rPr>
                <w:rFonts w:ascii="Arial Narrow" w:hAnsi="Arial Narrow"/>
                <w:noProof/>
                <w:color w:val="000000"/>
                <w:sz w:val="19"/>
                <w:szCs w:val="19"/>
                <w:highlight w:val="black"/>
              </w:rPr>
              <w:t>''''''' '''''''' ''''' '''''''''''''' ''''''''''''''' '''''''''''''''''' ''''''''' '''''''' '''''''' '''' '''''''''''''' ''''''''''''''' '''''''''''''''</w:t>
            </w:r>
          </w:p>
          <w:p w:rsidR="00AA2A31" w:rsidRPr="00513D3E" w:rsidRDefault="00AA2A31" w:rsidP="004B6E8F">
            <w:pPr>
              <w:jc w:val="left"/>
              <w:rPr>
                <w:rFonts w:ascii="Arial Narrow" w:hAnsi="Arial Narrow"/>
                <w:sz w:val="19"/>
                <w:szCs w:val="19"/>
              </w:rPr>
            </w:pPr>
            <w:r w:rsidRPr="00513D3E">
              <w:rPr>
                <w:rFonts w:ascii="Arial Narrow" w:hAnsi="Arial Narrow"/>
                <w:sz w:val="19"/>
                <w:szCs w:val="19"/>
              </w:rPr>
              <w:t>The resubmission present</w:t>
            </w:r>
            <w:r w:rsidR="004B6E8F" w:rsidRPr="00513D3E">
              <w:rPr>
                <w:rFonts w:ascii="Arial Narrow" w:hAnsi="Arial Narrow"/>
                <w:sz w:val="19"/>
                <w:szCs w:val="19"/>
              </w:rPr>
              <w:t>ed</w:t>
            </w:r>
            <w:r w:rsidRPr="00513D3E">
              <w:rPr>
                <w:rFonts w:ascii="Arial Narrow" w:hAnsi="Arial Narrow"/>
                <w:sz w:val="19"/>
                <w:szCs w:val="19"/>
              </w:rPr>
              <w:t xml:space="preserve"> additional i</w:t>
            </w:r>
            <w:r w:rsidR="00103D5E">
              <w:rPr>
                <w:rFonts w:ascii="Arial Narrow" w:hAnsi="Arial Narrow"/>
                <w:sz w:val="19"/>
                <w:szCs w:val="19"/>
              </w:rPr>
              <w:t>nformation to address the cross</w:t>
            </w:r>
            <w:r w:rsidRPr="00513D3E">
              <w:rPr>
                <w:rFonts w:ascii="Arial Narrow" w:hAnsi="Arial Narrow"/>
                <w:sz w:val="19"/>
                <w:szCs w:val="19"/>
              </w:rPr>
              <w:t>over issue.</w:t>
            </w:r>
          </w:p>
        </w:tc>
      </w:tr>
      <w:tr w:rsidR="004B6E8F" w:rsidRPr="00513D3E" w:rsidTr="00AF6CE7">
        <w:trPr>
          <w:trHeight w:val="860"/>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Key safety data</w:t>
            </w:r>
          </w:p>
        </w:tc>
        <w:tc>
          <w:tcPr>
            <w:tcW w:w="5387" w:type="dxa"/>
          </w:tcPr>
          <w:p w:rsidR="007058F4" w:rsidRPr="00513D3E" w:rsidRDefault="007058F4" w:rsidP="007058F4">
            <w:pPr>
              <w:jc w:val="left"/>
              <w:rPr>
                <w:rFonts w:ascii="Arial Narrow" w:hAnsi="Arial Narrow"/>
                <w:sz w:val="19"/>
                <w:szCs w:val="19"/>
              </w:rPr>
            </w:pPr>
            <w:r w:rsidRPr="00513D3E">
              <w:rPr>
                <w:rFonts w:ascii="Arial Narrow" w:hAnsi="Arial Narrow"/>
                <w:sz w:val="19"/>
                <w:szCs w:val="19"/>
              </w:rPr>
              <w:t>On the basis of the direct evidence presented in the submission, for every 100 patients treated with sorafenib in comparison with placebo, approximately:</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 xml:space="preserve">38 additional patients will have at least one Grade 3 or higher </w:t>
            </w:r>
            <w:r w:rsidR="00AC2C65" w:rsidRPr="00513D3E">
              <w:rPr>
                <w:rFonts w:ascii="Arial Narrow" w:hAnsi="Arial Narrow"/>
                <w:sz w:val="19"/>
                <w:szCs w:val="19"/>
              </w:rPr>
              <w:t>a</w:t>
            </w:r>
            <w:r w:rsidRPr="00513D3E">
              <w:rPr>
                <w:rFonts w:ascii="Arial Narrow" w:hAnsi="Arial Narrow"/>
                <w:sz w:val="19"/>
                <w:szCs w:val="19"/>
              </w:rPr>
              <w:t xml:space="preserve">dverse </w:t>
            </w:r>
            <w:r w:rsidR="00AC2C65" w:rsidRPr="00513D3E">
              <w:rPr>
                <w:rFonts w:ascii="Arial Narrow" w:hAnsi="Arial Narrow"/>
                <w:sz w:val="19"/>
                <w:szCs w:val="19"/>
              </w:rPr>
              <w:t>e</w:t>
            </w:r>
            <w:r w:rsidRPr="00513D3E">
              <w:rPr>
                <w:rFonts w:ascii="Arial Narrow" w:hAnsi="Arial Narrow"/>
                <w:sz w:val="19"/>
                <w:szCs w:val="19"/>
              </w:rPr>
              <w:t>vent (AE).</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 xml:space="preserve">20 additional patients will have Grade 3 or higher </w:t>
            </w:r>
            <w:r w:rsidR="00AC2C65" w:rsidRPr="00513D3E">
              <w:rPr>
                <w:rFonts w:ascii="Arial Narrow" w:hAnsi="Arial Narrow"/>
                <w:sz w:val="19"/>
                <w:szCs w:val="19"/>
              </w:rPr>
              <w:t>h</w:t>
            </w:r>
            <w:r w:rsidRPr="00513D3E">
              <w:rPr>
                <w:rFonts w:ascii="Arial Narrow" w:hAnsi="Arial Narrow"/>
                <w:sz w:val="19"/>
                <w:szCs w:val="19"/>
              </w:rPr>
              <w:t>and-</w:t>
            </w:r>
            <w:r w:rsidR="00AC2C65" w:rsidRPr="00513D3E">
              <w:rPr>
                <w:rFonts w:ascii="Arial Narrow" w:hAnsi="Arial Narrow"/>
                <w:sz w:val="19"/>
                <w:szCs w:val="19"/>
              </w:rPr>
              <w:t>f</w:t>
            </w:r>
            <w:r w:rsidRPr="00513D3E">
              <w:rPr>
                <w:rFonts w:ascii="Arial Narrow" w:hAnsi="Arial Narrow"/>
                <w:sz w:val="19"/>
                <w:szCs w:val="19"/>
              </w:rPr>
              <w:t>oot skin reaction.</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7 additional patients will have Grade 3 or higher hypertension.</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40 additional patients will have sorafenib treatment interrupted due to AE.</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55 additional patients will have sorafenib treatment reduced due to AE.</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15 additional patients will have sorafenib treatment stopped due to AE.</w:t>
            </w:r>
          </w:p>
          <w:p w:rsidR="007058F4" w:rsidRPr="00513D3E" w:rsidRDefault="007058F4" w:rsidP="007058F4">
            <w:pPr>
              <w:jc w:val="left"/>
              <w:rPr>
                <w:rFonts w:ascii="Arial Narrow" w:hAnsi="Arial Narrow"/>
                <w:sz w:val="19"/>
                <w:szCs w:val="19"/>
              </w:rPr>
            </w:pPr>
            <w:r w:rsidRPr="00513D3E">
              <w:rPr>
                <w:rFonts w:ascii="Arial Narrow" w:hAnsi="Arial Narrow"/>
                <w:sz w:val="19"/>
                <w:szCs w:val="19"/>
              </w:rPr>
              <w:t>This is based on a period of 10 – 12 months of treatment with sorafenib (compared with 8 – 9 months of observation in the placebo+BSC arm).</w:t>
            </w:r>
          </w:p>
          <w:p w:rsidR="001D112E" w:rsidRPr="00513D3E" w:rsidRDefault="001D112E" w:rsidP="007058F4">
            <w:pPr>
              <w:jc w:val="left"/>
              <w:rPr>
                <w:rFonts w:ascii="Arial Narrow" w:hAnsi="Arial Narrow"/>
                <w:sz w:val="19"/>
                <w:szCs w:val="19"/>
              </w:rPr>
            </w:pPr>
          </w:p>
          <w:p w:rsidR="001D112E" w:rsidRPr="00513D3E" w:rsidRDefault="001D112E" w:rsidP="007058F4">
            <w:pPr>
              <w:jc w:val="left"/>
              <w:rPr>
                <w:rFonts w:ascii="Arial Narrow" w:hAnsi="Arial Narrow"/>
                <w:sz w:val="19"/>
                <w:szCs w:val="19"/>
              </w:rPr>
            </w:pPr>
            <w:r w:rsidRPr="00513D3E">
              <w:rPr>
                <w:rFonts w:ascii="Arial Narrow" w:hAnsi="Arial Narrow"/>
                <w:b/>
                <w:sz w:val="19"/>
                <w:szCs w:val="19"/>
              </w:rPr>
              <w:t>PBAC Comment:</w:t>
            </w:r>
            <w:r w:rsidRPr="00513D3E">
              <w:rPr>
                <w:rFonts w:ascii="Arial Narrow" w:hAnsi="Arial Narrow"/>
                <w:sz w:val="19"/>
                <w:szCs w:val="19"/>
              </w:rPr>
              <w:t xml:space="preserve"> </w:t>
            </w:r>
            <w:r w:rsidR="00692445" w:rsidRPr="00513D3E">
              <w:rPr>
                <w:rFonts w:ascii="Arial Narrow" w:hAnsi="Arial Narrow"/>
                <w:sz w:val="19"/>
                <w:szCs w:val="19"/>
              </w:rPr>
              <w:t>The PBAC accepted that sorafenib has inferior safety compared with BSC (placebo).</w:t>
            </w:r>
          </w:p>
        </w:tc>
        <w:tc>
          <w:tcPr>
            <w:tcW w:w="2064" w:type="dxa"/>
          </w:tcPr>
          <w:p w:rsidR="001D112E" w:rsidRPr="00513D3E" w:rsidRDefault="007058F4" w:rsidP="004B6E8F">
            <w:pPr>
              <w:jc w:val="left"/>
              <w:rPr>
                <w:rFonts w:ascii="Arial Narrow" w:hAnsi="Arial Narrow"/>
                <w:sz w:val="19"/>
                <w:szCs w:val="19"/>
              </w:rPr>
            </w:pPr>
            <w:r w:rsidRPr="00513D3E">
              <w:rPr>
                <w:rFonts w:ascii="Arial Narrow" w:hAnsi="Arial Narrow"/>
                <w:sz w:val="19"/>
                <w:szCs w:val="19"/>
              </w:rPr>
              <w:t>Same.</w:t>
            </w:r>
          </w:p>
        </w:tc>
      </w:tr>
      <w:tr w:rsidR="004B6E8F" w:rsidRPr="00513D3E" w:rsidTr="00AF6CE7">
        <w:trPr>
          <w:trHeight w:val="860"/>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Clinical claim</w:t>
            </w:r>
          </w:p>
        </w:tc>
        <w:tc>
          <w:tcPr>
            <w:tcW w:w="5387" w:type="dxa"/>
          </w:tcPr>
          <w:p w:rsidR="001D112E" w:rsidRPr="00DF2A23" w:rsidRDefault="00692445" w:rsidP="00AA0A07">
            <w:pPr>
              <w:jc w:val="left"/>
              <w:rPr>
                <w:rFonts w:ascii="Arial Narrow" w:hAnsi="Arial Narrow"/>
                <w:sz w:val="19"/>
                <w:szCs w:val="19"/>
              </w:rPr>
            </w:pPr>
            <w:r w:rsidRPr="00DF2A23">
              <w:rPr>
                <w:rFonts w:ascii="Arial Narrow" w:hAnsi="Arial Narrow"/>
                <w:sz w:val="19"/>
                <w:szCs w:val="19"/>
              </w:rPr>
              <w:t>The submission describes sorafenib as superior in terms of comparative effectiveness and inferior in terms of co</w:t>
            </w:r>
            <w:r w:rsidR="00AF6CE7" w:rsidRPr="00DF2A23">
              <w:rPr>
                <w:rFonts w:ascii="Arial Narrow" w:hAnsi="Arial Narrow"/>
                <w:sz w:val="19"/>
                <w:szCs w:val="19"/>
              </w:rPr>
              <w:t>mparative safety over placebo.</w:t>
            </w:r>
          </w:p>
          <w:p w:rsidR="00AF6CE7" w:rsidRPr="00DF2A23" w:rsidRDefault="00AF6CE7" w:rsidP="00AA0A07">
            <w:pPr>
              <w:jc w:val="left"/>
              <w:rPr>
                <w:rFonts w:ascii="Arial Narrow" w:hAnsi="Arial Narrow"/>
                <w:sz w:val="19"/>
                <w:szCs w:val="19"/>
              </w:rPr>
            </w:pPr>
          </w:p>
          <w:p w:rsidR="001D112E" w:rsidRPr="00DF2A23" w:rsidRDefault="001D112E" w:rsidP="00692445">
            <w:pPr>
              <w:jc w:val="left"/>
              <w:rPr>
                <w:rFonts w:ascii="Arial Narrow" w:hAnsi="Arial Narrow"/>
                <w:sz w:val="19"/>
                <w:szCs w:val="19"/>
              </w:rPr>
            </w:pPr>
            <w:r w:rsidRPr="00DF2A23">
              <w:rPr>
                <w:rFonts w:ascii="Arial Narrow" w:hAnsi="Arial Narrow"/>
                <w:b/>
                <w:sz w:val="19"/>
                <w:szCs w:val="19"/>
              </w:rPr>
              <w:t>PBAC Comment:</w:t>
            </w:r>
            <w:r w:rsidRPr="00DF2A23">
              <w:rPr>
                <w:rFonts w:ascii="Arial Narrow" w:hAnsi="Arial Narrow"/>
                <w:sz w:val="19"/>
                <w:szCs w:val="19"/>
              </w:rPr>
              <w:t xml:space="preserve"> </w:t>
            </w:r>
            <w:r w:rsidR="00692445" w:rsidRPr="00DF2A23">
              <w:rPr>
                <w:rFonts w:ascii="Arial Narrow" w:hAnsi="Arial Narrow"/>
                <w:sz w:val="19"/>
                <w:szCs w:val="19"/>
              </w:rPr>
              <w:t>The PBAC only accepted the claim of inferior safety profile.</w:t>
            </w:r>
          </w:p>
        </w:tc>
        <w:tc>
          <w:tcPr>
            <w:tcW w:w="2064" w:type="dxa"/>
          </w:tcPr>
          <w:p w:rsidR="001D112E" w:rsidRPr="00DF2A23" w:rsidRDefault="00692445" w:rsidP="004B6E8F">
            <w:pPr>
              <w:jc w:val="left"/>
              <w:rPr>
                <w:rFonts w:ascii="Arial Narrow" w:hAnsi="Arial Narrow"/>
                <w:sz w:val="19"/>
                <w:szCs w:val="19"/>
              </w:rPr>
            </w:pPr>
            <w:r w:rsidRPr="00DF2A23">
              <w:rPr>
                <w:rFonts w:ascii="Arial Narrow" w:hAnsi="Arial Narrow"/>
                <w:sz w:val="19"/>
                <w:szCs w:val="19"/>
              </w:rPr>
              <w:t>Same.</w:t>
            </w:r>
          </w:p>
        </w:tc>
      </w:tr>
      <w:tr w:rsidR="004B6E8F" w:rsidRPr="00513D3E" w:rsidTr="00AF6CE7">
        <w:trPr>
          <w:trHeight w:val="247"/>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Economic evaluation</w:t>
            </w:r>
          </w:p>
        </w:tc>
        <w:tc>
          <w:tcPr>
            <w:tcW w:w="5387" w:type="dxa"/>
          </w:tcPr>
          <w:p w:rsidR="001D112E" w:rsidRPr="00DF2A23" w:rsidRDefault="001D112E" w:rsidP="00AA0A07">
            <w:pPr>
              <w:jc w:val="left"/>
              <w:rPr>
                <w:rFonts w:ascii="Arial Narrow" w:hAnsi="Arial Narrow"/>
                <w:sz w:val="19"/>
                <w:szCs w:val="19"/>
              </w:rPr>
            </w:pPr>
            <w:r w:rsidRPr="00DF2A23">
              <w:rPr>
                <w:rFonts w:ascii="Arial Narrow" w:hAnsi="Arial Narrow"/>
                <w:sz w:val="19"/>
                <w:szCs w:val="19"/>
              </w:rPr>
              <w:t xml:space="preserve">Cost-utility model with cost/QALY </w:t>
            </w:r>
            <w:r w:rsidR="004B6E8F" w:rsidRPr="00DF2A23">
              <w:rPr>
                <w:rFonts w:ascii="Arial Narrow" w:hAnsi="Arial Narrow"/>
                <w:sz w:val="19"/>
                <w:szCs w:val="19"/>
              </w:rPr>
              <w:t xml:space="preserve">of </w:t>
            </w:r>
            <w:r w:rsidR="007058F4" w:rsidRPr="00DF2A23">
              <w:rPr>
                <w:rFonts w:ascii="Arial Narrow" w:hAnsi="Arial Narrow"/>
                <w:sz w:val="19"/>
                <w:szCs w:val="19"/>
              </w:rPr>
              <w:t>$</w:t>
            </w:r>
            <w:r w:rsidR="00C900CF">
              <w:rPr>
                <w:rFonts w:ascii="Arial Narrow" w:hAnsi="Arial Narrow"/>
                <w:noProof/>
                <w:color w:val="000000"/>
                <w:sz w:val="19"/>
                <w:szCs w:val="19"/>
                <w:highlight w:val="black"/>
              </w:rPr>
              <w:t>''''''''''''''''</w:t>
            </w:r>
          </w:p>
          <w:p w:rsidR="001D112E" w:rsidRPr="00DF2A23" w:rsidRDefault="001D112E" w:rsidP="00AA0A07">
            <w:pPr>
              <w:jc w:val="left"/>
              <w:rPr>
                <w:rFonts w:ascii="Arial Narrow" w:hAnsi="Arial Narrow"/>
                <w:sz w:val="19"/>
                <w:szCs w:val="19"/>
              </w:rPr>
            </w:pPr>
          </w:p>
          <w:p w:rsidR="001D112E" w:rsidRPr="00DF2A23" w:rsidRDefault="001D112E" w:rsidP="004B6E8F">
            <w:pPr>
              <w:jc w:val="left"/>
              <w:rPr>
                <w:rFonts w:ascii="Arial Narrow" w:hAnsi="Arial Narrow"/>
                <w:sz w:val="19"/>
                <w:szCs w:val="19"/>
              </w:rPr>
            </w:pPr>
            <w:r w:rsidRPr="00DF2A23">
              <w:rPr>
                <w:rFonts w:ascii="Arial Narrow" w:hAnsi="Arial Narrow"/>
                <w:b/>
                <w:sz w:val="19"/>
                <w:szCs w:val="19"/>
              </w:rPr>
              <w:t>PBAC Comment:</w:t>
            </w:r>
            <w:r w:rsidRPr="00DF2A23">
              <w:rPr>
                <w:rFonts w:ascii="Arial Narrow" w:hAnsi="Arial Narrow"/>
                <w:sz w:val="19"/>
                <w:szCs w:val="19"/>
              </w:rPr>
              <w:t xml:space="preserve"> </w:t>
            </w:r>
            <w:r w:rsidR="00692445" w:rsidRPr="00DF2A23">
              <w:rPr>
                <w:rFonts w:ascii="Arial Narrow" w:hAnsi="Arial Narrow"/>
                <w:sz w:val="19"/>
                <w:szCs w:val="19"/>
              </w:rPr>
              <w:t>The PBAC agreed with the ESC that it was not reasonable to attach utilities to the post-progression health state as it may result in bias against BSC.</w:t>
            </w:r>
          </w:p>
        </w:tc>
        <w:tc>
          <w:tcPr>
            <w:tcW w:w="2064" w:type="dxa"/>
          </w:tcPr>
          <w:p w:rsidR="001D112E" w:rsidRPr="00DF2A23" w:rsidRDefault="001D112E" w:rsidP="004B6E8F">
            <w:pPr>
              <w:jc w:val="left"/>
              <w:rPr>
                <w:rFonts w:ascii="Arial Narrow" w:hAnsi="Arial Narrow"/>
                <w:sz w:val="19"/>
                <w:szCs w:val="19"/>
              </w:rPr>
            </w:pPr>
            <w:r w:rsidRPr="00DF2A23">
              <w:rPr>
                <w:rFonts w:ascii="Arial Narrow" w:hAnsi="Arial Narrow"/>
                <w:sz w:val="19"/>
                <w:szCs w:val="19"/>
              </w:rPr>
              <w:t xml:space="preserve">Cost-utility model with cost/QALY </w:t>
            </w:r>
            <w:r w:rsidR="004B6E8F" w:rsidRPr="00DF2A23">
              <w:rPr>
                <w:rFonts w:ascii="Arial Narrow" w:hAnsi="Arial Narrow"/>
                <w:sz w:val="19"/>
                <w:szCs w:val="19"/>
              </w:rPr>
              <w:t xml:space="preserve">of </w:t>
            </w:r>
            <w:r w:rsidRPr="00DF2A23">
              <w:rPr>
                <w:rFonts w:ascii="Arial Narrow" w:hAnsi="Arial Narrow"/>
                <w:sz w:val="19"/>
                <w:szCs w:val="19"/>
              </w:rPr>
              <w:t>$</w:t>
            </w:r>
            <w:r w:rsidR="00C900CF">
              <w:rPr>
                <w:rFonts w:ascii="Arial Narrow" w:hAnsi="Arial Narrow"/>
                <w:noProof/>
                <w:color w:val="000000"/>
                <w:sz w:val="19"/>
                <w:szCs w:val="19"/>
                <w:highlight w:val="black"/>
              </w:rPr>
              <w:t>''''''''''''''''</w:t>
            </w:r>
            <w:r w:rsidR="004B6E8F" w:rsidRPr="00DF2A23">
              <w:rPr>
                <w:rFonts w:ascii="Arial Narrow" w:hAnsi="Arial Narrow"/>
                <w:sz w:val="19"/>
                <w:szCs w:val="19"/>
              </w:rPr>
              <w:t>.</w:t>
            </w:r>
          </w:p>
        </w:tc>
      </w:tr>
      <w:tr w:rsidR="004B6E8F" w:rsidRPr="00513D3E" w:rsidTr="00AF6CE7">
        <w:trPr>
          <w:trHeight w:val="845"/>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lastRenderedPageBreak/>
              <w:t>Number of patients</w:t>
            </w:r>
          </w:p>
        </w:tc>
        <w:tc>
          <w:tcPr>
            <w:tcW w:w="5387" w:type="dxa"/>
          </w:tcPr>
          <w:p w:rsidR="001D112E" w:rsidRPr="00DF2A23" w:rsidRDefault="00C900CF" w:rsidP="00AA0A07">
            <w:pPr>
              <w:jc w:val="left"/>
              <w:rPr>
                <w:rFonts w:ascii="Arial Narrow" w:hAnsi="Arial Narrow"/>
                <w:sz w:val="19"/>
                <w:szCs w:val="19"/>
              </w:rPr>
            </w:pPr>
            <w:r>
              <w:rPr>
                <w:rFonts w:ascii="Arial Narrow" w:hAnsi="Arial Narrow"/>
                <w:noProof/>
                <w:color w:val="000000"/>
                <w:sz w:val="19"/>
                <w:szCs w:val="19"/>
                <w:highlight w:val="black"/>
              </w:rPr>
              <w:t>'''''''''</w:t>
            </w:r>
            <w:r w:rsidR="00692445" w:rsidRPr="00DF2A23">
              <w:rPr>
                <w:rFonts w:ascii="Arial Narrow" w:hAnsi="Arial Narrow"/>
                <w:sz w:val="19"/>
                <w:szCs w:val="19"/>
              </w:rPr>
              <w:t xml:space="preserve"> in Year 1 increasing to </w:t>
            </w:r>
            <w:r>
              <w:rPr>
                <w:rFonts w:ascii="Arial Narrow" w:hAnsi="Arial Narrow"/>
                <w:noProof/>
                <w:color w:val="000000"/>
                <w:sz w:val="19"/>
                <w:szCs w:val="19"/>
                <w:highlight w:val="black"/>
              </w:rPr>
              <w:t>''''''''''''</w:t>
            </w:r>
            <w:r w:rsidR="001D112E" w:rsidRPr="00DF2A23">
              <w:rPr>
                <w:rFonts w:ascii="Arial Narrow" w:hAnsi="Arial Narrow"/>
                <w:sz w:val="19"/>
                <w:szCs w:val="19"/>
              </w:rPr>
              <w:t xml:space="preserve"> in Year 5.</w:t>
            </w:r>
          </w:p>
          <w:p w:rsidR="001D112E" w:rsidRPr="00DF2A23" w:rsidRDefault="001D112E" w:rsidP="00AA0A07">
            <w:pPr>
              <w:jc w:val="left"/>
              <w:rPr>
                <w:rFonts w:ascii="Arial Narrow" w:hAnsi="Arial Narrow"/>
                <w:sz w:val="19"/>
                <w:szCs w:val="19"/>
              </w:rPr>
            </w:pPr>
          </w:p>
          <w:p w:rsidR="001D112E" w:rsidRPr="00DF2A23" w:rsidRDefault="001D112E" w:rsidP="00AA0A07">
            <w:pPr>
              <w:jc w:val="left"/>
              <w:rPr>
                <w:rFonts w:ascii="Arial Narrow" w:hAnsi="Arial Narrow"/>
                <w:sz w:val="19"/>
                <w:szCs w:val="19"/>
              </w:rPr>
            </w:pPr>
            <w:r w:rsidRPr="00DF2A23">
              <w:rPr>
                <w:rFonts w:ascii="Arial Narrow" w:hAnsi="Arial Narrow"/>
                <w:b/>
                <w:sz w:val="19"/>
                <w:szCs w:val="19"/>
              </w:rPr>
              <w:t>PBAC Comment:</w:t>
            </w:r>
            <w:r w:rsidRPr="00DF2A23">
              <w:rPr>
                <w:rFonts w:ascii="Arial Narrow" w:hAnsi="Arial Narrow"/>
                <w:sz w:val="19"/>
                <w:szCs w:val="19"/>
              </w:rPr>
              <w:t xml:space="preserve"> </w:t>
            </w:r>
            <w:r w:rsidR="00692445" w:rsidRPr="00DF2A23">
              <w:rPr>
                <w:rFonts w:ascii="Arial Narrow" w:hAnsi="Arial Narrow"/>
                <w:sz w:val="19"/>
                <w:szCs w:val="19"/>
              </w:rPr>
              <w:t>The PBAC agreed with the DUSC that the financial estimates were highly uncertain.</w:t>
            </w:r>
          </w:p>
        </w:tc>
        <w:tc>
          <w:tcPr>
            <w:tcW w:w="2064" w:type="dxa"/>
          </w:tcPr>
          <w:p w:rsidR="001D112E" w:rsidRPr="00DF2A23" w:rsidRDefault="00C900CF" w:rsidP="00692445">
            <w:pPr>
              <w:jc w:val="left"/>
              <w:rPr>
                <w:rFonts w:ascii="Arial Narrow" w:hAnsi="Arial Narrow"/>
                <w:sz w:val="19"/>
                <w:szCs w:val="19"/>
              </w:rPr>
            </w:pPr>
            <w:r>
              <w:rPr>
                <w:rFonts w:ascii="Arial Narrow" w:hAnsi="Arial Narrow"/>
                <w:noProof/>
                <w:color w:val="000000"/>
                <w:sz w:val="19"/>
                <w:szCs w:val="19"/>
                <w:highlight w:val="black"/>
              </w:rPr>
              <w:t>'''''''''</w:t>
            </w:r>
            <w:r w:rsidR="001D112E" w:rsidRPr="00DF2A23">
              <w:rPr>
                <w:rFonts w:ascii="Arial Narrow" w:hAnsi="Arial Narrow"/>
                <w:sz w:val="19"/>
                <w:szCs w:val="19"/>
              </w:rPr>
              <w:t xml:space="preserve"> in Year 1 increasing to </w:t>
            </w:r>
            <w:r>
              <w:rPr>
                <w:rFonts w:ascii="Arial Narrow" w:hAnsi="Arial Narrow"/>
                <w:noProof/>
                <w:color w:val="000000"/>
                <w:sz w:val="19"/>
                <w:szCs w:val="19"/>
                <w:highlight w:val="black"/>
              </w:rPr>
              <w:t>'''''''''</w:t>
            </w:r>
            <w:r w:rsidR="001D112E" w:rsidRPr="00DF2A23">
              <w:rPr>
                <w:rFonts w:ascii="Arial Narrow" w:hAnsi="Arial Narrow"/>
                <w:sz w:val="19"/>
                <w:szCs w:val="19"/>
              </w:rPr>
              <w:t xml:space="preserve"> in Year 5.</w:t>
            </w:r>
          </w:p>
        </w:tc>
      </w:tr>
      <w:tr w:rsidR="004B6E8F" w:rsidRPr="00513D3E" w:rsidTr="00AF6CE7">
        <w:trPr>
          <w:trHeight w:val="449"/>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Estimated cost to PBS</w:t>
            </w:r>
          </w:p>
        </w:tc>
        <w:tc>
          <w:tcPr>
            <w:tcW w:w="5387" w:type="dxa"/>
          </w:tcPr>
          <w:p w:rsidR="001D112E" w:rsidRPr="00DF2A23" w:rsidRDefault="00692445" w:rsidP="00AA0A07">
            <w:pPr>
              <w:jc w:val="left"/>
              <w:rPr>
                <w:rFonts w:ascii="Arial Narrow" w:hAnsi="Arial Narrow"/>
                <w:sz w:val="19"/>
                <w:szCs w:val="19"/>
              </w:rPr>
            </w:pPr>
            <w:r w:rsidRPr="00DF2A23">
              <w:rPr>
                <w:rFonts w:ascii="Arial Narrow" w:hAnsi="Arial Narrow"/>
                <w:sz w:val="19"/>
                <w:szCs w:val="19"/>
              </w:rPr>
              <w:t>$</w:t>
            </w:r>
            <w:r w:rsidR="00C900CF">
              <w:rPr>
                <w:rFonts w:ascii="Arial Narrow" w:hAnsi="Arial Narrow"/>
                <w:noProof/>
                <w:color w:val="000000"/>
                <w:sz w:val="19"/>
                <w:szCs w:val="19"/>
                <w:highlight w:val="black"/>
              </w:rPr>
              <w:t>''''''''''''''''''''''''''''</w:t>
            </w:r>
            <w:r w:rsidRPr="00DF2A23">
              <w:rPr>
                <w:rFonts w:ascii="Arial Narrow" w:hAnsi="Arial Narrow"/>
                <w:sz w:val="19"/>
                <w:szCs w:val="19"/>
              </w:rPr>
              <w:t xml:space="preserve"> </w:t>
            </w:r>
            <w:r w:rsidR="001D112E" w:rsidRPr="00DF2A23">
              <w:rPr>
                <w:rFonts w:ascii="Arial Narrow" w:hAnsi="Arial Narrow"/>
                <w:sz w:val="19"/>
                <w:szCs w:val="19"/>
              </w:rPr>
              <w:t xml:space="preserve">in Year 1 increasing to </w:t>
            </w:r>
            <w:r w:rsidRPr="00DF2A23">
              <w:rPr>
                <w:rFonts w:ascii="Arial Narrow" w:hAnsi="Arial Narrow"/>
                <w:sz w:val="19"/>
                <w:szCs w:val="19"/>
              </w:rPr>
              <w:t>$</w:t>
            </w:r>
            <w:r w:rsidR="00C900CF">
              <w:rPr>
                <w:rFonts w:ascii="Arial Narrow" w:hAnsi="Arial Narrow"/>
                <w:noProof/>
                <w:color w:val="000000"/>
                <w:sz w:val="19"/>
                <w:szCs w:val="19"/>
                <w:highlight w:val="black"/>
              </w:rPr>
              <w:t>''''''''''''''''''''''''</w:t>
            </w:r>
            <w:r w:rsidRPr="00DF2A23">
              <w:rPr>
                <w:rFonts w:ascii="Arial Narrow" w:hAnsi="Arial Narrow"/>
                <w:sz w:val="19"/>
                <w:szCs w:val="19"/>
              </w:rPr>
              <w:t xml:space="preserve"> in Year 5</w:t>
            </w:r>
            <w:r w:rsidR="00513D3E" w:rsidRPr="00DF2A23">
              <w:rPr>
                <w:rFonts w:ascii="Arial Narrow" w:hAnsi="Arial Narrow"/>
                <w:sz w:val="19"/>
                <w:szCs w:val="19"/>
              </w:rPr>
              <w:t>.</w:t>
            </w:r>
          </w:p>
          <w:p w:rsidR="001D112E" w:rsidRPr="00DF2A23" w:rsidRDefault="001D112E" w:rsidP="00AA0A07">
            <w:pPr>
              <w:jc w:val="left"/>
              <w:rPr>
                <w:rFonts w:ascii="Arial Narrow" w:hAnsi="Arial Narrow"/>
                <w:sz w:val="19"/>
                <w:szCs w:val="19"/>
              </w:rPr>
            </w:pPr>
          </w:p>
          <w:p w:rsidR="001D112E" w:rsidRPr="00DF2A23" w:rsidRDefault="001D112E" w:rsidP="00AA0A07">
            <w:pPr>
              <w:jc w:val="left"/>
              <w:rPr>
                <w:rFonts w:ascii="Arial Narrow" w:hAnsi="Arial Narrow"/>
                <w:sz w:val="19"/>
                <w:szCs w:val="19"/>
              </w:rPr>
            </w:pPr>
            <w:r w:rsidRPr="00DF2A23">
              <w:rPr>
                <w:rFonts w:ascii="Arial Narrow" w:hAnsi="Arial Narrow"/>
                <w:b/>
                <w:sz w:val="19"/>
                <w:szCs w:val="19"/>
              </w:rPr>
              <w:t>PBAC Comment:</w:t>
            </w:r>
            <w:r w:rsidRPr="00DF2A23">
              <w:rPr>
                <w:rFonts w:ascii="Arial Narrow" w:hAnsi="Arial Narrow"/>
                <w:sz w:val="19"/>
                <w:szCs w:val="19"/>
              </w:rPr>
              <w:t xml:space="preserve"> </w:t>
            </w:r>
            <w:r w:rsidR="00692445" w:rsidRPr="00DF2A23">
              <w:rPr>
                <w:rFonts w:ascii="Arial Narrow" w:hAnsi="Arial Narrow"/>
                <w:sz w:val="19"/>
                <w:szCs w:val="19"/>
              </w:rPr>
              <w:t>The PBAC agreed with the DUSC that the financial estimates were highly uncertain.</w:t>
            </w:r>
          </w:p>
        </w:tc>
        <w:tc>
          <w:tcPr>
            <w:tcW w:w="2064" w:type="dxa"/>
          </w:tcPr>
          <w:p w:rsidR="001D112E" w:rsidRPr="00DF2A23" w:rsidRDefault="00692445" w:rsidP="00692445">
            <w:pPr>
              <w:jc w:val="left"/>
              <w:rPr>
                <w:rFonts w:ascii="Arial Narrow" w:hAnsi="Arial Narrow"/>
                <w:sz w:val="19"/>
                <w:szCs w:val="19"/>
              </w:rPr>
            </w:pPr>
            <w:r w:rsidRPr="00DF2A23">
              <w:rPr>
                <w:rFonts w:ascii="Arial Narrow" w:hAnsi="Arial Narrow"/>
                <w:sz w:val="19"/>
                <w:szCs w:val="19"/>
              </w:rPr>
              <w:t>$</w:t>
            </w:r>
            <w:r w:rsidR="00C900CF">
              <w:rPr>
                <w:rFonts w:ascii="Arial Narrow" w:hAnsi="Arial Narrow"/>
                <w:noProof/>
                <w:color w:val="000000"/>
                <w:sz w:val="19"/>
                <w:szCs w:val="19"/>
                <w:highlight w:val="black"/>
              </w:rPr>
              <w:t>''''''''''''''''''''''</w:t>
            </w:r>
            <w:r w:rsidR="001D112E" w:rsidRPr="00DF2A23">
              <w:rPr>
                <w:rFonts w:ascii="Arial Narrow" w:hAnsi="Arial Narrow"/>
                <w:sz w:val="19"/>
                <w:szCs w:val="19"/>
              </w:rPr>
              <w:t xml:space="preserve"> in Year 1 increasing to $</w:t>
            </w:r>
            <w:r w:rsidR="00C900CF">
              <w:rPr>
                <w:rFonts w:ascii="Arial Narrow" w:hAnsi="Arial Narrow"/>
                <w:noProof/>
                <w:color w:val="000000"/>
                <w:sz w:val="19"/>
                <w:szCs w:val="19"/>
                <w:highlight w:val="black"/>
              </w:rPr>
              <w:t>''''''''''''''''''''''</w:t>
            </w:r>
            <w:r w:rsidR="001D112E" w:rsidRPr="00DF2A23">
              <w:rPr>
                <w:rFonts w:ascii="Arial Narrow" w:hAnsi="Arial Narrow"/>
                <w:sz w:val="19"/>
                <w:szCs w:val="19"/>
              </w:rPr>
              <w:t xml:space="preserve"> in Year 5</w:t>
            </w:r>
            <w:r w:rsidR="004B6E8F" w:rsidRPr="00DF2A23">
              <w:rPr>
                <w:rFonts w:ascii="Arial Narrow" w:hAnsi="Arial Narrow"/>
                <w:sz w:val="19"/>
                <w:szCs w:val="19"/>
              </w:rPr>
              <w:t>.</w:t>
            </w:r>
          </w:p>
        </w:tc>
      </w:tr>
      <w:tr w:rsidR="004B6E8F" w:rsidRPr="00513D3E" w:rsidTr="00AF6CE7">
        <w:trPr>
          <w:trHeight w:val="438"/>
        </w:trPr>
        <w:tc>
          <w:tcPr>
            <w:tcW w:w="992"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br w:type="page"/>
              <w:t>PBAC decision</w:t>
            </w:r>
          </w:p>
        </w:tc>
        <w:tc>
          <w:tcPr>
            <w:tcW w:w="5387" w:type="dxa"/>
          </w:tcPr>
          <w:p w:rsidR="001D112E" w:rsidRPr="00513D3E" w:rsidRDefault="00692445" w:rsidP="00692445">
            <w:pPr>
              <w:jc w:val="left"/>
              <w:rPr>
                <w:rFonts w:ascii="Arial Narrow" w:hAnsi="Arial Narrow"/>
                <w:sz w:val="19"/>
                <w:szCs w:val="19"/>
              </w:rPr>
            </w:pPr>
            <w:r w:rsidRPr="00513D3E">
              <w:rPr>
                <w:rFonts w:ascii="Arial Narrow" w:hAnsi="Arial Narrow"/>
                <w:sz w:val="19"/>
                <w:szCs w:val="19"/>
              </w:rPr>
              <w:t>Rejected, on the basis of high and uncertain cost effectiveness, a sub-optimally defined patient population and uncertain clinical benefit.</w:t>
            </w:r>
          </w:p>
        </w:tc>
        <w:tc>
          <w:tcPr>
            <w:tcW w:w="2064" w:type="dxa"/>
          </w:tcPr>
          <w:p w:rsidR="001D112E" w:rsidRPr="00513D3E" w:rsidRDefault="001D112E" w:rsidP="00AA0A07">
            <w:pPr>
              <w:jc w:val="left"/>
              <w:rPr>
                <w:rFonts w:ascii="Arial Narrow" w:hAnsi="Arial Narrow"/>
                <w:sz w:val="19"/>
                <w:szCs w:val="19"/>
              </w:rPr>
            </w:pPr>
            <w:r w:rsidRPr="00513D3E">
              <w:rPr>
                <w:rFonts w:ascii="Arial Narrow" w:hAnsi="Arial Narrow"/>
                <w:sz w:val="19"/>
                <w:szCs w:val="19"/>
              </w:rPr>
              <w:t>-</w:t>
            </w:r>
          </w:p>
        </w:tc>
      </w:tr>
    </w:tbl>
    <w:p w:rsidR="00B60939" w:rsidRPr="00B133F3" w:rsidRDefault="001D112E" w:rsidP="00F338FF">
      <w:pPr>
        <w:pStyle w:val="TableFooter"/>
        <w:ind w:firstLine="720"/>
      </w:pPr>
      <w:r w:rsidRPr="00B133F3">
        <w:t>Source: Compiled during the evaluation</w:t>
      </w:r>
    </w:p>
    <w:p w:rsidR="00B60939" w:rsidRPr="00B133F3" w:rsidRDefault="00B60939" w:rsidP="00497F10"/>
    <w:p w:rsidR="001B6188" w:rsidRPr="00B133F3" w:rsidRDefault="001B6188" w:rsidP="00497F10"/>
    <w:p w:rsidR="00F338FF" w:rsidRPr="00B133F3" w:rsidRDefault="00F338FF" w:rsidP="005D7E3E">
      <w:pPr>
        <w:pStyle w:val="PBACheading1"/>
        <w:rPr>
          <w:b/>
        </w:rPr>
      </w:pPr>
      <w:bookmarkStart w:id="7" w:name="_Toc408316289"/>
      <w:r w:rsidRPr="00B133F3">
        <w:rPr>
          <w:b/>
        </w:rPr>
        <w:t>Clinical place for the proposed therapy</w:t>
      </w:r>
      <w:bookmarkEnd w:id="7"/>
    </w:p>
    <w:p w:rsidR="00B60939" w:rsidRPr="00B133F3" w:rsidRDefault="00B60939" w:rsidP="00B60939">
      <w:pPr>
        <w:rPr>
          <w:szCs w:val="22"/>
        </w:rPr>
      </w:pPr>
    </w:p>
    <w:p w:rsidR="00F8784B" w:rsidRPr="00CF0263" w:rsidRDefault="00F8784B" w:rsidP="007420B4">
      <w:pPr>
        <w:pStyle w:val="ListParagraph"/>
        <w:widowControl/>
        <w:numPr>
          <w:ilvl w:val="1"/>
          <w:numId w:val="24"/>
        </w:numPr>
      </w:pPr>
      <w:r w:rsidRPr="00CF0263">
        <w:t xml:space="preserve">With treatment, thyroid cancer generally has a good prognosis. </w:t>
      </w:r>
      <w:r w:rsidR="00354AA1">
        <w:t xml:space="preserve"> </w:t>
      </w:r>
      <w:r w:rsidRPr="00CF0263">
        <w:t xml:space="preserve">However, </w:t>
      </w:r>
      <w:r>
        <w:t xml:space="preserve">patients with </w:t>
      </w:r>
      <w:r w:rsidRPr="00CF0263">
        <w:t>locally advanced or distant metastatic differentiated thyroid cancer, who fail to respond to radioactive iodine, have a survival of only 2.5 to 3.5 years.  Currently, there is no active treatment availab</w:t>
      </w:r>
      <w:r w:rsidR="00715994">
        <w:t>le for this group of patients.</w:t>
      </w:r>
    </w:p>
    <w:p w:rsidR="00497F10" w:rsidRDefault="00497F10" w:rsidP="00497F10">
      <w:pPr>
        <w:widowControl/>
        <w:rPr>
          <w:szCs w:val="22"/>
        </w:rPr>
      </w:pPr>
    </w:p>
    <w:p w:rsidR="00715994" w:rsidRPr="00B133F3" w:rsidRDefault="00715994" w:rsidP="00497F10">
      <w:pPr>
        <w:widowControl/>
        <w:rPr>
          <w:szCs w:val="22"/>
        </w:rPr>
      </w:pPr>
    </w:p>
    <w:p w:rsidR="00F338FF" w:rsidRPr="00B133F3" w:rsidRDefault="00F338FF" w:rsidP="005D7E3E">
      <w:pPr>
        <w:pStyle w:val="PBACheading1"/>
        <w:rPr>
          <w:b/>
        </w:rPr>
      </w:pPr>
      <w:bookmarkStart w:id="8" w:name="_Toc408316290"/>
      <w:r w:rsidRPr="00B133F3">
        <w:rPr>
          <w:b/>
        </w:rPr>
        <w:t>Comparator</w:t>
      </w:r>
      <w:bookmarkEnd w:id="8"/>
    </w:p>
    <w:p w:rsidR="00497F10" w:rsidRPr="00B133F3" w:rsidRDefault="00497F10" w:rsidP="00577717"/>
    <w:p w:rsidR="00497F10" w:rsidRPr="00215804" w:rsidRDefault="00F8784B" w:rsidP="007420B4">
      <w:pPr>
        <w:pStyle w:val="ListParagraph"/>
        <w:widowControl/>
        <w:numPr>
          <w:ilvl w:val="1"/>
          <w:numId w:val="4"/>
        </w:numPr>
        <w:rPr>
          <w:szCs w:val="22"/>
        </w:rPr>
      </w:pPr>
      <w:r w:rsidRPr="00867ED3">
        <w:t>The submission nominate</w:t>
      </w:r>
      <w:r w:rsidR="00FE3A90">
        <w:t>d</w:t>
      </w:r>
      <w:r w:rsidRPr="00867ED3">
        <w:t xml:space="preserve"> best supportive care (placebo) as the comparator for sorafenib. </w:t>
      </w:r>
      <w:r w:rsidR="00354AA1">
        <w:t xml:space="preserve"> </w:t>
      </w:r>
      <w:r w:rsidR="00BC612D" w:rsidRPr="00215804">
        <w:t xml:space="preserve">The PBAC had previously accepted </w:t>
      </w:r>
      <w:r w:rsidR="00D8115E" w:rsidRPr="00215804">
        <w:t>best supportive care (placebo) as the</w:t>
      </w:r>
      <w:r w:rsidR="00BC612D" w:rsidRPr="00215804">
        <w:t xml:space="preserve"> appropriate compar</w:t>
      </w:r>
      <w:r w:rsidR="00E43682" w:rsidRPr="00215804">
        <w:t>a</w:t>
      </w:r>
      <w:r w:rsidR="00BC612D" w:rsidRPr="00215804">
        <w:t>tor</w:t>
      </w:r>
      <w:r w:rsidRPr="00215804">
        <w:t>.</w:t>
      </w:r>
    </w:p>
    <w:p w:rsidR="001B6188" w:rsidRDefault="001B6188" w:rsidP="00497F10"/>
    <w:p w:rsidR="00715994" w:rsidRPr="00B133F3" w:rsidRDefault="00715994" w:rsidP="00497F10"/>
    <w:p w:rsidR="00D06FD4" w:rsidRPr="00B133F3" w:rsidRDefault="00472359" w:rsidP="005D7E3E">
      <w:pPr>
        <w:pStyle w:val="PBACheading1"/>
        <w:rPr>
          <w:b/>
        </w:rPr>
      </w:pPr>
      <w:bookmarkStart w:id="9" w:name="_Toc408316291"/>
      <w:r w:rsidRPr="00B133F3">
        <w:rPr>
          <w:b/>
        </w:rPr>
        <w:t>C</w:t>
      </w:r>
      <w:r w:rsidR="00D06FD4" w:rsidRPr="00B133F3">
        <w:rPr>
          <w:b/>
        </w:rPr>
        <w:t>onsideration of the evidence</w:t>
      </w:r>
      <w:bookmarkEnd w:id="9"/>
    </w:p>
    <w:p w:rsidR="00B60939" w:rsidRPr="00354AA1" w:rsidRDefault="00B60939" w:rsidP="00996B1A">
      <w:pPr>
        <w:widowControl/>
        <w:rPr>
          <w:szCs w:val="22"/>
        </w:rPr>
      </w:pPr>
    </w:p>
    <w:p w:rsidR="00215804" w:rsidRPr="00397C8C" w:rsidRDefault="00215804" w:rsidP="00215804">
      <w:pPr>
        <w:rPr>
          <w:b/>
          <w:szCs w:val="22"/>
        </w:rPr>
      </w:pPr>
      <w:bookmarkStart w:id="10" w:name="_Toc408316292"/>
      <w:r w:rsidRPr="00397C8C">
        <w:rPr>
          <w:b/>
          <w:szCs w:val="22"/>
        </w:rPr>
        <w:t>Sponsor hearing</w:t>
      </w:r>
    </w:p>
    <w:p w:rsidR="00215804" w:rsidRPr="00354AA1" w:rsidRDefault="00215804" w:rsidP="00354AA1">
      <w:pPr>
        <w:rPr>
          <w:szCs w:val="22"/>
        </w:rPr>
      </w:pPr>
    </w:p>
    <w:p w:rsidR="00215804" w:rsidRDefault="00215804" w:rsidP="00046512">
      <w:pPr>
        <w:pStyle w:val="ListParagraph"/>
        <w:widowControl/>
        <w:numPr>
          <w:ilvl w:val="1"/>
          <w:numId w:val="4"/>
        </w:numPr>
        <w:rPr>
          <w:szCs w:val="22"/>
        </w:rPr>
      </w:pPr>
      <w:r w:rsidRPr="008B1209">
        <w:rPr>
          <w:szCs w:val="22"/>
        </w:rPr>
        <w:t>The sponsor requested a hearing for this item.</w:t>
      </w:r>
      <w:r w:rsidR="00354AA1">
        <w:rPr>
          <w:szCs w:val="22"/>
        </w:rPr>
        <w:t xml:space="preserve"> </w:t>
      </w:r>
      <w:r w:rsidRPr="008B1209">
        <w:rPr>
          <w:szCs w:val="22"/>
        </w:rPr>
        <w:t xml:space="preserve"> The clinician presented clinical case studies and discussed the natural history of the disease</w:t>
      </w:r>
      <w:r w:rsidR="008B1209" w:rsidRPr="008B1209">
        <w:rPr>
          <w:szCs w:val="22"/>
        </w:rPr>
        <w:t xml:space="preserve">, including that it is generally difficult to predict the natural course of the condition in individual patients. </w:t>
      </w:r>
      <w:r w:rsidR="00354AA1">
        <w:rPr>
          <w:szCs w:val="22"/>
        </w:rPr>
        <w:t xml:space="preserve"> </w:t>
      </w:r>
      <w:r w:rsidR="008B1209" w:rsidRPr="008B1209">
        <w:rPr>
          <w:szCs w:val="22"/>
        </w:rPr>
        <w:t>The clinic</w:t>
      </w:r>
      <w:r w:rsidR="005F4EA7">
        <w:rPr>
          <w:szCs w:val="22"/>
        </w:rPr>
        <w:t>ian</w:t>
      </w:r>
      <w:r w:rsidR="008B1209" w:rsidRPr="008B1209">
        <w:rPr>
          <w:szCs w:val="22"/>
        </w:rPr>
        <w:t xml:space="preserve"> also outlined </w:t>
      </w:r>
      <w:r w:rsidRPr="008B1209">
        <w:rPr>
          <w:szCs w:val="22"/>
        </w:rPr>
        <w:t xml:space="preserve">how </w:t>
      </w:r>
      <w:r w:rsidR="008B1209" w:rsidRPr="008B1209">
        <w:rPr>
          <w:szCs w:val="22"/>
        </w:rPr>
        <w:t>sorafenib</w:t>
      </w:r>
      <w:r w:rsidRPr="008B1209">
        <w:rPr>
          <w:szCs w:val="22"/>
        </w:rPr>
        <w:t xml:space="preserve"> would be used in practice</w:t>
      </w:r>
      <w:r w:rsidR="008B1209" w:rsidRPr="008B1209">
        <w:rPr>
          <w:szCs w:val="22"/>
        </w:rPr>
        <w:t xml:space="preserve">, including that it may be used </w:t>
      </w:r>
      <w:r w:rsidR="00FF125C">
        <w:rPr>
          <w:szCs w:val="22"/>
        </w:rPr>
        <w:t xml:space="preserve">after </w:t>
      </w:r>
      <w:r w:rsidR="008B1209" w:rsidRPr="008B1209">
        <w:rPr>
          <w:szCs w:val="22"/>
        </w:rPr>
        <w:t>progression as the condition may worsen once sorafenib is ceased</w:t>
      </w:r>
      <w:r w:rsidR="005F477C">
        <w:rPr>
          <w:szCs w:val="22"/>
        </w:rPr>
        <w:t>.</w:t>
      </w:r>
    </w:p>
    <w:p w:rsidR="00046512" w:rsidRPr="00354AA1" w:rsidRDefault="00046512" w:rsidP="00046512">
      <w:pPr>
        <w:widowControl/>
        <w:rPr>
          <w:szCs w:val="22"/>
        </w:rPr>
      </w:pPr>
    </w:p>
    <w:p w:rsidR="00215804" w:rsidRPr="00397C8C" w:rsidRDefault="00215804" w:rsidP="00215804">
      <w:pPr>
        <w:rPr>
          <w:b/>
          <w:szCs w:val="22"/>
        </w:rPr>
      </w:pPr>
      <w:r w:rsidRPr="00397C8C">
        <w:rPr>
          <w:b/>
          <w:szCs w:val="22"/>
        </w:rPr>
        <w:t>Consumer comments</w:t>
      </w:r>
    </w:p>
    <w:p w:rsidR="00215804" w:rsidRPr="00354AA1" w:rsidRDefault="00215804" w:rsidP="00354AA1">
      <w:pPr>
        <w:rPr>
          <w:szCs w:val="22"/>
        </w:rPr>
      </w:pPr>
    </w:p>
    <w:p w:rsidR="00215804" w:rsidRPr="00C039C6" w:rsidRDefault="00215804" w:rsidP="00215804">
      <w:pPr>
        <w:pStyle w:val="ListParagraph"/>
        <w:widowControl/>
        <w:numPr>
          <w:ilvl w:val="1"/>
          <w:numId w:val="4"/>
        </w:numPr>
        <w:rPr>
          <w:szCs w:val="22"/>
        </w:rPr>
      </w:pPr>
      <w:r w:rsidRPr="00C039C6">
        <w:rPr>
          <w:szCs w:val="22"/>
        </w:rPr>
        <w:t>The PBAC noted and welcom</w:t>
      </w:r>
      <w:r w:rsidR="00424899" w:rsidRPr="00C039C6">
        <w:rPr>
          <w:szCs w:val="22"/>
        </w:rPr>
        <w:t>ed the input from individuals (2</w:t>
      </w:r>
      <w:r w:rsidR="00674EC0">
        <w:rPr>
          <w:szCs w:val="22"/>
        </w:rPr>
        <w:t xml:space="preserve">) </w:t>
      </w:r>
      <w:r w:rsidRPr="00C039C6">
        <w:rPr>
          <w:szCs w:val="22"/>
        </w:rPr>
        <w:t xml:space="preserve">via the Consumer Comments facility on the PBS website. </w:t>
      </w:r>
      <w:r w:rsidR="00354AA1">
        <w:rPr>
          <w:szCs w:val="22"/>
        </w:rPr>
        <w:t xml:space="preserve"> </w:t>
      </w:r>
      <w:r w:rsidRPr="00C039C6">
        <w:rPr>
          <w:szCs w:val="22"/>
        </w:rPr>
        <w:t xml:space="preserve">The comments described a range of benefits of treatment with </w:t>
      </w:r>
      <w:r w:rsidR="00C039C6" w:rsidRPr="00C039C6">
        <w:rPr>
          <w:szCs w:val="22"/>
        </w:rPr>
        <w:t xml:space="preserve">sorafenib </w:t>
      </w:r>
      <w:r w:rsidRPr="00C039C6">
        <w:rPr>
          <w:szCs w:val="22"/>
        </w:rPr>
        <w:t xml:space="preserve">including </w:t>
      </w:r>
      <w:r w:rsidR="002D4160">
        <w:rPr>
          <w:szCs w:val="22"/>
        </w:rPr>
        <w:t>an</w:t>
      </w:r>
      <w:r w:rsidR="00C039C6">
        <w:rPr>
          <w:szCs w:val="22"/>
        </w:rPr>
        <w:t xml:space="preserve"> improvement </w:t>
      </w:r>
      <w:r w:rsidR="002D4160">
        <w:rPr>
          <w:szCs w:val="22"/>
        </w:rPr>
        <w:t xml:space="preserve">in </w:t>
      </w:r>
      <w:r w:rsidR="00C039C6">
        <w:rPr>
          <w:szCs w:val="22"/>
        </w:rPr>
        <w:t>quality of life.</w:t>
      </w:r>
    </w:p>
    <w:p w:rsidR="00215804" w:rsidRPr="00354AA1" w:rsidRDefault="00215804" w:rsidP="00354AA1">
      <w:pPr>
        <w:rPr>
          <w:szCs w:val="22"/>
        </w:rPr>
      </w:pPr>
    </w:p>
    <w:p w:rsidR="00C34845" w:rsidRPr="00C34845" w:rsidRDefault="00215804" w:rsidP="00C34845">
      <w:pPr>
        <w:pStyle w:val="ListParagraph"/>
        <w:widowControl/>
        <w:numPr>
          <w:ilvl w:val="1"/>
          <w:numId w:val="4"/>
        </w:numPr>
        <w:rPr>
          <w:szCs w:val="22"/>
        </w:rPr>
      </w:pPr>
      <w:r w:rsidRPr="00C34845">
        <w:rPr>
          <w:szCs w:val="22"/>
        </w:rPr>
        <w:t xml:space="preserve">The PBAC </w:t>
      </w:r>
      <w:r w:rsidR="00C34845" w:rsidRPr="00C34845">
        <w:rPr>
          <w:szCs w:val="22"/>
        </w:rPr>
        <w:t>also noted the ‘</w:t>
      </w:r>
      <w:r w:rsidR="00C34845" w:rsidRPr="00C34845">
        <w:rPr>
          <w:i/>
          <w:szCs w:val="22"/>
        </w:rPr>
        <w:t>Differentiated Thyroid Cancer Patient Survey</w:t>
      </w:r>
      <w:r w:rsidR="00C34845" w:rsidRPr="00C34845">
        <w:rPr>
          <w:szCs w:val="22"/>
        </w:rPr>
        <w:t>’</w:t>
      </w:r>
      <w:r w:rsidR="00D876D4">
        <w:rPr>
          <w:i/>
          <w:szCs w:val="22"/>
        </w:rPr>
        <w:t xml:space="preserve">, </w:t>
      </w:r>
      <w:r w:rsidR="00D876D4" w:rsidRPr="00D876D4">
        <w:rPr>
          <w:szCs w:val="22"/>
        </w:rPr>
        <w:t>which was</w:t>
      </w:r>
      <w:r w:rsidR="00D876D4">
        <w:rPr>
          <w:szCs w:val="22"/>
        </w:rPr>
        <w:t xml:space="preserve"> received through the Consumer Comments facility and was</w:t>
      </w:r>
      <w:r w:rsidR="00D876D4">
        <w:rPr>
          <w:i/>
          <w:szCs w:val="22"/>
        </w:rPr>
        <w:t xml:space="preserve"> </w:t>
      </w:r>
      <w:r w:rsidR="00C34845" w:rsidRPr="00C34845">
        <w:rPr>
          <w:szCs w:val="22"/>
        </w:rPr>
        <w:t>conducted by Commercial Eyes in con</w:t>
      </w:r>
      <w:r w:rsidR="00C34845">
        <w:rPr>
          <w:szCs w:val="22"/>
        </w:rPr>
        <w:t>sultation</w:t>
      </w:r>
      <w:r w:rsidR="00C34845" w:rsidRPr="00C34845">
        <w:rPr>
          <w:szCs w:val="22"/>
        </w:rPr>
        <w:t xml:space="preserve"> with Rare Cancer Australia, and funded </w:t>
      </w:r>
      <w:r w:rsidR="00674EC0" w:rsidRPr="00C34845">
        <w:rPr>
          <w:szCs w:val="22"/>
        </w:rPr>
        <w:t>by Bayer</w:t>
      </w:r>
      <w:r w:rsidR="00C34845" w:rsidRPr="00C34845">
        <w:rPr>
          <w:szCs w:val="22"/>
        </w:rPr>
        <w:t xml:space="preserve">. </w:t>
      </w:r>
      <w:r w:rsidR="00354AA1">
        <w:rPr>
          <w:szCs w:val="22"/>
        </w:rPr>
        <w:t xml:space="preserve"> </w:t>
      </w:r>
      <w:r w:rsidR="00C34845" w:rsidRPr="00C34845">
        <w:rPr>
          <w:szCs w:val="22"/>
        </w:rPr>
        <w:t>The results of the patient survey included that patients</w:t>
      </w:r>
      <w:r w:rsidR="00D876D4">
        <w:rPr>
          <w:szCs w:val="22"/>
        </w:rPr>
        <w:t xml:space="preserve"> considered DTC to be a ‘life-altering condition’ and</w:t>
      </w:r>
      <w:r w:rsidR="00C34845" w:rsidRPr="00C34845">
        <w:rPr>
          <w:szCs w:val="22"/>
        </w:rPr>
        <w:t xml:space="preserve"> ‘expressed a willingness to accept moderate to severe toxicities of cancer treatment to delay disease progression, even if that delay was 5 to 6 months in duration’</w:t>
      </w:r>
      <w:r w:rsidR="00D876D4">
        <w:rPr>
          <w:szCs w:val="22"/>
        </w:rPr>
        <w:t>.</w:t>
      </w:r>
    </w:p>
    <w:p w:rsidR="00215804" w:rsidRPr="00354AA1" w:rsidRDefault="00215804" w:rsidP="00497F10">
      <w:pPr>
        <w:pStyle w:val="Heading2"/>
        <w:rPr>
          <w:b w:val="0"/>
        </w:rPr>
      </w:pPr>
    </w:p>
    <w:p w:rsidR="00B60939" w:rsidRPr="00397C8C" w:rsidRDefault="00B60939" w:rsidP="00497F10">
      <w:pPr>
        <w:pStyle w:val="Heading2"/>
      </w:pPr>
      <w:r w:rsidRPr="00397C8C">
        <w:t>Clinical trials</w:t>
      </w:r>
      <w:bookmarkEnd w:id="10"/>
    </w:p>
    <w:p w:rsidR="00B60939" w:rsidRPr="00B133F3" w:rsidRDefault="00B60939" w:rsidP="00B60939">
      <w:pPr>
        <w:rPr>
          <w:szCs w:val="22"/>
        </w:rPr>
      </w:pPr>
    </w:p>
    <w:p w:rsidR="007F1017" w:rsidRPr="0023300B" w:rsidRDefault="00715994" w:rsidP="007420B4">
      <w:pPr>
        <w:pStyle w:val="ListParagraph"/>
        <w:widowControl/>
        <w:numPr>
          <w:ilvl w:val="1"/>
          <w:numId w:val="4"/>
        </w:numPr>
      </w:pPr>
      <w:r>
        <w:t>The re</w:t>
      </w:r>
      <w:r w:rsidR="001B6188" w:rsidRPr="0023300B">
        <w:t xml:space="preserve">submission </w:t>
      </w:r>
      <w:r w:rsidR="00FE3A90">
        <w:t>wa</w:t>
      </w:r>
      <w:r w:rsidR="001B6188" w:rsidRPr="0023300B">
        <w:t xml:space="preserve">s </w:t>
      </w:r>
      <w:r w:rsidR="00F8784B" w:rsidRPr="0023300B">
        <w:t xml:space="preserve">based on one </w:t>
      </w:r>
      <w:r w:rsidR="00513D3E">
        <w:t xml:space="preserve">randomised, </w:t>
      </w:r>
      <w:r w:rsidR="00F8784B" w:rsidRPr="0023300B">
        <w:t xml:space="preserve">head-to-head trial comparing sorafenib to placebo plus best </w:t>
      </w:r>
      <w:r>
        <w:t>supportive care (BSC) (n=417).</w:t>
      </w:r>
    </w:p>
    <w:p w:rsidR="001B6188" w:rsidRPr="0023300B" w:rsidRDefault="001B6188" w:rsidP="0023300B">
      <w:pPr>
        <w:widowControl/>
      </w:pPr>
    </w:p>
    <w:p w:rsidR="001B6188" w:rsidRPr="0023300B" w:rsidRDefault="00F8784B" w:rsidP="00B635AA">
      <w:pPr>
        <w:pStyle w:val="ListParagraph"/>
        <w:keepNext/>
        <w:keepLines/>
        <w:numPr>
          <w:ilvl w:val="1"/>
          <w:numId w:val="4"/>
        </w:numPr>
      </w:pPr>
      <w:r w:rsidRPr="0023300B">
        <w:t xml:space="preserve">Details of the trial presented in the submission are provided in </w:t>
      </w:r>
      <w:r w:rsidR="00046512">
        <w:t>below</w:t>
      </w:r>
      <w:r w:rsidR="00715994">
        <w:t>.</w:t>
      </w:r>
    </w:p>
    <w:p w:rsidR="001B6188" w:rsidRPr="00B133F3" w:rsidRDefault="001B6188" w:rsidP="00B635AA">
      <w:pPr>
        <w:keepNext/>
        <w:keepLines/>
        <w:rPr>
          <w:szCs w:val="22"/>
        </w:rPr>
      </w:pPr>
    </w:p>
    <w:p w:rsidR="00F8784B" w:rsidRPr="00F8784B" w:rsidRDefault="00F8784B" w:rsidP="004B6E8F">
      <w:pPr>
        <w:keepNext/>
        <w:keepLines/>
        <w:ind w:left="709"/>
        <w:rPr>
          <w:rFonts w:ascii="Arial Narrow" w:hAnsi="Arial Narrow"/>
          <w:b/>
          <w:bCs/>
          <w:sz w:val="20"/>
          <w:szCs w:val="16"/>
        </w:rPr>
      </w:pPr>
      <w:r w:rsidRPr="00F8784B">
        <w:rPr>
          <w:rFonts w:ascii="Arial Narrow" w:hAnsi="Arial Narrow"/>
          <w:b/>
          <w:bCs/>
          <w:sz w:val="20"/>
          <w:szCs w:val="16"/>
        </w:rPr>
        <w:t>Key trial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presented in the submission"/>
      </w:tblPr>
      <w:tblGrid>
        <w:gridCol w:w="992"/>
        <w:gridCol w:w="5242"/>
        <w:gridCol w:w="2111"/>
      </w:tblGrid>
      <w:tr w:rsidR="004B6E8F" w:rsidRPr="00F8784B" w:rsidTr="004B6E8F">
        <w:tc>
          <w:tcPr>
            <w:tcW w:w="594" w:type="pct"/>
          </w:tcPr>
          <w:p w:rsidR="00F8784B" w:rsidRPr="00F8784B" w:rsidRDefault="00F8784B" w:rsidP="00B635AA">
            <w:pPr>
              <w:keepNext/>
              <w:keepLines/>
              <w:rPr>
                <w:rFonts w:ascii="Arial Narrow" w:hAnsi="Arial Narrow"/>
                <w:b/>
                <w:sz w:val="20"/>
                <w:szCs w:val="16"/>
              </w:rPr>
            </w:pPr>
            <w:r w:rsidRPr="00F8784B">
              <w:rPr>
                <w:rFonts w:ascii="Arial Narrow" w:hAnsi="Arial Narrow"/>
                <w:b/>
                <w:sz w:val="20"/>
                <w:szCs w:val="16"/>
              </w:rPr>
              <w:t>Trial ID</w:t>
            </w:r>
          </w:p>
        </w:tc>
        <w:tc>
          <w:tcPr>
            <w:tcW w:w="3141" w:type="pct"/>
          </w:tcPr>
          <w:p w:rsidR="00F8784B" w:rsidRPr="00F8784B" w:rsidRDefault="00F8784B" w:rsidP="00B635AA">
            <w:pPr>
              <w:keepNext/>
              <w:keepLines/>
              <w:rPr>
                <w:rFonts w:ascii="Arial Narrow" w:hAnsi="Arial Narrow"/>
                <w:b/>
                <w:sz w:val="20"/>
                <w:szCs w:val="16"/>
              </w:rPr>
            </w:pPr>
            <w:r w:rsidRPr="00F8784B">
              <w:rPr>
                <w:rFonts w:ascii="Arial Narrow" w:hAnsi="Arial Narrow"/>
                <w:b/>
                <w:sz w:val="20"/>
                <w:szCs w:val="16"/>
              </w:rPr>
              <w:t>Protocol title/ Publication title</w:t>
            </w:r>
          </w:p>
        </w:tc>
        <w:tc>
          <w:tcPr>
            <w:tcW w:w="1264" w:type="pct"/>
          </w:tcPr>
          <w:p w:rsidR="00F8784B" w:rsidRPr="00F8784B" w:rsidRDefault="00F8784B" w:rsidP="00B635AA">
            <w:pPr>
              <w:keepNext/>
              <w:keepLines/>
              <w:rPr>
                <w:rFonts w:ascii="Arial Narrow" w:hAnsi="Arial Narrow"/>
                <w:b/>
                <w:sz w:val="20"/>
                <w:szCs w:val="16"/>
              </w:rPr>
            </w:pPr>
            <w:r w:rsidRPr="00F8784B">
              <w:rPr>
                <w:rFonts w:ascii="Arial Narrow" w:hAnsi="Arial Narrow"/>
                <w:b/>
                <w:sz w:val="20"/>
                <w:szCs w:val="16"/>
              </w:rPr>
              <w:t>Publication citation</w:t>
            </w:r>
          </w:p>
        </w:tc>
      </w:tr>
      <w:tr w:rsidR="00F8784B" w:rsidRPr="00F8784B" w:rsidTr="004B6E8F">
        <w:tc>
          <w:tcPr>
            <w:tcW w:w="5000" w:type="pct"/>
            <w:gridSpan w:val="3"/>
          </w:tcPr>
          <w:p w:rsidR="00F8784B" w:rsidRPr="00F8784B" w:rsidRDefault="00F8784B" w:rsidP="00B635AA">
            <w:pPr>
              <w:keepNext/>
              <w:keepLines/>
              <w:rPr>
                <w:rFonts w:ascii="Arial Narrow" w:hAnsi="Arial Narrow"/>
                <w:b/>
                <w:sz w:val="20"/>
                <w:szCs w:val="16"/>
              </w:rPr>
            </w:pPr>
            <w:r w:rsidRPr="00F8784B">
              <w:rPr>
                <w:rFonts w:ascii="Arial Narrow" w:hAnsi="Arial Narrow"/>
                <w:b/>
                <w:sz w:val="20"/>
                <w:szCs w:val="16"/>
              </w:rPr>
              <w:t>Direct randomised trial</w:t>
            </w:r>
          </w:p>
        </w:tc>
      </w:tr>
      <w:tr w:rsidR="004B6E8F" w:rsidRPr="00F8784B" w:rsidTr="004B6E8F">
        <w:tc>
          <w:tcPr>
            <w:tcW w:w="594" w:type="pct"/>
            <w:vMerge w:val="restart"/>
            <w:vAlign w:val="center"/>
          </w:tcPr>
          <w:p w:rsidR="00046EF0" w:rsidRPr="00F8784B" w:rsidRDefault="00046EF0" w:rsidP="00F8784B">
            <w:pPr>
              <w:widowControl/>
              <w:rPr>
                <w:rFonts w:ascii="Arial Narrow" w:hAnsi="Arial Narrow"/>
                <w:sz w:val="20"/>
                <w:szCs w:val="16"/>
              </w:rPr>
            </w:pPr>
            <w:r w:rsidRPr="00F8784B">
              <w:rPr>
                <w:rFonts w:ascii="Arial Narrow" w:hAnsi="Arial Narrow"/>
                <w:sz w:val="20"/>
                <w:szCs w:val="16"/>
              </w:rPr>
              <w:t>DECISION</w:t>
            </w:r>
          </w:p>
        </w:tc>
        <w:tc>
          <w:tcPr>
            <w:tcW w:w="3141" w:type="pct"/>
            <w:vAlign w:val="center"/>
          </w:tcPr>
          <w:p w:rsidR="00046EF0" w:rsidRPr="00F8784B" w:rsidRDefault="00046EF0" w:rsidP="00F8784B">
            <w:pPr>
              <w:widowControl/>
              <w:rPr>
                <w:rFonts w:ascii="Arial Narrow" w:hAnsi="Arial Narrow"/>
                <w:sz w:val="20"/>
                <w:szCs w:val="16"/>
              </w:rPr>
            </w:pPr>
            <w:r w:rsidRPr="00F8784B">
              <w:rPr>
                <w:rFonts w:ascii="Arial Narrow" w:hAnsi="Arial Narrow"/>
                <w:sz w:val="20"/>
                <w:szCs w:val="16"/>
              </w:rPr>
              <w:t>Clinical Study Report No. A57578.  A double-blind, randomized, phase III trial evaluating the efficacy and safety of sorafenib compared to placebo in patients with locally advanced/ metastatic RAI-refractory, differentiated thyroid cancer. May 2013</w:t>
            </w:r>
          </w:p>
        </w:tc>
        <w:tc>
          <w:tcPr>
            <w:tcW w:w="1264" w:type="pct"/>
            <w:vAlign w:val="center"/>
          </w:tcPr>
          <w:p w:rsidR="00046EF0" w:rsidRPr="00F8784B" w:rsidRDefault="00046EF0" w:rsidP="004B6E8F">
            <w:pPr>
              <w:widowControl/>
              <w:jc w:val="left"/>
              <w:rPr>
                <w:rFonts w:ascii="Arial Narrow" w:hAnsi="Arial Narrow"/>
                <w:sz w:val="20"/>
                <w:szCs w:val="16"/>
              </w:rPr>
            </w:pPr>
            <w:r w:rsidRPr="00F8784B">
              <w:rPr>
                <w:rFonts w:ascii="Arial Narrow" w:hAnsi="Arial Narrow"/>
                <w:sz w:val="20"/>
                <w:szCs w:val="16"/>
              </w:rPr>
              <w:t>Year: 2013</w:t>
            </w:r>
          </w:p>
          <w:p w:rsidR="00046EF0" w:rsidRPr="00F8784B" w:rsidRDefault="00046EF0" w:rsidP="004B6E8F">
            <w:pPr>
              <w:widowControl/>
              <w:jc w:val="left"/>
              <w:rPr>
                <w:rFonts w:ascii="Arial Narrow" w:hAnsi="Arial Narrow"/>
                <w:sz w:val="20"/>
                <w:szCs w:val="16"/>
              </w:rPr>
            </w:pPr>
            <w:r w:rsidRPr="00F8784B">
              <w:rPr>
                <w:rFonts w:ascii="Arial Narrow" w:hAnsi="Arial Narrow"/>
                <w:sz w:val="20"/>
                <w:szCs w:val="16"/>
              </w:rPr>
              <w:t>14295 Clinical study report</w:t>
            </w:r>
          </w:p>
          <w:p w:rsidR="00046EF0" w:rsidRPr="00F8784B" w:rsidRDefault="00046EF0" w:rsidP="004B6E8F">
            <w:pPr>
              <w:widowControl/>
              <w:jc w:val="left"/>
              <w:rPr>
                <w:rFonts w:ascii="Arial Narrow" w:hAnsi="Arial Narrow"/>
                <w:sz w:val="20"/>
                <w:szCs w:val="16"/>
              </w:rPr>
            </w:pPr>
            <w:r w:rsidRPr="00F8784B">
              <w:rPr>
                <w:rFonts w:ascii="Arial Narrow" w:hAnsi="Arial Narrow"/>
                <w:sz w:val="20"/>
                <w:szCs w:val="16"/>
              </w:rPr>
              <w:t>NCT00984282 in clinicaltrials.gov</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8784B">
              <w:rPr>
                <w:rFonts w:ascii="Arial Narrow" w:hAnsi="Arial Narrow"/>
                <w:sz w:val="20"/>
                <w:szCs w:val="16"/>
              </w:rPr>
              <w:t xml:space="preserve">Brose MS, Nutting CM, Sherman SI </w:t>
            </w:r>
            <w:r w:rsidRPr="00F8784B">
              <w:rPr>
                <w:rFonts w:ascii="Arial Narrow" w:hAnsi="Arial Narrow"/>
                <w:i/>
                <w:sz w:val="20"/>
                <w:szCs w:val="16"/>
              </w:rPr>
              <w:t>et al</w:t>
            </w:r>
          </w:p>
          <w:p w:rsidR="00046EF0" w:rsidRPr="00F8784B" w:rsidRDefault="00046EF0" w:rsidP="00F8784B">
            <w:pPr>
              <w:widowControl/>
              <w:rPr>
                <w:rFonts w:ascii="Arial Narrow" w:hAnsi="Arial Narrow"/>
                <w:sz w:val="20"/>
                <w:szCs w:val="16"/>
              </w:rPr>
            </w:pPr>
            <w:r w:rsidRPr="00F8784B">
              <w:rPr>
                <w:rFonts w:ascii="Arial Narrow" w:hAnsi="Arial Narrow"/>
                <w:sz w:val="20"/>
                <w:szCs w:val="16"/>
              </w:rPr>
              <w:t xml:space="preserve">Rationale and design of decision: a double-blind, randomized, placebo-controlled phase III trial evaluating the efficacy and safety of sorafenib in patients with locally advanced or metastatic radioactive iodine (RAI)-refractory, differentiated thyroid cancer. </w:t>
            </w:r>
          </w:p>
          <w:p w:rsidR="00046EF0" w:rsidRPr="00F8784B" w:rsidRDefault="00046EF0" w:rsidP="00F8784B">
            <w:pPr>
              <w:widowControl/>
              <w:rPr>
                <w:rFonts w:ascii="Arial Narrow" w:hAnsi="Arial Narrow"/>
                <w:i/>
                <w:sz w:val="20"/>
                <w:szCs w:val="16"/>
              </w:rPr>
            </w:pPr>
            <w:r w:rsidRPr="00F8784B">
              <w:rPr>
                <w:rFonts w:ascii="Arial Narrow" w:hAnsi="Arial Narrow"/>
                <w:i/>
                <w:sz w:val="20"/>
                <w:szCs w:val="16"/>
              </w:rPr>
              <w:t>Note: this publication is for the protocol for DECISION.  One abstract of the results presented at ASCO has been identified; however there is no peer reviewed publication.</w:t>
            </w:r>
          </w:p>
        </w:tc>
        <w:tc>
          <w:tcPr>
            <w:tcW w:w="1264" w:type="pct"/>
            <w:vAlign w:val="center"/>
          </w:tcPr>
          <w:p w:rsidR="00046EF0" w:rsidRPr="00F8784B" w:rsidRDefault="00046EF0" w:rsidP="004B6E8F">
            <w:pPr>
              <w:widowControl/>
              <w:jc w:val="left"/>
              <w:rPr>
                <w:rFonts w:ascii="Arial Narrow" w:hAnsi="Arial Narrow"/>
                <w:sz w:val="20"/>
                <w:szCs w:val="16"/>
              </w:rPr>
            </w:pPr>
            <w:r w:rsidRPr="00F8784B">
              <w:rPr>
                <w:rFonts w:ascii="Arial Narrow" w:hAnsi="Arial Narrow"/>
                <w:sz w:val="20"/>
                <w:szCs w:val="16"/>
              </w:rPr>
              <w:t>Year: 2011</w:t>
            </w:r>
          </w:p>
          <w:p w:rsidR="00046EF0" w:rsidRPr="00F8784B" w:rsidRDefault="00046EF0" w:rsidP="004B6E8F">
            <w:pPr>
              <w:widowControl/>
              <w:jc w:val="left"/>
              <w:rPr>
                <w:rFonts w:ascii="Arial Narrow" w:hAnsi="Arial Narrow"/>
                <w:sz w:val="20"/>
                <w:szCs w:val="16"/>
              </w:rPr>
            </w:pPr>
            <w:r w:rsidRPr="00F8784B">
              <w:rPr>
                <w:rFonts w:ascii="Arial Narrow" w:hAnsi="Arial Narrow"/>
                <w:sz w:val="20"/>
                <w:szCs w:val="16"/>
              </w:rPr>
              <w:t>BMC Cancer. 2011 Aug 11;11:349.</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Brose MS, Nutting CM, Jarzab B, Elisei R, Siena S, Bastholt L, de la Fouchardiere C, Pacini F, Paschke R, Shong YK, Sherman SI, Smit JW, Chung J, Kappeler C, Peña C, Molnár I, Schlumberger MJ; DECISION investigators. Sorafenib in radioactive iodine-refractory, locally advanced or metastatic differentiated thyroid cancer: a randomised, double-blind, phase 3 trial.</w:t>
            </w:r>
          </w:p>
        </w:tc>
        <w:tc>
          <w:tcPr>
            <w:tcW w:w="1264" w:type="pct"/>
            <w:vAlign w:val="center"/>
          </w:tcPr>
          <w:p w:rsidR="00046EF0" w:rsidRPr="00F8784B" w:rsidRDefault="00046EF0" w:rsidP="004B6E8F">
            <w:pPr>
              <w:widowControl/>
              <w:jc w:val="left"/>
              <w:rPr>
                <w:rFonts w:ascii="Arial Narrow" w:hAnsi="Arial Narrow"/>
                <w:sz w:val="20"/>
                <w:szCs w:val="16"/>
              </w:rPr>
            </w:pPr>
            <w:r w:rsidRPr="00F64A77">
              <w:rPr>
                <w:rStyle w:val="CommentReference"/>
                <w:b w:val="0"/>
              </w:rPr>
              <w:t>Lancet. 2014 Jul 26;384(9940):319-28. doi: 10.1016/S0140-6736(14)60421-9. Epub 2014 Apr 24.</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2E1992" w:rsidP="00F8784B">
            <w:pPr>
              <w:widowControl/>
              <w:rPr>
                <w:rFonts w:ascii="Arial Narrow" w:hAnsi="Arial Narrow"/>
                <w:sz w:val="20"/>
                <w:szCs w:val="16"/>
              </w:rPr>
            </w:pPr>
            <w:r w:rsidRPr="00F64A77">
              <w:rPr>
                <w:rStyle w:val="CommentReference"/>
                <w:b w:val="0"/>
              </w:rPr>
              <w:t>Population PK mode</w:t>
            </w:r>
            <w:r>
              <w:rPr>
                <w:rStyle w:val="CommentReference"/>
                <w:b w:val="0"/>
              </w:rPr>
              <w:t>l</w:t>
            </w:r>
            <w:r w:rsidRPr="00F64A77">
              <w:rPr>
                <w:rStyle w:val="CommentReference"/>
                <w:b w:val="0"/>
              </w:rPr>
              <w:t xml:space="preserve">ling and exposure-response analyses of sorafenib in patients with radioactive iodine-refractory differentiated thyroid cancer (RAI-rDTC) in the phase III DECISION trial. </w:t>
            </w:r>
            <w:r w:rsidR="00046EF0" w:rsidRPr="00F64A77">
              <w:rPr>
                <w:rStyle w:val="CommentReference"/>
                <w:b w:val="0"/>
              </w:rPr>
              <w:t>Bastholt L. Brose M.S. Jarzab B. Schlumberger M. Siena S. De La Fouchardiere C. Paschke R. Deshpande H.A. Shi Y. Elisei R. Gao M. Li L. Prins K. Walker H. Mitchell D.Y. Lettieri J.T. Molnar I. Kappeler C. Pena C.E.</w:t>
            </w:r>
          </w:p>
        </w:tc>
        <w:tc>
          <w:tcPr>
            <w:tcW w:w="1264" w:type="pct"/>
            <w:vAlign w:val="center"/>
          </w:tcPr>
          <w:p w:rsidR="00046EF0" w:rsidRPr="00F8784B" w:rsidRDefault="00046EF0" w:rsidP="004B6E8F">
            <w:pPr>
              <w:jc w:val="left"/>
              <w:rPr>
                <w:rFonts w:ascii="Arial Narrow" w:hAnsi="Arial Narrow"/>
                <w:sz w:val="20"/>
                <w:szCs w:val="16"/>
              </w:rPr>
            </w:pPr>
            <w:r w:rsidRPr="00F64A77">
              <w:rPr>
                <w:rStyle w:val="CommentReference"/>
                <w:b w:val="0"/>
              </w:rPr>
              <w:t>Journal of Clinical Oncology (2014) 32:15 SUPPL. 1. Date of Publication: 20 May-14</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Updated overall survival analysis of patients with locally advanced or metastatic radioactive iodine-refractory differentiated thyroid cancer (RAI-rDTC) treated with sorafenib on the phase 3 DECISION trial. Brose M.S. Jarzab B. Elisei R. Siena S. Bastholt L. De La Fouchardiere C. Pacini F. Paschke R. Nutting C. Shong Y.K. Sherman S.I. Smit J.W.A. Chung J.W. Kappeler C. Molnar I. Schlumberger M.</w:t>
            </w:r>
          </w:p>
        </w:tc>
        <w:tc>
          <w:tcPr>
            <w:tcW w:w="1264" w:type="pct"/>
            <w:vAlign w:val="center"/>
          </w:tcPr>
          <w:p w:rsidR="00046EF0" w:rsidRPr="00F8784B" w:rsidRDefault="00046EF0" w:rsidP="004B6E8F">
            <w:pPr>
              <w:widowControl/>
              <w:jc w:val="left"/>
              <w:rPr>
                <w:rFonts w:ascii="Arial Narrow" w:hAnsi="Arial Narrow"/>
                <w:sz w:val="20"/>
                <w:szCs w:val="16"/>
              </w:rPr>
            </w:pPr>
            <w:r w:rsidRPr="00F64A77">
              <w:rPr>
                <w:rStyle w:val="CommentReference"/>
                <w:b w:val="0"/>
              </w:rPr>
              <w:t>Journal of Clinical Oncology (2014) 32:15 SUPPL. 1. Date of Publication: 20 May-14</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Safety and tolerability of sorafenib for treatment of locally advanced or metastatic radioactive iodine-refractory differentiated thyroid cancer (RAI-rDTC): Detailed analyses from the phase III DECISION trial. Worden F.P. Fassnacht M. Shi Y. Hadjieva T. Bonichon F. Gao M. Fugazzola L. Ando Y. Hasegawa Y. Park D.J. Nutting C. Sherman S.I. Shong Y.K. Smit J.W.A. Chung J.W. Kappeler C. Molnar I. Schlumberger M. Brose M.S.</w:t>
            </w:r>
          </w:p>
        </w:tc>
        <w:tc>
          <w:tcPr>
            <w:tcW w:w="1264" w:type="pct"/>
            <w:vAlign w:val="center"/>
          </w:tcPr>
          <w:p w:rsidR="00046EF0" w:rsidRPr="00F8784B" w:rsidRDefault="00046EF0" w:rsidP="004B6E8F">
            <w:pPr>
              <w:widowControl/>
              <w:jc w:val="left"/>
              <w:rPr>
                <w:rFonts w:ascii="Arial Narrow" w:hAnsi="Arial Narrow"/>
                <w:sz w:val="20"/>
                <w:szCs w:val="16"/>
              </w:rPr>
            </w:pPr>
            <w:r w:rsidRPr="00F64A77">
              <w:rPr>
                <w:rStyle w:val="CommentReference"/>
                <w:b w:val="0"/>
              </w:rPr>
              <w:t>Journal of Clinical Oncology (2014) 32:15 SUPPL. 1. Date of Publication: 20 May-14</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Phase III randomized, double-blinded, placebo controlled trial of sorafenib in locally advanced or metastatic patients with radioactive iodine (RAI)-refractory differentiated thyroid cancer (DTC)-exploratory analyses of patient-reported outcomes. Schlumberger M. Jarzab B. Elisei R. Siena S. Bastholt L. De La Fouchardiere C. Pacini F. Paschke R. Worden F. Bockisch A. Nutting C. Shong Y. Sherman S.I. Smit J. Chung J. Kappeler C. Molnar I. Keating K. Cella D. Brose M.S.</w:t>
            </w:r>
          </w:p>
        </w:tc>
        <w:tc>
          <w:tcPr>
            <w:tcW w:w="1264" w:type="pct"/>
            <w:vAlign w:val="center"/>
          </w:tcPr>
          <w:p w:rsidR="00046EF0" w:rsidRPr="00F8784B" w:rsidRDefault="00046EF0" w:rsidP="004B6E8F">
            <w:pPr>
              <w:jc w:val="left"/>
              <w:rPr>
                <w:rFonts w:ascii="Arial Narrow" w:hAnsi="Arial Narrow"/>
                <w:sz w:val="20"/>
                <w:szCs w:val="16"/>
              </w:rPr>
            </w:pPr>
            <w:r w:rsidRPr="00F64A77">
              <w:rPr>
                <w:rStyle w:val="CommentReference"/>
                <w:b w:val="0"/>
              </w:rPr>
              <w:t>Thyroid (2013) 23 SUPPL. 1 (A49-A50). Date of Publication: October 2013</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Sorafenib in locally advanced or metastatic patients with radioactive iodine-refractory differentiated thyroid cancer: The phase 3 DECISION trial. Paschke R. Brose M.S. Nutting C. Jarzab B.J. Elisei R. Siena S. Bastholt L. De La Fouchardiere C. Pacini F. Shong Y.K. Sherman S.I. Smit J.W.A. Chung J. Siedentop H. Molnar I. Schlumberger M.</w:t>
            </w:r>
          </w:p>
        </w:tc>
        <w:tc>
          <w:tcPr>
            <w:tcW w:w="1264" w:type="pct"/>
            <w:vAlign w:val="center"/>
          </w:tcPr>
          <w:p w:rsidR="00046EF0" w:rsidRPr="00F8784B" w:rsidRDefault="00046EF0" w:rsidP="004B6E8F">
            <w:pPr>
              <w:widowControl/>
              <w:jc w:val="left"/>
              <w:rPr>
                <w:rFonts w:ascii="Arial Narrow" w:hAnsi="Arial Narrow"/>
                <w:sz w:val="20"/>
                <w:szCs w:val="16"/>
              </w:rPr>
            </w:pPr>
            <w:r w:rsidRPr="00F64A77">
              <w:rPr>
                <w:rStyle w:val="CommentReference"/>
                <w:b w:val="0"/>
              </w:rPr>
              <w:t>Onkologie (2013) 36 SUPPL. 7 (184). Date of Publication: October 2013</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Association between tumor BRAF and RAS mutation status and clinical outcomes in patients with radioactive iodine (RAI)-refractory differentiated thyroid cancer (DTC) randomized to sorafenib or placebo: Sub-analysis of the phase III DECISION trial. Brose M.S. Nutting C. Shong Y.K. Sherman S.I. Smit J.W.A. Chung J. Molnar I. Jeffers M. Pena C. Schlumberger M.</w:t>
            </w:r>
          </w:p>
        </w:tc>
        <w:tc>
          <w:tcPr>
            <w:tcW w:w="1264" w:type="pct"/>
            <w:vAlign w:val="center"/>
          </w:tcPr>
          <w:p w:rsidR="00046EF0" w:rsidRPr="00F8784B" w:rsidRDefault="00046EF0" w:rsidP="004B6E8F">
            <w:pPr>
              <w:widowControl/>
              <w:jc w:val="left"/>
              <w:rPr>
                <w:rFonts w:ascii="Arial Narrow" w:hAnsi="Arial Narrow"/>
                <w:sz w:val="20"/>
                <w:szCs w:val="16"/>
              </w:rPr>
            </w:pPr>
            <w:r w:rsidRPr="00F64A77">
              <w:rPr>
                <w:rStyle w:val="CommentReference"/>
                <w:b w:val="0"/>
              </w:rPr>
              <w:t>European Journal of Cancer (2013) 49 SUPPL. 2 (S745).</w:t>
            </w:r>
          </w:p>
        </w:tc>
      </w:tr>
      <w:tr w:rsidR="004B6E8F" w:rsidRPr="00F8784B" w:rsidTr="004B6E8F">
        <w:tc>
          <w:tcPr>
            <w:tcW w:w="594" w:type="pct"/>
            <w:vMerge/>
            <w:vAlign w:val="center"/>
          </w:tcPr>
          <w:p w:rsidR="00046EF0" w:rsidRPr="00F8784B" w:rsidRDefault="00046EF0" w:rsidP="00F8784B">
            <w:pPr>
              <w:widowControl/>
              <w:rPr>
                <w:rFonts w:ascii="Arial Narrow" w:hAnsi="Arial Narrow"/>
                <w:sz w:val="20"/>
                <w:szCs w:val="16"/>
              </w:rPr>
            </w:pPr>
          </w:p>
        </w:tc>
        <w:tc>
          <w:tcPr>
            <w:tcW w:w="3141" w:type="pct"/>
            <w:vAlign w:val="center"/>
          </w:tcPr>
          <w:p w:rsidR="00046EF0" w:rsidRPr="00F8784B" w:rsidRDefault="00046EF0" w:rsidP="00F8784B">
            <w:pPr>
              <w:widowControl/>
              <w:rPr>
                <w:rFonts w:ascii="Arial Narrow" w:hAnsi="Arial Narrow"/>
                <w:sz w:val="20"/>
                <w:szCs w:val="16"/>
              </w:rPr>
            </w:pPr>
            <w:r w:rsidRPr="00F64A77">
              <w:rPr>
                <w:rStyle w:val="CommentReference"/>
                <w:b w:val="0"/>
              </w:rPr>
              <w:t>Sorafenib in locally advanced or metastatic patients with radioactive iodine-refractory differentiated thyroid cancer: The phase III DECISION trial. Brose M.S. Nutting C. Jarzab B. Elisei R. Siena S. Bastholt L. De La Fouchardiere C. Pacini F. Paschke R. Shong Y.K. Sherman S.I. Smit J.W.A. Chung J.W. Siedentop H. Molnar I. Schlumberger M.</w:t>
            </w:r>
          </w:p>
        </w:tc>
        <w:tc>
          <w:tcPr>
            <w:tcW w:w="1264" w:type="pct"/>
            <w:vAlign w:val="center"/>
          </w:tcPr>
          <w:p w:rsidR="00046EF0" w:rsidRPr="00F8784B" w:rsidRDefault="00046EF0" w:rsidP="004B6E8F">
            <w:pPr>
              <w:widowControl/>
              <w:jc w:val="left"/>
              <w:rPr>
                <w:rFonts w:ascii="Arial Narrow" w:hAnsi="Arial Narrow"/>
                <w:sz w:val="20"/>
                <w:szCs w:val="16"/>
              </w:rPr>
            </w:pPr>
            <w:r w:rsidRPr="00F64A77">
              <w:rPr>
                <w:rStyle w:val="CommentReference"/>
                <w:b w:val="0"/>
              </w:rPr>
              <w:t>Journal of Clinical Oncology (2013) 31:18 SUPPL. 1. Date of Publication: 20</w:t>
            </w:r>
          </w:p>
        </w:tc>
      </w:tr>
    </w:tbl>
    <w:p w:rsidR="00310089" w:rsidRPr="00B133F3" w:rsidRDefault="00310089" w:rsidP="001B6188">
      <w:pPr>
        <w:widowControl/>
        <w:rPr>
          <w:szCs w:val="22"/>
        </w:rPr>
      </w:pPr>
    </w:p>
    <w:p w:rsidR="00046EF0" w:rsidRPr="0023300B" w:rsidRDefault="00046EF0" w:rsidP="007420B4">
      <w:pPr>
        <w:pStyle w:val="ListParagraph"/>
        <w:widowControl/>
        <w:numPr>
          <w:ilvl w:val="1"/>
          <w:numId w:val="4"/>
        </w:numPr>
      </w:pPr>
      <w:r w:rsidRPr="0023300B">
        <w:t xml:space="preserve">The key features of the direct randomised trial are </w:t>
      </w:r>
      <w:r w:rsidR="00715994">
        <w:t>summarised in the table below.</w:t>
      </w:r>
    </w:p>
    <w:p w:rsidR="007F1017" w:rsidRPr="00046EF0" w:rsidRDefault="007F1017" w:rsidP="00046EF0">
      <w:pPr>
        <w:widowControl/>
        <w:rPr>
          <w:szCs w:val="22"/>
        </w:rPr>
      </w:pPr>
    </w:p>
    <w:p w:rsidR="007F1017" w:rsidRPr="00046EF0" w:rsidRDefault="00046EF0" w:rsidP="00961F7A">
      <w:pPr>
        <w:keepNext/>
        <w:keepLines/>
        <w:ind w:left="709"/>
        <w:rPr>
          <w:rStyle w:val="CommentReference"/>
        </w:rPr>
      </w:pPr>
      <w:r w:rsidRPr="00046EF0">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a direct randomised trial"/>
      </w:tblPr>
      <w:tblGrid>
        <w:gridCol w:w="1134"/>
        <w:gridCol w:w="567"/>
        <w:gridCol w:w="1844"/>
        <w:gridCol w:w="848"/>
        <w:gridCol w:w="1419"/>
        <w:gridCol w:w="1103"/>
        <w:gridCol w:w="1430"/>
      </w:tblGrid>
      <w:tr w:rsidR="004B6E8F" w:rsidRPr="00E2771E" w:rsidTr="004B6E8F">
        <w:tc>
          <w:tcPr>
            <w:tcW w:w="679" w:type="pct"/>
            <w:shd w:val="clear" w:color="auto" w:fill="auto"/>
            <w:vAlign w:val="center"/>
          </w:tcPr>
          <w:p w:rsidR="00046EF0" w:rsidRPr="00E2771E" w:rsidRDefault="00046EF0" w:rsidP="00961F7A">
            <w:pPr>
              <w:keepNext/>
              <w:keepLines/>
              <w:jc w:val="left"/>
              <w:rPr>
                <w:rFonts w:ascii="Arial Narrow" w:hAnsi="Arial Narrow"/>
                <w:b/>
                <w:sz w:val="20"/>
                <w:lang w:val="en-US"/>
              </w:rPr>
            </w:pPr>
            <w:r w:rsidRPr="00E2771E">
              <w:rPr>
                <w:rFonts w:ascii="Arial Narrow" w:hAnsi="Arial Narrow"/>
                <w:b/>
                <w:sz w:val="20"/>
                <w:lang w:val="en-US"/>
              </w:rPr>
              <w:t>Trial</w:t>
            </w:r>
          </w:p>
        </w:tc>
        <w:tc>
          <w:tcPr>
            <w:tcW w:w="340" w:type="pct"/>
            <w:shd w:val="clear" w:color="auto" w:fill="auto"/>
            <w:vAlign w:val="center"/>
          </w:tcPr>
          <w:p w:rsidR="00046EF0" w:rsidRPr="00E2771E" w:rsidRDefault="00046EF0" w:rsidP="00961F7A">
            <w:pPr>
              <w:keepNext/>
              <w:keepLines/>
              <w:jc w:val="center"/>
              <w:rPr>
                <w:rFonts w:ascii="Arial Narrow" w:hAnsi="Arial Narrow"/>
                <w:b/>
                <w:sz w:val="20"/>
                <w:lang w:val="en-US"/>
              </w:rPr>
            </w:pPr>
            <w:r w:rsidRPr="00E2771E">
              <w:rPr>
                <w:rFonts w:ascii="Arial Narrow" w:hAnsi="Arial Narrow"/>
                <w:b/>
                <w:sz w:val="20"/>
                <w:lang w:val="en-US"/>
              </w:rPr>
              <w:t>N</w:t>
            </w:r>
          </w:p>
        </w:tc>
        <w:tc>
          <w:tcPr>
            <w:tcW w:w="1105" w:type="pct"/>
            <w:shd w:val="clear" w:color="auto" w:fill="auto"/>
            <w:vAlign w:val="center"/>
          </w:tcPr>
          <w:p w:rsidR="00046EF0" w:rsidRPr="00E2771E" w:rsidRDefault="00046EF0" w:rsidP="00961F7A">
            <w:pPr>
              <w:keepNext/>
              <w:keepLines/>
              <w:jc w:val="center"/>
              <w:rPr>
                <w:rFonts w:ascii="Arial Narrow" w:hAnsi="Arial Narrow"/>
                <w:b/>
                <w:sz w:val="20"/>
                <w:lang w:val="en-US"/>
              </w:rPr>
            </w:pPr>
            <w:r w:rsidRPr="00E2771E">
              <w:rPr>
                <w:rFonts w:ascii="Arial Narrow" w:hAnsi="Arial Narrow"/>
                <w:b/>
                <w:sz w:val="20"/>
                <w:lang w:val="en-US"/>
              </w:rPr>
              <w:t>Design/ duration</w:t>
            </w:r>
            <w:r w:rsidRPr="007C68C2">
              <w:rPr>
                <w:rFonts w:ascii="Arial Narrow" w:hAnsi="Arial Narrow"/>
                <w:b/>
                <w:sz w:val="20"/>
                <w:vertAlign w:val="superscript"/>
                <w:lang w:val="en-US"/>
              </w:rPr>
              <w:t>a</w:t>
            </w:r>
          </w:p>
        </w:tc>
        <w:tc>
          <w:tcPr>
            <w:tcW w:w="508" w:type="pct"/>
            <w:shd w:val="clear" w:color="auto" w:fill="auto"/>
            <w:vAlign w:val="center"/>
          </w:tcPr>
          <w:p w:rsidR="00046EF0" w:rsidRPr="00E2771E" w:rsidRDefault="00046EF0" w:rsidP="00961F7A">
            <w:pPr>
              <w:keepNext/>
              <w:keepLines/>
              <w:jc w:val="center"/>
              <w:rPr>
                <w:rFonts w:ascii="Arial Narrow" w:hAnsi="Arial Narrow"/>
                <w:b/>
                <w:sz w:val="20"/>
                <w:lang w:val="en-US"/>
              </w:rPr>
            </w:pPr>
            <w:r w:rsidRPr="00E2771E">
              <w:rPr>
                <w:rFonts w:ascii="Arial Narrow" w:hAnsi="Arial Narrow"/>
                <w:b/>
                <w:sz w:val="20"/>
                <w:lang w:val="en-US"/>
              </w:rPr>
              <w:t>Risk of bias</w:t>
            </w:r>
          </w:p>
        </w:tc>
        <w:tc>
          <w:tcPr>
            <w:tcW w:w="850" w:type="pct"/>
            <w:shd w:val="clear" w:color="auto" w:fill="auto"/>
            <w:vAlign w:val="center"/>
          </w:tcPr>
          <w:p w:rsidR="00046EF0" w:rsidRPr="00E2771E" w:rsidRDefault="00046EF0" w:rsidP="00961F7A">
            <w:pPr>
              <w:keepNext/>
              <w:keepLines/>
              <w:jc w:val="center"/>
              <w:rPr>
                <w:rFonts w:ascii="Arial Narrow" w:hAnsi="Arial Narrow"/>
                <w:b/>
                <w:sz w:val="20"/>
                <w:lang w:val="en-US"/>
              </w:rPr>
            </w:pPr>
            <w:r w:rsidRPr="00E2771E">
              <w:rPr>
                <w:rFonts w:ascii="Arial Narrow" w:hAnsi="Arial Narrow"/>
                <w:b/>
                <w:sz w:val="20"/>
                <w:lang w:val="en-US"/>
              </w:rPr>
              <w:t>Patient population</w:t>
            </w:r>
          </w:p>
        </w:tc>
        <w:tc>
          <w:tcPr>
            <w:tcW w:w="661" w:type="pct"/>
            <w:shd w:val="clear" w:color="auto" w:fill="auto"/>
            <w:vAlign w:val="center"/>
          </w:tcPr>
          <w:p w:rsidR="00046EF0" w:rsidRPr="00E2771E" w:rsidRDefault="00046EF0" w:rsidP="00961F7A">
            <w:pPr>
              <w:keepNext/>
              <w:keepLines/>
              <w:jc w:val="center"/>
              <w:rPr>
                <w:rFonts w:ascii="Arial Narrow" w:hAnsi="Arial Narrow"/>
                <w:b/>
                <w:sz w:val="20"/>
                <w:lang w:val="en-US"/>
              </w:rPr>
            </w:pPr>
            <w:r>
              <w:rPr>
                <w:rFonts w:ascii="Arial Narrow" w:hAnsi="Arial Narrow"/>
                <w:b/>
                <w:sz w:val="20"/>
                <w:lang w:val="en-US"/>
              </w:rPr>
              <w:t>Outcomes</w:t>
            </w:r>
          </w:p>
        </w:tc>
        <w:tc>
          <w:tcPr>
            <w:tcW w:w="857" w:type="pct"/>
            <w:shd w:val="clear" w:color="auto" w:fill="auto"/>
            <w:vAlign w:val="center"/>
          </w:tcPr>
          <w:p w:rsidR="00046EF0" w:rsidRPr="00E2771E" w:rsidRDefault="00046EF0" w:rsidP="00961F7A">
            <w:pPr>
              <w:keepNext/>
              <w:keepLines/>
              <w:jc w:val="center"/>
              <w:rPr>
                <w:rFonts w:ascii="Arial Narrow" w:hAnsi="Arial Narrow"/>
                <w:b/>
                <w:sz w:val="20"/>
                <w:lang w:val="en-US"/>
              </w:rPr>
            </w:pPr>
            <w:r w:rsidRPr="00E2771E">
              <w:rPr>
                <w:rFonts w:ascii="Arial Narrow" w:hAnsi="Arial Narrow"/>
                <w:b/>
                <w:sz w:val="20"/>
                <w:lang w:val="en-US"/>
              </w:rPr>
              <w:t>Use in modelled evaluation</w:t>
            </w:r>
          </w:p>
        </w:tc>
      </w:tr>
      <w:tr w:rsidR="00046EF0" w:rsidRPr="00E2771E" w:rsidTr="004B6E8F">
        <w:tc>
          <w:tcPr>
            <w:tcW w:w="5000" w:type="pct"/>
            <w:gridSpan w:val="7"/>
            <w:shd w:val="clear" w:color="auto" w:fill="auto"/>
            <w:vAlign w:val="center"/>
          </w:tcPr>
          <w:p w:rsidR="00046EF0" w:rsidRPr="00E2771E" w:rsidRDefault="00046EF0" w:rsidP="00961F7A">
            <w:pPr>
              <w:keepNext/>
              <w:keepLines/>
              <w:jc w:val="left"/>
              <w:rPr>
                <w:rFonts w:ascii="Arial Narrow" w:hAnsi="Arial Narrow"/>
                <w:b/>
                <w:sz w:val="20"/>
                <w:lang w:val="en-US"/>
              </w:rPr>
            </w:pPr>
            <w:r>
              <w:rPr>
                <w:rFonts w:ascii="Arial Narrow" w:hAnsi="Arial Narrow"/>
                <w:b/>
                <w:sz w:val="20"/>
                <w:lang w:val="en-US"/>
              </w:rPr>
              <w:t xml:space="preserve">Sorafenib versus </w:t>
            </w:r>
            <w:r w:rsidR="004B6E8F">
              <w:rPr>
                <w:rFonts w:ascii="Arial Narrow" w:hAnsi="Arial Narrow"/>
                <w:b/>
                <w:sz w:val="20"/>
                <w:lang w:val="en-US"/>
              </w:rPr>
              <w:t>p</w:t>
            </w:r>
            <w:r>
              <w:rPr>
                <w:rFonts w:ascii="Arial Narrow" w:hAnsi="Arial Narrow"/>
                <w:b/>
                <w:sz w:val="20"/>
                <w:lang w:val="en-US"/>
              </w:rPr>
              <w:t>lacebo</w:t>
            </w:r>
          </w:p>
        </w:tc>
      </w:tr>
      <w:tr w:rsidR="004B6E8F" w:rsidRPr="00E2771E" w:rsidTr="004B6E8F">
        <w:tc>
          <w:tcPr>
            <w:tcW w:w="679" w:type="pct"/>
            <w:shd w:val="clear" w:color="auto" w:fill="auto"/>
            <w:vAlign w:val="center"/>
          </w:tcPr>
          <w:p w:rsidR="00046EF0" w:rsidRPr="00E2771E" w:rsidRDefault="00046EF0" w:rsidP="00961F7A">
            <w:pPr>
              <w:keepNext/>
              <w:keepLines/>
              <w:jc w:val="left"/>
              <w:rPr>
                <w:rFonts w:ascii="Arial Narrow" w:hAnsi="Arial Narrow"/>
                <w:sz w:val="20"/>
                <w:lang w:val="en-US"/>
              </w:rPr>
            </w:pPr>
            <w:r>
              <w:rPr>
                <w:rFonts w:ascii="Arial Narrow" w:hAnsi="Arial Narrow"/>
                <w:sz w:val="20"/>
                <w:lang w:val="en-US"/>
              </w:rPr>
              <w:t>DECISION</w:t>
            </w:r>
          </w:p>
        </w:tc>
        <w:tc>
          <w:tcPr>
            <w:tcW w:w="340" w:type="pct"/>
            <w:shd w:val="clear" w:color="auto" w:fill="auto"/>
            <w:vAlign w:val="center"/>
          </w:tcPr>
          <w:p w:rsidR="00046EF0" w:rsidRPr="00E2771E" w:rsidRDefault="00046EF0" w:rsidP="00961F7A">
            <w:pPr>
              <w:keepNext/>
              <w:keepLines/>
              <w:jc w:val="center"/>
              <w:rPr>
                <w:rFonts w:ascii="Arial Narrow" w:hAnsi="Arial Narrow"/>
                <w:sz w:val="20"/>
                <w:lang w:val="en-US"/>
              </w:rPr>
            </w:pPr>
            <w:r>
              <w:rPr>
                <w:rFonts w:ascii="Arial Narrow" w:hAnsi="Arial Narrow"/>
                <w:sz w:val="20"/>
                <w:lang w:val="en-US"/>
              </w:rPr>
              <w:t>417</w:t>
            </w:r>
          </w:p>
        </w:tc>
        <w:tc>
          <w:tcPr>
            <w:tcW w:w="1105" w:type="pct"/>
            <w:shd w:val="clear" w:color="auto" w:fill="auto"/>
            <w:vAlign w:val="center"/>
          </w:tcPr>
          <w:p w:rsidR="00046EF0" w:rsidRPr="00E2771E" w:rsidRDefault="00046EF0" w:rsidP="00961F7A">
            <w:pPr>
              <w:keepNext/>
              <w:keepLines/>
              <w:jc w:val="center"/>
              <w:rPr>
                <w:rFonts w:ascii="Arial Narrow" w:hAnsi="Arial Narrow"/>
                <w:sz w:val="20"/>
                <w:lang w:val="en-US"/>
              </w:rPr>
            </w:pPr>
            <w:r w:rsidRPr="00E2771E">
              <w:rPr>
                <w:rFonts w:ascii="Arial Narrow" w:hAnsi="Arial Narrow"/>
                <w:sz w:val="20"/>
                <w:lang w:val="en-US"/>
              </w:rPr>
              <w:t>R, DB</w:t>
            </w:r>
            <w:r>
              <w:rPr>
                <w:rFonts w:ascii="Arial Narrow" w:hAnsi="Arial Narrow"/>
                <w:sz w:val="20"/>
                <w:lang w:val="en-US"/>
              </w:rPr>
              <w:t>, MC</w:t>
            </w:r>
          </w:p>
          <w:p w:rsidR="00046EF0" w:rsidRDefault="00046EF0" w:rsidP="00961F7A">
            <w:pPr>
              <w:keepNext/>
              <w:keepLines/>
              <w:jc w:val="center"/>
              <w:rPr>
                <w:rFonts w:ascii="Arial Narrow" w:hAnsi="Arial Narrow"/>
                <w:sz w:val="20"/>
                <w:lang w:val="en-US"/>
              </w:rPr>
            </w:pPr>
            <w:r>
              <w:rPr>
                <w:rFonts w:ascii="Arial Narrow" w:hAnsi="Arial Narrow"/>
                <w:sz w:val="20"/>
                <w:lang w:val="en-US"/>
              </w:rPr>
              <w:t>46.1 weeks (sorafenib)</w:t>
            </w:r>
          </w:p>
          <w:p w:rsidR="00046EF0" w:rsidRPr="00E2771E" w:rsidRDefault="00046EF0" w:rsidP="00961F7A">
            <w:pPr>
              <w:keepNext/>
              <w:keepLines/>
              <w:jc w:val="center"/>
              <w:rPr>
                <w:rFonts w:ascii="Arial Narrow" w:hAnsi="Arial Narrow"/>
                <w:sz w:val="20"/>
                <w:lang w:val="en-US"/>
              </w:rPr>
            </w:pPr>
            <w:r>
              <w:rPr>
                <w:rFonts w:ascii="Arial Narrow" w:hAnsi="Arial Narrow"/>
                <w:sz w:val="20"/>
                <w:lang w:val="en-US"/>
              </w:rPr>
              <w:t>28.3 weeks (placebo)</w:t>
            </w:r>
          </w:p>
        </w:tc>
        <w:tc>
          <w:tcPr>
            <w:tcW w:w="508" w:type="pct"/>
            <w:shd w:val="clear" w:color="auto" w:fill="auto"/>
            <w:vAlign w:val="center"/>
          </w:tcPr>
          <w:p w:rsidR="00046EF0" w:rsidRPr="00E2771E" w:rsidRDefault="00046EF0" w:rsidP="00961F7A">
            <w:pPr>
              <w:keepNext/>
              <w:keepLines/>
              <w:jc w:val="center"/>
              <w:rPr>
                <w:rFonts w:ascii="Arial Narrow" w:hAnsi="Arial Narrow"/>
                <w:sz w:val="20"/>
                <w:lang w:val="en-US"/>
              </w:rPr>
            </w:pPr>
            <w:r w:rsidRPr="00E2771E">
              <w:rPr>
                <w:rFonts w:ascii="Arial Narrow" w:hAnsi="Arial Narrow"/>
                <w:sz w:val="20"/>
                <w:lang w:val="en-US"/>
              </w:rPr>
              <w:t>Low</w:t>
            </w:r>
          </w:p>
        </w:tc>
        <w:tc>
          <w:tcPr>
            <w:tcW w:w="850" w:type="pct"/>
            <w:shd w:val="clear" w:color="auto" w:fill="auto"/>
            <w:vAlign w:val="center"/>
          </w:tcPr>
          <w:p w:rsidR="00046EF0" w:rsidRPr="00E2771E" w:rsidRDefault="00046EF0" w:rsidP="00961F7A">
            <w:pPr>
              <w:keepNext/>
              <w:keepLines/>
              <w:jc w:val="center"/>
              <w:rPr>
                <w:rFonts w:ascii="Arial Narrow" w:hAnsi="Arial Narrow"/>
                <w:sz w:val="20"/>
                <w:lang w:val="en-US"/>
              </w:rPr>
            </w:pPr>
            <w:r>
              <w:rPr>
                <w:rFonts w:ascii="Arial Narrow" w:hAnsi="Arial Narrow"/>
                <w:sz w:val="20"/>
                <w:lang w:val="en-US"/>
              </w:rPr>
              <w:t>Progressed, radioactive iodine refractory</w:t>
            </w:r>
          </w:p>
        </w:tc>
        <w:tc>
          <w:tcPr>
            <w:tcW w:w="661" w:type="pct"/>
            <w:shd w:val="clear" w:color="auto" w:fill="auto"/>
            <w:vAlign w:val="center"/>
          </w:tcPr>
          <w:p w:rsidR="00046EF0" w:rsidRPr="00E2771E" w:rsidRDefault="00046EF0" w:rsidP="00961F7A">
            <w:pPr>
              <w:keepNext/>
              <w:keepLines/>
              <w:jc w:val="center"/>
              <w:rPr>
                <w:rFonts w:ascii="Arial Narrow" w:hAnsi="Arial Narrow"/>
                <w:sz w:val="20"/>
                <w:lang w:val="en-US"/>
              </w:rPr>
            </w:pPr>
            <w:r>
              <w:rPr>
                <w:rFonts w:ascii="Arial Narrow" w:hAnsi="Arial Narrow"/>
                <w:sz w:val="20"/>
                <w:lang w:val="en-US"/>
              </w:rPr>
              <w:t>PFS, OS</w:t>
            </w:r>
          </w:p>
        </w:tc>
        <w:tc>
          <w:tcPr>
            <w:tcW w:w="857" w:type="pct"/>
            <w:shd w:val="clear" w:color="auto" w:fill="auto"/>
            <w:vAlign w:val="center"/>
          </w:tcPr>
          <w:p w:rsidR="00046EF0" w:rsidRDefault="00046EF0" w:rsidP="00961F7A">
            <w:pPr>
              <w:keepNext/>
              <w:keepLines/>
              <w:jc w:val="center"/>
              <w:rPr>
                <w:rFonts w:ascii="Arial Narrow" w:hAnsi="Arial Narrow"/>
                <w:sz w:val="20"/>
                <w:lang w:val="en-US"/>
              </w:rPr>
            </w:pPr>
            <w:r>
              <w:rPr>
                <w:rFonts w:ascii="Arial Narrow" w:hAnsi="Arial Narrow"/>
                <w:sz w:val="20"/>
                <w:lang w:val="en-US"/>
              </w:rPr>
              <w:t>PFS</w:t>
            </w:r>
          </w:p>
          <w:p w:rsidR="00046EF0" w:rsidRPr="00E2771E" w:rsidRDefault="00046EF0" w:rsidP="00961F7A">
            <w:pPr>
              <w:keepNext/>
              <w:keepLines/>
              <w:jc w:val="center"/>
              <w:rPr>
                <w:rFonts w:ascii="Arial Narrow" w:hAnsi="Arial Narrow"/>
                <w:sz w:val="20"/>
                <w:lang w:val="en-US"/>
              </w:rPr>
            </w:pPr>
            <w:r>
              <w:rPr>
                <w:rFonts w:ascii="Arial Narrow" w:hAnsi="Arial Narrow"/>
                <w:sz w:val="20"/>
                <w:lang w:val="en-US"/>
              </w:rPr>
              <w:t>OS – adjusted for crossover</w:t>
            </w:r>
          </w:p>
        </w:tc>
      </w:tr>
    </w:tbl>
    <w:p w:rsidR="00046EF0" w:rsidRPr="0072416F" w:rsidRDefault="00046EF0" w:rsidP="00961F7A">
      <w:pPr>
        <w:pStyle w:val="TableFooter"/>
        <w:keepNext/>
        <w:keepLines/>
        <w:ind w:left="709"/>
      </w:pPr>
      <w:r w:rsidRPr="0072416F">
        <w:t>DB=double blind; MC=multi-centre; OS=overall survival; PFS=progress</w:t>
      </w:r>
      <w:r>
        <w:t>ion-free survival; R=randomised; BSC=best supportive care.</w:t>
      </w:r>
    </w:p>
    <w:p w:rsidR="00046EF0" w:rsidRDefault="00046EF0" w:rsidP="00961F7A">
      <w:pPr>
        <w:pStyle w:val="TableFooter"/>
        <w:keepNext/>
        <w:keepLines/>
        <w:ind w:left="709"/>
      </w:pPr>
      <w:r w:rsidRPr="0072416F">
        <w:t>Source: compiled during the evaluation</w:t>
      </w:r>
    </w:p>
    <w:p w:rsidR="00046EF0" w:rsidRPr="0072416F" w:rsidRDefault="00046EF0" w:rsidP="00961F7A">
      <w:pPr>
        <w:pStyle w:val="TableFooter"/>
        <w:keepNext/>
        <w:keepLines/>
        <w:ind w:left="709"/>
      </w:pPr>
      <w:r w:rsidRPr="007C68C2">
        <w:rPr>
          <w:vertAlign w:val="superscript"/>
        </w:rPr>
        <w:t>a</w:t>
      </w:r>
      <w:r>
        <w:t>Median duration of treatment in the double-blind period (data cut-off 31 August 2012).  Treatment with sorafenib continued into open label study for 55 patients in the sorafenib arm and overall median duration of treatment at data cut-off</w:t>
      </w:r>
      <w:r w:rsidR="004B6E8F">
        <w:t xml:space="preserve"> 31 August 2012 was 56.9 weeks.</w:t>
      </w:r>
    </w:p>
    <w:p w:rsidR="00046EF0" w:rsidRPr="00715994" w:rsidRDefault="00046EF0" w:rsidP="00715994">
      <w:pPr>
        <w:widowControl/>
      </w:pPr>
    </w:p>
    <w:p w:rsidR="00046EF0" w:rsidRPr="0023300B" w:rsidRDefault="00046EF0" w:rsidP="007420B4">
      <w:pPr>
        <w:pStyle w:val="ListParagraph"/>
        <w:widowControl/>
        <w:numPr>
          <w:ilvl w:val="1"/>
          <w:numId w:val="4"/>
        </w:numPr>
      </w:pPr>
      <w:r w:rsidRPr="0023300B">
        <w:t>Overall survival</w:t>
      </w:r>
      <w:r w:rsidR="00C649C6">
        <w:t xml:space="preserve"> (OS)</w:t>
      </w:r>
      <w:r w:rsidRPr="0023300B">
        <w:t xml:space="preserve"> was confounded by substantial crossover</w:t>
      </w:r>
      <w:r w:rsidR="00C71064" w:rsidRPr="002B654B">
        <w:t xml:space="preserve">: </w:t>
      </w:r>
      <w:r w:rsidR="00C71064">
        <w:t>71</w:t>
      </w:r>
      <w:r w:rsidR="00C71064" w:rsidRPr="002B654B">
        <w:t xml:space="preserve">% of patients in the placebo + BSC group crossed over to open-label </w:t>
      </w:r>
      <w:r w:rsidR="00C71064">
        <w:t>so</w:t>
      </w:r>
      <w:r w:rsidR="00C71064" w:rsidRPr="002B654B">
        <w:t>rafenib treatment after progression</w:t>
      </w:r>
      <w:r w:rsidR="00C71064">
        <w:t xml:space="preserve"> </w:t>
      </w:r>
      <w:r w:rsidR="00C71064" w:rsidRPr="0023300B">
        <w:t>or at the e</w:t>
      </w:r>
      <w:r w:rsidR="00C71064">
        <w:t>nd of the double-blind period</w:t>
      </w:r>
      <w:r w:rsidR="00C71064" w:rsidRPr="002B654B">
        <w:t xml:space="preserve">, leaving </w:t>
      </w:r>
      <w:r w:rsidR="00C71064">
        <w:t>63</w:t>
      </w:r>
      <w:r w:rsidR="00C71064" w:rsidRPr="002B654B">
        <w:t xml:space="preserve"> patients in the comparator arm of the trial to contribute data to the methods used to adjust for this crossover.</w:t>
      </w:r>
    </w:p>
    <w:p w:rsidR="00046EF0" w:rsidRPr="0023300B" w:rsidRDefault="00046EF0" w:rsidP="0023300B">
      <w:pPr>
        <w:widowControl/>
      </w:pPr>
    </w:p>
    <w:p w:rsidR="00046EF0" w:rsidRPr="0023300B" w:rsidRDefault="00046EF0" w:rsidP="007420B4">
      <w:pPr>
        <w:pStyle w:val="ListParagraph"/>
        <w:widowControl/>
        <w:numPr>
          <w:ilvl w:val="1"/>
          <w:numId w:val="4"/>
        </w:numPr>
      </w:pPr>
      <w:r w:rsidRPr="0023300B">
        <w:t xml:space="preserve">The </w:t>
      </w:r>
      <w:r w:rsidRPr="00033EB6">
        <w:t xml:space="preserve">extent of attrition bias during the double-blind period for PFS </w:t>
      </w:r>
      <w:r w:rsidR="00FE3A90" w:rsidRPr="00033EB6">
        <w:t>wa</w:t>
      </w:r>
      <w:r w:rsidRPr="00033EB6">
        <w:t>s unclear.  There were 75 discontinuations in the sorafenib arm compared with 22</w:t>
      </w:r>
      <w:r w:rsidRPr="0023300B">
        <w:t xml:space="preserve"> disco</w:t>
      </w:r>
      <w:r w:rsidR="004B6E8F">
        <w:t>ntinuations in the placebo arm.</w:t>
      </w:r>
    </w:p>
    <w:p w:rsidR="00B60939" w:rsidRPr="00B133F3" w:rsidRDefault="00B60939" w:rsidP="00B60939">
      <w:pPr>
        <w:rPr>
          <w:szCs w:val="22"/>
        </w:rPr>
      </w:pPr>
    </w:p>
    <w:p w:rsidR="00B60939" w:rsidRPr="00397C8C" w:rsidRDefault="00B60939" w:rsidP="00497F10">
      <w:pPr>
        <w:pStyle w:val="Heading2"/>
      </w:pPr>
      <w:bookmarkStart w:id="11" w:name="_Toc408316293"/>
      <w:r w:rsidRPr="00397C8C">
        <w:t>Comparative effectiveness</w:t>
      </w:r>
      <w:bookmarkEnd w:id="11"/>
    </w:p>
    <w:p w:rsidR="00B60939" w:rsidRPr="00B133F3" w:rsidRDefault="00B60939" w:rsidP="00B60939">
      <w:pPr>
        <w:rPr>
          <w:szCs w:val="22"/>
        </w:rPr>
      </w:pPr>
    </w:p>
    <w:p w:rsidR="00ED7F90" w:rsidRPr="0023300B" w:rsidRDefault="00ED7F90" w:rsidP="007420B4">
      <w:pPr>
        <w:pStyle w:val="ListParagraph"/>
        <w:widowControl/>
        <w:numPr>
          <w:ilvl w:val="1"/>
          <w:numId w:val="4"/>
        </w:numPr>
      </w:pPr>
      <w:r w:rsidRPr="0023300B">
        <w:t xml:space="preserve">At </w:t>
      </w:r>
      <w:r w:rsidR="002D4160">
        <w:t xml:space="preserve">the </w:t>
      </w:r>
      <w:r w:rsidRPr="0023300B">
        <w:t xml:space="preserve">time of </w:t>
      </w:r>
      <w:r w:rsidR="001F42C9">
        <w:t xml:space="preserve">the first </w:t>
      </w:r>
      <w:r w:rsidRPr="0023300B">
        <w:t xml:space="preserve">data cut-off (31 August 2012), median overall survival had not yet been reached (23.7% of patients had experienced an event). </w:t>
      </w:r>
      <w:r w:rsidR="00354AA1">
        <w:t xml:space="preserve"> </w:t>
      </w:r>
      <w:r w:rsidRPr="0023300B">
        <w:t>Approximately one quarter of patients were still receiving sorafenib at the data cut-off date.</w:t>
      </w:r>
    </w:p>
    <w:p w:rsidR="00ED7F90" w:rsidRDefault="00ED7F90" w:rsidP="00ED7F90">
      <w:pPr>
        <w:widowControl/>
        <w:rPr>
          <w:szCs w:val="22"/>
        </w:rPr>
      </w:pPr>
    </w:p>
    <w:p w:rsidR="00ED7F90" w:rsidRPr="00FE17B7" w:rsidRDefault="00ED7F90" w:rsidP="004B6E8F">
      <w:pPr>
        <w:pStyle w:val="Caption"/>
        <w:keepNext/>
        <w:spacing w:after="0"/>
        <w:ind w:left="709"/>
        <w:rPr>
          <w:rStyle w:val="CommentReference"/>
          <w:b/>
          <w:color w:val="auto"/>
        </w:rPr>
      </w:pPr>
      <w:r w:rsidRPr="00FE17B7">
        <w:rPr>
          <w:rStyle w:val="CommentReference"/>
          <w:b/>
          <w:color w:val="auto"/>
        </w:rPr>
        <w:lastRenderedPageBreak/>
        <w:t>Results for the DECISION trial (data cut-off 31 August 2012)</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ative effectiveness - results from the DECISION trial"/>
      </w:tblPr>
      <w:tblGrid>
        <w:gridCol w:w="1701"/>
        <w:gridCol w:w="1843"/>
        <w:gridCol w:w="1844"/>
        <w:gridCol w:w="1275"/>
        <w:gridCol w:w="1682"/>
      </w:tblGrid>
      <w:tr w:rsidR="00ED7F90" w:rsidRPr="00E2771E" w:rsidTr="00E67DD9">
        <w:tc>
          <w:tcPr>
            <w:tcW w:w="1019" w:type="pct"/>
            <w:shd w:val="clear" w:color="auto" w:fill="auto"/>
            <w:vAlign w:val="center"/>
          </w:tcPr>
          <w:p w:rsidR="00ED7F90" w:rsidRPr="00E2771E" w:rsidRDefault="00ED7F90" w:rsidP="00685613">
            <w:pPr>
              <w:keepNext/>
              <w:jc w:val="left"/>
              <w:rPr>
                <w:rFonts w:ascii="Arial Narrow" w:hAnsi="Arial Narrow"/>
                <w:b/>
                <w:sz w:val="20"/>
                <w:lang w:val="en-US"/>
              </w:rPr>
            </w:pPr>
            <w:r w:rsidRPr="00E2771E">
              <w:rPr>
                <w:rFonts w:ascii="Arial Narrow" w:hAnsi="Arial Narrow"/>
                <w:b/>
                <w:sz w:val="20"/>
                <w:lang w:val="en-US"/>
              </w:rPr>
              <w:t>Trial ID</w:t>
            </w:r>
          </w:p>
        </w:tc>
        <w:tc>
          <w:tcPr>
            <w:tcW w:w="1104" w:type="pct"/>
            <w:shd w:val="clear" w:color="auto" w:fill="auto"/>
            <w:vAlign w:val="center"/>
          </w:tcPr>
          <w:p w:rsidR="00ED7F90" w:rsidRPr="00E2771E" w:rsidRDefault="00ED7F90" w:rsidP="00685613">
            <w:pPr>
              <w:keepNext/>
              <w:jc w:val="center"/>
              <w:rPr>
                <w:rFonts w:ascii="Arial Narrow" w:hAnsi="Arial Narrow"/>
                <w:b/>
                <w:sz w:val="20"/>
                <w:lang w:val="en-US"/>
              </w:rPr>
            </w:pPr>
            <w:r>
              <w:rPr>
                <w:rFonts w:ascii="Arial Narrow" w:hAnsi="Arial Narrow"/>
                <w:b/>
                <w:sz w:val="20"/>
                <w:lang w:val="en-US"/>
              </w:rPr>
              <w:t>Sorafenib</w:t>
            </w:r>
          </w:p>
          <w:p w:rsidR="00ED7F90" w:rsidRDefault="00ED7F90" w:rsidP="00685613">
            <w:pPr>
              <w:keepNext/>
              <w:jc w:val="center"/>
              <w:rPr>
                <w:rFonts w:ascii="Arial Narrow" w:hAnsi="Arial Narrow"/>
                <w:b/>
                <w:sz w:val="20"/>
                <w:lang w:val="en-US"/>
              </w:rPr>
            </w:pPr>
            <w:r>
              <w:rPr>
                <w:rFonts w:ascii="Arial Narrow" w:hAnsi="Arial Narrow"/>
                <w:b/>
                <w:sz w:val="20"/>
                <w:lang w:val="en-US"/>
              </w:rPr>
              <w:t>Median survival</w:t>
            </w:r>
            <w:r w:rsidRPr="00E2771E">
              <w:rPr>
                <w:rFonts w:ascii="Arial Narrow" w:hAnsi="Arial Narrow"/>
                <w:b/>
                <w:sz w:val="20"/>
                <w:lang w:val="en-US"/>
              </w:rPr>
              <w:t xml:space="preserve"> ± SD</w:t>
            </w:r>
          </w:p>
          <w:p w:rsidR="00ED7F90" w:rsidRPr="00E2771E" w:rsidRDefault="00ED7F90" w:rsidP="00685613">
            <w:pPr>
              <w:keepNext/>
              <w:jc w:val="center"/>
              <w:rPr>
                <w:rFonts w:ascii="Arial Narrow" w:hAnsi="Arial Narrow"/>
                <w:b/>
                <w:sz w:val="20"/>
                <w:lang w:val="en-US"/>
              </w:rPr>
            </w:pPr>
            <w:r>
              <w:rPr>
                <w:rFonts w:ascii="Arial Narrow" w:hAnsi="Arial Narrow"/>
                <w:b/>
                <w:sz w:val="20"/>
                <w:lang w:val="en-US"/>
              </w:rPr>
              <w:t>(months)</w:t>
            </w:r>
          </w:p>
        </w:tc>
        <w:tc>
          <w:tcPr>
            <w:tcW w:w="1105" w:type="pct"/>
            <w:shd w:val="clear" w:color="auto" w:fill="auto"/>
            <w:vAlign w:val="center"/>
          </w:tcPr>
          <w:p w:rsidR="00ED7F90" w:rsidRPr="00E2771E" w:rsidRDefault="00ED7F90" w:rsidP="00685613">
            <w:pPr>
              <w:keepNext/>
              <w:jc w:val="center"/>
              <w:rPr>
                <w:rFonts w:ascii="Arial Narrow" w:hAnsi="Arial Narrow"/>
                <w:b/>
                <w:sz w:val="20"/>
                <w:lang w:val="en-US"/>
              </w:rPr>
            </w:pPr>
            <w:r>
              <w:rPr>
                <w:rFonts w:ascii="Arial Narrow" w:hAnsi="Arial Narrow"/>
                <w:b/>
                <w:sz w:val="20"/>
                <w:lang w:val="en-US"/>
              </w:rPr>
              <w:t>Placebo+BSC</w:t>
            </w:r>
          </w:p>
          <w:p w:rsidR="00ED7F90" w:rsidRDefault="00ED7F90" w:rsidP="00685613">
            <w:pPr>
              <w:keepNext/>
              <w:jc w:val="center"/>
              <w:rPr>
                <w:rFonts w:ascii="Arial Narrow" w:hAnsi="Arial Narrow"/>
                <w:b/>
                <w:sz w:val="20"/>
                <w:lang w:val="en-US"/>
              </w:rPr>
            </w:pPr>
            <w:r>
              <w:rPr>
                <w:rFonts w:ascii="Arial Narrow" w:hAnsi="Arial Narrow"/>
                <w:b/>
                <w:sz w:val="20"/>
                <w:lang w:val="en-US"/>
              </w:rPr>
              <w:t>Median survival</w:t>
            </w:r>
            <w:r w:rsidRPr="00E2771E">
              <w:rPr>
                <w:rFonts w:ascii="Arial Narrow" w:hAnsi="Arial Narrow"/>
                <w:b/>
                <w:sz w:val="20"/>
                <w:lang w:val="en-US"/>
              </w:rPr>
              <w:t xml:space="preserve"> ± SD</w:t>
            </w:r>
          </w:p>
          <w:p w:rsidR="00ED7F90" w:rsidRPr="00E2771E" w:rsidRDefault="00ED7F90" w:rsidP="00685613">
            <w:pPr>
              <w:keepNext/>
              <w:jc w:val="center"/>
              <w:rPr>
                <w:rFonts w:ascii="Arial Narrow" w:hAnsi="Arial Narrow"/>
                <w:b/>
                <w:sz w:val="20"/>
                <w:lang w:val="en-US"/>
              </w:rPr>
            </w:pPr>
            <w:r>
              <w:rPr>
                <w:rFonts w:ascii="Arial Narrow" w:hAnsi="Arial Narrow"/>
                <w:b/>
                <w:sz w:val="20"/>
                <w:lang w:val="en-US"/>
              </w:rPr>
              <w:t>(months)</w:t>
            </w:r>
          </w:p>
        </w:tc>
        <w:tc>
          <w:tcPr>
            <w:tcW w:w="764" w:type="pct"/>
            <w:shd w:val="clear" w:color="auto" w:fill="auto"/>
            <w:vAlign w:val="center"/>
          </w:tcPr>
          <w:p w:rsidR="00ED7F90" w:rsidRDefault="00ED7F90" w:rsidP="00685613">
            <w:pPr>
              <w:keepNext/>
              <w:jc w:val="center"/>
              <w:rPr>
                <w:rFonts w:ascii="Arial Narrow" w:hAnsi="Arial Narrow"/>
                <w:b/>
                <w:sz w:val="20"/>
                <w:lang w:val="en-US"/>
              </w:rPr>
            </w:pPr>
            <w:r>
              <w:rPr>
                <w:rFonts w:ascii="Arial Narrow" w:hAnsi="Arial Narrow"/>
                <w:b/>
                <w:sz w:val="20"/>
                <w:lang w:val="en-US"/>
              </w:rPr>
              <w:t>Absolute difference</w:t>
            </w:r>
          </w:p>
          <w:p w:rsidR="00ED7F90" w:rsidRPr="00E2771E" w:rsidRDefault="00ED7F90" w:rsidP="00685613">
            <w:pPr>
              <w:keepNext/>
              <w:jc w:val="center"/>
              <w:rPr>
                <w:rFonts w:ascii="Arial Narrow" w:hAnsi="Arial Narrow"/>
                <w:b/>
                <w:sz w:val="20"/>
                <w:lang w:val="en-US"/>
              </w:rPr>
            </w:pPr>
            <w:r>
              <w:rPr>
                <w:rFonts w:ascii="Arial Narrow" w:hAnsi="Arial Narrow"/>
                <w:b/>
                <w:sz w:val="20"/>
                <w:lang w:val="en-US"/>
              </w:rPr>
              <w:t>(months)</w:t>
            </w:r>
          </w:p>
        </w:tc>
        <w:tc>
          <w:tcPr>
            <w:tcW w:w="1009" w:type="pct"/>
            <w:shd w:val="clear" w:color="auto" w:fill="auto"/>
            <w:vAlign w:val="center"/>
          </w:tcPr>
          <w:p w:rsidR="00ED7F90" w:rsidRDefault="00ED7F90" w:rsidP="00685613">
            <w:pPr>
              <w:keepNext/>
              <w:jc w:val="center"/>
              <w:rPr>
                <w:rFonts w:ascii="Arial Narrow" w:hAnsi="Arial Narrow"/>
                <w:b/>
                <w:sz w:val="20"/>
                <w:lang w:val="en-US"/>
              </w:rPr>
            </w:pPr>
            <w:r>
              <w:rPr>
                <w:rFonts w:ascii="Arial Narrow" w:hAnsi="Arial Narrow"/>
                <w:b/>
                <w:sz w:val="20"/>
                <w:lang w:val="en-US"/>
              </w:rPr>
              <w:t xml:space="preserve">Relative </w:t>
            </w:r>
            <w:r w:rsidR="00E67DD9">
              <w:rPr>
                <w:rFonts w:ascii="Arial Narrow" w:hAnsi="Arial Narrow"/>
                <w:b/>
                <w:sz w:val="20"/>
                <w:lang w:val="en-US"/>
              </w:rPr>
              <w:t>effect</w:t>
            </w:r>
          </w:p>
          <w:p w:rsidR="00ED7F90" w:rsidRPr="00E2771E" w:rsidRDefault="00ED7F90" w:rsidP="00685613">
            <w:pPr>
              <w:keepNext/>
              <w:jc w:val="center"/>
              <w:rPr>
                <w:rFonts w:ascii="Arial Narrow" w:hAnsi="Arial Narrow"/>
                <w:b/>
                <w:sz w:val="20"/>
                <w:lang w:val="en-US"/>
              </w:rPr>
            </w:pPr>
            <w:r>
              <w:rPr>
                <w:rFonts w:ascii="Arial Narrow" w:hAnsi="Arial Narrow"/>
                <w:b/>
                <w:sz w:val="20"/>
                <w:lang w:val="en-US"/>
              </w:rPr>
              <w:t xml:space="preserve">HR </w:t>
            </w:r>
            <w:r w:rsidRPr="00E2771E">
              <w:rPr>
                <w:rFonts w:ascii="Arial Narrow" w:hAnsi="Arial Narrow"/>
                <w:b/>
                <w:sz w:val="20"/>
                <w:lang w:val="en-US"/>
              </w:rPr>
              <w:t>(95% CI)</w:t>
            </w:r>
          </w:p>
        </w:tc>
      </w:tr>
      <w:tr w:rsidR="00ED7F90" w:rsidRPr="00E2771E" w:rsidTr="00E67DD9">
        <w:tc>
          <w:tcPr>
            <w:tcW w:w="1019" w:type="pct"/>
            <w:shd w:val="clear" w:color="auto" w:fill="auto"/>
            <w:vAlign w:val="center"/>
          </w:tcPr>
          <w:p w:rsidR="00ED7F90" w:rsidRPr="00E2771E" w:rsidRDefault="00ED7F90" w:rsidP="00685613">
            <w:pPr>
              <w:keepNext/>
              <w:jc w:val="left"/>
              <w:rPr>
                <w:rFonts w:ascii="Arial Narrow" w:hAnsi="Arial Narrow"/>
                <w:sz w:val="20"/>
                <w:lang w:val="en-US"/>
              </w:rPr>
            </w:pPr>
            <w:r>
              <w:rPr>
                <w:rFonts w:ascii="Arial Narrow" w:hAnsi="Arial Narrow"/>
                <w:sz w:val="20"/>
                <w:lang w:val="en-US"/>
              </w:rPr>
              <w:t>PFS – central review</w:t>
            </w:r>
          </w:p>
        </w:tc>
        <w:tc>
          <w:tcPr>
            <w:tcW w:w="1104" w:type="pct"/>
            <w:shd w:val="clear" w:color="auto" w:fill="auto"/>
            <w:vAlign w:val="center"/>
          </w:tcPr>
          <w:p w:rsidR="00ED7F90" w:rsidRPr="00E2771E" w:rsidRDefault="00ED7F90" w:rsidP="00685613">
            <w:pPr>
              <w:keepNext/>
              <w:jc w:val="center"/>
              <w:rPr>
                <w:rFonts w:ascii="Arial Narrow" w:hAnsi="Arial Narrow"/>
                <w:sz w:val="20"/>
                <w:lang w:val="en-US"/>
              </w:rPr>
            </w:pPr>
            <w:r>
              <w:rPr>
                <w:rFonts w:ascii="Arial Narrow" w:hAnsi="Arial Narrow"/>
                <w:sz w:val="20"/>
                <w:lang w:val="en-US"/>
              </w:rPr>
              <w:t>10.8 (9.1, 12.9)</w:t>
            </w:r>
          </w:p>
        </w:tc>
        <w:tc>
          <w:tcPr>
            <w:tcW w:w="1105" w:type="pct"/>
            <w:shd w:val="clear" w:color="auto" w:fill="auto"/>
            <w:vAlign w:val="center"/>
          </w:tcPr>
          <w:p w:rsidR="00ED7F90" w:rsidRPr="00E2771E" w:rsidRDefault="00ED7F90" w:rsidP="00685613">
            <w:pPr>
              <w:keepNext/>
              <w:jc w:val="center"/>
              <w:rPr>
                <w:rFonts w:ascii="Arial Narrow" w:hAnsi="Arial Narrow"/>
                <w:sz w:val="20"/>
                <w:lang w:val="en-US"/>
              </w:rPr>
            </w:pPr>
            <w:r>
              <w:rPr>
                <w:rFonts w:ascii="Arial Narrow" w:hAnsi="Arial Narrow"/>
                <w:sz w:val="20"/>
                <w:lang w:val="en-US"/>
              </w:rPr>
              <w:t>5.8 (5.3, 7.8)</w:t>
            </w:r>
          </w:p>
        </w:tc>
        <w:tc>
          <w:tcPr>
            <w:tcW w:w="764" w:type="pct"/>
            <w:shd w:val="clear" w:color="auto" w:fill="auto"/>
            <w:vAlign w:val="center"/>
          </w:tcPr>
          <w:p w:rsidR="00ED7F90" w:rsidRPr="00E2771E" w:rsidRDefault="00ED7F90" w:rsidP="00685613">
            <w:pPr>
              <w:keepNext/>
              <w:jc w:val="center"/>
              <w:rPr>
                <w:rFonts w:ascii="Arial Narrow" w:hAnsi="Arial Narrow"/>
                <w:sz w:val="20"/>
                <w:lang w:val="en-US"/>
              </w:rPr>
            </w:pPr>
            <w:r>
              <w:rPr>
                <w:rFonts w:ascii="Arial Narrow" w:hAnsi="Arial Narrow"/>
                <w:sz w:val="20"/>
                <w:lang w:val="en-US"/>
              </w:rPr>
              <w:t>5.0</w:t>
            </w:r>
          </w:p>
        </w:tc>
        <w:tc>
          <w:tcPr>
            <w:tcW w:w="1009" w:type="pct"/>
            <w:shd w:val="clear" w:color="auto" w:fill="auto"/>
            <w:vAlign w:val="center"/>
          </w:tcPr>
          <w:p w:rsidR="00ED7F90" w:rsidRPr="00C900CF" w:rsidRDefault="00C900CF" w:rsidP="00685613">
            <w:pPr>
              <w:keepNext/>
              <w:jc w:val="center"/>
              <w:rPr>
                <w:rFonts w:ascii="Arial Narrow" w:hAnsi="Arial Narrow"/>
                <w:sz w:val="20"/>
                <w:highlight w:val="black"/>
                <w:lang w:val="en-US"/>
              </w:rPr>
            </w:pPr>
            <w:r>
              <w:rPr>
                <w:rFonts w:ascii="Arial Narrow" w:hAnsi="Arial Narrow"/>
                <w:noProof/>
                <w:color w:val="000000"/>
                <w:sz w:val="20"/>
                <w:highlight w:val="black"/>
                <w:lang w:val="en-US"/>
              </w:rPr>
              <w:t>'''''''''''''' '''''''''''''''''' ''''''''''''''</w:t>
            </w:r>
          </w:p>
        </w:tc>
      </w:tr>
      <w:tr w:rsidR="00ED7F90" w:rsidRPr="00E2771E" w:rsidTr="00E67DD9">
        <w:tc>
          <w:tcPr>
            <w:tcW w:w="1019" w:type="pct"/>
            <w:shd w:val="clear" w:color="auto" w:fill="auto"/>
            <w:vAlign w:val="center"/>
          </w:tcPr>
          <w:p w:rsidR="00ED7F90" w:rsidRPr="00E2771E" w:rsidRDefault="00ED7F90" w:rsidP="00685613">
            <w:pPr>
              <w:keepNext/>
              <w:jc w:val="left"/>
              <w:rPr>
                <w:rFonts w:ascii="Arial Narrow" w:hAnsi="Arial Narrow"/>
                <w:sz w:val="20"/>
                <w:lang w:val="en-US"/>
              </w:rPr>
            </w:pPr>
            <w:r>
              <w:rPr>
                <w:rFonts w:ascii="Arial Narrow" w:hAnsi="Arial Narrow"/>
                <w:sz w:val="20"/>
                <w:lang w:val="en-US"/>
              </w:rPr>
              <w:t>OS</w:t>
            </w:r>
          </w:p>
        </w:tc>
        <w:tc>
          <w:tcPr>
            <w:tcW w:w="2208" w:type="pct"/>
            <w:gridSpan w:val="2"/>
            <w:shd w:val="clear" w:color="auto" w:fill="auto"/>
            <w:vAlign w:val="center"/>
          </w:tcPr>
          <w:p w:rsidR="00ED7F90" w:rsidRPr="00E2771E" w:rsidRDefault="00ED7F90" w:rsidP="00685613">
            <w:pPr>
              <w:keepNext/>
              <w:jc w:val="center"/>
              <w:rPr>
                <w:rFonts w:ascii="Arial Narrow" w:hAnsi="Arial Narrow"/>
                <w:sz w:val="20"/>
                <w:lang w:val="en-US"/>
              </w:rPr>
            </w:pPr>
            <w:r>
              <w:rPr>
                <w:rFonts w:ascii="Arial Narrow" w:hAnsi="Arial Narrow"/>
                <w:sz w:val="20"/>
                <w:lang w:val="en-US"/>
              </w:rPr>
              <w:t>Median not yet reached</w:t>
            </w:r>
          </w:p>
        </w:tc>
        <w:tc>
          <w:tcPr>
            <w:tcW w:w="764" w:type="pct"/>
            <w:shd w:val="clear" w:color="auto" w:fill="auto"/>
            <w:vAlign w:val="center"/>
          </w:tcPr>
          <w:p w:rsidR="00ED7F90" w:rsidRPr="00E2771E" w:rsidRDefault="00ED7F90" w:rsidP="00685613">
            <w:pPr>
              <w:keepNext/>
              <w:jc w:val="center"/>
              <w:rPr>
                <w:rFonts w:ascii="Arial Narrow" w:hAnsi="Arial Narrow"/>
                <w:sz w:val="20"/>
                <w:lang w:val="en-US"/>
              </w:rPr>
            </w:pPr>
            <w:r>
              <w:rPr>
                <w:rFonts w:ascii="Arial Narrow" w:hAnsi="Arial Narrow"/>
                <w:sz w:val="20"/>
                <w:lang w:val="en-US"/>
              </w:rPr>
              <w:t>Not calculable</w:t>
            </w:r>
          </w:p>
        </w:tc>
        <w:tc>
          <w:tcPr>
            <w:tcW w:w="1009" w:type="pct"/>
            <w:shd w:val="clear" w:color="auto" w:fill="auto"/>
            <w:vAlign w:val="center"/>
          </w:tcPr>
          <w:p w:rsidR="00ED7F90" w:rsidRPr="00C900CF" w:rsidRDefault="00C900CF" w:rsidP="00685613">
            <w:pPr>
              <w:keepNext/>
              <w:jc w:val="center"/>
              <w:rPr>
                <w:rFonts w:ascii="Arial Narrow" w:hAnsi="Arial Narrow"/>
                <w:sz w:val="20"/>
                <w:highlight w:val="black"/>
                <w:lang w:val="en-US"/>
              </w:rPr>
            </w:pPr>
            <w:r>
              <w:rPr>
                <w:rFonts w:ascii="Arial Narrow" w:hAnsi="Arial Narrow"/>
                <w:noProof/>
                <w:color w:val="000000"/>
                <w:sz w:val="20"/>
                <w:highlight w:val="black"/>
                <w:lang w:val="en-US"/>
              </w:rPr>
              <w:t>''''''''''''' '''''''''''''''' ''''''''''''''''</w:t>
            </w:r>
          </w:p>
        </w:tc>
      </w:tr>
    </w:tbl>
    <w:p w:rsidR="00ED7F90" w:rsidRDefault="00ED7F90" w:rsidP="00E67DD9">
      <w:pPr>
        <w:pStyle w:val="TableFooter"/>
        <w:ind w:left="709"/>
      </w:pPr>
      <w:r>
        <w:t>BSC = best supportive care</w:t>
      </w:r>
      <w:r w:rsidR="00E67DD9" w:rsidRPr="00E67DD9">
        <w:t>; PFS=progression-free survival; OS=overall survival</w:t>
      </w:r>
      <w:r>
        <w:t>.</w:t>
      </w:r>
    </w:p>
    <w:p w:rsidR="00ED7F90" w:rsidRPr="007F1017" w:rsidRDefault="00ED7F90" w:rsidP="00E67DD9">
      <w:pPr>
        <w:pStyle w:val="TableFooter"/>
        <w:ind w:left="709"/>
      </w:pPr>
      <w:r>
        <w:t xml:space="preserve">Source: </w:t>
      </w:r>
      <w:r w:rsidRPr="007F1017">
        <w:t>Table</w:t>
      </w:r>
      <w:r>
        <w:t xml:space="preserve"> 34, p75 and Table 38, p81 of the submission</w:t>
      </w:r>
    </w:p>
    <w:p w:rsidR="00D06FD4" w:rsidRDefault="00D06FD4" w:rsidP="00D06FD4">
      <w:pPr>
        <w:rPr>
          <w:szCs w:val="22"/>
        </w:rPr>
      </w:pPr>
    </w:p>
    <w:p w:rsidR="00ED7F90" w:rsidRPr="00354AA1" w:rsidRDefault="00ED7F90" w:rsidP="00B60939">
      <w:pPr>
        <w:pStyle w:val="ListParagraph"/>
        <w:widowControl/>
        <w:numPr>
          <w:ilvl w:val="1"/>
          <w:numId w:val="4"/>
        </w:numPr>
      </w:pPr>
      <w:r w:rsidRPr="0023300B">
        <w:t>The resubmission provided updated OS</w:t>
      </w:r>
      <w:r w:rsidR="002D4160">
        <w:t xml:space="preserve"> data</w:t>
      </w:r>
      <w:r w:rsidRPr="0023300B">
        <w:t>, based on the data cut-off at 31 May 2013.</w:t>
      </w:r>
    </w:p>
    <w:p w:rsidR="00354AA1" w:rsidRPr="00354AA1" w:rsidRDefault="00354AA1" w:rsidP="00354AA1">
      <w:pPr>
        <w:pStyle w:val="Caption"/>
        <w:spacing w:after="0"/>
        <w:rPr>
          <w:rStyle w:val="CommentReference"/>
          <w:rFonts w:ascii="Arial" w:hAnsi="Arial"/>
          <w:b/>
          <w:color w:val="000000" w:themeColor="text1"/>
          <w:sz w:val="22"/>
          <w:szCs w:val="22"/>
        </w:rPr>
      </w:pPr>
    </w:p>
    <w:p w:rsidR="00ED7F90" w:rsidRPr="00FA08BA" w:rsidRDefault="00ED7F90" w:rsidP="004B6E8F">
      <w:pPr>
        <w:pStyle w:val="Caption"/>
        <w:keepNext/>
        <w:spacing w:after="0"/>
        <w:ind w:left="709"/>
        <w:rPr>
          <w:rStyle w:val="CommentReference"/>
          <w:b/>
          <w:color w:val="000000" w:themeColor="text1"/>
          <w:szCs w:val="20"/>
        </w:rPr>
      </w:pPr>
      <w:r w:rsidRPr="00FA08BA">
        <w:rPr>
          <w:rStyle w:val="CommentReference"/>
          <w:b/>
          <w:color w:val="000000" w:themeColor="text1"/>
          <w:szCs w:val="20"/>
        </w:rPr>
        <w:t xml:space="preserve">Overall </w:t>
      </w:r>
      <w:r w:rsidR="00E67DD9" w:rsidRPr="00FA08BA">
        <w:rPr>
          <w:rStyle w:val="CommentReference"/>
          <w:b/>
          <w:color w:val="000000" w:themeColor="text1"/>
          <w:szCs w:val="20"/>
        </w:rPr>
        <w:t>s</w:t>
      </w:r>
      <w:r w:rsidRPr="00FA08BA">
        <w:rPr>
          <w:rStyle w:val="CommentReference"/>
          <w:b/>
          <w:color w:val="000000" w:themeColor="text1"/>
          <w:szCs w:val="20"/>
        </w:rPr>
        <w:t>urvival (FAS), latest cut-off 31 May 2013</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mparative effectiveness - new results provided for current submission"/>
      </w:tblPr>
      <w:tblGrid>
        <w:gridCol w:w="5528"/>
        <w:gridCol w:w="1418"/>
        <w:gridCol w:w="1417"/>
      </w:tblGrid>
      <w:tr w:rsidR="00ED7F90" w:rsidRPr="00FA08BA" w:rsidTr="004B6E8F">
        <w:trPr>
          <w:trHeight w:val="277"/>
        </w:trPr>
        <w:tc>
          <w:tcPr>
            <w:tcW w:w="5528" w:type="dxa"/>
            <w:shd w:val="clear" w:color="auto" w:fill="auto"/>
            <w:noWrap/>
          </w:tcPr>
          <w:p w:rsidR="00ED7F90" w:rsidRPr="00FA08BA" w:rsidRDefault="00ED7F90" w:rsidP="00685613">
            <w:pPr>
              <w:pStyle w:val="Caption"/>
              <w:keepNext/>
              <w:spacing w:after="0"/>
              <w:rPr>
                <w:rStyle w:val="CommentReference"/>
                <w:b/>
                <w:color w:val="000000" w:themeColor="text1"/>
                <w:szCs w:val="20"/>
              </w:rPr>
            </w:pPr>
          </w:p>
        </w:tc>
        <w:tc>
          <w:tcPr>
            <w:tcW w:w="1418" w:type="dxa"/>
            <w:shd w:val="clear" w:color="auto" w:fill="auto"/>
            <w:noWrap/>
            <w:vAlign w:val="center"/>
          </w:tcPr>
          <w:p w:rsidR="00ED7F90" w:rsidRPr="00FA08BA" w:rsidRDefault="00ED7F90" w:rsidP="00E67DD9">
            <w:pPr>
              <w:pStyle w:val="Caption"/>
              <w:keepNext/>
              <w:spacing w:after="0"/>
              <w:jc w:val="center"/>
              <w:rPr>
                <w:rStyle w:val="CommentReference"/>
                <w:b/>
                <w:color w:val="000000" w:themeColor="text1"/>
                <w:szCs w:val="20"/>
              </w:rPr>
            </w:pPr>
            <w:r w:rsidRPr="00FA08BA">
              <w:rPr>
                <w:rStyle w:val="CommentReference"/>
                <w:b/>
                <w:color w:val="000000" w:themeColor="text1"/>
                <w:szCs w:val="20"/>
              </w:rPr>
              <w:t>Sorafenib</w:t>
            </w:r>
          </w:p>
          <w:p w:rsidR="00ED7F90" w:rsidRPr="00FA08BA" w:rsidRDefault="00ED7F90" w:rsidP="00E67DD9">
            <w:pPr>
              <w:pStyle w:val="Caption"/>
              <w:keepNext/>
              <w:spacing w:after="0"/>
              <w:jc w:val="center"/>
              <w:rPr>
                <w:rStyle w:val="CommentReference"/>
                <w:b/>
                <w:color w:val="000000" w:themeColor="text1"/>
                <w:szCs w:val="20"/>
              </w:rPr>
            </w:pPr>
            <w:r w:rsidRPr="00FA08BA">
              <w:rPr>
                <w:rStyle w:val="CommentReference"/>
                <w:b/>
                <w:color w:val="000000" w:themeColor="text1"/>
                <w:szCs w:val="20"/>
              </w:rPr>
              <w:t>N=207</w:t>
            </w:r>
          </w:p>
        </w:tc>
        <w:tc>
          <w:tcPr>
            <w:tcW w:w="1417" w:type="dxa"/>
            <w:shd w:val="clear" w:color="auto" w:fill="auto"/>
            <w:noWrap/>
            <w:vAlign w:val="center"/>
          </w:tcPr>
          <w:p w:rsidR="00ED7F90" w:rsidRPr="004B6E8F" w:rsidRDefault="00ED7F90" w:rsidP="00E67DD9">
            <w:pPr>
              <w:pStyle w:val="Caption"/>
              <w:keepNext/>
              <w:spacing w:after="0"/>
              <w:jc w:val="center"/>
              <w:rPr>
                <w:rStyle w:val="CommentReference"/>
                <w:b/>
                <w:color w:val="000000" w:themeColor="text1"/>
                <w:szCs w:val="20"/>
              </w:rPr>
            </w:pPr>
            <w:r w:rsidRPr="004B6E8F">
              <w:rPr>
                <w:rStyle w:val="CommentReference"/>
                <w:b/>
                <w:color w:val="000000" w:themeColor="text1"/>
                <w:szCs w:val="20"/>
              </w:rPr>
              <w:t>Placebo</w:t>
            </w:r>
          </w:p>
          <w:p w:rsidR="00ED7F90" w:rsidRPr="004B6E8F" w:rsidRDefault="00ED7F90" w:rsidP="00E67DD9">
            <w:pPr>
              <w:pStyle w:val="Caption"/>
              <w:keepNext/>
              <w:spacing w:after="0"/>
              <w:jc w:val="center"/>
              <w:rPr>
                <w:rStyle w:val="CommentReference"/>
                <w:b/>
                <w:color w:val="000000" w:themeColor="text1"/>
                <w:szCs w:val="20"/>
              </w:rPr>
            </w:pPr>
            <w:r w:rsidRPr="004B6E8F">
              <w:rPr>
                <w:rStyle w:val="CommentReference"/>
                <w:b/>
                <w:color w:val="000000" w:themeColor="text1"/>
                <w:szCs w:val="20"/>
              </w:rPr>
              <w:t>N=210</w:t>
            </w:r>
          </w:p>
        </w:tc>
      </w:tr>
      <w:tr w:rsidR="00ED7F90" w:rsidRPr="00FA08BA" w:rsidTr="004B6E8F">
        <w:trPr>
          <w:trHeight w:val="277"/>
        </w:trPr>
        <w:tc>
          <w:tcPr>
            <w:tcW w:w="5528" w:type="dxa"/>
            <w:shd w:val="clear" w:color="auto" w:fill="auto"/>
            <w:noWrap/>
            <w:hideMark/>
          </w:tcPr>
          <w:p w:rsidR="00ED7F90" w:rsidRPr="00FA08BA" w:rsidRDefault="00ED7F90" w:rsidP="00685613">
            <w:pPr>
              <w:pStyle w:val="Caption"/>
              <w:keepNext/>
              <w:spacing w:after="0"/>
              <w:rPr>
                <w:rStyle w:val="CommentReference"/>
                <w:color w:val="000000" w:themeColor="text1"/>
                <w:szCs w:val="20"/>
              </w:rPr>
            </w:pPr>
            <w:r w:rsidRPr="00FA08BA">
              <w:rPr>
                <w:rStyle w:val="CommentReference"/>
                <w:color w:val="000000" w:themeColor="text1"/>
                <w:szCs w:val="20"/>
              </w:rPr>
              <w:t>Number of subjects (%) with event</w:t>
            </w:r>
          </w:p>
        </w:tc>
        <w:tc>
          <w:tcPr>
            <w:tcW w:w="1418" w:type="dxa"/>
            <w:shd w:val="clear" w:color="auto" w:fill="auto"/>
            <w:noWrap/>
            <w:vAlign w:val="center"/>
          </w:tcPr>
          <w:p w:rsidR="00ED7F90" w:rsidRPr="00FA08BA" w:rsidRDefault="00ED7F90" w:rsidP="00E67DD9">
            <w:pPr>
              <w:pStyle w:val="Caption"/>
              <w:keepNext/>
              <w:spacing w:after="0"/>
              <w:jc w:val="center"/>
              <w:rPr>
                <w:rStyle w:val="CommentReference"/>
                <w:color w:val="000000" w:themeColor="text1"/>
                <w:szCs w:val="20"/>
              </w:rPr>
            </w:pPr>
            <w:r w:rsidRPr="00FA08BA">
              <w:rPr>
                <w:rStyle w:val="CommentReference"/>
                <w:color w:val="000000" w:themeColor="text1"/>
                <w:szCs w:val="20"/>
              </w:rPr>
              <w:t>66 (31.9%)</w:t>
            </w:r>
          </w:p>
        </w:tc>
        <w:tc>
          <w:tcPr>
            <w:tcW w:w="1417" w:type="dxa"/>
            <w:shd w:val="clear" w:color="auto" w:fill="auto"/>
            <w:noWrap/>
            <w:vAlign w:val="center"/>
          </w:tcPr>
          <w:p w:rsidR="00ED7F90" w:rsidRPr="00ED7F90" w:rsidRDefault="00ED7F90" w:rsidP="00E67DD9">
            <w:pPr>
              <w:pStyle w:val="Caption"/>
              <w:keepNext/>
              <w:spacing w:after="0"/>
              <w:jc w:val="center"/>
              <w:rPr>
                <w:rStyle w:val="CommentReference"/>
                <w:color w:val="000000" w:themeColor="text1"/>
                <w:szCs w:val="20"/>
              </w:rPr>
            </w:pPr>
            <w:r w:rsidRPr="00ED7F90">
              <w:rPr>
                <w:rStyle w:val="CommentReference"/>
                <w:color w:val="000000" w:themeColor="text1"/>
                <w:szCs w:val="20"/>
              </w:rPr>
              <w:t>72 (34.3%)</w:t>
            </w:r>
          </w:p>
        </w:tc>
      </w:tr>
      <w:tr w:rsidR="00ED7F90" w:rsidRPr="00FA08BA" w:rsidTr="004B6E8F">
        <w:trPr>
          <w:trHeight w:val="277"/>
        </w:trPr>
        <w:tc>
          <w:tcPr>
            <w:tcW w:w="5528" w:type="dxa"/>
            <w:shd w:val="clear" w:color="auto" w:fill="auto"/>
            <w:noWrap/>
            <w:hideMark/>
          </w:tcPr>
          <w:p w:rsidR="00ED7F90" w:rsidRPr="00FA08BA" w:rsidRDefault="00ED7F90" w:rsidP="00685613">
            <w:pPr>
              <w:pStyle w:val="Caption"/>
              <w:keepNext/>
              <w:spacing w:after="0"/>
              <w:rPr>
                <w:rStyle w:val="CommentReference"/>
                <w:color w:val="000000" w:themeColor="text1"/>
                <w:szCs w:val="20"/>
              </w:rPr>
            </w:pPr>
            <w:r w:rsidRPr="00FA08BA">
              <w:rPr>
                <w:rStyle w:val="CommentReference"/>
                <w:color w:val="000000" w:themeColor="text1"/>
                <w:szCs w:val="20"/>
              </w:rPr>
              <w:t>Number of subjects (%) censored</w:t>
            </w:r>
          </w:p>
        </w:tc>
        <w:tc>
          <w:tcPr>
            <w:tcW w:w="1418" w:type="dxa"/>
            <w:shd w:val="clear" w:color="auto" w:fill="auto"/>
            <w:noWrap/>
            <w:vAlign w:val="center"/>
          </w:tcPr>
          <w:p w:rsidR="00ED7F90" w:rsidRPr="00FA08BA" w:rsidRDefault="00ED7F90" w:rsidP="00E67DD9">
            <w:pPr>
              <w:pStyle w:val="Caption"/>
              <w:keepNext/>
              <w:spacing w:after="0"/>
              <w:jc w:val="center"/>
              <w:rPr>
                <w:rStyle w:val="CommentReference"/>
                <w:color w:val="000000" w:themeColor="text1"/>
                <w:szCs w:val="20"/>
              </w:rPr>
            </w:pPr>
            <w:r w:rsidRPr="00FA08BA">
              <w:rPr>
                <w:rStyle w:val="CommentReference"/>
                <w:color w:val="000000" w:themeColor="text1"/>
                <w:szCs w:val="20"/>
              </w:rPr>
              <w:t>141 (68.1%)</w:t>
            </w:r>
          </w:p>
        </w:tc>
        <w:tc>
          <w:tcPr>
            <w:tcW w:w="1417" w:type="dxa"/>
            <w:shd w:val="clear" w:color="auto" w:fill="auto"/>
            <w:noWrap/>
            <w:vAlign w:val="center"/>
          </w:tcPr>
          <w:p w:rsidR="00ED7F90" w:rsidRPr="00ED7F90" w:rsidRDefault="00ED7F90" w:rsidP="00E67DD9">
            <w:pPr>
              <w:pStyle w:val="Caption"/>
              <w:keepNext/>
              <w:spacing w:after="0"/>
              <w:jc w:val="center"/>
              <w:rPr>
                <w:rStyle w:val="CommentReference"/>
                <w:color w:val="000000" w:themeColor="text1"/>
                <w:szCs w:val="20"/>
              </w:rPr>
            </w:pPr>
            <w:r w:rsidRPr="00ED7F90">
              <w:rPr>
                <w:rStyle w:val="CommentReference"/>
                <w:color w:val="000000" w:themeColor="text1"/>
                <w:szCs w:val="20"/>
              </w:rPr>
              <w:t>138 (65.7%)</w:t>
            </w:r>
          </w:p>
        </w:tc>
      </w:tr>
      <w:tr w:rsidR="00ED7F90" w:rsidRPr="00FA08BA" w:rsidTr="004B6E8F">
        <w:trPr>
          <w:trHeight w:val="277"/>
        </w:trPr>
        <w:tc>
          <w:tcPr>
            <w:tcW w:w="5528" w:type="dxa"/>
            <w:shd w:val="clear" w:color="auto" w:fill="auto"/>
            <w:noWrap/>
            <w:hideMark/>
          </w:tcPr>
          <w:p w:rsidR="00ED7F90" w:rsidRPr="00FA08BA" w:rsidRDefault="00ED7F90" w:rsidP="00685613">
            <w:pPr>
              <w:pStyle w:val="Caption"/>
              <w:keepNext/>
              <w:spacing w:after="0"/>
              <w:rPr>
                <w:rStyle w:val="CommentReference"/>
                <w:color w:val="000000" w:themeColor="text1"/>
                <w:szCs w:val="20"/>
              </w:rPr>
            </w:pPr>
            <w:r w:rsidRPr="00FA08BA">
              <w:rPr>
                <w:rStyle w:val="CommentReference"/>
                <w:color w:val="000000" w:themeColor="text1"/>
                <w:szCs w:val="20"/>
              </w:rPr>
              <w:t>Median overall survival (days) [95% CI]</w:t>
            </w:r>
          </w:p>
        </w:tc>
        <w:tc>
          <w:tcPr>
            <w:tcW w:w="1418" w:type="dxa"/>
            <w:shd w:val="clear" w:color="auto" w:fill="auto"/>
            <w:noWrap/>
            <w:vAlign w:val="center"/>
          </w:tcPr>
          <w:p w:rsidR="00ED7F90" w:rsidRPr="00FA08BA" w:rsidRDefault="00ED7F90" w:rsidP="00E67DD9">
            <w:pPr>
              <w:pStyle w:val="Caption"/>
              <w:keepNext/>
              <w:spacing w:after="0"/>
              <w:jc w:val="center"/>
              <w:rPr>
                <w:rStyle w:val="CommentReference"/>
                <w:color w:val="000000" w:themeColor="text1"/>
                <w:szCs w:val="20"/>
              </w:rPr>
            </w:pPr>
            <w:r w:rsidRPr="00FA08BA">
              <w:rPr>
                <w:rStyle w:val="CommentReference"/>
                <w:color w:val="000000" w:themeColor="text1"/>
                <w:szCs w:val="20"/>
              </w:rPr>
              <w:t>A (A;A)</w:t>
            </w:r>
          </w:p>
        </w:tc>
        <w:tc>
          <w:tcPr>
            <w:tcW w:w="1417" w:type="dxa"/>
            <w:shd w:val="clear" w:color="auto" w:fill="auto"/>
            <w:vAlign w:val="center"/>
          </w:tcPr>
          <w:p w:rsidR="00ED7F90" w:rsidRPr="00ED7F90" w:rsidRDefault="00ED7F90" w:rsidP="00E67DD9">
            <w:pPr>
              <w:pStyle w:val="Caption"/>
              <w:keepNext/>
              <w:spacing w:after="0"/>
              <w:jc w:val="center"/>
              <w:rPr>
                <w:rStyle w:val="CommentReference"/>
                <w:color w:val="000000" w:themeColor="text1"/>
                <w:szCs w:val="20"/>
              </w:rPr>
            </w:pPr>
            <w:r w:rsidRPr="00ED7F90">
              <w:rPr>
                <w:rStyle w:val="CommentReference"/>
                <w:color w:val="000000" w:themeColor="text1"/>
                <w:szCs w:val="20"/>
              </w:rPr>
              <w:t>1110 (979;A)</w:t>
            </w:r>
          </w:p>
        </w:tc>
      </w:tr>
      <w:tr w:rsidR="00ED7F90" w:rsidRPr="00FA08BA" w:rsidTr="004B6E8F">
        <w:trPr>
          <w:trHeight w:val="277"/>
        </w:trPr>
        <w:tc>
          <w:tcPr>
            <w:tcW w:w="5528" w:type="dxa"/>
            <w:shd w:val="clear" w:color="auto" w:fill="auto"/>
            <w:noWrap/>
            <w:hideMark/>
          </w:tcPr>
          <w:p w:rsidR="00ED7F90" w:rsidRPr="00FA08BA" w:rsidRDefault="00ED7F90" w:rsidP="00E87FF2">
            <w:pPr>
              <w:pStyle w:val="Caption"/>
              <w:keepNext/>
              <w:spacing w:after="0"/>
              <w:rPr>
                <w:rStyle w:val="CommentReference"/>
                <w:color w:val="000000" w:themeColor="text1"/>
                <w:szCs w:val="20"/>
              </w:rPr>
            </w:pPr>
            <w:r w:rsidRPr="00FA08BA">
              <w:rPr>
                <w:rStyle w:val="CommentReference"/>
                <w:color w:val="000000" w:themeColor="text1"/>
                <w:szCs w:val="20"/>
              </w:rPr>
              <w:t>Range (days, without censored values): un</w:t>
            </w:r>
            <w:r w:rsidR="00E87FF2">
              <w:rPr>
                <w:rStyle w:val="CommentReference"/>
                <w:color w:val="000000" w:themeColor="text1"/>
                <w:szCs w:val="20"/>
              </w:rPr>
              <w:t>adjust</w:t>
            </w:r>
            <w:r w:rsidRPr="00FA08BA">
              <w:rPr>
                <w:rStyle w:val="CommentReference"/>
                <w:color w:val="000000" w:themeColor="text1"/>
                <w:szCs w:val="20"/>
              </w:rPr>
              <w:t>ed</w:t>
            </w:r>
          </w:p>
        </w:tc>
        <w:tc>
          <w:tcPr>
            <w:tcW w:w="1418" w:type="dxa"/>
            <w:shd w:val="clear" w:color="auto" w:fill="auto"/>
            <w:noWrap/>
            <w:vAlign w:val="center"/>
          </w:tcPr>
          <w:p w:rsidR="00ED7F90" w:rsidRPr="00FA08BA" w:rsidRDefault="00ED7F90" w:rsidP="00E67DD9">
            <w:pPr>
              <w:pStyle w:val="Caption"/>
              <w:keepNext/>
              <w:spacing w:after="0"/>
              <w:jc w:val="center"/>
              <w:rPr>
                <w:rStyle w:val="CommentReference"/>
                <w:color w:val="000000" w:themeColor="text1"/>
                <w:szCs w:val="20"/>
              </w:rPr>
            </w:pPr>
            <w:r w:rsidRPr="00FA08BA">
              <w:rPr>
                <w:rStyle w:val="CommentReference"/>
                <w:color w:val="000000" w:themeColor="text1"/>
                <w:szCs w:val="20"/>
              </w:rPr>
              <w:t>57-967</w:t>
            </w:r>
          </w:p>
        </w:tc>
        <w:tc>
          <w:tcPr>
            <w:tcW w:w="1417" w:type="dxa"/>
            <w:shd w:val="clear" w:color="auto" w:fill="auto"/>
            <w:noWrap/>
            <w:vAlign w:val="center"/>
          </w:tcPr>
          <w:p w:rsidR="00ED7F90" w:rsidRPr="00ED7F90" w:rsidRDefault="00ED7F90" w:rsidP="00E67DD9">
            <w:pPr>
              <w:pStyle w:val="Caption"/>
              <w:keepNext/>
              <w:spacing w:after="0"/>
              <w:jc w:val="center"/>
              <w:rPr>
                <w:rStyle w:val="CommentReference"/>
                <w:color w:val="000000" w:themeColor="text1"/>
                <w:szCs w:val="20"/>
              </w:rPr>
            </w:pPr>
            <w:r w:rsidRPr="00ED7F90">
              <w:rPr>
                <w:rStyle w:val="CommentReference"/>
                <w:color w:val="000000" w:themeColor="text1"/>
                <w:szCs w:val="20"/>
              </w:rPr>
              <w:t>26-1110</w:t>
            </w:r>
          </w:p>
        </w:tc>
      </w:tr>
      <w:tr w:rsidR="00ED7F90" w:rsidRPr="00FA08BA" w:rsidTr="004B6E8F">
        <w:trPr>
          <w:trHeight w:val="277"/>
        </w:trPr>
        <w:tc>
          <w:tcPr>
            <w:tcW w:w="5528" w:type="dxa"/>
            <w:shd w:val="clear" w:color="auto" w:fill="auto"/>
            <w:noWrap/>
            <w:hideMark/>
          </w:tcPr>
          <w:p w:rsidR="00ED7F90" w:rsidRPr="00FA08BA" w:rsidRDefault="002B3F25" w:rsidP="00685613">
            <w:pPr>
              <w:pStyle w:val="Caption"/>
              <w:keepNext/>
              <w:spacing w:after="0"/>
              <w:rPr>
                <w:rStyle w:val="CommentReference"/>
                <w:color w:val="000000" w:themeColor="text1"/>
                <w:szCs w:val="20"/>
              </w:rPr>
            </w:pPr>
            <w:r>
              <w:rPr>
                <w:rStyle w:val="CommentReference"/>
                <w:color w:val="000000" w:themeColor="text1"/>
                <w:szCs w:val="20"/>
              </w:rPr>
              <w:t>Range (months</w:t>
            </w:r>
            <w:r w:rsidR="00ED7F90" w:rsidRPr="00FA08BA">
              <w:rPr>
                <w:rStyle w:val="CommentReference"/>
                <w:color w:val="000000" w:themeColor="text1"/>
                <w:szCs w:val="20"/>
              </w:rPr>
              <w:t>, w</w:t>
            </w:r>
            <w:r w:rsidR="00E87FF2">
              <w:rPr>
                <w:rStyle w:val="CommentReference"/>
                <w:color w:val="000000" w:themeColor="text1"/>
                <w:szCs w:val="20"/>
              </w:rPr>
              <w:t>ithout censored values):unadjus</w:t>
            </w:r>
            <w:r w:rsidR="00ED7F90" w:rsidRPr="00FA08BA">
              <w:rPr>
                <w:rStyle w:val="CommentReference"/>
                <w:color w:val="000000" w:themeColor="text1"/>
                <w:szCs w:val="20"/>
              </w:rPr>
              <w:t>ted</w:t>
            </w:r>
          </w:p>
        </w:tc>
        <w:tc>
          <w:tcPr>
            <w:tcW w:w="1418" w:type="dxa"/>
            <w:shd w:val="clear" w:color="auto" w:fill="auto"/>
            <w:noWrap/>
            <w:vAlign w:val="center"/>
          </w:tcPr>
          <w:p w:rsidR="00ED7F90" w:rsidRPr="00FA08BA" w:rsidRDefault="00ED7F90" w:rsidP="00E67DD9">
            <w:pPr>
              <w:pStyle w:val="Caption"/>
              <w:keepNext/>
              <w:spacing w:after="0"/>
              <w:jc w:val="center"/>
              <w:rPr>
                <w:rStyle w:val="CommentReference"/>
                <w:color w:val="000000" w:themeColor="text1"/>
                <w:szCs w:val="20"/>
              </w:rPr>
            </w:pPr>
            <w:r w:rsidRPr="00FA08BA">
              <w:rPr>
                <w:rStyle w:val="CommentReference"/>
                <w:color w:val="000000" w:themeColor="text1"/>
                <w:szCs w:val="20"/>
              </w:rPr>
              <w:t>1.9-31.8</w:t>
            </w:r>
          </w:p>
        </w:tc>
        <w:tc>
          <w:tcPr>
            <w:tcW w:w="1417" w:type="dxa"/>
            <w:shd w:val="clear" w:color="auto" w:fill="auto"/>
            <w:noWrap/>
            <w:vAlign w:val="center"/>
          </w:tcPr>
          <w:p w:rsidR="00ED7F90" w:rsidRPr="00ED7F90" w:rsidRDefault="00ED7F90" w:rsidP="00E67DD9">
            <w:pPr>
              <w:pStyle w:val="Caption"/>
              <w:keepNext/>
              <w:spacing w:after="0"/>
              <w:jc w:val="center"/>
              <w:rPr>
                <w:rStyle w:val="CommentReference"/>
                <w:color w:val="000000" w:themeColor="text1"/>
                <w:szCs w:val="20"/>
              </w:rPr>
            </w:pPr>
            <w:r w:rsidRPr="00ED7F90">
              <w:rPr>
                <w:rStyle w:val="CommentReference"/>
                <w:color w:val="000000" w:themeColor="text1"/>
                <w:szCs w:val="20"/>
              </w:rPr>
              <w:t>0.9-36.5</w:t>
            </w:r>
          </w:p>
        </w:tc>
      </w:tr>
      <w:tr w:rsidR="00ED7F90" w:rsidRPr="00FA08BA" w:rsidTr="004B6E8F">
        <w:trPr>
          <w:trHeight w:val="277"/>
        </w:trPr>
        <w:tc>
          <w:tcPr>
            <w:tcW w:w="5528" w:type="dxa"/>
            <w:shd w:val="clear" w:color="auto" w:fill="auto"/>
            <w:noWrap/>
            <w:hideMark/>
          </w:tcPr>
          <w:p w:rsidR="00ED7F90" w:rsidRPr="00FA08BA" w:rsidRDefault="00ED7F90" w:rsidP="003B3F86">
            <w:pPr>
              <w:pStyle w:val="Caption"/>
              <w:keepNext/>
              <w:spacing w:after="0"/>
              <w:rPr>
                <w:rStyle w:val="CommentReference"/>
                <w:color w:val="000000" w:themeColor="text1"/>
                <w:szCs w:val="20"/>
              </w:rPr>
            </w:pPr>
            <w:r w:rsidRPr="00FA08BA">
              <w:rPr>
                <w:rStyle w:val="CommentReference"/>
                <w:color w:val="000000" w:themeColor="text1"/>
                <w:szCs w:val="20"/>
              </w:rPr>
              <w:t>Hazard rat</w:t>
            </w:r>
            <w:r w:rsidR="00E87FF2">
              <w:rPr>
                <w:rStyle w:val="CommentReference"/>
                <w:color w:val="000000" w:themeColor="text1"/>
                <w:szCs w:val="20"/>
              </w:rPr>
              <w:t xml:space="preserve">io </w:t>
            </w:r>
            <w:r w:rsidR="003B3F86">
              <w:rPr>
                <w:rStyle w:val="CommentReference"/>
                <w:color w:val="000000" w:themeColor="text1"/>
                <w:szCs w:val="20"/>
              </w:rPr>
              <w:t xml:space="preserve">with 95% CI </w:t>
            </w:r>
            <w:r w:rsidR="00E87FF2">
              <w:rPr>
                <w:rStyle w:val="CommentReference"/>
                <w:color w:val="000000" w:themeColor="text1"/>
                <w:szCs w:val="20"/>
              </w:rPr>
              <w:t>(sorafenib/placebo): unadjus</w:t>
            </w:r>
            <w:r w:rsidRPr="00FA08BA">
              <w:rPr>
                <w:rStyle w:val="CommentReference"/>
                <w:color w:val="000000" w:themeColor="text1"/>
                <w:szCs w:val="20"/>
              </w:rPr>
              <w:t>ted</w:t>
            </w:r>
          </w:p>
        </w:tc>
        <w:tc>
          <w:tcPr>
            <w:tcW w:w="2835" w:type="dxa"/>
            <w:gridSpan w:val="2"/>
            <w:shd w:val="clear" w:color="auto" w:fill="auto"/>
            <w:noWrap/>
            <w:vAlign w:val="center"/>
          </w:tcPr>
          <w:p w:rsidR="00ED7F90" w:rsidRPr="00C900CF" w:rsidRDefault="00C900CF" w:rsidP="00E67DD9">
            <w:pPr>
              <w:pStyle w:val="Caption"/>
              <w:keepNext/>
              <w:spacing w:after="0"/>
              <w:jc w:val="center"/>
              <w:rPr>
                <w:rStyle w:val="CommentReference"/>
                <w:color w:val="000000" w:themeColor="text1"/>
                <w:szCs w:val="20"/>
                <w:highlight w:val="black"/>
              </w:rPr>
            </w:pPr>
            <w:r>
              <w:rPr>
                <w:rStyle w:val="CommentReference"/>
                <w:noProof/>
                <w:color w:val="000000"/>
                <w:szCs w:val="20"/>
                <w:highlight w:val="black"/>
              </w:rPr>
              <w:t>''''''''''''' ''''''''''''''''''''''''''''''</w:t>
            </w:r>
          </w:p>
        </w:tc>
      </w:tr>
      <w:tr w:rsidR="003B3F86" w:rsidRPr="00FA08BA" w:rsidTr="004B6E8F">
        <w:trPr>
          <w:trHeight w:val="277"/>
        </w:trPr>
        <w:tc>
          <w:tcPr>
            <w:tcW w:w="5528" w:type="dxa"/>
            <w:shd w:val="clear" w:color="auto" w:fill="auto"/>
            <w:noWrap/>
            <w:hideMark/>
          </w:tcPr>
          <w:p w:rsidR="003B3F86" w:rsidRPr="003B3F86" w:rsidRDefault="003B3F86" w:rsidP="00685613">
            <w:pPr>
              <w:pStyle w:val="Caption"/>
              <w:keepNext/>
              <w:spacing w:after="0"/>
              <w:rPr>
                <w:rStyle w:val="CommentReference"/>
                <w:color w:val="000000" w:themeColor="text1"/>
                <w:szCs w:val="20"/>
              </w:rPr>
            </w:pPr>
            <w:r w:rsidRPr="003B3F86">
              <w:rPr>
                <w:rStyle w:val="CommentReference"/>
                <w:color w:val="000000" w:themeColor="text1"/>
                <w:szCs w:val="20"/>
              </w:rPr>
              <w:t>p-value (one-sided from stratified log-rank test): unadjusted</w:t>
            </w:r>
          </w:p>
        </w:tc>
        <w:tc>
          <w:tcPr>
            <w:tcW w:w="2835" w:type="dxa"/>
            <w:gridSpan w:val="2"/>
            <w:shd w:val="clear" w:color="auto" w:fill="auto"/>
            <w:noWrap/>
            <w:vAlign w:val="center"/>
          </w:tcPr>
          <w:p w:rsidR="003B3F86" w:rsidRPr="00C900CF" w:rsidRDefault="00C900CF" w:rsidP="00E67DD9">
            <w:pPr>
              <w:pStyle w:val="Caption"/>
              <w:keepNext/>
              <w:spacing w:after="0"/>
              <w:jc w:val="center"/>
              <w:rPr>
                <w:rStyle w:val="CommentReference"/>
                <w:color w:val="000000" w:themeColor="text1"/>
                <w:szCs w:val="20"/>
                <w:highlight w:val="black"/>
              </w:rPr>
            </w:pPr>
            <w:r>
              <w:rPr>
                <w:rStyle w:val="CommentReference"/>
                <w:noProof/>
                <w:color w:val="000000"/>
                <w:szCs w:val="20"/>
                <w:highlight w:val="black"/>
              </w:rPr>
              <w:t>''''''''''''''''</w:t>
            </w:r>
          </w:p>
        </w:tc>
      </w:tr>
      <w:tr w:rsidR="003B3F86" w:rsidRPr="003B3F86" w:rsidTr="003B3F86">
        <w:trPr>
          <w:trHeight w:val="277"/>
        </w:trPr>
        <w:tc>
          <w:tcPr>
            <w:tcW w:w="5528" w:type="dxa"/>
            <w:shd w:val="clear" w:color="auto" w:fill="auto"/>
            <w:noWrap/>
            <w:vAlign w:val="center"/>
          </w:tcPr>
          <w:p w:rsidR="003B3F86" w:rsidRPr="003B3F86" w:rsidRDefault="003B3F86" w:rsidP="00685613">
            <w:pPr>
              <w:pStyle w:val="Caption"/>
              <w:keepNext/>
              <w:spacing w:after="0"/>
              <w:rPr>
                <w:rStyle w:val="CommentReference"/>
                <w:color w:val="000000" w:themeColor="text1"/>
                <w:szCs w:val="20"/>
              </w:rPr>
            </w:pPr>
            <w:r w:rsidRPr="003B3F86">
              <w:rPr>
                <w:rFonts w:ascii="Arial Narrow" w:hAnsi="Arial Narrow"/>
                <w:b w:val="0"/>
                <w:sz w:val="20"/>
              </w:rPr>
              <w:t>Hazard ratio (95% CI): adjusted for crossover, RPSFT method</w:t>
            </w:r>
          </w:p>
        </w:tc>
        <w:tc>
          <w:tcPr>
            <w:tcW w:w="2835" w:type="dxa"/>
            <w:gridSpan w:val="2"/>
            <w:shd w:val="clear" w:color="auto" w:fill="auto"/>
            <w:noWrap/>
            <w:vAlign w:val="center"/>
          </w:tcPr>
          <w:p w:rsidR="003B3F86" w:rsidRPr="00C900CF" w:rsidDel="003B3F86" w:rsidRDefault="00C900CF" w:rsidP="003B3F86">
            <w:pPr>
              <w:keepNext/>
              <w:keepLines/>
              <w:jc w:val="center"/>
              <w:rPr>
                <w:rStyle w:val="CommentReference"/>
                <w:color w:val="000000"/>
                <w:szCs w:val="18"/>
                <w:highlight w:val="black"/>
              </w:rPr>
            </w:pPr>
            <w:r>
              <w:rPr>
                <w:rFonts w:ascii="Arial Narrow" w:hAnsi="Arial Narrow"/>
                <w:noProof/>
                <w:color w:val="000000"/>
                <w:sz w:val="20"/>
                <w:szCs w:val="18"/>
                <w:highlight w:val="black"/>
              </w:rPr>
              <w:t>'''''''''' '''''''''''' '''''''''''</w:t>
            </w:r>
          </w:p>
        </w:tc>
      </w:tr>
      <w:tr w:rsidR="003B3F86" w:rsidRPr="003B3F86" w:rsidTr="003B3F86">
        <w:trPr>
          <w:trHeight w:val="277"/>
        </w:trPr>
        <w:tc>
          <w:tcPr>
            <w:tcW w:w="5528" w:type="dxa"/>
            <w:shd w:val="clear" w:color="auto" w:fill="auto"/>
            <w:noWrap/>
            <w:vAlign w:val="center"/>
          </w:tcPr>
          <w:p w:rsidR="003B3F86" w:rsidRPr="003B3F86" w:rsidRDefault="003B3F86" w:rsidP="00685613">
            <w:pPr>
              <w:pStyle w:val="Caption"/>
              <w:keepNext/>
              <w:spacing w:after="0"/>
              <w:rPr>
                <w:rFonts w:ascii="Arial Narrow" w:hAnsi="Arial Narrow"/>
                <w:b w:val="0"/>
                <w:sz w:val="20"/>
              </w:rPr>
            </w:pPr>
            <w:r w:rsidRPr="003B3F86">
              <w:rPr>
                <w:rFonts w:ascii="Arial Narrow" w:hAnsi="Arial Narrow"/>
                <w:b w:val="0"/>
                <w:sz w:val="20"/>
              </w:rPr>
              <w:t>Hazard ratio (95% CI): adjusted for crossover, IPE method</w:t>
            </w:r>
          </w:p>
        </w:tc>
        <w:tc>
          <w:tcPr>
            <w:tcW w:w="2835" w:type="dxa"/>
            <w:gridSpan w:val="2"/>
            <w:shd w:val="clear" w:color="auto" w:fill="auto"/>
            <w:noWrap/>
            <w:vAlign w:val="center"/>
          </w:tcPr>
          <w:p w:rsidR="003B3F86" w:rsidRPr="00C900CF" w:rsidRDefault="00C900CF" w:rsidP="003B3F86">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3B3F86" w:rsidRPr="00FA08BA" w:rsidTr="003B3F86">
        <w:trPr>
          <w:trHeight w:val="277"/>
        </w:trPr>
        <w:tc>
          <w:tcPr>
            <w:tcW w:w="5528" w:type="dxa"/>
            <w:shd w:val="clear" w:color="auto" w:fill="auto"/>
            <w:noWrap/>
          </w:tcPr>
          <w:p w:rsidR="003B3F86" w:rsidRPr="00FA08BA" w:rsidRDefault="003B3F86" w:rsidP="00E87FF2">
            <w:pPr>
              <w:pStyle w:val="Caption"/>
              <w:keepNext/>
              <w:spacing w:after="0"/>
              <w:rPr>
                <w:rStyle w:val="CommentReference"/>
                <w:color w:val="000000" w:themeColor="text1"/>
                <w:szCs w:val="20"/>
              </w:rPr>
            </w:pPr>
          </w:p>
        </w:tc>
        <w:tc>
          <w:tcPr>
            <w:tcW w:w="2835" w:type="dxa"/>
            <w:gridSpan w:val="2"/>
            <w:shd w:val="clear" w:color="auto" w:fill="auto"/>
            <w:noWrap/>
            <w:vAlign w:val="center"/>
          </w:tcPr>
          <w:p w:rsidR="003B3F86" w:rsidRPr="00ED7F90" w:rsidRDefault="003B3F86" w:rsidP="00E67DD9">
            <w:pPr>
              <w:pStyle w:val="Caption"/>
              <w:keepNext/>
              <w:spacing w:after="0"/>
              <w:jc w:val="center"/>
              <w:rPr>
                <w:rStyle w:val="CommentReference"/>
                <w:color w:val="000000" w:themeColor="text1"/>
                <w:szCs w:val="20"/>
              </w:rPr>
            </w:pPr>
          </w:p>
        </w:tc>
      </w:tr>
    </w:tbl>
    <w:p w:rsidR="00ED7F90" w:rsidRPr="0029089E" w:rsidRDefault="00ED7F90" w:rsidP="004B6E8F">
      <w:pPr>
        <w:pStyle w:val="Caption"/>
        <w:keepNext/>
        <w:spacing w:after="0"/>
        <w:ind w:left="709"/>
        <w:rPr>
          <w:rStyle w:val="CommentReference"/>
          <w:color w:val="000000" w:themeColor="text1"/>
          <w:sz w:val="18"/>
          <w:szCs w:val="18"/>
        </w:rPr>
      </w:pPr>
      <w:r w:rsidRPr="0029089E">
        <w:rPr>
          <w:rStyle w:val="CommentReference"/>
          <w:color w:val="000000" w:themeColor="text1"/>
          <w:sz w:val="18"/>
          <w:szCs w:val="18"/>
        </w:rPr>
        <w:t>Source: Table B.34, p133 of the resubmission</w:t>
      </w:r>
    </w:p>
    <w:p w:rsidR="00ED7F90" w:rsidRPr="0029089E" w:rsidRDefault="00ED7F90" w:rsidP="004B6E8F">
      <w:pPr>
        <w:pStyle w:val="Caption"/>
        <w:keepNext/>
        <w:spacing w:after="0"/>
        <w:ind w:left="709"/>
        <w:rPr>
          <w:rStyle w:val="CommentReference"/>
          <w:color w:val="000000" w:themeColor="text1"/>
          <w:sz w:val="18"/>
          <w:szCs w:val="18"/>
        </w:rPr>
      </w:pPr>
      <w:r w:rsidRPr="0029089E">
        <w:rPr>
          <w:rStyle w:val="CommentReference"/>
          <w:color w:val="000000" w:themeColor="text1"/>
          <w:sz w:val="18"/>
          <w:szCs w:val="18"/>
        </w:rPr>
        <w:t xml:space="preserve">Note: FAS=full analysis set (this is the same as ITT); CI=confidence interval; </w:t>
      </w:r>
      <w:r w:rsidR="00E67DD9" w:rsidRPr="0029089E">
        <w:rPr>
          <w:rStyle w:val="CommentReference"/>
          <w:color w:val="000000" w:themeColor="text1"/>
          <w:sz w:val="18"/>
          <w:szCs w:val="18"/>
        </w:rPr>
        <w:t>A=</w:t>
      </w:r>
      <w:r w:rsidR="007E50E4" w:rsidRPr="0029089E">
        <w:rPr>
          <w:rStyle w:val="CommentReference"/>
          <w:color w:val="000000" w:themeColor="text1"/>
          <w:sz w:val="18"/>
          <w:szCs w:val="18"/>
        </w:rPr>
        <w:t>value cannot be estimated due to censored data</w:t>
      </w:r>
      <w:r w:rsidR="00AC2C65">
        <w:rPr>
          <w:rStyle w:val="CommentReference"/>
          <w:color w:val="000000" w:themeColor="text1"/>
          <w:sz w:val="18"/>
          <w:szCs w:val="18"/>
        </w:rPr>
        <w:t>.</w:t>
      </w:r>
    </w:p>
    <w:p w:rsidR="00704BD6" w:rsidRDefault="00704BD6" w:rsidP="00704BD6">
      <w:pPr>
        <w:rPr>
          <w:szCs w:val="22"/>
        </w:rPr>
      </w:pPr>
    </w:p>
    <w:p w:rsidR="00704BD6" w:rsidRPr="00215804" w:rsidRDefault="00704BD6" w:rsidP="00704BD6">
      <w:pPr>
        <w:pStyle w:val="ListParagraph"/>
        <w:widowControl/>
        <w:numPr>
          <w:ilvl w:val="1"/>
          <w:numId w:val="4"/>
        </w:numPr>
      </w:pPr>
      <w:r w:rsidRPr="00215804">
        <w:t xml:space="preserve">The submission </w:t>
      </w:r>
      <w:r w:rsidR="00C3030D">
        <w:t xml:space="preserve">and </w:t>
      </w:r>
      <w:r w:rsidR="006E15CE">
        <w:t>pre-sub-committee response (</w:t>
      </w:r>
      <w:r w:rsidR="00C3030D">
        <w:t>PSCR</w:t>
      </w:r>
      <w:r w:rsidR="006E15CE">
        <w:t>)</w:t>
      </w:r>
      <w:r w:rsidR="00C3030D">
        <w:t xml:space="preserve"> </w:t>
      </w:r>
      <w:r w:rsidRPr="00215804">
        <w:t xml:space="preserve">adjusted the OS estimates for crossover using iterative parameter estimation (IPE) and rank preserving structural failure time (RPSFT) models. </w:t>
      </w:r>
      <w:r w:rsidR="0029089E">
        <w:t xml:space="preserve"> </w:t>
      </w:r>
      <w:r w:rsidRPr="00215804">
        <w:t>The ESC considered that these methods were appropriate, with a preference for the RSPFT over the IPE in this case because the IPE is more sample intensive and relies on parametric assumptions that cannot be verified.</w:t>
      </w:r>
    </w:p>
    <w:p w:rsidR="00ED7F90" w:rsidRPr="00215804" w:rsidRDefault="00ED7F90" w:rsidP="00B60939">
      <w:pPr>
        <w:rPr>
          <w:szCs w:val="22"/>
        </w:rPr>
      </w:pPr>
    </w:p>
    <w:p w:rsidR="00961F7A" w:rsidRDefault="00D4485C" w:rsidP="00182180">
      <w:pPr>
        <w:pStyle w:val="ListParagraph"/>
        <w:widowControl/>
        <w:numPr>
          <w:ilvl w:val="1"/>
          <w:numId w:val="4"/>
        </w:numPr>
      </w:pPr>
      <w:r w:rsidRPr="00215804">
        <w:t xml:space="preserve">The ESC noted that </w:t>
      </w:r>
      <w:r w:rsidR="00501722" w:rsidRPr="00215804">
        <w:t xml:space="preserve">the sponsor stated in the PSCR “Since crossover patients are more likely to have a smaller treatment effect since they begin treatment later in time and at a later stage of the disease (after progression), the RPSFT and IPE methods will underestimate the treatment effect actually received by the patients randomised to the experimental arm, meaning that these methods will give a conservative estimate of the true treatment effect.” </w:t>
      </w:r>
      <w:r w:rsidR="0029089E">
        <w:t xml:space="preserve"> </w:t>
      </w:r>
      <w:r w:rsidR="00E67DD9" w:rsidRPr="00215804">
        <w:t xml:space="preserve">The </w:t>
      </w:r>
      <w:r w:rsidR="00501722" w:rsidRPr="00215804">
        <w:t>ESC agree</w:t>
      </w:r>
      <w:r w:rsidR="00E67DD9" w:rsidRPr="00215804">
        <w:t>d</w:t>
      </w:r>
      <w:r w:rsidR="00501722" w:rsidRPr="00215804">
        <w:t xml:space="preserve"> that switching patients in the control arm may have a smaller treatment effect than the experimental arm, but </w:t>
      </w:r>
      <w:r w:rsidR="00E67DD9" w:rsidRPr="00215804">
        <w:t>did</w:t>
      </w:r>
      <w:r w:rsidR="00501722" w:rsidRPr="00215804">
        <w:t xml:space="preserve"> not agree that the RPSFT and IPE methods generally give a conservative estimate of the true treatment effect in such a scenario. </w:t>
      </w:r>
      <w:r w:rsidR="00E87FF2">
        <w:t xml:space="preserve"> </w:t>
      </w:r>
      <w:r w:rsidR="00501722" w:rsidRPr="00215804">
        <w:t xml:space="preserve">No justification or reference for the sponsor’s claim was provided. </w:t>
      </w:r>
      <w:r w:rsidR="0029089E">
        <w:t xml:space="preserve"> </w:t>
      </w:r>
      <w:r w:rsidR="00E67DD9" w:rsidRPr="00215804">
        <w:t xml:space="preserve">The </w:t>
      </w:r>
      <w:r w:rsidR="00501722" w:rsidRPr="00215804">
        <w:t>ESC highlight</w:t>
      </w:r>
      <w:r w:rsidR="00E67DD9" w:rsidRPr="00215804">
        <w:t>ed</w:t>
      </w:r>
      <w:r w:rsidR="00501722" w:rsidRPr="00215804">
        <w:t xml:space="preserve"> a recent simulation </w:t>
      </w:r>
      <w:r w:rsidR="008020A4" w:rsidRPr="00215804">
        <w:t>study, which reported that use of the RPSFT,</w:t>
      </w:r>
      <w:r w:rsidR="00501722" w:rsidRPr="00215804">
        <w:t xml:space="preserve"> and IPE methods consistently resulted in overestimation of the true treatment effect when switching patients received </w:t>
      </w:r>
      <w:r w:rsidR="00E67DD9" w:rsidRPr="00215804">
        <w:t xml:space="preserve">a </w:t>
      </w:r>
      <w:r w:rsidR="00501722" w:rsidRPr="00215804">
        <w:t xml:space="preserve">reduced treatment effect (Latimer 2012 </w:t>
      </w:r>
      <w:r w:rsidR="00501722" w:rsidRPr="00C900CF">
        <w:t>http://etheses.whiterose.ac.uk/3720/</w:t>
      </w:r>
      <w:r w:rsidR="00501722" w:rsidRPr="00215804">
        <w:t xml:space="preserve">). Furthermore the sponsor did not specify exactly which component of the RPSFT adjustment was used as </w:t>
      </w:r>
      <w:r w:rsidR="00733198">
        <w:t xml:space="preserve">proxy for the treatment effect. </w:t>
      </w:r>
      <w:r w:rsidR="00E87FF2" w:rsidRPr="00733198">
        <w:t xml:space="preserve">(The </w:t>
      </w:r>
      <w:r w:rsidR="006E15CE" w:rsidRPr="00733198">
        <w:t>p</w:t>
      </w:r>
      <w:r w:rsidR="00E87FF2" w:rsidRPr="00733198">
        <w:t xml:space="preserve">re-PBAC </w:t>
      </w:r>
      <w:r w:rsidR="006E15CE" w:rsidRPr="00733198">
        <w:t>r</w:t>
      </w:r>
      <w:r w:rsidR="00E87FF2" w:rsidRPr="00733198">
        <w:t xml:space="preserve">esponse </w:t>
      </w:r>
      <w:r w:rsidR="00E87FF2" w:rsidRPr="00733198">
        <w:lastRenderedPageBreak/>
        <w:t xml:space="preserve">subsequently advised that the “tumour growth rate” was used.)  </w:t>
      </w:r>
      <w:r w:rsidR="00501722" w:rsidRPr="00215804">
        <w:t>If the acceleration factor derived from the RPSFT model was presumed to capture the treatment effect</w:t>
      </w:r>
      <w:r w:rsidR="00E67DD9" w:rsidRPr="00215804">
        <w:t>,</w:t>
      </w:r>
      <w:r w:rsidR="00501722" w:rsidRPr="00215804">
        <w:t xml:space="preserve"> then the treatment effect in the experimental arm w</w:t>
      </w:r>
      <w:r w:rsidR="00E67DD9" w:rsidRPr="00215804">
        <w:t>ould</w:t>
      </w:r>
      <w:r w:rsidR="00501722" w:rsidRPr="00215804">
        <w:t xml:space="preserve"> be underestimated.</w:t>
      </w:r>
      <w:r w:rsidR="0029089E">
        <w:t xml:space="preserve"> </w:t>
      </w:r>
      <w:r w:rsidR="00501722" w:rsidRPr="00215804">
        <w:t xml:space="preserve"> Conversely if counterfactual survival times in the control arm </w:t>
      </w:r>
      <w:r w:rsidR="00E67DD9" w:rsidRPr="00215804">
        <w:t>we</w:t>
      </w:r>
      <w:r w:rsidR="00501722" w:rsidRPr="00215804">
        <w:t>re used and compared to survival times observed in the experimental arm</w:t>
      </w:r>
      <w:r w:rsidR="00E67DD9" w:rsidRPr="00215804">
        <w:t>,</w:t>
      </w:r>
      <w:r w:rsidR="00501722" w:rsidRPr="00215804">
        <w:t xml:space="preserve"> th</w:t>
      </w:r>
      <w:r w:rsidR="00E67DD9" w:rsidRPr="00215804">
        <w:t>e</w:t>
      </w:r>
      <w:r w:rsidR="00501722" w:rsidRPr="00215804">
        <w:t>n the treatment effect in the experimental w</w:t>
      </w:r>
      <w:r w:rsidR="00E67DD9" w:rsidRPr="00215804">
        <w:t>ould</w:t>
      </w:r>
      <w:r w:rsidR="00501722" w:rsidRPr="00215804">
        <w:t xml:space="preserve"> be overestimated. </w:t>
      </w:r>
      <w:r w:rsidR="0029089E">
        <w:t xml:space="preserve"> </w:t>
      </w:r>
    </w:p>
    <w:p w:rsidR="004D251E" w:rsidRDefault="004D251E" w:rsidP="004D251E">
      <w:pPr>
        <w:widowControl/>
        <w:jc w:val="left"/>
      </w:pPr>
    </w:p>
    <w:p w:rsidR="00F411C8" w:rsidRPr="00733198" w:rsidRDefault="00501722" w:rsidP="004D251E">
      <w:pPr>
        <w:widowControl/>
        <w:ind w:left="720"/>
        <w:jc w:val="left"/>
      </w:pPr>
      <w:r w:rsidRPr="00215804">
        <w:t>In addition, the re-censoring of data applied by the RPSFT may further under- or over-estimate the treatment effect depending upon exactly whe</w:t>
      </w:r>
      <w:r w:rsidR="00E67DD9" w:rsidRPr="00215804">
        <w:t>n</w:t>
      </w:r>
      <w:r w:rsidRPr="00215804">
        <w:t xml:space="preserve"> during the observation period </w:t>
      </w:r>
      <w:r w:rsidR="00E67DD9" w:rsidRPr="00215804">
        <w:t>this</w:t>
      </w:r>
      <w:r w:rsidRPr="00215804">
        <w:t xml:space="preserve"> occurred. </w:t>
      </w:r>
      <w:r w:rsidR="0029089E">
        <w:t xml:space="preserve"> </w:t>
      </w:r>
      <w:r w:rsidRPr="00215804">
        <w:t xml:space="preserve">Without details </w:t>
      </w:r>
      <w:r w:rsidR="008020A4" w:rsidRPr="00215804">
        <w:t xml:space="preserve">of </w:t>
      </w:r>
      <w:r w:rsidRPr="00215804">
        <w:t xml:space="preserve">these two properties of the RPSFT, </w:t>
      </w:r>
      <w:r w:rsidR="00E67DD9" w:rsidRPr="00215804">
        <w:t xml:space="preserve">the </w:t>
      </w:r>
      <w:r w:rsidRPr="00215804">
        <w:t xml:space="preserve">ESC </w:t>
      </w:r>
      <w:r w:rsidR="00E67DD9" w:rsidRPr="00215804">
        <w:t>wa</w:t>
      </w:r>
      <w:r w:rsidRPr="00215804">
        <w:t>s unable to confirm the sponsor’s claim that the RPSFT and the related IPE adjustments specifically underestimate</w:t>
      </w:r>
      <w:r w:rsidR="00E67DD9" w:rsidRPr="00215804">
        <w:t>d</w:t>
      </w:r>
      <w:r w:rsidRPr="00215804">
        <w:t xml:space="preserve"> the treatment effect. </w:t>
      </w:r>
      <w:r w:rsidR="0029089E">
        <w:t xml:space="preserve"> </w:t>
      </w:r>
      <w:r w:rsidRPr="00215804">
        <w:t>In the absence of convincing evidence or justification to support the sponsor</w:t>
      </w:r>
      <w:r w:rsidR="00E67DD9" w:rsidRPr="00215804">
        <w:t>’</w:t>
      </w:r>
      <w:r w:rsidRPr="00215804">
        <w:t>s claim</w:t>
      </w:r>
      <w:r w:rsidR="00E67DD9" w:rsidRPr="00215804">
        <w:t>, the</w:t>
      </w:r>
      <w:r w:rsidRPr="00215804">
        <w:t xml:space="preserve"> ESC advise</w:t>
      </w:r>
      <w:r w:rsidR="00E67DD9" w:rsidRPr="00215804">
        <w:t>d</w:t>
      </w:r>
      <w:r w:rsidRPr="00215804">
        <w:t xml:space="preserve"> that when treatment effect is reduced for switchers in the control arm (relative to that received by the experimental arm)</w:t>
      </w:r>
      <w:r w:rsidR="00E67DD9" w:rsidRPr="00215804">
        <w:t>,</w:t>
      </w:r>
      <w:r w:rsidRPr="00215804">
        <w:t xml:space="preserve"> the available evidence suggests that RPSFT and IPE methods are more likely to give an overestimate than an underestimate of the true treatment effect.</w:t>
      </w:r>
      <w:r w:rsidR="00E87FF2">
        <w:t xml:space="preserve">  </w:t>
      </w:r>
      <w:r w:rsidR="00E87FF2" w:rsidRPr="00733198">
        <w:t>The PBAC noted that the important estimate for interpretation in this context was of any incremental OS for sorafenib over BSC alone, and that the sponsor’s arguments did not convincingly address this estimate.</w:t>
      </w:r>
    </w:p>
    <w:p w:rsidR="002B3F25" w:rsidRDefault="002B3F25" w:rsidP="00B60939">
      <w:pPr>
        <w:rPr>
          <w:szCs w:val="22"/>
        </w:rPr>
      </w:pPr>
    </w:p>
    <w:p w:rsidR="00215804" w:rsidRPr="0029089E" w:rsidRDefault="00215804" w:rsidP="00215804">
      <w:pPr>
        <w:ind w:firstLine="720"/>
        <w:rPr>
          <w:szCs w:val="22"/>
        </w:rPr>
      </w:pPr>
      <w:r>
        <w:rPr>
          <w:i/>
          <w:szCs w:val="22"/>
        </w:rPr>
        <w:t>For more detail on PBAC’s view, see section 7 “PBAC outcome”</w:t>
      </w:r>
    </w:p>
    <w:p w:rsidR="00215804" w:rsidRPr="00B133F3" w:rsidRDefault="00215804" w:rsidP="0029089E">
      <w:pPr>
        <w:rPr>
          <w:szCs w:val="22"/>
        </w:rPr>
      </w:pPr>
    </w:p>
    <w:p w:rsidR="00B60939" w:rsidRPr="00397C8C" w:rsidRDefault="00B60939" w:rsidP="00497F10">
      <w:pPr>
        <w:pStyle w:val="Heading2"/>
      </w:pPr>
      <w:bookmarkStart w:id="12" w:name="_Toc408316294"/>
      <w:r w:rsidRPr="00397C8C">
        <w:t>Comparative harms</w:t>
      </w:r>
      <w:bookmarkEnd w:id="12"/>
    </w:p>
    <w:p w:rsidR="00B60939" w:rsidRPr="00B133F3" w:rsidRDefault="00B60939" w:rsidP="00B60939">
      <w:pPr>
        <w:ind w:left="720" w:hanging="720"/>
        <w:rPr>
          <w:szCs w:val="22"/>
        </w:rPr>
      </w:pPr>
    </w:p>
    <w:p w:rsidR="00B6378A" w:rsidRPr="0023300B" w:rsidRDefault="00730E78" w:rsidP="007420B4">
      <w:pPr>
        <w:pStyle w:val="ListParagraph"/>
        <w:widowControl/>
        <w:numPr>
          <w:ilvl w:val="1"/>
          <w:numId w:val="4"/>
        </w:numPr>
      </w:pPr>
      <w:r w:rsidRPr="0023300B">
        <w:t xml:space="preserve">The comparative harms </w:t>
      </w:r>
      <w:r w:rsidR="00FE3A90">
        <w:t>we</w:t>
      </w:r>
      <w:r w:rsidRPr="0023300B">
        <w:t>re unchanged from the previous submission.</w:t>
      </w:r>
      <w:r w:rsidR="00B6378A" w:rsidRPr="00B6378A">
        <w:t xml:space="preserve"> </w:t>
      </w:r>
      <w:r w:rsidR="0029089E">
        <w:t xml:space="preserve"> </w:t>
      </w:r>
      <w:r w:rsidR="00B6378A" w:rsidRPr="000E2A48">
        <w:t>Dose modifications were common among patients</w:t>
      </w:r>
      <w:r w:rsidR="00E81B76">
        <w:t xml:space="preserve"> who</w:t>
      </w:r>
      <w:r w:rsidR="00B6378A" w:rsidRPr="000E2A48">
        <w:t xml:space="preserve"> receiv</w:t>
      </w:r>
      <w:r w:rsidR="00E81B76">
        <w:t>ed</w:t>
      </w:r>
      <w:r w:rsidR="00B6378A" w:rsidRPr="000E2A48">
        <w:t xml:space="preserve"> sorafenib (86.0%) with 60% of patients requiring two or more interruptions to </w:t>
      </w:r>
      <w:r w:rsidR="001D4536">
        <w:t xml:space="preserve">the </w:t>
      </w:r>
      <w:r w:rsidR="00B6378A" w:rsidRPr="000E2A48">
        <w:t>study medication.</w:t>
      </w:r>
    </w:p>
    <w:p w:rsidR="00B6378A" w:rsidRPr="0023300B" w:rsidRDefault="00B6378A" w:rsidP="0023300B">
      <w:pPr>
        <w:widowControl/>
      </w:pPr>
    </w:p>
    <w:p w:rsidR="00B60939" w:rsidRPr="0023300B" w:rsidRDefault="00B6378A" w:rsidP="007420B4">
      <w:pPr>
        <w:pStyle w:val="ListParagraph"/>
        <w:widowControl/>
        <w:numPr>
          <w:ilvl w:val="1"/>
          <w:numId w:val="4"/>
        </w:numPr>
      </w:pPr>
      <w:r w:rsidRPr="000E2A48">
        <w:t>More than 70% of patients receiving sorafenib experienced at least one Grade 3 reaction or higher compared with 33% of patients receiving placebo</w:t>
      </w:r>
      <w:r>
        <w:t>+BSC</w:t>
      </w:r>
      <w:r w:rsidRPr="000E2A48">
        <w:t>.</w:t>
      </w:r>
      <w:r w:rsidR="000C18D7">
        <w:t xml:space="preserve"> </w:t>
      </w:r>
      <w:r w:rsidR="0029089E">
        <w:t xml:space="preserve"> </w:t>
      </w:r>
      <w:r w:rsidR="00103D5E">
        <w:t>The most common treatment-</w:t>
      </w:r>
      <w:r w:rsidRPr="000E2A48">
        <w:t xml:space="preserve">emergent adverse events associated with sorafenib were hypertension (40.6%), </w:t>
      </w:r>
      <w:r w:rsidR="00817A5B">
        <w:t>f</w:t>
      </w:r>
      <w:r w:rsidRPr="000E2A48">
        <w:t xml:space="preserve">atigue (49.8%), </w:t>
      </w:r>
      <w:r w:rsidR="00817A5B">
        <w:t>w</w:t>
      </w:r>
      <w:r w:rsidRPr="000E2A48">
        <w:t xml:space="preserve">eight loss (46.9%), hand-foot skin reaction (76.3%) and diarrhoea (68.6%). </w:t>
      </w:r>
      <w:r w:rsidR="0029089E">
        <w:t xml:space="preserve"> </w:t>
      </w:r>
      <w:r w:rsidRPr="000E2A48">
        <w:t>The</w:t>
      </w:r>
      <w:r w:rsidR="00E81B76">
        <w:t xml:space="preserve"> evaluation noted that the</w:t>
      </w:r>
      <w:r w:rsidRPr="000E2A48">
        <w:t>se were all considerably more common in the sorafenib arm compared with placebo</w:t>
      </w:r>
      <w:r>
        <w:t>+BSC</w:t>
      </w:r>
      <w:r w:rsidRPr="000E2A48">
        <w:t>.</w:t>
      </w:r>
    </w:p>
    <w:p w:rsidR="001C3742" w:rsidRPr="00715994" w:rsidRDefault="001C3742" w:rsidP="00802952">
      <w:pPr>
        <w:pStyle w:val="Heading2"/>
        <w:keepLines/>
        <w:rPr>
          <w:b w:val="0"/>
        </w:rPr>
      </w:pPr>
      <w:bookmarkStart w:id="13" w:name="_Toc408316295"/>
    </w:p>
    <w:p w:rsidR="007F1017" w:rsidRPr="00397C8C" w:rsidRDefault="007F1017" w:rsidP="00802952">
      <w:pPr>
        <w:pStyle w:val="Heading2"/>
        <w:keepLines/>
        <w:rPr>
          <w:szCs w:val="22"/>
        </w:rPr>
      </w:pPr>
      <w:r w:rsidRPr="00397C8C">
        <w:t>Benefits/harms</w:t>
      </w:r>
      <w:bookmarkEnd w:id="13"/>
    </w:p>
    <w:p w:rsidR="007F1017" w:rsidRPr="00B133F3" w:rsidRDefault="007F1017" w:rsidP="00802952">
      <w:pPr>
        <w:pStyle w:val="ListParagraph"/>
        <w:keepLines/>
        <w:ind w:left="0"/>
        <w:rPr>
          <w:szCs w:val="22"/>
        </w:rPr>
      </w:pPr>
    </w:p>
    <w:p w:rsidR="00B6378A" w:rsidRDefault="00B6378A" w:rsidP="00802952">
      <w:pPr>
        <w:pStyle w:val="ListParagraph"/>
        <w:keepLines/>
        <w:widowControl/>
        <w:numPr>
          <w:ilvl w:val="1"/>
          <w:numId w:val="4"/>
        </w:numPr>
      </w:pPr>
      <w:r w:rsidRPr="0023300B">
        <w:t xml:space="preserve">A summary of the comparative benefits and harms for sorafenib versus placebo+BSC is presented </w:t>
      </w:r>
      <w:r w:rsidR="00046512">
        <w:t>below</w:t>
      </w:r>
      <w:r w:rsidRPr="0023300B">
        <w:t>.</w:t>
      </w:r>
    </w:p>
    <w:p w:rsidR="00C06316" w:rsidRDefault="00C06316" w:rsidP="00C06316">
      <w:pPr>
        <w:keepLines/>
        <w:widowControl/>
      </w:pPr>
    </w:p>
    <w:p w:rsidR="00B6378A" w:rsidRPr="00400B81" w:rsidRDefault="00202E60" w:rsidP="00202E60">
      <w:pPr>
        <w:keepNext/>
        <w:keepLines/>
        <w:widowControl/>
        <w:ind w:left="709"/>
        <w:jc w:val="left"/>
        <w:rPr>
          <w:rStyle w:val="CommentReference"/>
        </w:rPr>
      </w:pPr>
      <w:r w:rsidRPr="00400B81">
        <w:rPr>
          <w:rStyle w:val="CommentReference"/>
        </w:rPr>
        <w:lastRenderedPageBreak/>
        <w:t>S</w:t>
      </w:r>
      <w:r w:rsidR="00B6378A" w:rsidRPr="00400B81">
        <w:rPr>
          <w:rStyle w:val="CommentReference"/>
        </w:rPr>
        <w:t>ummary of comparative benefits and harms for sorafenib and placebo+BSC</w:t>
      </w:r>
    </w:p>
    <w:tbl>
      <w:tblPr>
        <w:tblStyle w:val="TableGrid"/>
        <w:tblW w:w="4594" w:type="pct"/>
        <w:tblInd w:w="737" w:type="dxa"/>
        <w:tblCellMar>
          <w:left w:w="28" w:type="dxa"/>
          <w:right w:w="28" w:type="dxa"/>
        </w:tblCellMar>
        <w:tblLook w:val="04A0" w:firstRow="1" w:lastRow="0" w:firstColumn="1" w:lastColumn="0" w:noHBand="0" w:noVBand="1"/>
        <w:tblCaption w:val="Summary of benefits and harms"/>
      </w:tblPr>
      <w:tblGrid>
        <w:gridCol w:w="990"/>
        <w:gridCol w:w="1088"/>
        <w:gridCol w:w="1322"/>
        <w:gridCol w:w="1424"/>
        <w:gridCol w:w="1130"/>
        <w:gridCol w:w="496"/>
        <w:gridCol w:w="355"/>
        <w:gridCol w:w="1540"/>
      </w:tblGrid>
      <w:tr w:rsidR="00B6378A" w:rsidRPr="00E2771E" w:rsidTr="007E50E4">
        <w:tc>
          <w:tcPr>
            <w:tcW w:w="5000" w:type="pct"/>
            <w:gridSpan w:val="8"/>
            <w:shd w:val="clear" w:color="auto" w:fill="D9D9D9" w:themeFill="background1" w:themeFillShade="D9"/>
            <w:vAlign w:val="center"/>
          </w:tcPr>
          <w:p w:rsidR="00B6378A" w:rsidRPr="00E2771E" w:rsidRDefault="00B6378A" w:rsidP="00E319DC">
            <w:pPr>
              <w:keepNext/>
              <w:keepLines/>
              <w:rPr>
                <w:rFonts w:ascii="Arial Narrow" w:hAnsi="Arial Narrow"/>
                <w:b/>
                <w:color w:val="000000"/>
                <w:sz w:val="20"/>
                <w:szCs w:val="18"/>
              </w:rPr>
            </w:pPr>
            <w:r w:rsidRPr="00E2771E">
              <w:rPr>
                <w:rFonts w:ascii="Arial Narrow" w:hAnsi="Arial Narrow"/>
                <w:b/>
                <w:color w:val="000000"/>
                <w:sz w:val="20"/>
                <w:szCs w:val="18"/>
              </w:rPr>
              <w:t>Benefits</w:t>
            </w:r>
          </w:p>
        </w:tc>
      </w:tr>
      <w:tr w:rsidR="00B6378A" w:rsidRPr="00E2771E" w:rsidTr="007E50E4">
        <w:tc>
          <w:tcPr>
            <w:tcW w:w="5000" w:type="pct"/>
            <w:gridSpan w:val="8"/>
            <w:shd w:val="clear" w:color="auto" w:fill="auto"/>
            <w:vAlign w:val="center"/>
          </w:tcPr>
          <w:p w:rsidR="00B6378A" w:rsidRPr="00E2771E" w:rsidRDefault="00B6378A" w:rsidP="00E319DC">
            <w:pPr>
              <w:keepNext/>
              <w:keepLines/>
              <w:rPr>
                <w:rFonts w:ascii="Arial Narrow" w:hAnsi="Arial Narrow"/>
                <w:b/>
                <w:color w:val="000000"/>
                <w:sz w:val="20"/>
                <w:szCs w:val="18"/>
              </w:rPr>
            </w:pPr>
            <w:r>
              <w:rPr>
                <w:rFonts w:ascii="Arial Narrow" w:hAnsi="Arial Narrow"/>
                <w:b/>
                <w:color w:val="000000"/>
                <w:sz w:val="20"/>
                <w:szCs w:val="18"/>
              </w:rPr>
              <w:t>Progression-free survival / Overall survival</w:t>
            </w:r>
            <w:r w:rsidRPr="00E76CF0">
              <w:rPr>
                <w:rFonts w:ascii="Arial Narrow" w:hAnsi="Arial Narrow"/>
                <w:b/>
                <w:color w:val="000000"/>
                <w:sz w:val="20"/>
                <w:szCs w:val="18"/>
                <w:vertAlign w:val="superscript"/>
              </w:rPr>
              <w:t>a</w:t>
            </w:r>
          </w:p>
        </w:tc>
      </w:tr>
      <w:tr w:rsidR="007E50E4" w:rsidRPr="00E2771E" w:rsidTr="0029089E">
        <w:tc>
          <w:tcPr>
            <w:tcW w:w="1245" w:type="pct"/>
            <w:gridSpan w:val="2"/>
            <w:shd w:val="clear" w:color="auto" w:fill="auto"/>
            <w:vAlign w:val="center"/>
          </w:tcPr>
          <w:p w:rsidR="00B6378A" w:rsidRPr="00E2771E" w:rsidRDefault="00B6378A" w:rsidP="00E319DC">
            <w:pPr>
              <w:keepNext/>
              <w:keepLines/>
              <w:jc w:val="center"/>
              <w:rPr>
                <w:rFonts w:ascii="Arial Narrow" w:hAnsi="Arial Narrow"/>
                <w:color w:val="000000"/>
                <w:sz w:val="20"/>
                <w:szCs w:val="18"/>
              </w:rPr>
            </w:pPr>
          </w:p>
        </w:tc>
        <w:tc>
          <w:tcPr>
            <w:tcW w:w="792" w:type="pct"/>
            <w:vAlign w:val="center"/>
          </w:tcPr>
          <w:p w:rsidR="00B6378A" w:rsidRPr="00E2771E" w:rsidRDefault="00B6378A" w:rsidP="00E319DC">
            <w:pPr>
              <w:keepNext/>
              <w:keepLines/>
              <w:jc w:val="center"/>
              <w:rPr>
                <w:rFonts w:ascii="Arial Narrow" w:hAnsi="Arial Narrow"/>
                <w:b/>
                <w:color w:val="000000"/>
                <w:sz w:val="20"/>
                <w:szCs w:val="18"/>
              </w:rPr>
            </w:pPr>
            <w:r>
              <w:rPr>
                <w:rFonts w:ascii="Arial Narrow" w:hAnsi="Arial Narrow"/>
                <w:b/>
                <w:color w:val="000000"/>
                <w:sz w:val="20"/>
                <w:szCs w:val="18"/>
              </w:rPr>
              <w:t>Sorafenib</w:t>
            </w:r>
          </w:p>
        </w:tc>
        <w:tc>
          <w:tcPr>
            <w:tcW w:w="853" w:type="pct"/>
            <w:vAlign w:val="center"/>
          </w:tcPr>
          <w:p w:rsidR="00B6378A" w:rsidRPr="00E2771E" w:rsidRDefault="00B6378A" w:rsidP="00E319DC">
            <w:pPr>
              <w:keepNext/>
              <w:keepLines/>
              <w:jc w:val="center"/>
              <w:rPr>
                <w:rFonts w:ascii="Arial Narrow" w:hAnsi="Arial Narrow"/>
                <w:b/>
                <w:color w:val="000000"/>
                <w:sz w:val="20"/>
                <w:szCs w:val="18"/>
              </w:rPr>
            </w:pPr>
            <w:r w:rsidRPr="00E2771E">
              <w:rPr>
                <w:rFonts w:ascii="Arial Narrow" w:hAnsi="Arial Narrow"/>
                <w:b/>
                <w:color w:val="000000"/>
                <w:sz w:val="20"/>
                <w:szCs w:val="18"/>
              </w:rPr>
              <w:t>PBO</w:t>
            </w:r>
            <w:r>
              <w:rPr>
                <w:rFonts w:ascii="Arial Narrow" w:hAnsi="Arial Narrow"/>
                <w:b/>
                <w:color w:val="000000"/>
                <w:sz w:val="20"/>
                <w:szCs w:val="18"/>
              </w:rPr>
              <w:t>+BSC</w:t>
            </w:r>
          </w:p>
        </w:tc>
        <w:tc>
          <w:tcPr>
            <w:tcW w:w="974" w:type="pct"/>
            <w:gridSpan w:val="2"/>
            <w:vAlign w:val="center"/>
          </w:tcPr>
          <w:p w:rsidR="00B6378A" w:rsidRPr="00E2771E" w:rsidRDefault="00B6378A" w:rsidP="00E319DC">
            <w:pPr>
              <w:keepNext/>
              <w:keepLines/>
              <w:jc w:val="center"/>
              <w:rPr>
                <w:rFonts w:ascii="Arial Narrow" w:hAnsi="Arial Narrow"/>
                <w:b/>
                <w:color w:val="000000"/>
                <w:sz w:val="20"/>
                <w:szCs w:val="18"/>
              </w:rPr>
            </w:pPr>
            <w:r w:rsidRPr="00E2771E">
              <w:rPr>
                <w:rFonts w:ascii="Arial Narrow" w:hAnsi="Arial Narrow"/>
                <w:b/>
                <w:color w:val="000000"/>
                <w:sz w:val="20"/>
                <w:szCs w:val="18"/>
              </w:rPr>
              <w:t xml:space="preserve">Absolute </w:t>
            </w:r>
            <w:r w:rsidR="007E50E4" w:rsidRPr="00E2771E">
              <w:rPr>
                <w:rFonts w:ascii="Arial Narrow" w:hAnsi="Arial Narrow"/>
                <w:b/>
                <w:color w:val="000000"/>
                <w:sz w:val="20"/>
                <w:szCs w:val="18"/>
              </w:rPr>
              <w:t>d</w:t>
            </w:r>
            <w:r w:rsidRPr="00E2771E">
              <w:rPr>
                <w:rFonts w:ascii="Arial Narrow" w:hAnsi="Arial Narrow"/>
                <w:b/>
                <w:color w:val="000000"/>
                <w:sz w:val="20"/>
                <w:szCs w:val="18"/>
              </w:rPr>
              <w:t>ifference</w:t>
            </w:r>
          </w:p>
        </w:tc>
        <w:tc>
          <w:tcPr>
            <w:tcW w:w="1135" w:type="pct"/>
            <w:gridSpan w:val="2"/>
            <w:vAlign w:val="center"/>
          </w:tcPr>
          <w:p w:rsidR="00B6378A" w:rsidRPr="00E2771E" w:rsidRDefault="00B6378A" w:rsidP="00E319DC">
            <w:pPr>
              <w:keepNext/>
              <w:keepLines/>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5F658F" w:rsidRPr="005F658F" w:rsidTr="007E50E4">
        <w:tc>
          <w:tcPr>
            <w:tcW w:w="5000" w:type="pct"/>
            <w:gridSpan w:val="8"/>
            <w:shd w:val="clear" w:color="auto" w:fill="auto"/>
            <w:vAlign w:val="center"/>
          </w:tcPr>
          <w:p w:rsidR="005F658F" w:rsidRPr="005F658F" w:rsidRDefault="005F658F" w:rsidP="00E319DC">
            <w:pPr>
              <w:keepNext/>
              <w:keepLines/>
              <w:jc w:val="left"/>
              <w:rPr>
                <w:rFonts w:ascii="Arial Narrow" w:hAnsi="Arial Narrow"/>
                <w:b/>
                <w:color w:val="000000"/>
                <w:sz w:val="20"/>
                <w:szCs w:val="18"/>
              </w:rPr>
            </w:pPr>
            <w:r w:rsidRPr="005F658F">
              <w:rPr>
                <w:rStyle w:val="CommentReference"/>
                <w:color w:val="000000" w:themeColor="text1"/>
                <w:szCs w:val="20"/>
              </w:rPr>
              <w:t>cut-off 31 May 2013</w:t>
            </w:r>
          </w:p>
        </w:tc>
      </w:tr>
      <w:tr w:rsidR="007E50E4" w:rsidRPr="00E2771E" w:rsidTr="0029089E">
        <w:tc>
          <w:tcPr>
            <w:tcW w:w="1245" w:type="pct"/>
            <w:gridSpan w:val="2"/>
            <w:shd w:val="clear" w:color="auto" w:fill="auto"/>
            <w:vAlign w:val="center"/>
          </w:tcPr>
          <w:p w:rsidR="005F658F" w:rsidRDefault="005F658F" w:rsidP="00E319DC">
            <w:pPr>
              <w:keepNext/>
              <w:keepLines/>
              <w:rPr>
                <w:rFonts w:ascii="Arial Narrow" w:hAnsi="Arial Narrow"/>
                <w:color w:val="000000"/>
                <w:sz w:val="20"/>
                <w:szCs w:val="18"/>
              </w:rPr>
            </w:pPr>
            <w:r w:rsidRPr="003F45F0">
              <w:rPr>
                <w:rFonts w:ascii="Arial Narrow" w:hAnsi="Arial Narrow"/>
                <w:color w:val="000000"/>
                <w:sz w:val="20"/>
                <w:szCs w:val="18"/>
              </w:rPr>
              <w:t>OS</w:t>
            </w:r>
          </w:p>
        </w:tc>
        <w:tc>
          <w:tcPr>
            <w:tcW w:w="792" w:type="pct"/>
          </w:tcPr>
          <w:p w:rsidR="005F658F" w:rsidRPr="00C900CF" w:rsidRDefault="00C900CF" w:rsidP="00E319DC">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853" w:type="pct"/>
          </w:tcPr>
          <w:p w:rsidR="005F658F" w:rsidRPr="00C900CF" w:rsidRDefault="00C900CF" w:rsidP="00E319DC">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74" w:type="pct"/>
            <w:gridSpan w:val="2"/>
            <w:vAlign w:val="center"/>
          </w:tcPr>
          <w:p w:rsidR="005F658F" w:rsidRPr="00E2771E" w:rsidRDefault="005F658F" w:rsidP="00E319DC">
            <w:pPr>
              <w:keepNext/>
              <w:keepLines/>
              <w:jc w:val="center"/>
              <w:rPr>
                <w:rFonts w:ascii="Arial Narrow" w:hAnsi="Arial Narrow"/>
                <w:color w:val="000000"/>
                <w:sz w:val="20"/>
                <w:szCs w:val="18"/>
              </w:rPr>
            </w:pPr>
            <w:r w:rsidRPr="003F45F0">
              <w:rPr>
                <w:rFonts w:ascii="Arial Narrow" w:hAnsi="Arial Narrow"/>
                <w:color w:val="000000"/>
                <w:sz w:val="20"/>
                <w:szCs w:val="18"/>
              </w:rPr>
              <w:t>-</w:t>
            </w:r>
          </w:p>
        </w:tc>
        <w:tc>
          <w:tcPr>
            <w:tcW w:w="1135" w:type="pct"/>
            <w:gridSpan w:val="2"/>
            <w:vAlign w:val="center"/>
          </w:tcPr>
          <w:p w:rsidR="002B3F25"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7E50E4" w:rsidRPr="005F658F" w:rsidTr="0029089E">
        <w:tc>
          <w:tcPr>
            <w:tcW w:w="1245" w:type="pct"/>
            <w:gridSpan w:val="2"/>
            <w:shd w:val="clear" w:color="auto" w:fill="auto"/>
            <w:vAlign w:val="center"/>
          </w:tcPr>
          <w:p w:rsidR="005F658F" w:rsidRPr="005F658F" w:rsidRDefault="005F658F" w:rsidP="00E319DC">
            <w:pPr>
              <w:keepNext/>
              <w:keepLines/>
              <w:rPr>
                <w:rFonts w:ascii="Arial Narrow" w:hAnsi="Arial Narrow"/>
                <w:color w:val="000000"/>
                <w:sz w:val="20"/>
                <w:szCs w:val="18"/>
              </w:rPr>
            </w:pPr>
            <w:r w:rsidRPr="005F658F">
              <w:rPr>
                <w:rFonts w:ascii="Arial Narrow" w:hAnsi="Arial Narrow"/>
                <w:color w:val="000000"/>
                <w:sz w:val="20"/>
                <w:szCs w:val="18"/>
              </w:rPr>
              <w:t>Median (m</w:t>
            </w:r>
            <w:r w:rsidR="00AC2C65">
              <w:rPr>
                <w:rFonts w:ascii="Arial Narrow" w:hAnsi="Arial Narrow"/>
                <w:color w:val="000000"/>
                <w:sz w:val="20"/>
                <w:szCs w:val="18"/>
              </w:rPr>
              <w:t>on</w:t>
            </w:r>
            <w:r w:rsidRPr="005F658F">
              <w:rPr>
                <w:rFonts w:ascii="Arial Narrow" w:hAnsi="Arial Narrow"/>
                <w:color w:val="000000"/>
                <w:sz w:val="20"/>
                <w:szCs w:val="18"/>
              </w:rPr>
              <w:t>ths)</w:t>
            </w:r>
          </w:p>
        </w:tc>
        <w:tc>
          <w:tcPr>
            <w:tcW w:w="792" w:type="pct"/>
          </w:tcPr>
          <w:p w:rsidR="005F658F" w:rsidRPr="005F658F" w:rsidRDefault="005F658F" w:rsidP="00E319DC">
            <w:pPr>
              <w:keepNext/>
              <w:keepLines/>
              <w:jc w:val="center"/>
              <w:rPr>
                <w:rFonts w:ascii="Arial Narrow" w:hAnsi="Arial Narrow"/>
                <w:sz w:val="20"/>
              </w:rPr>
            </w:pPr>
            <w:r w:rsidRPr="005F658F">
              <w:rPr>
                <w:rFonts w:ascii="Arial Narrow" w:hAnsi="Arial Narrow"/>
                <w:sz w:val="20"/>
              </w:rPr>
              <w:t>A (A;</w:t>
            </w:r>
            <w:r w:rsidR="0029089E">
              <w:rPr>
                <w:rFonts w:ascii="Arial Narrow" w:hAnsi="Arial Narrow"/>
                <w:sz w:val="20"/>
              </w:rPr>
              <w:t xml:space="preserve"> </w:t>
            </w:r>
            <w:r w:rsidRPr="005F658F">
              <w:rPr>
                <w:rFonts w:ascii="Arial Narrow" w:hAnsi="Arial Narrow"/>
                <w:sz w:val="20"/>
              </w:rPr>
              <w:t>A)</w:t>
            </w:r>
          </w:p>
        </w:tc>
        <w:tc>
          <w:tcPr>
            <w:tcW w:w="853" w:type="pct"/>
          </w:tcPr>
          <w:p w:rsidR="005F658F" w:rsidRPr="005F658F" w:rsidRDefault="005F658F" w:rsidP="00E319DC">
            <w:pPr>
              <w:keepNext/>
              <w:keepLines/>
              <w:jc w:val="center"/>
              <w:rPr>
                <w:rFonts w:ascii="Arial Narrow" w:hAnsi="Arial Narrow"/>
                <w:sz w:val="20"/>
              </w:rPr>
            </w:pPr>
            <w:r w:rsidRPr="005F658F">
              <w:rPr>
                <w:rStyle w:val="CommentReference"/>
                <w:b w:val="0"/>
                <w:color w:val="000000" w:themeColor="text1"/>
                <w:szCs w:val="20"/>
              </w:rPr>
              <w:t>1110 (979;</w:t>
            </w:r>
            <w:r w:rsidR="0029089E">
              <w:rPr>
                <w:rStyle w:val="CommentReference"/>
                <w:b w:val="0"/>
                <w:color w:val="000000" w:themeColor="text1"/>
                <w:szCs w:val="20"/>
              </w:rPr>
              <w:t xml:space="preserve"> </w:t>
            </w:r>
            <w:r w:rsidRPr="005F658F">
              <w:rPr>
                <w:rStyle w:val="CommentReference"/>
                <w:b w:val="0"/>
                <w:color w:val="000000" w:themeColor="text1"/>
                <w:szCs w:val="20"/>
              </w:rPr>
              <w:t>A)</w:t>
            </w:r>
          </w:p>
        </w:tc>
        <w:tc>
          <w:tcPr>
            <w:tcW w:w="974" w:type="pct"/>
            <w:gridSpan w:val="2"/>
            <w:vAlign w:val="center"/>
          </w:tcPr>
          <w:p w:rsidR="005F658F" w:rsidRPr="005F658F" w:rsidRDefault="005F658F" w:rsidP="00E319DC">
            <w:pPr>
              <w:keepNext/>
              <w:keepLines/>
              <w:jc w:val="center"/>
              <w:rPr>
                <w:rFonts w:ascii="Arial Narrow" w:hAnsi="Arial Narrow"/>
                <w:color w:val="000000"/>
                <w:sz w:val="20"/>
                <w:szCs w:val="18"/>
              </w:rPr>
            </w:pPr>
            <w:r w:rsidRPr="005F658F">
              <w:rPr>
                <w:rFonts w:ascii="Arial Narrow" w:hAnsi="Arial Narrow"/>
                <w:color w:val="000000"/>
                <w:sz w:val="20"/>
                <w:szCs w:val="18"/>
              </w:rPr>
              <w:t>Not evaluable</w:t>
            </w:r>
          </w:p>
        </w:tc>
        <w:tc>
          <w:tcPr>
            <w:tcW w:w="1135" w:type="pct"/>
            <w:gridSpan w:val="2"/>
            <w:vAlign w:val="center"/>
          </w:tcPr>
          <w:p w:rsidR="005F658F" w:rsidRPr="005F658F" w:rsidRDefault="005F658F" w:rsidP="00E319DC">
            <w:pPr>
              <w:keepNext/>
              <w:keepLines/>
              <w:jc w:val="center"/>
              <w:rPr>
                <w:rFonts w:ascii="Arial Narrow" w:hAnsi="Arial Narrow"/>
                <w:color w:val="000000"/>
                <w:sz w:val="20"/>
                <w:szCs w:val="18"/>
              </w:rPr>
            </w:pPr>
          </w:p>
        </w:tc>
      </w:tr>
      <w:tr w:rsidR="005F658F" w:rsidRPr="005F658F" w:rsidTr="007E50E4">
        <w:tc>
          <w:tcPr>
            <w:tcW w:w="5000" w:type="pct"/>
            <w:gridSpan w:val="8"/>
            <w:shd w:val="clear" w:color="auto" w:fill="auto"/>
            <w:vAlign w:val="center"/>
          </w:tcPr>
          <w:p w:rsidR="005F658F" w:rsidRPr="005F658F" w:rsidRDefault="005F658F" w:rsidP="00E319DC">
            <w:pPr>
              <w:keepNext/>
              <w:keepLines/>
              <w:jc w:val="left"/>
              <w:rPr>
                <w:rFonts w:ascii="Arial Narrow" w:hAnsi="Arial Narrow"/>
                <w:b/>
                <w:color w:val="000000"/>
                <w:sz w:val="20"/>
                <w:szCs w:val="18"/>
              </w:rPr>
            </w:pPr>
            <w:r w:rsidRPr="005F658F">
              <w:rPr>
                <w:rStyle w:val="CommentReference"/>
              </w:rPr>
              <w:t>cut-off 31 August 2012</w:t>
            </w:r>
          </w:p>
        </w:tc>
      </w:tr>
      <w:tr w:rsidR="007E50E4" w:rsidRPr="00E2771E" w:rsidTr="0029089E">
        <w:tc>
          <w:tcPr>
            <w:tcW w:w="1245" w:type="pct"/>
            <w:gridSpan w:val="2"/>
            <w:shd w:val="clear" w:color="auto" w:fill="auto"/>
            <w:vAlign w:val="center"/>
          </w:tcPr>
          <w:p w:rsidR="00B6378A" w:rsidRPr="00E2771E" w:rsidRDefault="00B6378A" w:rsidP="00E319DC">
            <w:pPr>
              <w:keepNext/>
              <w:keepLines/>
              <w:rPr>
                <w:rFonts w:ascii="Arial Narrow" w:hAnsi="Arial Narrow"/>
                <w:color w:val="000000"/>
                <w:sz w:val="20"/>
                <w:szCs w:val="18"/>
              </w:rPr>
            </w:pPr>
            <w:r>
              <w:rPr>
                <w:rFonts w:ascii="Arial Narrow" w:hAnsi="Arial Narrow"/>
                <w:color w:val="000000"/>
                <w:sz w:val="20"/>
                <w:szCs w:val="18"/>
              </w:rPr>
              <w:t>PFS</w:t>
            </w:r>
          </w:p>
        </w:tc>
        <w:tc>
          <w:tcPr>
            <w:tcW w:w="792" w:type="pct"/>
          </w:tcPr>
          <w:p w:rsidR="00B6378A" w:rsidRPr="00C900CF" w:rsidRDefault="00C900CF" w:rsidP="00E319DC">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853" w:type="pct"/>
          </w:tcPr>
          <w:p w:rsidR="00B6378A" w:rsidRPr="00C900CF" w:rsidRDefault="00C900CF" w:rsidP="00E319DC">
            <w:pPr>
              <w:keepNext/>
              <w:keepLines/>
              <w:jc w:val="center"/>
              <w:rPr>
                <w:rFonts w:ascii="Arial Narrow" w:hAnsi="Arial Narrow"/>
                <w:sz w:val="20"/>
                <w:highlight w:val="black"/>
              </w:rPr>
            </w:pPr>
            <w:r>
              <w:rPr>
                <w:rFonts w:ascii="Arial Narrow" w:hAnsi="Arial Narrow"/>
                <w:noProof/>
                <w:color w:val="000000"/>
                <w:sz w:val="20"/>
                <w:highlight w:val="black"/>
              </w:rPr>
              <w:t>'''''''''''''''''''''</w:t>
            </w:r>
            <w:r w:rsidR="00B6378A" w:rsidRPr="00C900CF">
              <w:rPr>
                <w:rFonts w:ascii="Arial Narrow" w:hAnsi="Arial Narrow"/>
                <w:sz w:val="20"/>
                <w:highlight w:val="black"/>
              </w:rPr>
              <w:t xml:space="preserve"> </w:t>
            </w:r>
          </w:p>
        </w:tc>
        <w:tc>
          <w:tcPr>
            <w:tcW w:w="974" w:type="pct"/>
            <w:gridSpan w:val="2"/>
            <w:vAlign w:val="center"/>
          </w:tcPr>
          <w:p w:rsidR="00B6378A" w:rsidRPr="00E2771E" w:rsidRDefault="00B6378A" w:rsidP="00E319DC">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c>
          <w:tcPr>
            <w:tcW w:w="1135" w:type="pct"/>
            <w:gridSpan w:val="2"/>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7E50E4" w:rsidRPr="003F45F0" w:rsidTr="0029089E">
        <w:tc>
          <w:tcPr>
            <w:tcW w:w="1245" w:type="pct"/>
            <w:gridSpan w:val="2"/>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Median (m</w:t>
            </w:r>
            <w:r w:rsidR="00AC2C65">
              <w:rPr>
                <w:rFonts w:ascii="Arial Narrow" w:hAnsi="Arial Narrow"/>
                <w:color w:val="000000"/>
                <w:sz w:val="20"/>
                <w:szCs w:val="18"/>
              </w:rPr>
              <w:t>on</w:t>
            </w:r>
            <w:r w:rsidRPr="003F45F0">
              <w:rPr>
                <w:rFonts w:ascii="Arial Narrow" w:hAnsi="Arial Narrow"/>
                <w:color w:val="000000"/>
                <w:sz w:val="20"/>
                <w:szCs w:val="18"/>
              </w:rPr>
              <w:t>ths)</w:t>
            </w:r>
          </w:p>
        </w:tc>
        <w:tc>
          <w:tcPr>
            <w:tcW w:w="792" w:type="pct"/>
            <w:vAlign w:val="center"/>
          </w:tcPr>
          <w:p w:rsidR="00B6378A" w:rsidRPr="003F45F0" w:rsidRDefault="00B6378A" w:rsidP="00E319DC">
            <w:pPr>
              <w:keepNext/>
              <w:keepLines/>
              <w:jc w:val="center"/>
              <w:rPr>
                <w:rFonts w:ascii="Arial Narrow" w:hAnsi="Arial Narrow"/>
                <w:sz w:val="20"/>
              </w:rPr>
            </w:pPr>
            <w:r w:rsidRPr="003F45F0">
              <w:rPr>
                <w:rFonts w:ascii="Arial Narrow" w:hAnsi="Arial Narrow"/>
                <w:sz w:val="20"/>
                <w:lang w:val="en-US"/>
              </w:rPr>
              <w:t>10.8 (9.1, 12.9)</w:t>
            </w:r>
          </w:p>
        </w:tc>
        <w:tc>
          <w:tcPr>
            <w:tcW w:w="853" w:type="pct"/>
            <w:vAlign w:val="center"/>
          </w:tcPr>
          <w:p w:rsidR="00B6378A" w:rsidRPr="003F45F0" w:rsidRDefault="00B6378A" w:rsidP="00E319DC">
            <w:pPr>
              <w:keepNext/>
              <w:keepLines/>
              <w:jc w:val="center"/>
              <w:rPr>
                <w:rFonts w:ascii="Arial Narrow" w:hAnsi="Arial Narrow"/>
                <w:sz w:val="20"/>
              </w:rPr>
            </w:pPr>
            <w:r w:rsidRPr="003F45F0">
              <w:rPr>
                <w:rFonts w:ascii="Arial Narrow" w:hAnsi="Arial Narrow"/>
                <w:sz w:val="20"/>
                <w:lang w:val="en-US"/>
              </w:rPr>
              <w:t>5.8 (5.3, 7.8)</w:t>
            </w:r>
          </w:p>
        </w:tc>
        <w:tc>
          <w:tcPr>
            <w:tcW w:w="974" w:type="pct"/>
            <w:gridSpan w:val="2"/>
            <w:vAlign w:val="center"/>
          </w:tcPr>
          <w:p w:rsidR="00B6378A" w:rsidRPr="003F45F0" w:rsidRDefault="00B6378A" w:rsidP="00E319DC">
            <w:pPr>
              <w:keepNext/>
              <w:keepLines/>
              <w:jc w:val="center"/>
              <w:rPr>
                <w:rFonts w:ascii="Arial Narrow" w:hAnsi="Arial Narrow"/>
                <w:color w:val="000000"/>
                <w:sz w:val="20"/>
                <w:szCs w:val="18"/>
              </w:rPr>
            </w:pPr>
            <w:r w:rsidRPr="003F45F0">
              <w:rPr>
                <w:rFonts w:ascii="Arial Narrow" w:hAnsi="Arial Narrow"/>
                <w:sz w:val="20"/>
                <w:lang w:val="en-US"/>
              </w:rPr>
              <w:t>5.0</w:t>
            </w:r>
          </w:p>
        </w:tc>
        <w:tc>
          <w:tcPr>
            <w:tcW w:w="1135" w:type="pct"/>
            <w:gridSpan w:val="2"/>
            <w:vAlign w:val="center"/>
          </w:tcPr>
          <w:p w:rsidR="00B6378A" w:rsidRPr="003F45F0" w:rsidRDefault="00B6378A" w:rsidP="00E319DC">
            <w:pPr>
              <w:keepNext/>
              <w:keepLines/>
              <w:jc w:val="center"/>
              <w:rPr>
                <w:rFonts w:ascii="Arial Narrow" w:hAnsi="Arial Narrow"/>
                <w:color w:val="000000"/>
                <w:sz w:val="20"/>
                <w:szCs w:val="18"/>
              </w:rPr>
            </w:pPr>
            <w:r w:rsidRPr="003F45F0">
              <w:rPr>
                <w:rFonts w:ascii="Arial Narrow" w:hAnsi="Arial Narrow"/>
                <w:color w:val="000000"/>
                <w:sz w:val="20"/>
                <w:szCs w:val="18"/>
              </w:rPr>
              <w:t>-</w:t>
            </w:r>
          </w:p>
        </w:tc>
      </w:tr>
      <w:tr w:rsidR="007E50E4" w:rsidRPr="003F45F0" w:rsidTr="0029089E">
        <w:tc>
          <w:tcPr>
            <w:tcW w:w="1245" w:type="pct"/>
            <w:gridSpan w:val="2"/>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OS</w:t>
            </w:r>
          </w:p>
        </w:tc>
        <w:tc>
          <w:tcPr>
            <w:tcW w:w="792" w:type="pct"/>
          </w:tcPr>
          <w:p w:rsidR="00B6378A" w:rsidRPr="00C900CF" w:rsidRDefault="00C900CF" w:rsidP="00E319DC">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853" w:type="pct"/>
          </w:tcPr>
          <w:p w:rsidR="00B6378A" w:rsidRPr="00C900CF" w:rsidRDefault="00C900CF" w:rsidP="00E319DC">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74" w:type="pct"/>
            <w:gridSpan w:val="2"/>
            <w:vAlign w:val="center"/>
          </w:tcPr>
          <w:p w:rsidR="00B6378A" w:rsidRPr="003F45F0" w:rsidRDefault="00B6378A" w:rsidP="00E319DC">
            <w:pPr>
              <w:keepNext/>
              <w:keepLines/>
              <w:jc w:val="center"/>
              <w:rPr>
                <w:rFonts w:ascii="Arial Narrow" w:hAnsi="Arial Narrow"/>
                <w:color w:val="000000"/>
                <w:sz w:val="20"/>
                <w:szCs w:val="18"/>
              </w:rPr>
            </w:pPr>
            <w:r w:rsidRPr="003F45F0">
              <w:rPr>
                <w:rFonts w:ascii="Arial Narrow" w:hAnsi="Arial Narrow"/>
                <w:color w:val="000000"/>
                <w:sz w:val="20"/>
                <w:szCs w:val="18"/>
              </w:rPr>
              <w:t>-</w:t>
            </w:r>
          </w:p>
        </w:tc>
        <w:tc>
          <w:tcPr>
            <w:tcW w:w="1135" w:type="pct"/>
            <w:gridSpan w:val="2"/>
            <w:vAlign w:val="center"/>
          </w:tcPr>
          <w:p w:rsidR="002B3F25" w:rsidRPr="00C900CF" w:rsidRDefault="00C900CF" w:rsidP="003B3F86">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7E50E4" w:rsidRPr="003F45F0" w:rsidTr="0029089E">
        <w:tc>
          <w:tcPr>
            <w:tcW w:w="1245" w:type="pct"/>
            <w:gridSpan w:val="2"/>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Median (m</w:t>
            </w:r>
            <w:r w:rsidR="00AC2C65">
              <w:rPr>
                <w:rFonts w:ascii="Arial Narrow" w:hAnsi="Arial Narrow"/>
                <w:color w:val="000000"/>
                <w:sz w:val="20"/>
                <w:szCs w:val="18"/>
              </w:rPr>
              <w:t>on</w:t>
            </w:r>
            <w:r w:rsidRPr="003F45F0">
              <w:rPr>
                <w:rFonts w:ascii="Arial Narrow" w:hAnsi="Arial Narrow"/>
                <w:color w:val="000000"/>
                <w:sz w:val="20"/>
                <w:szCs w:val="18"/>
              </w:rPr>
              <w:t>ths)</w:t>
            </w:r>
          </w:p>
        </w:tc>
        <w:tc>
          <w:tcPr>
            <w:tcW w:w="1645" w:type="pct"/>
            <w:gridSpan w:val="2"/>
          </w:tcPr>
          <w:p w:rsidR="00B6378A" w:rsidRPr="003F45F0" w:rsidRDefault="00B6378A" w:rsidP="00E319DC">
            <w:pPr>
              <w:keepNext/>
              <w:keepLines/>
              <w:jc w:val="center"/>
              <w:rPr>
                <w:rFonts w:ascii="Arial Narrow" w:hAnsi="Arial Narrow"/>
                <w:sz w:val="20"/>
              </w:rPr>
            </w:pPr>
            <w:r>
              <w:rPr>
                <w:rFonts w:ascii="Arial Narrow" w:hAnsi="Arial Narrow"/>
                <w:sz w:val="20"/>
              </w:rPr>
              <w:t>Median n</w:t>
            </w:r>
            <w:r w:rsidRPr="003F45F0">
              <w:rPr>
                <w:rFonts w:ascii="Arial Narrow" w:hAnsi="Arial Narrow"/>
                <w:sz w:val="20"/>
              </w:rPr>
              <w:t>ot yet reached</w:t>
            </w:r>
          </w:p>
        </w:tc>
        <w:tc>
          <w:tcPr>
            <w:tcW w:w="974" w:type="pct"/>
            <w:gridSpan w:val="2"/>
            <w:vAlign w:val="center"/>
          </w:tcPr>
          <w:p w:rsidR="00B6378A" w:rsidRPr="003F45F0" w:rsidRDefault="00B6378A" w:rsidP="00E319DC">
            <w:pPr>
              <w:keepNext/>
              <w:keepLines/>
              <w:jc w:val="center"/>
              <w:rPr>
                <w:rFonts w:ascii="Arial Narrow" w:hAnsi="Arial Narrow"/>
                <w:color w:val="000000"/>
                <w:sz w:val="20"/>
                <w:szCs w:val="18"/>
              </w:rPr>
            </w:pPr>
            <w:r w:rsidRPr="003F45F0">
              <w:rPr>
                <w:rFonts w:ascii="Arial Narrow" w:hAnsi="Arial Narrow"/>
                <w:color w:val="000000"/>
                <w:sz w:val="20"/>
                <w:szCs w:val="18"/>
              </w:rPr>
              <w:t>Not evaluable</w:t>
            </w:r>
          </w:p>
        </w:tc>
        <w:tc>
          <w:tcPr>
            <w:tcW w:w="1135" w:type="pct"/>
            <w:gridSpan w:val="2"/>
            <w:vAlign w:val="center"/>
          </w:tcPr>
          <w:p w:rsidR="00B6378A" w:rsidRPr="003F45F0" w:rsidRDefault="00B6378A" w:rsidP="00E319DC">
            <w:pPr>
              <w:keepNext/>
              <w:keepLines/>
              <w:jc w:val="center"/>
              <w:rPr>
                <w:rFonts w:ascii="Arial Narrow" w:hAnsi="Arial Narrow"/>
                <w:color w:val="000000"/>
                <w:sz w:val="20"/>
                <w:szCs w:val="18"/>
              </w:rPr>
            </w:pPr>
          </w:p>
        </w:tc>
      </w:tr>
      <w:tr w:rsidR="007E50E4" w:rsidRPr="003F45F0" w:rsidTr="0029089E">
        <w:trPr>
          <w:trHeight w:val="150"/>
        </w:trPr>
        <w:tc>
          <w:tcPr>
            <w:tcW w:w="593" w:type="pct"/>
            <w:vMerge w:val="restart"/>
            <w:shd w:val="clear" w:color="auto" w:fill="auto"/>
            <w:vAlign w:val="center"/>
          </w:tcPr>
          <w:p w:rsidR="00B6378A" w:rsidRPr="003F45F0" w:rsidRDefault="00B6378A" w:rsidP="00E319DC">
            <w:pPr>
              <w:keepNext/>
              <w:keepLines/>
              <w:rPr>
                <w:rFonts w:ascii="Arial Narrow" w:hAnsi="Arial Narrow"/>
                <w:b/>
                <w:color w:val="000000"/>
                <w:sz w:val="20"/>
                <w:szCs w:val="18"/>
              </w:rPr>
            </w:pPr>
            <w:r w:rsidRPr="003F45F0">
              <w:rPr>
                <w:rFonts w:ascii="Arial Narrow" w:hAnsi="Arial Narrow"/>
                <w:b/>
                <w:color w:val="000000"/>
                <w:sz w:val="20"/>
                <w:szCs w:val="18"/>
              </w:rPr>
              <w:t>Trial</w:t>
            </w:r>
          </w:p>
        </w:tc>
        <w:tc>
          <w:tcPr>
            <w:tcW w:w="652" w:type="pct"/>
            <w:vMerge w:val="restart"/>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Sorafenib</w:t>
            </w:r>
          </w:p>
        </w:tc>
        <w:tc>
          <w:tcPr>
            <w:tcW w:w="792" w:type="pct"/>
            <w:vMerge w:val="restart"/>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PBO</w:t>
            </w:r>
            <w:r>
              <w:rPr>
                <w:rFonts w:ascii="Arial Narrow" w:hAnsi="Arial Narrow"/>
                <w:b/>
                <w:color w:val="000000"/>
                <w:sz w:val="20"/>
                <w:szCs w:val="18"/>
              </w:rPr>
              <w:t>+BSC</w:t>
            </w:r>
          </w:p>
        </w:tc>
        <w:tc>
          <w:tcPr>
            <w:tcW w:w="853" w:type="pct"/>
            <w:vMerge w:val="restart"/>
            <w:vAlign w:val="center"/>
          </w:tcPr>
          <w:p w:rsidR="00B6378A" w:rsidRPr="003F45F0" w:rsidRDefault="00B6378A" w:rsidP="0029089E">
            <w:pPr>
              <w:keepNext/>
              <w:keepLines/>
              <w:jc w:val="center"/>
              <w:rPr>
                <w:rFonts w:ascii="Arial Narrow" w:hAnsi="Arial Narrow"/>
                <w:b/>
                <w:color w:val="000000"/>
                <w:sz w:val="20"/>
                <w:szCs w:val="18"/>
              </w:rPr>
            </w:pPr>
            <w:r w:rsidRPr="003F45F0">
              <w:rPr>
                <w:rFonts w:ascii="Arial Narrow" w:hAnsi="Arial Narrow"/>
                <w:b/>
                <w:color w:val="000000"/>
                <w:sz w:val="20"/>
                <w:szCs w:val="18"/>
              </w:rPr>
              <w:t>RR</w:t>
            </w:r>
            <w:r w:rsidR="0029089E">
              <w:rPr>
                <w:rFonts w:ascii="Arial Narrow" w:hAnsi="Arial Narrow"/>
                <w:b/>
                <w:color w:val="000000"/>
                <w:sz w:val="20"/>
                <w:szCs w:val="18"/>
              </w:rPr>
              <w:t xml:space="preserve"> </w:t>
            </w:r>
            <w:r w:rsidRPr="003F45F0">
              <w:rPr>
                <w:rFonts w:ascii="Arial Narrow" w:hAnsi="Arial Narrow"/>
                <w:b/>
                <w:color w:val="000000"/>
                <w:sz w:val="20"/>
                <w:szCs w:val="18"/>
              </w:rPr>
              <w:t>(95% CI)</w:t>
            </w:r>
          </w:p>
        </w:tc>
        <w:tc>
          <w:tcPr>
            <w:tcW w:w="1187" w:type="pct"/>
            <w:gridSpan w:val="3"/>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Event rate/100 patients</w:t>
            </w:r>
          </w:p>
        </w:tc>
        <w:tc>
          <w:tcPr>
            <w:tcW w:w="923" w:type="pct"/>
            <w:vMerge w:val="restart"/>
            <w:vAlign w:val="center"/>
          </w:tcPr>
          <w:p w:rsidR="00B6378A" w:rsidRPr="003F45F0" w:rsidRDefault="00B6378A" w:rsidP="0029089E">
            <w:pPr>
              <w:keepNext/>
              <w:keepLines/>
              <w:jc w:val="center"/>
              <w:rPr>
                <w:rFonts w:ascii="Arial Narrow" w:hAnsi="Arial Narrow"/>
                <w:b/>
                <w:color w:val="000000"/>
                <w:sz w:val="20"/>
                <w:szCs w:val="18"/>
              </w:rPr>
            </w:pPr>
            <w:r w:rsidRPr="003F45F0">
              <w:rPr>
                <w:rFonts w:ascii="Arial Narrow" w:hAnsi="Arial Narrow"/>
                <w:b/>
                <w:color w:val="000000"/>
                <w:sz w:val="20"/>
                <w:szCs w:val="18"/>
              </w:rPr>
              <w:t>RD</w:t>
            </w:r>
            <w:r w:rsidR="0029089E">
              <w:rPr>
                <w:rFonts w:ascii="Arial Narrow" w:hAnsi="Arial Narrow"/>
                <w:b/>
                <w:color w:val="000000"/>
                <w:sz w:val="20"/>
                <w:szCs w:val="18"/>
              </w:rPr>
              <w:t xml:space="preserve"> </w:t>
            </w:r>
            <w:r w:rsidRPr="003F45F0">
              <w:rPr>
                <w:rFonts w:ascii="Arial Narrow" w:hAnsi="Arial Narrow"/>
                <w:b/>
                <w:color w:val="000000"/>
                <w:sz w:val="20"/>
                <w:szCs w:val="18"/>
              </w:rPr>
              <w:t>(95% CI)</w:t>
            </w:r>
          </w:p>
        </w:tc>
      </w:tr>
      <w:tr w:rsidR="007E50E4" w:rsidRPr="003F45F0" w:rsidTr="0029089E">
        <w:trPr>
          <w:trHeight w:val="171"/>
        </w:trPr>
        <w:tc>
          <w:tcPr>
            <w:tcW w:w="593" w:type="pct"/>
            <w:vMerge/>
            <w:shd w:val="clear" w:color="auto" w:fill="auto"/>
            <w:vAlign w:val="center"/>
          </w:tcPr>
          <w:p w:rsidR="00B6378A" w:rsidRPr="003F45F0" w:rsidRDefault="00B6378A" w:rsidP="00E319DC">
            <w:pPr>
              <w:keepNext/>
              <w:keepLines/>
              <w:rPr>
                <w:rFonts w:ascii="Arial Narrow" w:hAnsi="Arial Narrow"/>
                <w:b/>
                <w:color w:val="000000"/>
                <w:sz w:val="20"/>
                <w:szCs w:val="18"/>
              </w:rPr>
            </w:pPr>
          </w:p>
        </w:tc>
        <w:tc>
          <w:tcPr>
            <w:tcW w:w="652" w:type="pct"/>
            <w:vMerge/>
            <w:vAlign w:val="center"/>
          </w:tcPr>
          <w:p w:rsidR="00B6378A" w:rsidRPr="003F45F0" w:rsidRDefault="00B6378A" w:rsidP="00E319DC">
            <w:pPr>
              <w:keepNext/>
              <w:keepLines/>
              <w:jc w:val="center"/>
              <w:rPr>
                <w:rFonts w:ascii="Arial Narrow" w:hAnsi="Arial Narrow"/>
                <w:b/>
                <w:color w:val="000000"/>
                <w:sz w:val="20"/>
                <w:szCs w:val="18"/>
              </w:rPr>
            </w:pPr>
          </w:p>
        </w:tc>
        <w:tc>
          <w:tcPr>
            <w:tcW w:w="792" w:type="pct"/>
            <w:vMerge/>
            <w:vAlign w:val="center"/>
          </w:tcPr>
          <w:p w:rsidR="00B6378A" w:rsidRPr="003F45F0" w:rsidRDefault="00B6378A" w:rsidP="00E319DC">
            <w:pPr>
              <w:keepNext/>
              <w:keepLines/>
              <w:jc w:val="center"/>
              <w:rPr>
                <w:rFonts w:ascii="Arial Narrow" w:hAnsi="Arial Narrow"/>
                <w:b/>
                <w:color w:val="000000"/>
                <w:sz w:val="20"/>
                <w:szCs w:val="18"/>
              </w:rPr>
            </w:pPr>
          </w:p>
        </w:tc>
        <w:tc>
          <w:tcPr>
            <w:tcW w:w="853" w:type="pct"/>
            <w:vMerge/>
            <w:vAlign w:val="center"/>
          </w:tcPr>
          <w:p w:rsidR="00B6378A" w:rsidRPr="003F45F0" w:rsidRDefault="00B6378A" w:rsidP="00E319DC">
            <w:pPr>
              <w:keepNext/>
              <w:keepLines/>
              <w:jc w:val="center"/>
              <w:rPr>
                <w:rFonts w:ascii="Arial Narrow" w:hAnsi="Arial Narrow"/>
                <w:b/>
                <w:color w:val="000000"/>
                <w:sz w:val="20"/>
                <w:szCs w:val="18"/>
              </w:rPr>
            </w:pPr>
          </w:p>
        </w:tc>
        <w:tc>
          <w:tcPr>
            <w:tcW w:w="677" w:type="pct"/>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Sorafenib</w:t>
            </w:r>
          </w:p>
        </w:tc>
        <w:tc>
          <w:tcPr>
            <w:tcW w:w="510" w:type="pct"/>
            <w:gridSpan w:val="2"/>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PBO</w:t>
            </w:r>
          </w:p>
        </w:tc>
        <w:tc>
          <w:tcPr>
            <w:tcW w:w="923" w:type="pct"/>
            <w:vMerge/>
            <w:vAlign w:val="center"/>
          </w:tcPr>
          <w:p w:rsidR="00B6378A" w:rsidRPr="003F45F0" w:rsidRDefault="00B6378A" w:rsidP="00E319DC">
            <w:pPr>
              <w:keepNext/>
              <w:keepLines/>
              <w:jc w:val="center"/>
              <w:rPr>
                <w:rFonts w:ascii="Arial Narrow" w:hAnsi="Arial Narrow"/>
                <w:b/>
                <w:color w:val="000000"/>
                <w:sz w:val="20"/>
                <w:szCs w:val="18"/>
              </w:rPr>
            </w:pPr>
          </w:p>
        </w:tc>
      </w:tr>
      <w:tr w:rsidR="00B6378A" w:rsidRPr="003F45F0" w:rsidTr="007E50E4">
        <w:tc>
          <w:tcPr>
            <w:tcW w:w="5000" w:type="pct"/>
            <w:gridSpan w:val="8"/>
            <w:shd w:val="clear" w:color="auto" w:fill="auto"/>
            <w:vAlign w:val="center"/>
          </w:tcPr>
          <w:p w:rsidR="00B6378A" w:rsidRPr="003F45F0" w:rsidRDefault="00B6378A" w:rsidP="00E319DC">
            <w:pPr>
              <w:keepNext/>
              <w:keepLines/>
              <w:rPr>
                <w:rFonts w:ascii="Arial Narrow" w:hAnsi="Arial Narrow"/>
                <w:b/>
                <w:color w:val="000000"/>
                <w:sz w:val="20"/>
                <w:szCs w:val="18"/>
              </w:rPr>
            </w:pPr>
            <w:r w:rsidRPr="003F45F0">
              <w:rPr>
                <w:rFonts w:ascii="Arial Narrow" w:hAnsi="Arial Narrow"/>
                <w:b/>
                <w:color w:val="000000"/>
                <w:sz w:val="20"/>
                <w:szCs w:val="18"/>
              </w:rPr>
              <w:t>Disease control rate (CR + PR + SD) – per protocol analysis set</w:t>
            </w:r>
            <w:r w:rsidR="005F658F" w:rsidRPr="005F658F">
              <w:rPr>
                <w:rFonts w:ascii="Arial Narrow" w:hAnsi="Arial Narrow"/>
                <w:color w:val="000000"/>
                <w:sz w:val="20"/>
                <w:szCs w:val="18"/>
              </w:rPr>
              <w:t xml:space="preserve">, </w:t>
            </w:r>
            <w:r w:rsidR="005F658F" w:rsidRPr="005F658F">
              <w:rPr>
                <w:rStyle w:val="CommentReference"/>
              </w:rPr>
              <w:t>cut-off 31 August 2012</w:t>
            </w:r>
          </w:p>
        </w:tc>
      </w:tr>
      <w:tr w:rsidR="007E50E4" w:rsidRPr="003F45F0" w:rsidTr="0029089E">
        <w:tc>
          <w:tcPr>
            <w:tcW w:w="593" w:type="pct"/>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DECISION</w:t>
            </w:r>
          </w:p>
        </w:tc>
        <w:tc>
          <w:tcPr>
            <w:tcW w:w="65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9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77"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10" w:type="pct"/>
            <w:gridSpan w:val="2"/>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2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B6378A" w:rsidRPr="003F45F0" w:rsidTr="007E50E4">
        <w:tc>
          <w:tcPr>
            <w:tcW w:w="5000" w:type="pct"/>
            <w:gridSpan w:val="8"/>
            <w:tcBorders>
              <w:top w:val="double" w:sz="4" w:space="0" w:color="auto"/>
            </w:tcBorders>
            <w:shd w:val="clear" w:color="auto" w:fill="D9D9D9" w:themeFill="background1" w:themeFillShade="D9"/>
            <w:vAlign w:val="center"/>
          </w:tcPr>
          <w:p w:rsidR="00B6378A" w:rsidRPr="003F45F0" w:rsidRDefault="00B6378A" w:rsidP="00E319DC">
            <w:pPr>
              <w:keepNext/>
              <w:keepLines/>
              <w:rPr>
                <w:rFonts w:ascii="Arial Narrow" w:hAnsi="Arial Narrow"/>
                <w:b/>
                <w:color w:val="000000"/>
                <w:sz w:val="20"/>
                <w:szCs w:val="18"/>
              </w:rPr>
            </w:pPr>
            <w:r w:rsidRPr="003F45F0">
              <w:rPr>
                <w:rFonts w:ascii="Arial Narrow" w:hAnsi="Arial Narrow"/>
                <w:b/>
                <w:color w:val="000000"/>
                <w:sz w:val="20"/>
                <w:szCs w:val="18"/>
              </w:rPr>
              <w:t>Harms</w:t>
            </w:r>
            <w:r w:rsidR="005F658F" w:rsidRPr="005F658F">
              <w:rPr>
                <w:rFonts w:ascii="Arial Narrow" w:hAnsi="Arial Narrow"/>
                <w:color w:val="000000"/>
                <w:sz w:val="20"/>
                <w:szCs w:val="18"/>
              </w:rPr>
              <w:t xml:space="preserve">, </w:t>
            </w:r>
            <w:r w:rsidR="005F658F" w:rsidRPr="005F658F">
              <w:rPr>
                <w:rStyle w:val="CommentReference"/>
              </w:rPr>
              <w:t>cut-off 31 August 2012</w:t>
            </w:r>
          </w:p>
        </w:tc>
      </w:tr>
      <w:tr w:rsidR="007E50E4" w:rsidRPr="003F45F0" w:rsidTr="0029089E">
        <w:trPr>
          <w:trHeight w:val="70"/>
        </w:trPr>
        <w:tc>
          <w:tcPr>
            <w:tcW w:w="593" w:type="pct"/>
            <w:vMerge w:val="restart"/>
            <w:shd w:val="clear" w:color="auto" w:fill="auto"/>
            <w:vAlign w:val="center"/>
          </w:tcPr>
          <w:p w:rsidR="00B6378A" w:rsidRPr="003F45F0" w:rsidRDefault="00B6378A" w:rsidP="00E319DC">
            <w:pPr>
              <w:keepNext/>
              <w:keepLines/>
              <w:rPr>
                <w:rFonts w:ascii="Arial Narrow" w:hAnsi="Arial Narrow"/>
                <w:b/>
                <w:color w:val="000000"/>
                <w:sz w:val="20"/>
                <w:szCs w:val="18"/>
              </w:rPr>
            </w:pPr>
          </w:p>
        </w:tc>
        <w:tc>
          <w:tcPr>
            <w:tcW w:w="652" w:type="pct"/>
            <w:vMerge w:val="restart"/>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Sorafenib</w:t>
            </w:r>
          </w:p>
        </w:tc>
        <w:tc>
          <w:tcPr>
            <w:tcW w:w="792" w:type="pct"/>
            <w:vMerge w:val="restart"/>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PBO</w:t>
            </w:r>
            <w:r>
              <w:rPr>
                <w:rFonts w:ascii="Arial Narrow" w:hAnsi="Arial Narrow"/>
                <w:b/>
                <w:color w:val="000000"/>
                <w:sz w:val="20"/>
                <w:szCs w:val="18"/>
              </w:rPr>
              <w:t>+BSC</w:t>
            </w:r>
          </w:p>
        </w:tc>
        <w:tc>
          <w:tcPr>
            <w:tcW w:w="853" w:type="pct"/>
            <w:vMerge w:val="restart"/>
            <w:vAlign w:val="center"/>
          </w:tcPr>
          <w:p w:rsidR="00B6378A" w:rsidRPr="003F45F0" w:rsidRDefault="00B6378A" w:rsidP="0029089E">
            <w:pPr>
              <w:keepNext/>
              <w:keepLines/>
              <w:jc w:val="center"/>
              <w:rPr>
                <w:rFonts w:ascii="Arial Narrow" w:hAnsi="Arial Narrow"/>
                <w:b/>
                <w:color w:val="000000"/>
                <w:sz w:val="20"/>
                <w:szCs w:val="18"/>
              </w:rPr>
            </w:pPr>
            <w:r w:rsidRPr="003F45F0">
              <w:rPr>
                <w:rFonts w:ascii="Arial Narrow" w:hAnsi="Arial Narrow"/>
                <w:b/>
                <w:color w:val="000000"/>
                <w:sz w:val="20"/>
                <w:szCs w:val="18"/>
              </w:rPr>
              <w:t>RR</w:t>
            </w:r>
            <w:r w:rsidR="0029089E">
              <w:rPr>
                <w:rFonts w:ascii="Arial Narrow" w:hAnsi="Arial Narrow"/>
                <w:b/>
                <w:color w:val="000000"/>
                <w:sz w:val="20"/>
                <w:szCs w:val="18"/>
              </w:rPr>
              <w:t xml:space="preserve"> </w:t>
            </w:r>
            <w:r w:rsidRPr="003F45F0">
              <w:rPr>
                <w:rFonts w:ascii="Arial Narrow" w:hAnsi="Arial Narrow"/>
                <w:b/>
                <w:color w:val="000000"/>
                <w:sz w:val="20"/>
                <w:szCs w:val="18"/>
              </w:rPr>
              <w:t>(95% CI)</w:t>
            </w:r>
          </w:p>
        </w:tc>
        <w:tc>
          <w:tcPr>
            <w:tcW w:w="1187" w:type="pct"/>
            <w:gridSpan w:val="3"/>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Event rate</w:t>
            </w:r>
            <w:r w:rsidRPr="0052151C">
              <w:rPr>
                <w:rFonts w:ascii="Arial Narrow" w:hAnsi="Arial Narrow"/>
                <w:b/>
                <w:color w:val="000000"/>
                <w:sz w:val="20"/>
                <w:szCs w:val="18"/>
                <w:vertAlign w:val="superscript"/>
              </w:rPr>
              <w:t>b</w:t>
            </w:r>
            <w:r w:rsidRPr="003F45F0">
              <w:rPr>
                <w:rFonts w:ascii="Arial Narrow" w:hAnsi="Arial Narrow"/>
                <w:b/>
                <w:color w:val="000000"/>
                <w:sz w:val="20"/>
                <w:szCs w:val="18"/>
              </w:rPr>
              <w:t>/100 patients</w:t>
            </w:r>
          </w:p>
        </w:tc>
        <w:tc>
          <w:tcPr>
            <w:tcW w:w="923" w:type="pct"/>
            <w:vMerge w:val="restart"/>
            <w:vAlign w:val="center"/>
          </w:tcPr>
          <w:p w:rsidR="00B6378A" w:rsidRPr="003F45F0" w:rsidRDefault="00B6378A" w:rsidP="0029089E">
            <w:pPr>
              <w:keepNext/>
              <w:keepLines/>
              <w:jc w:val="center"/>
              <w:rPr>
                <w:rFonts w:ascii="Arial Narrow" w:hAnsi="Arial Narrow"/>
                <w:b/>
                <w:color w:val="000000"/>
                <w:sz w:val="20"/>
                <w:szCs w:val="18"/>
              </w:rPr>
            </w:pPr>
            <w:r w:rsidRPr="003F45F0">
              <w:rPr>
                <w:rFonts w:ascii="Arial Narrow" w:hAnsi="Arial Narrow"/>
                <w:b/>
                <w:color w:val="000000"/>
                <w:sz w:val="20"/>
                <w:szCs w:val="18"/>
              </w:rPr>
              <w:t>RD</w:t>
            </w:r>
            <w:r w:rsidR="0029089E">
              <w:rPr>
                <w:rFonts w:ascii="Arial Narrow" w:hAnsi="Arial Narrow"/>
                <w:b/>
                <w:color w:val="000000"/>
                <w:sz w:val="20"/>
                <w:szCs w:val="18"/>
              </w:rPr>
              <w:t xml:space="preserve"> </w:t>
            </w:r>
            <w:r w:rsidRPr="003F45F0">
              <w:rPr>
                <w:rFonts w:ascii="Arial Narrow" w:hAnsi="Arial Narrow"/>
                <w:b/>
                <w:color w:val="000000"/>
                <w:sz w:val="20"/>
                <w:szCs w:val="18"/>
              </w:rPr>
              <w:t>(95% CI)</w:t>
            </w:r>
          </w:p>
        </w:tc>
      </w:tr>
      <w:tr w:rsidR="007E50E4" w:rsidRPr="003F45F0" w:rsidTr="0029089E">
        <w:trPr>
          <w:trHeight w:val="90"/>
        </w:trPr>
        <w:tc>
          <w:tcPr>
            <w:tcW w:w="593" w:type="pct"/>
            <w:vMerge/>
            <w:shd w:val="clear" w:color="auto" w:fill="auto"/>
            <w:vAlign w:val="center"/>
          </w:tcPr>
          <w:p w:rsidR="00B6378A" w:rsidRPr="003F45F0" w:rsidRDefault="00B6378A" w:rsidP="00E319DC">
            <w:pPr>
              <w:keepNext/>
              <w:keepLines/>
              <w:rPr>
                <w:rFonts w:ascii="Arial Narrow" w:hAnsi="Arial Narrow"/>
                <w:b/>
                <w:color w:val="000000"/>
                <w:sz w:val="20"/>
                <w:szCs w:val="18"/>
              </w:rPr>
            </w:pPr>
          </w:p>
        </w:tc>
        <w:tc>
          <w:tcPr>
            <w:tcW w:w="652" w:type="pct"/>
            <w:vMerge/>
            <w:vAlign w:val="center"/>
          </w:tcPr>
          <w:p w:rsidR="00B6378A" w:rsidRPr="003F45F0" w:rsidRDefault="00B6378A" w:rsidP="00E319DC">
            <w:pPr>
              <w:keepNext/>
              <w:keepLines/>
              <w:jc w:val="center"/>
              <w:rPr>
                <w:rFonts w:ascii="Arial Narrow" w:hAnsi="Arial Narrow"/>
                <w:b/>
                <w:color w:val="000000"/>
                <w:sz w:val="20"/>
                <w:szCs w:val="18"/>
              </w:rPr>
            </w:pPr>
          </w:p>
        </w:tc>
        <w:tc>
          <w:tcPr>
            <w:tcW w:w="792" w:type="pct"/>
            <w:vMerge/>
            <w:vAlign w:val="center"/>
          </w:tcPr>
          <w:p w:rsidR="00B6378A" w:rsidRPr="003F45F0" w:rsidRDefault="00B6378A" w:rsidP="00E319DC">
            <w:pPr>
              <w:keepNext/>
              <w:keepLines/>
              <w:jc w:val="center"/>
              <w:rPr>
                <w:rFonts w:ascii="Arial Narrow" w:hAnsi="Arial Narrow"/>
                <w:b/>
                <w:color w:val="000000"/>
                <w:sz w:val="20"/>
                <w:szCs w:val="18"/>
              </w:rPr>
            </w:pPr>
          </w:p>
        </w:tc>
        <w:tc>
          <w:tcPr>
            <w:tcW w:w="853" w:type="pct"/>
            <w:vMerge/>
            <w:vAlign w:val="center"/>
          </w:tcPr>
          <w:p w:rsidR="00B6378A" w:rsidRPr="003F45F0" w:rsidRDefault="00B6378A" w:rsidP="00E319DC">
            <w:pPr>
              <w:keepNext/>
              <w:keepLines/>
              <w:jc w:val="center"/>
              <w:rPr>
                <w:rFonts w:ascii="Arial Narrow" w:hAnsi="Arial Narrow"/>
                <w:b/>
                <w:color w:val="000000"/>
                <w:sz w:val="20"/>
                <w:szCs w:val="18"/>
              </w:rPr>
            </w:pPr>
          </w:p>
        </w:tc>
        <w:tc>
          <w:tcPr>
            <w:tcW w:w="677" w:type="pct"/>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Sorafenib</w:t>
            </w:r>
          </w:p>
        </w:tc>
        <w:tc>
          <w:tcPr>
            <w:tcW w:w="510" w:type="pct"/>
            <w:gridSpan w:val="2"/>
            <w:vAlign w:val="center"/>
          </w:tcPr>
          <w:p w:rsidR="00B6378A" w:rsidRPr="003F45F0" w:rsidRDefault="00B6378A" w:rsidP="00E319DC">
            <w:pPr>
              <w:keepNext/>
              <w:keepLines/>
              <w:jc w:val="center"/>
              <w:rPr>
                <w:rFonts w:ascii="Arial Narrow" w:hAnsi="Arial Narrow"/>
                <w:b/>
                <w:color w:val="000000"/>
                <w:sz w:val="20"/>
                <w:szCs w:val="18"/>
              </w:rPr>
            </w:pPr>
            <w:r w:rsidRPr="003F45F0">
              <w:rPr>
                <w:rFonts w:ascii="Arial Narrow" w:hAnsi="Arial Narrow"/>
                <w:b/>
                <w:color w:val="000000"/>
                <w:sz w:val="20"/>
                <w:szCs w:val="18"/>
              </w:rPr>
              <w:t>PBO</w:t>
            </w:r>
          </w:p>
        </w:tc>
        <w:tc>
          <w:tcPr>
            <w:tcW w:w="923" w:type="pct"/>
            <w:vMerge/>
            <w:vAlign w:val="center"/>
          </w:tcPr>
          <w:p w:rsidR="00B6378A" w:rsidRPr="003F45F0" w:rsidRDefault="00B6378A" w:rsidP="00E319DC">
            <w:pPr>
              <w:keepNext/>
              <w:keepLines/>
              <w:jc w:val="center"/>
              <w:rPr>
                <w:rFonts w:ascii="Arial Narrow" w:hAnsi="Arial Narrow"/>
                <w:b/>
                <w:color w:val="000000"/>
                <w:sz w:val="20"/>
                <w:szCs w:val="18"/>
              </w:rPr>
            </w:pPr>
          </w:p>
        </w:tc>
      </w:tr>
      <w:tr w:rsidR="00B6378A" w:rsidRPr="003F45F0" w:rsidTr="007E50E4">
        <w:tc>
          <w:tcPr>
            <w:tcW w:w="5000" w:type="pct"/>
            <w:gridSpan w:val="8"/>
            <w:shd w:val="clear" w:color="auto" w:fill="auto"/>
            <w:vAlign w:val="center"/>
          </w:tcPr>
          <w:p w:rsidR="00B6378A" w:rsidRPr="003F45F0" w:rsidRDefault="00B6378A" w:rsidP="00E319DC">
            <w:pPr>
              <w:keepNext/>
              <w:keepLines/>
              <w:rPr>
                <w:rFonts w:ascii="Arial Narrow" w:hAnsi="Arial Narrow"/>
                <w:b/>
                <w:color w:val="000000"/>
                <w:sz w:val="20"/>
                <w:szCs w:val="18"/>
              </w:rPr>
            </w:pPr>
            <w:r w:rsidRPr="003F45F0">
              <w:rPr>
                <w:rFonts w:ascii="Arial Narrow" w:hAnsi="Arial Narrow"/>
                <w:b/>
                <w:color w:val="000000"/>
                <w:sz w:val="20"/>
                <w:szCs w:val="18"/>
              </w:rPr>
              <w:t>Treatment-emergent AE, Grade 3 or higher</w:t>
            </w:r>
          </w:p>
        </w:tc>
      </w:tr>
      <w:tr w:rsidR="007E50E4" w:rsidRPr="003F45F0" w:rsidTr="0029089E">
        <w:tc>
          <w:tcPr>
            <w:tcW w:w="593" w:type="pct"/>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DECISION</w:t>
            </w:r>
          </w:p>
        </w:tc>
        <w:tc>
          <w:tcPr>
            <w:tcW w:w="65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9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77"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10" w:type="pct"/>
            <w:gridSpan w:val="2"/>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2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B6378A" w:rsidRPr="003F45F0" w:rsidTr="007E50E4">
        <w:tc>
          <w:tcPr>
            <w:tcW w:w="5000" w:type="pct"/>
            <w:gridSpan w:val="8"/>
            <w:shd w:val="clear" w:color="auto" w:fill="auto"/>
            <w:vAlign w:val="center"/>
          </w:tcPr>
          <w:p w:rsidR="00B6378A" w:rsidRPr="003F45F0" w:rsidRDefault="00B6378A" w:rsidP="00E319DC">
            <w:pPr>
              <w:keepNext/>
              <w:keepLines/>
              <w:rPr>
                <w:rFonts w:ascii="Arial Narrow" w:hAnsi="Arial Narrow"/>
                <w:b/>
                <w:color w:val="000000"/>
                <w:sz w:val="20"/>
                <w:szCs w:val="18"/>
              </w:rPr>
            </w:pPr>
            <w:r w:rsidRPr="003F45F0">
              <w:rPr>
                <w:rFonts w:ascii="Arial Narrow" w:hAnsi="Arial Narrow"/>
                <w:b/>
                <w:color w:val="000000"/>
                <w:sz w:val="20"/>
                <w:szCs w:val="18"/>
              </w:rPr>
              <w:t>Hand-foot skin reaction, Grade 3 or higher</w:t>
            </w:r>
          </w:p>
        </w:tc>
      </w:tr>
      <w:tr w:rsidR="007E50E4" w:rsidRPr="003F45F0" w:rsidTr="0029089E">
        <w:tc>
          <w:tcPr>
            <w:tcW w:w="593" w:type="pct"/>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DECISION</w:t>
            </w:r>
          </w:p>
        </w:tc>
        <w:tc>
          <w:tcPr>
            <w:tcW w:w="65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9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3"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77"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10" w:type="pct"/>
            <w:gridSpan w:val="2"/>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2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B6378A" w:rsidRPr="003F45F0" w:rsidTr="007E50E4">
        <w:tc>
          <w:tcPr>
            <w:tcW w:w="5000" w:type="pct"/>
            <w:gridSpan w:val="8"/>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b/>
                <w:color w:val="000000"/>
                <w:sz w:val="20"/>
                <w:szCs w:val="18"/>
              </w:rPr>
              <w:t>Hypertension, Grade 3 or higher</w:t>
            </w:r>
          </w:p>
        </w:tc>
      </w:tr>
      <w:tr w:rsidR="007E50E4" w:rsidRPr="003F45F0" w:rsidTr="0029089E">
        <w:tc>
          <w:tcPr>
            <w:tcW w:w="593" w:type="pct"/>
            <w:shd w:val="clear" w:color="auto" w:fill="auto"/>
            <w:vAlign w:val="center"/>
          </w:tcPr>
          <w:p w:rsidR="00B6378A" w:rsidRPr="003F45F0" w:rsidRDefault="00B6378A" w:rsidP="00E319DC">
            <w:pPr>
              <w:keepNext/>
              <w:keepLines/>
              <w:rPr>
                <w:rFonts w:ascii="Arial Narrow" w:hAnsi="Arial Narrow"/>
                <w:color w:val="000000"/>
                <w:sz w:val="20"/>
                <w:szCs w:val="18"/>
              </w:rPr>
            </w:pPr>
            <w:r w:rsidRPr="003F45F0">
              <w:rPr>
                <w:rFonts w:ascii="Arial Narrow" w:hAnsi="Arial Narrow"/>
                <w:color w:val="000000"/>
                <w:sz w:val="20"/>
                <w:szCs w:val="18"/>
              </w:rPr>
              <w:t>DECISION</w:t>
            </w:r>
          </w:p>
        </w:tc>
        <w:tc>
          <w:tcPr>
            <w:tcW w:w="65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792"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85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 ''''''''''''' ''''''''''''''</w:t>
            </w:r>
          </w:p>
        </w:tc>
        <w:tc>
          <w:tcPr>
            <w:tcW w:w="677" w:type="pct"/>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10" w:type="pct"/>
            <w:gridSpan w:val="2"/>
            <w:vAlign w:val="center"/>
          </w:tcPr>
          <w:p w:rsidR="00B6378A" w:rsidRPr="00C900CF" w:rsidRDefault="00C900CF" w:rsidP="00E319DC">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23" w:type="pct"/>
            <w:vAlign w:val="center"/>
          </w:tcPr>
          <w:p w:rsidR="00B6378A" w:rsidRPr="00C900CF" w:rsidRDefault="00C900CF" w:rsidP="0029089E">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 '''''''''''' '''''''''''</w:t>
            </w:r>
          </w:p>
        </w:tc>
      </w:tr>
    </w:tbl>
    <w:p w:rsidR="00B6378A" w:rsidRPr="0029089E" w:rsidRDefault="00B6378A" w:rsidP="00E319DC">
      <w:pPr>
        <w:pStyle w:val="TableFooter"/>
        <w:keepNext/>
        <w:keepLines/>
        <w:ind w:left="709"/>
        <w:rPr>
          <w:szCs w:val="18"/>
        </w:rPr>
      </w:pPr>
      <w:r w:rsidRPr="0029089E">
        <w:rPr>
          <w:szCs w:val="18"/>
          <w:vertAlign w:val="superscript"/>
        </w:rPr>
        <w:t>a</w:t>
      </w:r>
      <w:r w:rsidR="00AC2C65">
        <w:rPr>
          <w:szCs w:val="18"/>
        </w:rPr>
        <w:t xml:space="preserve"> P</w:t>
      </w:r>
      <w:r w:rsidRPr="0029089E">
        <w:rPr>
          <w:szCs w:val="18"/>
        </w:rPr>
        <w:t>FS and OS are measured to data cut-off of 31 August 2012, at which time median exposure to the drug in the sorafenib arm is 46.1 weeks under double-blind conditions and 56.9 weeks including the open label use of sorafenib.  Median exposure to placebo is 28.3 weeks under double-blind conditions.</w:t>
      </w:r>
    </w:p>
    <w:p w:rsidR="00B6378A" w:rsidRPr="0029089E" w:rsidRDefault="00B6378A" w:rsidP="00E319DC">
      <w:pPr>
        <w:pStyle w:val="TableFooter"/>
        <w:keepNext/>
        <w:keepLines/>
        <w:ind w:left="709"/>
        <w:rPr>
          <w:szCs w:val="18"/>
        </w:rPr>
      </w:pPr>
      <w:r w:rsidRPr="0029089E">
        <w:rPr>
          <w:szCs w:val="18"/>
          <w:vertAlign w:val="superscript"/>
        </w:rPr>
        <w:t>b</w:t>
      </w:r>
      <w:r w:rsidRPr="0029089E">
        <w:rPr>
          <w:szCs w:val="18"/>
        </w:rPr>
        <w:t xml:space="preserve"> the proportion of patients who experience at least one adverse event.</w:t>
      </w:r>
    </w:p>
    <w:p w:rsidR="00B6378A" w:rsidRPr="0029089E" w:rsidRDefault="00B6378A" w:rsidP="00E319DC">
      <w:pPr>
        <w:pStyle w:val="TableFooter"/>
        <w:keepNext/>
        <w:keepLines/>
        <w:ind w:left="709"/>
        <w:rPr>
          <w:szCs w:val="18"/>
        </w:rPr>
      </w:pPr>
      <w:r w:rsidRPr="0029089E">
        <w:rPr>
          <w:szCs w:val="18"/>
        </w:rPr>
        <w:t>Abbreviations: PBO = placebo; RD = risk difference; BSC = best supportive care; RR = risk ratio; AE = adverse event; CR = complete response; PR = partial response; SD = stable disease; PFS = progress</w:t>
      </w:r>
      <w:r w:rsidR="00FF125C">
        <w:rPr>
          <w:szCs w:val="18"/>
        </w:rPr>
        <w:t>ion-</w:t>
      </w:r>
      <w:r w:rsidRPr="0029089E">
        <w:rPr>
          <w:szCs w:val="18"/>
        </w:rPr>
        <w:t xml:space="preserve">free </w:t>
      </w:r>
      <w:r w:rsidR="007E50E4" w:rsidRPr="0029089E">
        <w:rPr>
          <w:szCs w:val="18"/>
        </w:rPr>
        <w:t>survival; OS = overall survival;</w:t>
      </w:r>
      <w:r w:rsidR="005F658F" w:rsidRPr="0029089E">
        <w:rPr>
          <w:szCs w:val="18"/>
        </w:rPr>
        <w:t xml:space="preserve"> A: value cannot be estimated due to censored data;</w:t>
      </w:r>
      <w:r w:rsidR="00FA0C4D" w:rsidRPr="0029089E">
        <w:rPr>
          <w:szCs w:val="18"/>
        </w:rPr>
        <w:t xml:space="preserve"> RPSFT = rank-preserving structural failure time; </w:t>
      </w:r>
      <w:r w:rsidR="006F70B7" w:rsidRPr="0029089E">
        <w:rPr>
          <w:szCs w:val="18"/>
        </w:rPr>
        <w:t>IPE = iterative parameter estimation</w:t>
      </w:r>
    </w:p>
    <w:p w:rsidR="00B60939" w:rsidRPr="00B133F3" w:rsidRDefault="00B60939" w:rsidP="0004231D">
      <w:pPr>
        <w:rPr>
          <w:szCs w:val="22"/>
        </w:rPr>
      </w:pPr>
    </w:p>
    <w:p w:rsidR="002256DA" w:rsidRPr="002256DA" w:rsidRDefault="00DC7241" w:rsidP="00DC7241">
      <w:pPr>
        <w:pStyle w:val="ListParagraph"/>
        <w:widowControl/>
        <w:numPr>
          <w:ilvl w:val="1"/>
          <w:numId w:val="4"/>
        </w:numPr>
        <w:rPr>
          <w:szCs w:val="22"/>
        </w:rPr>
      </w:pPr>
      <w:r w:rsidRPr="00DC7241">
        <w:t>On the basis of direct randomised evidence presented by the submission,</w:t>
      </w:r>
      <w:r w:rsidR="002256DA">
        <w:t xml:space="preserve"> for patients</w:t>
      </w:r>
      <w:r w:rsidRPr="00DC7241">
        <w:t xml:space="preserve"> treat</w:t>
      </w:r>
      <w:r w:rsidR="002256DA">
        <w:t>ed</w:t>
      </w:r>
      <w:r w:rsidRPr="00DC7241">
        <w:t xml:space="preserve"> with sorafenib </w:t>
      </w:r>
      <w:r w:rsidR="002256DA">
        <w:t>in comparison to placebo+BSC, there would be:</w:t>
      </w:r>
    </w:p>
    <w:p w:rsidR="002256DA" w:rsidRPr="002256DA" w:rsidRDefault="002256DA" w:rsidP="002256DA">
      <w:pPr>
        <w:pStyle w:val="ListParagraph"/>
        <w:widowControl/>
        <w:numPr>
          <w:ilvl w:val="2"/>
          <w:numId w:val="4"/>
        </w:numPr>
        <w:ind w:left="993" w:hanging="284"/>
        <w:rPr>
          <w:szCs w:val="22"/>
        </w:rPr>
      </w:pPr>
      <w:r>
        <w:t xml:space="preserve">Approximately </w:t>
      </w:r>
      <w:r w:rsidR="00DC7241" w:rsidRPr="00DC7241">
        <w:t xml:space="preserve">5 months </w:t>
      </w:r>
      <w:r>
        <w:t xml:space="preserve">difference in median </w:t>
      </w:r>
      <w:r w:rsidR="00FE6A09">
        <w:t>progression-free survival</w:t>
      </w:r>
      <w:r>
        <w:t>.</w:t>
      </w:r>
    </w:p>
    <w:p w:rsidR="00DC7241" w:rsidRPr="00DC7241" w:rsidRDefault="002256DA" w:rsidP="002256DA">
      <w:pPr>
        <w:pStyle w:val="ListParagraph"/>
        <w:widowControl/>
        <w:numPr>
          <w:ilvl w:val="2"/>
          <w:numId w:val="4"/>
        </w:numPr>
        <w:ind w:left="993" w:hanging="284"/>
        <w:rPr>
          <w:szCs w:val="22"/>
        </w:rPr>
      </w:pPr>
      <w:r>
        <w:t xml:space="preserve">An unknown </w:t>
      </w:r>
      <w:r w:rsidR="00FA1768">
        <w:t xml:space="preserve">possible </w:t>
      </w:r>
      <w:r>
        <w:t xml:space="preserve">difference in median </w:t>
      </w:r>
      <w:r w:rsidR="00FE6A09">
        <w:t>overall survival</w:t>
      </w:r>
      <w:r>
        <w:t>.</w:t>
      </w:r>
      <w:r w:rsidR="00DC7241" w:rsidRPr="00DC7241">
        <w:t xml:space="preserve"> </w:t>
      </w:r>
    </w:p>
    <w:p w:rsidR="00DC7241" w:rsidRDefault="00DC7241" w:rsidP="00DC7241">
      <w:pPr>
        <w:pStyle w:val="ListParagraph"/>
        <w:widowControl/>
      </w:pPr>
    </w:p>
    <w:p w:rsidR="005F658F" w:rsidRPr="002256DA" w:rsidRDefault="005F658F" w:rsidP="002256DA">
      <w:pPr>
        <w:pStyle w:val="ListParagraph"/>
        <w:widowControl/>
        <w:numPr>
          <w:ilvl w:val="1"/>
          <w:numId w:val="4"/>
        </w:numPr>
      </w:pPr>
      <w:r w:rsidRPr="0023300B">
        <w:t>On the basis of direct randomised evidence presented by the submission, for every</w:t>
      </w:r>
      <w:r w:rsidRPr="002256DA">
        <w:t xml:space="preserve"> </w:t>
      </w:r>
      <w:r w:rsidRPr="006F15E3">
        <w:t>100 patients treated with sorafenib in comparison to placebo+BSC:</w:t>
      </w:r>
    </w:p>
    <w:p w:rsidR="005F658F" w:rsidRPr="006F15E3" w:rsidRDefault="005F658F" w:rsidP="007420B4">
      <w:pPr>
        <w:pStyle w:val="ListParagraph"/>
        <w:widowControl/>
        <w:numPr>
          <w:ilvl w:val="0"/>
          <w:numId w:val="3"/>
        </w:numPr>
        <w:ind w:left="993" w:hanging="284"/>
      </w:pPr>
      <w:r w:rsidRPr="006F15E3">
        <w:t>Approximately 38 additional patients would ex</w:t>
      </w:r>
      <w:r w:rsidR="003B2719">
        <w:t>perience at least one treatment-</w:t>
      </w:r>
      <w:r w:rsidRPr="006F15E3">
        <w:t>emergent adverse event of Grade 3 or greater severity over a period of 10 – 12 months of treatment with sorafenib (compared to 8 – 9 months of observation in the placebo+BSC arm).</w:t>
      </w:r>
    </w:p>
    <w:p w:rsidR="005F658F" w:rsidRPr="006F15E3" w:rsidRDefault="005F658F" w:rsidP="007420B4">
      <w:pPr>
        <w:pStyle w:val="ListParagraph"/>
        <w:widowControl/>
        <w:numPr>
          <w:ilvl w:val="0"/>
          <w:numId w:val="3"/>
        </w:numPr>
        <w:ind w:left="993" w:hanging="284"/>
      </w:pPr>
      <w:r w:rsidRPr="006F15E3">
        <w:t>Approximately 20 additional patients would experience a hand-foot skin reaction of at least Grade 3 severity over a period of 10 – 12 months of treatment with sorafenib (compared to 8 – 9 months of observation in the placebo+BSC arm).</w:t>
      </w:r>
    </w:p>
    <w:p w:rsidR="005F658F" w:rsidRPr="006F15E3" w:rsidRDefault="005F658F" w:rsidP="007420B4">
      <w:pPr>
        <w:pStyle w:val="ListParagraph"/>
        <w:widowControl/>
        <w:numPr>
          <w:ilvl w:val="0"/>
          <w:numId w:val="3"/>
        </w:numPr>
        <w:ind w:left="993" w:hanging="284"/>
      </w:pPr>
      <w:r w:rsidRPr="006F15E3">
        <w:t>Approximately 7 additional patients would experience hypertension of at least Grade 3 severity over a period of 10 – 12 months of treatment with sorafenib (compared to 8 – 9 months of obser</w:t>
      </w:r>
      <w:r w:rsidR="00715994">
        <w:t>vation in the placebo+BSC arm).</w:t>
      </w:r>
    </w:p>
    <w:p w:rsidR="00B60939" w:rsidRDefault="00B60939" w:rsidP="00FC1884"/>
    <w:p w:rsidR="001430E4" w:rsidRPr="00B133F3" w:rsidRDefault="001430E4" w:rsidP="00FC1884"/>
    <w:p w:rsidR="00B60939" w:rsidRPr="00397C8C" w:rsidRDefault="00B60939" w:rsidP="00D06FD4">
      <w:pPr>
        <w:pStyle w:val="Heading2"/>
      </w:pPr>
      <w:bookmarkStart w:id="14" w:name="_Toc408316296"/>
      <w:r w:rsidRPr="00397C8C">
        <w:lastRenderedPageBreak/>
        <w:t>Clinical claim</w:t>
      </w:r>
      <w:bookmarkEnd w:id="14"/>
    </w:p>
    <w:p w:rsidR="00B60939" w:rsidRPr="00B133F3" w:rsidRDefault="00B60939" w:rsidP="00D06FD4">
      <w:pPr>
        <w:pStyle w:val="BodyText"/>
      </w:pPr>
    </w:p>
    <w:p w:rsidR="007726C3" w:rsidRPr="006F15E3" w:rsidRDefault="007726C3" w:rsidP="00390526">
      <w:pPr>
        <w:pStyle w:val="ListParagraph"/>
        <w:widowControl/>
        <w:numPr>
          <w:ilvl w:val="1"/>
          <w:numId w:val="4"/>
        </w:numPr>
      </w:pPr>
      <w:r w:rsidRPr="00D81E11">
        <w:t>The submission describe</w:t>
      </w:r>
      <w:r w:rsidR="00FE3A90">
        <w:t>d</w:t>
      </w:r>
      <w:r w:rsidRPr="00D81E11">
        <w:t xml:space="preserve"> sorafenib as superior in terms of comparative </w:t>
      </w:r>
      <w:r w:rsidRPr="006F15E3">
        <w:t xml:space="preserve">effectiveness and inferior in terms of comparative safety over </w:t>
      </w:r>
      <w:r w:rsidR="00BF3220" w:rsidRPr="006F15E3">
        <w:t>BSC</w:t>
      </w:r>
      <w:r w:rsidRPr="006F15E3">
        <w:t xml:space="preserve">. </w:t>
      </w:r>
      <w:r w:rsidR="0029089E">
        <w:t xml:space="preserve"> </w:t>
      </w:r>
      <w:r w:rsidR="0045273D">
        <w:t>The evaluation considered that t</w:t>
      </w:r>
      <w:r w:rsidRPr="006F15E3">
        <w:t xml:space="preserve">his claim </w:t>
      </w:r>
      <w:r w:rsidR="00D0140F">
        <w:t>may not be</w:t>
      </w:r>
      <w:r w:rsidR="00D0140F" w:rsidRPr="006F15E3">
        <w:t xml:space="preserve"> </w:t>
      </w:r>
      <w:r w:rsidRPr="006F15E3">
        <w:t>adequately supported.</w:t>
      </w:r>
    </w:p>
    <w:p w:rsidR="007726C3" w:rsidRPr="007726C3" w:rsidRDefault="007726C3" w:rsidP="007E50E4">
      <w:pPr>
        <w:pStyle w:val="ListParagraph"/>
        <w:widowControl/>
        <w:numPr>
          <w:ilvl w:val="0"/>
          <w:numId w:val="3"/>
        </w:numPr>
        <w:ind w:left="993" w:hanging="284"/>
      </w:pPr>
      <w:r w:rsidRPr="007726C3">
        <w:t xml:space="preserve">The magnitude of benefit in terms of </w:t>
      </w:r>
      <w:r w:rsidR="008A7906">
        <w:t xml:space="preserve">extension of life </w:t>
      </w:r>
      <w:r w:rsidRPr="007726C3">
        <w:t>derived from sorafenib is difficult to ascertain due to crossover following progression</w:t>
      </w:r>
      <w:r w:rsidR="00D304BB">
        <w:t>.</w:t>
      </w:r>
    </w:p>
    <w:p w:rsidR="007726C3" w:rsidRDefault="007726C3" w:rsidP="007E50E4">
      <w:pPr>
        <w:pStyle w:val="ListParagraph"/>
        <w:widowControl/>
        <w:numPr>
          <w:ilvl w:val="0"/>
          <w:numId w:val="3"/>
        </w:numPr>
        <w:ind w:left="993" w:hanging="284"/>
      </w:pPr>
      <w:r w:rsidRPr="007726C3">
        <w:t xml:space="preserve">The magnitude of </w:t>
      </w:r>
      <w:r w:rsidR="00FF125C">
        <w:t>benefit in terms of progression-</w:t>
      </w:r>
      <w:r w:rsidRPr="007726C3">
        <w:t xml:space="preserve">free survival </w:t>
      </w:r>
      <w:r w:rsidR="00BF3220">
        <w:t>is likely to be</w:t>
      </w:r>
      <w:r w:rsidRPr="007726C3">
        <w:t xml:space="preserve"> overestimated due to the inappropriate censoring of patients who withdraw from treatment, which occurred more frequently in the sorafenib arm.</w:t>
      </w:r>
    </w:p>
    <w:p w:rsidR="00445470" w:rsidRPr="00733198" w:rsidRDefault="00445470" w:rsidP="0029089E">
      <w:pPr>
        <w:widowControl/>
      </w:pPr>
    </w:p>
    <w:p w:rsidR="004C449D" w:rsidRPr="00733198" w:rsidRDefault="004C449D" w:rsidP="004C449D">
      <w:pPr>
        <w:pStyle w:val="ListParagraph"/>
        <w:widowControl/>
        <w:numPr>
          <w:ilvl w:val="1"/>
          <w:numId w:val="4"/>
        </w:numPr>
        <w:rPr>
          <w:szCs w:val="22"/>
        </w:rPr>
      </w:pPr>
      <w:r w:rsidRPr="00733198">
        <w:rPr>
          <w:szCs w:val="22"/>
        </w:rPr>
        <w:t>The PBAC considered that the claim of superior comparative effectiveness was adequately supported by the data for PFS, but not for OS.</w:t>
      </w:r>
    </w:p>
    <w:p w:rsidR="004C449D" w:rsidRPr="004C449D" w:rsidRDefault="004C449D" w:rsidP="004C449D">
      <w:pPr>
        <w:ind w:left="720" w:hanging="720"/>
        <w:rPr>
          <w:szCs w:val="22"/>
        </w:rPr>
      </w:pPr>
    </w:p>
    <w:p w:rsidR="00BF5706" w:rsidRDefault="00BF5706" w:rsidP="00BF5706">
      <w:pPr>
        <w:ind w:firstLine="720"/>
        <w:rPr>
          <w:i/>
          <w:szCs w:val="22"/>
        </w:rPr>
      </w:pPr>
      <w:r>
        <w:rPr>
          <w:i/>
          <w:szCs w:val="22"/>
        </w:rPr>
        <w:t>For more detail on PBAC’s view, see section 7 “PBAC outcome”</w:t>
      </w:r>
    </w:p>
    <w:p w:rsidR="00BF5706" w:rsidRPr="00B133F3" w:rsidRDefault="00BF5706" w:rsidP="00B60939">
      <w:pPr>
        <w:ind w:left="720" w:hanging="720"/>
        <w:rPr>
          <w:szCs w:val="22"/>
        </w:rPr>
      </w:pPr>
    </w:p>
    <w:p w:rsidR="00B60939" w:rsidRPr="00397C8C" w:rsidRDefault="00B60939" w:rsidP="00497F10">
      <w:pPr>
        <w:pStyle w:val="Heading2"/>
      </w:pPr>
      <w:bookmarkStart w:id="15" w:name="_Toc408316297"/>
      <w:r w:rsidRPr="00397C8C">
        <w:t>Economic analysis</w:t>
      </w:r>
      <w:bookmarkEnd w:id="15"/>
    </w:p>
    <w:p w:rsidR="00B60939" w:rsidRPr="00B133F3" w:rsidRDefault="00B60939" w:rsidP="00B60939">
      <w:pPr>
        <w:ind w:left="720" w:hanging="720"/>
        <w:rPr>
          <w:szCs w:val="22"/>
        </w:rPr>
      </w:pPr>
    </w:p>
    <w:p w:rsidR="006C4219" w:rsidRPr="006F15E3" w:rsidRDefault="006C4219" w:rsidP="00390526">
      <w:pPr>
        <w:pStyle w:val="ListParagraph"/>
        <w:widowControl/>
        <w:numPr>
          <w:ilvl w:val="1"/>
          <w:numId w:val="4"/>
        </w:numPr>
        <w:rPr>
          <w:szCs w:val="22"/>
        </w:rPr>
      </w:pPr>
      <w:r>
        <w:t xml:space="preserve">The </w:t>
      </w:r>
      <w:r w:rsidR="00ED5041">
        <w:t>re</w:t>
      </w:r>
      <w:r>
        <w:t>submission present</w:t>
      </w:r>
      <w:r w:rsidR="00FE3A90">
        <w:t>ed</w:t>
      </w:r>
      <w:r>
        <w:t xml:space="preserve"> a </w:t>
      </w:r>
      <w:r w:rsidR="004149BB">
        <w:t>modelled economic evaluation (</w:t>
      </w:r>
      <w:r>
        <w:t>cost-utility analysis</w:t>
      </w:r>
      <w:r w:rsidR="004149BB">
        <w:t>)</w:t>
      </w:r>
      <w:r>
        <w:t xml:space="preserve">. </w:t>
      </w:r>
      <w:r w:rsidR="0029089E">
        <w:t xml:space="preserve"> </w:t>
      </w:r>
      <w:r w:rsidR="00ED5041" w:rsidRPr="006F15E3">
        <w:t xml:space="preserve">The economic evaluation </w:t>
      </w:r>
      <w:r w:rsidR="00FE3A90">
        <w:t>wa</w:t>
      </w:r>
      <w:r w:rsidR="00ED5041" w:rsidRPr="006F15E3">
        <w:t xml:space="preserve">s largely the same as in the previous submission. </w:t>
      </w:r>
      <w:r w:rsidR="0029089E">
        <w:t xml:space="preserve"> </w:t>
      </w:r>
      <w:r w:rsidR="00ED5041" w:rsidRPr="006F15E3">
        <w:t xml:space="preserve">The key changes </w:t>
      </w:r>
      <w:r w:rsidR="00FE3A90">
        <w:t>we</w:t>
      </w:r>
      <w:r w:rsidR="00ED5041" w:rsidRPr="006F15E3">
        <w:t xml:space="preserve">re: the assumed duration of treatment </w:t>
      </w:r>
      <w:r w:rsidR="00FE3A90">
        <w:t>wa</w:t>
      </w:r>
      <w:r w:rsidR="001D4536" w:rsidRPr="006F15E3">
        <w:t xml:space="preserve">s </w:t>
      </w:r>
      <w:r w:rsidR="00ED5041" w:rsidRPr="006F15E3">
        <w:t xml:space="preserve">increased to 17.55 months and the dispensed price of sorafenib </w:t>
      </w:r>
      <w:r w:rsidR="00FE3A90">
        <w:t>wa</w:t>
      </w:r>
      <w:r w:rsidR="001D4536" w:rsidRPr="006F15E3">
        <w:t xml:space="preserve">s </w:t>
      </w:r>
      <w:r w:rsidR="00ED5041" w:rsidRPr="006F15E3">
        <w:t xml:space="preserve">reduced to </w:t>
      </w:r>
      <w:r w:rsidR="001D4536" w:rsidRPr="006F15E3">
        <w:t>a</w:t>
      </w:r>
      <w:r w:rsidR="00ED5041" w:rsidRPr="006F15E3">
        <w:t xml:space="preserve"> new proposed effective pri</w:t>
      </w:r>
      <w:r w:rsidR="00AF6CE7">
        <w:t>ce of $</w:t>
      </w:r>
      <w:r w:rsidR="00C900CF">
        <w:rPr>
          <w:noProof/>
          <w:color w:val="000000"/>
          <w:highlight w:val="black"/>
        </w:rPr>
        <w:t>'''''''''''''''''''''</w:t>
      </w:r>
      <w:r w:rsidR="00AF6CE7">
        <w:t xml:space="preserve"> (DPMQ for 120 x 200 </w:t>
      </w:r>
      <w:r w:rsidR="00ED5041" w:rsidRPr="006F15E3">
        <w:t>mg tablets).</w:t>
      </w:r>
      <w:r w:rsidR="00FE3A90">
        <w:t xml:space="preserve"> </w:t>
      </w:r>
      <w:r w:rsidR="0029089E">
        <w:t xml:space="preserve"> </w:t>
      </w:r>
      <w:r w:rsidRPr="006F15E3">
        <w:t>The model structure is summarised below.</w:t>
      </w:r>
    </w:p>
    <w:p w:rsidR="006C4219" w:rsidRPr="00715994" w:rsidRDefault="006C4219" w:rsidP="006C4219">
      <w:pPr>
        <w:rPr>
          <w:rStyle w:val="CommentReference"/>
          <w:rFonts w:ascii="Arial" w:hAnsi="Arial"/>
          <w:b w:val="0"/>
          <w:sz w:val="22"/>
          <w:szCs w:val="22"/>
        </w:rPr>
      </w:pPr>
    </w:p>
    <w:p w:rsidR="006C4219" w:rsidRPr="00FE17B7" w:rsidRDefault="006C4219" w:rsidP="00FE3A90">
      <w:pPr>
        <w:pStyle w:val="Caption"/>
        <w:keepNext/>
        <w:spacing w:after="0"/>
        <w:ind w:left="709"/>
        <w:rPr>
          <w:rStyle w:val="CommentReference"/>
          <w:b/>
          <w:color w:val="auto"/>
        </w:rPr>
      </w:pPr>
      <w:r w:rsidRPr="00FE17B7">
        <w:rPr>
          <w:rStyle w:val="CommentReference"/>
          <w:b/>
          <w:color w:val="auto"/>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onents of the economic model"/>
      </w:tblPr>
      <w:tblGrid>
        <w:gridCol w:w="2694"/>
        <w:gridCol w:w="5651"/>
      </w:tblGrid>
      <w:tr w:rsidR="006C4219" w:rsidRPr="00E2771E" w:rsidTr="00FE3A90">
        <w:trPr>
          <w:tblHeader/>
        </w:trPr>
        <w:tc>
          <w:tcPr>
            <w:tcW w:w="1614" w:type="pct"/>
            <w:shd w:val="clear" w:color="auto" w:fill="auto"/>
            <w:vAlign w:val="center"/>
          </w:tcPr>
          <w:p w:rsidR="006C4219" w:rsidRPr="00E2771E" w:rsidRDefault="006C4219" w:rsidP="00685613">
            <w:pPr>
              <w:jc w:val="left"/>
              <w:rPr>
                <w:rFonts w:ascii="Arial Narrow" w:hAnsi="Arial Narrow"/>
                <w:b/>
                <w:sz w:val="20"/>
              </w:rPr>
            </w:pPr>
            <w:r w:rsidRPr="00E2771E">
              <w:rPr>
                <w:rFonts w:ascii="Arial Narrow" w:hAnsi="Arial Narrow"/>
                <w:b/>
                <w:sz w:val="20"/>
              </w:rPr>
              <w:t>Component</w:t>
            </w:r>
          </w:p>
        </w:tc>
        <w:tc>
          <w:tcPr>
            <w:tcW w:w="3386" w:type="pct"/>
            <w:shd w:val="clear" w:color="auto" w:fill="auto"/>
            <w:vAlign w:val="center"/>
          </w:tcPr>
          <w:p w:rsidR="006C4219" w:rsidRPr="00E2771E" w:rsidRDefault="006C4219" w:rsidP="00685613">
            <w:pPr>
              <w:jc w:val="center"/>
              <w:rPr>
                <w:rFonts w:ascii="Arial Narrow" w:hAnsi="Arial Narrow"/>
                <w:b/>
                <w:sz w:val="20"/>
              </w:rPr>
            </w:pPr>
            <w:r w:rsidRPr="00E2771E">
              <w:rPr>
                <w:rFonts w:ascii="Arial Narrow" w:hAnsi="Arial Narrow"/>
                <w:b/>
                <w:sz w:val="20"/>
              </w:rPr>
              <w:t>Summary</w:t>
            </w:r>
          </w:p>
        </w:tc>
      </w:tr>
      <w:tr w:rsidR="006C4219" w:rsidRPr="00E2771E" w:rsidTr="00FE3A90">
        <w:tc>
          <w:tcPr>
            <w:tcW w:w="1614" w:type="pct"/>
            <w:shd w:val="clear" w:color="auto" w:fill="auto"/>
            <w:vAlign w:val="center"/>
          </w:tcPr>
          <w:p w:rsidR="006C4219" w:rsidRPr="00E2771E" w:rsidRDefault="006C4219" w:rsidP="00685613">
            <w:pPr>
              <w:jc w:val="left"/>
              <w:rPr>
                <w:rFonts w:ascii="Arial Narrow" w:hAnsi="Arial Narrow"/>
                <w:sz w:val="20"/>
              </w:rPr>
            </w:pPr>
            <w:r w:rsidRPr="00E2771E">
              <w:rPr>
                <w:rFonts w:ascii="Arial Narrow" w:hAnsi="Arial Narrow"/>
                <w:sz w:val="20"/>
              </w:rPr>
              <w:t>Time horizon</w:t>
            </w:r>
          </w:p>
        </w:tc>
        <w:tc>
          <w:tcPr>
            <w:tcW w:w="3386" w:type="pct"/>
            <w:shd w:val="clear" w:color="auto" w:fill="auto"/>
            <w:vAlign w:val="center"/>
          </w:tcPr>
          <w:p w:rsidR="006C4219" w:rsidRPr="00E2771E" w:rsidRDefault="006C4219" w:rsidP="00685613">
            <w:pPr>
              <w:jc w:val="left"/>
              <w:rPr>
                <w:rFonts w:ascii="Arial Narrow" w:hAnsi="Arial Narrow"/>
                <w:sz w:val="20"/>
              </w:rPr>
            </w:pPr>
            <w:r>
              <w:rPr>
                <w:rFonts w:ascii="Arial Narrow" w:hAnsi="Arial Narrow"/>
                <w:sz w:val="20"/>
              </w:rPr>
              <w:t xml:space="preserve">10 </w:t>
            </w:r>
            <w:r w:rsidRPr="00B276B2">
              <w:rPr>
                <w:rFonts w:ascii="Arial Narrow" w:hAnsi="Arial Narrow"/>
                <w:sz w:val="20"/>
              </w:rPr>
              <w:t>years</w:t>
            </w:r>
            <w:r>
              <w:rPr>
                <w:rFonts w:ascii="Arial Narrow" w:hAnsi="Arial Narrow"/>
                <w:sz w:val="20"/>
              </w:rPr>
              <w:t xml:space="preserve"> </w:t>
            </w:r>
            <w:r w:rsidRPr="00B65789">
              <w:rPr>
                <w:rFonts w:ascii="Arial Narrow" w:hAnsi="Arial Narrow"/>
                <w:sz w:val="20"/>
              </w:rPr>
              <w:t>(130 cycles)</w:t>
            </w:r>
            <w:r w:rsidRPr="00B276B2">
              <w:rPr>
                <w:rFonts w:ascii="Arial Narrow" w:hAnsi="Arial Narrow"/>
                <w:sz w:val="20"/>
              </w:rPr>
              <w:t xml:space="preserve"> in the model base case versus </w:t>
            </w:r>
            <w:r>
              <w:rPr>
                <w:rFonts w:ascii="Arial Narrow" w:hAnsi="Arial Narrow"/>
                <w:sz w:val="20"/>
              </w:rPr>
              <w:t>2</w:t>
            </w:r>
            <w:r w:rsidRPr="00B276B2">
              <w:rPr>
                <w:rFonts w:ascii="Arial Narrow" w:hAnsi="Arial Narrow"/>
                <w:sz w:val="20"/>
              </w:rPr>
              <w:t xml:space="preserve"> years</w:t>
            </w:r>
            <w:r>
              <w:rPr>
                <w:rFonts w:ascii="Arial Narrow" w:hAnsi="Arial Narrow"/>
                <w:sz w:val="20"/>
              </w:rPr>
              <w:t xml:space="preserve"> </w:t>
            </w:r>
            <w:r w:rsidRPr="00B276B2">
              <w:rPr>
                <w:rFonts w:ascii="Arial Narrow" w:hAnsi="Arial Narrow"/>
                <w:sz w:val="20"/>
              </w:rPr>
              <w:t xml:space="preserve">in </w:t>
            </w:r>
            <w:r>
              <w:rPr>
                <w:rFonts w:ascii="Arial Narrow" w:hAnsi="Arial Narrow"/>
                <w:sz w:val="20"/>
              </w:rPr>
              <w:t xml:space="preserve">the </w:t>
            </w:r>
            <w:r w:rsidRPr="00B276B2">
              <w:rPr>
                <w:rFonts w:ascii="Arial Narrow" w:hAnsi="Arial Narrow"/>
                <w:sz w:val="20"/>
              </w:rPr>
              <w:t>trial</w:t>
            </w:r>
          </w:p>
        </w:tc>
      </w:tr>
      <w:tr w:rsidR="006C4219" w:rsidRPr="00E2771E" w:rsidTr="00FE3A90">
        <w:tc>
          <w:tcPr>
            <w:tcW w:w="1614" w:type="pct"/>
            <w:shd w:val="clear" w:color="auto" w:fill="auto"/>
            <w:vAlign w:val="center"/>
          </w:tcPr>
          <w:p w:rsidR="006C4219" w:rsidRPr="00E2771E" w:rsidRDefault="006C4219" w:rsidP="00685613">
            <w:pPr>
              <w:jc w:val="left"/>
              <w:rPr>
                <w:rFonts w:ascii="Arial Narrow" w:hAnsi="Arial Narrow"/>
                <w:sz w:val="20"/>
              </w:rPr>
            </w:pPr>
            <w:r w:rsidRPr="00E2771E">
              <w:rPr>
                <w:rFonts w:ascii="Arial Narrow" w:hAnsi="Arial Narrow"/>
                <w:sz w:val="20"/>
              </w:rPr>
              <w:t>Outcomes</w:t>
            </w:r>
          </w:p>
        </w:tc>
        <w:tc>
          <w:tcPr>
            <w:tcW w:w="3386" w:type="pct"/>
            <w:shd w:val="clear" w:color="auto" w:fill="auto"/>
            <w:vAlign w:val="center"/>
          </w:tcPr>
          <w:p w:rsidR="006C4219" w:rsidRPr="00E2771E" w:rsidRDefault="00FF125C" w:rsidP="00FF125C">
            <w:pPr>
              <w:jc w:val="left"/>
              <w:rPr>
                <w:rFonts w:ascii="Arial Narrow" w:hAnsi="Arial Narrow"/>
                <w:sz w:val="20"/>
              </w:rPr>
            </w:pPr>
            <w:r>
              <w:rPr>
                <w:rFonts w:ascii="Arial Narrow" w:hAnsi="Arial Narrow"/>
                <w:sz w:val="20"/>
              </w:rPr>
              <w:t>L</w:t>
            </w:r>
            <w:r w:rsidRPr="00FF125C">
              <w:rPr>
                <w:rFonts w:ascii="Arial Narrow" w:hAnsi="Arial Narrow"/>
                <w:sz w:val="20"/>
              </w:rPr>
              <w:t>ife-years gained</w:t>
            </w:r>
            <w:r>
              <w:rPr>
                <w:rFonts w:ascii="Arial Narrow" w:hAnsi="Arial Narrow"/>
                <w:sz w:val="20"/>
              </w:rPr>
              <w:t xml:space="preserve"> and</w:t>
            </w:r>
            <w:r w:rsidRPr="00FF125C">
              <w:rPr>
                <w:rFonts w:ascii="Arial Narrow" w:hAnsi="Arial Narrow"/>
                <w:sz w:val="20"/>
              </w:rPr>
              <w:t xml:space="preserve"> quality-adjusted life-year</w:t>
            </w:r>
            <w:r>
              <w:rPr>
                <w:rFonts w:ascii="Arial Narrow" w:hAnsi="Arial Narrow"/>
                <w:sz w:val="20"/>
              </w:rPr>
              <w:t>s gained</w:t>
            </w:r>
          </w:p>
        </w:tc>
      </w:tr>
      <w:tr w:rsidR="006C4219" w:rsidRPr="00E2771E" w:rsidTr="00FE3A90">
        <w:tc>
          <w:tcPr>
            <w:tcW w:w="1614" w:type="pct"/>
            <w:shd w:val="clear" w:color="auto" w:fill="auto"/>
            <w:vAlign w:val="center"/>
          </w:tcPr>
          <w:p w:rsidR="006C4219" w:rsidRPr="00E2771E" w:rsidRDefault="006C4219" w:rsidP="00685613">
            <w:pPr>
              <w:jc w:val="left"/>
              <w:rPr>
                <w:rFonts w:ascii="Arial Narrow" w:hAnsi="Arial Narrow"/>
                <w:sz w:val="20"/>
              </w:rPr>
            </w:pPr>
            <w:r w:rsidRPr="00E2771E">
              <w:rPr>
                <w:rFonts w:ascii="Arial Narrow" w:hAnsi="Arial Narrow"/>
                <w:sz w:val="20"/>
              </w:rPr>
              <w:t>Methods used to generate results</w:t>
            </w:r>
          </w:p>
        </w:tc>
        <w:tc>
          <w:tcPr>
            <w:tcW w:w="3386" w:type="pct"/>
            <w:shd w:val="clear" w:color="auto" w:fill="auto"/>
            <w:vAlign w:val="center"/>
          </w:tcPr>
          <w:p w:rsidR="006C4219" w:rsidRPr="00E2771E" w:rsidRDefault="006C4219" w:rsidP="00685613">
            <w:pPr>
              <w:jc w:val="left"/>
              <w:rPr>
                <w:rFonts w:ascii="Arial Narrow" w:hAnsi="Arial Narrow"/>
                <w:sz w:val="20"/>
              </w:rPr>
            </w:pPr>
            <w:r>
              <w:rPr>
                <w:rFonts w:ascii="Arial Narrow" w:hAnsi="Arial Narrow"/>
                <w:sz w:val="20"/>
              </w:rPr>
              <w:t>C</w:t>
            </w:r>
            <w:r w:rsidRPr="00B276B2">
              <w:rPr>
                <w:rFonts w:ascii="Arial Narrow" w:hAnsi="Arial Narrow"/>
                <w:sz w:val="20"/>
              </w:rPr>
              <w:t>ohort expected value analysis</w:t>
            </w:r>
          </w:p>
        </w:tc>
      </w:tr>
      <w:tr w:rsidR="006C4219" w:rsidRPr="00E2771E" w:rsidTr="00FE3A90">
        <w:tc>
          <w:tcPr>
            <w:tcW w:w="1614" w:type="pct"/>
            <w:shd w:val="clear" w:color="auto" w:fill="auto"/>
            <w:vAlign w:val="center"/>
          </w:tcPr>
          <w:p w:rsidR="006C4219" w:rsidRPr="00E2771E" w:rsidRDefault="006C4219" w:rsidP="00685613">
            <w:pPr>
              <w:jc w:val="left"/>
              <w:rPr>
                <w:rFonts w:ascii="Arial Narrow" w:hAnsi="Arial Narrow"/>
                <w:sz w:val="20"/>
              </w:rPr>
            </w:pPr>
            <w:r w:rsidRPr="00E2771E">
              <w:rPr>
                <w:rFonts w:ascii="Arial Narrow" w:hAnsi="Arial Narrow"/>
                <w:sz w:val="20"/>
              </w:rPr>
              <w:t>Health states</w:t>
            </w:r>
          </w:p>
        </w:tc>
        <w:tc>
          <w:tcPr>
            <w:tcW w:w="3386" w:type="pct"/>
            <w:shd w:val="clear" w:color="auto" w:fill="auto"/>
            <w:vAlign w:val="center"/>
          </w:tcPr>
          <w:p w:rsidR="006C4219" w:rsidRPr="00E2771E" w:rsidRDefault="006C4219" w:rsidP="00685613">
            <w:pPr>
              <w:jc w:val="left"/>
              <w:rPr>
                <w:rFonts w:ascii="Arial Narrow" w:hAnsi="Arial Narrow"/>
                <w:sz w:val="20"/>
              </w:rPr>
            </w:pPr>
            <w:r>
              <w:rPr>
                <w:rFonts w:ascii="Arial Narrow" w:hAnsi="Arial Narrow"/>
                <w:sz w:val="20"/>
              </w:rPr>
              <w:t>Progression-f</w:t>
            </w:r>
            <w:r w:rsidR="00FF125C">
              <w:rPr>
                <w:rFonts w:ascii="Arial Narrow" w:hAnsi="Arial Narrow"/>
                <w:sz w:val="20"/>
              </w:rPr>
              <w:t>r</w:t>
            </w:r>
            <w:r>
              <w:rPr>
                <w:rFonts w:ascii="Arial Narrow" w:hAnsi="Arial Narrow"/>
                <w:sz w:val="20"/>
              </w:rPr>
              <w:t>ee, progressed and death</w:t>
            </w:r>
          </w:p>
        </w:tc>
      </w:tr>
      <w:tr w:rsidR="006C4219" w:rsidRPr="00E2771E" w:rsidTr="00FE3A90">
        <w:tc>
          <w:tcPr>
            <w:tcW w:w="1614" w:type="pct"/>
            <w:shd w:val="clear" w:color="auto" w:fill="auto"/>
            <w:vAlign w:val="center"/>
          </w:tcPr>
          <w:p w:rsidR="006C4219" w:rsidRPr="00E2771E" w:rsidRDefault="006C4219" w:rsidP="00685613">
            <w:pPr>
              <w:jc w:val="left"/>
              <w:rPr>
                <w:rFonts w:ascii="Arial Narrow" w:hAnsi="Arial Narrow"/>
                <w:sz w:val="20"/>
              </w:rPr>
            </w:pPr>
            <w:r w:rsidRPr="00E2771E">
              <w:rPr>
                <w:rFonts w:ascii="Arial Narrow" w:hAnsi="Arial Narrow"/>
                <w:sz w:val="20"/>
              </w:rPr>
              <w:t>Cycle length</w:t>
            </w:r>
          </w:p>
        </w:tc>
        <w:tc>
          <w:tcPr>
            <w:tcW w:w="3386" w:type="pct"/>
            <w:shd w:val="clear" w:color="auto" w:fill="auto"/>
            <w:vAlign w:val="center"/>
          </w:tcPr>
          <w:p w:rsidR="006C4219" w:rsidRPr="00E2771E" w:rsidRDefault="006C4219" w:rsidP="00685613">
            <w:pPr>
              <w:jc w:val="left"/>
              <w:rPr>
                <w:rFonts w:ascii="Arial Narrow" w:hAnsi="Arial Narrow"/>
                <w:sz w:val="20"/>
              </w:rPr>
            </w:pPr>
            <w:r>
              <w:rPr>
                <w:rFonts w:ascii="Arial Narrow" w:hAnsi="Arial Narrow"/>
                <w:sz w:val="20"/>
              </w:rPr>
              <w:t>28 days</w:t>
            </w:r>
          </w:p>
        </w:tc>
      </w:tr>
      <w:tr w:rsidR="006C4219" w:rsidRPr="00E2771E" w:rsidTr="00FE3A90">
        <w:tc>
          <w:tcPr>
            <w:tcW w:w="1614" w:type="pct"/>
            <w:shd w:val="clear" w:color="auto" w:fill="auto"/>
            <w:vAlign w:val="center"/>
          </w:tcPr>
          <w:p w:rsidR="006C4219" w:rsidRPr="00E2771E" w:rsidRDefault="006C4219" w:rsidP="00685613">
            <w:pPr>
              <w:jc w:val="left"/>
              <w:rPr>
                <w:rFonts w:ascii="Arial Narrow" w:hAnsi="Arial Narrow"/>
                <w:sz w:val="20"/>
              </w:rPr>
            </w:pPr>
            <w:r w:rsidRPr="00E2771E">
              <w:rPr>
                <w:rFonts w:ascii="Arial Narrow" w:hAnsi="Arial Narrow"/>
                <w:sz w:val="20"/>
              </w:rPr>
              <w:t>Transition probabilities</w:t>
            </w:r>
          </w:p>
        </w:tc>
        <w:tc>
          <w:tcPr>
            <w:tcW w:w="3386" w:type="pct"/>
            <w:shd w:val="clear" w:color="auto" w:fill="auto"/>
            <w:vAlign w:val="center"/>
          </w:tcPr>
          <w:p w:rsidR="006C4219" w:rsidRPr="00E2771E" w:rsidRDefault="006C4219" w:rsidP="00FF125C">
            <w:pPr>
              <w:jc w:val="left"/>
              <w:rPr>
                <w:rFonts w:ascii="Arial Narrow" w:hAnsi="Arial Narrow"/>
                <w:sz w:val="20"/>
              </w:rPr>
            </w:pPr>
            <w:r>
              <w:rPr>
                <w:rFonts w:ascii="Arial Narrow" w:hAnsi="Arial Narrow"/>
                <w:sz w:val="20"/>
              </w:rPr>
              <w:t xml:space="preserve">The proportion of patients in each health state is based on the modelled </w:t>
            </w:r>
            <w:r w:rsidR="00FF125C" w:rsidRPr="00FF125C">
              <w:rPr>
                <w:rFonts w:ascii="Arial Narrow" w:hAnsi="Arial Narrow"/>
                <w:sz w:val="20"/>
              </w:rPr>
              <w:t xml:space="preserve">progression-free survival </w:t>
            </w:r>
            <w:r>
              <w:rPr>
                <w:rFonts w:ascii="Arial Narrow" w:hAnsi="Arial Narrow"/>
                <w:sz w:val="20"/>
              </w:rPr>
              <w:t xml:space="preserve">and </w:t>
            </w:r>
            <w:r w:rsidR="00FF125C">
              <w:rPr>
                <w:rFonts w:ascii="Arial Narrow" w:hAnsi="Arial Narrow"/>
                <w:sz w:val="20"/>
              </w:rPr>
              <w:t>overall survival</w:t>
            </w:r>
            <w:r>
              <w:rPr>
                <w:rFonts w:ascii="Arial Narrow" w:hAnsi="Arial Narrow"/>
                <w:sz w:val="20"/>
              </w:rPr>
              <w:t xml:space="preserve"> curves</w:t>
            </w:r>
          </w:p>
        </w:tc>
      </w:tr>
    </w:tbl>
    <w:p w:rsidR="006C4219" w:rsidRPr="00275C5A" w:rsidRDefault="006C4219" w:rsidP="00FE3A90">
      <w:pPr>
        <w:pStyle w:val="TableFooter"/>
        <w:ind w:left="709"/>
      </w:pPr>
      <w:r w:rsidRPr="00275C5A">
        <w:t>Source: compiled during the evaluation</w:t>
      </w:r>
    </w:p>
    <w:p w:rsidR="00D304BB" w:rsidRDefault="00D304BB">
      <w:pPr>
        <w:widowControl/>
        <w:jc w:val="left"/>
        <w:rPr>
          <w:szCs w:val="22"/>
        </w:rPr>
      </w:pPr>
    </w:p>
    <w:p w:rsidR="001C3742" w:rsidRPr="00C3030D" w:rsidRDefault="00C2613B" w:rsidP="00275C5A">
      <w:pPr>
        <w:pStyle w:val="ListParagraph"/>
        <w:widowControl/>
        <w:numPr>
          <w:ilvl w:val="1"/>
          <w:numId w:val="4"/>
        </w:numPr>
      </w:pPr>
      <w:r w:rsidRPr="00C3030D">
        <w:t xml:space="preserve">Key model components </w:t>
      </w:r>
      <w:r w:rsidR="00FE3A90" w:rsidRPr="00C3030D">
        <w:t>we</w:t>
      </w:r>
      <w:r w:rsidRPr="00C3030D">
        <w:t xml:space="preserve">re </w:t>
      </w:r>
      <w:r w:rsidR="00FE3A90" w:rsidRPr="00C3030D">
        <w:t xml:space="preserve">the </w:t>
      </w:r>
      <w:r w:rsidRPr="00C3030D">
        <w:t>two extrapolation models: one model extrapolate</w:t>
      </w:r>
      <w:r w:rsidR="00FE3A90" w:rsidRPr="00C3030D">
        <w:t>d</w:t>
      </w:r>
      <w:r w:rsidRPr="00C3030D">
        <w:t xml:space="preserve"> PFS for </w:t>
      </w:r>
      <w:r w:rsidR="00FE3A90" w:rsidRPr="00C3030D">
        <w:t>s</w:t>
      </w:r>
      <w:r w:rsidRPr="00C3030D">
        <w:t>orafenib, which include</w:t>
      </w:r>
      <w:r w:rsidR="00FE3A90" w:rsidRPr="00C3030D">
        <w:t>d</w:t>
      </w:r>
      <w:r w:rsidRPr="00C3030D">
        <w:t xml:space="preserve"> a fitted treatment effect parameter to estimate PFS for BSC; the second model extrapolate</w:t>
      </w:r>
      <w:r w:rsidR="00FE3A90" w:rsidRPr="00C3030D">
        <w:t>d</w:t>
      </w:r>
      <w:r w:rsidRPr="00C3030D">
        <w:t xml:space="preserve"> OS for </w:t>
      </w:r>
      <w:r w:rsidR="00FE3A90" w:rsidRPr="00C3030D">
        <w:t>s</w:t>
      </w:r>
      <w:r w:rsidRPr="00C3030D">
        <w:t xml:space="preserve">orafenib, </w:t>
      </w:r>
      <w:r w:rsidR="00FE3A90" w:rsidRPr="00C3030D">
        <w:t xml:space="preserve">applying </w:t>
      </w:r>
      <w:r w:rsidRPr="00C3030D">
        <w:t xml:space="preserve">the hazard ratio estimated from the RPSFT analysis (the less conservative approach) to </w:t>
      </w:r>
      <w:r w:rsidR="00FE3A90" w:rsidRPr="00C3030D">
        <w:t xml:space="preserve">the extrapolated </w:t>
      </w:r>
      <w:r w:rsidRPr="00C3030D">
        <w:t xml:space="preserve">estimate </w:t>
      </w:r>
      <w:r w:rsidR="00FE3A90" w:rsidRPr="00C3030D">
        <w:t xml:space="preserve">of </w:t>
      </w:r>
      <w:r w:rsidRPr="00C3030D">
        <w:t>OS for BSC.</w:t>
      </w:r>
    </w:p>
    <w:p w:rsidR="005F4EA7" w:rsidRPr="005F4EA7" w:rsidRDefault="005F4EA7" w:rsidP="005F4EA7">
      <w:pPr>
        <w:widowControl/>
      </w:pPr>
    </w:p>
    <w:p w:rsidR="00C06316" w:rsidRPr="00644ED1" w:rsidRDefault="00C06316" w:rsidP="00275C5A">
      <w:pPr>
        <w:pStyle w:val="ListParagraph"/>
        <w:widowControl/>
        <w:numPr>
          <w:ilvl w:val="1"/>
          <w:numId w:val="4"/>
        </w:numPr>
      </w:pPr>
      <w:r w:rsidRPr="00644ED1">
        <w:t xml:space="preserve">The model used OS data from the August 2012 data cut-off </w:t>
      </w:r>
      <w:r w:rsidR="00C3030D" w:rsidRPr="00644ED1">
        <w:t xml:space="preserve">adjusted for crossover using the RPSFT method, rather than the more recent data from the </w:t>
      </w:r>
      <w:r w:rsidRPr="00644ED1">
        <w:t>May 2013 data cut-off.</w:t>
      </w:r>
    </w:p>
    <w:p w:rsidR="001C3742" w:rsidRPr="00B133F3" w:rsidRDefault="001C3742" w:rsidP="00275C5A">
      <w:pPr>
        <w:widowControl/>
        <w:rPr>
          <w:szCs w:val="22"/>
        </w:rPr>
      </w:pPr>
    </w:p>
    <w:p w:rsidR="006C4219" w:rsidRPr="008D053D" w:rsidRDefault="00C2613B" w:rsidP="00390526">
      <w:pPr>
        <w:pStyle w:val="ListParagraph"/>
        <w:widowControl/>
        <w:numPr>
          <w:ilvl w:val="1"/>
          <w:numId w:val="4"/>
        </w:numPr>
        <w:rPr>
          <w:szCs w:val="22"/>
        </w:rPr>
      </w:pPr>
      <w:r>
        <w:t>M</w:t>
      </w:r>
      <w:r w:rsidR="006C4219" w:rsidRPr="008D053D">
        <w:t>odel</w:t>
      </w:r>
      <w:r>
        <w:t xml:space="preserve"> drivers </w:t>
      </w:r>
      <w:r w:rsidR="006C4219" w:rsidRPr="008D053D">
        <w:t xml:space="preserve">are summarised </w:t>
      </w:r>
      <w:r>
        <w:t xml:space="preserve">in the table </w:t>
      </w:r>
      <w:r w:rsidR="006C4219" w:rsidRPr="008D053D">
        <w:t>below.</w:t>
      </w:r>
    </w:p>
    <w:p w:rsidR="006C4219" w:rsidRDefault="006C4219" w:rsidP="006C4219">
      <w:pPr>
        <w:widowControl/>
        <w:rPr>
          <w:szCs w:val="22"/>
        </w:rPr>
      </w:pPr>
    </w:p>
    <w:p w:rsidR="006C4219" w:rsidRPr="00FE17B7" w:rsidRDefault="00C2613B" w:rsidP="00961F7A">
      <w:pPr>
        <w:pStyle w:val="Caption"/>
        <w:keepNext/>
        <w:keepLines/>
        <w:spacing w:after="0"/>
        <w:ind w:left="709"/>
        <w:rPr>
          <w:rStyle w:val="CommentReference"/>
          <w:b/>
          <w:color w:val="auto"/>
        </w:rPr>
      </w:pPr>
      <w:r>
        <w:rPr>
          <w:rStyle w:val="CommentReference"/>
          <w:b/>
          <w:color w:val="auto"/>
        </w:rPr>
        <w:lastRenderedPageBreak/>
        <w:t>Model</w:t>
      </w:r>
      <w:r w:rsidR="00FE3A90">
        <w:rPr>
          <w:rStyle w:val="CommentReference"/>
          <w:b/>
          <w:color w:val="auto"/>
        </w:rPr>
        <w:t xml:space="preserve"> drivers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Drivers of the economic model"/>
      </w:tblPr>
      <w:tblGrid>
        <w:gridCol w:w="1559"/>
        <w:gridCol w:w="4678"/>
        <w:gridCol w:w="2108"/>
      </w:tblGrid>
      <w:tr w:rsidR="006C4219" w:rsidRPr="00E2771E" w:rsidTr="00FE3A90">
        <w:trPr>
          <w:tblHeader/>
        </w:trPr>
        <w:tc>
          <w:tcPr>
            <w:tcW w:w="934" w:type="pct"/>
            <w:shd w:val="clear" w:color="auto" w:fill="auto"/>
            <w:vAlign w:val="center"/>
          </w:tcPr>
          <w:p w:rsidR="006C4219" w:rsidRPr="00E2771E" w:rsidRDefault="006C4219" w:rsidP="00961F7A">
            <w:pPr>
              <w:keepNext/>
              <w:keepLines/>
              <w:jc w:val="left"/>
              <w:rPr>
                <w:rFonts w:ascii="Arial Narrow" w:hAnsi="Arial Narrow"/>
                <w:b/>
                <w:sz w:val="20"/>
                <w:lang w:val="en-US"/>
              </w:rPr>
            </w:pPr>
            <w:r w:rsidRPr="00E2771E">
              <w:rPr>
                <w:rFonts w:ascii="Arial Narrow" w:hAnsi="Arial Narrow"/>
                <w:b/>
                <w:sz w:val="20"/>
                <w:lang w:val="en-US"/>
              </w:rPr>
              <w:t>Description</w:t>
            </w:r>
          </w:p>
        </w:tc>
        <w:tc>
          <w:tcPr>
            <w:tcW w:w="2803" w:type="pct"/>
            <w:shd w:val="clear" w:color="auto" w:fill="auto"/>
            <w:vAlign w:val="center"/>
          </w:tcPr>
          <w:p w:rsidR="006C4219" w:rsidRPr="00E2771E" w:rsidRDefault="006C4219" w:rsidP="00961F7A">
            <w:pPr>
              <w:keepNext/>
              <w:keepLines/>
              <w:jc w:val="center"/>
              <w:rPr>
                <w:rFonts w:ascii="Arial Narrow" w:hAnsi="Arial Narrow"/>
                <w:b/>
                <w:sz w:val="20"/>
                <w:lang w:val="en-US"/>
              </w:rPr>
            </w:pPr>
            <w:r w:rsidRPr="00E2771E">
              <w:rPr>
                <w:rFonts w:ascii="Arial Narrow" w:hAnsi="Arial Narrow"/>
                <w:b/>
                <w:sz w:val="20"/>
                <w:lang w:val="en-US"/>
              </w:rPr>
              <w:t>Method/Value</w:t>
            </w:r>
          </w:p>
        </w:tc>
        <w:tc>
          <w:tcPr>
            <w:tcW w:w="1263" w:type="pct"/>
            <w:shd w:val="clear" w:color="auto" w:fill="auto"/>
            <w:vAlign w:val="center"/>
          </w:tcPr>
          <w:p w:rsidR="006C4219" w:rsidRPr="00E2771E" w:rsidRDefault="006C4219" w:rsidP="00961F7A">
            <w:pPr>
              <w:keepNext/>
              <w:keepLines/>
              <w:jc w:val="center"/>
              <w:rPr>
                <w:rFonts w:ascii="Arial Narrow" w:hAnsi="Arial Narrow"/>
                <w:b/>
                <w:sz w:val="20"/>
                <w:lang w:val="en-US"/>
              </w:rPr>
            </w:pPr>
            <w:r w:rsidRPr="00E2771E">
              <w:rPr>
                <w:rFonts w:ascii="Arial Narrow" w:hAnsi="Arial Narrow"/>
                <w:b/>
                <w:sz w:val="20"/>
                <w:lang w:val="en-US"/>
              </w:rPr>
              <w:t>Impact</w:t>
            </w:r>
          </w:p>
        </w:tc>
      </w:tr>
      <w:tr w:rsidR="00023362" w:rsidRPr="00E2771E" w:rsidTr="00FE3A90">
        <w:trPr>
          <w:trHeight w:val="910"/>
        </w:trPr>
        <w:tc>
          <w:tcPr>
            <w:tcW w:w="934" w:type="pct"/>
            <w:shd w:val="clear" w:color="auto" w:fill="auto"/>
            <w:vAlign w:val="center"/>
          </w:tcPr>
          <w:p w:rsidR="00023362" w:rsidRPr="00E2771E" w:rsidRDefault="00023362" w:rsidP="00961F7A">
            <w:pPr>
              <w:keepNext/>
              <w:keepLines/>
              <w:jc w:val="left"/>
              <w:rPr>
                <w:rFonts w:ascii="Arial Narrow" w:hAnsi="Arial Narrow"/>
                <w:sz w:val="20"/>
                <w:lang w:val="en-US"/>
              </w:rPr>
            </w:pPr>
            <w:r>
              <w:rPr>
                <w:rFonts w:ascii="Arial Narrow" w:hAnsi="Arial Narrow"/>
                <w:sz w:val="20"/>
                <w:lang w:val="en-US"/>
              </w:rPr>
              <w:t>OS benefit of sorafenib over BSC</w:t>
            </w:r>
          </w:p>
        </w:tc>
        <w:tc>
          <w:tcPr>
            <w:tcW w:w="2803" w:type="pct"/>
            <w:shd w:val="clear" w:color="auto" w:fill="auto"/>
            <w:vAlign w:val="center"/>
          </w:tcPr>
          <w:p w:rsidR="00023362" w:rsidRPr="00E2771E" w:rsidRDefault="00023362" w:rsidP="00961F7A">
            <w:pPr>
              <w:keepNext/>
              <w:keepLines/>
              <w:jc w:val="left"/>
              <w:rPr>
                <w:rFonts w:ascii="Arial Narrow" w:hAnsi="Arial Narrow"/>
                <w:sz w:val="20"/>
                <w:lang w:val="en-US"/>
              </w:rPr>
            </w:pPr>
            <w:r>
              <w:rPr>
                <w:rFonts w:ascii="Arial Narrow" w:hAnsi="Arial Narrow"/>
                <w:sz w:val="20"/>
                <w:lang w:val="en-US"/>
              </w:rPr>
              <w:t>Adjustment of OS in the BSC arm due to crossover to sorafenib post-progression (methods of adjustment and the 95</w:t>
            </w:r>
            <w:r w:rsidRPr="004C79B9">
              <w:rPr>
                <w:rFonts w:ascii="Arial Narrow" w:hAnsi="Arial Narrow"/>
                <w:sz w:val="20"/>
                <w:lang w:val="en-US"/>
              </w:rPr>
              <w:t>% CI of hazard ratio in the same adjustment analysis) leading to a finding that OS benefit is greater than PFS benefit</w:t>
            </w:r>
            <w:r w:rsidRPr="00023362">
              <w:rPr>
                <w:rFonts w:ascii="Arial Narrow" w:hAnsi="Arial Narrow"/>
                <w:i/>
                <w:sz w:val="20"/>
                <w:lang w:val="en-US"/>
              </w:rPr>
              <w:t>.</w:t>
            </w:r>
          </w:p>
        </w:tc>
        <w:tc>
          <w:tcPr>
            <w:tcW w:w="1263" w:type="pct"/>
            <w:shd w:val="clear" w:color="auto" w:fill="auto"/>
            <w:vAlign w:val="center"/>
          </w:tcPr>
          <w:p w:rsidR="00023362" w:rsidRPr="00E2771E" w:rsidRDefault="00023362" w:rsidP="00961F7A">
            <w:pPr>
              <w:keepNext/>
              <w:keepLines/>
              <w:jc w:val="left"/>
              <w:rPr>
                <w:rFonts w:ascii="Arial Narrow" w:hAnsi="Arial Narrow"/>
                <w:sz w:val="20"/>
                <w:lang w:val="en-US"/>
              </w:rPr>
            </w:pPr>
            <w:r w:rsidRPr="00E2771E">
              <w:rPr>
                <w:rFonts w:ascii="Arial Narrow" w:hAnsi="Arial Narrow"/>
                <w:sz w:val="20"/>
                <w:lang w:val="en-US"/>
              </w:rPr>
              <w:t>High</w:t>
            </w:r>
            <w:r>
              <w:rPr>
                <w:rFonts w:ascii="Arial Narrow" w:hAnsi="Arial Narrow"/>
                <w:sz w:val="20"/>
                <w:lang w:val="en-US"/>
              </w:rPr>
              <w:t>,</w:t>
            </w:r>
            <w:r w:rsidRPr="00E2771E">
              <w:rPr>
                <w:rFonts w:ascii="Arial Narrow" w:hAnsi="Arial Narrow"/>
                <w:sz w:val="20"/>
                <w:lang w:val="en-US"/>
              </w:rPr>
              <w:t xml:space="preserve"> favours </w:t>
            </w:r>
            <w:r>
              <w:rPr>
                <w:rFonts w:ascii="Arial Narrow" w:hAnsi="Arial Narrow"/>
                <w:sz w:val="20"/>
                <w:lang w:val="en-US"/>
              </w:rPr>
              <w:t>sorafenib</w:t>
            </w:r>
          </w:p>
        </w:tc>
      </w:tr>
      <w:tr w:rsidR="006C4219" w:rsidRPr="00E2771E" w:rsidTr="00FE3A90">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rsidR="006C4219" w:rsidRPr="00E2771E" w:rsidRDefault="006C4219" w:rsidP="00961F7A">
            <w:pPr>
              <w:keepNext/>
              <w:keepLines/>
              <w:jc w:val="left"/>
              <w:rPr>
                <w:rFonts w:ascii="Arial Narrow" w:hAnsi="Arial Narrow"/>
                <w:sz w:val="20"/>
                <w:lang w:val="en-US"/>
              </w:rPr>
            </w:pPr>
            <w:r w:rsidRPr="00E2771E">
              <w:rPr>
                <w:rFonts w:ascii="Arial Narrow" w:hAnsi="Arial Narrow"/>
                <w:sz w:val="20"/>
                <w:lang w:val="en-US"/>
              </w:rPr>
              <w:t>Time horizon</w:t>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tcPr>
          <w:p w:rsidR="006C4219" w:rsidRPr="00E2771E" w:rsidRDefault="006C4219" w:rsidP="00961F7A">
            <w:pPr>
              <w:keepNext/>
              <w:keepLines/>
              <w:jc w:val="left"/>
              <w:rPr>
                <w:rFonts w:ascii="Arial Narrow" w:hAnsi="Arial Narrow"/>
                <w:sz w:val="20"/>
                <w:lang w:val="en-US"/>
              </w:rPr>
            </w:pPr>
            <w:r>
              <w:rPr>
                <w:rFonts w:ascii="Arial Narrow" w:hAnsi="Arial Narrow"/>
                <w:sz w:val="20"/>
                <w:lang w:val="en-US"/>
              </w:rPr>
              <w:t>10</w:t>
            </w:r>
            <w:r w:rsidRPr="00E2771E">
              <w:rPr>
                <w:rFonts w:ascii="Arial Narrow" w:hAnsi="Arial Narrow"/>
                <w:sz w:val="20"/>
                <w:lang w:val="en-US"/>
              </w:rPr>
              <w:t xml:space="preserve"> years; assumed from </w:t>
            </w:r>
            <w:r>
              <w:rPr>
                <w:rFonts w:ascii="Arial Narrow" w:hAnsi="Arial Narrow"/>
                <w:sz w:val="20"/>
                <w:lang w:val="en-US"/>
              </w:rPr>
              <w:t>2 years</w:t>
            </w:r>
            <w:r w:rsidRPr="00E2771E">
              <w:rPr>
                <w:rFonts w:ascii="Arial Narrow" w:hAnsi="Arial Narrow"/>
                <w:sz w:val="20"/>
                <w:lang w:val="en-US"/>
              </w:rPr>
              <w:t xml:space="preserve"> trial duration</w:t>
            </w:r>
            <w:r w:rsidR="00FE3A90">
              <w:rPr>
                <w:rFonts w:ascii="Arial Narrow" w:hAnsi="Arial Narrow"/>
                <w:sz w:val="20"/>
                <w:lang w:val="en-US"/>
              </w:rPr>
              <w:t>.</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6C4219" w:rsidRPr="00E2771E" w:rsidRDefault="0029089E" w:rsidP="00961F7A">
            <w:pPr>
              <w:keepNext/>
              <w:keepLines/>
              <w:jc w:val="left"/>
              <w:rPr>
                <w:rFonts w:ascii="Arial Narrow" w:hAnsi="Arial Narrow"/>
                <w:sz w:val="20"/>
                <w:lang w:val="en-US"/>
              </w:rPr>
            </w:pPr>
            <w:r>
              <w:rPr>
                <w:rFonts w:ascii="Arial Narrow" w:hAnsi="Arial Narrow"/>
                <w:sz w:val="20"/>
                <w:lang w:val="en-US"/>
              </w:rPr>
              <w:t>L</w:t>
            </w:r>
            <w:r w:rsidR="00ED5041">
              <w:rPr>
                <w:rFonts w:ascii="Arial Narrow" w:hAnsi="Arial Narrow"/>
                <w:sz w:val="20"/>
                <w:lang w:val="en-US"/>
              </w:rPr>
              <w:t>ow</w:t>
            </w:r>
            <w:r w:rsidR="006C4219">
              <w:rPr>
                <w:rFonts w:ascii="Arial Narrow" w:hAnsi="Arial Narrow"/>
                <w:sz w:val="20"/>
                <w:lang w:val="en-US"/>
              </w:rPr>
              <w:t>,</w:t>
            </w:r>
            <w:r w:rsidR="006C4219" w:rsidRPr="00E2771E">
              <w:rPr>
                <w:rFonts w:ascii="Arial Narrow" w:hAnsi="Arial Narrow"/>
                <w:sz w:val="20"/>
                <w:lang w:val="en-US"/>
              </w:rPr>
              <w:t xml:space="preserve"> favours </w:t>
            </w:r>
            <w:r w:rsidR="006C4219">
              <w:rPr>
                <w:rFonts w:ascii="Arial Narrow" w:hAnsi="Arial Narrow"/>
                <w:sz w:val="20"/>
                <w:lang w:val="en-US"/>
              </w:rPr>
              <w:t>sorafenib</w:t>
            </w:r>
          </w:p>
        </w:tc>
      </w:tr>
      <w:tr w:rsidR="006C4219" w:rsidRPr="00E2771E" w:rsidTr="00FE3A90">
        <w:tc>
          <w:tcPr>
            <w:tcW w:w="934" w:type="pct"/>
            <w:shd w:val="clear" w:color="auto" w:fill="auto"/>
            <w:vAlign w:val="center"/>
          </w:tcPr>
          <w:p w:rsidR="006C4219" w:rsidRPr="00E2771E" w:rsidRDefault="006C4219" w:rsidP="00961F7A">
            <w:pPr>
              <w:keepNext/>
              <w:keepLines/>
              <w:jc w:val="left"/>
              <w:rPr>
                <w:rFonts w:ascii="Arial Narrow" w:hAnsi="Arial Narrow"/>
                <w:sz w:val="20"/>
                <w:lang w:val="en-US"/>
              </w:rPr>
            </w:pPr>
            <w:r>
              <w:rPr>
                <w:rFonts w:ascii="Arial Narrow" w:hAnsi="Arial Narrow"/>
                <w:sz w:val="20"/>
                <w:lang w:val="en-US"/>
              </w:rPr>
              <w:t>Duration of sorafenib treatment</w:t>
            </w:r>
          </w:p>
        </w:tc>
        <w:tc>
          <w:tcPr>
            <w:tcW w:w="2803" w:type="pct"/>
            <w:shd w:val="clear" w:color="auto" w:fill="auto"/>
            <w:vAlign w:val="center"/>
          </w:tcPr>
          <w:p w:rsidR="006C4219" w:rsidRPr="00E2771E" w:rsidRDefault="006C4219" w:rsidP="00961F7A">
            <w:pPr>
              <w:keepNext/>
              <w:keepLines/>
              <w:jc w:val="left"/>
              <w:rPr>
                <w:rFonts w:ascii="Arial Narrow" w:hAnsi="Arial Narrow"/>
                <w:sz w:val="20"/>
                <w:lang w:val="en-US"/>
              </w:rPr>
            </w:pPr>
            <w:r>
              <w:rPr>
                <w:rFonts w:ascii="Arial Narrow" w:hAnsi="Arial Narrow"/>
                <w:sz w:val="20"/>
                <w:lang w:val="en-US"/>
              </w:rPr>
              <w:t>Average number of cycles of t</w:t>
            </w:r>
            <w:r w:rsidR="00FF125C">
              <w:rPr>
                <w:rFonts w:ascii="Arial Narrow" w:hAnsi="Arial Narrow"/>
                <w:sz w:val="20"/>
                <w:lang w:val="en-US"/>
              </w:rPr>
              <w:t>reatment observed in the double-</w:t>
            </w:r>
            <w:r>
              <w:rPr>
                <w:rFonts w:ascii="Arial Narrow" w:hAnsi="Arial Narrow"/>
                <w:sz w:val="20"/>
                <w:lang w:val="en-US"/>
              </w:rPr>
              <w:t xml:space="preserve">blind </w:t>
            </w:r>
            <w:r w:rsidR="00FF125C">
              <w:rPr>
                <w:rFonts w:ascii="Arial Narrow" w:hAnsi="Arial Narrow"/>
                <w:sz w:val="20"/>
                <w:lang w:val="en-US"/>
              </w:rPr>
              <w:t>and post-</w:t>
            </w:r>
            <w:r w:rsidR="00ED5041">
              <w:rPr>
                <w:rFonts w:ascii="Arial Narrow" w:hAnsi="Arial Narrow"/>
                <w:sz w:val="20"/>
                <w:lang w:val="en-US"/>
              </w:rPr>
              <w:t xml:space="preserve">progression </w:t>
            </w:r>
            <w:r>
              <w:rPr>
                <w:rFonts w:ascii="Arial Narrow" w:hAnsi="Arial Narrow"/>
                <w:sz w:val="20"/>
                <w:lang w:val="en-US"/>
              </w:rPr>
              <w:t xml:space="preserve">period of </w:t>
            </w:r>
            <w:r w:rsidR="00FF125C">
              <w:rPr>
                <w:rFonts w:ascii="Arial Narrow" w:hAnsi="Arial Narrow"/>
                <w:sz w:val="20"/>
                <w:lang w:val="en-US"/>
              </w:rPr>
              <w:t xml:space="preserve">the </w:t>
            </w:r>
            <w:r>
              <w:rPr>
                <w:rFonts w:ascii="Arial Narrow" w:hAnsi="Arial Narrow"/>
                <w:sz w:val="20"/>
                <w:lang w:val="en-US"/>
              </w:rPr>
              <w:t>DECISION trial</w:t>
            </w:r>
            <w:r w:rsidR="00FE3A90">
              <w:rPr>
                <w:rFonts w:ascii="Arial Narrow" w:hAnsi="Arial Narrow"/>
                <w:sz w:val="20"/>
                <w:lang w:val="en-US"/>
              </w:rPr>
              <w:t>.</w:t>
            </w:r>
          </w:p>
        </w:tc>
        <w:tc>
          <w:tcPr>
            <w:tcW w:w="1263" w:type="pct"/>
            <w:shd w:val="clear" w:color="auto" w:fill="auto"/>
            <w:vAlign w:val="center"/>
          </w:tcPr>
          <w:p w:rsidR="006C4219" w:rsidRPr="00E2771E" w:rsidRDefault="0029089E" w:rsidP="00961F7A">
            <w:pPr>
              <w:keepNext/>
              <w:keepLines/>
              <w:jc w:val="left"/>
              <w:rPr>
                <w:rFonts w:ascii="Arial Narrow" w:hAnsi="Arial Narrow"/>
                <w:sz w:val="20"/>
                <w:lang w:val="en-US"/>
              </w:rPr>
            </w:pPr>
            <w:r>
              <w:rPr>
                <w:rFonts w:ascii="Arial Narrow" w:hAnsi="Arial Narrow"/>
                <w:sz w:val="20"/>
                <w:lang w:val="en-US"/>
              </w:rPr>
              <w:t>L</w:t>
            </w:r>
            <w:r w:rsidR="00ED5041">
              <w:rPr>
                <w:rFonts w:ascii="Arial Narrow" w:hAnsi="Arial Narrow"/>
                <w:sz w:val="20"/>
                <w:lang w:val="en-US"/>
              </w:rPr>
              <w:t>ow</w:t>
            </w:r>
          </w:p>
        </w:tc>
      </w:tr>
      <w:tr w:rsidR="006C4219" w:rsidRPr="00E2771E" w:rsidTr="00FE3A90">
        <w:tc>
          <w:tcPr>
            <w:tcW w:w="934" w:type="pct"/>
            <w:shd w:val="clear" w:color="auto" w:fill="auto"/>
            <w:vAlign w:val="center"/>
          </w:tcPr>
          <w:p w:rsidR="006C4219" w:rsidRPr="00E2771E" w:rsidRDefault="006C4219" w:rsidP="00961F7A">
            <w:pPr>
              <w:keepNext/>
              <w:keepLines/>
              <w:jc w:val="left"/>
              <w:rPr>
                <w:rFonts w:ascii="Arial Narrow" w:hAnsi="Arial Narrow"/>
                <w:sz w:val="20"/>
                <w:lang w:val="en-US"/>
              </w:rPr>
            </w:pPr>
            <w:r>
              <w:rPr>
                <w:rFonts w:ascii="Arial Narrow" w:hAnsi="Arial Narrow"/>
                <w:sz w:val="20"/>
                <w:lang w:val="en-US"/>
              </w:rPr>
              <w:t>Dose intensity of sorafenib treatment</w:t>
            </w:r>
          </w:p>
        </w:tc>
        <w:tc>
          <w:tcPr>
            <w:tcW w:w="2803" w:type="pct"/>
            <w:shd w:val="clear" w:color="auto" w:fill="auto"/>
            <w:vAlign w:val="center"/>
          </w:tcPr>
          <w:p w:rsidR="006C4219" w:rsidRPr="00E2771E" w:rsidRDefault="006C4219" w:rsidP="00961F7A">
            <w:pPr>
              <w:keepNext/>
              <w:keepLines/>
              <w:jc w:val="left"/>
              <w:rPr>
                <w:rFonts w:ascii="Arial Narrow" w:hAnsi="Arial Narrow"/>
                <w:sz w:val="20"/>
                <w:lang w:val="en-US"/>
              </w:rPr>
            </w:pPr>
            <w:r>
              <w:rPr>
                <w:rFonts w:ascii="Arial Narrow" w:hAnsi="Arial Narrow"/>
                <w:sz w:val="20"/>
                <w:lang w:val="en-US"/>
              </w:rPr>
              <w:t>Dose intensity observed in the DECISION trial, assuming no wastage</w:t>
            </w:r>
            <w:r w:rsidR="00FE3A90">
              <w:rPr>
                <w:rFonts w:ascii="Arial Narrow" w:hAnsi="Arial Narrow"/>
                <w:sz w:val="20"/>
                <w:lang w:val="en-US"/>
              </w:rPr>
              <w:t>.</w:t>
            </w:r>
          </w:p>
        </w:tc>
        <w:tc>
          <w:tcPr>
            <w:tcW w:w="1263" w:type="pct"/>
            <w:shd w:val="clear" w:color="auto" w:fill="auto"/>
            <w:vAlign w:val="center"/>
          </w:tcPr>
          <w:p w:rsidR="006C4219" w:rsidRPr="00E2771E" w:rsidRDefault="006C4219" w:rsidP="00961F7A">
            <w:pPr>
              <w:keepNext/>
              <w:keepLines/>
              <w:jc w:val="left"/>
              <w:rPr>
                <w:rFonts w:ascii="Arial Narrow" w:hAnsi="Arial Narrow"/>
                <w:sz w:val="20"/>
                <w:lang w:val="en-US"/>
              </w:rPr>
            </w:pPr>
            <w:r>
              <w:rPr>
                <w:rFonts w:ascii="Arial Narrow" w:hAnsi="Arial Narrow"/>
                <w:sz w:val="20"/>
                <w:lang w:val="en-US"/>
              </w:rPr>
              <w:t xml:space="preserve">Moderate, </w:t>
            </w:r>
            <w:r w:rsidRPr="00E2771E">
              <w:rPr>
                <w:rFonts w:ascii="Arial Narrow" w:hAnsi="Arial Narrow"/>
                <w:sz w:val="20"/>
                <w:lang w:val="en-US"/>
              </w:rPr>
              <w:t xml:space="preserve">favours </w:t>
            </w:r>
            <w:r>
              <w:rPr>
                <w:rFonts w:ascii="Arial Narrow" w:hAnsi="Arial Narrow"/>
                <w:sz w:val="20"/>
                <w:lang w:val="en-US"/>
              </w:rPr>
              <w:t>sorafenib</w:t>
            </w:r>
          </w:p>
        </w:tc>
      </w:tr>
      <w:tr w:rsidR="006C4219" w:rsidRPr="00E2771E" w:rsidTr="00FE3A90">
        <w:tc>
          <w:tcPr>
            <w:tcW w:w="934" w:type="pct"/>
            <w:shd w:val="clear" w:color="auto" w:fill="auto"/>
            <w:vAlign w:val="center"/>
          </w:tcPr>
          <w:p w:rsidR="006C4219" w:rsidRDefault="006C4219" w:rsidP="00961F7A">
            <w:pPr>
              <w:keepNext/>
              <w:keepLines/>
              <w:jc w:val="left"/>
              <w:rPr>
                <w:rFonts w:ascii="Arial Narrow" w:hAnsi="Arial Narrow"/>
                <w:sz w:val="20"/>
                <w:lang w:val="en-US"/>
              </w:rPr>
            </w:pPr>
            <w:r>
              <w:rPr>
                <w:rFonts w:ascii="Arial Narrow" w:hAnsi="Arial Narrow"/>
                <w:sz w:val="20"/>
                <w:lang w:val="en-US"/>
              </w:rPr>
              <w:t>Utilities of health states</w:t>
            </w:r>
          </w:p>
        </w:tc>
        <w:tc>
          <w:tcPr>
            <w:tcW w:w="2803" w:type="pct"/>
            <w:shd w:val="clear" w:color="auto" w:fill="auto"/>
            <w:vAlign w:val="center"/>
          </w:tcPr>
          <w:p w:rsidR="006C4219" w:rsidRDefault="006C4219" w:rsidP="00961F7A">
            <w:pPr>
              <w:keepNext/>
              <w:keepLines/>
              <w:jc w:val="left"/>
              <w:rPr>
                <w:rFonts w:ascii="Arial Narrow" w:hAnsi="Arial Narrow"/>
                <w:sz w:val="20"/>
                <w:lang w:val="en-US"/>
              </w:rPr>
            </w:pPr>
            <w:r>
              <w:rPr>
                <w:rFonts w:ascii="Arial Narrow" w:hAnsi="Arial Narrow"/>
                <w:sz w:val="20"/>
                <w:lang w:val="en-US"/>
              </w:rPr>
              <w:t xml:space="preserve">Trial-based utility values without disutility associated with continued </w:t>
            </w:r>
            <w:r w:rsidR="00FF125C">
              <w:rPr>
                <w:rFonts w:ascii="Arial Narrow" w:hAnsi="Arial Narrow"/>
                <w:sz w:val="20"/>
                <w:lang w:val="en-US"/>
              </w:rPr>
              <w:t xml:space="preserve">post-progression </w:t>
            </w:r>
            <w:r>
              <w:rPr>
                <w:rFonts w:ascii="Arial Narrow" w:hAnsi="Arial Narrow"/>
                <w:sz w:val="20"/>
                <w:lang w:val="en-US"/>
              </w:rPr>
              <w:t>sorafenib treatment</w:t>
            </w:r>
            <w:r w:rsidR="00FE3A90">
              <w:rPr>
                <w:rFonts w:ascii="Arial Narrow" w:hAnsi="Arial Narrow"/>
                <w:sz w:val="20"/>
                <w:lang w:val="en-US"/>
              </w:rPr>
              <w:t>.</w:t>
            </w:r>
          </w:p>
        </w:tc>
        <w:tc>
          <w:tcPr>
            <w:tcW w:w="1263" w:type="pct"/>
            <w:shd w:val="clear" w:color="auto" w:fill="auto"/>
            <w:vAlign w:val="center"/>
          </w:tcPr>
          <w:p w:rsidR="006C4219" w:rsidRPr="00913E50" w:rsidRDefault="006C4219" w:rsidP="00961F7A">
            <w:pPr>
              <w:keepNext/>
              <w:keepLines/>
              <w:jc w:val="left"/>
              <w:rPr>
                <w:rFonts w:ascii="Arial Narrow" w:hAnsi="Arial Narrow"/>
                <w:sz w:val="20"/>
                <w:lang w:val="en-US"/>
              </w:rPr>
            </w:pPr>
            <w:r w:rsidRPr="00913E50">
              <w:rPr>
                <w:rFonts w:ascii="Arial Narrow" w:hAnsi="Arial Narrow"/>
                <w:sz w:val="20"/>
                <w:lang w:val="en-US"/>
              </w:rPr>
              <w:t xml:space="preserve">Likely to be low, depending on the duration of continued </w:t>
            </w:r>
            <w:r w:rsidR="00FF125C">
              <w:rPr>
                <w:rFonts w:ascii="Arial Narrow" w:hAnsi="Arial Narrow"/>
                <w:sz w:val="20"/>
                <w:lang w:val="en-US"/>
              </w:rPr>
              <w:t>post-progression</w:t>
            </w:r>
            <w:r w:rsidR="00FF125C" w:rsidRPr="00913E50">
              <w:rPr>
                <w:rFonts w:ascii="Arial Narrow" w:hAnsi="Arial Narrow"/>
                <w:sz w:val="20"/>
                <w:lang w:val="en-US"/>
              </w:rPr>
              <w:t xml:space="preserve"> </w:t>
            </w:r>
            <w:r w:rsidRPr="00913E50">
              <w:rPr>
                <w:rFonts w:ascii="Arial Narrow" w:hAnsi="Arial Narrow"/>
                <w:sz w:val="20"/>
                <w:lang w:val="en-US"/>
              </w:rPr>
              <w:t>treatment, favours sorafenib</w:t>
            </w:r>
            <w:r w:rsidR="00FE3A90">
              <w:rPr>
                <w:rFonts w:ascii="Arial Narrow" w:hAnsi="Arial Narrow"/>
                <w:sz w:val="20"/>
                <w:lang w:val="en-US"/>
              </w:rPr>
              <w:t>.</w:t>
            </w:r>
          </w:p>
        </w:tc>
      </w:tr>
    </w:tbl>
    <w:p w:rsidR="006C4219" w:rsidRDefault="006C4219" w:rsidP="00961F7A">
      <w:pPr>
        <w:pStyle w:val="TableFooter"/>
        <w:keepNext/>
        <w:keepLines/>
        <w:ind w:left="709"/>
      </w:pPr>
      <w:r>
        <w:t>OS = overall survi</w:t>
      </w:r>
      <w:r w:rsidR="00AC2C65">
        <w:t>val; BSC = best supportive care</w:t>
      </w:r>
    </w:p>
    <w:p w:rsidR="001C3742" w:rsidRPr="001C3742" w:rsidRDefault="006C4219" w:rsidP="00961F7A">
      <w:pPr>
        <w:pStyle w:val="TableFooter"/>
        <w:keepNext/>
        <w:keepLines/>
        <w:ind w:left="709"/>
      </w:pPr>
      <w:r w:rsidRPr="00D110BD">
        <w:t>Source: compiled during the evaluation</w:t>
      </w:r>
    </w:p>
    <w:p w:rsidR="00D304BB" w:rsidRPr="00B133F3" w:rsidRDefault="00D304BB" w:rsidP="00275C5A">
      <w:pPr>
        <w:widowControl/>
        <w:rPr>
          <w:szCs w:val="22"/>
        </w:rPr>
      </w:pPr>
    </w:p>
    <w:p w:rsidR="00275C5A" w:rsidRPr="00023362" w:rsidRDefault="005B0D41" w:rsidP="00D110BD">
      <w:pPr>
        <w:pStyle w:val="ListParagraph"/>
        <w:widowControl/>
        <w:numPr>
          <w:ilvl w:val="1"/>
          <w:numId w:val="4"/>
        </w:numPr>
      </w:pPr>
      <w:r>
        <w:t>The results of the economic evaluation are summarised below</w:t>
      </w:r>
      <w:r w:rsidR="00715994">
        <w:t>.</w:t>
      </w:r>
    </w:p>
    <w:p w:rsidR="00D110BD" w:rsidRPr="0029089E" w:rsidRDefault="00D110BD" w:rsidP="00D110BD">
      <w:pPr>
        <w:widowControl/>
        <w:rPr>
          <w:szCs w:val="22"/>
        </w:rPr>
      </w:pPr>
    </w:p>
    <w:p w:rsidR="005B0D41" w:rsidRPr="00FE17B7" w:rsidRDefault="005B0D41" w:rsidP="00FE3A90">
      <w:pPr>
        <w:pStyle w:val="Caption"/>
        <w:keepNext/>
        <w:spacing w:after="0"/>
        <w:ind w:left="709"/>
        <w:rPr>
          <w:rStyle w:val="CommentReference"/>
          <w:b/>
          <w:color w:val="auto"/>
        </w:rPr>
      </w:pPr>
      <w:r w:rsidRPr="00FE17B7">
        <w:rPr>
          <w:rStyle w:val="CommentReference"/>
          <w:b/>
          <w:color w:val="auto"/>
        </w:rPr>
        <w:t>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Description w:val="Compares costs in terms of incremental cost per  life year gained and quality adjusted life year gained"/>
      </w:tblPr>
      <w:tblGrid>
        <w:gridCol w:w="2268"/>
        <w:gridCol w:w="2126"/>
        <w:gridCol w:w="1898"/>
        <w:gridCol w:w="2053"/>
      </w:tblGrid>
      <w:tr w:rsidR="005B0D41" w:rsidRPr="00DF5379" w:rsidTr="00FE3A90">
        <w:tc>
          <w:tcPr>
            <w:tcW w:w="1359" w:type="pct"/>
          </w:tcPr>
          <w:p w:rsidR="005B0D41" w:rsidRPr="00DF5379" w:rsidRDefault="005B0D41" w:rsidP="00685613">
            <w:pPr>
              <w:keepNext/>
              <w:jc w:val="left"/>
              <w:rPr>
                <w:rFonts w:ascii="Arial Narrow" w:hAnsi="Arial Narrow"/>
                <w:b/>
                <w:sz w:val="20"/>
              </w:rPr>
            </w:pPr>
            <w:r w:rsidRPr="00DF5379">
              <w:rPr>
                <w:rFonts w:ascii="Arial Narrow" w:hAnsi="Arial Narrow"/>
                <w:b/>
                <w:sz w:val="20"/>
              </w:rPr>
              <w:t>Component</w:t>
            </w:r>
          </w:p>
        </w:tc>
        <w:tc>
          <w:tcPr>
            <w:tcW w:w="1274" w:type="pct"/>
          </w:tcPr>
          <w:p w:rsidR="005B0D41" w:rsidRPr="003A73B7" w:rsidRDefault="005B0D41" w:rsidP="004149BB">
            <w:pPr>
              <w:keepNext/>
              <w:jc w:val="center"/>
              <w:rPr>
                <w:rFonts w:ascii="Arial Narrow" w:hAnsi="Arial Narrow"/>
                <w:b/>
                <w:sz w:val="20"/>
              </w:rPr>
            </w:pPr>
            <w:r w:rsidRPr="003A73B7">
              <w:rPr>
                <w:rFonts w:ascii="Arial Narrow" w:hAnsi="Arial Narrow"/>
                <w:b/>
                <w:sz w:val="20"/>
              </w:rPr>
              <w:t>Sorafenib</w:t>
            </w:r>
          </w:p>
        </w:tc>
        <w:tc>
          <w:tcPr>
            <w:tcW w:w="1137" w:type="pct"/>
          </w:tcPr>
          <w:p w:rsidR="005B0D41" w:rsidRPr="003A73B7" w:rsidRDefault="005B0D41" w:rsidP="004149BB">
            <w:pPr>
              <w:keepNext/>
              <w:jc w:val="center"/>
              <w:rPr>
                <w:rFonts w:ascii="Arial Narrow" w:hAnsi="Arial Narrow"/>
                <w:b/>
                <w:sz w:val="20"/>
              </w:rPr>
            </w:pPr>
            <w:r w:rsidRPr="003A73B7">
              <w:rPr>
                <w:rFonts w:ascii="Arial Narrow" w:hAnsi="Arial Narrow"/>
                <w:b/>
                <w:sz w:val="20"/>
              </w:rPr>
              <w:t>BSC</w:t>
            </w:r>
          </w:p>
        </w:tc>
        <w:tc>
          <w:tcPr>
            <w:tcW w:w="1230" w:type="pct"/>
          </w:tcPr>
          <w:p w:rsidR="005B0D41" w:rsidRPr="003A73B7" w:rsidRDefault="005B0D41" w:rsidP="004149BB">
            <w:pPr>
              <w:keepNext/>
              <w:jc w:val="center"/>
              <w:rPr>
                <w:rFonts w:ascii="Arial Narrow" w:hAnsi="Arial Narrow"/>
                <w:b/>
                <w:sz w:val="20"/>
              </w:rPr>
            </w:pPr>
            <w:r w:rsidRPr="003A73B7">
              <w:rPr>
                <w:rFonts w:ascii="Arial Narrow" w:hAnsi="Arial Narrow"/>
                <w:b/>
                <w:sz w:val="20"/>
              </w:rPr>
              <w:t>Increment</w:t>
            </w:r>
          </w:p>
        </w:tc>
      </w:tr>
      <w:tr w:rsidR="005B0D41" w:rsidRPr="00DF5379" w:rsidTr="00FE3A90">
        <w:tc>
          <w:tcPr>
            <w:tcW w:w="1359" w:type="pct"/>
          </w:tcPr>
          <w:p w:rsidR="005B0D41" w:rsidRPr="004E2ADC" w:rsidRDefault="005B0D41" w:rsidP="00685613">
            <w:pPr>
              <w:keepNext/>
              <w:jc w:val="left"/>
              <w:rPr>
                <w:rFonts w:ascii="Arial Narrow" w:hAnsi="Arial Narrow"/>
                <w:sz w:val="20"/>
              </w:rPr>
            </w:pPr>
            <w:r w:rsidRPr="004E2ADC">
              <w:rPr>
                <w:rFonts w:ascii="Arial Narrow" w:hAnsi="Arial Narrow"/>
                <w:sz w:val="20"/>
              </w:rPr>
              <w:t>Costs</w:t>
            </w:r>
          </w:p>
        </w:tc>
        <w:tc>
          <w:tcPr>
            <w:tcW w:w="1274"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1137"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1230"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r>
      <w:tr w:rsidR="005B0D41" w:rsidRPr="00DF5379" w:rsidTr="00FE3A90">
        <w:tc>
          <w:tcPr>
            <w:tcW w:w="1359" w:type="pct"/>
          </w:tcPr>
          <w:p w:rsidR="005B0D41" w:rsidRPr="004E2ADC" w:rsidRDefault="005B0D41" w:rsidP="00685613">
            <w:pPr>
              <w:keepNext/>
              <w:jc w:val="left"/>
              <w:rPr>
                <w:rFonts w:ascii="Arial Narrow" w:hAnsi="Arial Narrow"/>
                <w:sz w:val="20"/>
              </w:rPr>
            </w:pPr>
            <w:r>
              <w:rPr>
                <w:rFonts w:ascii="Arial Narrow" w:hAnsi="Arial Narrow"/>
                <w:sz w:val="20"/>
              </w:rPr>
              <w:t>LYs</w:t>
            </w:r>
          </w:p>
        </w:tc>
        <w:tc>
          <w:tcPr>
            <w:tcW w:w="1274"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3.62</w:t>
            </w:r>
          </w:p>
        </w:tc>
        <w:tc>
          <w:tcPr>
            <w:tcW w:w="1137"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2.67</w:t>
            </w:r>
          </w:p>
        </w:tc>
        <w:tc>
          <w:tcPr>
            <w:tcW w:w="1230"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0.95</w:t>
            </w:r>
          </w:p>
        </w:tc>
      </w:tr>
      <w:tr w:rsidR="005B0D41" w:rsidRPr="00DF5379" w:rsidTr="00FE3A90">
        <w:tc>
          <w:tcPr>
            <w:tcW w:w="1359" w:type="pct"/>
          </w:tcPr>
          <w:p w:rsidR="005B0D41" w:rsidRDefault="005B0D41" w:rsidP="00685613">
            <w:pPr>
              <w:keepNext/>
              <w:jc w:val="left"/>
              <w:rPr>
                <w:rFonts w:ascii="Arial Narrow" w:hAnsi="Arial Narrow"/>
                <w:sz w:val="20"/>
              </w:rPr>
            </w:pPr>
            <w:r>
              <w:rPr>
                <w:rFonts w:ascii="Arial Narrow" w:hAnsi="Arial Narrow"/>
                <w:sz w:val="20"/>
              </w:rPr>
              <w:t>QALYs</w:t>
            </w:r>
          </w:p>
        </w:tc>
        <w:tc>
          <w:tcPr>
            <w:tcW w:w="1274"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2.39</w:t>
            </w:r>
          </w:p>
        </w:tc>
        <w:tc>
          <w:tcPr>
            <w:tcW w:w="1137"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1.80</w:t>
            </w:r>
          </w:p>
        </w:tc>
        <w:tc>
          <w:tcPr>
            <w:tcW w:w="1230" w:type="pct"/>
            <w:vAlign w:val="center"/>
          </w:tcPr>
          <w:p w:rsidR="005B0D41" w:rsidRPr="003A73B7" w:rsidRDefault="005B0D41" w:rsidP="004149BB">
            <w:pPr>
              <w:keepNext/>
              <w:jc w:val="center"/>
              <w:rPr>
                <w:rFonts w:ascii="Arial Narrow" w:hAnsi="Arial Narrow"/>
                <w:sz w:val="20"/>
              </w:rPr>
            </w:pPr>
            <w:r w:rsidRPr="003A73B7">
              <w:rPr>
                <w:rFonts w:ascii="Arial Narrow" w:hAnsi="Arial Narrow"/>
                <w:sz w:val="20"/>
              </w:rPr>
              <w:t>0.59</w:t>
            </w:r>
          </w:p>
        </w:tc>
      </w:tr>
      <w:tr w:rsidR="005B0D41" w:rsidRPr="00DF5379" w:rsidTr="00FE3A90">
        <w:tc>
          <w:tcPr>
            <w:tcW w:w="3770" w:type="pct"/>
            <w:gridSpan w:val="3"/>
          </w:tcPr>
          <w:p w:rsidR="005B0D41" w:rsidRPr="003A73B7" w:rsidRDefault="004149BB" w:rsidP="00685613">
            <w:pPr>
              <w:keepNext/>
              <w:jc w:val="left"/>
              <w:rPr>
                <w:rFonts w:ascii="Arial Narrow" w:hAnsi="Arial Narrow"/>
                <w:b/>
                <w:sz w:val="20"/>
              </w:rPr>
            </w:pPr>
            <w:r w:rsidRPr="003A73B7">
              <w:rPr>
                <w:rFonts w:ascii="Arial Narrow" w:hAnsi="Arial Narrow"/>
                <w:b/>
                <w:sz w:val="20"/>
              </w:rPr>
              <w:t xml:space="preserve">Incremental cost per </w:t>
            </w:r>
            <w:r w:rsidR="005B0D41" w:rsidRPr="003A73B7">
              <w:rPr>
                <w:rFonts w:ascii="Arial Narrow" w:hAnsi="Arial Narrow"/>
                <w:b/>
                <w:sz w:val="20"/>
              </w:rPr>
              <w:t>LY gained</w:t>
            </w:r>
          </w:p>
        </w:tc>
        <w:tc>
          <w:tcPr>
            <w:tcW w:w="1230" w:type="pct"/>
            <w:vAlign w:val="center"/>
          </w:tcPr>
          <w:p w:rsidR="005B0D41" w:rsidRPr="003A73B7" w:rsidRDefault="005B0D41" w:rsidP="004149BB">
            <w:pPr>
              <w:keepNext/>
              <w:jc w:val="center"/>
              <w:rPr>
                <w:rFonts w:ascii="Arial Narrow" w:hAnsi="Arial Narrow"/>
                <w:b/>
                <w:sz w:val="20"/>
              </w:rPr>
            </w:pPr>
            <w:r w:rsidRPr="003A73B7">
              <w:rPr>
                <w:rFonts w:ascii="Arial Narrow" w:hAnsi="Arial Narrow"/>
                <w:b/>
                <w:sz w:val="20"/>
              </w:rPr>
              <w:t>$</w:t>
            </w:r>
            <w:r w:rsidR="00C900CF">
              <w:rPr>
                <w:rFonts w:ascii="Arial Narrow" w:hAnsi="Arial Narrow"/>
                <w:b/>
                <w:noProof/>
                <w:color w:val="000000"/>
                <w:sz w:val="20"/>
                <w:highlight w:val="black"/>
              </w:rPr>
              <w:t>'''''''''''''</w:t>
            </w:r>
          </w:p>
        </w:tc>
      </w:tr>
      <w:tr w:rsidR="005B0D41" w:rsidRPr="00DF5379" w:rsidTr="00FE3A90">
        <w:tc>
          <w:tcPr>
            <w:tcW w:w="3770" w:type="pct"/>
            <w:gridSpan w:val="3"/>
          </w:tcPr>
          <w:p w:rsidR="005B0D41" w:rsidRPr="003A73B7" w:rsidRDefault="004149BB" w:rsidP="00685613">
            <w:pPr>
              <w:keepNext/>
              <w:jc w:val="left"/>
              <w:rPr>
                <w:rFonts w:ascii="Arial Narrow" w:hAnsi="Arial Narrow"/>
                <w:b/>
                <w:sz w:val="20"/>
              </w:rPr>
            </w:pPr>
            <w:r w:rsidRPr="003A73B7">
              <w:rPr>
                <w:rFonts w:ascii="Arial Narrow" w:hAnsi="Arial Narrow"/>
                <w:b/>
                <w:sz w:val="20"/>
              </w:rPr>
              <w:t xml:space="preserve">Incremental cost per </w:t>
            </w:r>
            <w:r w:rsidR="005B0D41" w:rsidRPr="003A73B7">
              <w:rPr>
                <w:rFonts w:ascii="Arial Narrow" w:hAnsi="Arial Narrow"/>
                <w:b/>
                <w:sz w:val="20"/>
              </w:rPr>
              <w:t>QALY gained</w:t>
            </w:r>
          </w:p>
        </w:tc>
        <w:tc>
          <w:tcPr>
            <w:tcW w:w="1230" w:type="pct"/>
            <w:vAlign w:val="center"/>
          </w:tcPr>
          <w:p w:rsidR="005B0D41" w:rsidRPr="003A73B7" w:rsidRDefault="005B0D41" w:rsidP="004149BB">
            <w:pPr>
              <w:keepNext/>
              <w:jc w:val="center"/>
              <w:rPr>
                <w:rFonts w:ascii="Arial Narrow" w:hAnsi="Arial Narrow"/>
                <w:b/>
                <w:sz w:val="20"/>
              </w:rPr>
            </w:pPr>
            <w:r w:rsidRPr="003A73B7">
              <w:rPr>
                <w:rFonts w:ascii="Arial Narrow" w:hAnsi="Arial Narrow"/>
                <w:b/>
                <w:sz w:val="20"/>
              </w:rPr>
              <w:t>$</w:t>
            </w:r>
            <w:r w:rsidR="00C900CF">
              <w:rPr>
                <w:rFonts w:ascii="Arial Narrow" w:hAnsi="Arial Narrow"/>
                <w:b/>
                <w:noProof/>
                <w:color w:val="000000"/>
                <w:sz w:val="20"/>
                <w:highlight w:val="black"/>
              </w:rPr>
              <w:t>''''''''''''''</w:t>
            </w:r>
          </w:p>
        </w:tc>
      </w:tr>
    </w:tbl>
    <w:p w:rsidR="005B0D41" w:rsidRPr="00AC2C65" w:rsidRDefault="005B0D41" w:rsidP="00FE3A90">
      <w:pPr>
        <w:keepNext/>
        <w:ind w:left="709"/>
        <w:jc w:val="left"/>
        <w:rPr>
          <w:rFonts w:ascii="Arial Narrow" w:hAnsi="Arial Narrow"/>
          <w:sz w:val="18"/>
          <w:szCs w:val="18"/>
        </w:rPr>
      </w:pPr>
      <w:r w:rsidRPr="00AC2C65">
        <w:rPr>
          <w:rFonts w:ascii="Arial Narrow" w:hAnsi="Arial Narrow"/>
          <w:sz w:val="18"/>
          <w:szCs w:val="18"/>
        </w:rPr>
        <w:t>BSC = best supportive care; LY = life</w:t>
      </w:r>
      <w:r w:rsidR="006E15CE">
        <w:rPr>
          <w:rFonts w:ascii="Arial Narrow" w:hAnsi="Arial Narrow"/>
          <w:sz w:val="18"/>
          <w:szCs w:val="18"/>
        </w:rPr>
        <w:t xml:space="preserve"> </w:t>
      </w:r>
      <w:r w:rsidRPr="00AC2C65">
        <w:rPr>
          <w:rFonts w:ascii="Arial Narrow" w:hAnsi="Arial Narrow"/>
          <w:sz w:val="18"/>
          <w:szCs w:val="18"/>
        </w:rPr>
        <w:t>year</w:t>
      </w:r>
      <w:r w:rsidR="006E15CE">
        <w:rPr>
          <w:rFonts w:ascii="Arial Narrow" w:hAnsi="Arial Narrow"/>
          <w:sz w:val="18"/>
          <w:szCs w:val="18"/>
        </w:rPr>
        <w:t>; QALY = quality-adjusted life year</w:t>
      </w:r>
      <w:r w:rsidRPr="00AC2C65">
        <w:rPr>
          <w:rFonts w:ascii="Arial Narrow" w:hAnsi="Arial Narrow"/>
          <w:sz w:val="18"/>
          <w:szCs w:val="18"/>
        </w:rPr>
        <w:t>.</w:t>
      </w:r>
    </w:p>
    <w:p w:rsidR="005B0D41" w:rsidRPr="00AC2C65" w:rsidRDefault="005B0D41" w:rsidP="00FE3A90">
      <w:pPr>
        <w:keepNext/>
        <w:ind w:left="709"/>
        <w:jc w:val="left"/>
        <w:rPr>
          <w:rFonts w:ascii="Arial Narrow" w:hAnsi="Arial Narrow"/>
          <w:sz w:val="18"/>
          <w:szCs w:val="18"/>
        </w:rPr>
      </w:pPr>
      <w:r w:rsidRPr="00AC2C65">
        <w:rPr>
          <w:rFonts w:ascii="Arial Narrow" w:hAnsi="Arial Narrow"/>
          <w:sz w:val="18"/>
          <w:szCs w:val="18"/>
        </w:rPr>
        <w:t>Note: table compiled during evaluation.</w:t>
      </w:r>
    </w:p>
    <w:p w:rsidR="00D110BD" w:rsidRPr="0029089E" w:rsidRDefault="00D110BD" w:rsidP="00715994">
      <w:pPr>
        <w:widowControl/>
      </w:pPr>
    </w:p>
    <w:p w:rsidR="00023362" w:rsidRPr="00614990" w:rsidRDefault="00577A4B" w:rsidP="001F5E14">
      <w:pPr>
        <w:pStyle w:val="ListParagraph"/>
        <w:widowControl/>
        <w:numPr>
          <w:ilvl w:val="1"/>
          <w:numId w:val="4"/>
        </w:numPr>
      </w:pPr>
      <w:r w:rsidRPr="006F15E3">
        <w:t>The</w:t>
      </w:r>
      <w:r w:rsidR="00A80F42" w:rsidRPr="006F15E3">
        <w:t xml:space="preserve"> base case</w:t>
      </w:r>
      <w:r w:rsidRPr="006F15E3">
        <w:t xml:space="preserve"> ICER (</w:t>
      </w:r>
      <w:r w:rsidR="0045273D">
        <w:t>s</w:t>
      </w:r>
      <w:r w:rsidRPr="006F15E3">
        <w:t xml:space="preserve">orafenib vs. BSC) </w:t>
      </w:r>
      <w:r w:rsidR="007C088E">
        <w:t>wa</w:t>
      </w:r>
      <w:r w:rsidRPr="006F15E3">
        <w:t xml:space="preserve">s lower than the previous submission </w:t>
      </w:r>
      <w:r w:rsidR="004D251E">
        <w:t>(</w:t>
      </w:r>
      <w:r w:rsidR="001F5E14" w:rsidRPr="003A73B7">
        <w:t xml:space="preserve">$45,000/QALY – $75,000/QALY </w:t>
      </w:r>
      <w:r w:rsidRPr="003A73B7">
        <w:t xml:space="preserve">versus </w:t>
      </w:r>
      <w:r w:rsidR="001F5E14" w:rsidRPr="001F5E14">
        <w:t>$45,000/QALY – $75,000/QALY</w:t>
      </w:r>
      <w:r w:rsidRPr="006F15E3">
        <w:t xml:space="preserve">, the revised base case). </w:t>
      </w:r>
      <w:r w:rsidR="0029089E">
        <w:t xml:space="preserve"> </w:t>
      </w:r>
      <w:r w:rsidRPr="006F15E3">
        <w:t xml:space="preserve">This </w:t>
      </w:r>
      <w:r w:rsidR="007C088E">
        <w:t>wa</w:t>
      </w:r>
      <w:r w:rsidRPr="006F15E3">
        <w:t xml:space="preserve">s mainly because of a </w:t>
      </w:r>
      <w:r w:rsidR="00C900CF">
        <w:rPr>
          <w:noProof/>
          <w:color w:val="000000"/>
          <w:highlight w:val="black"/>
        </w:rPr>
        <w:t>''''''</w:t>
      </w:r>
      <w:r w:rsidRPr="006F15E3">
        <w:t xml:space="preserve">% </w:t>
      </w:r>
      <w:r w:rsidR="0045273D">
        <w:t xml:space="preserve">reduction in the </w:t>
      </w:r>
      <w:r w:rsidRPr="006F15E3">
        <w:t xml:space="preserve">price </w:t>
      </w:r>
      <w:r w:rsidR="0045273D">
        <w:t>of</w:t>
      </w:r>
      <w:r w:rsidRPr="006F15E3">
        <w:t xml:space="preserve"> sorafenib</w:t>
      </w:r>
      <w:r w:rsidR="00023362">
        <w:t>.</w:t>
      </w:r>
    </w:p>
    <w:p w:rsidR="00614990" w:rsidRDefault="00614990" w:rsidP="00614990">
      <w:pPr>
        <w:widowControl/>
      </w:pPr>
    </w:p>
    <w:p w:rsidR="00577A4B" w:rsidRPr="00694F08" w:rsidRDefault="00023362" w:rsidP="00390526">
      <w:pPr>
        <w:pStyle w:val="ListParagraph"/>
        <w:widowControl/>
        <w:numPr>
          <w:ilvl w:val="1"/>
          <w:numId w:val="4"/>
        </w:numPr>
      </w:pPr>
      <w:r w:rsidRPr="00215804">
        <w:t xml:space="preserve">The base </w:t>
      </w:r>
      <w:r w:rsidRPr="00694F08">
        <w:t>case predict</w:t>
      </w:r>
      <w:r w:rsidR="007C088E" w:rsidRPr="00694F08">
        <w:t>ed</w:t>
      </w:r>
      <w:r w:rsidRPr="00694F08">
        <w:t xml:space="preserve"> a difference in mean OS of </w:t>
      </w:r>
      <w:r w:rsidR="00C900CF">
        <w:rPr>
          <w:noProof/>
          <w:color w:val="000000"/>
          <w:highlight w:val="black"/>
        </w:rPr>
        <w:t>''''''''</w:t>
      </w:r>
      <w:r w:rsidRPr="00694F08">
        <w:t xml:space="preserve"> months, </w:t>
      </w:r>
      <w:r w:rsidR="007C088E" w:rsidRPr="00694F08">
        <w:t xml:space="preserve">which </w:t>
      </w:r>
      <w:r w:rsidR="00AB4A36">
        <w:t>wa</w:t>
      </w:r>
      <w:r w:rsidR="007C088E" w:rsidRPr="00694F08">
        <w:t>s</w:t>
      </w:r>
      <w:r w:rsidRPr="00694F08">
        <w:t xml:space="preserve"> 50% </w:t>
      </w:r>
      <w:r w:rsidR="007C088E" w:rsidRPr="00694F08">
        <w:t>greater</w:t>
      </w:r>
      <w:r w:rsidRPr="00694F08">
        <w:t xml:space="preserve"> than the predicted difference in mean PFS of </w:t>
      </w:r>
      <w:r w:rsidR="00C900CF">
        <w:rPr>
          <w:noProof/>
          <w:color w:val="000000"/>
          <w:highlight w:val="black"/>
        </w:rPr>
        <w:t>''''''''</w:t>
      </w:r>
      <w:r w:rsidRPr="00694F08">
        <w:t xml:space="preserve"> months</w:t>
      </w:r>
      <w:r w:rsidR="00577A4B" w:rsidRPr="00694F08">
        <w:t>.</w:t>
      </w:r>
    </w:p>
    <w:p w:rsidR="00577A4B" w:rsidRPr="00694F08" w:rsidRDefault="00577A4B" w:rsidP="00D110BD">
      <w:pPr>
        <w:widowControl/>
        <w:rPr>
          <w:szCs w:val="22"/>
        </w:rPr>
      </w:pPr>
    </w:p>
    <w:p w:rsidR="007F7EA7" w:rsidRPr="00E130CE" w:rsidRDefault="00C80984" w:rsidP="00390526">
      <w:pPr>
        <w:pStyle w:val="ListParagraph"/>
        <w:widowControl/>
        <w:numPr>
          <w:ilvl w:val="1"/>
          <w:numId w:val="4"/>
        </w:numPr>
      </w:pPr>
      <w:r w:rsidRPr="00694F08">
        <w:t xml:space="preserve">The </w:t>
      </w:r>
      <w:r w:rsidR="00E629E8" w:rsidRPr="00694F08">
        <w:t xml:space="preserve">key </w:t>
      </w:r>
      <w:r w:rsidRPr="00694F08">
        <w:t xml:space="preserve">results of the sensitivity analyses presented by the submission </w:t>
      </w:r>
      <w:r w:rsidR="0045273D" w:rsidRPr="00694F08">
        <w:t xml:space="preserve">and conducted during the evaluation </w:t>
      </w:r>
      <w:r w:rsidRPr="00694F08">
        <w:t>are summarised below</w:t>
      </w:r>
      <w:r w:rsidR="00C119CE" w:rsidRPr="00694F08">
        <w:t>.</w:t>
      </w:r>
      <w:r w:rsidRPr="00694F08">
        <w:t xml:space="preserve"> </w:t>
      </w:r>
      <w:r w:rsidR="00AB4A36">
        <w:t xml:space="preserve"> </w:t>
      </w:r>
      <w:r w:rsidR="0083002E" w:rsidRPr="00694F08">
        <w:t>The ESC was concerned that</w:t>
      </w:r>
      <w:r w:rsidR="00AB4A36">
        <w:t>,</w:t>
      </w:r>
      <w:r w:rsidR="0083002E" w:rsidRPr="00694F08">
        <w:t xml:space="preserve"> in view of the higher ICERs generated from the sensitivity analyses, the ICERs that would be generated using updated OS data could be even higher. </w:t>
      </w:r>
      <w:r w:rsidR="00AB4A36">
        <w:t xml:space="preserve"> </w:t>
      </w:r>
      <w:r w:rsidR="0041399A" w:rsidRPr="00694F08">
        <w:t xml:space="preserve">The ESC </w:t>
      </w:r>
      <w:r w:rsidR="0045273D" w:rsidRPr="00694F08">
        <w:t>requested that</w:t>
      </w:r>
      <w:r w:rsidR="0041399A" w:rsidRPr="00694F08">
        <w:t xml:space="preserve"> the sponsor provide sensitivity analyses based on the updated OS data in </w:t>
      </w:r>
      <w:r w:rsidR="00E43682" w:rsidRPr="00694F08">
        <w:t>its</w:t>
      </w:r>
      <w:r w:rsidR="0041399A" w:rsidRPr="00694F08">
        <w:t xml:space="preserve"> </w:t>
      </w:r>
      <w:r w:rsidR="00AB4A36" w:rsidRPr="00694F08">
        <w:t>p</w:t>
      </w:r>
      <w:r w:rsidR="0041399A" w:rsidRPr="00694F08">
        <w:t>re-PBAC respo</w:t>
      </w:r>
      <w:r w:rsidR="0045273D" w:rsidRPr="00694F08">
        <w:t>nse</w:t>
      </w:r>
      <w:r w:rsidR="00C3030D" w:rsidRPr="00733198">
        <w:t>, h</w:t>
      </w:r>
      <w:r w:rsidR="00B63D7C" w:rsidRPr="00733198">
        <w:t xml:space="preserve">owever, </w:t>
      </w:r>
      <w:r w:rsidR="004C79B9" w:rsidRPr="00733198">
        <w:t>these</w:t>
      </w:r>
      <w:r w:rsidR="00970D61" w:rsidRPr="00733198">
        <w:t xml:space="preserve"> were not</w:t>
      </w:r>
      <w:r w:rsidR="004C79B9" w:rsidRPr="00733198">
        <w:t xml:space="preserve"> provided</w:t>
      </w:r>
      <w:r w:rsidR="00970D61" w:rsidRPr="00733198">
        <w:t>.</w:t>
      </w:r>
    </w:p>
    <w:p w:rsidR="00FA229D" w:rsidRPr="00694F08" w:rsidRDefault="00FA229D" w:rsidP="00FA229D">
      <w:pPr>
        <w:widowControl/>
      </w:pPr>
    </w:p>
    <w:p w:rsidR="00961F7A" w:rsidRDefault="001528BA" w:rsidP="001F5E14">
      <w:pPr>
        <w:pStyle w:val="ListParagraph"/>
        <w:widowControl/>
        <w:numPr>
          <w:ilvl w:val="1"/>
          <w:numId w:val="4"/>
        </w:numPr>
      </w:pPr>
      <w:r w:rsidRPr="00694F08">
        <w:t>T</w:t>
      </w:r>
      <w:r w:rsidR="0018648B" w:rsidRPr="00694F08">
        <w:t xml:space="preserve">he model </w:t>
      </w:r>
      <w:r w:rsidR="007C088E" w:rsidRPr="00694F08">
        <w:t>wa</w:t>
      </w:r>
      <w:r w:rsidR="0018648B" w:rsidRPr="00694F08">
        <w:t xml:space="preserve">s most sensitive to the </w:t>
      </w:r>
      <w:r w:rsidR="00023362" w:rsidRPr="00694F08">
        <w:t>modelled gain in OS.</w:t>
      </w:r>
      <w:r w:rsidR="00AB4A36">
        <w:t xml:space="preserve"> </w:t>
      </w:r>
      <w:r w:rsidR="00023362" w:rsidRPr="00694F08">
        <w:t xml:space="preserve"> </w:t>
      </w:r>
      <w:r w:rsidR="003E466B" w:rsidRPr="00644ED1">
        <w:t xml:space="preserve">The commentary provided a sensitivity analysis </w:t>
      </w:r>
      <w:r w:rsidR="00E81B76" w:rsidRPr="00644ED1">
        <w:t>that</w:t>
      </w:r>
      <w:r w:rsidR="00C3030D" w:rsidRPr="00644ED1">
        <w:t xml:space="preserve"> assumed there was no incremental post-progression</w:t>
      </w:r>
      <w:r w:rsidR="00FF125C" w:rsidRPr="00644ED1">
        <w:t xml:space="preserve"> benefit</w:t>
      </w:r>
      <w:r w:rsidR="007747FE" w:rsidRPr="00644ED1">
        <w:t>, which effectively assume</w:t>
      </w:r>
      <w:r w:rsidR="00E81B76" w:rsidRPr="00644ED1">
        <w:t>d</w:t>
      </w:r>
      <w:r w:rsidR="007747FE" w:rsidRPr="00644ED1">
        <w:t xml:space="preserve"> that the modelled gain in OS is the same magnitude as the gain in PFS reported in the trial.</w:t>
      </w:r>
      <w:r w:rsidR="00C3030D" w:rsidRPr="00644ED1">
        <w:t xml:space="preserve"> </w:t>
      </w:r>
      <w:r w:rsidR="00AB4A36" w:rsidRPr="00644ED1">
        <w:t xml:space="preserve"> </w:t>
      </w:r>
      <w:r w:rsidR="00C3030D" w:rsidRPr="00644ED1">
        <w:t>This was conducted</w:t>
      </w:r>
      <w:r w:rsidR="00023362" w:rsidRPr="00644ED1">
        <w:t xml:space="preserve"> by setting the </w:t>
      </w:r>
      <w:r w:rsidR="0018648B" w:rsidRPr="00644ED1">
        <w:t xml:space="preserve">utility for </w:t>
      </w:r>
      <w:r w:rsidR="00E81B76" w:rsidRPr="00644ED1">
        <w:t xml:space="preserve">the </w:t>
      </w:r>
      <w:r w:rsidR="0018648B" w:rsidRPr="00644ED1">
        <w:t>post</w:t>
      </w:r>
      <w:r w:rsidR="00E81B76" w:rsidRPr="00644ED1">
        <w:t>-</w:t>
      </w:r>
      <w:r w:rsidR="0018648B" w:rsidRPr="00644ED1">
        <w:t>progression health state</w:t>
      </w:r>
      <w:r w:rsidR="00023362" w:rsidRPr="00644ED1">
        <w:t xml:space="preserve"> to </w:t>
      </w:r>
      <w:r w:rsidR="003E466B" w:rsidRPr="00644ED1">
        <w:t xml:space="preserve">zero. </w:t>
      </w:r>
      <w:r w:rsidR="00AB4A36" w:rsidRPr="00644ED1">
        <w:t xml:space="preserve"> </w:t>
      </w:r>
      <w:r w:rsidR="003E466B" w:rsidRPr="00644ED1">
        <w:t>T</w:t>
      </w:r>
      <w:r w:rsidR="0018648B" w:rsidRPr="00644ED1">
        <w:t xml:space="preserve">he ICER </w:t>
      </w:r>
      <w:r w:rsidR="003E466B" w:rsidRPr="00644ED1">
        <w:t>for this sensitivity analysis was</w:t>
      </w:r>
      <w:r w:rsidR="00023362" w:rsidRPr="00644ED1">
        <w:t xml:space="preserve"> </w:t>
      </w:r>
      <w:r w:rsidR="001F5E14" w:rsidRPr="001F5E14">
        <w:t>$105,000/QALY – $200,000/QALY</w:t>
      </w:r>
      <w:r w:rsidR="007747FE" w:rsidRPr="00644ED1">
        <w:t>, which</w:t>
      </w:r>
      <w:r w:rsidR="0018648B" w:rsidRPr="00644ED1">
        <w:t xml:space="preserve"> </w:t>
      </w:r>
      <w:r w:rsidR="007C088E" w:rsidRPr="00644ED1">
        <w:t>wa</w:t>
      </w:r>
      <w:r w:rsidR="0018648B" w:rsidRPr="00644ED1">
        <w:t xml:space="preserve">s </w:t>
      </w:r>
      <w:r w:rsidR="00023362" w:rsidRPr="00644ED1">
        <w:t xml:space="preserve">double the </w:t>
      </w:r>
      <w:r w:rsidR="0018648B" w:rsidRPr="00644ED1">
        <w:t xml:space="preserve">base case ICER of </w:t>
      </w:r>
      <w:r w:rsidR="001F5E14" w:rsidRPr="001F5E14">
        <w:t>$45,000/QALY – $75,000/QALY</w:t>
      </w:r>
      <w:r w:rsidR="00715994" w:rsidRPr="00644ED1">
        <w:t>.</w:t>
      </w:r>
      <w:r w:rsidR="00536CAF" w:rsidRPr="00644ED1">
        <w:t xml:space="preserve"> </w:t>
      </w:r>
      <w:r w:rsidR="00AB4A36" w:rsidRPr="00644ED1">
        <w:t xml:space="preserve"> </w:t>
      </w:r>
    </w:p>
    <w:p w:rsidR="00961F7A" w:rsidRDefault="00961F7A">
      <w:pPr>
        <w:widowControl/>
        <w:jc w:val="left"/>
      </w:pPr>
      <w:r>
        <w:br w:type="page"/>
      </w:r>
    </w:p>
    <w:p w:rsidR="00023362" w:rsidRPr="00215804" w:rsidRDefault="00536CAF" w:rsidP="007747FE">
      <w:pPr>
        <w:pStyle w:val="ListParagraph"/>
        <w:widowControl/>
        <w:numPr>
          <w:ilvl w:val="1"/>
          <w:numId w:val="4"/>
        </w:numPr>
      </w:pPr>
      <w:r w:rsidRPr="00644ED1">
        <w:lastRenderedPageBreak/>
        <w:t xml:space="preserve">The </w:t>
      </w:r>
      <w:r w:rsidR="001E636B" w:rsidRPr="00644ED1">
        <w:t xml:space="preserve">pre-PBAC response </w:t>
      </w:r>
      <w:r w:rsidR="00D75BB2" w:rsidRPr="00644ED1">
        <w:t>stated</w:t>
      </w:r>
      <w:r w:rsidR="001E636B" w:rsidRPr="00644ED1">
        <w:t xml:space="preserve"> </w:t>
      </w:r>
      <w:r w:rsidR="009057F5" w:rsidRPr="00644ED1">
        <w:t>that setting</w:t>
      </w:r>
      <w:r w:rsidR="001E636B" w:rsidRPr="00644ED1">
        <w:t xml:space="preserve"> the utility for </w:t>
      </w:r>
      <w:r w:rsidR="00D75BB2" w:rsidRPr="00644ED1">
        <w:t xml:space="preserve">the </w:t>
      </w:r>
      <w:r w:rsidR="001E636B" w:rsidRPr="00644ED1">
        <w:t>post</w:t>
      </w:r>
      <w:r w:rsidR="00AB4A36" w:rsidRPr="00644ED1">
        <w:t>-</w:t>
      </w:r>
      <w:r w:rsidR="001E636B" w:rsidRPr="00644ED1">
        <w:t xml:space="preserve">progression health state to </w:t>
      </w:r>
      <w:r w:rsidR="007747FE" w:rsidRPr="00644ED1">
        <w:t>zero</w:t>
      </w:r>
      <w:r w:rsidR="001E636B" w:rsidRPr="00644ED1">
        <w:t xml:space="preserve"> was an </w:t>
      </w:r>
      <w:r w:rsidR="00D75BB2" w:rsidRPr="00644ED1">
        <w:t>“</w:t>
      </w:r>
      <w:r w:rsidR="001E636B" w:rsidRPr="00644ED1">
        <w:t>inaccurate interpretation of the model</w:t>
      </w:r>
      <w:r w:rsidR="00DD1C96" w:rsidRPr="00644ED1">
        <w:t xml:space="preserve"> and</w:t>
      </w:r>
      <w:r w:rsidR="00D75BB2" w:rsidRPr="00644ED1">
        <w:t xml:space="preserve"> that it is “clinically unrealistic to assume that patients in the post</w:t>
      </w:r>
      <w:r w:rsidR="00AB4A36" w:rsidRPr="00644ED1">
        <w:t>-</w:t>
      </w:r>
      <w:r w:rsidR="00D75BB2" w:rsidRPr="00644ED1">
        <w:t>progression state have no quality of life”</w:t>
      </w:r>
      <w:r w:rsidR="001E636B" w:rsidRPr="00644ED1">
        <w:t xml:space="preserve">. </w:t>
      </w:r>
      <w:r w:rsidR="00AB4A36" w:rsidRPr="00644ED1">
        <w:t xml:space="preserve"> </w:t>
      </w:r>
      <w:r w:rsidR="005C709B" w:rsidRPr="00644ED1">
        <w:t xml:space="preserve">However, </w:t>
      </w:r>
      <w:r w:rsidR="00AD20F0">
        <w:t xml:space="preserve">the PBAC noted that </w:t>
      </w:r>
      <w:r w:rsidR="005C709B" w:rsidRPr="00644ED1">
        <w:t xml:space="preserve">the purpose of </w:t>
      </w:r>
      <w:r w:rsidR="007747FE" w:rsidRPr="00644ED1">
        <w:t xml:space="preserve">this sensitivity analysis was to </w:t>
      </w:r>
      <w:r w:rsidR="00D75BB2" w:rsidRPr="00644ED1">
        <w:t>assume that</w:t>
      </w:r>
      <w:r w:rsidR="00ED0C66" w:rsidRPr="00644ED1">
        <w:t>,</w:t>
      </w:r>
      <w:r w:rsidR="00D75BB2" w:rsidRPr="00644ED1">
        <w:t xml:space="preserve"> for health outcomes</w:t>
      </w:r>
      <w:r w:rsidR="00ED0C66" w:rsidRPr="00644ED1">
        <w:t>,</w:t>
      </w:r>
      <w:r w:rsidR="00D75BB2" w:rsidRPr="00644ED1">
        <w:t xml:space="preserve"> the</w:t>
      </w:r>
      <w:r w:rsidR="00AB4A36" w:rsidRPr="00644ED1">
        <w:t>re was no difference in the post-</w:t>
      </w:r>
      <w:r w:rsidR="00D75BB2" w:rsidRPr="00644ED1">
        <w:t xml:space="preserve">progression course (no additional gain in OS </w:t>
      </w:r>
      <w:r w:rsidR="00AB4A36" w:rsidRPr="00644ED1">
        <w:t>after</w:t>
      </w:r>
      <w:r w:rsidR="00D75BB2" w:rsidRPr="00644ED1">
        <w:t xml:space="preserve"> progression)</w:t>
      </w:r>
      <w:r w:rsidR="005C709B" w:rsidRPr="00644ED1">
        <w:t xml:space="preserve">. </w:t>
      </w:r>
      <w:r w:rsidR="00AB4A36" w:rsidRPr="00644ED1">
        <w:t xml:space="preserve"> </w:t>
      </w:r>
      <w:r w:rsidR="00AD20F0">
        <w:t>However, t</w:t>
      </w:r>
      <w:r w:rsidR="005C709B" w:rsidRPr="00644ED1">
        <w:t>h</w:t>
      </w:r>
      <w:r w:rsidR="007747FE" w:rsidRPr="00644ED1">
        <w:t xml:space="preserve">e sensitivity analysis </w:t>
      </w:r>
      <w:r w:rsidR="00AD20F0">
        <w:t>over</w:t>
      </w:r>
      <w:r w:rsidR="005C709B" w:rsidRPr="00644ED1">
        <w:t>estimate</w:t>
      </w:r>
      <w:r w:rsidR="00AD20F0">
        <w:t>d</w:t>
      </w:r>
      <w:r w:rsidR="005C709B" w:rsidRPr="00644ED1">
        <w:t xml:space="preserve"> the ICER for sorafenib </w:t>
      </w:r>
      <w:r w:rsidR="003E466B" w:rsidRPr="00644ED1">
        <w:t xml:space="preserve">for the scenario in which </w:t>
      </w:r>
      <w:r w:rsidR="00AB4A36" w:rsidRPr="00644ED1">
        <w:t>there wa</w:t>
      </w:r>
      <w:r w:rsidR="007B2E4F" w:rsidRPr="00644ED1">
        <w:t xml:space="preserve">s no additional gain in OS after disease progression </w:t>
      </w:r>
      <w:r w:rsidR="005C709B" w:rsidRPr="00644ED1">
        <w:t>because the model include</w:t>
      </w:r>
      <w:r w:rsidR="00AB4A36" w:rsidRPr="00644ED1">
        <w:t>d</w:t>
      </w:r>
      <w:r w:rsidR="005C709B" w:rsidRPr="00644ED1">
        <w:t xml:space="preserve"> the costs of post-progression </w:t>
      </w:r>
      <w:r w:rsidR="00AD20F0">
        <w:t>interventions</w:t>
      </w:r>
      <w:r w:rsidR="007B2E4F" w:rsidRPr="00E130CE">
        <w:t>.</w:t>
      </w:r>
    </w:p>
    <w:p w:rsidR="00023362" w:rsidRPr="00215804" w:rsidRDefault="00023362" w:rsidP="00023362"/>
    <w:p w:rsidR="00C80984" w:rsidRDefault="000C2AA8" w:rsidP="001F5E14">
      <w:pPr>
        <w:pStyle w:val="ListParagraph"/>
        <w:numPr>
          <w:ilvl w:val="1"/>
          <w:numId w:val="4"/>
        </w:numPr>
      </w:pPr>
      <w:r>
        <w:t xml:space="preserve">When the ITT results for OS (unadjusted for crossover) </w:t>
      </w:r>
      <w:r w:rsidR="00AB4A36">
        <w:t>we</w:t>
      </w:r>
      <w:r>
        <w:t>re used, t</w:t>
      </w:r>
      <w:r w:rsidR="00925B6A" w:rsidRPr="00215804">
        <w:t xml:space="preserve">he ICER </w:t>
      </w:r>
      <w:r w:rsidR="007C088E" w:rsidRPr="00215804">
        <w:t>wa</w:t>
      </w:r>
      <w:r w:rsidR="00925B6A" w:rsidRPr="00215804">
        <w:t xml:space="preserve">s </w:t>
      </w:r>
      <w:r w:rsidR="001F5E14" w:rsidRPr="001F5E14">
        <w:t>$105,000/QALY – $200,000/QALY</w:t>
      </w:r>
      <w:r w:rsidR="00925B6A" w:rsidRPr="00215804">
        <w:t xml:space="preserve">. </w:t>
      </w:r>
      <w:r w:rsidR="00AB4A36">
        <w:t xml:space="preserve"> </w:t>
      </w:r>
      <w:r w:rsidR="00614990" w:rsidRPr="00215804">
        <w:t xml:space="preserve">The ICER </w:t>
      </w:r>
      <w:r w:rsidR="00AB4A36">
        <w:t>wa</w:t>
      </w:r>
      <w:r w:rsidR="00614990" w:rsidRPr="00215804">
        <w:t xml:space="preserve">s </w:t>
      </w:r>
      <w:r w:rsidR="00ED0C66">
        <w:t xml:space="preserve">also </w:t>
      </w:r>
      <w:r w:rsidR="00925B6A" w:rsidRPr="00215804">
        <w:t xml:space="preserve">sensitive to </w:t>
      </w:r>
      <w:r w:rsidR="009F3421">
        <w:t>the time horizon</w:t>
      </w:r>
      <w:r w:rsidR="00925B6A" w:rsidRPr="00215804">
        <w:t xml:space="preserve"> and </w:t>
      </w:r>
      <w:r w:rsidRPr="00215804">
        <w:t>assum</w:t>
      </w:r>
      <w:r>
        <w:t>ptions around dose intensity.</w:t>
      </w:r>
    </w:p>
    <w:p w:rsidR="001C3742" w:rsidRPr="006F15E3" w:rsidRDefault="001C3742" w:rsidP="00A86E8B">
      <w:pPr>
        <w:widowControl/>
        <w:rPr>
          <w:szCs w:val="22"/>
        </w:rPr>
      </w:pPr>
    </w:p>
    <w:p w:rsidR="00C80984" w:rsidRPr="00C80984" w:rsidRDefault="00C80984" w:rsidP="007C088E">
      <w:pPr>
        <w:keepNext/>
        <w:ind w:left="709"/>
        <w:jc w:val="left"/>
        <w:rPr>
          <w:rFonts w:ascii="Arial Narrow" w:hAnsi="Arial Narrow"/>
          <w:b/>
          <w:sz w:val="20"/>
        </w:rPr>
      </w:pPr>
      <w:r w:rsidRPr="00C80984">
        <w:rPr>
          <w:rFonts w:ascii="Arial Narrow" w:hAnsi="Arial Narrow"/>
          <w:b/>
          <w:sz w:val="20"/>
        </w:rPr>
        <w:t>Results of univariate sensitivity analyses (discounted)</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Sensitivity analysis"/>
      </w:tblPr>
      <w:tblGrid>
        <w:gridCol w:w="1418"/>
        <w:gridCol w:w="2795"/>
        <w:gridCol w:w="1882"/>
        <w:gridCol w:w="1364"/>
        <w:gridCol w:w="916"/>
      </w:tblGrid>
      <w:tr w:rsidR="00C80984" w:rsidRPr="00C80984" w:rsidTr="00AB4A36">
        <w:trPr>
          <w:cantSplit/>
          <w:tblHeader/>
        </w:trPr>
        <w:tc>
          <w:tcPr>
            <w:tcW w:w="6095" w:type="dxa"/>
            <w:gridSpan w:val="3"/>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b/>
                <w:sz w:val="20"/>
              </w:rPr>
            </w:pPr>
            <w:r w:rsidRPr="00C80984">
              <w:rPr>
                <w:rFonts w:ascii="Arial Narrow" w:hAnsi="Arial Narrow"/>
                <w:b/>
                <w:sz w:val="20"/>
              </w:rPr>
              <w:t>Univariate analyses</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b/>
                <w:sz w:val="20"/>
              </w:rPr>
            </w:pPr>
            <w:r w:rsidRPr="00C80984">
              <w:rPr>
                <w:rFonts w:ascii="Arial Narrow" w:hAnsi="Arial Narrow"/>
                <w:b/>
                <w:sz w:val="20"/>
              </w:rPr>
              <w:t>ICER ($/QALY)</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685613">
            <w:pPr>
              <w:keepNext/>
              <w:jc w:val="left"/>
              <w:rPr>
                <w:rFonts w:ascii="Arial Narrow" w:hAnsi="Arial Narrow"/>
                <w:b/>
                <w:i/>
                <w:sz w:val="20"/>
              </w:rPr>
            </w:pPr>
            <w:r w:rsidRPr="002A0110">
              <w:rPr>
                <w:rFonts w:ascii="Arial Narrow" w:hAnsi="Arial Narrow"/>
                <w:b/>
                <w:i/>
                <w:sz w:val="20"/>
              </w:rPr>
              <w:t>Difference</w:t>
            </w:r>
          </w:p>
        </w:tc>
      </w:tr>
      <w:tr w:rsidR="00C80984" w:rsidRPr="00C80984" w:rsidTr="00AB4A36">
        <w:trPr>
          <w:cantSplit/>
        </w:trPr>
        <w:tc>
          <w:tcPr>
            <w:tcW w:w="4213" w:type="dxa"/>
            <w:gridSpan w:val="2"/>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b/>
                <w:sz w:val="20"/>
              </w:rPr>
            </w:pPr>
            <w:r w:rsidRPr="00C80984">
              <w:rPr>
                <w:rFonts w:ascii="Arial Narrow" w:hAnsi="Arial Narrow"/>
                <w:b/>
                <w:sz w:val="20"/>
              </w:rPr>
              <w:t>Sensitivity analysis</w:t>
            </w:r>
          </w:p>
        </w:tc>
        <w:tc>
          <w:tcPr>
            <w:tcW w:w="1882" w:type="dxa"/>
            <w:tcBorders>
              <w:top w:val="single" w:sz="4" w:space="0" w:color="auto"/>
              <w:left w:val="single" w:sz="4" w:space="0" w:color="auto"/>
              <w:bottom w:val="single" w:sz="4" w:space="0" w:color="auto"/>
              <w:right w:val="single" w:sz="4" w:space="0" w:color="auto"/>
            </w:tcBorders>
            <w:vAlign w:val="center"/>
          </w:tcPr>
          <w:p w:rsidR="00C80984" w:rsidRPr="00C80984" w:rsidRDefault="00AB4A36" w:rsidP="00685613">
            <w:pPr>
              <w:keepNext/>
              <w:jc w:val="left"/>
              <w:rPr>
                <w:rFonts w:ascii="Arial Narrow" w:hAnsi="Arial Narrow"/>
                <w:b/>
                <w:sz w:val="20"/>
              </w:rPr>
            </w:pPr>
            <w:r>
              <w:rPr>
                <w:rFonts w:ascii="Arial Narrow" w:hAnsi="Arial Narrow"/>
                <w:b/>
                <w:sz w:val="20"/>
              </w:rPr>
              <w:t xml:space="preserve">Base </w:t>
            </w:r>
            <w:r w:rsidR="00C80984" w:rsidRPr="00C80984">
              <w:rPr>
                <w:rFonts w:ascii="Arial Narrow" w:hAnsi="Arial Narrow"/>
                <w:b/>
                <w:sz w:val="20"/>
              </w:rPr>
              <w:t>case</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b/>
                <w:sz w:val="20"/>
              </w:rPr>
            </w:pPr>
            <w:r w:rsidRPr="003A73B7">
              <w:rPr>
                <w:rFonts w:ascii="Arial Narrow" w:hAnsi="Arial Narrow"/>
                <w:b/>
                <w:sz w:val="20"/>
              </w:rPr>
              <w:t>$</w:t>
            </w:r>
            <w:r w:rsidR="00C900CF">
              <w:rPr>
                <w:rFonts w:ascii="Arial Narrow" w:hAnsi="Arial Narrow"/>
                <w:b/>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b/>
                <w:i/>
                <w:sz w:val="20"/>
              </w:rPr>
            </w:pPr>
            <w:r w:rsidRPr="002A0110">
              <w:rPr>
                <w:rFonts w:ascii="Arial Narrow" w:hAnsi="Arial Narrow"/>
                <w:b/>
                <w:i/>
                <w:sz w:val="20"/>
              </w:rPr>
              <w:t>0%</w:t>
            </w:r>
          </w:p>
        </w:tc>
      </w:tr>
      <w:tr w:rsidR="008B417F" w:rsidRPr="00C80984" w:rsidTr="00AB4A36">
        <w:trPr>
          <w:cantSplit/>
        </w:trPr>
        <w:tc>
          <w:tcPr>
            <w:tcW w:w="1418" w:type="dxa"/>
            <w:vMerge w:val="restart"/>
            <w:tcBorders>
              <w:top w:val="single" w:sz="4" w:space="0" w:color="auto"/>
              <w:left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Time horizon</w:t>
            </w: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5 years</w:t>
            </w:r>
          </w:p>
        </w:tc>
        <w:tc>
          <w:tcPr>
            <w:tcW w:w="1882" w:type="dxa"/>
            <w:vMerge w:val="restart"/>
            <w:tcBorders>
              <w:top w:val="single" w:sz="4" w:space="0" w:color="auto"/>
              <w:left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10 years</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+27.4%</w:t>
            </w:r>
          </w:p>
        </w:tc>
      </w:tr>
      <w:tr w:rsidR="008B417F" w:rsidRPr="00C80984" w:rsidTr="00AB4A36">
        <w:trPr>
          <w:cantSplit/>
        </w:trPr>
        <w:tc>
          <w:tcPr>
            <w:tcW w:w="1418" w:type="dxa"/>
            <w:vMerge/>
            <w:tcBorders>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20 years</w:t>
            </w:r>
          </w:p>
        </w:tc>
        <w:tc>
          <w:tcPr>
            <w:tcW w:w="1882" w:type="dxa"/>
            <w:vMerge/>
            <w:tcBorders>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-5.1%</w:t>
            </w:r>
          </w:p>
        </w:tc>
      </w:tr>
      <w:tr w:rsidR="008B417F" w:rsidRPr="00C80984" w:rsidTr="00AB4A36">
        <w:trPr>
          <w:cantSplit/>
        </w:trPr>
        <w:tc>
          <w:tcPr>
            <w:tcW w:w="1418"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OS estimate</w:t>
            </w: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Unadjusted OS estimate</w:t>
            </w:r>
          </w:p>
        </w:tc>
        <w:tc>
          <w:tcPr>
            <w:tcW w:w="1882"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Adjusted OS</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+84.5%</w:t>
            </w:r>
          </w:p>
        </w:tc>
      </w:tr>
      <w:tr w:rsidR="008B417F" w:rsidRPr="00C80984" w:rsidTr="00AB4A36">
        <w:trPr>
          <w:cantSplit/>
        </w:trPr>
        <w:tc>
          <w:tcPr>
            <w:tcW w:w="1418" w:type="dxa"/>
            <w:vMerge w:val="restart"/>
            <w:tcBorders>
              <w:top w:val="single" w:sz="4" w:space="0" w:color="auto"/>
              <w:left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Extrapolation</w:t>
            </w: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 xml:space="preserve">Log-normal for PFS </w:t>
            </w:r>
          </w:p>
        </w:tc>
        <w:tc>
          <w:tcPr>
            <w:tcW w:w="1882"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Weibull for PFS and OS</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-1.1%</w:t>
            </w:r>
          </w:p>
        </w:tc>
      </w:tr>
      <w:tr w:rsidR="008B417F" w:rsidRPr="00C80984" w:rsidTr="00AB4A36">
        <w:trPr>
          <w:cantSplit/>
        </w:trPr>
        <w:tc>
          <w:tcPr>
            <w:tcW w:w="1418" w:type="dxa"/>
            <w:vMerge/>
            <w:tcBorders>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Log-normal for OS</w:t>
            </w:r>
          </w:p>
        </w:tc>
        <w:tc>
          <w:tcPr>
            <w:tcW w:w="1882"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Weibull for PFS and OS</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+1.2%</w:t>
            </w:r>
          </w:p>
        </w:tc>
      </w:tr>
      <w:tr w:rsidR="008B417F" w:rsidRPr="00C80984" w:rsidTr="00AB4A36">
        <w:trPr>
          <w:cantSplit/>
        </w:trPr>
        <w:tc>
          <w:tcPr>
            <w:tcW w:w="1418" w:type="dxa"/>
            <w:vMerge w:val="restart"/>
            <w:tcBorders>
              <w:top w:val="single" w:sz="4" w:space="0" w:color="auto"/>
              <w:left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r w:rsidRPr="00820AEB">
              <w:rPr>
                <w:rFonts w:ascii="Arial Narrow" w:hAnsi="Arial Narrow"/>
                <w:sz w:val="20"/>
              </w:rPr>
              <w:t>Discount rate</w:t>
            </w: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r w:rsidRPr="00820AEB">
              <w:rPr>
                <w:rFonts w:ascii="Arial Narrow" w:hAnsi="Arial Narrow"/>
                <w:sz w:val="20"/>
              </w:rPr>
              <w:t>0% for both cost and health outcome</w:t>
            </w:r>
          </w:p>
        </w:tc>
        <w:tc>
          <w:tcPr>
            <w:tcW w:w="1882" w:type="dxa"/>
            <w:vMerge w:val="restart"/>
            <w:tcBorders>
              <w:top w:val="single" w:sz="4" w:space="0" w:color="auto"/>
              <w:left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r w:rsidRPr="00820AEB">
              <w:rPr>
                <w:rFonts w:ascii="Arial Narrow" w:hAnsi="Arial Narrow"/>
                <w:sz w:val="20"/>
              </w:rPr>
              <w:t xml:space="preserve">5% </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820AEB" w:rsidRDefault="00C80984" w:rsidP="00AB4A36">
            <w:pPr>
              <w:keepNext/>
              <w:jc w:val="center"/>
              <w:rPr>
                <w:rFonts w:ascii="Arial Narrow" w:hAnsi="Arial Narrow"/>
                <w:i/>
                <w:sz w:val="20"/>
              </w:rPr>
            </w:pPr>
            <w:r w:rsidRPr="00820AEB">
              <w:rPr>
                <w:rFonts w:ascii="Arial Narrow" w:hAnsi="Arial Narrow"/>
                <w:i/>
                <w:sz w:val="20"/>
              </w:rPr>
              <w:t>-69.0%</w:t>
            </w:r>
          </w:p>
        </w:tc>
      </w:tr>
      <w:tr w:rsidR="008B417F" w:rsidRPr="00C80984" w:rsidTr="00AB4A36">
        <w:trPr>
          <w:cantSplit/>
        </w:trPr>
        <w:tc>
          <w:tcPr>
            <w:tcW w:w="1418" w:type="dxa"/>
            <w:vMerge/>
            <w:tcBorders>
              <w:left w:val="single" w:sz="4" w:space="0" w:color="auto"/>
              <w:bottom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r w:rsidRPr="00820AEB">
              <w:rPr>
                <w:rFonts w:ascii="Arial Narrow" w:hAnsi="Arial Narrow"/>
                <w:sz w:val="20"/>
              </w:rPr>
              <w:t>7% for both cost and health outcome</w:t>
            </w:r>
          </w:p>
        </w:tc>
        <w:tc>
          <w:tcPr>
            <w:tcW w:w="1882" w:type="dxa"/>
            <w:vMerge/>
            <w:tcBorders>
              <w:left w:val="single" w:sz="4" w:space="0" w:color="auto"/>
              <w:bottom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820AEB" w:rsidRDefault="00C80984" w:rsidP="00AB4A36">
            <w:pPr>
              <w:keepNext/>
              <w:jc w:val="center"/>
              <w:rPr>
                <w:rFonts w:ascii="Arial Narrow" w:hAnsi="Arial Narrow"/>
                <w:i/>
                <w:sz w:val="20"/>
              </w:rPr>
            </w:pPr>
            <w:r w:rsidRPr="00820AEB">
              <w:rPr>
                <w:rFonts w:ascii="Arial Narrow" w:hAnsi="Arial Narrow"/>
                <w:i/>
                <w:sz w:val="20"/>
              </w:rPr>
              <w:t>+7.6%</w:t>
            </w:r>
          </w:p>
        </w:tc>
      </w:tr>
      <w:tr w:rsidR="00BE0AF4" w:rsidRPr="002A0110" w:rsidTr="00AB4A36">
        <w:trPr>
          <w:cantSplit/>
        </w:trPr>
        <w:tc>
          <w:tcPr>
            <w:tcW w:w="1418" w:type="dxa"/>
            <w:vMerge w:val="restart"/>
            <w:tcBorders>
              <w:top w:val="single" w:sz="4" w:space="0" w:color="auto"/>
              <w:left w:val="single" w:sz="4" w:space="0" w:color="auto"/>
              <w:right w:val="single" w:sz="4" w:space="0" w:color="auto"/>
            </w:tcBorders>
            <w:vAlign w:val="center"/>
          </w:tcPr>
          <w:p w:rsidR="00BE0AF4" w:rsidRPr="00820AEB" w:rsidRDefault="00BE0AF4" w:rsidP="00FF125C">
            <w:pPr>
              <w:keepNext/>
              <w:jc w:val="left"/>
              <w:rPr>
                <w:rFonts w:ascii="Arial Narrow" w:hAnsi="Arial Narrow"/>
                <w:sz w:val="20"/>
              </w:rPr>
            </w:pPr>
            <w:r w:rsidRPr="00820AEB">
              <w:rPr>
                <w:rFonts w:ascii="Arial Narrow" w:hAnsi="Arial Narrow"/>
                <w:sz w:val="20"/>
              </w:rPr>
              <w:t>Utility value for post</w:t>
            </w:r>
            <w:r w:rsidR="00FF125C">
              <w:rPr>
                <w:rFonts w:ascii="Arial Narrow" w:hAnsi="Arial Narrow"/>
                <w:sz w:val="20"/>
              </w:rPr>
              <w:t>-</w:t>
            </w:r>
            <w:r w:rsidRPr="00820AEB">
              <w:rPr>
                <w:rFonts w:ascii="Arial Narrow" w:hAnsi="Arial Narrow"/>
                <w:sz w:val="20"/>
              </w:rPr>
              <w:t>progression</w:t>
            </w:r>
            <w:r w:rsidR="00FF125C">
              <w:rPr>
                <w:rFonts w:ascii="Arial Narrow" w:hAnsi="Arial Narrow"/>
                <w:sz w:val="20"/>
              </w:rPr>
              <w:t xml:space="preserve"> health state</w:t>
            </w:r>
          </w:p>
        </w:tc>
        <w:tc>
          <w:tcPr>
            <w:tcW w:w="2795" w:type="dxa"/>
            <w:tcBorders>
              <w:top w:val="single" w:sz="4" w:space="0" w:color="auto"/>
              <w:left w:val="single" w:sz="4" w:space="0" w:color="auto"/>
              <w:bottom w:val="single" w:sz="4" w:space="0" w:color="auto"/>
              <w:right w:val="single" w:sz="4" w:space="0" w:color="auto"/>
            </w:tcBorders>
            <w:vAlign w:val="center"/>
          </w:tcPr>
          <w:p w:rsidR="00BE0AF4" w:rsidRPr="00C900CF" w:rsidRDefault="00C900CF" w:rsidP="003E1CB2">
            <w:pPr>
              <w:keepNext/>
              <w:jc w:val="left"/>
              <w:rPr>
                <w:rFonts w:ascii="Arial Narrow" w:hAnsi="Arial Narrow"/>
                <w:sz w:val="20"/>
                <w:highlight w:val="black"/>
              </w:rPr>
            </w:pPr>
            <w:r>
              <w:rPr>
                <w:rFonts w:ascii="Arial Narrow" w:hAnsi="Arial Narrow"/>
                <w:noProof/>
                <w:color w:val="000000"/>
                <w:sz w:val="20"/>
                <w:highlight w:val="black"/>
              </w:rPr>
              <w:t>'''''''''</w:t>
            </w:r>
          </w:p>
        </w:tc>
        <w:tc>
          <w:tcPr>
            <w:tcW w:w="1882" w:type="dxa"/>
            <w:vMerge w:val="restart"/>
            <w:tcBorders>
              <w:top w:val="single" w:sz="4" w:space="0" w:color="auto"/>
              <w:left w:val="single" w:sz="4" w:space="0" w:color="auto"/>
              <w:right w:val="single" w:sz="4" w:space="0" w:color="auto"/>
            </w:tcBorders>
            <w:vAlign w:val="center"/>
          </w:tcPr>
          <w:p w:rsidR="00BE0AF4" w:rsidRPr="00C900CF" w:rsidRDefault="00C900CF" w:rsidP="003E1CB2">
            <w:pPr>
              <w:keepNext/>
              <w:jc w:val="left"/>
              <w:rPr>
                <w:rFonts w:ascii="Arial Narrow" w:hAnsi="Arial Narrow"/>
                <w:sz w:val="20"/>
                <w:highlight w:val="black"/>
              </w:rPr>
            </w:pPr>
            <w:r>
              <w:rPr>
                <w:rFonts w:ascii="Arial Narrow" w:hAnsi="Arial Narrow"/>
                <w:noProof/>
                <w:color w:val="000000"/>
                <w:sz w:val="20"/>
                <w:highlight w:val="black"/>
              </w:rPr>
              <w:t>'''''''''''</w:t>
            </w:r>
          </w:p>
        </w:tc>
        <w:tc>
          <w:tcPr>
            <w:tcW w:w="1364" w:type="dxa"/>
            <w:tcBorders>
              <w:top w:val="single" w:sz="4" w:space="0" w:color="auto"/>
              <w:left w:val="single" w:sz="4" w:space="0" w:color="auto"/>
              <w:bottom w:val="single" w:sz="4" w:space="0" w:color="auto"/>
              <w:right w:val="single" w:sz="4" w:space="0" w:color="auto"/>
            </w:tcBorders>
            <w:vAlign w:val="center"/>
          </w:tcPr>
          <w:p w:rsidR="00BE0AF4" w:rsidRPr="003A73B7" w:rsidRDefault="00BE0AF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BE0AF4" w:rsidRPr="00820AEB" w:rsidRDefault="00BE0AF4" w:rsidP="00AB4A36">
            <w:pPr>
              <w:keepNext/>
              <w:jc w:val="center"/>
              <w:rPr>
                <w:rFonts w:ascii="Arial Narrow" w:hAnsi="Arial Narrow"/>
                <w:i/>
                <w:sz w:val="20"/>
              </w:rPr>
            </w:pPr>
            <w:r w:rsidRPr="00820AEB">
              <w:rPr>
                <w:rFonts w:ascii="Arial Narrow" w:hAnsi="Arial Narrow"/>
                <w:i/>
                <w:sz w:val="20"/>
              </w:rPr>
              <w:t>-4.8%</w:t>
            </w:r>
          </w:p>
        </w:tc>
      </w:tr>
      <w:tr w:rsidR="00BE0AF4" w:rsidRPr="002A0110" w:rsidTr="00AB4A36">
        <w:trPr>
          <w:cantSplit/>
        </w:trPr>
        <w:tc>
          <w:tcPr>
            <w:tcW w:w="1418" w:type="dxa"/>
            <w:vMerge/>
            <w:tcBorders>
              <w:left w:val="single" w:sz="4" w:space="0" w:color="auto"/>
              <w:right w:val="single" w:sz="4" w:space="0" w:color="auto"/>
            </w:tcBorders>
            <w:vAlign w:val="center"/>
          </w:tcPr>
          <w:p w:rsidR="00BE0AF4" w:rsidRPr="00820AEB" w:rsidRDefault="00BE0AF4" w:rsidP="003E1CB2">
            <w:pPr>
              <w:keepNext/>
              <w:jc w:val="left"/>
              <w:rPr>
                <w:rFonts w:ascii="Arial Narrow" w:hAnsi="Arial Narrow"/>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BE0AF4" w:rsidRPr="00C900CF" w:rsidRDefault="00C900CF" w:rsidP="003E1CB2">
            <w:pPr>
              <w:keepNext/>
              <w:jc w:val="left"/>
              <w:rPr>
                <w:rFonts w:ascii="Arial Narrow" w:hAnsi="Arial Narrow"/>
                <w:sz w:val="20"/>
                <w:highlight w:val="black"/>
              </w:rPr>
            </w:pPr>
            <w:r>
              <w:rPr>
                <w:rFonts w:ascii="Arial Narrow" w:hAnsi="Arial Narrow"/>
                <w:noProof/>
                <w:color w:val="000000"/>
                <w:sz w:val="20"/>
                <w:highlight w:val="black"/>
              </w:rPr>
              <w:t>'''''''''</w:t>
            </w:r>
          </w:p>
        </w:tc>
        <w:tc>
          <w:tcPr>
            <w:tcW w:w="1882" w:type="dxa"/>
            <w:vMerge/>
            <w:tcBorders>
              <w:left w:val="single" w:sz="4" w:space="0" w:color="auto"/>
              <w:right w:val="single" w:sz="4" w:space="0" w:color="auto"/>
            </w:tcBorders>
            <w:vAlign w:val="center"/>
          </w:tcPr>
          <w:p w:rsidR="00BE0AF4" w:rsidRPr="00820AEB" w:rsidRDefault="00BE0AF4" w:rsidP="003E1CB2">
            <w:pPr>
              <w:keepNext/>
              <w:jc w:val="left"/>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vAlign w:val="center"/>
          </w:tcPr>
          <w:p w:rsidR="00BE0AF4" w:rsidRPr="003A73B7" w:rsidRDefault="00BE0AF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BE0AF4" w:rsidRPr="00820AEB" w:rsidRDefault="00BE0AF4" w:rsidP="00AB4A36">
            <w:pPr>
              <w:keepNext/>
              <w:jc w:val="center"/>
              <w:rPr>
                <w:rFonts w:ascii="Arial Narrow" w:hAnsi="Arial Narrow"/>
                <w:i/>
                <w:sz w:val="20"/>
              </w:rPr>
            </w:pPr>
            <w:r w:rsidRPr="00820AEB">
              <w:rPr>
                <w:rFonts w:ascii="Arial Narrow" w:hAnsi="Arial Narrow"/>
                <w:i/>
                <w:sz w:val="20"/>
              </w:rPr>
              <w:t>+12.2%</w:t>
            </w:r>
          </w:p>
        </w:tc>
      </w:tr>
      <w:tr w:rsidR="00BE0AF4" w:rsidRPr="002A0110" w:rsidTr="00AB4A36">
        <w:trPr>
          <w:cantSplit/>
        </w:trPr>
        <w:tc>
          <w:tcPr>
            <w:tcW w:w="1418" w:type="dxa"/>
            <w:vMerge/>
            <w:tcBorders>
              <w:left w:val="single" w:sz="4" w:space="0" w:color="auto"/>
              <w:bottom w:val="single" w:sz="4" w:space="0" w:color="auto"/>
              <w:right w:val="single" w:sz="4" w:space="0" w:color="auto"/>
            </w:tcBorders>
            <w:vAlign w:val="center"/>
          </w:tcPr>
          <w:p w:rsidR="00BE0AF4" w:rsidRPr="00820AEB" w:rsidRDefault="00BE0AF4" w:rsidP="003E1CB2">
            <w:pPr>
              <w:keepNext/>
              <w:jc w:val="left"/>
              <w:rPr>
                <w:rFonts w:ascii="Arial Narrow" w:hAnsi="Arial Narrow"/>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BE0AF4" w:rsidRPr="00820AEB" w:rsidRDefault="00BE0AF4" w:rsidP="003E1CB2">
            <w:pPr>
              <w:keepNext/>
              <w:jc w:val="left"/>
              <w:rPr>
                <w:rFonts w:ascii="Arial Narrow" w:hAnsi="Arial Narrow"/>
                <w:i/>
                <w:sz w:val="20"/>
              </w:rPr>
            </w:pPr>
            <w:r w:rsidRPr="00820AEB">
              <w:rPr>
                <w:rFonts w:ascii="Arial Narrow" w:hAnsi="Arial Narrow"/>
                <w:i/>
                <w:sz w:val="20"/>
              </w:rPr>
              <w:t>0</w:t>
            </w:r>
            <w:r w:rsidR="00820AEB" w:rsidRPr="00820AEB">
              <w:rPr>
                <w:rFonts w:ascii="Arial Narrow" w:hAnsi="Arial Narrow"/>
                <w:i/>
                <w:sz w:val="20"/>
              </w:rPr>
              <w:t xml:space="preserve"> </w:t>
            </w:r>
            <w:r w:rsidR="00820AEB" w:rsidRPr="00820AEB">
              <w:rPr>
                <w:rFonts w:ascii="Arial Narrow" w:hAnsi="Arial Narrow"/>
                <w:i/>
                <w:sz w:val="20"/>
                <w:vertAlign w:val="superscript"/>
              </w:rPr>
              <w:t>a</w:t>
            </w:r>
          </w:p>
        </w:tc>
        <w:tc>
          <w:tcPr>
            <w:tcW w:w="1882" w:type="dxa"/>
            <w:vMerge/>
            <w:tcBorders>
              <w:left w:val="single" w:sz="4" w:space="0" w:color="auto"/>
              <w:bottom w:val="single" w:sz="4" w:space="0" w:color="auto"/>
              <w:right w:val="single" w:sz="4" w:space="0" w:color="auto"/>
            </w:tcBorders>
            <w:vAlign w:val="center"/>
          </w:tcPr>
          <w:p w:rsidR="00BE0AF4" w:rsidRPr="00820AEB" w:rsidRDefault="00BE0AF4" w:rsidP="003E1CB2">
            <w:pPr>
              <w:keepNext/>
              <w:jc w:val="left"/>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vAlign w:val="center"/>
          </w:tcPr>
          <w:p w:rsidR="00BE0AF4" w:rsidRPr="003A73B7" w:rsidRDefault="00BE0AF4" w:rsidP="00AB4A36">
            <w:pPr>
              <w:keepNext/>
              <w:jc w:val="center"/>
              <w:rPr>
                <w:rFonts w:ascii="Arial Narrow" w:hAnsi="Arial Narrow"/>
                <w:i/>
                <w:sz w:val="20"/>
              </w:rPr>
            </w:pPr>
            <w:r w:rsidRPr="003A73B7">
              <w:rPr>
                <w:rFonts w:ascii="Arial Narrow" w:hAnsi="Arial Narrow"/>
                <w:i/>
                <w:sz w:val="20"/>
              </w:rPr>
              <w:t>$</w:t>
            </w:r>
            <w:r w:rsidR="00C900CF">
              <w:rPr>
                <w:rFonts w:ascii="Arial Narrow" w:hAnsi="Arial Narrow"/>
                <w:i/>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BE0AF4" w:rsidRPr="00820AEB" w:rsidRDefault="00BE0AF4" w:rsidP="00AB4A36">
            <w:pPr>
              <w:keepNext/>
              <w:jc w:val="center"/>
              <w:rPr>
                <w:rFonts w:ascii="Arial Narrow" w:hAnsi="Arial Narrow"/>
                <w:i/>
                <w:sz w:val="20"/>
              </w:rPr>
            </w:pPr>
            <w:r w:rsidRPr="00820AEB">
              <w:rPr>
                <w:rFonts w:ascii="Arial Narrow" w:hAnsi="Arial Narrow"/>
                <w:i/>
                <w:sz w:val="20"/>
              </w:rPr>
              <w:t>+102.7%</w:t>
            </w:r>
          </w:p>
        </w:tc>
      </w:tr>
      <w:tr w:rsidR="008B417F" w:rsidRPr="00C80984" w:rsidTr="00AB4A36">
        <w:trPr>
          <w:cantSplit/>
        </w:trPr>
        <w:tc>
          <w:tcPr>
            <w:tcW w:w="1418" w:type="dxa"/>
            <w:tcBorders>
              <w:top w:val="single" w:sz="4" w:space="0" w:color="auto"/>
              <w:left w:val="single" w:sz="4" w:space="0" w:color="auto"/>
              <w:bottom w:val="single" w:sz="4" w:space="0" w:color="auto"/>
              <w:right w:val="single" w:sz="4" w:space="0" w:color="auto"/>
            </w:tcBorders>
            <w:vAlign w:val="center"/>
          </w:tcPr>
          <w:p w:rsidR="00C80984" w:rsidRPr="00820AEB" w:rsidRDefault="00C80984" w:rsidP="00685613">
            <w:pPr>
              <w:keepNext/>
              <w:jc w:val="left"/>
              <w:rPr>
                <w:rFonts w:ascii="Arial Narrow" w:hAnsi="Arial Narrow"/>
                <w:sz w:val="20"/>
              </w:rPr>
            </w:pPr>
            <w:r w:rsidRPr="00820AEB">
              <w:rPr>
                <w:rFonts w:ascii="Arial Narrow" w:hAnsi="Arial Narrow"/>
                <w:sz w:val="20"/>
              </w:rPr>
              <w:t>Treatment duration</w:t>
            </w: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820AEB" w:rsidRDefault="00C80984" w:rsidP="00FF125C">
            <w:pPr>
              <w:keepNext/>
              <w:jc w:val="left"/>
              <w:rPr>
                <w:rFonts w:ascii="Arial Narrow" w:hAnsi="Arial Narrow"/>
                <w:sz w:val="20"/>
              </w:rPr>
            </w:pPr>
            <w:r w:rsidRPr="00820AEB">
              <w:rPr>
                <w:rFonts w:ascii="Arial Narrow" w:hAnsi="Arial Narrow"/>
                <w:sz w:val="20"/>
              </w:rPr>
              <w:t>Treatment till progression</w:t>
            </w:r>
            <w:r w:rsidR="00FF125C">
              <w:rPr>
                <w:rFonts w:ascii="Arial Narrow" w:hAnsi="Arial Narrow"/>
                <w:sz w:val="20"/>
              </w:rPr>
              <w:t xml:space="preserve"> only</w:t>
            </w:r>
          </w:p>
        </w:tc>
        <w:tc>
          <w:tcPr>
            <w:tcW w:w="1882" w:type="dxa"/>
            <w:tcBorders>
              <w:top w:val="single" w:sz="4" w:space="0" w:color="auto"/>
              <w:left w:val="single" w:sz="4" w:space="0" w:color="auto"/>
              <w:bottom w:val="single" w:sz="4" w:space="0" w:color="auto"/>
              <w:right w:val="single" w:sz="4" w:space="0" w:color="auto"/>
            </w:tcBorders>
            <w:vAlign w:val="center"/>
          </w:tcPr>
          <w:p w:rsidR="00C80984" w:rsidRPr="00820AEB" w:rsidRDefault="00C80984" w:rsidP="00FF125C">
            <w:pPr>
              <w:keepNext/>
              <w:jc w:val="left"/>
              <w:rPr>
                <w:rFonts w:ascii="Arial Narrow" w:hAnsi="Arial Narrow"/>
                <w:sz w:val="20"/>
              </w:rPr>
            </w:pPr>
            <w:r w:rsidRPr="00820AEB">
              <w:rPr>
                <w:rFonts w:ascii="Arial Narrow" w:hAnsi="Arial Narrow"/>
                <w:sz w:val="20"/>
              </w:rPr>
              <w:t xml:space="preserve">Treatment </w:t>
            </w:r>
            <w:r w:rsidR="00FF125C">
              <w:rPr>
                <w:rFonts w:ascii="Arial Narrow" w:hAnsi="Arial Narrow"/>
                <w:sz w:val="20"/>
              </w:rPr>
              <w:t>also after</w:t>
            </w:r>
            <w:r w:rsidRPr="00820AEB">
              <w:rPr>
                <w:rFonts w:ascii="Arial Narrow" w:hAnsi="Arial Narrow"/>
                <w:sz w:val="20"/>
              </w:rPr>
              <w:t xml:space="preserve"> progression</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820AEB" w:rsidRDefault="00C80984" w:rsidP="00AB4A36">
            <w:pPr>
              <w:keepNext/>
              <w:jc w:val="center"/>
              <w:rPr>
                <w:rFonts w:ascii="Arial Narrow" w:hAnsi="Arial Narrow"/>
                <w:i/>
                <w:sz w:val="20"/>
              </w:rPr>
            </w:pPr>
            <w:r w:rsidRPr="00820AEB">
              <w:rPr>
                <w:rFonts w:ascii="Arial Narrow" w:hAnsi="Arial Narrow"/>
                <w:i/>
                <w:sz w:val="20"/>
              </w:rPr>
              <w:t>-14.6%</w:t>
            </w:r>
          </w:p>
        </w:tc>
      </w:tr>
      <w:tr w:rsidR="008B417F" w:rsidRPr="00C80984" w:rsidTr="00AB4A36">
        <w:trPr>
          <w:cantSplit/>
        </w:trPr>
        <w:tc>
          <w:tcPr>
            <w:tcW w:w="1418" w:type="dxa"/>
            <w:vMerge w:val="restart"/>
            <w:tcBorders>
              <w:top w:val="single" w:sz="4" w:space="0" w:color="auto"/>
              <w:left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Dose intensity</w:t>
            </w: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60%</w:t>
            </w:r>
          </w:p>
        </w:tc>
        <w:tc>
          <w:tcPr>
            <w:tcW w:w="1882" w:type="dxa"/>
            <w:vMerge w:val="restart"/>
            <w:tcBorders>
              <w:top w:val="single" w:sz="4" w:space="0" w:color="auto"/>
              <w:left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81%</w:t>
            </w: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-26.2%</w:t>
            </w:r>
          </w:p>
        </w:tc>
      </w:tr>
      <w:tr w:rsidR="008B417F" w:rsidRPr="00C80984" w:rsidTr="00AB4A36">
        <w:trPr>
          <w:cantSplit/>
          <w:trHeight w:val="70"/>
        </w:trPr>
        <w:tc>
          <w:tcPr>
            <w:tcW w:w="1418" w:type="dxa"/>
            <w:vMerge/>
            <w:tcBorders>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r w:rsidRPr="00C80984">
              <w:rPr>
                <w:rFonts w:ascii="Arial Narrow" w:hAnsi="Arial Narrow"/>
                <w:sz w:val="20"/>
              </w:rPr>
              <w:t>100%</w:t>
            </w:r>
          </w:p>
        </w:tc>
        <w:tc>
          <w:tcPr>
            <w:tcW w:w="1882" w:type="dxa"/>
            <w:vMerge/>
            <w:tcBorders>
              <w:left w:val="single" w:sz="4" w:space="0" w:color="auto"/>
              <w:bottom w:val="single" w:sz="4" w:space="0" w:color="auto"/>
              <w:right w:val="single" w:sz="4" w:space="0" w:color="auto"/>
            </w:tcBorders>
            <w:vAlign w:val="center"/>
          </w:tcPr>
          <w:p w:rsidR="00C80984" w:rsidRPr="00C80984" w:rsidRDefault="00C80984" w:rsidP="00685613">
            <w:pPr>
              <w:keepNext/>
              <w:jc w:val="left"/>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vAlign w:val="center"/>
          </w:tcPr>
          <w:p w:rsidR="00C80984" w:rsidRPr="003A73B7" w:rsidRDefault="00C80984" w:rsidP="00AB4A36">
            <w:pPr>
              <w:keepNext/>
              <w:jc w:val="center"/>
              <w:rPr>
                <w:rFonts w:ascii="Arial Narrow" w:hAnsi="Arial Narrow"/>
                <w:sz w:val="20"/>
              </w:rPr>
            </w:pPr>
            <w:r w:rsidRPr="003A73B7">
              <w:rPr>
                <w:rFonts w:ascii="Arial Narrow" w:hAnsi="Arial Narrow"/>
                <w:sz w:val="20"/>
              </w:rPr>
              <w:t>$</w:t>
            </w:r>
            <w:r w:rsidR="00C900CF">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C80984" w:rsidRPr="002A0110" w:rsidRDefault="00C80984" w:rsidP="00AB4A36">
            <w:pPr>
              <w:keepNext/>
              <w:jc w:val="center"/>
              <w:rPr>
                <w:rFonts w:ascii="Arial Narrow" w:hAnsi="Arial Narrow"/>
                <w:i/>
                <w:sz w:val="20"/>
              </w:rPr>
            </w:pPr>
            <w:r w:rsidRPr="002A0110">
              <w:rPr>
                <w:rFonts w:ascii="Arial Narrow" w:hAnsi="Arial Narrow"/>
                <w:i/>
                <w:sz w:val="20"/>
              </w:rPr>
              <w:t>+22.8%</w:t>
            </w:r>
          </w:p>
        </w:tc>
      </w:tr>
    </w:tbl>
    <w:p w:rsidR="00C80984" w:rsidRPr="00AB4A36" w:rsidRDefault="00C80984" w:rsidP="007C088E">
      <w:pPr>
        <w:keepNext/>
        <w:ind w:left="709"/>
        <w:jc w:val="left"/>
        <w:rPr>
          <w:rFonts w:ascii="Arial Narrow" w:hAnsi="Arial Narrow"/>
          <w:sz w:val="18"/>
          <w:szCs w:val="18"/>
          <w:lang w:eastAsia="zh-CN"/>
        </w:rPr>
      </w:pPr>
      <w:r w:rsidRPr="00AB4A36">
        <w:rPr>
          <w:rFonts w:ascii="Arial Narrow" w:hAnsi="Arial Narrow"/>
          <w:sz w:val="18"/>
          <w:szCs w:val="18"/>
        </w:rPr>
        <w:t>Source: Table D.8 p262 of the resubmission</w:t>
      </w:r>
      <w:r w:rsidR="00BF3220" w:rsidRPr="00AB4A36">
        <w:rPr>
          <w:rFonts w:ascii="Arial Narrow" w:hAnsi="Arial Narrow"/>
          <w:sz w:val="18"/>
          <w:szCs w:val="18"/>
        </w:rPr>
        <w:t>.</w:t>
      </w:r>
    </w:p>
    <w:p w:rsidR="002A0110" w:rsidRPr="00AB4A36" w:rsidRDefault="002A0110" w:rsidP="007C088E">
      <w:pPr>
        <w:keepNext/>
        <w:ind w:left="709"/>
        <w:jc w:val="left"/>
        <w:rPr>
          <w:rFonts w:ascii="Arial Narrow" w:hAnsi="Arial Narrow"/>
          <w:i/>
          <w:sz w:val="18"/>
          <w:szCs w:val="18"/>
          <w:lang w:eastAsia="zh-CN"/>
        </w:rPr>
      </w:pPr>
      <w:r w:rsidRPr="00AB4A36">
        <w:rPr>
          <w:rFonts w:ascii="Arial Narrow" w:hAnsi="Arial Narrow"/>
          <w:i/>
          <w:sz w:val="18"/>
          <w:szCs w:val="18"/>
          <w:lang w:eastAsia="zh-CN"/>
        </w:rPr>
        <w:t>N</w:t>
      </w:r>
      <w:r w:rsidRPr="00AB4A36">
        <w:rPr>
          <w:rFonts w:ascii="Arial Narrow" w:hAnsi="Arial Narrow" w:hint="eastAsia"/>
          <w:i/>
          <w:sz w:val="18"/>
          <w:szCs w:val="18"/>
          <w:lang w:eastAsia="zh-CN"/>
        </w:rPr>
        <w:t>ote:</w:t>
      </w:r>
      <w:r w:rsidRPr="00AB4A36">
        <w:rPr>
          <w:rFonts w:ascii="Arial Narrow" w:hAnsi="Arial Narrow"/>
          <w:i/>
          <w:sz w:val="18"/>
          <w:szCs w:val="18"/>
          <w:lang w:eastAsia="zh-CN"/>
        </w:rPr>
        <w:t xml:space="preserve"> items </w:t>
      </w:r>
      <w:r w:rsidR="00961791" w:rsidRPr="00AB4A36">
        <w:rPr>
          <w:rFonts w:ascii="Arial Narrow" w:hAnsi="Arial Narrow"/>
          <w:i/>
          <w:sz w:val="18"/>
          <w:szCs w:val="18"/>
          <w:lang w:eastAsia="zh-CN"/>
        </w:rPr>
        <w:t xml:space="preserve">in </w:t>
      </w:r>
      <w:r w:rsidRPr="00AB4A36">
        <w:rPr>
          <w:rFonts w:ascii="Arial Narrow" w:hAnsi="Arial Narrow"/>
          <w:i/>
          <w:sz w:val="18"/>
          <w:szCs w:val="18"/>
          <w:lang w:eastAsia="zh-CN"/>
        </w:rPr>
        <w:t>italics were constructed during evaluation.</w:t>
      </w:r>
    </w:p>
    <w:p w:rsidR="00820AEB" w:rsidRPr="00AB4A36" w:rsidRDefault="00820AEB" w:rsidP="007C088E">
      <w:pPr>
        <w:keepNext/>
        <w:ind w:left="709"/>
        <w:jc w:val="left"/>
        <w:rPr>
          <w:rFonts w:ascii="Arial Narrow" w:hAnsi="Arial Narrow"/>
          <w:sz w:val="18"/>
          <w:szCs w:val="18"/>
          <w:lang w:eastAsia="zh-CN"/>
        </w:rPr>
      </w:pPr>
      <w:r w:rsidRPr="00AB4A36">
        <w:rPr>
          <w:rFonts w:ascii="Arial Narrow" w:hAnsi="Arial Narrow"/>
          <w:sz w:val="18"/>
          <w:szCs w:val="18"/>
          <w:vertAlign w:val="superscript"/>
          <w:lang w:eastAsia="zh-CN"/>
        </w:rPr>
        <w:t xml:space="preserve">a </w:t>
      </w:r>
      <w:r w:rsidR="00AB4A36">
        <w:rPr>
          <w:rFonts w:ascii="Arial Narrow" w:hAnsi="Arial Narrow"/>
          <w:sz w:val="18"/>
          <w:szCs w:val="18"/>
          <w:lang w:eastAsia="zh-CN"/>
        </w:rPr>
        <w:t>When the utility was set to zero, the model assumed</w:t>
      </w:r>
      <w:r w:rsidRPr="00AB4A36">
        <w:rPr>
          <w:rFonts w:ascii="Arial Narrow" w:hAnsi="Arial Narrow"/>
          <w:sz w:val="18"/>
          <w:szCs w:val="18"/>
          <w:lang w:eastAsia="zh-CN"/>
        </w:rPr>
        <w:t xml:space="preserve"> there </w:t>
      </w:r>
      <w:r w:rsidR="00AB4A36">
        <w:rPr>
          <w:rFonts w:ascii="Arial Narrow" w:hAnsi="Arial Narrow"/>
          <w:sz w:val="18"/>
          <w:szCs w:val="18"/>
          <w:lang w:eastAsia="zh-CN"/>
        </w:rPr>
        <w:t>wa</w:t>
      </w:r>
      <w:r w:rsidRPr="00AB4A36">
        <w:rPr>
          <w:rFonts w:ascii="Arial Narrow" w:hAnsi="Arial Narrow"/>
          <w:sz w:val="18"/>
          <w:szCs w:val="18"/>
          <w:lang w:eastAsia="zh-CN"/>
        </w:rPr>
        <w:t>s no increm</w:t>
      </w:r>
      <w:r w:rsidR="00961791" w:rsidRPr="00AB4A36">
        <w:rPr>
          <w:rFonts w:ascii="Arial Narrow" w:hAnsi="Arial Narrow"/>
          <w:sz w:val="18"/>
          <w:szCs w:val="18"/>
          <w:lang w:eastAsia="zh-CN"/>
        </w:rPr>
        <w:t>ental post-progression</w:t>
      </w:r>
      <w:r w:rsidR="007B2E4F" w:rsidRPr="00AB4A36">
        <w:rPr>
          <w:rFonts w:ascii="Arial Narrow" w:hAnsi="Arial Narrow"/>
          <w:sz w:val="18"/>
          <w:szCs w:val="18"/>
          <w:lang w:eastAsia="zh-CN"/>
        </w:rPr>
        <w:t xml:space="preserve"> </w:t>
      </w:r>
      <w:r w:rsidR="00FF125C">
        <w:rPr>
          <w:rFonts w:ascii="Arial Narrow" w:hAnsi="Arial Narrow"/>
          <w:sz w:val="18"/>
          <w:szCs w:val="18"/>
          <w:lang w:eastAsia="zh-CN"/>
        </w:rPr>
        <w:t xml:space="preserve">benefit </w:t>
      </w:r>
      <w:r w:rsidR="007B2E4F" w:rsidRPr="00AB4A36">
        <w:rPr>
          <w:rFonts w:ascii="Arial Narrow" w:hAnsi="Arial Narrow"/>
          <w:sz w:val="18"/>
          <w:szCs w:val="18"/>
          <w:lang w:eastAsia="zh-CN"/>
        </w:rPr>
        <w:t xml:space="preserve">as outlined in </w:t>
      </w:r>
      <w:r w:rsidR="00EE5904">
        <w:rPr>
          <w:rFonts w:ascii="Arial Narrow" w:hAnsi="Arial Narrow"/>
          <w:sz w:val="18"/>
          <w:szCs w:val="18"/>
          <w:lang w:eastAsia="zh-CN"/>
        </w:rPr>
        <w:t>p</w:t>
      </w:r>
      <w:r w:rsidR="007B2E4F" w:rsidRPr="00644ED1">
        <w:rPr>
          <w:rFonts w:ascii="Arial Narrow" w:hAnsi="Arial Narrow"/>
          <w:sz w:val="18"/>
          <w:szCs w:val="18"/>
          <w:lang w:eastAsia="zh-CN"/>
        </w:rPr>
        <w:t>aragraph 6.2</w:t>
      </w:r>
      <w:r w:rsidR="00A9383B">
        <w:rPr>
          <w:rFonts w:ascii="Arial Narrow" w:hAnsi="Arial Narrow"/>
          <w:sz w:val="18"/>
          <w:szCs w:val="18"/>
          <w:lang w:eastAsia="zh-CN"/>
        </w:rPr>
        <w:t>8</w:t>
      </w:r>
      <w:r w:rsidR="00961791" w:rsidRPr="00644ED1">
        <w:rPr>
          <w:rFonts w:ascii="Arial Narrow" w:hAnsi="Arial Narrow"/>
          <w:sz w:val="18"/>
          <w:szCs w:val="18"/>
          <w:lang w:eastAsia="zh-CN"/>
        </w:rPr>
        <w:t>.</w:t>
      </w:r>
    </w:p>
    <w:p w:rsidR="00215804" w:rsidRPr="00AB4A36" w:rsidRDefault="00215804" w:rsidP="00AB4A36">
      <w:pPr>
        <w:keepNext/>
        <w:jc w:val="left"/>
        <w:rPr>
          <w:szCs w:val="22"/>
        </w:rPr>
      </w:pPr>
    </w:p>
    <w:p w:rsidR="00215804" w:rsidRPr="00961791" w:rsidRDefault="00215804" w:rsidP="007C088E">
      <w:pPr>
        <w:keepNext/>
        <w:ind w:left="709"/>
        <w:jc w:val="left"/>
        <w:rPr>
          <w:rFonts w:ascii="Arial Narrow" w:hAnsi="Arial Narrow"/>
          <w:sz w:val="20"/>
          <w:lang w:eastAsia="zh-CN"/>
        </w:rPr>
      </w:pPr>
      <w:r>
        <w:rPr>
          <w:i/>
          <w:szCs w:val="22"/>
        </w:rPr>
        <w:t>For more detail on PBAC’s view, see section 7 “PBAC outcome”</w:t>
      </w:r>
    </w:p>
    <w:p w:rsidR="00C25D9C" w:rsidRPr="00C80984" w:rsidRDefault="00C25D9C" w:rsidP="00C25D9C">
      <w:pPr>
        <w:widowControl/>
        <w:rPr>
          <w:szCs w:val="22"/>
        </w:rPr>
      </w:pPr>
    </w:p>
    <w:p w:rsidR="00C25D9C" w:rsidRPr="003A73B7" w:rsidRDefault="00C25D9C" w:rsidP="002256DA">
      <w:pPr>
        <w:pStyle w:val="Heading2"/>
        <w:keepNext/>
        <w:rPr>
          <w:szCs w:val="22"/>
        </w:rPr>
      </w:pPr>
      <w:bookmarkStart w:id="16" w:name="_Toc408316298"/>
      <w:r w:rsidRPr="00397C8C">
        <w:t xml:space="preserve">Drug </w:t>
      </w:r>
      <w:r w:rsidR="00D90D4C" w:rsidRPr="00397C8C">
        <w:t>cost/patient/course</w:t>
      </w:r>
      <w:r w:rsidRPr="003A73B7">
        <w:t>: $</w:t>
      </w:r>
      <w:bookmarkEnd w:id="16"/>
      <w:r w:rsidR="00C900CF">
        <w:rPr>
          <w:noProof/>
          <w:color w:val="000000"/>
          <w:highlight w:val="black"/>
        </w:rPr>
        <w:t>''''''''''''</w:t>
      </w:r>
    </w:p>
    <w:p w:rsidR="00C25D9C" w:rsidRPr="003A73B7" w:rsidRDefault="00C25D9C" w:rsidP="002256DA">
      <w:pPr>
        <w:keepNext/>
        <w:widowControl/>
        <w:rPr>
          <w:szCs w:val="22"/>
        </w:rPr>
      </w:pPr>
    </w:p>
    <w:p w:rsidR="00472359" w:rsidRPr="005A6D79" w:rsidRDefault="005A6D79" w:rsidP="00390526">
      <w:pPr>
        <w:pStyle w:val="ListParagraph"/>
        <w:widowControl/>
        <w:numPr>
          <w:ilvl w:val="1"/>
          <w:numId w:val="4"/>
        </w:numPr>
        <w:rPr>
          <w:szCs w:val="22"/>
        </w:rPr>
      </w:pPr>
      <w:r w:rsidRPr="003A73B7">
        <w:rPr>
          <w:szCs w:val="22"/>
        </w:rPr>
        <w:t xml:space="preserve">The estimated total drug cost </w:t>
      </w:r>
      <w:r w:rsidR="009F3421" w:rsidRPr="003A73B7">
        <w:rPr>
          <w:szCs w:val="22"/>
        </w:rPr>
        <w:t>of</w:t>
      </w:r>
      <w:r w:rsidRPr="003A73B7">
        <w:rPr>
          <w:szCs w:val="22"/>
        </w:rPr>
        <w:t xml:space="preserve"> $</w:t>
      </w:r>
      <w:r w:rsidR="00C900CF">
        <w:rPr>
          <w:noProof/>
          <w:color w:val="000000"/>
          <w:highlight w:val="black"/>
        </w:rPr>
        <w:t>''''''''''''''''''</w:t>
      </w:r>
      <w:r w:rsidRPr="005A6D79">
        <w:rPr>
          <w:szCs w:val="22"/>
        </w:rPr>
        <w:t xml:space="preserve"> per patient</w:t>
      </w:r>
      <w:r>
        <w:rPr>
          <w:szCs w:val="22"/>
        </w:rPr>
        <w:t xml:space="preserve"> </w:t>
      </w:r>
      <w:r w:rsidR="009F3421">
        <w:rPr>
          <w:szCs w:val="22"/>
        </w:rPr>
        <w:t xml:space="preserve">per course is </w:t>
      </w:r>
      <w:r w:rsidRPr="005A6D79">
        <w:rPr>
          <w:szCs w:val="22"/>
        </w:rPr>
        <w:t xml:space="preserve">based on </w:t>
      </w:r>
      <w:r w:rsidR="00C900CF">
        <w:rPr>
          <w:noProof/>
          <w:color w:val="000000"/>
          <w:szCs w:val="22"/>
          <w:highlight w:val="black"/>
        </w:rPr>
        <w:t>''''''''''</w:t>
      </w:r>
      <w:r w:rsidR="009F3421">
        <w:rPr>
          <w:szCs w:val="22"/>
        </w:rPr>
        <w:t xml:space="preserve"> year </w:t>
      </w:r>
      <w:r>
        <w:rPr>
          <w:szCs w:val="22"/>
        </w:rPr>
        <w:t xml:space="preserve">duration of treatment and </w:t>
      </w:r>
      <w:r w:rsidR="009F3421">
        <w:rPr>
          <w:szCs w:val="22"/>
        </w:rPr>
        <w:t xml:space="preserve">a </w:t>
      </w:r>
      <w:r>
        <w:rPr>
          <w:szCs w:val="22"/>
        </w:rPr>
        <w:t>dose intensity of 81%</w:t>
      </w:r>
      <w:r w:rsidRPr="005A6D79">
        <w:rPr>
          <w:szCs w:val="22"/>
        </w:rPr>
        <w:t>.</w:t>
      </w:r>
    </w:p>
    <w:p w:rsidR="001C3742" w:rsidRPr="00B133F3" w:rsidRDefault="001C3742" w:rsidP="001456B0">
      <w:pPr>
        <w:rPr>
          <w:szCs w:val="22"/>
        </w:rPr>
      </w:pPr>
    </w:p>
    <w:p w:rsidR="00B60939" w:rsidRPr="00397C8C" w:rsidRDefault="00B60939" w:rsidP="00961F7A">
      <w:pPr>
        <w:pStyle w:val="Heading2"/>
        <w:keepNext/>
        <w:keepLines/>
      </w:pPr>
      <w:bookmarkStart w:id="17" w:name="_Toc408316299"/>
      <w:r w:rsidRPr="00397C8C">
        <w:lastRenderedPageBreak/>
        <w:t>Estimated PBS usage &amp; financial implications</w:t>
      </w:r>
      <w:bookmarkEnd w:id="17"/>
    </w:p>
    <w:p w:rsidR="00B60939" w:rsidRPr="00B133F3" w:rsidRDefault="00B60939" w:rsidP="00961F7A">
      <w:pPr>
        <w:keepNext/>
        <w:keepLines/>
      </w:pPr>
    </w:p>
    <w:p w:rsidR="001C3742" w:rsidRPr="00E01835" w:rsidRDefault="00C25D9C" w:rsidP="001F5E14">
      <w:pPr>
        <w:pStyle w:val="ListParagraph"/>
        <w:keepNext/>
        <w:keepLines/>
        <w:widowControl/>
        <w:numPr>
          <w:ilvl w:val="1"/>
          <w:numId w:val="4"/>
        </w:numPr>
        <w:rPr>
          <w:szCs w:val="22"/>
        </w:rPr>
      </w:pPr>
      <w:r w:rsidRPr="00B133F3">
        <w:t xml:space="preserve">This </w:t>
      </w:r>
      <w:r w:rsidR="00715994">
        <w:t>re</w:t>
      </w:r>
      <w:r w:rsidRPr="00B133F3">
        <w:t xml:space="preserve">submission </w:t>
      </w:r>
      <w:r w:rsidR="001C4EB8" w:rsidRPr="00FA0C4D">
        <w:t>was not</w:t>
      </w:r>
      <w:r w:rsidR="001C4EB8">
        <w:t xml:space="preserve"> </w:t>
      </w:r>
      <w:r w:rsidRPr="00B133F3">
        <w:t>considered by DUSC</w:t>
      </w:r>
      <w:r w:rsidR="007F3B6A">
        <w:t>.</w:t>
      </w:r>
      <w:r w:rsidR="00AB4A36">
        <w:t xml:space="preserve"> </w:t>
      </w:r>
      <w:r w:rsidR="007F3B6A">
        <w:t xml:space="preserve"> </w:t>
      </w:r>
      <w:r w:rsidR="007F3B6A" w:rsidRPr="007F3B6A">
        <w:rPr>
          <w:szCs w:val="22"/>
        </w:rPr>
        <w:t xml:space="preserve">The resubmission’s approach </w:t>
      </w:r>
      <w:r w:rsidR="00961791">
        <w:rPr>
          <w:szCs w:val="22"/>
        </w:rPr>
        <w:t>wa</w:t>
      </w:r>
      <w:r w:rsidR="007F3B6A" w:rsidRPr="007F3B6A">
        <w:rPr>
          <w:szCs w:val="22"/>
        </w:rPr>
        <w:t>s different from the previous submission</w:t>
      </w:r>
      <w:r w:rsidR="00367FB1">
        <w:rPr>
          <w:szCs w:val="22"/>
        </w:rPr>
        <w:t xml:space="preserve">. </w:t>
      </w:r>
      <w:r w:rsidR="00AB4A36">
        <w:rPr>
          <w:szCs w:val="22"/>
        </w:rPr>
        <w:t xml:space="preserve"> </w:t>
      </w:r>
      <w:r w:rsidR="00367FB1">
        <w:rPr>
          <w:szCs w:val="22"/>
        </w:rPr>
        <w:t>T</w:t>
      </w:r>
      <w:r w:rsidR="007F3B6A" w:rsidRPr="007F3B6A">
        <w:rPr>
          <w:szCs w:val="22"/>
        </w:rPr>
        <w:t>he previous submission</w:t>
      </w:r>
      <w:r w:rsidR="00367FB1">
        <w:rPr>
          <w:szCs w:val="22"/>
        </w:rPr>
        <w:t xml:space="preserve"> had used </w:t>
      </w:r>
      <w:r w:rsidR="007F3B6A" w:rsidRPr="007F3B6A">
        <w:rPr>
          <w:szCs w:val="22"/>
        </w:rPr>
        <w:t xml:space="preserve">Australian and international DTC epidemiological statistics to estimate the market size of sorafenib, </w:t>
      </w:r>
      <w:r w:rsidR="00BF3220">
        <w:rPr>
          <w:szCs w:val="22"/>
        </w:rPr>
        <w:t>however</w:t>
      </w:r>
      <w:r w:rsidR="007F3B6A" w:rsidRPr="007F3B6A">
        <w:rPr>
          <w:szCs w:val="22"/>
        </w:rPr>
        <w:t xml:space="preserve"> the DUSC considered </w:t>
      </w:r>
      <w:r w:rsidR="00AB0325">
        <w:rPr>
          <w:szCs w:val="22"/>
        </w:rPr>
        <w:t xml:space="preserve">that </w:t>
      </w:r>
      <w:r w:rsidR="007F3B6A" w:rsidRPr="007F3B6A">
        <w:rPr>
          <w:szCs w:val="22"/>
        </w:rPr>
        <w:t>this method substantially overestimated the eligible population and suggest</w:t>
      </w:r>
      <w:r w:rsidR="00961791">
        <w:rPr>
          <w:szCs w:val="22"/>
        </w:rPr>
        <w:t>ed</w:t>
      </w:r>
      <w:r w:rsidR="007F3B6A" w:rsidRPr="007F3B6A">
        <w:rPr>
          <w:szCs w:val="22"/>
        </w:rPr>
        <w:t xml:space="preserve"> a mortality approach based on AIHW mortality statistics (6.2 sorafenib 07-13 DUSC ADV).  The resubmission followed the DUSC’s advice.</w:t>
      </w:r>
      <w:r w:rsidR="007F3B6A" w:rsidRPr="007F3B6A">
        <w:rPr>
          <w:i/>
          <w:szCs w:val="22"/>
        </w:rPr>
        <w:t xml:space="preserve"> </w:t>
      </w:r>
      <w:r w:rsidR="00AB4A36">
        <w:rPr>
          <w:i/>
          <w:szCs w:val="22"/>
        </w:rPr>
        <w:t xml:space="preserve"> </w:t>
      </w:r>
      <w:r w:rsidR="007F3B6A" w:rsidRPr="006F15E3">
        <w:rPr>
          <w:szCs w:val="22"/>
        </w:rPr>
        <w:t xml:space="preserve">Under the new mortality approach, the resubmission estimated the potential eligible RAI-R DTC population to be less </w:t>
      </w:r>
      <w:r w:rsidR="007F3B6A" w:rsidRPr="00E01835">
        <w:rPr>
          <w:szCs w:val="22"/>
        </w:rPr>
        <w:t xml:space="preserve">than </w:t>
      </w:r>
      <w:r w:rsidR="00E01835" w:rsidRPr="00E01835">
        <w:rPr>
          <w:szCs w:val="22"/>
        </w:rPr>
        <w:t>less than 10,000</w:t>
      </w:r>
      <w:r w:rsidR="00E01835">
        <w:rPr>
          <w:szCs w:val="22"/>
        </w:rPr>
        <w:t xml:space="preserve"> </w:t>
      </w:r>
      <w:r w:rsidR="007F3B6A" w:rsidRPr="00E01835">
        <w:rPr>
          <w:szCs w:val="22"/>
        </w:rPr>
        <w:t xml:space="preserve">persons per annum </w:t>
      </w:r>
      <w:r w:rsidR="00BF3220" w:rsidRPr="00E01835">
        <w:rPr>
          <w:szCs w:val="22"/>
        </w:rPr>
        <w:t>over 5</w:t>
      </w:r>
      <w:r w:rsidR="007F3B6A" w:rsidRPr="00E01835">
        <w:rPr>
          <w:szCs w:val="22"/>
        </w:rPr>
        <w:t xml:space="preserve"> years, which </w:t>
      </w:r>
      <w:r w:rsidR="00961791" w:rsidRPr="00E01835">
        <w:rPr>
          <w:szCs w:val="22"/>
        </w:rPr>
        <w:t>wa</w:t>
      </w:r>
      <w:r w:rsidR="007F3B6A" w:rsidRPr="00E01835">
        <w:rPr>
          <w:szCs w:val="22"/>
        </w:rPr>
        <w:t xml:space="preserve">s lower than the previous estimate of </w:t>
      </w:r>
      <w:r w:rsidR="001F5E14" w:rsidRPr="00E01835">
        <w:rPr>
          <w:szCs w:val="22"/>
        </w:rPr>
        <w:t>less than 10,000 per year</w:t>
      </w:r>
      <w:r w:rsidR="007F3B6A" w:rsidRPr="00E01835">
        <w:rPr>
          <w:szCs w:val="22"/>
        </w:rPr>
        <w:t xml:space="preserve">. </w:t>
      </w:r>
      <w:r w:rsidR="00AB4A36" w:rsidRPr="00E01835">
        <w:rPr>
          <w:szCs w:val="22"/>
        </w:rPr>
        <w:t xml:space="preserve"> </w:t>
      </w:r>
      <w:r w:rsidR="007F3B6A" w:rsidRPr="00E01835">
        <w:rPr>
          <w:szCs w:val="22"/>
        </w:rPr>
        <w:t>Th</w:t>
      </w:r>
      <w:r w:rsidR="00483FC0" w:rsidRPr="00E01835">
        <w:rPr>
          <w:szCs w:val="22"/>
        </w:rPr>
        <w:t>e evaluation considered that th</w:t>
      </w:r>
      <w:r w:rsidR="007F3B6A" w:rsidRPr="00E01835">
        <w:rPr>
          <w:szCs w:val="22"/>
        </w:rPr>
        <w:t xml:space="preserve">is </w:t>
      </w:r>
      <w:r w:rsidR="00961791" w:rsidRPr="00E01835">
        <w:rPr>
          <w:szCs w:val="22"/>
        </w:rPr>
        <w:t>wa</w:t>
      </w:r>
      <w:r w:rsidR="007F3B6A" w:rsidRPr="00E01835">
        <w:rPr>
          <w:szCs w:val="22"/>
        </w:rPr>
        <w:t>s appropriate.</w:t>
      </w:r>
    </w:p>
    <w:p w:rsidR="001528BA" w:rsidRPr="00AB4A36" w:rsidRDefault="001528BA" w:rsidP="00AB4A36">
      <w:pPr>
        <w:widowControl/>
        <w:rPr>
          <w:rStyle w:val="CommentReference"/>
          <w:rFonts w:ascii="Arial" w:hAnsi="Arial"/>
          <w:b w:val="0"/>
          <w:sz w:val="22"/>
          <w:szCs w:val="22"/>
        </w:rPr>
      </w:pPr>
    </w:p>
    <w:p w:rsidR="0004231D" w:rsidRPr="001C3742" w:rsidRDefault="00715994" w:rsidP="00961791">
      <w:pPr>
        <w:widowControl/>
        <w:ind w:left="709"/>
        <w:rPr>
          <w:rStyle w:val="CommentReference"/>
          <w:rFonts w:ascii="Arial" w:hAnsi="Arial"/>
          <w:b w:val="0"/>
          <w:sz w:val="22"/>
          <w:szCs w:val="22"/>
        </w:rPr>
      </w:pPr>
      <w:r w:rsidRPr="00FE17B7">
        <w:rPr>
          <w:rStyle w:val="CommentReference"/>
          <w:b w:val="0"/>
        </w:rPr>
        <w:tab/>
      </w:r>
      <w:r w:rsidR="0004231D" w:rsidRPr="00B133F3">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836"/>
        <w:gridCol w:w="1133"/>
        <w:gridCol w:w="1135"/>
        <w:gridCol w:w="1133"/>
        <w:gridCol w:w="1133"/>
        <w:gridCol w:w="975"/>
      </w:tblGrid>
      <w:tr w:rsidR="007F3B6A" w:rsidRPr="00241AEE" w:rsidTr="00961791">
        <w:trPr>
          <w:tblHeader/>
        </w:trPr>
        <w:tc>
          <w:tcPr>
            <w:tcW w:w="1699" w:type="pct"/>
            <w:shd w:val="clear" w:color="auto" w:fill="auto"/>
            <w:vAlign w:val="center"/>
          </w:tcPr>
          <w:p w:rsidR="007F3B6A" w:rsidRPr="00241AEE" w:rsidRDefault="007F3B6A" w:rsidP="00685613">
            <w:pPr>
              <w:tabs>
                <w:tab w:val="left" w:pos="142"/>
              </w:tabs>
              <w:jc w:val="left"/>
              <w:rPr>
                <w:rFonts w:ascii="Arial Narrow" w:hAnsi="Arial Narrow"/>
                <w:b/>
                <w:sz w:val="20"/>
              </w:rPr>
            </w:pPr>
          </w:p>
        </w:tc>
        <w:tc>
          <w:tcPr>
            <w:tcW w:w="679" w:type="pct"/>
            <w:shd w:val="clear" w:color="auto" w:fill="auto"/>
            <w:vAlign w:val="center"/>
          </w:tcPr>
          <w:p w:rsidR="007F3B6A" w:rsidRPr="00241AEE" w:rsidRDefault="007F3B6A" w:rsidP="00685613">
            <w:pPr>
              <w:jc w:val="center"/>
              <w:rPr>
                <w:rFonts w:ascii="Arial Narrow" w:hAnsi="Arial Narrow"/>
                <w:b/>
                <w:sz w:val="20"/>
              </w:rPr>
            </w:pPr>
            <w:r w:rsidRPr="00241AEE">
              <w:rPr>
                <w:rFonts w:ascii="Arial Narrow" w:hAnsi="Arial Narrow"/>
                <w:b/>
                <w:sz w:val="20"/>
              </w:rPr>
              <w:t>Year 1</w:t>
            </w:r>
          </w:p>
        </w:tc>
        <w:tc>
          <w:tcPr>
            <w:tcW w:w="680" w:type="pct"/>
            <w:shd w:val="clear" w:color="auto" w:fill="auto"/>
            <w:vAlign w:val="center"/>
          </w:tcPr>
          <w:p w:rsidR="007F3B6A" w:rsidRPr="00241AEE" w:rsidRDefault="007F3B6A" w:rsidP="00685613">
            <w:pPr>
              <w:jc w:val="center"/>
              <w:rPr>
                <w:rFonts w:ascii="Arial Narrow" w:hAnsi="Arial Narrow"/>
                <w:b/>
                <w:sz w:val="20"/>
              </w:rPr>
            </w:pPr>
            <w:r w:rsidRPr="00241AEE">
              <w:rPr>
                <w:rFonts w:ascii="Arial Narrow" w:hAnsi="Arial Narrow"/>
                <w:b/>
                <w:sz w:val="20"/>
              </w:rPr>
              <w:t>Year 2</w:t>
            </w:r>
          </w:p>
        </w:tc>
        <w:tc>
          <w:tcPr>
            <w:tcW w:w="679" w:type="pct"/>
            <w:shd w:val="clear" w:color="auto" w:fill="auto"/>
            <w:vAlign w:val="center"/>
          </w:tcPr>
          <w:p w:rsidR="007F3B6A" w:rsidRPr="00241AEE" w:rsidRDefault="007F3B6A" w:rsidP="00685613">
            <w:pPr>
              <w:jc w:val="center"/>
              <w:rPr>
                <w:rFonts w:ascii="Arial Narrow" w:hAnsi="Arial Narrow"/>
                <w:b/>
                <w:sz w:val="20"/>
              </w:rPr>
            </w:pPr>
            <w:r w:rsidRPr="00241AEE">
              <w:rPr>
                <w:rFonts w:ascii="Arial Narrow" w:hAnsi="Arial Narrow"/>
                <w:b/>
                <w:sz w:val="20"/>
              </w:rPr>
              <w:t>Year 3</w:t>
            </w:r>
          </w:p>
        </w:tc>
        <w:tc>
          <w:tcPr>
            <w:tcW w:w="679" w:type="pct"/>
            <w:shd w:val="clear" w:color="auto" w:fill="auto"/>
            <w:vAlign w:val="center"/>
          </w:tcPr>
          <w:p w:rsidR="007F3B6A" w:rsidRPr="00241AEE" w:rsidRDefault="007F3B6A" w:rsidP="00685613">
            <w:pPr>
              <w:jc w:val="center"/>
              <w:rPr>
                <w:rFonts w:ascii="Arial Narrow" w:hAnsi="Arial Narrow"/>
                <w:b/>
                <w:sz w:val="20"/>
              </w:rPr>
            </w:pPr>
            <w:r w:rsidRPr="00241AEE">
              <w:rPr>
                <w:rFonts w:ascii="Arial Narrow" w:hAnsi="Arial Narrow"/>
                <w:b/>
                <w:sz w:val="20"/>
              </w:rPr>
              <w:t>Year 4</w:t>
            </w:r>
          </w:p>
        </w:tc>
        <w:tc>
          <w:tcPr>
            <w:tcW w:w="584" w:type="pct"/>
            <w:shd w:val="clear" w:color="auto" w:fill="auto"/>
            <w:vAlign w:val="center"/>
          </w:tcPr>
          <w:p w:rsidR="007F3B6A" w:rsidRPr="00241AEE" w:rsidRDefault="007F3B6A" w:rsidP="00685613">
            <w:pPr>
              <w:jc w:val="center"/>
              <w:rPr>
                <w:rFonts w:ascii="Arial Narrow" w:hAnsi="Arial Narrow"/>
                <w:b/>
                <w:sz w:val="20"/>
              </w:rPr>
            </w:pPr>
            <w:r w:rsidRPr="00241AEE">
              <w:rPr>
                <w:rFonts w:ascii="Arial Narrow" w:hAnsi="Arial Narrow"/>
                <w:b/>
                <w:sz w:val="20"/>
              </w:rPr>
              <w:t>Year 5</w:t>
            </w:r>
          </w:p>
        </w:tc>
      </w:tr>
      <w:tr w:rsidR="007F3B6A" w:rsidRPr="00241AEE" w:rsidTr="00961791">
        <w:tc>
          <w:tcPr>
            <w:tcW w:w="5000" w:type="pct"/>
            <w:gridSpan w:val="6"/>
            <w:shd w:val="clear" w:color="auto" w:fill="auto"/>
            <w:vAlign w:val="center"/>
          </w:tcPr>
          <w:p w:rsidR="007F3B6A" w:rsidRPr="00241AEE" w:rsidRDefault="007F3B6A" w:rsidP="00685613">
            <w:pPr>
              <w:jc w:val="left"/>
              <w:rPr>
                <w:rFonts w:ascii="Arial Narrow" w:hAnsi="Arial Narrow"/>
                <w:b/>
                <w:bCs/>
                <w:color w:val="000000"/>
                <w:sz w:val="20"/>
              </w:rPr>
            </w:pPr>
            <w:r w:rsidRPr="00241AEE">
              <w:rPr>
                <w:rFonts w:ascii="Arial Narrow" w:hAnsi="Arial Narrow"/>
                <w:b/>
                <w:bCs/>
                <w:color w:val="000000"/>
                <w:sz w:val="20"/>
              </w:rPr>
              <w:t>Estimated extent of use</w:t>
            </w:r>
          </w:p>
        </w:tc>
      </w:tr>
      <w:tr w:rsidR="007F3B6A" w:rsidRPr="00241AEE" w:rsidTr="00961791">
        <w:tc>
          <w:tcPr>
            <w:tcW w:w="1699" w:type="pct"/>
            <w:shd w:val="clear" w:color="auto" w:fill="auto"/>
            <w:vAlign w:val="center"/>
          </w:tcPr>
          <w:p w:rsidR="007F3B6A" w:rsidRPr="00241AEE" w:rsidRDefault="007F3B6A" w:rsidP="00685613">
            <w:pPr>
              <w:tabs>
                <w:tab w:val="left" w:pos="142"/>
              </w:tabs>
              <w:jc w:val="left"/>
              <w:rPr>
                <w:rFonts w:ascii="Arial Narrow" w:hAnsi="Arial Narrow"/>
                <w:sz w:val="20"/>
              </w:rPr>
            </w:pPr>
            <w:r w:rsidRPr="00241AEE">
              <w:rPr>
                <w:rFonts w:ascii="Arial Narrow" w:hAnsi="Arial Narrow"/>
                <w:sz w:val="20"/>
              </w:rPr>
              <w:t>Treatment eligible patients</w:t>
            </w:r>
          </w:p>
        </w:tc>
        <w:tc>
          <w:tcPr>
            <w:tcW w:w="679" w:type="pct"/>
            <w:shd w:val="clear" w:color="auto" w:fill="auto"/>
            <w:vAlign w:val="center"/>
          </w:tcPr>
          <w:p w:rsidR="007F3B6A" w:rsidRPr="00C900CF" w:rsidRDefault="00C900CF" w:rsidP="00685613">
            <w:pPr>
              <w:jc w:val="center"/>
              <w:rPr>
                <w:rFonts w:ascii="Arial Narrow" w:hAnsi="Arial Narrow"/>
                <w:bCs/>
                <w:color w:val="000000"/>
                <w:sz w:val="20"/>
                <w:highlight w:val="black"/>
              </w:rPr>
            </w:pPr>
            <w:r>
              <w:rPr>
                <w:rStyle w:val="CommentReference"/>
                <w:b w:val="0"/>
                <w:noProof/>
                <w:color w:val="000000"/>
                <w:highlight w:val="black"/>
              </w:rPr>
              <w:t>''''''</w:t>
            </w:r>
          </w:p>
        </w:tc>
        <w:tc>
          <w:tcPr>
            <w:tcW w:w="680"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c>
          <w:tcPr>
            <w:tcW w:w="679"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c>
          <w:tcPr>
            <w:tcW w:w="679"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c>
          <w:tcPr>
            <w:tcW w:w="584"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r>
      <w:tr w:rsidR="007F3B6A" w:rsidRPr="00241AEE" w:rsidTr="00961791">
        <w:tc>
          <w:tcPr>
            <w:tcW w:w="1699" w:type="pct"/>
            <w:shd w:val="clear" w:color="auto" w:fill="auto"/>
          </w:tcPr>
          <w:p w:rsidR="007F3B6A" w:rsidRPr="00241AEE" w:rsidRDefault="00AF6CE7" w:rsidP="00685613">
            <w:pPr>
              <w:tabs>
                <w:tab w:val="left" w:pos="142"/>
              </w:tabs>
              <w:jc w:val="left"/>
              <w:rPr>
                <w:rFonts w:ascii="Arial Narrow" w:hAnsi="Arial Narrow"/>
                <w:sz w:val="20"/>
                <w:vertAlign w:val="superscript"/>
              </w:rPr>
            </w:pPr>
            <w:r>
              <w:rPr>
                <w:rFonts w:ascii="Arial Narrow" w:hAnsi="Arial Narrow"/>
                <w:sz w:val="20"/>
                <w:lang w:val="en-GB"/>
              </w:rPr>
              <w:t>Total utilisation (120 x 200 </w:t>
            </w:r>
            <w:r w:rsidR="007F3B6A" w:rsidRPr="00241AEE">
              <w:rPr>
                <w:rFonts w:ascii="Arial Narrow" w:hAnsi="Arial Narrow"/>
                <w:sz w:val="20"/>
                <w:lang w:val="en-GB"/>
              </w:rPr>
              <w:t>mg packs)</w:t>
            </w:r>
            <w:r w:rsidR="007F3B6A" w:rsidRPr="00241AEE">
              <w:rPr>
                <w:rFonts w:ascii="Arial Narrow" w:hAnsi="Arial Narrow"/>
                <w:sz w:val="20"/>
                <w:vertAlign w:val="superscript"/>
                <w:lang w:val="en-GB"/>
              </w:rPr>
              <w:t>a</w:t>
            </w:r>
          </w:p>
        </w:tc>
        <w:tc>
          <w:tcPr>
            <w:tcW w:w="679" w:type="pct"/>
            <w:shd w:val="clear" w:color="auto" w:fill="auto"/>
            <w:vAlign w:val="center"/>
          </w:tcPr>
          <w:p w:rsidR="007F3B6A" w:rsidRPr="00C900CF" w:rsidRDefault="00C900CF" w:rsidP="00685613">
            <w:pPr>
              <w:jc w:val="center"/>
              <w:rPr>
                <w:rFonts w:ascii="Arial Narrow" w:hAnsi="Arial Narrow"/>
                <w:bCs/>
                <w:color w:val="000000"/>
                <w:sz w:val="20"/>
                <w:highlight w:val="black"/>
              </w:rPr>
            </w:pPr>
            <w:r>
              <w:rPr>
                <w:rStyle w:val="CommentReference"/>
                <w:b w:val="0"/>
                <w:noProof/>
                <w:color w:val="000000"/>
                <w:highlight w:val="black"/>
              </w:rPr>
              <w:t>'''''''''''''''</w:t>
            </w:r>
          </w:p>
        </w:tc>
        <w:tc>
          <w:tcPr>
            <w:tcW w:w="680"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c>
          <w:tcPr>
            <w:tcW w:w="679"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c>
          <w:tcPr>
            <w:tcW w:w="679"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c>
          <w:tcPr>
            <w:tcW w:w="584" w:type="pct"/>
            <w:shd w:val="clear" w:color="auto" w:fill="auto"/>
            <w:vAlign w:val="center"/>
          </w:tcPr>
          <w:p w:rsidR="007F3B6A" w:rsidRPr="00C900CF" w:rsidRDefault="00C900CF" w:rsidP="00685613">
            <w:pPr>
              <w:jc w:val="center"/>
              <w:rPr>
                <w:rFonts w:ascii="Arial Narrow" w:hAnsi="Arial Narrow"/>
                <w:bCs/>
                <w:i/>
                <w:color w:val="000000"/>
                <w:sz w:val="20"/>
                <w:highlight w:val="black"/>
              </w:rPr>
            </w:pPr>
            <w:r>
              <w:rPr>
                <w:rStyle w:val="CommentReference"/>
                <w:b w:val="0"/>
                <w:noProof/>
                <w:color w:val="000000"/>
                <w:highlight w:val="black"/>
              </w:rPr>
              <w:t>'''''''''''''</w:t>
            </w:r>
          </w:p>
        </w:tc>
      </w:tr>
      <w:tr w:rsidR="007F3B6A" w:rsidRPr="00241AEE" w:rsidTr="00961791">
        <w:tc>
          <w:tcPr>
            <w:tcW w:w="5000" w:type="pct"/>
            <w:gridSpan w:val="6"/>
            <w:shd w:val="clear" w:color="auto" w:fill="auto"/>
            <w:vAlign w:val="center"/>
          </w:tcPr>
          <w:p w:rsidR="007F3B6A" w:rsidRPr="003A73B7" w:rsidRDefault="007F3B6A" w:rsidP="00685613">
            <w:pPr>
              <w:jc w:val="left"/>
              <w:rPr>
                <w:rFonts w:ascii="Arial Narrow" w:hAnsi="Arial Narrow"/>
                <w:b/>
                <w:bCs/>
                <w:color w:val="000000"/>
                <w:sz w:val="20"/>
              </w:rPr>
            </w:pPr>
            <w:r w:rsidRPr="003A73B7">
              <w:rPr>
                <w:rFonts w:ascii="Arial Narrow" w:hAnsi="Arial Narrow"/>
                <w:b/>
                <w:bCs/>
                <w:color w:val="000000"/>
                <w:sz w:val="20"/>
              </w:rPr>
              <w:t>Estimated net cost to PBS/RPBS</w:t>
            </w:r>
          </w:p>
        </w:tc>
      </w:tr>
      <w:tr w:rsidR="007F3B6A" w:rsidRPr="00241AEE" w:rsidTr="00961791">
        <w:tc>
          <w:tcPr>
            <w:tcW w:w="1699" w:type="pct"/>
            <w:shd w:val="clear" w:color="auto" w:fill="auto"/>
            <w:vAlign w:val="center"/>
          </w:tcPr>
          <w:p w:rsidR="007F3B6A" w:rsidRPr="00241AEE" w:rsidRDefault="007F3B6A" w:rsidP="00685613">
            <w:pPr>
              <w:tabs>
                <w:tab w:val="left" w:pos="142"/>
              </w:tabs>
              <w:jc w:val="left"/>
              <w:rPr>
                <w:rFonts w:ascii="Arial Narrow" w:hAnsi="Arial Narrow"/>
                <w:sz w:val="20"/>
              </w:rPr>
            </w:pPr>
            <w:r w:rsidRPr="00241AEE">
              <w:rPr>
                <w:rFonts w:ascii="Arial Narrow" w:hAnsi="Arial Narrow"/>
                <w:sz w:val="20"/>
              </w:rPr>
              <w:t>Net cost to PBS</w:t>
            </w:r>
          </w:p>
        </w:tc>
        <w:tc>
          <w:tcPr>
            <w:tcW w:w="679" w:type="pct"/>
            <w:shd w:val="clear" w:color="auto" w:fill="auto"/>
          </w:tcPr>
          <w:p w:rsidR="007F3B6A" w:rsidRPr="003A73B7" w:rsidRDefault="007F3B6A" w:rsidP="00685613">
            <w:pPr>
              <w:jc w:val="center"/>
              <w:rPr>
                <w:rFonts w:ascii="Arial Narrow" w:hAnsi="Arial Narrow"/>
                <w:bCs/>
                <w:color w:val="000000"/>
                <w:sz w:val="20"/>
              </w:rPr>
            </w:pPr>
            <w:r w:rsidRPr="003A73B7">
              <w:rPr>
                <w:rStyle w:val="CommentReference"/>
                <w:b w:val="0"/>
              </w:rPr>
              <w:t>$</w:t>
            </w:r>
            <w:r w:rsidR="00C900CF">
              <w:rPr>
                <w:rStyle w:val="CommentReference"/>
                <w:b w:val="0"/>
                <w:noProof/>
                <w:color w:val="000000"/>
                <w:highlight w:val="black"/>
              </w:rPr>
              <w:t>''''''''''''''''''''''''</w:t>
            </w:r>
          </w:p>
        </w:tc>
        <w:tc>
          <w:tcPr>
            <w:tcW w:w="680"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c>
          <w:tcPr>
            <w:tcW w:w="584"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r>
      <w:tr w:rsidR="007F3B6A" w:rsidRPr="00241AEE" w:rsidTr="00961791">
        <w:tc>
          <w:tcPr>
            <w:tcW w:w="1699" w:type="pct"/>
            <w:shd w:val="clear" w:color="auto" w:fill="auto"/>
            <w:vAlign w:val="center"/>
          </w:tcPr>
          <w:p w:rsidR="007F3B6A" w:rsidRPr="00241AEE" w:rsidRDefault="007F3B6A" w:rsidP="00685613">
            <w:pPr>
              <w:tabs>
                <w:tab w:val="left" w:pos="142"/>
              </w:tabs>
              <w:jc w:val="left"/>
              <w:rPr>
                <w:rFonts w:ascii="Arial Narrow" w:hAnsi="Arial Narrow"/>
                <w:sz w:val="20"/>
              </w:rPr>
            </w:pPr>
            <w:r w:rsidRPr="00241AEE">
              <w:rPr>
                <w:rFonts w:ascii="Arial Narrow" w:hAnsi="Arial Narrow"/>
                <w:sz w:val="20"/>
              </w:rPr>
              <w:t>Net cost to RPBS</w:t>
            </w:r>
          </w:p>
        </w:tc>
        <w:tc>
          <w:tcPr>
            <w:tcW w:w="679" w:type="pct"/>
            <w:shd w:val="clear" w:color="auto" w:fill="auto"/>
          </w:tcPr>
          <w:p w:rsidR="007F3B6A" w:rsidRPr="003A73B7" w:rsidRDefault="007F3B6A" w:rsidP="00685613">
            <w:pPr>
              <w:jc w:val="center"/>
              <w:rPr>
                <w:rFonts w:ascii="Arial Narrow" w:hAnsi="Arial Narrow"/>
                <w:bCs/>
                <w:color w:val="000000"/>
                <w:sz w:val="20"/>
              </w:rPr>
            </w:pPr>
            <w:r w:rsidRPr="003A73B7">
              <w:rPr>
                <w:rStyle w:val="CommentReference"/>
                <w:b w:val="0"/>
              </w:rPr>
              <w:t>$</w:t>
            </w:r>
            <w:r w:rsidR="00C900CF">
              <w:rPr>
                <w:rStyle w:val="CommentReference"/>
                <w:b w:val="0"/>
                <w:noProof/>
                <w:color w:val="000000"/>
                <w:highlight w:val="black"/>
              </w:rPr>
              <w:t>'''''''''''''''''''''</w:t>
            </w:r>
          </w:p>
        </w:tc>
        <w:tc>
          <w:tcPr>
            <w:tcW w:w="680"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c>
          <w:tcPr>
            <w:tcW w:w="584" w:type="pct"/>
            <w:shd w:val="clear" w:color="auto" w:fill="auto"/>
          </w:tcPr>
          <w:p w:rsidR="007F3B6A" w:rsidRPr="003A73B7" w:rsidRDefault="007F3B6A" w:rsidP="00685613">
            <w:pPr>
              <w:jc w:val="center"/>
              <w:rPr>
                <w:rFonts w:ascii="Arial Narrow" w:hAnsi="Arial Narrow"/>
                <w:bCs/>
                <w:i/>
                <w:color w:val="000000"/>
                <w:sz w:val="20"/>
              </w:rPr>
            </w:pPr>
            <w:r w:rsidRPr="003A73B7">
              <w:rPr>
                <w:rStyle w:val="CommentReference"/>
                <w:b w:val="0"/>
              </w:rPr>
              <w:t>$</w:t>
            </w:r>
            <w:r w:rsidR="00C900CF">
              <w:rPr>
                <w:rStyle w:val="CommentReference"/>
                <w:b w:val="0"/>
                <w:noProof/>
                <w:color w:val="000000"/>
                <w:highlight w:val="black"/>
              </w:rPr>
              <w:t>''''''''''''''''''''</w:t>
            </w:r>
          </w:p>
        </w:tc>
      </w:tr>
      <w:tr w:rsidR="007F3B6A" w:rsidRPr="00241AEE" w:rsidTr="00961791">
        <w:tc>
          <w:tcPr>
            <w:tcW w:w="5000" w:type="pct"/>
            <w:gridSpan w:val="6"/>
            <w:shd w:val="clear" w:color="auto" w:fill="auto"/>
            <w:vAlign w:val="center"/>
          </w:tcPr>
          <w:p w:rsidR="007F3B6A" w:rsidRPr="003A73B7" w:rsidRDefault="007F3B6A" w:rsidP="00685613">
            <w:pPr>
              <w:jc w:val="left"/>
              <w:rPr>
                <w:rFonts w:ascii="Arial Narrow" w:hAnsi="Arial Narrow"/>
                <w:b/>
                <w:color w:val="000000"/>
                <w:sz w:val="20"/>
              </w:rPr>
            </w:pPr>
            <w:r w:rsidRPr="003A73B7">
              <w:rPr>
                <w:rFonts w:ascii="Arial Narrow" w:hAnsi="Arial Narrow"/>
                <w:b/>
                <w:color w:val="000000"/>
                <w:sz w:val="20"/>
              </w:rPr>
              <w:t>Estimated total net cost</w:t>
            </w:r>
          </w:p>
        </w:tc>
      </w:tr>
      <w:tr w:rsidR="007F3B6A" w:rsidRPr="00241AEE" w:rsidTr="00961791">
        <w:tc>
          <w:tcPr>
            <w:tcW w:w="1699" w:type="pct"/>
            <w:shd w:val="clear" w:color="auto" w:fill="auto"/>
            <w:vAlign w:val="center"/>
          </w:tcPr>
          <w:p w:rsidR="007F3B6A" w:rsidRPr="00241AEE" w:rsidRDefault="007F3B6A" w:rsidP="00685613">
            <w:pPr>
              <w:tabs>
                <w:tab w:val="left" w:pos="142"/>
              </w:tabs>
              <w:jc w:val="left"/>
              <w:rPr>
                <w:rFonts w:ascii="Arial Narrow" w:hAnsi="Arial Narrow"/>
                <w:b/>
                <w:sz w:val="20"/>
              </w:rPr>
            </w:pPr>
            <w:r w:rsidRPr="00241AEE">
              <w:rPr>
                <w:rFonts w:ascii="Arial Narrow" w:hAnsi="Arial Narrow"/>
                <w:b/>
                <w:bCs/>
                <w:color w:val="000000"/>
                <w:sz w:val="20"/>
              </w:rPr>
              <w:t>Net cost to PBS/RPBS</w:t>
            </w:r>
          </w:p>
        </w:tc>
        <w:tc>
          <w:tcPr>
            <w:tcW w:w="679" w:type="pct"/>
            <w:shd w:val="clear" w:color="auto" w:fill="auto"/>
          </w:tcPr>
          <w:p w:rsidR="007F3B6A" w:rsidRPr="003A73B7" w:rsidRDefault="007F3B6A" w:rsidP="00685613">
            <w:pPr>
              <w:jc w:val="center"/>
              <w:rPr>
                <w:rFonts w:ascii="Arial Narrow" w:hAnsi="Arial Narrow"/>
                <w:b/>
                <w:color w:val="000000"/>
                <w:sz w:val="20"/>
              </w:rPr>
            </w:pPr>
            <w:r w:rsidRPr="003A73B7">
              <w:rPr>
                <w:rStyle w:val="CommentReference"/>
                <w:b w:val="0"/>
              </w:rPr>
              <w:t>$</w:t>
            </w:r>
            <w:r w:rsidR="00C900CF">
              <w:rPr>
                <w:rStyle w:val="CommentReference"/>
                <w:b w:val="0"/>
                <w:noProof/>
                <w:color w:val="000000"/>
                <w:highlight w:val="black"/>
              </w:rPr>
              <w:t>'''''''''''''''''''''''''</w:t>
            </w:r>
          </w:p>
        </w:tc>
        <w:tc>
          <w:tcPr>
            <w:tcW w:w="680" w:type="pct"/>
            <w:shd w:val="clear" w:color="auto" w:fill="auto"/>
          </w:tcPr>
          <w:p w:rsidR="007F3B6A" w:rsidRPr="003A73B7" w:rsidRDefault="007F3B6A" w:rsidP="00685613">
            <w:pPr>
              <w:jc w:val="center"/>
              <w:rPr>
                <w:rFonts w:ascii="Arial Narrow" w:hAnsi="Arial Narrow"/>
                <w:b/>
                <w:i/>
                <w:color w:val="000000"/>
                <w:sz w:val="20"/>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tcPr>
          <w:p w:rsidR="007F3B6A" w:rsidRPr="003A73B7" w:rsidRDefault="007F3B6A" w:rsidP="00685613">
            <w:pPr>
              <w:jc w:val="center"/>
              <w:rPr>
                <w:rFonts w:ascii="Arial Narrow" w:hAnsi="Arial Narrow"/>
                <w:b/>
                <w:i/>
                <w:color w:val="000000"/>
                <w:sz w:val="20"/>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tcPr>
          <w:p w:rsidR="007F3B6A" w:rsidRPr="003A73B7" w:rsidRDefault="007F3B6A" w:rsidP="00685613">
            <w:pPr>
              <w:jc w:val="center"/>
              <w:rPr>
                <w:rFonts w:ascii="Arial Narrow" w:hAnsi="Arial Narrow"/>
                <w:b/>
                <w:i/>
                <w:color w:val="000000"/>
                <w:sz w:val="20"/>
              </w:rPr>
            </w:pPr>
            <w:r w:rsidRPr="003A73B7">
              <w:rPr>
                <w:rStyle w:val="CommentReference"/>
                <w:b w:val="0"/>
              </w:rPr>
              <w:t>$</w:t>
            </w:r>
            <w:r w:rsidR="00C900CF">
              <w:rPr>
                <w:rStyle w:val="CommentReference"/>
                <w:b w:val="0"/>
                <w:noProof/>
                <w:color w:val="000000"/>
                <w:highlight w:val="black"/>
              </w:rPr>
              <w:t>''''''''''''''''''''''''</w:t>
            </w:r>
          </w:p>
        </w:tc>
        <w:tc>
          <w:tcPr>
            <w:tcW w:w="584" w:type="pct"/>
            <w:shd w:val="clear" w:color="auto" w:fill="auto"/>
          </w:tcPr>
          <w:p w:rsidR="007F3B6A" w:rsidRPr="003A73B7" w:rsidRDefault="007F3B6A" w:rsidP="00685613">
            <w:pPr>
              <w:jc w:val="center"/>
              <w:rPr>
                <w:rFonts w:ascii="Arial Narrow" w:hAnsi="Arial Narrow"/>
                <w:b/>
                <w:i/>
                <w:color w:val="000000"/>
                <w:sz w:val="20"/>
              </w:rPr>
            </w:pPr>
            <w:r w:rsidRPr="003A73B7">
              <w:rPr>
                <w:rStyle w:val="CommentReference"/>
                <w:b w:val="0"/>
              </w:rPr>
              <w:t>$</w:t>
            </w:r>
            <w:r w:rsidR="00C900CF">
              <w:rPr>
                <w:rStyle w:val="CommentReference"/>
                <w:b w:val="0"/>
                <w:noProof/>
                <w:color w:val="000000"/>
                <w:highlight w:val="black"/>
              </w:rPr>
              <w:t>''''''''''''''''''''''''''</w:t>
            </w:r>
          </w:p>
        </w:tc>
      </w:tr>
      <w:tr w:rsidR="007F3B6A" w:rsidRPr="00241AEE" w:rsidTr="00961791">
        <w:tc>
          <w:tcPr>
            <w:tcW w:w="1699" w:type="pct"/>
            <w:shd w:val="clear" w:color="auto" w:fill="auto"/>
          </w:tcPr>
          <w:p w:rsidR="007F3B6A" w:rsidRPr="00241AEE" w:rsidRDefault="007F3B6A" w:rsidP="00685613">
            <w:pPr>
              <w:tabs>
                <w:tab w:val="left" w:pos="142"/>
              </w:tabs>
              <w:jc w:val="left"/>
              <w:rPr>
                <w:rFonts w:ascii="Arial Narrow" w:hAnsi="Arial Narrow"/>
                <w:b/>
                <w:bCs/>
                <w:color w:val="000000"/>
                <w:sz w:val="20"/>
              </w:rPr>
            </w:pPr>
            <w:r w:rsidRPr="00241AEE">
              <w:rPr>
                <w:rFonts w:ascii="Arial Narrow" w:hAnsi="Arial Narrow"/>
                <w:sz w:val="20"/>
              </w:rPr>
              <w:t>Average cost of managing TEAEs</w:t>
            </w:r>
          </w:p>
        </w:tc>
        <w:tc>
          <w:tcPr>
            <w:tcW w:w="679" w:type="pct"/>
            <w:shd w:val="clear" w:color="auto" w:fill="auto"/>
            <w:vAlign w:val="center"/>
          </w:tcPr>
          <w:p w:rsidR="007F3B6A" w:rsidRPr="003A73B7" w:rsidRDefault="007F3B6A" w:rsidP="00685613">
            <w:pPr>
              <w:jc w:val="center"/>
              <w:rPr>
                <w:rFonts w:ascii="Arial Narrow" w:hAnsi="Arial Narrow"/>
                <w:sz w:val="20"/>
                <w:lang w:val="en-GB"/>
              </w:rPr>
            </w:pPr>
            <w:r w:rsidRPr="003A73B7">
              <w:rPr>
                <w:rStyle w:val="CommentReference"/>
                <w:b w:val="0"/>
              </w:rPr>
              <w:t>$</w:t>
            </w:r>
            <w:r w:rsidR="00C900CF">
              <w:rPr>
                <w:rStyle w:val="CommentReference"/>
                <w:b w:val="0"/>
                <w:noProof/>
                <w:color w:val="000000"/>
                <w:highlight w:val="black"/>
              </w:rPr>
              <w:t>''''''''''''''</w:t>
            </w:r>
          </w:p>
        </w:tc>
        <w:tc>
          <w:tcPr>
            <w:tcW w:w="680" w:type="pct"/>
            <w:shd w:val="clear" w:color="auto" w:fill="auto"/>
            <w:vAlign w:val="center"/>
          </w:tcPr>
          <w:p w:rsidR="007F3B6A" w:rsidRPr="003A73B7" w:rsidRDefault="007F3B6A" w:rsidP="00685613">
            <w:pPr>
              <w:jc w:val="center"/>
              <w:rPr>
                <w:rFonts w:ascii="Arial Narrow" w:hAnsi="Arial Narrow"/>
                <w:i/>
                <w:sz w:val="20"/>
                <w:lang w:val="en-GB"/>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vAlign w:val="center"/>
          </w:tcPr>
          <w:p w:rsidR="007F3B6A" w:rsidRPr="003A73B7" w:rsidRDefault="007F3B6A" w:rsidP="00685613">
            <w:pPr>
              <w:jc w:val="center"/>
              <w:rPr>
                <w:rFonts w:ascii="Arial Narrow" w:hAnsi="Arial Narrow"/>
                <w:i/>
                <w:sz w:val="20"/>
                <w:lang w:val="en-GB"/>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vAlign w:val="center"/>
          </w:tcPr>
          <w:p w:rsidR="007F3B6A" w:rsidRPr="003A73B7" w:rsidRDefault="007F3B6A" w:rsidP="00685613">
            <w:pPr>
              <w:jc w:val="center"/>
              <w:rPr>
                <w:rFonts w:ascii="Arial Narrow" w:hAnsi="Arial Narrow"/>
                <w:i/>
                <w:sz w:val="20"/>
                <w:lang w:val="en-GB"/>
              </w:rPr>
            </w:pPr>
            <w:r w:rsidRPr="003A73B7">
              <w:rPr>
                <w:rStyle w:val="CommentReference"/>
                <w:b w:val="0"/>
              </w:rPr>
              <w:t>$</w:t>
            </w:r>
            <w:r w:rsidR="00C900CF">
              <w:rPr>
                <w:rStyle w:val="CommentReference"/>
                <w:b w:val="0"/>
                <w:noProof/>
                <w:color w:val="000000"/>
                <w:highlight w:val="black"/>
              </w:rPr>
              <w:t>''''''''''''</w:t>
            </w:r>
          </w:p>
        </w:tc>
        <w:tc>
          <w:tcPr>
            <w:tcW w:w="584" w:type="pct"/>
            <w:shd w:val="clear" w:color="auto" w:fill="auto"/>
            <w:vAlign w:val="center"/>
          </w:tcPr>
          <w:p w:rsidR="007F3B6A" w:rsidRPr="003A73B7" w:rsidRDefault="007F3B6A" w:rsidP="00685613">
            <w:pPr>
              <w:jc w:val="center"/>
              <w:rPr>
                <w:rFonts w:ascii="Arial Narrow" w:hAnsi="Arial Narrow"/>
                <w:i/>
                <w:sz w:val="20"/>
                <w:lang w:val="en-GB"/>
              </w:rPr>
            </w:pPr>
            <w:r w:rsidRPr="003A73B7">
              <w:rPr>
                <w:rStyle w:val="CommentReference"/>
                <w:b w:val="0"/>
              </w:rPr>
              <w:t>$</w:t>
            </w:r>
            <w:r w:rsidR="00C900CF">
              <w:rPr>
                <w:rStyle w:val="CommentReference"/>
                <w:b w:val="0"/>
                <w:noProof/>
                <w:color w:val="000000"/>
                <w:highlight w:val="black"/>
              </w:rPr>
              <w:t>''''''''''''</w:t>
            </w:r>
          </w:p>
        </w:tc>
      </w:tr>
      <w:tr w:rsidR="007F3B6A" w:rsidRPr="00241AEE" w:rsidTr="00961791">
        <w:tc>
          <w:tcPr>
            <w:tcW w:w="1699" w:type="pct"/>
            <w:shd w:val="clear" w:color="auto" w:fill="auto"/>
          </w:tcPr>
          <w:p w:rsidR="007F3B6A" w:rsidRPr="00241AEE" w:rsidRDefault="007F3B6A" w:rsidP="00685613">
            <w:pPr>
              <w:tabs>
                <w:tab w:val="left" w:pos="142"/>
              </w:tabs>
              <w:jc w:val="left"/>
              <w:rPr>
                <w:rFonts w:ascii="Arial Narrow" w:hAnsi="Arial Narrow"/>
                <w:b/>
                <w:bCs/>
                <w:color w:val="000000"/>
                <w:sz w:val="20"/>
              </w:rPr>
            </w:pPr>
            <w:r w:rsidRPr="00241AEE">
              <w:rPr>
                <w:rFonts w:ascii="Arial Narrow" w:hAnsi="Arial Narrow"/>
                <w:sz w:val="20"/>
              </w:rPr>
              <w:t>Estimated total cost to Government</w:t>
            </w:r>
          </w:p>
        </w:tc>
        <w:tc>
          <w:tcPr>
            <w:tcW w:w="679" w:type="pct"/>
            <w:shd w:val="clear" w:color="auto" w:fill="auto"/>
            <w:vAlign w:val="center"/>
          </w:tcPr>
          <w:p w:rsidR="007F3B6A" w:rsidRPr="003A73B7" w:rsidRDefault="007F3B6A" w:rsidP="00685613">
            <w:pPr>
              <w:jc w:val="center"/>
              <w:rPr>
                <w:rFonts w:ascii="Arial Narrow" w:hAnsi="Arial Narrow"/>
                <w:b/>
                <w:sz w:val="20"/>
                <w:lang w:val="en-GB"/>
              </w:rPr>
            </w:pPr>
            <w:r w:rsidRPr="003A73B7">
              <w:rPr>
                <w:rStyle w:val="CommentReference"/>
                <w:b w:val="0"/>
              </w:rPr>
              <w:t>$</w:t>
            </w:r>
            <w:r w:rsidR="00C900CF">
              <w:rPr>
                <w:rStyle w:val="CommentReference"/>
                <w:b w:val="0"/>
                <w:noProof/>
                <w:color w:val="000000"/>
                <w:highlight w:val="black"/>
              </w:rPr>
              <w:t>'''''''''''''''''''''''</w:t>
            </w:r>
          </w:p>
        </w:tc>
        <w:tc>
          <w:tcPr>
            <w:tcW w:w="680" w:type="pct"/>
            <w:shd w:val="clear" w:color="auto" w:fill="auto"/>
            <w:vAlign w:val="center"/>
          </w:tcPr>
          <w:p w:rsidR="007F3B6A" w:rsidRPr="003A73B7" w:rsidRDefault="007F3B6A" w:rsidP="00685613">
            <w:pPr>
              <w:jc w:val="center"/>
              <w:rPr>
                <w:rFonts w:ascii="Arial Narrow" w:hAnsi="Arial Narrow"/>
                <w:b/>
                <w:i/>
                <w:sz w:val="20"/>
                <w:lang w:val="en-GB"/>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vAlign w:val="center"/>
          </w:tcPr>
          <w:p w:rsidR="007F3B6A" w:rsidRPr="003A73B7" w:rsidRDefault="007F3B6A" w:rsidP="00685613">
            <w:pPr>
              <w:jc w:val="center"/>
              <w:rPr>
                <w:rFonts w:ascii="Arial Narrow" w:hAnsi="Arial Narrow"/>
                <w:b/>
                <w:i/>
                <w:sz w:val="20"/>
                <w:lang w:val="en-GB"/>
              </w:rPr>
            </w:pPr>
            <w:r w:rsidRPr="003A73B7">
              <w:rPr>
                <w:rStyle w:val="CommentReference"/>
                <w:b w:val="0"/>
              </w:rPr>
              <w:t>$</w:t>
            </w:r>
            <w:r w:rsidR="00C900CF">
              <w:rPr>
                <w:rStyle w:val="CommentReference"/>
                <w:b w:val="0"/>
                <w:noProof/>
                <w:color w:val="000000"/>
                <w:highlight w:val="black"/>
              </w:rPr>
              <w:t>'''''''''''''''''''''''''</w:t>
            </w:r>
          </w:p>
        </w:tc>
        <w:tc>
          <w:tcPr>
            <w:tcW w:w="679" w:type="pct"/>
            <w:shd w:val="clear" w:color="auto" w:fill="auto"/>
            <w:vAlign w:val="center"/>
          </w:tcPr>
          <w:p w:rsidR="007F3B6A" w:rsidRPr="003A73B7" w:rsidRDefault="007F3B6A" w:rsidP="00685613">
            <w:pPr>
              <w:jc w:val="center"/>
              <w:rPr>
                <w:rFonts w:ascii="Arial Narrow" w:hAnsi="Arial Narrow"/>
                <w:b/>
                <w:i/>
                <w:sz w:val="20"/>
                <w:lang w:val="en-GB"/>
              </w:rPr>
            </w:pPr>
            <w:r w:rsidRPr="003A73B7">
              <w:rPr>
                <w:rStyle w:val="CommentReference"/>
                <w:b w:val="0"/>
              </w:rPr>
              <w:t>$</w:t>
            </w:r>
            <w:r w:rsidR="00C900CF">
              <w:rPr>
                <w:rStyle w:val="CommentReference"/>
                <w:b w:val="0"/>
                <w:noProof/>
                <w:color w:val="000000"/>
                <w:highlight w:val="black"/>
              </w:rPr>
              <w:t>'''''''''''''''''''''''''</w:t>
            </w:r>
          </w:p>
        </w:tc>
        <w:tc>
          <w:tcPr>
            <w:tcW w:w="584" w:type="pct"/>
            <w:shd w:val="clear" w:color="auto" w:fill="auto"/>
            <w:vAlign w:val="center"/>
          </w:tcPr>
          <w:p w:rsidR="007F3B6A" w:rsidRPr="003A73B7" w:rsidRDefault="007F3B6A" w:rsidP="00685613">
            <w:pPr>
              <w:jc w:val="center"/>
              <w:rPr>
                <w:rFonts w:ascii="Arial Narrow" w:hAnsi="Arial Narrow"/>
                <w:b/>
                <w:i/>
                <w:sz w:val="20"/>
                <w:lang w:val="en-GB"/>
              </w:rPr>
            </w:pPr>
            <w:r w:rsidRPr="003A73B7">
              <w:rPr>
                <w:rStyle w:val="CommentReference"/>
                <w:b w:val="0"/>
              </w:rPr>
              <w:t>$</w:t>
            </w:r>
            <w:r w:rsidR="00C900CF">
              <w:rPr>
                <w:rStyle w:val="CommentReference"/>
                <w:b w:val="0"/>
                <w:noProof/>
                <w:color w:val="000000"/>
                <w:highlight w:val="black"/>
              </w:rPr>
              <w:t>''''''''''''''''''''''</w:t>
            </w:r>
          </w:p>
        </w:tc>
      </w:tr>
    </w:tbl>
    <w:p w:rsidR="0004231D" w:rsidRPr="00B133F3" w:rsidRDefault="0004231D" w:rsidP="00B608CF">
      <w:pPr>
        <w:pStyle w:val="TableFooter"/>
        <w:ind w:firstLine="709"/>
        <w:rPr>
          <w:szCs w:val="22"/>
        </w:rPr>
      </w:pPr>
      <w:r w:rsidRPr="00B133F3">
        <w:t>Source: Compiled during the evaluation</w:t>
      </w:r>
    </w:p>
    <w:p w:rsidR="00400B81" w:rsidRPr="00400B81" w:rsidRDefault="00400B81" w:rsidP="00400B81">
      <w:pPr>
        <w:widowControl/>
        <w:rPr>
          <w:szCs w:val="22"/>
        </w:rPr>
      </w:pPr>
    </w:p>
    <w:p w:rsidR="00576972" w:rsidRPr="001167CA" w:rsidRDefault="007F3B6A" w:rsidP="007420B4">
      <w:pPr>
        <w:pStyle w:val="ListParagraph"/>
        <w:widowControl/>
        <w:numPr>
          <w:ilvl w:val="1"/>
          <w:numId w:val="4"/>
        </w:numPr>
        <w:rPr>
          <w:szCs w:val="22"/>
        </w:rPr>
      </w:pPr>
      <w:r w:rsidRPr="001167CA">
        <w:rPr>
          <w:color w:val="000000" w:themeColor="text1"/>
        </w:rPr>
        <w:t>The estimated net cost to the PBS/RPBS and government health budgets o</w:t>
      </w:r>
      <w:r w:rsidR="00AB0325" w:rsidRPr="001167CA">
        <w:rPr>
          <w:color w:val="000000" w:themeColor="text1"/>
        </w:rPr>
        <w:t>f</w:t>
      </w:r>
      <w:r w:rsidRPr="001167CA">
        <w:rPr>
          <w:color w:val="000000" w:themeColor="text1"/>
        </w:rPr>
        <w:t xml:space="preserve"> listing sorafenib </w:t>
      </w:r>
      <w:r w:rsidR="00961791" w:rsidRPr="001167CA">
        <w:rPr>
          <w:color w:val="000000" w:themeColor="text1"/>
        </w:rPr>
        <w:t>wa</w:t>
      </w:r>
      <w:r w:rsidRPr="001167CA">
        <w:rPr>
          <w:color w:val="000000" w:themeColor="text1"/>
        </w:rPr>
        <w:t xml:space="preserve">s expected to increase from approximately </w:t>
      </w:r>
      <w:r w:rsidR="003A73B7" w:rsidRPr="001167CA">
        <w:rPr>
          <w:color w:val="000000" w:themeColor="text1"/>
        </w:rPr>
        <w:t xml:space="preserve">less than $10 million </w:t>
      </w:r>
      <w:r w:rsidRPr="001167CA">
        <w:rPr>
          <w:color w:val="000000" w:themeColor="text1"/>
        </w:rPr>
        <w:t xml:space="preserve">in Year 1 to around </w:t>
      </w:r>
      <w:r w:rsidR="001167CA" w:rsidRPr="001167CA">
        <w:rPr>
          <w:color w:val="000000" w:themeColor="text1"/>
        </w:rPr>
        <w:t xml:space="preserve">less than $10 million </w:t>
      </w:r>
      <w:r w:rsidRPr="001167CA">
        <w:rPr>
          <w:color w:val="000000" w:themeColor="text1"/>
        </w:rPr>
        <w:t xml:space="preserve">in Year 5. </w:t>
      </w:r>
      <w:r w:rsidR="00AB4A36" w:rsidRPr="001167CA">
        <w:rPr>
          <w:color w:val="000000" w:themeColor="text1"/>
        </w:rPr>
        <w:t xml:space="preserve"> </w:t>
      </w:r>
      <w:r w:rsidRPr="001167CA">
        <w:rPr>
          <w:color w:val="000000" w:themeColor="text1"/>
        </w:rPr>
        <w:t xml:space="preserve">The cumulative budget impact, over the first five years of listing sorafenib </w:t>
      </w:r>
      <w:r w:rsidR="00961791" w:rsidRPr="001167CA">
        <w:rPr>
          <w:color w:val="000000" w:themeColor="text1"/>
        </w:rPr>
        <w:t>wa</w:t>
      </w:r>
      <w:r w:rsidRPr="001167CA">
        <w:rPr>
          <w:color w:val="000000" w:themeColor="text1"/>
        </w:rPr>
        <w:t xml:space="preserve">s estimated to be </w:t>
      </w:r>
      <w:r w:rsidR="001167CA" w:rsidRPr="001167CA">
        <w:rPr>
          <w:color w:val="000000" w:themeColor="text1"/>
        </w:rPr>
        <w:t xml:space="preserve">$10 - $20 million </w:t>
      </w:r>
      <w:r w:rsidR="00367FB1" w:rsidRPr="001167CA">
        <w:rPr>
          <w:color w:val="000000" w:themeColor="text1"/>
        </w:rPr>
        <w:t>over 5 years</w:t>
      </w:r>
      <w:r w:rsidRPr="001167CA">
        <w:rPr>
          <w:color w:val="000000" w:themeColor="text1"/>
        </w:rPr>
        <w:t>.</w:t>
      </w:r>
    </w:p>
    <w:p w:rsidR="00EA111D" w:rsidRPr="00AB4A36" w:rsidRDefault="00EA111D" w:rsidP="00EA111D">
      <w:bookmarkStart w:id="18" w:name="_Toc408316300"/>
    </w:p>
    <w:p w:rsidR="00576972" w:rsidRPr="00397C8C" w:rsidRDefault="00576972" w:rsidP="00EA111D">
      <w:pPr>
        <w:rPr>
          <w:b/>
        </w:rPr>
      </w:pPr>
      <w:r w:rsidRPr="00397C8C">
        <w:rPr>
          <w:b/>
        </w:rPr>
        <w:t>Quality Use of Medicines</w:t>
      </w:r>
      <w:bookmarkEnd w:id="18"/>
    </w:p>
    <w:p w:rsidR="00576972" w:rsidRPr="00B133F3" w:rsidRDefault="00576972" w:rsidP="00576972">
      <w:pPr>
        <w:widowControl/>
        <w:rPr>
          <w:szCs w:val="22"/>
        </w:rPr>
      </w:pPr>
    </w:p>
    <w:p w:rsidR="00576972" w:rsidRPr="006F15E3" w:rsidRDefault="007F3B6A" w:rsidP="00390526">
      <w:pPr>
        <w:pStyle w:val="ListParagraph"/>
        <w:widowControl/>
        <w:numPr>
          <w:ilvl w:val="1"/>
          <w:numId w:val="4"/>
        </w:numPr>
        <w:rPr>
          <w:szCs w:val="22"/>
        </w:rPr>
      </w:pPr>
      <w:r w:rsidRPr="00C0077F">
        <w:t>The sponsor state</w:t>
      </w:r>
      <w:r w:rsidR="00961791">
        <w:t>d</w:t>
      </w:r>
      <w:r w:rsidRPr="00C0077F">
        <w:t xml:space="preserve"> that, should sorafenib be reimbursed on the PBS, the</w:t>
      </w:r>
      <w:r w:rsidR="00961791">
        <w:t xml:space="preserve"> compan</w:t>
      </w:r>
      <w:r w:rsidRPr="00C0077F">
        <w:t>y w</w:t>
      </w:r>
      <w:r w:rsidR="00961791">
        <w:t>ould</w:t>
      </w:r>
      <w:r w:rsidRPr="00C0077F">
        <w:t xml:space="preserve"> undertake activities to support patients </w:t>
      </w:r>
      <w:r w:rsidRPr="0050112F">
        <w:t xml:space="preserve">who experience </w:t>
      </w:r>
      <w:r w:rsidR="00961791" w:rsidRPr="0050112F">
        <w:t xml:space="preserve">the </w:t>
      </w:r>
      <w:r w:rsidRPr="0050112F">
        <w:t xml:space="preserve">hand foot skin reaction (including providing a </w:t>
      </w:r>
      <w:r w:rsidR="00C900CF">
        <w:rPr>
          <w:noProof/>
          <w:color w:val="000000"/>
          <w:highlight w:val="black"/>
        </w:rPr>
        <w:t>''''''''''''''' ''''''''''''''''''''''''''' ''''''''''''''''</w:t>
      </w:r>
      <w:r w:rsidRPr="0050112F">
        <w:t xml:space="preserve">, a </w:t>
      </w:r>
      <w:r w:rsidR="00C900CF">
        <w:rPr>
          <w:noProof/>
          <w:color w:val="000000"/>
          <w:highlight w:val="black"/>
        </w:rPr>
        <w:t>''''''''''''''''''''''''''' '''''''''''''''''''''''''' ''''''''''''''</w:t>
      </w:r>
      <w:r w:rsidRPr="000F5445">
        <w:t xml:space="preserve">, a </w:t>
      </w:r>
      <w:r w:rsidR="00C900CF">
        <w:rPr>
          <w:noProof/>
          <w:color w:val="000000"/>
          <w:highlight w:val="black"/>
        </w:rPr>
        <w:t xml:space="preserve">'''''''' ''''' '''''''''''''''' '''''''''''''''' </w:t>
      </w:r>
      <w:r w:rsidRPr="000F5445">
        <w:t xml:space="preserve">and </w:t>
      </w:r>
      <w:r w:rsidR="00C900CF">
        <w:rPr>
          <w:noProof/>
          <w:color w:val="000000"/>
          <w:highlight w:val="black"/>
        </w:rPr>
        <w:t>''''''''''''''' ''''''''' '''''''''''''''''</w:t>
      </w:r>
      <w:r w:rsidRPr="000F5445">
        <w:t xml:space="preserve">) as well as </w:t>
      </w:r>
      <w:r w:rsidR="00C900CF">
        <w:rPr>
          <w:noProof/>
          <w:color w:val="000000"/>
          <w:highlight w:val="black"/>
        </w:rPr>
        <w:t>''''''''''''''''''''''''''' '''''''''''''''''' ''''''''''''''''''''' ''''''' '''''''''''''' '''''''''' '''''''''''''''''''''''' ''''''''''''' '''' ''''''''''</w:t>
      </w:r>
      <w:r w:rsidRPr="00C0077F">
        <w:t>.</w:t>
      </w:r>
      <w:r>
        <w:t xml:space="preserve"> </w:t>
      </w:r>
      <w:r w:rsidR="00AB4A36">
        <w:t xml:space="preserve"> </w:t>
      </w:r>
      <w:r w:rsidR="00C23BD0" w:rsidRPr="006F15E3">
        <w:t xml:space="preserve">This </w:t>
      </w:r>
      <w:r w:rsidR="00961791">
        <w:t xml:space="preserve">was </w:t>
      </w:r>
      <w:r w:rsidRPr="006F15E3">
        <w:t>unchanged from the previous submission.</w:t>
      </w:r>
    </w:p>
    <w:p w:rsidR="00576972" w:rsidRPr="00B133F3" w:rsidRDefault="00576972" w:rsidP="00576972">
      <w:pPr>
        <w:widowControl/>
        <w:rPr>
          <w:szCs w:val="22"/>
        </w:rPr>
      </w:pPr>
    </w:p>
    <w:p w:rsidR="00576972" w:rsidRPr="00397C8C" w:rsidRDefault="00576972" w:rsidP="00497F10">
      <w:pPr>
        <w:pStyle w:val="Heading2"/>
        <w:rPr>
          <w:szCs w:val="22"/>
        </w:rPr>
      </w:pPr>
      <w:bookmarkStart w:id="19" w:name="_Toc408316301"/>
      <w:r w:rsidRPr="00397C8C">
        <w:t>Financial Management – Risk Sharing Arrangements</w:t>
      </w:r>
      <w:bookmarkEnd w:id="19"/>
    </w:p>
    <w:p w:rsidR="00C25D9C" w:rsidRPr="00B133F3" w:rsidRDefault="00C25D9C" w:rsidP="00576972">
      <w:pPr>
        <w:widowControl/>
        <w:rPr>
          <w:szCs w:val="22"/>
        </w:rPr>
      </w:pPr>
    </w:p>
    <w:p w:rsidR="00483FC0" w:rsidRDefault="007F3B6A" w:rsidP="00390526">
      <w:pPr>
        <w:pStyle w:val="ListParagraph"/>
        <w:widowControl/>
        <w:numPr>
          <w:ilvl w:val="1"/>
          <w:numId w:val="4"/>
        </w:numPr>
        <w:rPr>
          <w:szCs w:val="22"/>
        </w:rPr>
      </w:pPr>
      <w:r w:rsidRPr="00A52667">
        <w:rPr>
          <w:szCs w:val="22"/>
        </w:rPr>
        <w:t xml:space="preserve">The </w:t>
      </w:r>
      <w:r w:rsidRPr="001167CA">
        <w:rPr>
          <w:szCs w:val="22"/>
        </w:rPr>
        <w:t>submission requested an effective dispensed price for maximum quantity (DPMQ) of $</w:t>
      </w:r>
      <w:r w:rsidR="00C900CF">
        <w:rPr>
          <w:noProof/>
          <w:color w:val="000000"/>
          <w:szCs w:val="22"/>
          <w:highlight w:val="black"/>
        </w:rPr>
        <w:t>'''''''''''''''''''</w:t>
      </w:r>
      <w:r w:rsidR="00961791" w:rsidRPr="001167CA">
        <w:rPr>
          <w:szCs w:val="22"/>
        </w:rPr>
        <w:t>,</w:t>
      </w:r>
      <w:r w:rsidRPr="001167CA">
        <w:rPr>
          <w:szCs w:val="22"/>
        </w:rPr>
        <w:t xml:space="preserve"> compared with a published DPMQ of $</w:t>
      </w:r>
      <w:r w:rsidR="00C900CF">
        <w:rPr>
          <w:noProof/>
          <w:color w:val="000000"/>
          <w:szCs w:val="22"/>
          <w:highlight w:val="black"/>
        </w:rPr>
        <w:t>'''''''''''''''''''''</w:t>
      </w:r>
      <w:r w:rsidRPr="007F3B6A">
        <w:rPr>
          <w:szCs w:val="22"/>
        </w:rPr>
        <w:t xml:space="preserve">. </w:t>
      </w:r>
      <w:r w:rsidR="00961791">
        <w:rPr>
          <w:szCs w:val="22"/>
        </w:rPr>
        <w:t xml:space="preserve"> </w:t>
      </w:r>
      <w:r w:rsidRPr="007F3B6A">
        <w:rPr>
          <w:szCs w:val="22"/>
        </w:rPr>
        <w:t xml:space="preserve">The effective DPMQ </w:t>
      </w:r>
      <w:r w:rsidR="00961791">
        <w:rPr>
          <w:szCs w:val="22"/>
        </w:rPr>
        <w:t>w</w:t>
      </w:r>
      <w:r w:rsidRPr="007F3B6A">
        <w:rPr>
          <w:szCs w:val="22"/>
        </w:rPr>
        <w:t>as used in both the economic evaluation and financial estimates in the submission.</w:t>
      </w:r>
    </w:p>
    <w:p w:rsidR="007F3B6A" w:rsidRPr="00AB4A36" w:rsidRDefault="007F3B6A" w:rsidP="00483FC0">
      <w:pPr>
        <w:widowControl/>
        <w:rPr>
          <w:szCs w:val="22"/>
        </w:rPr>
      </w:pPr>
    </w:p>
    <w:p w:rsidR="00483FC0" w:rsidRPr="00733198" w:rsidRDefault="00AB4A36" w:rsidP="00961F7A">
      <w:pPr>
        <w:pStyle w:val="ListParagraph"/>
        <w:keepNext/>
        <w:keepLines/>
        <w:widowControl/>
        <w:numPr>
          <w:ilvl w:val="1"/>
          <w:numId w:val="4"/>
        </w:numPr>
        <w:rPr>
          <w:szCs w:val="22"/>
        </w:rPr>
      </w:pPr>
      <w:r w:rsidRPr="00733198">
        <w:rPr>
          <w:szCs w:val="22"/>
        </w:rPr>
        <w:lastRenderedPageBreak/>
        <w:t>The p</w:t>
      </w:r>
      <w:r w:rsidR="00483FC0" w:rsidRPr="00733198">
        <w:rPr>
          <w:szCs w:val="22"/>
        </w:rPr>
        <w:t>re-PBAC response p</w:t>
      </w:r>
      <w:r w:rsidR="009E06CC" w:rsidRPr="00733198">
        <w:rPr>
          <w:szCs w:val="22"/>
        </w:rPr>
        <w:t xml:space="preserve">roposed a risk sharing arrangement with a financial cap based on a </w:t>
      </w:r>
      <w:r w:rsidR="00C900CF">
        <w:rPr>
          <w:noProof/>
          <w:color w:val="000000"/>
          <w:szCs w:val="22"/>
          <w:highlight w:val="black"/>
        </w:rPr>
        <w:t>''''''</w:t>
      </w:r>
      <w:r w:rsidR="009E06CC" w:rsidRPr="00733198">
        <w:rPr>
          <w:szCs w:val="22"/>
        </w:rPr>
        <w:t xml:space="preserve">% increase in the uptake rates, and an </w:t>
      </w:r>
      <w:r w:rsidR="00C900CF">
        <w:rPr>
          <w:noProof/>
          <w:color w:val="000000"/>
          <w:szCs w:val="22"/>
          <w:highlight w:val="black"/>
        </w:rPr>
        <w:t>'''''''</w:t>
      </w:r>
      <w:r w:rsidR="009E06CC" w:rsidRPr="00733198">
        <w:rPr>
          <w:szCs w:val="22"/>
        </w:rPr>
        <w:t>% rebate for expenditure above the financial cap in each year of listing.</w:t>
      </w:r>
      <w:r w:rsidR="00701086" w:rsidRPr="00733198">
        <w:rPr>
          <w:szCs w:val="22"/>
        </w:rPr>
        <w:t xml:space="preserve">  The PBAC would support the inclusion of a risk sharing arrangement, noting that thyroid cancer </w:t>
      </w:r>
      <w:r w:rsidR="00333F86" w:rsidRPr="00733198">
        <w:rPr>
          <w:szCs w:val="22"/>
        </w:rPr>
        <w:t xml:space="preserve">outside the intended population </w:t>
      </w:r>
      <w:r w:rsidR="00701086" w:rsidRPr="00733198">
        <w:rPr>
          <w:szCs w:val="22"/>
        </w:rPr>
        <w:t xml:space="preserve">is an indolent cancer which tends to be </w:t>
      </w:r>
      <w:r w:rsidR="00397C8C" w:rsidRPr="00733198">
        <w:rPr>
          <w:szCs w:val="22"/>
        </w:rPr>
        <w:t>over diagnosed</w:t>
      </w:r>
      <w:r w:rsidR="00701086" w:rsidRPr="00733198">
        <w:rPr>
          <w:szCs w:val="22"/>
        </w:rPr>
        <w:t>.</w:t>
      </w:r>
    </w:p>
    <w:p w:rsidR="00EA111D" w:rsidRPr="00AB4A36" w:rsidRDefault="00EA111D" w:rsidP="00EA111D">
      <w:pPr>
        <w:widowControl/>
        <w:rPr>
          <w:szCs w:val="22"/>
        </w:rPr>
      </w:pPr>
    </w:p>
    <w:p w:rsidR="00EA111D" w:rsidRPr="00AE771F" w:rsidRDefault="00AE771F" w:rsidP="00D73CE9">
      <w:pPr>
        <w:pStyle w:val="ListParagraph"/>
        <w:widowControl/>
        <w:rPr>
          <w:i/>
          <w:szCs w:val="22"/>
        </w:rPr>
      </w:pPr>
      <w:r w:rsidRPr="00AE771F">
        <w:rPr>
          <w:i/>
          <w:szCs w:val="22"/>
        </w:rPr>
        <w:t>For more detail on PBAC’s view, see section 7 “PBAC outcome”</w:t>
      </w:r>
      <w:r w:rsidRPr="00AE771F" w:rsidDel="00AE771F">
        <w:rPr>
          <w:i/>
          <w:szCs w:val="22"/>
        </w:rPr>
        <w:t xml:space="preserve"> </w:t>
      </w:r>
    </w:p>
    <w:p w:rsidR="001C4EB8" w:rsidRDefault="001C4EB8" w:rsidP="001C4EB8">
      <w:pPr>
        <w:widowControl/>
        <w:rPr>
          <w:szCs w:val="22"/>
        </w:rPr>
      </w:pPr>
    </w:p>
    <w:p w:rsidR="00215804" w:rsidRPr="0025173A" w:rsidRDefault="00202E60" w:rsidP="00215804">
      <w:pPr>
        <w:pStyle w:val="PBACHeading10"/>
        <w:numPr>
          <w:ilvl w:val="0"/>
          <w:numId w:val="4"/>
        </w:numPr>
      </w:pPr>
      <w:r>
        <w:t>PBAC Outcome</w:t>
      </w:r>
    </w:p>
    <w:p w:rsidR="00215804" w:rsidRPr="0025173A" w:rsidRDefault="00215804" w:rsidP="00517212">
      <w:pPr>
        <w:widowControl/>
        <w:contextualSpacing/>
        <w:jc w:val="left"/>
        <w:rPr>
          <w:rFonts w:eastAsia="Times New Roman" w:cs="Times New Roman"/>
          <w:snapToGrid/>
          <w:szCs w:val="22"/>
          <w:lang w:eastAsia="en-AU"/>
        </w:rPr>
      </w:pPr>
    </w:p>
    <w:p w:rsidR="00754563" w:rsidRDefault="00215804" w:rsidP="00C1748B">
      <w:pPr>
        <w:pStyle w:val="ListParagraph"/>
        <w:widowControl/>
        <w:numPr>
          <w:ilvl w:val="1"/>
          <w:numId w:val="4"/>
        </w:numPr>
        <w:rPr>
          <w:rFonts w:eastAsia="Times New Roman" w:cs="Times New Roman"/>
          <w:snapToGrid/>
          <w:szCs w:val="22"/>
          <w:lang w:eastAsia="en-AU"/>
        </w:rPr>
      </w:pPr>
      <w:r w:rsidRPr="00644E7B">
        <w:rPr>
          <w:rFonts w:eastAsia="Times New Roman" w:cs="Times New Roman"/>
          <w:snapToGrid/>
          <w:szCs w:val="22"/>
          <w:lang w:eastAsia="en-AU"/>
        </w:rPr>
        <w:t xml:space="preserve">The PBAC </w:t>
      </w:r>
      <w:r w:rsidR="00644E7B" w:rsidRPr="00644E7B">
        <w:rPr>
          <w:rFonts w:eastAsia="Times New Roman" w:cs="Times New Roman"/>
          <w:snapToGrid/>
          <w:szCs w:val="22"/>
          <w:lang w:eastAsia="en-AU"/>
        </w:rPr>
        <w:t xml:space="preserve">deferred </w:t>
      </w:r>
      <w:r w:rsidR="006423D3">
        <w:rPr>
          <w:rFonts w:eastAsia="Times New Roman" w:cs="Times New Roman"/>
          <w:snapToGrid/>
          <w:szCs w:val="22"/>
          <w:lang w:eastAsia="en-AU"/>
        </w:rPr>
        <w:t xml:space="preserve">its decision on </w:t>
      </w:r>
      <w:r w:rsidR="00367FB1">
        <w:rPr>
          <w:rFonts w:eastAsia="Times New Roman" w:cs="Times New Roman"/>
          <w:snapToGrid/>
          <w:szCs w:val="22"/>
          <w:lang w:eastAsia="en-AU"/>
        </w:rPr>
        <w:t>s</w:t>
      </w:r>
      <w:r w:rsidR="006423D3">
        <w:rPr>
          <w:rFonts w:eastAsia="Times New Roman" w:cs="Times New Roman"/>
          <w:snapToGrid/>
          <w:szCs w:val="22"/>
          <w:lang w:eastAsia="en-AU"/>
        </w:rPr>
        <w:t xml:space="preserve">orafenib for the </w:t>
      </w:r>
      <w:r w:rsidR="006423D3" w:rsidRPr="006423D3">
        <w:rPr>
          <w:rFonts w:eastAsia="Times New Roman" w:cs="Times New Roman"/>
          <w:snapToGrid/>
          <w:szCs w:val="22"/>
          <w:lang w:eastAsia="en-AU"/>
        </w:rPr>
        <w:t xml:space="preserve">treatment of locally advanced or metastatic </w:t>
      </w:r>
      <w:r w:rsidR="006423D3">
        <w:rPr>
          <w:rFonts w:eastAsia="Times New Roman" w:cs="Times New Roman"/>
          <w:snapToGrid/>
          <w:szCs w:val="22"/>
          <w:lang w:eastAsia="en-AU"/>
        </w:rPr>
        <w:t xml:space="preserve">RAI-R DTC because </w:t>
      </w:r>
      <w:r w:rsidR="00282B64">
        <w:rPr>
          <w:rFonts w:eastAsia="Times New Roman" w:cs="Times New Roman"/>
          <w:snapToGrid/>
          <w:szCs w:val="22"/>
          <w:lang w:eastAsia="en-AU"/>
        </w:rPr>
        <w:t xml:space="preserve">the </w:t>
      </w:r>
      <w:r w:rsidR="00F500FC">
        <w:rPr>
          <w:rFonts w:eastAsia="Times New Roman" w:cs="Times New Roman"/>
          <w:snapToGrid/>
          <w:szCs w:val="22"/>
          <w:lang w:eastAsia="en-AU"/>
        </w:rPr>
        <w:t xml:space="preserve">submission had not provided a reliable estimate of the </w:t>
      </w:r>
      <w:r w:rsidR="00282B64">
        <w:rPr>
          <w:rFonts w:eastAsia="Times New Roman" w:cs="Times New Roman"/>
          <w:snapToGrid/>
          <w:szCs w:val="22"/>
          <w:lang w:eastAsia="en-AU"/>
        </w:rPr>
        <w:t>cost-effectiveness of sorafenib</w:t>
      </w:r>
      <w:r w:rsidR="00F500FC">
        <w:rPr>
          <w:rFonts w:eastAsia="Times New Roman" w:cs="Times New Roman"/>
          <w:snapToGrid/>
          <w:szCs w:val="22"/>
          <w:lang w:eastAsia="en-AU"/>
        </w:rPr>
        <w:t xml:space="preserve"> in this setting</w:t>
      </w:r>
      <w:r w:rsidR="00FA26A7">
        <w:rPr>
          <w:rFonts w:eastAsia="Times New Roman" w:cs="Times New Roman"/>
          <w:snapToGrid/>
          <w:szCs w:val="22"/>
          <w:lang w:eastAsia="en-AU"/>
        </w:rPr>
        <w:t>,</w:t>
      </w:r>
      <w:r w:rsidR="00AA19B5">
        <w:rPr>
          <w:rFonts w:eastAsia="Times New Roman" w:cs="Times New Roman"/>
          <w:snapToGrid/>
          <w:szCs w:val="22"/>
          <w:lang w:eastAsia="en-AU"/>
        </w:rPr>
        <w:t xml:space="preserve"> and wished to </w:t>
      </w:r>
      <w:r w:rsidR="00AA19B5" w:rsidRPr="00C1748B">
        <w:rPr>
          <w:rFonts w:eastAsia="Times New Roman" w:cs="Times New Roman"/>
          <w:snapToGrid/>
          <w:szCs w:val="22"/>
          <w:lang w:eastAsia="en-AU"/>
        </w:rPr>
        <w:t xml:space="preserve">see the results of </w:t>
      </w:r>
      <w:r w:rsidR="00AA19B5">
        <w:rPr>
          <w:rFonts w:eastAsia="Times New Roman" w:cs="Times New Roman"/>
          <w:snapToGrid/>
          <w:szCs w:val="22"/>
          <w:lang w:eastAsia="en-AU"/>
        </w:rPr>
        <w:t xml:space="preserve">its request for </w:t>
      </w:r>
      <w:r w:rsidR="00AA19B5" w:rsidRPr="00C1748B">
        <w:rPr>
          <w:rFonts w:eastAsia="Times New Roman" w:cs="Times New Roman"/>
          <w:snapToGrid/>
          <w:szCs w:val="22"/>
          <w:lang w:eastAsia="en-AU"/>
        </w:rPr>
        <w:t xml:space="preserve">a </w:t>
      </w:r>
      <w:r w:rsidR="00AA19B5">
        <w:rPr>
          <w:rFonts w:eastAsia="Times New Roman" w:cs="Times New Roman"/>
          <w:snapToGrid/>
          <w:szCs w:val="22"/>
          <w:lang w:eastAsia="en-AU"/>
        </w:rPr>
        <w:t xml:space="preserve">price reduction </w:t>
      </w:r>
      <w:r w:rsidR="00AA19B5" w:rsidRPr="00C1748B">
        <w:rPr>
          <w:rFonts w:eastAsia="Times New Roman" w:cs="Times New Roman"/>
          <w:snapToGrid/>
          <w:szCs w:val="22"/>
          <w:lang w:eastAsia="en-AU"/>
        </w:rPr>
        <w:t xml:space="preserve">to an otherwise accepted </w:t>
      </w:r>
      <w:r w:rsidR="00AA19B5">
        <w:rPr>
          <w:rFonts w:eastAsia="Times New Roman" w:cs="Times New Roman"/>
          <w:snapToGrid/>
          <w:szCs w:val="22"/>
          <w:lang w:eastAsia="en-AU"/>
        </w:rPr>
        <w:t xml:space="preserve">sensitivity analysis of the submitted </w:t>
      </w:r>
      <w:r w:rsidR="00AA19B5" w:rsidRPr="00C1748B">
        <w:rPr>
          <w:rFonts w:eastAsia="Times New Roman" w:cs="Times New Roman"/>
          <w:snapToGrid/>
          <w:szCs w:val="22"/>
          <w:lang w:eastAsia="en-AU"/>
        </w:rPr>
        <w:t>modelled economic evaluation</w:t>
      </w:r>
      <w:r w:rsidR="00282B64">
        <w:rPr>
          <w:rFonts w:eastAsia="Times New Roman" w:cs="Times New Roman"/>
          <w:snapToGrid/>
          <w:szCs w:val="22"/>
          <w:lang w:eastAsia="en-AU"/>
        </w:rPr>
        <w:t>.</w:t>
      </w:r>
      <w:r w:rsidR="00AB4A36">
        <w:rPr>
          <w:rFonts w:eastAsia="Times New Roman" w:cs="Times New Roman"/>
          <w:snapToGrid/>
          <w:szCs w:val="22"/>
          <w:lang w:eastAsia="en-AU"/>
        </w:rPr>
        <w:t xml:space="preserve"> </w:t>
      </w:r>
      <w:r w:rsidR="00282B64">
        <w:rPr>
          <w:rFonts w:eastAsia="Times New Roman" w:cs="Times New Roman"/>
          <w:snapToGrid/>
          <w:szCs w:val="22"/>
          <w:lang w:eastAsia="en-AU"/>
        </w:rPr>
        <w:t xml:space="preserve"> The PBAC considered that </w:t>
      </w:r>
      <w:r w:rsidR="005F4EA7">
        <w:rPr>
          <w:rFonts w:eastAsia="Times New Roman" w:cs="Times New Roman"/>
          <w:snapToGrid/>
          <w:szCs w:val="22"/>
          <w:lang w:eastAsia="en-AU"/>
        </w:rPr>
        <w:t xml:space="preserve">the clinical data did not </w:t>
      </w:r>
      <w:r w:rsidR="00F500FC">
        <w:rPr>
          <w:rFonts w:eastAsia="Times New Roman" w:cs="Times New Roman"/>
          <w:snapToGrid/>
          <w:szCs w:val="22"/>
          <w:lang w:eastAsia="en-AU"/>
        </w:rPr>
        <w:t xml:space="preserve">adequately </w:t>
      </w:r>
      <w:r w:rsidR="00367FB1">
        <w:rPr>
          <w:rFonts w:eastAsia="Times New Roman" w:cs="Times New Roman"/>
          <w:snapToGrid/>
          <w:szCs w:val="22"/>
          <w:lang w:eastAsia="en-AU"/>
        </w:rPr>
        <w:t xml:space="preserve">demonstrate </w:t>
      </w:r>
      <w:r w:rsidR="005F4EA7">
        <w:rPr>
          <w:rFonts w:eastAsia="Times New Roman" w:cs="Times New Roman"/>
          <w:snapToGrid/>
          <w:szCs w:val="22"/>
          <w:lang w:eastAsia="en-AU"/>
        </w:rPr>
        <w:t xml:space="preserve">a statistically significant gain in OS and therefore the </w:t>
      </w:r>
      <w:r w:rsidR="00AB4A36">
        <w:rPr>
          <w:rFonts w:eastAsia="Times New Roman" w:cs="Times New Roman"/>
          <w:snapToGrid/>
          <w:szCs w:val="22"/>
          <w:lang w:eastAsia="en-AU"/>
        </w:rPr>
        <w:t>life-y</w:t>
      </w:r>
      <w:r w:rsidR="00F500FC">
        <w:rPr>
          <w:rFonts w:eastAsia="Times New Roman" w:cs="Times New Roman"/>
          <w:snapToGrid/>
          <w:szCs w:val="22"/>
          <w:lang w:eastAsia="en-AU"/>
        </w:rPr>
        <w:t xml:space="preserve">ears </w:t>
      </w:r>
      <w:r w:rsidR="00AB4A36">
        <w:rPr>
          <w:rFonts w:eastAsia="Times New Roman" w:cs="Times New Roman"/>
          <w:snapToGrid/>
          <w:szCs w:val="22"/>
          <w:lang w:eastAsia="en-AU"/>
        </w:rPr>
        <w:t>g</w:t>
      </w:r>
      <w:r w:rsidR="00F500FC">
        <w:rPr>
          <w:rFonts w:eastAsia="Times New Roman" w:cs="Times New Roman"/>
          <w:snapToGrid/>
          <w:szCs w:val="22"/>
          <w:lang w:eastAsia="en-AU"/>
        </w:rPr>
        <w:t>ained (LYG)</w:t>
      </w:r>
      <w:r w:rsidR="005F4EA7">
        <w:rPr>
          <w:rFonts w:eastAsia="Times New Roman" w:cs="Times New Roman"/>
          <w:snapToGrid/>
          <w:szCs w:val="22"/>
          <w:lang w:eastAsia="en-AU"/>
        </w:rPr>
        <w:t xml:space="preserve"> of </w:t>
      </w:r>
      <w:r w:rsidR="00C900CF">
        <w:rPr>
          <w:rFonts w:eastAsia="Times New Roman" w:cs="Times New Roman"/>
          <w:noProof/>
          <w:snapToGrid/>
          <w:color w:val="000000"/>
          <w:szCs w:val="22"/>
          <w:highlight w:val="black"/>
          <w:lang w:eastAsia="en-AU"/>
        </w:rPr>
        <w:t>'''''''</w:t>
      </w:r>
      <w:r w:rsidR="005F4EA7">
        <w:rPr>
          <w:rFonts w:eastAsia="Times New Roman" w:cs="Times New Roman"/>
          <w:snapToGrid/>
          <w:szCs w:val="22"/>
          <w:lang w:eastAsia="en-AU"/>
        </w:rPr>
        <w:t xml:space="preserve"> months in the economic evaluation was implausible. </w:t>
      </w:r>
      <w:r w:rsidR="00AB4A36">
        <w:rPr>
          <w:rFonts w:eastAsia="Times New Roman" w:cs="Times New Roman"/>
          <w:snapToGrid/>
          <w:szCs w:val="22"/>
          <w:lang w:eastAsia="en-AU"/>
        </w:rPr>
        <w:t xml:space="preserve"> </w:t>
      </w:r>
      <w:r w:rsidR="005F4EA7">
        <w:rPr>
          <w:rFonts w:eastAsia="Times New Roman" w:cs="Times New Roman"/>
          <w:snapToGrid/>
          <w:szCs w:val="22"/>
          <w:lang w:eastAsia="en-AU"/>
        </w:rPr>
        <w:t xml:space="preserve">The PBAC considered that, in this case, the modelled </w:t>
      </w:r>
      <w:r w:rsidR="00202E60">
        <w:rPr>
          <w:rFonts w:eastAsia="Times New Roman" w:cs="Times New Roman"/>
          <w:snapToGrid/>
          <w:szCs w:val="22"/>
          <w:lang w:eastAsia="en-AU"/>
        </w:rPr>
        <w:t xml:space="preserve">incremental </w:t>
      </w:r>
      <w:r w:rsidR="00F500FC">
        <w:rPr>
          <w:rFonts w:eastAsia="Times New Roman" w:cs="Times New Roman"/>
          <w:snapToGrid/>
          <w:szCs w:val="22"/>
          <w:lang w:eastAsia="en-AU"/>
        </w:rPr>
        <w:t>LYG</w:t>
      </w:r>
      <w:r w:rsidR="005F4EA7">
        <w:rPr>
          <w:rFonts w:eastAsia="Times New Roman" w:cs="Times New Roman"/>
          <w:snapToGrid/>
          <w:szCs w:val="22"/>
          <w:lang w:eastAsia="en-AU"/>
        </w:rPr>
        <w:t xml:space="preserve"> should not be greater than the </w:t>
      </w:r>
      <w:r w:rsidR="00202E60">
        <w:rPr>
          <w:rFonts w:eastAsia="Times New Roman" w:cs="Times New Roman"/>
          <w:snapToGrid/>
          <w:szCs w:val="22"/>
          <w:lang w:eastAsia="en-AU"/>
        </w:rPr>
        <w:t xml:space="preserve">incremental </w:t>
      </w:r>
      <w:r w:rsidR="00367FB1">
        <w:rPr>
          <w:rFonts w:eastAsia="Times New Roman" w:cs="Times New Roman"/>
          <w:snapToGrid/>
          <w:szCs w:val="22"/>
          <w:lang w:eastAsia="en-AU"/>
        </w:rPr>
        <w:t>PFS</w:t>
      </w:r>
      <w:r w:rsidR="005F4EA7">
        <w:rPr>
          <w:rFonts w:eastAsia="Times New Roman" w:cs="Times New Roman"/>
          <w:snapToGrid/>
          <w:szCs w:val="22"/>
          <w:lang w:eastAsia="en-AU"/>
        </w:rPr>
        <w:t xml:space="preserve"> reported in </w:t>
      </w:r>
      <w:r w:rsidR="00C1748B">
        <w:rPr>
          <w:rFonts w:eastAsia="Times New Roman" w:cs="Times New Roman"/>
          <w:snapToGrid/>
          <w:szCs w:val="22"/>
          <w:lang w:eastAsia="en-AU"/>
        </w:rPr>
        <w:t>the clinical trial (5 </w:t>
      </w:r>
      <w:r w:rsidR="00AB4A36">
        <w:rPr>
          <w:rFonts w:eastAsia="Times New Roman" w:cs="Times New Roman"/>
          <w:snapToGrid/>
          <w:szCs w:val="22"/>
          <w:lang w:eastAsia="en-AU"/>
        </w:rPr>
        <w:t>months)</w:t>
      </w:r>
      <w:r w:rsidR="00AA19B5">
        <w:rPr>
          <w:rFonts w:eastAsia="Times New Roman" w:cs="Times New Roman"/>
          <w:snapToGrid/>
          <w:szCs w:val="22"/>
          <w:lang w:eastAsia="en-AU"/>
        </w:rPr>
        <w:t xml:space="preserve"> as was reflected in the PBAC-accepted sensitivity analysis performed for the evaluation of the submission</w:t>
      </w:r>
      <w:r w:rsidR="00AB4A36">
        <w:rPr>
          <w:rFonts w:eastAsia="Times New Roman" w:cs="Times New Roman"/>
          <w:snapToGrid/>
          <w:szCs w:val="22"/>
          <w:lang w:eastAsia="en-AU"/>
        </w:rPr>
        <w:t>.</w:t>
      </w:r>
    </w:p>
    <w:p w:rsidR="00644E7B" w:rsidRPr="00AB4A36" w:rsidRDefault="00644E7B" w:rsidP="00644E7B">
      <w:pPr>
        <w:widowControl/>
        <w:rPr>
          <w:rFonts w:eastAsia="Times New Roman" w:cs="Times New Roman"/>
          <w:snapToGrid/>
          <w:szCs w:val="22"/>
          <w:lang w:eastAsia="en-AU"/>
        </w:rPr>
      </w:pPr>
    </w:p>
    <w:p w:rsidR="008B1209" w:rsidRPr="00C26BF2" w:rsidRDefault="002D40D2" w:rsidP="00215804">
      <w:pPr>
        <w:pStyle w:val="ListParagraph"/>
        <w:widowControl/>
        <w:numPr>
          <w:ilvl w:val="1"/>
          <w:numId w:val="4"/>
        </w:numPr>
        <w:rPr>
          <w:rFonts w:eastAsia="Times New Roman" w:cs="Times New Roman"/>
          <w:snapToGrid/>
          <w:szCs w:val="22"/>
          <w:lang w:eastAsia="en-AU"/>
        </w:rPr>
      </w:pPr>
      <w:r>
        <w:rPr>
          <w:rFonts w:eastAsia="Times New Roman" w:cs="Times New Roman"/>
          <w:snapToGrid/>
          <w:szCs w:val="22"/>
          <w:lang w:eastAsia="en-AU"/>
        </w:rPr>
        <w:t xml:space="preserve">As previously, </w:t>
      </w:r>
      <w:r w:rsidRPr="00C26BF2">
        <w:rPr>
          <w:rFonts w:eastAsia="Times New Roman" w:cs="Times New Roman"/>
          <w:snapToGrid/>
          <w:szCs w:val="22"/>
          <w:lang w:eastAsia="en-AU"/>
        </w:rPr>
        <w:t xml:space="preserve">the PBAC noted that RAI-R DTC can be asymptomatic and treatment may not be needed. </w:t>
      </w:r>
      <w:r w:rsidR="00AB4A36">
        <w:rPr>
          <w:rFonts w:eastAsia="Times New Roman" w:cs="Times New Roman"/>
          <w:snapToGrid/>
          <w:szCs w:val="22"/>
          <w:lang w:eastAsia="en-AU"/>
        </w:rPr>
        <w:t xml:space="preserve"> </w:t>
      </w:r>
      <w:r w:rsidRPr="00C26BF2">
        <w:rPr>
          <w:rFonts w:eastAsia="Times New Roman" w:cs="Times New Roman"/>
          <w:snapToGrid/>
          <w:szCs w:val="22"/>
          <w:lang w:eastAsia="en-AU"/>
        </w:rPr>
        <w:t>The</w:t>
      </w:r>
      <w:r w:rsidR="008B1209" w:rsidRPr="00C26BF2">
        <w:rPr>
          <w:rFonts w:eastAsia="Times New Roman" w:cs="Times New Roman"/>
          <w:snapToGrid/>
          <w:szCs w:val="22"/>
          <w:lang w:eastAsia="en-AU"/>
        </w:rPr>
        <w:t xml:space="preserve"> PBAC considered that </w:t>
      </w:r>
      <w:r w:rsidRPr="00C26BF2">
        <w:rPr>
          <w:rFonts w:eastAsia="Times New Roman" w:cs="Times New Roman"/>
          <w:snapToGrid/>
          <w:szCs w:val="22"/>
          <w:lang w:eastAsia="en-AU"/>
        </w:rPr>
        <w:t>sorafenib should only be used in patients with a symptomatic progressive disease</w:t>
      </w:r>
      <w:r w:rsidR="00806784" w:rsidRPr="00C26BF2">
        <w:rPr>
          <w:rFonts w:eastAsia="Times New Roman" w:cs="Times New Roman"/>
          <w:snapToGrid/>
          <w:szCs w:val="22"/>
          <w:lang w:eastAsia="en-AU"/>
        </w:rPr>
        <w:t xml:space="preserve"> and </w:t>
      </w:r>
      <w:r w:rsidR="00186EC1">
        <w:rPr>
          <w:rFonts w:eastAsia="Times New Roman" w:cs="Times New Roman"/>
          <w:snapToGrid/>
          <w:szCs w:val="22"/>
          <w:lang w:eastAsia="en-AU"/>
        </w:rPr>
        <w:t xml:space="preserve">agreed with the sponsor’s proposal to </w:t>
      </w:r>
      <w:r w:rsidR="00806784" w:rsidRPr="00C26BF2">
        <w:rPr>
          <w:rFonts w:eastAsia="Times New Roman" w:cs="Times New Roman"/>
          <w:snapToGrid/>
          <w:szCs w:val="22"/>
          <w:lang w:eastAsia="en-AU"/>
        </w:rPr>
        <w:t>specif</w:t>
      </w:r>
      <w:r w:rsidR="00186EC1">
        <w:rPr>
          <w:rFonts w:eastAsia="Times New Roman" w:cs="Times New Roman"/>
          <w:snapToGrid/>
          <w:szCs w:val="22"/>
          <w:lang w:eastAsia="en-AU"/>
        </w:rPr>
        <w:t>y this</w:t>
      </w:r>
      <w:r w:rsidR="00806784" w:rsidRPr="00C26BF2">
        <w:rPr>
          <w:rFonts w:eastAsia="Times New Roman" w:cs="Times New Roman"/>
          <w:snapToGrid/>
          <w:szCs w:val="22"/>
          <w:lang w:eastAsia="en-AU"/>
        </w:rPr>
        <w:t xml:space="preserve"> in the restriction.</w:t>
      </w:r>
    </w:p>
    <w:p w:rsidR="008B1209" w:rsidRPr="00AB4A36" w:rsidRDefault="008B1209" w:rsidP="008B1209">
      <w:pPr>
        <w:rPr>
          <w:rFonts w:eastAsia="Times New Roman" w:cs="Times New Roman"/>
          <w:snapToGrid/>
          <w:szCs w:val="22"/>
          <w:lang w:eastAsia="en-AU"/>
        </w:rPr>
      </w:pPr>
    </w:p>
    <w:p w:rsidR="00FE17F6" w:rsidRPr="00513950" w:rsidRDefault="00FE17F6" w:rsidP="00513950">
      <w:pPr>
        <w:pStyle w:val="ListParagraph"/>
        <w:widowControl/>
        <w:numPr>
          <w:ilvl w:val="1"/>
          <w:numId w:val="4"/>
        </w:numPr>
        <w:rPr>
          <w:rFonts w:eastAsia="Times New Roman" w:cs="Times New Roman"/>
          <w:snapToGrid/>
          <w:szCs w:val="22"/>
          <w:lang w:eastAsia="en-AU"/>
        </w:rPr>
      </w:pPr>
      <w:r w:rsidRPr="00513950">
        <w:rPr>
          <w:rFonts w:eastAsia="Times New Roman" w:cs="Times New Roman"/>
          <w:snapToGrid/>
          <w:szCs w:val="22"/>
          <w:lang w:eastAsia="en-AU"/>
        </w:rPr>
        <w:t>The PBAC noted that if</w:t>
      </w:r>
      <w:r w:rsidR="002A719B" w:rsidRPr="00513950">
        <w:rPr>
          <w:rFonts w:eastAsia="Times New Roman" w:cs="Times New Roman"/>
          <w:snapToGrid/>
          <w:szCs w:val="22"/>
          <w:lang w:eastAsia="en-AU"/>
        </w:rPr>
        <w:t xml:space="preserve"> </w:t>
      </w:r>
      <w:r w:rsidR="000400D6" w:rsidRPr="00513950">
        <w:rPr>
          <w:rFonts w:eastAsia="Times New Roman" w:cs="Times New Roman"/>
          <w:snapToGrid/>
          <w:szCs w:val="22"/>
          <w:lang w:eastAsia="en-AU"/>
        </w:rPr>
        <w:t>PBS use is</w:t>
      </w:r>
      <w:r w:rsidR="002A719B" w:rsidRPr="00513950">
        <w:rPr>
          <w:rFonts w:eastAsia="Times New Roman" w:cs="Times New Roman"/>
          <w:snapToGrid/>
          <w:szCs w:val="22"/>
          <w:lang w:eastAsia="en-AU"/>
        </w:rPr>
        <w:t xml:space="preserve"> restricted </w:t>
      </w:r>
      <w:r w:rsidRPr="00513950">
        <w:rPr>
          <w:rFonts w:eastAsia="Times New Roman" w:cs="Times New Roman"/>
          <w:snapToGrid/>
          <w:szCs w:val="22"/>
          <w:lang w:eastAsia="en-AU"/>
        </w:rPr>
        <w:t xml:space="preserve">to patients with Stage III or IV disease, then patients </w:t>
      </w:r>
      <w:r w:rsidR="00186EC1" w:rsidRPr="00513950">
        <w:rPr>
          <w:rFonts w:eastAsia="Times New Roman" w:cs="Times New Roman"/>
          <w:snapToGrid/>
          <w:szCs w:val="22"/>
          <w:lang w:eastAsia="en-AU"/>
        </w:rPr>
        <w:t xml:space="preserve">aged </w:t>
      </w:r>
      <w:r w:rsidR="009F1CA8" w:rsidRPr="00513950">
        <w:rPr>
          <w:rFonts w:eastAsia="Times New Roman" w:cs="Times New Roman"/>
          <w:snapToGrid/>
          <w:szCs w:val="22"/>
          <w:lang w:eastAsia="en-AU"/>
        </w:rPr>
        <w:t>less than</w:t>
      </w:r>
      <w:r w:rsidRPr="00513950">
        <w:rPr>
          <w:rFonts w:eastAsia="Times New Roman" w:cs="Times New Roman"/>
          <w:snapToGrid/>
          <w:szCs w:val="22"/>
          <w:lang w:eastAsia="en-AU"/>
        </w:rPr>
        <w:t xml:space="preserve"> 45 years but at high risk (bulky tumour, growing local metastases) would not be eligible</w:t>
      </w:r>
      <w:r w:rsidR="00C26BF2" w:rsidRPr="00513950">
        <w:rPr>
          <w:rFonts w:eastAsia="Times New Roman" w:cs="Times New Roman"/>
          <w:snapToGrid/>
          <w:szCs w:val="22"/>
          <w:lang w:eastAsia="en-AU"/>
        </w:rPr>
        <w:t xml:space="preserve"> for sorafenib</w:t>
      </w:r>
      <w:r w:rsidRPr="00513950">
        <w:rPr>
          <w:rFonts w:eastAsia="Times New Roman" w:cs="Times New Roman"/>
          <w:snapToGrid/>
          <w:szCs w:val="22"/>
          <w:lang w:eastAsia="en-AU"/>
        </w:rPr>
        <w:t xml:space="preserve">. </w:t>
      </w:r>
      <w:r w:rsidR="009F1CA8" w:rsidRPr="00513950">
        <w:rPr>
          <w:rFonts w:eastAsia="Times New Roman" w:cs="Times New Roman"/>
          <w:snapToGrid/>
          <w:szCs w:val="22"/>
          <w:lang w:eastAsia="en-AU"/>
        </w:rPr>
        <w:t xml:space="preserve"> </w:t>
      </w:r>
      <w:r w:rsidR="00D12A05" w:rsidRPr="00513950">
        <w:rPr>
          <w:rFonts w:eastAsia="Times New Roman" w:cs="Times New Roman"/>
          <w:snapToGrid/>
          <w:szCs w:val="22"/>
          <w:lang w:eastAsia="en-AU"/>
        </w:rPr>
        <w:t xml:space="preserve">The PBAC </w:t>
      </w:r>
      <w:r w:rsidRPr="00513950">
        <w:rPr>
          <w:rFonts w:eastAsia="Times New Roman" w:cs="Times New Roman"/>
          <w:snapToGrid/>
          <w:szCs w:val="22"/>
          <w:lang w:eastAsia="en-AU"/>
        </w:rPr>
        <w:t>considered that</w:t>
      </w:r>
      <w:r w:rsidR="00202E60" w:rsidRPr="00513950">
        <w:rPr>
          <w:rFonts w:eastAsia="Times New Roman" w:cs="Times New Roman"/>
          <w:snapToGrid/>
          <w:szCs w:val="22"/>
          <w:lang w:eastAsia="en-AU"/>
        </w:rPr>
        <w:t xml:space="preserve"> the restriction </w:t>
      </w:r>
      <w:r w:rsidR="00513950" w:rsidRPr="00513950">
        <w:rPr>
          <w:rFonts w:eastAsia="Times New Roman" w:cs="Times New Roman"/>
          <w:snapToGrid/>
          <w:szCs w:val="22"/>
          <w:lang w:eastAsia="en-AU"/>
        </w:rPr>
        <w:t>should</w:t>
      </w:r>
      <w:r w:rsidR="00513950">
        <w:rPr>
          <w:rFonts w:eastAsia="Times New Roman" w:cs="Times New Roman"/>
          <w:snapToGrid/>
          <w:szCs w:val="22"/>
          <w:lang w:eastAsia="en-AU"/>
        </w:rPr>
        <w:t xml:space="preserve"> d</w:t>
      </w:r>
      <w:r w:rsidRPr="00513950">
        <w:rPr>
          <w:rFonts w:eastAsia="Times New Roman" w:cs="Times New Roman"/>
          <w:snapToGrid/>
          <w:szCs w:val="22"/>
          <w:lang w:eastAsia="en-AU"/>
        </w:rPr>
        <w:t xml:space="preserve">efine the subset of </w:t>
      </w:r>
      <w:r w:rsidR="00CD1AF6" w:rsidRPr="00513950">
        <w:rPr>
          <w:rFonts w:eastAsia="Times New Roman" w:cs="Times New Roman"/>
          <w:snapToGrid/>
          <w:szCs w:val="22"/>
          <w:lang w:eastAsia="en-AU"/>
        </w:rPr>
        <w:t xml:space="preserve">high risk </w:t>
      </w:r>
      <w:r w:rsidRPr="00513950">
        <w:rPr>
          <w:rFonts w:eastAsia="Times New Roman" w:cs="Times New Roman"/>
          <w:snapToGrid/>
          <w:szCs w:val="22"/>
          <w:lang w:eastAsia="en-AU"/>
        </w:rPr>
        <w:t xml:space="preserve">patients aged </w:t>
      </w:r>
      <w:r w:rsidR="002A719B" w:rsidRPr="00513950">
        <w:rPr>
          <w:rFonts w:eastAsia="Times New Roman" w:cs="Times New Roman"/>
          <w:snapToGrid/>
          <w:szCs w:val="22"/>
          <w:lang w:eastAsia="en-AU"/>
        </w:rPr>
        <w:t>less than</w:t>
      </w:r>
      <w:r w:rsidRPr="00513950">
        <w:rPr>
          <w:rFonts w:eastAsia="Times New Roman" w:cs="Times New Roman"/>
          <w:snapToGrid/>
          <w:szCs w:val="22"/>
          <w:lang w:eastAsia="en-AU"/>
        </w:rPr>
        <w:t xml:space="preserve"> 45 </w:t>
      </w:r>
      <w:r w:rsidR="00333F86" w:rsidRPr="00513950">
        <w:rPr>
          <w:rFonts w:eastAsia="Times New Roman" w:cs="Times New Roman"/>
          <w:snapToGrid/>
          <w:szCs w:val="22"/>
          <w:lang w:eastAsia="en-AU"/>
        </w:rPr>
        <w:t xml:space="preserve">years </w:t>
      </w:r>
      <w:r w:rsidRPr="00513950">
        <w:rPr>
          <w:rFonts w:eastAsia="Times New Roman" w:cs="Times New Roman"/>
          <w:snapToGrid/>
          <w:szCs w:val="22"/>
          <w:lang w:eastAsia="en-AU"/>
        </w:rPr>
        <w:t>who should be included.</w:t>
      </w:r>
    </w:p>
    <w:p w:rsidR="001939EA" w:rsidRPr="009F1CA8" w:rsidRDefault="001939EA" w:rsidP="009F1CA8">
      <w:pPr>
        <w:rPr>
          <w:rFonts w:eastAsia="Times New Roman" w:cs="Times New Roman"/>
          <w:snapToGrid/>
          <w:szCs w:val="22"/>
          <w:lang w:eastAsia="en-AU"/>
        </w:rPr>
      </w:pPr>
    </w:p>
    <w:p w:rsidR="00AE771F" w:rsidRPr="00C26BF2" w:rsidRDefault="00AE771F" w:rsidP="00AB3713">
      <w:pPr>
        <w:pStyle w:val="ListParagraph"/>
        <w:widowControl/>
        <w:numPr>
          <w:ilvl w:val="1"/>
          <w:numId w:val="4"/>
        </w:numPr>
        <w:rPr>
          <w:rFonts w:eastAsia="Times New Roman" w:cs="Times New Roman"/>
          <w:snapToGrid/>
          <w:szCs w:val="22"/>
          <w:lang w:eastAsia="en-AU"/>
        </w:rPr>
      </w:pPr>
      <w:r w:rsidRPr="00C26BF2">
        <w:rPr>
          <w:rFonts w:eastAsia="Times New Roman" w:cs="Times New Roman"/>
          <w:snapToGrid/>
          <w:szCs w:val="22"/>
          <w:lang w:eastAsia="en-AU"/>
        </w:rPr>
        <w:t xml:space="preserve">The PBAC considered that there is a clinical need for </w:t>
      </w:r>
      <w:r w:rsidR="00AB3713" w:rsidRPr="00C26BF2">
        <w:rPr>
          <w:rFonts w:eastAsia="Times New Roman" w:cs="Times New Roman"/>
          <w:snapToGrid/>
          <w:szCs w:val="22"/>
          <w:lang w:eastAsia="en-AU"/>
        </w:rPr>
        <w:t xml:space="preserve">an </w:t>
      </w:r>
      <w:r w:rsidR="002A719B" w:rsidRPr="00C26BF2">
        <w:rPr>
          <w:rFonts w:eastAsia="Times New Roman" w:cs="Times New Roman"/>
          <w:snapToGrid/>
          <w:szCs w:val="22"/>
          <w:lang w:eastAsia="en-AU"/>
        </w:rPr>
        <w:t>effective</w:t>
      </w:r>
      <w:r w:rsidR="00AB3713" w:rsidRPr="00C26BF2">
        <w:rPr>
          <w:rFonts w:eastAsia="Times New Roman" w:cs="Times New Roman"/>
          <w:snapToGrid/>
          <w:szCs w:val="22"/>
          <w:lang w:eastAsia="en-AU"/>
        </w:rPr>
        <w:t xml:space="preserve"> treatment </w:t>
      </w:r>
      <w:r w:rsidRPr="00C26BF2">
        <w:rPr>
          <w:rFonts w:eastAsia="Times New Roman" w:cs="Times New Roman"/>
          <w:snapToGrid/>
          <w:szCs w:val="22"/>
          <w:lang w:eastAsia="en-AU"/>
        </w:rPr>
        <w:t xml:space="preserve">for patients with </w:t>
      </w:r>
      <w:r w:rsidR="00AB3713" w:rsidRPr="00C26BF2">
        <w:rPr>
          <w:rFonts w:eastAsia="Times New Roman" w:cs="Times New Roman"/>
          <w:snapToGrid/>
          <w:szCs w:val="22"/>
          <w:lang w:eastAsia="en-AU"/>
        </w:rPr>
        <w:t xml:space="preserve">locally advanced or metastatic RAI-R DTC who have </w:t>
      </w:r>
      <w:r w:rsidRPr="00C26BF2">
        <w:rPr>
          <w:rFonts w:eastAsia="Times New Roman" w:cs="Times New Roman"/>
          <w:snapToGrid/>
          <w:szCs w:val="22"/>
          <w:lang w:eastAsia="en-AU"/>
        </w:rPr>
        <w:t>rapid, symptomatic progression</w:t>
      </w:r>
      <w:r w:rsidR="00AB3713" w:rsidRPr="00C26BF2">
        <w:rPr>
          <w:rFonts w:eastAsia="Times New Roman" w:cs="Times New Roman"/>
          <w:snapToGrid/>
          <w:szCs w:val="22"/>
          <w:lang w:eastAsia="en-AU"/>
        </w:rPr>
        <w:t xml:space="preserve">. </w:t>
      </w:r>
      <w:r w:rsidR="009F1CA8">
        <w:rPr>
          <w:rFonts w:eastAsia="Times New Roman" w:cs="Times New Roman"/>
          <w:snapToGrid/>
          <w:szCs w:val="22"/>
          <w:lang w:eastAsia="en-AU"/>
        </w:rPr>
        <w:t xml:space="preserve"> </w:t>
      </w:r>
      <w:r w:rsidR="00AB3713" w:rsidRPr="00C26BF2">
        <w:rPr>
          <w:rFonts w:eastAsia="Times New Roman" w:cs="Times New Roman"/>
          <w:snapToGrid/>
          <w:szCs w:val="22"/>
          <w:lang w:eastAsia="en-AU"/>
        </w:rPr>
        <w:t xml:space="preserve">However, the PBAC noted </w:t>
      </w:r>
      <w:r w:rsidRPr="00C26BF2">
        <w:rPr>
          <w:rFonts w:eastAsia="Times New Roman" w:cs="Times New Roman"/>
          <w:snapToGrid/>
          <w:szCs w:val="22"/>
          <w:lang w:eastAsia="en-AU"/>
        </w:rPr>
        <w:t xml:space="preserve">that, even with the revised restriction, it would be difficult to limit use </w:t>
      </w:r>
      <w:r w:rsidR="00AB3713" w:rsidRPr="00C26BF2">
        <w:rPr>
          <w:rFonts w:eastAsia="Times New Roman" w:cs="Times New Roman"/>
          <w:snapToGrid/>
          <w:szCs w:val="22"/>
          <w:lang w:eastAsia="en-AU"/>
        </w:rPr>
        <w:t xml:space="preserve">of sorafenib </w:t>
      </w:r>
      <w:r w:rsidR="009F1CA8">
        <w:rPr>
          <w:rFonts w:eastAsia="Times New Roman" w:cs="Times New Roman"/>
          <w:snapToGrid/>
          <w:szCs w:val="22"/>
          <w:lang w:eastAsia="en-AU"/>
        </w:rPr>
        <w:t>to this group.</w:t>
      </w:r>
    </w:p>
    <w:p w:rsidR="00AE771F" w:rsidRPr="009F1CA8" w:rsidRDefault="00AE771F" w:rsidP="00AE771F">
      <w:pPr>
        <w:rPr>
          <w:rFonts w:eastAsia="Times New Roman" w:cs="Times New Roman"/>
          <w:snapToGrid/>
          <w:szCs w:val="22"/>
          <w:lang w:eastAsia="en-AU"/>
        </w:rPr>
      </w:pPr>
    </w:p>
    <w:p w:rsidR="004842A7" w:rsidRPr="00C26BF2" w:rsidRDefault="004842A7" w:rsidP="00215804">
      <w:pPr>
        <w:pStyle w:val="ListParagraph"/>
        <w:widowControl/>
        <w:numPr>
          <w:ilvl w:val="1"/>
          <w:numId w:val="4"/>
        </w:numPr>
        <w:rPr>
          <w:rFonts w:eastAsia="Times New Roman" w:cs="Times New Roman"/>
          <w:snapToGrid/>
          <w:szCs w:val="22"/>
          <w:lang w:eastAsia="en-AU"/>
        </w:rPr>
      </w:pPr>
      <w:r w:rsidRPr="00C26BF2">
        <w:rPr>
          <w:rFonts w:eastAsia="Times New Roman" w:cs="Times New Roman"/>
          <w:snapToGrid/>
          <w:szCs w:val="22"/>
          <w:lang w:eastAsia="en-AU"/>
        </w:rPr>
        <w:t xml:space="preserve">The PBAC considered that there </w:t>
      </w:r>
      <w:r w:rsidR="009F1CA8">
        <w:rPr>
          <w:rFonts w:eastAsia="Times New Roman" w:cs="Times New Roman"/>
          <w:snapToGrid/>
          <w:szCs w:val="22"/>
          <w:lang w:eastAsia="en-AU"/>
        </w:rPr>
        <w:t>would be</w:t>
      </w:r>
      <w:r w:rsidRPr="00C26BF2">
        <w:rPr>
          <w:rFonts w:eastAsia="Times New Roman" w:cs="Times New Roman"/>
          <w:snapToGrid/>
          <w:szCs w:val="22"/>
          <w:lang w:eastAsia="en-AU"/>
        </w:rPr>
        <w:t xml:space="preserve"> a high risk of usage outside the requested restriction, </w:t>
      </w:r>
      <w:r w:rsidR="00186EC1">
        <w:rPr>
          <w:rFonts w:eastAsia="Times New Roman" w:cs="Times New Roman"/>
          <w:snapToGrid/>
          <w:szCs w:val="22"/>
          <w:lang w:eastAsia="en-AU"/>
        </w:rPr>
        <w:t>including</w:t>
      </w:r>
      <w:r w:rsidRPr="00C26BF2">
        <w:rPr>
          <w:rFonts w:eastAsia="Times New Roman" w:cs="Times New Roman"/>
          <w:snapToGrid/>
          <w:szCs w:val="22"/>
          <w:lang w:eastAsia="en-AU"/>
        </w:rPr>
        <w:t xml:space="preserve"> </w:t>
      </w:r>
      <w:r w:rsidR="008B1209" w:rsidRPr="00C26BF2">
        <w:rPr>
          <w:rFonts w:eastAsia="Times New Roman" w:cs="Times New Roman"/>
          <w:snapToGrid/>
          <w:szCs w:val="22"/>
          <w:lang w:eastAsia="en-AU"/>
        </w:rPr>
        <w:t xml:space="preserve">a risk that </w:t>
      </w:r>
      <w:r w:rsidRPr="00C26BF2">
        <w:rPr>
          <w:rFonts w:eastAsia="Times New Roman" w:cs="Times New Roman"/>
          <w:snapToGrid/>
          <w:szCs w:val="22"/>
          <w:lang w:eastAsia="en-AU"/>
        </w:rPr>
        <w:t xml:space="preserve">sorafenib </w:t>
      </w:r>
      <w:r w:rsidR="008B1209" w:rsidRPr="00C26BF2">
        <w:rPr>
          <w:rFonts w:eastAsia="Times New Roman" w:cs="Times New Roman"/>
          <w:snapToGrid/>
          <w:szCs w:val="22"/>
          <w:lang w:eastAsia="en-AU"/>
        </w:rPr>
        <w:t>w</w:t>
      </w:r>
      <w:r w:rsidR="009F1CA8">
        <w:rPr>
          <w:rFonts w:eastAsia="Times New Roman" w:cs="Times New Roman"/>
          <w:snapToGrid/>
          <w:szCs w:val="22"/>
          <w:lang w:eastAsia="en-AU"/>
        </w:rPr>
        <w:t>ould</w:t>
      </w:r>
      <w:r w:rsidR="008B1209" w:rsidRPr="00C26BF2">
        <w:rPr>
          <w:rFonts w:eastAsia="Times New Roman" w:cs="Times New Roman"/>
          <w:snapToGrid/>
          <w:szCs w:val="22"/>
          <w:lang w:eastAsia="en-AU"/>
        </w:rPr>
        <w:t xml:space="preserve"> be continued </w:t>
      </w:r>
      <w:r w:rsidRPr="00C26BF2">
        <w:rPr>
          <w:rFonts w:eastAsia="Times New Roman" w:cs="Times New Roman"/>
          <w:snapToGrid/>
          <w:szCs w:val="22"/>
          <w:lang w:eastAsia="en-AU"/>
        </w:rPr>
        <w:t>beyond progression.</w:t>
      </w:r>
    </w:p>
    <w:p w:rsidR="004842A7" w:rsidRPr="009F1CA8" w:rsidRDefault="004842A7" w:rsidP="004842A7">
      <w:pPr>
        <w:rPr>
          <w:rFonts w:eastAsia="Times New Roman" w:cs="Times New Roman"/>
          <w:snapToGrid/>
          <w:szCs w:val="22"/>
          <w:lang w:eastAsia="en-AU"/>
        </w:rPr>
      </w:pPr>
    </w:p>
    <w:p w:rsidR="00204247" w:rsidRPr="00C26BF2" w:rsidRDefault="0020259A" w:rsidP="00215804">
      <w:pPr>
        <w:pStyle w:val="ListParagraph"/>
        <w:widowControl/>
        <w:numPr>
          <w:ilvl w:val="1"/>
          <w:numId w:val="4"/>
        </w:numPr>
        <w:rPr>
          <w:rFonts w:eastAsia="Times New Roman" w:cs="Times New Roman"/>
          <w:snapToGrid/>
          <w:szCs w:val="22"/>
          <w:lang w:eastAsia="en-AU"/>
        </w:rPr>
      </w:pPr>
      <w:r w:rsidRPr="00C26BF2">
        <w:rPr>
          <w:rFonts w:eastAsia="Times New Roman" w:cs="Times New Roman"/>
          <w:snapToGrid/>
          <w:szCs w:val="22"/>
          <w:lang w:eastAsia="en-AU"/>
        </w:rPr>
        <w:t>As previously, t</w:t>
      </w:r>
      <w:r w:rsidR="00204247" w:rsidRPr="00C26BF2">
        <w:rPr>
          <w:rFonts w:eastAsia="Times New Roman" w:cs="Times New Roman"/>
          <w:snapToGrid/>
          <w:szCs w:val="22"/>
          <w:lang w:eastAsia="en-AU"/>
        </w:rPr>
        <w:t xml:space="preserve">he PBAC </w:t>
      </w:r>
      <w:r w:rsidRPr="00C26BF2">
        <w:rPr>
          <w:rFonts w:eastAsia="Times New Roman" w:cs="Times New Roman"/>
          <w:snapToGrid/>
          <w:szCs w:val="22"/>
          <w:lang w:eastAsia="en-AU"/>
        </w:rPr>
        <w:t xml:space="preserve">considered that </w:t>
      </w:r>
      <w:r w:rsidR="00202E60">
        <w:rPr>
          <w:rFonts w:eastAsia="Times New Roman" w:cs="Times New Roman"/>
          <w:snapToGrid/>
          <w:szCs w:val="22"/>
          <w:lang w:eastAsia="en-AU"/>
        </w:rPr>
        <w:t xml:space="preserve">BSC was </w:t>
      </w:r>
      <w:r w:rsidRPr="00C26BF2">
        <w:rPr>
          <w:rFonts w:eastAsia="Times New Roman" w:cs="Times New Roman"/>
          <w:snapToGrid/>
          <w:szCs w:val="22"/>
          <w:lang w:eastAsia="en-AU"/>
        </w:rPr>
        <w:t xml:space="preserve">the </w:t>
      </w:r>
      <w:r w:rsidR="00202E60">
        <w:rPr>
          <w:rFonts w:eastAsia="Times New Roman" w:cs="Times New Roman"/>
          <w:snapToGrid/>
          <w:szCs w:val="22"/>
          <w:lang w:eastAsia="en-AU"/>
        </w:rPr>
        <w:t xml:space="preserve">appropriate </w:t>
      </w:r>
      <w:r w:rsidRPr="00C26BF2">
        <w:rPr>
          <w:rFonts w:eastAsia="Times New Roman" w:cs="Times New Roman"/>
          <w:snapToGrid/>
          <w:szCs w:val="22"/>
          <w:lang w:eastAsia="en-AU"/>
        </w:rPr>
        <w:t>comparator</w:t>
      </w:r>
      <w:r w:rsidR="00204247" w:rsidRPr="00C26BF2">
        <w:rPr>
          <w:rFonts w:eastAsia="Times New Roman" w:cs="Times New Roman"/>
          <w:snapToGrid/>
          <w:szCs w:val="22"/>
          <w:lang w:eastAsia="en-AU"/>
        </w:rPr>
        <w:t>.</w:t>
      </w:r>
    </w:p>
    <w:p w:rsidR="00CA4A80" w:rsidRPr="00C26BF2" w:rsidRDefault="00CA4A80" w:rsidP="00667F86">
      <w:pPr>
        <w:rPr>
          <w:rFonts w:eastAsia="Times New Roman" w:cs="Times New Roman"/>
          <w:snapToGrid/>
          <w:szCs w:val="22"/>
          <w:lang w:eastAsia="en-AU"/>
        </w:rPr>
      </w:pPr>
    </w:p>
    <w:p w:rsidR="00AB3713" w:rsidRPr="00716DF2" w:rsidRDefault="00CA4A80" w:rsidP="00961F7A">
      <w:pPr>
        <w:pStyle w:val="ListParagraph"/>
        <w:keepNext/>
        <w:keepLines/>
        <w:numPr>
          <w:ilvl w:val="1"/>
          <w:numId w:val="4"/>
        </w:numPr>
        <w:rPr>
          <w:rFonts w:eastAsia="Times New Roman" w:cs="Times New Roman"/>
          <w:snapToGrid/>
          <w:szCs w:val="22"/>
          <w:lang w:eastAsia="en-AU"/>
        </w:rPr>
      </w:pPr>
      <w:r w:rsidRPr="00C26BF2">
        <w:rPr>
          <w:rFonts w:eastAsia="Times New Roman" w:cs="Times New Roman"/>
          <w:snapToGrid/>
          <w:szCs w:val="22"/>
          <w:lang w:eastAsia="en-AU"/>
        </w:rPr>
        <w:lastRenderedPageBreak/>
        <w:t xml:space="preserve">As previously, the PBAC </w:t>
      </w:r>
      <w:r w:rsidR="005D676B" w:rsidRPr="00C26BF2">
        <w:rPr>
          <w:rFonts w:eastAsia="Times New Roman" w:cs="Times New Roman"/>
          <w:snapToGrid/>
          <w:szCs w:val="22"/>
          <w:lang w:eastAsia="en-AU"/>
        </w:rPr>
        <w:t xml:space="preserve">noted the DECISION trial </w:t>
      </w:r>
      <w:r w:rsidR="0020259A" w:rsidRPr="00C26BF2">
        <w:rPr>
          <w:rFonts w:eastAsia="Times New Roman" w:cs="Times New Roman"/>
          <w:snapToGrid/>
          <w:szCs w:val="22"/>
          <w:lang w:eastAsia="en-AU"/>
        </w:rPr>
        <w:t xml:space="preserve">reported </w:t>
      </w:r>
      <w:r w:rsidR="005D676B" w:rsidRPr="00C26BF2">
        <w:rPr>
          <w:rFonts w:eastAsia="Times New Roman" w:cs="Times New Roman"/>
          <w:snapToGrid/>
          <w:szCs w:val="22"/>
          <w:lang w:eastAsia="en-AU"/>
        </w:rPr>
        <w:t xml:space="preserve">a gain in </w:t>
      </w:r>
      <w:r w:rsidR="000073FB">
        <w:rPr>
          <w:rFonts w:eastAsia="Times New Roman" w:cs="Times New Roman"/>
          <w:snapToGrid/>
          <w:szCs w:val="22"/>
          <w:lang w:eastAsia="en-AU"/>
        </w:rPr>
        <w:t xml:space="preserve">median </w:t>
      </w:r>
      <w:r w:rsidR="005D676B" w:rsidRPr="00C26BF2">
        <w:rPr>
          <w:rFonts w:eastAsia="Times New Roman" w:cs="Times New Roman"/>
          <w:snapToGrid/>
          <w:szCs w:val="22"/>
          <w:lang w:eastAsia="en-AU"/>
        </w:rPr>
        <w:t>PFS of 5</w:t>
      </w:r>
      <w:r w:rsidR="0020259A" w:rsidRPr="00C26BF2">
        <w:rPr>
          <w:rFonts w:eastAsia="Times New Roman" w:cs="Times New Roman"/>
          <w:snapToGrid/>
          <w:szCs w:val="22"/>
          <w:lang w:eastAsia="en-AU"/>
        </w:rPr>
        <w:t> </w:t>
      </w:r>
      <w:r w:rsidR="005D676B" w:rsidRPr="00C26BF2">
        <w:rPr>
          <w:rFonts w:eastAsia="Times New Roman" w:cs="Times New Roman"/>
          <w:snapToGrid/>
          <w:szCs w:val="22"/>
          <w:lang w:eastAsia="en-AU"/>
        </w:rPr>
        <w:t>months.</w:t>
      </w:r>
      <w:r w:rsidR="00ED5233" w:rsidRPr="00C26BF2">
        <w:rPr>
          <w:rFonts w:eastAsia="Times New Roman" w:cs="Times New Roman"/>
          <w:snapToGrid/>
          <w:szCs w:val="22"/>
          <w:lang w:eastAsia="en-AU"/>
        </w:rPr>
        <w:t xml:space="preserve"> </w:t>
      </w:r>
      <w:r w:rsidR="009F1CA8">
        <w:rPr>
          <w:rFonts w:eastAsia="Times New Roman" w:cs="Times New Roman"/>
          <w:snapToGrid/>
          <w:szCs w:val="22"/>
          <w:lang w:eastAsia="en-AU"/>
        </w:rPr>
        <w:t xml:space="preserve"> </w:t>
      </w:r>
      <w:r w:rsidR="0019764B">
        <w:rPr>
          <w:rFonts w:eastAsia="Times New Roman" w:cs="Times New Roman"/>
          <w:snapToGrid/>
          <w:szCs w:val="22"/>
          <w:lang w:eastAsia="en-AU"/>
        </w:rPr>
        <w:t>M</w:t>
      </w:r>
      <w:r w:rsidR="00ED5233" w:rsidRPr="00C26BF2">
        <w:rPr>
          <w:rFonts w:eastAsia="Times New Roman" w:cs="Times New Roman"/>
          <w:snapToGrid/>
          <w:szCs w:val="22"/>
          <w:lang w:eastAsia="en-AU"/>
        </w:rPr>
        <w:t xml:space="preserve">ost progression </w:t>
      </w:r>
      <w:r w:rsidR="00FF125C">
        <w:rPr>
          <w:rFonts w:eastAsia="Times New Roman" w:cs="Times New Roman"/>
          <w:snapToGrid/>
          <w:szCs w:val="22"/>
          <w:lang w:eastAsia="en-AU"/>
        </w:rPr>
        <w:t>events were</w:t>
      </w:r>
      <w:r w:rsidR="00ED5233" w:rsidRPr="00C26BF2">
        <w:rPr>
          <w:rFonts w:eastAsia="Times New Roman" w:cs="Times New Roman"/>
          <w:snapToGrid/>
          <w:szCs w:val="22"/>
          <w:lang w:eastAsia="en-AU"/>
        </w:rPr>
        <w:t xml:space="preserve"> assessed using radiological evaluation, with 60.9% and 78.1% of investigator-assessed progression being ‘radiologically defined’ in the sorafenib and placebo arms, respectively. </w:t>
      </w:r>
      <w:r w:rsidR="009F1CA8">
        <w:rPr>
          <w:rFonts w:eastAsia="Times New Roman" w:cs="Times New Roman"/>
          <w:snapToGrid/>
          <w:szCs w:val="22"/>
          <w:lang w:eastAsia="en-AU"/>
        </w:rPr>
        <w:t xml:space="preserve"> </w:t>
      </w:r>
      <w:r w:rsidR="00ED5233" w:rsidRPr="00C26BF2">
        <w:rPr>
          <w:rFonts w:eastAsia="Times New Roman" w:cs="Times New Roman"/>
          <w:snapToGrid/>
          <w:szCs w:val="22"/>
          <w:lang w:eastAsia="en-AU"/>
        </w:rPr>
        <w:t xml:space="preserve">The PBAC considered that it was difficult to assess the clinical meaningfulness of </w:t>
      </w:r>
      <w:r w:rsidR="00F500FC">
        <w:rPr>
          <w:rFonts w:eastAsia="Times New Roman" w:cs="Times New Roman"/>
          <w:snapToGrid/>
          <w:szCs w:val="22"/>
          <w:lang w:eastAsia="en-AU"/>
        </w:rPr>
        <w:t xml:space="preserve">asymptomatic </w:t>
      </w:r>
      <w:r w:rsidR="00ED5233" w:rsidRPr="00C26BF2">
        <w:rPr>
          <w:rFonts w:eastAsia="Times New Roman" w:cs="Times New Roman"/>
          <w:snapToGrid/>
          <w:szCs w:val="22"/>
          <w:lang w:eastAsia="en-AU"/>
        </w:rPr>
        <w:t>progression</w:t>
      </w:r>
      <w:r w:rsidR="001A44FD" w:rsidRPr="00C26BF2">
        <w:rPr>
          <w:rFonts w:eastAsia="Times New Roman" w:cs="Times New Roman"/>
          <w:snapToGrid/>
          <w:szCs w:val="22"/>
          <w:lang w:eastAsia="en-AU"/>
        </w:rPr>
        <w:t xml:space="preserve">, particularly in the context of the disutilities associated with sorafenib use (a </w:t>
      </w:r>
      <w:r w:rsidR="00C900CF">
        <w:rPr>
          <w:rFonts w:eastAsia="Times New Roman" w:cs="Times New Roman"/>
          <w:noProof/>
          <w:snapToGrid/>
          <w:color w:val="000000"/>
          <w:szCs w:val="22"/>
          <w:highlight w:val="black"/>
          <w:lang w:eastAsia="en-AU"/>
        </w:rPr>
        <w:t>'''''''''''</w:t>
      </w:r>
      <w:r w:rsidR="001A44FD" w:rsidRPr="00C26BF2">
        <w:rPr>
          <w:rFonts w:eastAsia="Times New Roman" w:cs="Times New Roman"/>
          <w:snapToGrid/>
          <w:szCs w:val="22"/>
          <w:lang w:eastAsia="en-AU"/>
        </w:rPr>
        <w:t xml:space="preserve"> disutility was applied to sorafenib treatment). </w:t>
      </w:r>
      <w:r w:rsidR="009F1CA8">
        <w:rPr>
          <w:rFonts w:eastAsia="Times New Roman" w:cs="Times New Roman"/>
          <w:snapToGrid/>
          <w:szCs w:val="22"/>
          <w:lang w:eastAsia="en-AU"/>
        </w:rPr>
        <w:t xml:space="preserve"> </w:t>
      </w:r>
      <w:r w:rsidR="00C26BF2" w:rsidRPr="00C26BF2">
        <w:rPr>
          <w:rFonts w:eastAsia="Times New Roman" w:cs="Times New Roman"/>
          <w:snapToGrid/>
          <w:szCs w:val="22"/>
          <w:lang w:eastAsia="en-AU"/>
        </w:rPr>
        <w:t xml:space="preserve">However, </w:t>
      </w:r>
      <w:r w:rsidR="00AB3713" w:rsidRPr="00C26BF2">
        <w:rPr>
          <w:rFonts w:eastAsia="Times New Roman" w:cs="Times New Roman"/>
          <w:snapToGrid/>
          <w:szCs w:val="22"/>
          <w:lang w:eastAsia="en-AU"/>
        </w:rPr>
        <w:t xml:space="preserve">in the context of the </w:t>
      </w:r>
      <w:r w:rsidR="00186EC1">
        <w:rPr>
          <w:rFonts w:eastAsia="Times New Roman" w:cs="Times New Roman"/>
          <w:snapToGrid/>
          <w:szCs w:val="22"/>
          <w:lang w:eastAsia="en-AU"/>
        </w:rPr>
        <w:t xml:space="preserve">high </w:t>
      </w:r>
      <w:r w:rsidR="00AB3713" w:rsidRPr="00C26BF2">
        <w:rPr>
          <w:rFonts w:eastAsia="Times New Roman" w:cs="Times New Roman"/>
          <w:snapToGrid/>
          <w:szCs w:val="22"/>
          <w:lang w:eastAsia="en-AU"/>
        </w:rPr>
        <w:t xml:space="preserve">clinical need for an </w:t>
      </w:r>
      <w:r w:rsidR="002A719B" w:rsidRPr="00C26BF2">
        <w:rPr>
          <w:rFonts w:eastAsia="Times New Roman" w:cs="Times New Roman"/>
          <w:snapToGrid/>
          <w:szCs w:val="22"/>
          <w:lang w:eastAsia="en-AU"/>
        </w:rPr>
        <w:t>effective treatment</w:t>
      </w:r>
      <w:r w:rsidR="009F1CA8">
        <w:rPr>
          <w:rFonts w:eastAsia="Times New Roman" w:cs="Times New Roman"/>
          <w:snapToGrid/>
          <w:szCs w:val="22"/>
          <w:lang w:eastAsia="en-AU"/>
        </w:rPr>
        <w:t>,</w:t>
      </w:r>
      <w:r w:rsidR="002A719B" w:rsidRPr="00C26BF2">
        <w:rPr>
          <w:rFonts w:eastAsia="Times New Roman" w:cs="Times New Roman"/>
          <w:snapToGrid/>
          <w:szCs w:val="22"/>
          <w:lang w:eastAsia="en-AU"/>
        </w:rPr>
        <w:t xml:space="preserve"> </w:t>
      </w:r>
      <w:r w:rsidR="00186EC1">
        <w:rPr>
          <w:rFonts w:eastAsia="Times New Roman" w:cs="Times New Roman"/>
          <w:snapToGrid/>
          <w:szCs w:val="22"/>
          <w:lang w:eastAsia="en-AU"/>
        </w:rPr>
        <w:t>the PBAC</w:t>
      </w:r>
      <w:r w:rsidR="002A719B" w:rsidRPr="00C26BF2">
        <w:rPr>
          <w:rFonts w:eastAsia="Times New Roman" w:cs="Times New Roman"/>
          <w:snapToGrid/>
          <w:szCs w:val="22"/>
          <w:lang w:eastAsia="en-AU"/>
        </w:rPr>
        <w:t xml:space="preserve"> </w:t>
      </w:r>
      <w:r w:rsidR="00C26BF2" w:rsidRPr="00C26BF2">
        <w:rPr>
          <w:rFonts w:eastAsia="Times New Roman" w:cs="Times New Roman"/>
          <w:snapToGrid/>
          <w:szCs w:val="22"/>
          <w:lang w:eastAsia="en-AU"/>
        </w:rPr>
        <w:t xml:space="preserve">concluded that PFS may be clinically meaningful in RAI-R DTC. </w:t>
      </w:r>
      <w:r w:rsidR="009F1CA8">
        <w:rPr>
          <w:rFonts w:eastAsia="Times New Roman" w:cs="Times New Roman"/>
          <w:snapToGrid/>
          <w:szCs w:val="22"/>
          <w:lang w:eastAsia="en-AU"/>
        </w:rPr>
        <w:t xml:space="preserve"> </w:t>
      </w:r>
      <w:r w:rsidR="00C26BF2" w:rsidRPr="00C26BF2">
        <w:rPr>
          <w:rFonts w:eastAsia="Times New Roman" w:cs="Times New Roman"/>
          <w:snapToGrid/>
          <w:szCs w:val="22"/>
          <w:lang w:eastAsia="en-AU"/>
        </w:rPr>
        <w:t>The P</w:t>
      </w:r>
      <w:r w:rsidR="00C26BF2">
        <w:rPr>
          <w:rFonts w:eastAsia="Times New Roman" w:cs="Times New Roman"/>
          <w:snapToGrid/>
          <w:szCs w:val="22"/>
          <w:lang w:eastAsia="en-AU"/>
        </w:rPr>
        <w:t>BAC t</w:t>
      </w:r>
      <w:r w:rsidR="00AB3713" w:rsidRPr="00716DF2">
        <w:rPr>
          <w:rFonts w:eastAsia="Times New Roman" w:cs="Times New Roman"/>
          <w:snapToGrid/>
          <w:szCs w:val="22"/>
          <w:lang w:eastAsia="en-AU"/>
        </w:rPr>
        <w:t xml:space="preserve">herefore accepted that sorafenib is </w:t>
      </w:r>
      <w:r w:rsidR="00C91E4E">
        <w:rPr>
          <w:rFonts w:eastAsia="Times New Roman" w:cs="Times New Roman"/>
          <w:snapToGrid/>
          <w:szCs w:val="22"/>
          <w:lang w:eastAsia="en-AU"/>
        </w:rPr>
        <w:t xml:space="preserve">more effective than </w:t>
      </w:r>
      <w:r w:rsidR="00AB3713" w:rsidRPr="00716DF2">
        <w:rPr>
          <w:rFonts w:eastAsia="Times New Roman" w:cs="Times New Roman"/>
          <w:snapToGrid/>
          <w:szCs w:val="22"/>
          <w:lang w:eastAsia="en-AU"/>
        </w:rPr>
        <w:t>BSC in terms of PFS.</w:t>
      </w:r>
    </w:p>
    <w:p w:rsidR="00E319DC" w:rsidRPr="009F1CA8" w:rsidRDefault="00E319DC" w:rsidP="00E319DC">
      <w:pPr>
        <w:rPr>
          <w:rFonts w:eastAsia="Times New Roman" w:cs="Times New Roman"/>
          <w:snapToGrid/>
          <w:szCs w:val="22"/>
          <w:lang w:eastAsia="en-AU"/>
        </w:rPr>
      </w:pPr>
    </w:p>
    <w:p w:rsidR="00E319DC" w:rsidRPr="007C5B40" w:rsidRDefault="00E319DC" w:rsidP="00E319DC">
      <w:pPr>
        <w:pStyle w:val="ListParagraph"/>
        <w:widowControl/>
        <w:numPr>
          <w:ilvl w:val="1"/>
          <w:numId w:val="4"/>
        </w:numPr>
        <w:rPr>
          <w:rFonts w:eastAsia="Times New Roman" w:cs="Times New Roman"/>
          <w:snapToGrid/>
          <w:szCs w:val="22"/>
          <w:lang w:eastAsia="en-AU"/>
        </w:rPr>
      </w:pPr>
      <w:r>
        <w:t>As previously, the PBAC accepted that sorafenib has inferior safety compared with BSC.</w:t>
      </w:r>
    </w:p>
    <w:p w:rsidR="008C7749" w:rsidRPr="009F1CA8" w:rsidRDefault="008C7749" w:rsidP="008C7749">
      <w:pPr>
        <w:rPr>
          <w:rFonts w:eastAsia="Times New Roman" w:cs="Times New Roman"/>
          <w:snapToGrid/>
          <w:szCs w:val="22"/>
          <w:lang w:eastAsia="en-AU"/>
        </w:rPr>
      </w:pPr>
    </w:p>
    <w:p w:rsidR="00435A38" w:rsidRPr="00C26BF2" w:rsidRDefault="00ED5233" w:rsidP="00435A38">
      <w:pPr>
        <w:pStyle w:val="ListParagraph"/>
        <w:numPr>
          <w:ilvl w:val="1"/>
          <w:numId w:val="4"/>
        </w:numPr>
        <w:rPr>
          <w:rFonts w:eastAsia="Times New Roman" w:cs="Times New Roman"/>
          <w:snapToGrid/>
          <w:szCs w:val="22"/>
          <w:lang w:eastAsia="en-AU"/>
        </w:rPr>
      </w:pPr>
      <w:r w:rsidRPr="00435A38">
        <w:rPr>
          <w:rFonts w:eastAsia="Times New Roman" w:cs="Times New Roman"/>
          <w:snapToGrid/>
          <w:szCs w:val="22"/>
          <w:lang w:eastAsia="en-AU"/>
        </w:rPr>
        <w:t>With regard to OS, the results were not statistically significant for the ITT analyses</w:t>
      </w:r>
      <w:r w:rsidR="001A44FD" w:rsidRPr="00435A38">
        <w:rPr>
          <w:rFonts w:eastAsia="Times New Roman" w:cs="Times New Roman"/>
          <w:snapToGrid/>
          <w:szCs w:val="22"/>
          <w:lang w:eastAsia="en-AU"/>
        </w:rPr>
        <w:t xml:space="preserve">, with a HR for OS of </w:t>
      </w:r>
      <w:r w:rsidR="00C900CF">
        <w:rPr>
          <w:rFonts w:eastAsia="Times New Roman" w:cs="Times New Roman"/>
          <w:noProof/>
          <w:snapToGrid/>
          <w:color w:val="000000"/>
          <w:szCs w:val="22"/>
          <w:highlight w:val="black"/>
          <w:lang w:eastAsia="en-AU"/>
        </w:rPr>
        <w:t>'''''''''''''' ''''''''''' '''''''' '''''''''''''''' ''''''''''''''</w:t>
      </w:r>
      <w:r w:rsidR="001A44FD" w:rsidRPr="00435A38">
        <w:rPr>
          <w:rFonts w:eastAsia="Times New Roman" w:cs="Times New Roman"/>
          <w:snapToGrid/>
          <w:szCs w:val="22"/>
          <w:lang w:eastAsia="en-AU"/>
        </w:rPr>
        <w:t xml:space="preserve"> at the August 2012 data cut-off and </w:t>
      </w:r>
      <w:r w:rsidR="00C900CF">
        <w:rPr>
          <w:rFonts w:eastAsia="Times New Roman" w:cs="Times New Roman"/>
          <w:noProof/>
          <w:snapToGrid/>
          <w:color w:val="000000"/>
          <w:szCs w:val="22"/>
          <w:highlight w:val="black"/>
          <w:lang w:eastAsia="en-AU"/>
        </w:rPr>
        <w:t>''''''''''''' '''''''''''' ''''''' ''''''''''''' ''''''''''''''''</w:t>
      </w:r>
      <w:r w:rsidR="001A44FD" w:rsidRPr="00435A38">
        <w:rPr>
          <w:rFonts w:eastAsia="Times New Roman" w:cs="Times New Roman"/>
          <w:snapToGrid/>
          <w:szCs w:val="22"/>
          <w:lang w:eastAsia="en-AU"/>
        </w:rPr>
        <w:t xml:space="preserve"> at the May 2013 data cut</w:t>
      </w:r>
      <w:r w:rsidR="001A44FD" w:rsidRPr="00C26BF2">
        <w:rPr>
          <w:rFonts w:eastAsia="Times New Roman" w:cs="Times New Roman"/>
          <w:snapToGrid/>
          <w:szCs w:val="22"/>
          <w:lang w:eastAsia="en-AU"/>
        </w:rPr>
        <w:t>-off</w:t>
      </w:r>
      <w:r w:rsidR="00435A38" w:rsidRPr="00C26BF2">
        <w:rPr>
          <w:rFonts w:eastAsia="Times New Roman" w:cs="Times New Roman"/>
          <w:snapToGrid/>
          <w:szCs w:val="22"/>
          <w:lang w:eastAsia="en-AU"/>
        </w:rPr>
        <w:t xml:space="preserve">. </w:t>
      </w:r>
      <w:r w:rsidR="009F1CA8">
        <w:rPr>
          <w:rFonts w:eastAsia="Times New Roman" w:cs="Times New Roman"/>
          <w:snapToGrid/>
          <w:szCs w:val="22"/>
          <w:lang w:eastAsia="en-AU"/>
        </w:rPr>
        <w:t xml:space="preserve"> </w:t>
      </w:r>
      <w:r w:rsidR="00435A38" w:rsidRPr="00C26BF2">
        <w:rPr>
          <w:rFonts w:eastAsia="Times New Roman" w:cs="Times New Roman"/>
          <w:snapToGrid/>
          <w:szCs w:val="22"/>
          <w:lang w:eastAsia="en-AU"/>
        </w:rPr>
        <w:t xml:space="preserve">Median </w:t>
      </w:r>
      <w:r w:rsidR="00202E60">
        <w:rPr>
          <w:rFonts w:eastAsia="Times New Roman" w:cs="Times New Roman"/>
          <w:snapToGrid/>
          <w:szCs w:val="22"/>
          <w:lang w:eastAsia="en-AU"/>
        </w:rPr>
        <w:t>OS</w:t>
      </w:r>
      <w:r w:rsidR="009F1CA8">
        <w:rPr>
          <w:rFonts w:eastAsia="Times New Roman" w:cs="Times New Roman"/>
          <w:snapToGrid/>
          <w:szCs w:val="22"/>
          <w:lang w:eastAsia="en-AU"/>
        </w:rPr>
        <w:t xml:space="preserve"> had not been reached.</w:t>
      </w:r>
    </w:p>
    <w:p w:rsidR="00064C7D" w:rsidRPr="009F1CA8" w:rsidRDefault="00064C7D" w:rsidP="00064C7D">
      <w:pPr>
        <w:widowControl/>
        <w:rPr>
          <w:rFonts w:eastAsia="Times New Roman" w:cs="Times New Roman"/>
          <w:snapToGrid/>
          <w:szCs w:val="22"/>
          <w:lang w:eastAsia="en-AU"/>
        </w:rPr>
      </w:pPr>
    </w:p>
    <w:p w:rsidR="00186EC1" w:rsidRPr="00186EC1" w:rsidRDefault="00103D5E" w:rsidP="00186EC1">
      <w:pPr>
        <w:pStyle w:val="ListParagraph"/>
        <w:numPr>
          <w:ilvl w:val="1"/>
          <w:numId w:val="4"/>
        </w:numPr>
        <w:rPr>
          <w:rFonts w:eastAsia="Times New Roman" w:cs="Times New Roman"/>
          <w:snapToGrid/>
          <w:szCs w:val="22"/>
          <w:lang w:eastAsia="en-AU"/>
        </w:rPr>
      </w:pPr>
      <w:r>
        <w:rPr>
          <w:rFonts w:eastAsia="Times New Roman" w:cs="Times New Roman"/>
          <w:snapToGrid/>
          <w:szCs w:val="22"/>
          <w:lang w:eastAsia="en-AU"/>
        </w:rPr>
        <w:t>Given the high degree of cross</w:t>
      </w:r>
      <w:r w:rsidR="00186EC1" w:rsidRPr="00186EC1">
        <w:rPr>
          <w:rFonts w:eastAsia="Times New Roman" w:cs="Times New Roman"/>
          <w:snapToGrid/>
          <w:szCs w:val="22"/>
          <w:lang w:eastAsia="en-AU"/>
        </w:rPr>
        <w:t>over, the submission ad</w:t>
      </w:r>
      <w:r>
        <w:rPr>
          <w:rFonts w:eastAsia="Times New Roman" w:cs="Times New Roman"/>
          <w:snapToGrid/>
          <w:szCs w:val="22"/>
          <w:lang w:eastAsia="en-AU"/>
        </w:rPr>
        <w:t>justed the OS results for cross</w:t>
      </w:r>
      <w:r w:rsidR="00186EC1" w:rsidRPr="00186EC1">
        <w:rPr>
          <w:rFonts w:eastAsia="Times New Roman" w:cs="Times New Roman"/>
          <w:snapToGrid/>
          <w:szCs w:val="22"/>
          <w:lang w:eastAsia="en-AU"/>
        </w:rPr>
        <w:t xml:space="preserve">over using both the RPSFT and IPE methods. </w:t>
      </w:r>
      <w:r w:rsidR="009F1CA8">
        <w:rPr>
          <w:rFonts w:eastAsia="Times New Roman" w:cs="Times New Roman"/>
          <w:snapToGrid/>
          <w:szCs w:val="22"/>
          <w:lang w:eastAsia="en-AU"/>
        </w:rPr>
        <w:t xml:space="preserve"> </w:t>
      </w:r>
      <w:r w:rsidR="00186EC1" w:rsidRPr="00186EC1">
        <w:rPr>
          <w:rFonts w:eastAsia="Times New Roman" w:cs="Times New Roman"/>
          <w:snapToGrid/>
          <w:szCs w:val="22"/>
          <w:lang w:eastAsia="en-AU"/>
        </w:rPr>
        <w:t xml:space="preserve">However, the PBAC considered that the adjusted results did not provide a reliable estimate of the OS. </w:t>
      </w:r>
      <w:r w:rsidR="009F1CA8">
        <w:rPr>
          <w:rFonts w:eastAsia="Times New Roman" w:cs="Times New Roman"/>
          <w:snapToGrid/>
          <w:szCs w:val="22"/>
          <w:lang w:eastAsia="en-AU"/>
        </w:rPr>
        <w:t xml:space="preserve"> </w:t>
      </w:r>
      <w:r w:rsidR="00186EC1" w:rsidRPr="00186EC1">
        <w:rPr>
          <w:rFonts w:eastAsia="Times New Roman" w:cs="Times New Roman"/>
          <w:snapToGrid/>
          <w:szCs w:val="22"/>
          <w:lang w:eastAsia="en-AU"/>
        </w:rPr>
        <w:t>In forming this view, the PBAC considered a range of factors including:</w:t>
      </w:r>
    </w:p>
    <w:p w:rsidR="004C717F" w:rsidRDefault="00103D5E" w:rsidP="00202E60">
      <w:pPr>
        <w:pStyle w:val="ListParagraph"/>
        <w:widowControl/>
        <w:numPr>
          <w:ilvl w:val="0"/>
          <w:numId w:val="3"/>
        </w:numPr>
        <w:ind w:left="993" w:hanging="284"/>
        <w:rPr>
          <w:rFonts w:eastAsia="Times New Roman" w:cs="Times New Roman"/>
          <w:snapToGrid/>
          <w:szCs w:val="22"/>
          <w:lang w:eastAsia="en-AU"/>
        </w:rPr>
      </w:pPr>
      <w:r>
        <w:rPr>
          <w:rFonts w:eastAsia="Times New Roman" w:cs="Times New Roman"/>
          <w:snapToGrid/>
          <w:szCs w:val="22"/>
          <w:lang w:eastAsia="en-AU"/>
        </w:rPr>
        <w:t xml:space="preserve">the high </w:t>
      </w:r>
      <w:r w:rsidRPr="00202E60">
        <w:t>degree</w:t>
      </w:r>
      <w:r>
        <w:rPr>
          <w:rFonts w:eastAsia="Times New Roman" w:cs="Times New Roman"/>
          <w:snapToGrid/>
          <w:szCs w:val="22"/>
          <w:lang w:eastAsia="en-AU"/>
        </w:rPr>
        <w:t xml:space="preserve"> of cross</w:t>
      </w:r>
      <w:r w:rsidR="00186EC1" w:rsidRPr="00186EC1">
        <w:rPr>
          <w:rFonts w:eastAsia="Times New Roman" w:cs="Times New Roman"/>
          <w:snapToGrid/>
          <w:szCs w:val="22"/>
          <w:lang w:eastAsia="en-AU"/>
        </w:rPr>
        <w:t xml:space="preserve">over; </w:t>
      </w:r>
      <w:r w:rsidR="004C717F">
        <w:rPr>
          <w:rFonts w:eastAsia="Times New Roman" w:cs="Times New Roman"/>
          <w:snapToGrid/>
          <w:szCs w:val="22"/>
          <w:lang w:eastAsia="en-AU"/>
        </w:rPr>
        <w:t xml:space="preserve">with </w:t>
      </w:r>
      <w:r w:rsidR="00186EC1" w:rsidRPr="00186EC1">
        <w:rPr>
          <w:rFonts w:eastAsia="Times New Roman" w:cs="Times New Roman"/>
          <w:snapToGrid/>
          <w:szCs w:val="22"/>
          <w:lang w:eastAsia="en-AU"/>
        </w:rPr>
        <w:t>71.4% of patients from the placebo arm of the trial cross</w:t>
      </w:r>
      <w:r w:rsidR="004C717F">
        <w:rPr>
          <w:rFonts w:eastAsia="Times New Roman" w:cs="Times New Roman"/>
          <w:snapToGrid/>
          <w:szCs w:val="22"/>
          <w:lang w:eastAsia="en-AU"/>
        </w:rPr>
        <w:t xml:space="preserve">ing </w:t>
      </w:r>
      <w:r w:rsidR="00186EC1" w:rsidRPr="00186EC1">
        <w:rPr>
          <w:rFonts w:eastAsia="Times New Roman" w:cs="Times New Roman"/>
          <w:snapToGrid/>
          <w:szCs w:val="22"/>
          <w:lang w:eastAsia="en-AU"/>
        </w:rPr>
        <w:t>over to sorafenib</w:t>
      </w:r>
    </w:p>
    <w:p w:rsidR="00186EC1" w:rsidRPr="00186EC1" w:rsidRDefault="004C717F" w:rsidP="00202E60">
      <w:pPr>
        <w:pStyle w:val="ListParagraph"/>
        <w:widowControl/>
        <w:numPr>
          <w:ilvl w:val="0"/>
          <w:numId w:val="3"/>
        </w:numPr>
        <w:ind w:left="993" w:hanging="284"/>
        <w:rPr>
          <w:rFonts w:eastAsia="Times New Roman" w:cs="Times New Roman"/>
          <w:snapToGrid/>
          <w:szCs w:val="22"/>
          <w:lang w:eastAsia="en-AU"/>
        </w:rPr>
      </w:pPr>
      <w:r>
        <w:rPr>
          <w:rFonts w:eastAsia="Times New Roman"/>
          <w:szCs w:val="22"/>
        </w:rPr>
        <w:t>the small number of patients upon which the adjustment methods are based, with</w:t>
      </w:r>
      <w:r w:rsidR="00186EC1" w:rsidRPr="00186EC1">
        <w:rPr>
          <w:rFonts w:eastAsia="Times New Roman" w:cs="Times New Roman"/>
          <w:snapToGrid/>
          <w:szCs w:val="22"/>
          <w:lang w:eastAsia="en-AU"/>
        </w:rPr>
        <w:t xml:space="preserve"> only </w:t>
      </w:r>
      <w:r w:rsidR="00186EC1" w:rsidRPr="001F5E14">
        <w:rPr>
          <w:rFonts w:eastAsia="Times New Roman" w:cs="Times New Roman"/>
          <w:snapToGrid/>
          <w:szCs w:val="22"/>
          <w:lang w:eastAsia="en-AU"/>
        </w:rPr>
        <w:t>60</w:t>
      </w:r>
      <w:r w:rsidR="00186EC1" w:rsidRPr="00186EC1">
        <w:rPr>
          <w:rFonts w:eastAsia="Times New Roman" w:cs="Times New Roman"/>
          <w:snapToGrid/>
          <w:szCs w:val="22"/>
          <w:lang w:eastAsia="en-AU"/>
        </w:rPr>
        <w:t xml:space="preserve"> of the </w:t>
      </w:r>
      <w:r w:rsidR="00186EC1" w:rsidRPr="001F5E14">
        <w:rPr>
          <w:rFonts w:eastAsia="Times New Roman" w:cs="Times New Roman"/>
          <w:snapToGrid/>
          <w:szCs w:val="22"/>
          <w:lang w:eastAsia="en-AU"/>
        </w:rPr>
        <w:t>210</w:t>
      </w:r>
      <w:r w:rsidR="00186EC1" w:rsidRPr="00186EC1">
        <w:rPr>
          <w:rFonts w:eastAsia="Times New Roman" w:cs="Times New Roman"/>
          <w:snapToGrid/>
          <w:szCs w:val="22"/>
          <w:lang w:eastAsia="en-AU"/>
        </w:rPr>
        <w:t xml:space="preserve"> patients rand</w:t>
      </w:r>
      <w:r w:rsidR="00103D5E">
        <w:rPr>
          <w:rFonts w:eastAsia="Times New Roman" w:cs="Times New Roman"/>
          <w:snapToGrid/>
          <w:szCs w:val="22"/>
          <w:lang w:eastAsia="en-AU"/>
        </w:rPr>
        <w:t xml:space="preserve">omised to placebo </w:t>
      </w:r>
      <w:r w:rsidR="006C4A4B">
        <w:rPr>
          <w:rFonts w:eastAsia="Times New Roman" w:cs="Times New Roman"/>
          <w:snapToGrid/>
          <w:szCs w:val="22"/>
          <w:lang w:eastAsia="en-AU"/>
        </w:rPr>
        <w:t xml:space="preserve">who </w:t>
      </w:r>
      <w:r w:rsidR="00103D5E">
        <w:rPr>
          <w:rFonts w:eastAsia="Times New Roman" w:cs="Times New Roman"/>
          <w:snapToGrid/>
          <w:szCs w:val="22"/>
          <w:lang w:eastAsia="en-AU"/>
        </w:rPr>
        <w:t>did not cross</w:t>
      </w:r>
      <w:r w:rsidR="00186EC1" w:rsidRPr="00186EC1">
        <w:rPr>
          <w:rFonts w:eastAsia="Times New Roman" w:cs="Times New Roman"/>
          <w:snapToGrid/>
          <w:szCs w:val="22"/>
          <w:lang w:eastAsia="en-AU"/>
        </w:rPr>
        <w:t>over to sorafenib</w:t>
      </w:r>
    </w:p>
    <w:p w:rsidR="00186EC1" w:rsidRPr="00186EC1" w:rsidRDefault="00186EC1" w:rsidP="00202E60">
      <w:pPr>
        <w:pStyle w:val="ListParagraph"/>
        <w:widowControl/>
        <w:numPr>
          <w:ilvl w:val="0"/>
          <w:numId w:val="3"/>
        </w:numPr>
        <w:ind w:left="993" w:hanging="284"/>
        <w:rPr>
          <w:rFonts w:eastAsia="Times New Roman" w:cs="Times New Roman"/>
          <w:snapToGrid/>
          <w:szCs w:val="22"/>
          <w:lang w:eastAsia="en-AU"/>
        </w:rPr>
      </w:pPr>
      <w:r w:rsidRPr="00186EC1">
        <w:rPr>
          <w:rFonts w:eastAsia="Times New Roman" w:cs="Times New Roman"/>
          <w:snapToGrid/>
          <w:szCs w:val="22"/>
          <w:lang w:eastAsia="en-AU"/>
        </w:rPr>
        <w:t xml:space="preserve">most </w:t>
      </w:r>
      <w:r w:rsidRPr="00202E60">
        <w:t>progression</w:t>
      </w:r>
      <w:r w:rsidR="00FF125C">
        <w:rPr>
          <w:rFonts w:eastAsia="Times New Roman" w:cs="Times New Roman"/>
          <w:snapToGrid/>
          <w:szCs w:val="22"/>
          <w:lang w:eastAsia="en-AU"/>
        </w:rPr>
        <w:t xml:space="preserve"> events</w:t>
      </w:r>
      <w:r>
        <w:rPr>
          <w:rFonts w:eastAsia="Times New Roman" w:cs="Times New Roman"/>
          <w:snapToGrid/>
          <w:szCs w:val="22"/>
          <w:lang w:eastAsia="en-AU"/>
        </w:rPr>
        <w:t>, which w</w:t>
      </w:r>
      <w:r w:rsidR="00FF125C">
        <w:rPr>
          <w:rFonts w:eastAsia="Times New Roman" w:cs="Times New Roman"/>
          <w:snapToGrid/>
          <w:szCs w:val="22"/>
          <w:lang w:eastAsia="en-AU"/>
        </w:rPr>
        <w:t>ere</w:t>
      </w:r>
      <w:r w:rsidR="00103D5E">
        <w:rPr>
          <w:rFonts w:eastAsia="Times New Roman" w:cs="Times New Roman"/>
          <w:snapToGrid/>
          <w:szCs w:val="22"/>
          <w:lang w:eastAsia="en-AU"/>
        </w:rPr>
        <w:t xml:space="preserve"> the trigger for </w:t>
      </w:r>
      <w:r w:rsidR="000073FB">
        <w:rPr>
          <w:rFonts w:eastAsia="Times New Roman" w:cs="Times New Roman"/>
          <w:snapToGrid/>
          <w:szCs w:val="22"/>
          <w:lang w:eastAsia="en-AU"/>
        </w:rPr>
        <w:t xml:space="preserve">many </w:t>
      </w:r>
      <w:r w:rsidR="00103D5E">
        <w:rPr>
          <w:rFonts w:eastAsia="Times New Roman" w:cs="Times New Roman"/>
          <w:snapToGrid/>
          <w:szCs w:val="22"/>
          <w:lang w:eastAsia="en-AU"/>
        </w:rPr>
        <w:t>cross</w:t>
      </w:r>
      <w:r>
        <w:rPr>
          <w:rFonts w:eastAsia="Times New Roman" w:cs="Times New Roman"/>
          <w:snapToGrid/>
          <w:szCs w:val="22"/>
          <w:lang w:eastAsia="en-AU"/>
        </w:rPr>
        <w:t>over</w:t>
      </w:r>
      <w:r w:rsidR="000073FB">
        <w:rPr>
          <w:rFonts w:eastAsia="Times New Roman" w:cs="Times New Roman"/>
          <w:snapToGrid/>
          <w:szCs w:val="22"/>
          <w:lang w:eastAsia="en-AU"/>
        </w:rPr>
        <w:t>s</w:t>
      </w:r>
      <w:r>
        <w:rPr>
          <w:rFonts w:eastAsia="Times New Roman" w:cs="Times New Roman"/>
          <w:snapToGrid/>
          <w:szCs w:val="22"/>
          <w:lang w:eastAsia="en-AU"/>
        </w:rPr>
        <w:t>,</w:t>
      </w:r>
      <w:r w:rsidRPr="00186EC1">
        <w:rPr>
          <w:rFonts w:eastAsia="Times New Roman" w:cs="Times New Roman"/>
          <w:snapToGrid/>
          <w:szCs w:val="22"/>
          <w:lang w:eastAsia="en-AU"/>
        </w:rPr>
        <w:t xml:space="preserve"> w</w:t>
      </w:r>
      <w:r w:rsidR="00FF125C">
        <w:rPr>
          <w:rFonts w:eastAsia="Times New Roman" w:cs="Times New Roman"/>
          <w:snapToGrid/>
          <w:szCs w:val="22"/>
          <w:lang w:eastAsia="en-AU"/>
        </w:rPr>
        <w:t>ere</w:t>
      </w:r>
      <w:r w:rsidRPr="00186EC1">
        <w:rPr>
          <w:rFonts w:eastAsia="Times New Roman" w:cs="Times New Roman"/>
          <w:snapToGrid/>
          <w:szCs w:val="22"/>
          <w:lang w:eastAsia="en-AU"/>
        </w:rPr>
        <w:t xml:space="preserve"> assessed using radiological evaluation</w:t>
      </w:r>
      <w:r w:rsidR="004C717F">
        <w:rPr>
          <w:rFonts w:eastAsia="Times New Roman" w:cs="Times New Roman"/>
          <w:snapToGrid/>
          <w:szCs w:val="22"/>
          <w:lang w:eastAsia="en-AU"/>
        </w:rPr>
        <w:t xml:space="preserve"> rather than symptomatic events</w:t>
      </w:r>
    </w:p>
    <w:p w:rsidR="00186EC1" w:rsidRPr="00186EC1" w:rsidRDefault="004C717F" w:rsidP="00202E60">
      <w:pPr>
        <w:pStyle w:val="ListParagraph"/>
        <w:widowControl/>
        <w:numPr>
          <w:ilvl w:val="0"/>
          <w:numId w:val="3"/>
        </w:numPr>
        <w:ind w:left="993" w:hanging="284"/>
        <w:rPr>
          <w:rFonts w:eastAsia="Times New Roman" w:cs="Times New Roman"/>
          <w:snapToGrid/>
          <w:szCs w:val="22"/>
          <w:lang w:eastAsia="en-AU"/>
        </w:rPr>
      </w:pPr>
      <w:r>
        <w:rPr>
          <w:rFonts w:eastAsia="Times New Roman"/>
          <w:szCs w:val="22"/>
        </w:rPr>
        <w:t>BSC p</w:t>
      </w:r>
      <w:r w:rsidRPr="005F408B">
        <w:rPr>
          <w:rFonts w:eastAsia="Times New Roman"/>
          <w:szCs w:val="22"/>
        </w:rPr>
        <w:t xml:space="preserve">atients </w:t>
      </w:r>
      <w:r>
        <w:rPr>
          <w:rFonts w:eastAsia="Times New Roman"/>
          <w:szCs w:val="22"/>
        </w:rPr>
        <w:t xml:space="preserve">had </w:t>
      </w:r>
      <w:r w:rsidRPr="005F408B">
        <w:rPr>
          <w:rFonts w:eastAsia="Times New Roman"/>
          <w:szCs w:val="22"/>
        </w:rPr>
        <w:t>long post-progression survival</w:t>
      </w:r>
      <w:r>
        <w:rPr>
          <w:rFonts w:eastAsia="Times New Roman"/>
          <w:szCs w:val="22"/>
        </w:rPr>
        <w:t xml:space="preserve"> relative to other cancers and to progression-free survival, so any variation to the hazard ratio for OS would have a larger consequence for incremental OS</w:t>
      </w:r>
    </w:p>
    <w:p w:rsidR="00186EC1" w:rsidRPr="00186EC1" w:rsidRDefault="009F1CA8" w:rsidP="00202E60">
      <w:pPr>
        <w:pStyle w:val="ListParagraph"/>
        <w:widowControl/>
        <w:numPr>
          <w:ilvl w:val="0"/>
          <w:numId w:val="3"/>
        </w:numPr>
        <w:ind w:left="993" w:hanging="284"/>
        <w:rPr>
          <w:rFonts w:eastAsia="Times New Roman" w:cs="Times New Roman"/>
          <w:snapToGrid/>
          <w:szCs w:val="22"/>
          <w:lang w:eastAsia="en-AU"/>
        </w:rPr>
      </w:pPr>
      <w:r>
        <w:rPr>
          <w:rFonts w:eastAsia="Times New Roman" w:cs="Times New Roman"/>
          <w:snapToGrid/>
          <w:szCs w:val="22"/>
          <w:lang w:eastAsia="en-AU"/>
        </w:rPr>
        <w:t>t</w:t>
      </w:r>
      <w:r w:rsidR="00186EC1" w:rsidRPr="00186EC1">
        <w:rPr>
          <w:rFonts w:eastAsia="Times New Roman" w:cs="Times New Roman"/>
          <w:snapToGrid/>
          <w:szCs w:val="22"/>
          <w:lang w:eastAsia="en-AU"/>
        </w:rPr>
        <w:t xml:space="preserve">he ITT </w:t>
      </w:r>
      <w:r w:rsidR="00186EC1" w:rsidRPr="00202E60">
        <w:t>results</w:t>
      </w:r>
      <w:r w:rsidR="00186EC1" w:rsidRPr="00186EC1">
        <w:rPr>
          <w:rFonts w:eastAsia="Times New Roman" w:cs="Times New Roman"/>
          <w:snapToGrid/>
          <w:szCs w:val="22"/>
          <w:lang w:eastAsia="en-AU"/>
        </w:rPr>
        <w:t xml:space="preserve"> did not show a statistically significant imp</w:t>
      </w:r>
      <w:r>
        <w:rPr>
          <w:rFonts w:eastAsia="Times New Roman" w:cs="Times New Roman"/>
          <w:snapToGrid/>
          <w:szCs w:val="22"/>
          <w:lang w:eastAsia="en-AU"/>
        </w:rPr>
        <w:t>rovement in OS</w:t>
      </w:r>
    </w:p>
    <w:p w:rsidR="00186EC1" w:rsidRPr="00186EC1" w:rsidRDefault="00186EC1" w:rsidP="00202E60">
      <w:pPr>
        <w:pStyle w:val="ListParagraph"/>
        <w:widowControl/>
        <w:numPr>
          <w:ilvl w:val="0"/>
          <w:numId w:val="3"/>
        </w:numPr>
        <w:ind w:left="993" w:hanging="284"/>
        <w:rPr>
          <w:rFonts w:eastAsia="Times New Roman" w:cs="Times New Roman"/>
          <w:snapToGrid/>
          <w:szCs w:val="22"/>
          <w:lang w:eastAsia="en-AU"/>
        </w:rPr>
      </w:pPr>
      <w:r w:rsidRPr="00186EC1">
        <w:rPr>
          <w:rFonts w:eastAsia="Times New Roman" w:cs="Times New Roman"/>
          <w:snapToGrid/>
          <w:szCs w:val="22"/>
          <w:lang w:eastAsia="en-AU"/>
        </w:rPr>
        <w:t xml:space="preserve">no </w:t>
      </w:r>
      <w:r w:rsidR="004C717F">
        <w:t>corroborating e</w:t>
      </w:r>
      <w:r w:rsidRPr="00202E60">
        <w:t>vidence</w:t>
      </w:r>
      <w:r w:rsidRPr="00186EC1">
        <w:rPr>
          <w:rFonts w:eastAsia="Times New Roman" w:cs="Times New Roman"/>
          <w:snapToGrid/>
          <w:szCs w:val="22"/>
          <w:lang w:eastAsia="en-AU"/>
        </w:rPr>
        <w:t xml:space="preserve"> was provided to support the </w:t>
      </w:r>
      <w:r w:rsidR="00B71FD2">
        <w:rPr>
          <w:rFonts w:eastAsia="Times New Roman" w:cs="Times New Roman"/>
          <w:snapToGrid/>
          <w:szCs w:val="22"/>
          <w:lang w:eastAsia="en-AU"/>
        </w:rPr>
        <w:t>use of PFS as a surrogate measure for OS in</w:t>
      </w:r>
      <w:r w:rsidRPr="00186EC1">
        <w:rPr>
          <w:rFonts w:eastAsia="Times New Roman" w:cs="Times New Roman"/>
          <w:snapToGrid/>
          <w:szCs w:val="22"/>
          <w:lang w:eastAsia="en-AU"/>
        </w:rPr>
        <w:t xml:space="preserve"> this specific condition</w:t>
      </w:r>
    </w:p>
    <w:p w:rsidR="00186EC1" w:rsidRDefault="004C717F" w:rsidP="00202E60">
      <w:pPr>
        <w:pStyle w:val="ListParagraph"/>
        <w:widowControl/>
        <w:numPr>
          <w:ilvl w:val="0"/>
          <w:numId w:val="3"/>
        </w:numPr>
        <w:ind w:left="993" w:hanging="284"/>
        <w:rPr>
          <w:rFonts w:eastAsia="Times New Roman" w:cs="Times New Roman"/>
          <w:snapToGrid/>
          <w:szCs w:val="22"/>
          <w:lang w:eastAsia="en-AU"/>
        </w:rPr>
      </w:pPr>
      <w:r>
        <w:rPr>
          <w:rFonts w:eastAsia="Times New Roman"/>
          <w:szCs w:val="22"/>
        </w:rPr>
        <w:t>the assumptions underlying the presented adjustment methods were not shown to be fulfilled.  T</w:t>
      </w:r>
      <w:r w:rsidR="00186EC1" w:rsidRPr="00186EC1">
        <w:rPr>
          <w:rFonts w:eastAsia="Times New Roman" w:cs="Times New Roman"/>
          <w:snapToGrid/>
          <w:szCs w:val="22"/>
          <w:lang w:eastAsia="en-AU"/>
        </w:rPr>
        <w:t xml:space="preserve">he ESC </w:t>
      </w:r>
      <w:r w:rsidR="00186EC1" w:rsidRPr="00202E60">
        <w:t>advi</w:t>
      </w:r>
      <w:r>
        <w:t>sed</w:t>
      </w:r>
      <w:r w:rsidR="00186EC1" w:rsidRPr="00186EC1">
        <w:rPr>
          <w:rFonts w:eastAsia="Times New Roman" w:cs="Times New Roman"/>
          <w:snapToGrid/>
          <w:szCs w:val="22"/>
          <w:lang w:eastAsia="en-AU"/>
        </w:rPr>
        <w:t xml:space="preserve"> that the RPSFT method for adjusting for crossover was</w:t>
      </w:r>
      <w:r w:rsidR="00704B82">
        <w:rPr>
          <w:rFonts w:eastAsia="Times New Roman" w:cs="Times New Roman"/>
          <w:snapToGrid/>
          <w:szCs w:val="22"/>
          <w:lang w:eastAsia="en-AU"/>
        </w:rPr>
        <w:t xml:space="preserve"> </w:t>
      </w:r>
      <w:r w:rsidR="00B71FD2">
        <w:rPr>
          <w:rFonts w:eastAsia="Times New Roman" w:cs="Times New Roman"/>
          <w:snapToGrid/>
          <w:szCs w:val="22"/>
          <w:lang w:eastAsia="en-AU"/>
        </w:rPr>
        <w:t>more</w:t>
      </w:r>
      <w:r w:rsidR="00186EC1" w:rsidRPr="00186EC1">
        <w:rPr>
          <w:rFonts w:eastAsia="Times New Roman" w:cs="Times New Roman"/>
          <w:snapToGrid/>
          <w:szCs w:val="22"/>
          <w:lang w:eastAsia="en-AU"/>
        </w:rPr>
        <w:t xml:space="preserve"> technically appropriate</w:t>
      </w:r>
      <w:r w:rsidR="00B71FD2">
        <w:rPr>
          <w:rFonts w:eastAsia="Times New Roman" w:cs="Times New Roman"/>
          <w:snapToGrid/>
          <w:szCs w:val="22"/>
          <w:lang w:eastAsia="en-AU"/>
        </w:rPr>
        <w:t xml:space="preserve"> than the IPE method in this case</w:t>
      </w:r>
      <w:r w:rsidR="00186EC1" w:rsidRPr="00186EC1">
        <w:rPr>
          <w:rFonts w:eastAsia="Times New Roman" w:cs="Times New Roman"/>
          <w:snapToGrid/>
          <w:szCs w:val="22"/>
          <w:lang w:eastAsia="en-AU"/>
        </w:rPr>
        <w:t xml:space="preserve">. </w:t>
      </w:r>
      <w:r w:rsidR="009F1CA8">
        <w:rPr>
          <w:rFonts w:eastAsia="Times New Roman" w:cs="Times New Roman"/>
          <w:snapToGrid/>
          <w:szCs w:val="22"/>
          <w:lang w:eastAsia="en-AU"/>
        </w:rPr>
        <w:t xml:space="preserve"> </w:t>
      </w:r>
      <w:r w:rsidR="00186EC1" w:rsidRPr="00186EC1">
        <w:rPr>
          <w:rFonts w:eastAsia="Times New Roman" w:cs="Times New Roman"/>
          <w:snapToGrid/>
          <w:szCs w:val="22"/>
          <w:lang w:eastAsia="en-AU"/>
        </w:rPr>
        <w:t xml:space="preserve">The sample size in the placebo arm was considered too small to permit the IPE method to work optimally and to properly assess a parametric survival time distribution. </w:t>
      </w:r>
      <w:r w:rsidR="009F1CA8">
        <w:rPr>
          <w:rFonts w:eastAsia="Times New Roman" w:cs="Times New Roman"/>
          <w:snapToGrid/>
          <w:szCs w:val="22"/>
          <w:lang w:eastAsia="en-AU"/>
        </w:rPr>
        <w:t xml:space="preserve"> </w:t>
      </w:r>
      <w:r w:rsidR="00186EC1" w:rsidRPr="00186EC1">
        <w:rPr>
          <w:rFonts w:eastAsia="Times New Roman" w:cs="Times New Roman"/>
          <w:snapToGrid/>
          <w:szCs w:val="22"/>
          <w:lang w:eastAsia="en-AU"/>
        </w:rPr>
        <w:t xml:space="preserve">However, the validity of the underlying assumption upon which RPSFT is based – the common treatment effect assumption – was not fulfilled. </w:t>
      </w:r>
      <w:r w:rsidR="009F1CA8">
        <w:rPr>
          <w:rFonts w:eastAsia="Times New Roman" w:cs="Times New Roman"/>
          <w:snapToGrid/>
          <w:szCs w:val="22"/>
          <w:lang w:eastAsia="en-AU"/>
        </w:rPr>
        <w:t xml:space="preserve"> </w:t>
      </w:r>
      <w:r w:rsidR="00186EC1" w:rsidRPr="00186EC1">
        <w:rPr>
          <w:rFonts w:eastAsia="Times New Roman" w:cs="Times New Roman"/>
          <w:snapToGrid/>
          <w:szCs w:val="22"/>
          <w:lang w:eastAsia="en-AU"/>
        </w:rPr>
        <w:t xml:space="preserve">That is, it </w:t>
      </w:r>
      <w:r w:rsidR="009F1CA8">
        <w:rPr>
          <w:rFonts w:eastAsia="Times New Roman" w:cs="Times New Roman"/>
          <w:snapToGrid/>
          <w:szCs w:val="22"/>
          <w:lang w:eastAsia="en-AU"/>
        </w:rPr>
        <w:t>wa</w:t>
      </w:r>
      <w:r w:rsidR="00186EC1" w:rsidRPr="00186EC1">
        <w:rPr>
          <w:rFonts w:eastAsia="Times New Roman" w:cs="Times New Roman"/>
          <w:snapToGrid/>
          <w:szCs w:val="22"/>
          <w:lang w:eastAsia="en-AU"/>
        </w:rPr>
        <w:t xml:space="preserve">s unclear whether patients have an equal likelihood of responding to sorafenib irrespective of whether or not they received placebo first. </w:t>
      </w:r>
      <w:r w:rsidR="009F1CA8">
        <w:rPr>
          <w:rFonts w:eastAsia="Times New Roman" w:cs="Times New Roman"/>
          <w:snapToGrid/>
          <w:szCs w:val="22"/>
          <w:lang w:eastAsia="en-AU"/>
        </w:rPr>
        <w:t xml:space="preserve"> </w:t>
      </w:r>
      <w:r w:rsidR="00186EC1" w:rsidRPr="00186EC1">
        <w:rPr>
          <w:rFonts w:eastAsia="Times New Roman" w:cs="Times New Roman"/>
          <w:snapToGrid/>
          <w:szCs w:val="22"/>
          <w:lang w:eastAsia="en-AU"/>
        </w:rPr>
        <w:t>Accordingly, the PBAC could not conclude whether the RPSFT estimate w</w:t>
      </w:r>
      <w:r w:rsidR="009F1CA8">
        <w:rPr>
          <w:rFonts w:eastAsia="Times New Roman" w:cs="Times New Roman"/>
          <w:snapToGrid/>
          <w:szCs w:val="22"/>
          <w:lang w:eastAsia="en-AU"/>
        </w:rPr>
        <w:t>ould</w:t>
      </w:r>
      <w:r w:rsidR="00186EC1" w:rsidRPr="00186EC1">
        <w:rPr>
          <w:rFonts w:eastAsia="Times New Roman" w:cs="Times New Roman"/>
          <w:snapToGrid/>
          <w:szCs w:val="22"/>
          <w:lang w:eastAsia="en-AU"/>
        </w:rPr>
        <w:t xml:space="preserve"> be less biased than the unadjusted survival </w:t>
      </w:r>
      <w:r w:rsidR="00186EC1">
        <w:rPr>
          <w:rFonts w:eastAsia="Times New Roman" w:cs="Times New Roman"/>
          <w:snapToGrid/>
          <w:szCs w:val="22"/>
          <w:lang w:eastAsia="en-AU"/>
        </w:rPr>
        <w:t>estimate.</w:t>
      </w:r>
    </w:p>
    <w:p w:rsidR="00961F7A" w:rsidRDefault="00961F7A" w:rsidP="00B71FD2">
      <w:pPr>
        <w:pStyle w:val="ListParagraph"/>
        <w:rPr>
          <w:rFonts w:eastAsia="Times New Roman" w:cs="Times New Roman"/>
          <w:snapToGrid/>
          <w:szCs w:val="22"/>
          <w:lang w:eastAsia="en-AU"/>
        </w:rPr>
      </w:pPr>
    </w:p>
    <w:p w:rsidR="00435A38" w:rsidRPr="00A01957" w:rsidRDefault="004A4B4C" w:rsidP="00B71FD2">
      <w:pPr>
        <w:pStyle w:val="ListParagraph"/>
        <w:rPr>
          <w:rFonts w:eastAsia="Times New Roman" w:cs="Times New Roman"/>
          <w:snapToGrid/>
          <w:szCs w:val="22"/>
          <w:lang w:eastAsia="en-AU"/>
        </w:rPr>
      </w:pPr>
      <w:r>
        <w:rPr>
          <w:rFonts w:eastAsia="Times New Roman" w:cs="Times New Roman"/>
          <w:snapToGrid/>
          <w:szCs w:val="22"/>
          <w:lang w:eastAsia="en-AU"/>
        </w:rPr>
        <w:t>I</w:t>
      </w:r>
      <w:r w:rsidR="00704B82">
        <w:rPr>
          <w:rFonts w:eastAsia="Times New Roman" w:cs="Times New Roman"/>
          <w:snapToGrid/>
          <w:szCs w:val="22"/>
          <w:lang w:eastAsia="en-AU"/>
        </w:rPr>
        <w:t>n view of these factors</w:t>
      </w:r>
      <w:r w:rsidR="00064C7D" w:rsidRPr="00064C7D">
        <w:rPr>
          <w:rFonts w:eastAsia="Times New Roman" w:cs="Times New Roman"/>
          <w:snapToGrid/>
          <w:szCs w:val="22"/>
          <w:lang w:eastAsia="en-AU"/>
        </w:rPr>
        <w:t xml:space="preserve">, the PBAC </w:t>
      </w:r>
      <w:r w:rsidR="009A594C">
        <w:rPr>
          <w:rFonts w:eastAsia="Times New Roman" w:cs="Times New Roman"/>
          <w:snapToGrid/>
          <w:szCs w:val="22"/>
          <w:lang w:eastAsia="en-AU"/>
        </w:rPr>
        <w:t>concluded</w:t>
      </w:r>
      <w:r w:rsidR="00064C7D" w:rsidRPr="00064C7D">
        <w:rPr>
          <w:rFonts w:eastAsia="Times New Roman" w:cs="Times New Roman"/>
          <w:snapToGrid/>
          <w:szCs w:val="22"/>
          <w:lang w:eastAsia="en-AU"/>
        </w:rPr>
        <w:t xml:space="preserve"> that the ITT results</w:t>
      </w:r>
      <w:r w:rsidR="009A594C">
        <w:rPr>
          <w:rFonts w:eastAsia="Times New Roman" w:cs="Times New Roman"/>
          <w:snapToGrid/>
          <w:szCs w:val="22"/>
          <w:lang w:eastAsia="en-AU"/>
        </w:rPr>
        <w:t>, which did not show a statistically significant improvement in OS,</w:t>
      </w:r>
      <w:r w:rsidR="00064C7D" w:rsidRPr="00064C7D">
        <w:rPr>
          <w:rFonts w:eastAsia="Times New Roman" w:cs="Times New Roman"/>
          <w:snapToGrid/>
          <w:szCs w:val="22"/>
          <w:lang w:eastAsia="en-AU"/>
        </w:rPr>
        <w:t xml:space="preserve"> were more informative</w:t>
      </w:r>
      <w:r w:rsidR="00B71FD2">
        <w:rPr>
          <w:rFonts w:eastAsia="Times New Roman" w:cs="Times New Roman"/>
          <w:snapToGrid/>
          <w:szCs w:val="22"/>
          <w:lang w:eastAsia="en-AU"/>
        </w:rPr>
        <w:t xml:space="preserve"> than the adjusted </w:t>
      </w:r>
      <w:r w:rsidR="00B71FD2">
        <w:rPr>
          <w:rFonts w:eastAsia="Times New Roman" w:cs="Times New Roman"/>
          <w:snapToGrid/>
          <w:szCs w:val="22"/>
          <w:lang w:eastAsia="en-AU"/>
        </w:rPr>
        <w:lastRenderedPageBreak/>
        <w:t>analyses</w:t>
      </w:r>
      <w:r w:rsidR="00064C7D" w:rsidRPr="00064C7D">
        <w:rPr>
          <w:rFonts w:eastAsia="Times New Roman" w:cs="Times New Roman"/>
          <w:snapToGrid/>
          <w:szCs w:val="22"/>
          <w:lang w:eastAsia="en-AU"/>
        </w:rPr>
        <w:t>.</w:t>
      </w:r>
    </w:p>
    <w:p w:rsidR="00064C7D" w:rsidRPr="009F1CA8" w:rsidRDefault="00064C7D" w:rsidP="009F1CA8">
      <w:pPr>
        <w:rPr>
          <w:rFonts w:eastAsia="Times New Roman" w:cs="Times New Roman"/>
          <w:snapToGrid/>
          <w:szCs w:val="22"/>
          <w:lang w:eastAsia="en-AU"/>
        </w:rPr>
      </w:pPr>
    </w:p>
    <w:p w:rsidR="00E53A84" w:rsidRPr="00A01957" w:rsidRDefault="00B71FD2" w:rsidP="001B3E87">
      <w:pPr>
        <w:pStyle w:val="ListParagraph"/>
        <w:numPr>
          <w:ilvl w:val="1"/>
          <w:numId w:val="4"/>
        </w:numPr>
        <w:rPr>
          <w:rFonts w:eastAsia="Times New Roman" w:cs="Times New Roman"/>
          <w:snapToGrid/>
          <w:szCs w:val="22"/>
          <w:lang w:eastAsia="en-AU"/>
        </w:rPr>
      </w:pPr>
      <w:r>
        <w:rPr>
          <w:rFonts w:eastAsia="Times New Roman" w:cs="Times New Roman"/>
          <w:snapToGrid/>
          <w:szCs w:val="22"/>
          <w:lang w:eastAsia="en-AU"/>
        </w:rPr>
        <w:t>T</w:t>
      </w:r>
      <w:r w:rsidR="00716DF2" w:rsidRPr="00A01957">
        <w:rPr>
          <w:rFonts w:eastAsia="Times New Roman" w:cs="Times New Roman"/>
          <w:snapToGrid/>
          <w:szCs w:val="22"/>
          <w:lang w:eastAsia="en-AU"/>
        </w:rPr>
        <w:t>h</w:t>
      </w:r>
      <w:r w:rsidR="00AB3713" w:rsidRPr="00A01957">
        <w:rPr>
          <w:rFonts w:eastAsia="Times New Roman" w:cs="Times New Roman"/>
          <w:snapToGrid/>
          <w:szCs w:val="22"/>
          <w:lang w:eastAsia="en-AU"/>
        </w:rPr>
        <w:t>e PBAC considered that</w:t>
      </w:r>
      <w:r w:rsidR="00E319DC" w:rsidRPr="00A01957">
        <w:rPr>
          <w:rFonts w:eastAsia="Times New Roman" w:cs="Times New Roman"/>
          <w:snapToGrid/>
          <w:szCs w:val="22"/>
          <w:lang w:eastAsia="en-AU"/>
        </w:rPr>
        <w:t xml:space="preserve"> the </w:t>
      </w:r>
      <w:r w:rsidR="00FF3430" w:rsidRPr="00A01957">
        <w:rPr>
          <w:rFonts w:eastAsia="Times New Roman" w:cs="Times New Roman"/>
          <w:snapToGrid/>
          <w:szCs w:val="22"/>
          <w:lang w:eastAsia="en-AU"/>
        </w:rPr>
        <w:t xml:space="preserve">modelled </w:t>
      </w:r>
      <w:r w:rsidR="00E319DC" w:rsidRPr="00A01957">
        <w:rPr>
          <w:rFonts w:eastAsia="Times New Roman" w:cs="Times New Roman"/>
          <w:snapToGrid/>
          <w:szCs w:val="22"/>
          <w:lang w:eastAsia="en-AU"/>
        </w:rPr>
        <w:t xml:space="preserve">OS </w:t>
      </w:r>
      <w:r w:rsidR="00FF3430" w:rsidRPr="00A01957">
        <w:rPr>
          <w:rFonts w:eastAsia="Times New Roman" w:cs="Times New Roman"/>
          <w:snapToGrid/>
          <w:szCs w:val="22"/>
          <w:lang w:eastAsia="en-AU"/>
        </w:rPr>
        <w:t xml:space="preserve">gain of </w:t>
      </w:r>
      <w:r w:rsidR="00C900CF">
        <w:rPr>
          <w:rFonts w:eastAsia="Times New Roman" w:cs="Times New Roman"/>
          <w:noProof/>
          <w:snapToGrid/>
          <w:color w:val="000000"/>
          <w:szCs w:val="22"/>
          <w:highlight w:val="black"/>
          <w:lang w:eastAsia="en-AU"/>
        </w:rPr>
        <w:t>'''''''</w:t>
      </w:r>
      <w:r w:rsidR="00FF3430" w:rsidRPr="00A01957">
        <w:rPr>
          <w:rFonts w:eastAsia="Times New Roman" w:cs="Times New Roman"/>
          <w:snapToGrid/>
          <w:szCs w:val="22"/>
          <w:lang w:eastAsia="en-AU"/>
        </w:rPr>
        <w:t xml:space="preserve"> months </w:t>
      </w:r>
      <w:r w:rsidR="00AF6A69">
        <w:rPr>
          <w:rFonts w:eastAsia="Times New Roman" w:cs="Times New Roman"/>
          <w:snapToGrid/>
          <w:szCs w:val="22"/>
          <w:lang w:eastAsia="en-AU"/>
        </w:rPr>
        <w:t xml:space="preserve">in the resubmission’s economic evaluation </w:t>
      </w:r>
      <w:r w:rsidR="00FF3430" w:rsidRPr="00A01957">
        <w:rPr>
          <w:rFonts w:eastAsia="Times New Roman" w:cs="Times New Roman"/>
          <w:snapToGrid/>
          <w:szCs w:val="22"/>
          <w:lang w:eastAsia="en-AU"/>
        </w:rPr>
        <w:t>was implausible</w:t>
      </w:r>
      <w:r w:rsidR="00716DF2" w:rsidRPr="00A01957">
        <w:rPr>
          <w:rFonts w:eastAsia="Times New Roman" w:cs="Times New Roman"/>
          <w:snapToGrid/>
          <w:szCs w:val="22"/>
          <w:lang w:eastAsia="en-AU"/>
        </w:rPr>
        <w:t xml:space="preserve"> given that the trial had observed </w:t>
      </w:r>
      <w:r w:rsidR="002F30C1">
        <w:rPr>
          <w:rFonts w:eastAsia="Times New Roman" w:cs="Times New Roman"/>
          <w:snapToGrid/>
          <w:szCs w:val="22"/>
          <w:lang w:eastAsia="en-AU"/>
        </w:rPr>
        <w:t>no statistically significant gain in OS in the ITT analysis</w:t>
      </w:r>
      <w:r w:rsidR="001B3E87">
        <w:rPr>
          <w:rFonts w:eastAsia="Times New Roman" w:cs="Times New Roman"/>
          <w:snapToGrid/>
          <w:szCs w:val="22"/>
          <w:lang w:eastAsia="en-AU"/>
        </w:rPr>
        <w:t xml:space="preserve"> and</w:t>
      </w:r>
      <w:r w:rsidR="001B3E87" w:rsidRPr="001B3E87">
        <w:t xml:space="preserve"> </w:t>
      </w:r>
      <w:r w:rsidR="00C91E4E">
        <w:t xml:space="preserve">only </w:t>
      </w:r>
      <w:r w:rsidR="001B3E87" w:rsidRPr="001B3E87">
        <w:rPr>
          <w:rFonts w:eastAsia="Times New Roman" w:cs="Times New Roman"/>
          <w:snapToGrid/>
          <w:szCs w:val="22"/>
          <w:lang w:eastAsia="en-AU"/>
        </w:rPr>
        <w:t>a 5</w:t>
      </w:r>
      <w:r w:rsidR="00FB3673">
        <w:rPr>
          <w:rFonts w:eastAsia="Times New Roman" w:cs="Times New Roman"/>
          <w:snapToGrid/>
          <w:szCs w:val="22"/>
          <w:lang w:eastAsia="en-AU"/>
        </w:rPr>
        <w:t xml:space="preserve"> </w:t>
      </w:r>
      <w:r w:rsidR="001B3E87" w:rsidRPr="001B3E87">
        <w:rPr>
          <w:rFonts w:eastAsia="Times New Roman" w:cs="Times New Roman"/>
          <w:snapToGrid/>
          <w:szCs w:val="22"/>
          <w:lang w:eastAsia="en-AU"/>
        </w:rPr>
        <w:t xml:space="preserve">month </w:t>
      </w:r>
      <w:r w:rsidR="00FB3673">
        <w:rPr>
          <w:rFonts w:eastAsia="Times New Roman" w:cs="Times New Roman"/>
          <w:snapToGrid/>
          <w:szCs w:val="22"/>
          <w:lang w:eastAsia="en-AU"/>
        </w:rPr>
        <w:t>gain</w:t>
      </w:r>
      <w:r w:rsidR="001B3E87" w:rsidRPr="001B3E87">
        <w:rPr>
          <w:rFonts w:eastAsia="Times New Roman" w:cs="Times New Roman"/>
          <w:snapToGrid/>
          <w:szCs w:val="22"/>
          <w:lang w:eastAsia="en-AU"/>
        </w:rPr>
        <w:t xml:space="preserve"> in median PFS</w:t>
      </w:r>
      <w:r w:rsidR="009F1CA8">
        <w:rPr>
          <w:rFonts w:eastAsia="Times New Roman" w:cs="Times New Roman"/>
          <w:snapToGrid/>
          <w:szCs w:val="22"/>
          <w:lang w:eastAsia="en-AU"/>
        </w:rPr>
        <w:t>.</w:t>
      </w:r>
    </w:p>
    <w:p w:rsidR="00716DF2" w:rsidRPr="009F1CA8" w:rsidRDefault="00716DF2" w:rsidP="00E53A84">
      <w:pPr>
        <w:widowControl/>
        <w:rPr>
          <w:rFonts w:eastAsia="Times New Roman" w:cs="Times New Roman"/>
          <w:snapToGrid/>
          <w:szCs w:val="22"/>
          <w:lang w:eastAsia="en-AU"/>
        </w:rPr>
      </w:pPr>
    </w:p>
    <w:p w:rsidR="0020259A" w:rsidRPr="00716DF2" w:rsidRDefault="00E53A84" w:rsidP="0019764B">
      <w:pPr>
        <w:pStyle w:val="ListParagraph"/>
        <w:widowControl/>
        <w:numPr>
          <w:ilvl w:val="1"/>
          <w:numId w:val="4"/>
        </w:numPr>
        <w:rPr>
          <w:rFonts w:eastAsia="Times New Roman" w:cs="Times New Roman"/>
          <w:snapToGrid/>
          <w:szCs w:val="22"/>
          <w:lang w:eastAsia="en-AU"/>
        </w:rPr>
      </w:pPr>
      <w:r w:rsidRPr="00716DF2">
        <w:rPr>
          <w:rFonts w:eastAsia="Times New Roman" w:cs="Times New Roman"/>
          <w:snapToGrid/>
          <w:szCs w:val="22"/>
          <w:lang w:eastAsia="en-AU"/>
        </w:rPr>
        <w:t xml:space="preserve">The PBAC considered </w:t>
      </w:r>
      <w:r w:rsidR="001B3E87">
        <w:rPr>
          <w:rFonts w:eastAsia="Times New Roman" w:cs="Times New Roman"/>
          <w:snapToGrid/>
          <w:szCs w:val="22"/>
          <w:lang w:eastAsia="en-AU"/>
        </w:rPr>
        <w:t xml:space="preserve">the potential range within which the </w:t>
      </w:r>
      <w:r w:rsidR="00C91E4E">
        <w:rPr>
          <w:rFonts w:eastAsia="Times New Roman" w:cs="Times New Roman"/>
          <w:snapToGrid/>
          <w:szCs w:val="22"/>
          <w:lang w:eastAsia="en-AU"/>
        </w:rPr>
        <w:t xml:space="preserve">estimate of any gain in </w:t>
      </w:r>
      <w:r w:rsidR="001B3E87">
        <w:rPr>
          <w:rFonts w:eastAsia="Times New Roman" w:cs="Times New Roman"/>
          <w:snapToGrid/>
          <w:szCs w:val="22"/>
          <w:lang w:eastAsia="en-AU"/>
        </w:rPr>
        <w:t xml:space="preserve">OS could plausibly fit. </w:t>
      </w:r>
      <w:r w:rsidR="00FB3673">
        <w:rPr>
          <w:rFonts w:eastAsia="Times New Roman" w:cs="Times New Roman"/>
          <w:snapToGrid/>
          <w:szCs w:val="22"/>
          <w:lang w:eastAsia="en-AU"/>
        </w:rPr>
        <w:t xml:space="preserve"> </w:t>
      </w:r>
      <w:r w:rsidR="001B3E87">
        <w:rPr>
          <w:rFonts w:eastAsia="Times New Roman" w:cs="Times New Roman"/>
          <w:snapToGrid/>
          <w:szCs w:val="22"/>
          <w:lang w:eastAsia="en-AU"/>
        </w:rPr>
        <w:t>The lower estimate would only c</w:t>
      </w:r>
      <w:r w:rsidR="0019764B">
        <w:rPr>
          <w:rFonts w:eastAsia="Times New Roman" w:cs="Times New Roman"/>
          <w:snapToGrid/>
          <w:szCs w:val="22"/>
          <w:lang w:eastAsia="en-AU"/>
        </w:rPr>
        <w:t>onsider the trial-based OS gain, so</w:t>
      </w:r>
      <w:r w:rsidR="001B3E87">
        <w:rPr>
          <w:rFonts w:eastAsia="Times New Roman" w:cs="Times New Roman"/>
          <w:snapToGrid/>
          <w:szCs w:val="22"/>
          <w:lang w:eastAsia="en-AU"/>
        </w:rPr>
        <w:t xml:space="preserve"> </w:t>
      </w:r>
      <w:r w:rsidR="00AF6A69">
        <w:rPr>
          <w:rFonts w:eastAsia="Times New Roman" w:cs="Times New Roman"/>
          <w:snapToGrid/>
          <w:szCs w:val="22"/>
          <w:lang w:eastAsia="en-AU"/>
        </w:rPr>
        <w:t>in this case</w:t>
      </w:r>
      <w:r w:rsidR="00917C9A">
        <w:rPr>
          <w:rFonts w:eastAsia="Times New Roman" w:cs="Times New Roman"/>
          <w:snapToGrid/>
          <w:szCs w:val="22"/>
          <w:lang w:eastAsia="en-AU"/>
        </w:rPr>
        <w:t>,</w:t>
      </w:r>
      <w:r w:rsidR="00AF6A69">
        <w:rPr>
          <w:rFonts w:eastAsia="Times New Roman" w:cs="Times New Roman"/>
          <w:snapToGrid/>
          <w:szCs w:val="22"/>
          <w:lang w:eastAsia="en-AU"/>
        </w:rPr>
        <w:t xml:space="preserve"> </w:t>
      </w:r>
      <w:r w:rsidR="001B3E87">
        <w:rPr>
          <w:rFonts w:eastAsia="Times New Roman" w:cs="Times New Roman"/>
          <w:snapToGrid/>
          <w:szCs w:val="22"/>
          <w:lang w:eastAsia="en-AU"/>
        </w:rPr>
        <w:t xml:space="preserve">the </w:t>
      </w:r>
      <w:r w:rsidR="00AF6A69">
        <w:rPr>
          <w:rFonts w:eastAsia="Times New Roman" w:cs="Times New Roman"/>
          <w:snapToGrid/>
          <w:szCs w:val="22"/>
          <w:lang w:eastAsia="en-AU"/>
        </w:rPr>
        <w:t xml:space="preserve">modelled </w:t>
      </w:r>
      <w:r w:rsidR="001B3E87">
        <w:rPr>
          <w:rFonts w:eastAsia="Times New Roman" w:cs="Times New Roman"/>
          <w:snapToGrid/>
          <w:szCs w:val="22"/>
          <w:lang w:eastAsia="en-AU"/>
        </w:rPr>
        <w:t>Q</w:t>
      </w:r>
      <w:r w:rsidRPr="00716DF2">
        <w:rPr>
          <w:rFonts w:eastAsia="Times New Roman" w:cs="Times New Roman"/>
          <w:snapToGrid/>
          <w:szCs w:val="22"/>
          <w:lang w:eastAsia="en-AU"/>
        </w:rPr>
        <w:t xml:space="preserve">ALY gain </w:t>
      </w:r>
      <w:r w:rsidR="001B3E87">
        <w:rPr>
          <w:rFonts w:eastAsia="Times New Roman" w:cs="Times New Roman"/>
          <w:snapToGrid/>
          <w:szCs w:val="22"/>
          <w:lang w:eastAsia="en-AU"/>
        </w:rPr>
        <w:t xml:space="preserve">would </w:t>
      </w:r>
      <w:r w:rsidR="0019764B">
        <w:rPr>
          <w:rFonts w:eastAsia="Times New Roman" w:cs="Times New Roman"/>
          <w:snapToGrid/>
          <w:szCs w:val="22"/>
          <w:lang w:eastAsia="en-AU"/>
        </w:rPr>
        <w:t xml:space="preserve">be derived entirely </w:t>
      </w:r>
      <w:r w:rsidR="003D41D7">
        <w:rPr>
          <w:rFonts w:eastAsia="Times New Roman" w:cs="Times New Roman"/>
          <w:snapToGrid/>
          <w:szCs w:val="22"/>
          <w:lang w:eastAsia="en-AU"/>
        </w:rPr>
        <w:t>from the 5 </w:t>
      </w:r>
      <w:r w:rsidRPr="00716DF2">
        <w:rPr>
          <w:rFonts w:eastAsia="Times New Roman" w:cs="Times New Roman"/>
          <w:snapToGrid/>
          <w:szCs w:val="22"/>
          <w:lang w:eastAsia="en-AU"/>
        </w:rPr>
        <w:t xml:space="preserve">month delay in </w:t>
      </w:r>
      <w:r w:rsidR="00917C9A">
        <w:rPr>
          <w:rFonts w:eastAsia="Times New Roman" w:cs="Times New Roman"/>
          <w:snapToGrid/>
          <w:szCs w:val="22"/>
          <w:lang w:eastAsia="en-AU"/>
        </w:rPr>
        <w:t xml:space="preserve">median time to </w:t>
      </w:r>
      <w:r w:rsidRPr="00716DF2">
        <w:rPr>
          <w:rFonts w:eastAsia="Times New Roman" w:cs="Times New Roman"/>
          <w:snapToGrid/>
          <w:szCs w:val="22"/>
          <w:lang w:eastAsia="en-AU"/>
        </w:rPr>
        <w:t>progression</w:t>
      </w:r>
      <w:r w:rsidR="00B71FD2">
        <w:rPr>
          <w:rFonts w:eastAsia="Times New Roman" w:cs="Times New Roman"/>
          <w:snapToGrid/>
          <w:szCs w:val="22"/>
          <w:lang w:eastAsia="en-AU"/>
        </w:rPr>
        <w:t xml:space="preserve"> (i.e. no LYG in the model)</w:t>
      </w:r>
      <w:r w:rsidRPr="00716DF2">
        <w:rPr>
          <w:rFonts w:eastAsia="Times New Roman" w:cs="Times New Roman"/>
          <w:snapToGrid/>
          <w:szCs w:val="22"/>
          <w:lang w:eastAsia="en-AU"/>
        </w:rPr>
        <w:t>.</w:t>
      </w:r>
      <w:r w:rsidR="00FB3673">
        <w:rPr>
          <w:rFonts w:eastAsia="Times New Roman" w:cs="Times New Roman"/>
          <w:snapToGrid/>
          <w:szCs w:val="22"/>
          <w:lang w:eastAsia="en-AU"/>
        </w:rPr>
        <w:t xml:space="preserve"> </w:t>
      </w:r>
      <w:r w:rsidR="009F1CA8">
        <w:rPr>
          <w:rFonts w:eastAsia="Times New Roman" w:cs="Times New Roman"/>
          <w:snapToGrid/>
          <w:szCs w:val="22"/>
          <w:lang w:eastAsia="en-AU"/>
        </w:rPr>
        <w:t xml:space="preserve"> </w:t>
      </w:r>
      <w:r w:rsidR="00716DF2" w:rsidRPr="00716DF2">
        <w:rPr>
          <w:rFonts w:eastAsia="Times New Roman" w:cs="Times New Roman"/>
          <w:snapToGrid/>
          <w:szCs w:val="22"/>
          <w:lang w:eastAsia="en-AU"/>
        </w:rPr>
        <w:t>As a pragmatic way forward, t</w:t>
      </w:r>
      <w:r w:rsidRPr="00716DF2">
        <w:rPr>
          <w:rFonts w:eastAsia="Times New Roman" w:cs="Times New Roman"/>
          <w:snapToGrid/>
          <w:szCs w:val="22"/>
          <w:lang w:eastAsia="en-AU"/>
        </w:rPr>
        <w:t>he PBAC also proposed a</w:t>
      </w:r>
      <w:r w:rsidR="007625ED">
        <w:rPr>
          <w:rFonts w:eastAsia="Times New Roman" w:cs="Times New Roman"/>
          <w:snapToGrid/>
          <w:szCs w:val="22"/>
          <w:lang w:eastAsia="en-AU"/>
        </w:rPr>
        <w:t>n upper e</w:t>
      </w:r>
      <w:r w:rsidR="001B3E87">
        <w:rPr>
          <w:rFonts w:eastAsia="Times New Roman" w:cs="Times New Roman"/>
          <w:snapToGrid/>
          <w:szCs w:val="22"/>
          <w:lang w:eastAsia="en-AU"/>
        </w:rPr>
        <w:t>stimate with</w:t>
      </w:r>
      <w:r w:rsidRPr="00716DF2">
        <w:rPr>
          <w:rFonts w:eastAsia="Times New Roman" w:cs="Times New Roman"/>
          <w:snapToGrid/>
          <w:szCs w:val="22"/>
          <w:lang w:eastAsia="en-AU"/>
        </w:rPr>
        <w:t xml:space="preserve"> the </w:t>
      </w:r>
      <w:r w:rsidR="006031CD">
        <w:rPr>
          <w:rFonts w:eastAsia="Times New Roman" w:cs="Times New Roman"/>
          <w:snapToGrid/>
          <w:szCs w:val="22"/>
          <w:lang w:eastAsia="en-AU"/>
        </w:rPr>
        <w:t xml:space="preserve">observed trial-based </w:t>
      </w:r>
      <w:r w:rsidRPr="00716DF2">
        <w:rPr>
          <w:rFonts w:eastAsia="Times New Roman" w:cs="Times New Roman"/>
          <w:snapToGrid/>
          <w:szCs w:val="22"/>
          <w:lang w:eastAsia="en-AU"/>
        </w:rPr>
        <w:t>5 month</w:t>
      </w:r>
      <w:r w:rsidR="00C91E4E">
        <w:rPr>
          <w:rFonts w:eastAsia="Times New Roman" w:cs="Times New Roman"/>
          <w:snapToGrid/>
          <w:szCs w:val="22"/>
          <w:lang w:eastAsia="en-AU"/>
        </w:rPr>
        <w:t xml:space="preserve"> gain in </w:t>
      </w:r>
      <w:r w:rsidR="003F7DE9">
        <w:rPr>
          <w:rFonts w:eastAsia="Times New Roman" w:cs="Times New Roman"/>
          <w:snapToGrid/>
          <w:szCs w:val="22"/>
          <w:lang w:eastAsia="en-AU"/>
        </w:rPr>
        <w:t xml:space="preserve">median </w:t>
      </w:r>
      <w:r w:rsidRPr="00716DF2">
        <w:rPr>
          <w:rFonts w:eastAsia="Times New Roman" w:cs="Times New Roman"/>
          <w:snapToGrid/>
          <w:szCs w:val="22"/>
          <w:lang w:eastAsia="en-AU"/>
        </w:rPr>
        <w:t xml:space="preserve">PFS translated into </w:t>
      </w:r>
      <w:r w:rsidR="00C91E4E">
        <w:rPr>
          <w:rFonts w:eastAsia="Times New Roman" w:cs="Times New Roman"/>
          <w:snapToGrid/>
          <w:szCs w:val="22"/>
          <w:lang w:eastAsia="en-AU"/>
        </w:rPr>
        <w:t>a</w:t>
      </w:r>
      <w:r w:rsidR="00170B2F">
        <w:rPr>
          <w:rFonts w:eastAsia="Times New Roman" w:cs="Times New Roman"/>
          <w:snapToGrid/>
          <w:szCs w:val="22"/>
          <w:lang w:eastAsia="en-AU"/>
        </w:rPr>
        <w:t>n</w:t>
      </w:r>
      <w:r w:rsidR="00C91E4E">
        <w:rPr>
          <w:rFonts w:eastAsia="Times New Roman" w:cs="Times New Roman"/>
          <w:snapToGrid/>
          <w:szCs w:val="22"/>
          <w:lang w:eastAsia="en-AU"/>
        </w:rPr>
        <w:t xml:space="preserve"> </w:t>
      </w:r>
      <w:r w:rsidR="003F7DE9">
        <w:rPr>
          <w:rFonts w:eastAsia="Times New Roman" w:cs="Times New Roman"/>
          <w:snapToGrid/>
          <w:szCs w:val="22"/>
          <w:lang w:eastAsia="en-AU"/>
        </w:rPr>
        <w:t xml:space="preserve">incremental </w:t>
      </w:r>
      <w:r w:rsidRPr="00716DF2">
        <w:rPr>
          <w:rFonts w:eastAsia="Times New Roman" w:cs="Times New Roman"/>
          <w:snapToGrid/>
          <w:szCs w:val="22"/>
          <w:lang w:eastAsia="en-AU"/>
        </w:rPr>
        <w:t>OS</w:t>
      </w:r>
      <w:r w:rsidR="00170B2F">
        <w:rPr>
          <w:rFonts w:eastAsia="Times New Roman" w:cs="Times New Roman"/>
          <w:snapToGrid/>
          <w:szCs w:val="22"/>
          <w:lang w:eastAsia="en-AU"/>
        </w:rPr>
        <w:t xml:space="preserve"> of 5 months</w:t>
      </w:r>
      <w:r w:rsidR="007625ED">
        <w:rPr>
          <w:rFonts w:eastAsia="Times New Roman" w:cs="Times New Roman"/>
          <w:snapToGrid/>
          <w:szCs w:val="22"/>
          <w:lang w:eastAsia="en-AU"/>
        </w:rPr>
        <w:t xml:space="preserve">. </w:t>
      </w:r>
      <w:r w:rsidR="00FB3673">
        <w:rPr>
          <w:rFonts w:eastAsia="Times New Roman" w:cs="Times New Roman"/>
          <w:snapToGrid/>
          <w:szCs w:val="22"/>
          <w:lang w:eastAsia="en-AU"/>
        </w:rPr>
        <w:t xml:space="preserve"> </w:t>
      </w:r>
      <w:r w:rsidR="0019764B" w:rsidRPr="0019764B">
        <w:rPr>
          <w:rFonts w:eastAsia="Times New Roman" w:cs="Times New Roman"/>
          <w:snapToGrid/>
          <w:szCs w:val="22"/>
          <w:lang w:eastAsia="en-AU"/>
        </w:rPr>
        <w:t xml:space="preserve">Given the issues outlined in </w:t>
      </w:r>
      <w:r w:rsidR="007C20FE">
        <w:rPr>
          <w:rFonts w:eastAsia="Times New Roman" w:cs="Times New Roman"/>
          <w:snapToGrid/>
          <w:szCs w:val="22"/>
          <w:lang w:eastAsia="en-AU"/>
        </w:rPr>
        <w:t>p</w:t>
      </w:r>
      <w:r w:rsidR="0019764B" w:rsidRPr="00644ED1">
        <w:rPr>
          <w:rFonts w:eastAsia="Times New Roman" w:cs="Times New Roman"/>
          <w:snapToGrid/>
          <w:szCs w:val="22"/>
          <w:lang w:eastAsia="en-AU"/>
        </w:rPr>
        <w:t>aragraph 7.10,</w:t>
      </w:r>
      <w:r w:rsidR="0019764B" w:rsidRPr="0019764B">
        <w:rPr>
          <w:rFonts w:eastAsia="Times New Roman" w:cs="Times New Roman"/>
          <w:snapToGrid/>
          <w:szCs w:val="22"/>
          <w:lang w:eastAsia="en-AU"/>
        </w:rPr>
        <w:t xml:space="preserve"> the PBAC considered that such an assumption would be highly favourable to sorafenib</w:t>
      </w:r>
      <w:r w:rsidR="0019764B">
        <w:rPr>
          <w:rFonts w:eastAsia="Times New Roman" w:cs="Times New Roman"/>
          <w:snapToGrid/>
          <w:szCs w:val="22"/>
          <w:lang w:eastAsia="en-AU"/>
        </w:rPr>
        <w:t>, however t</w:t>
      </w:r>
      <w:r w:rsidR="007625ED">
        <w:rPr>
          <w:rFonts w:eastAsia="Times New Roman" w:cs="Times New Roman"/>
          <w:snapToGrid/>
          <w:szCs w:val="22"/>
          <w:lang w:eastAsia="en-AU"/>
        </w:rPr>
        <w:t>he PBAC considered that this upper estimate</w:t>
      </w:r>
      <w:r w:rsidR="00DD1C96">
        <w:rPr>
          <w:rFonts w:eastAsia="Times New Roman" w:cs="Times New Roman"/>
          <w:snapToGrid/>
          <w:szCs w:val="22"/>
          <w:lang w:eastAsia="en-AU"/>
        </w:rPr>
        <w:t xml:space="preserve"> would be appropriate in this particular case</w:t>
      </w:r>
      <w:r w:rsidR="00C91E4E">
        <w:rPr>
          <w:rFonts w:eastAsia="Times New Roman" w:cs="Times New Roman"/>
          <w:snapToGrid/>
          <w:szCs w:val="22"/>
          <w:lang w:eastAsia="en-AU"/>
        </w:rPr>
        <w:t xml:space="preserve"> </w:t>
      </w:r>
      <w:r w:rsidR="00917C9A">
        <w:rPr>
          <w:rFonts w:eastAsia="Times New Roman"/>
          <w:szCs w:val="22"/>
        </w:rPr>
        <w:t>in order to facilitate subsidised access to an effective new therapy in an area of unmet clinical need</w:t>
      </w:r>
      <w:r w:rsidR="00FF3430" w:rsidRPr="00716DF2">
        <w:rPr>
          <w:rFonts w:eastAsia="Times New Roman" w:cs="Times New Roman"/>
          <w:snapToGrid/>
          <w:szCs w:val="22"/>
          <w:lang w:eastAsia="en-AU"/>
        </w:rPr>
        <w:t>.</w:t>
      </w:r>
      <w:r w:rsidR="00563F58">
        <w:rPr>
          <w:rFonts w:eastAsia="Times New Roman" w:cs="Times New Roman"/>
          <w:snapToGrid/>
          <w:szCs w:val="22"/>
          <w:lang w:eastAsia="en-AU"/>
        </w:rPr>
        <w:t xml:space="preserve">  The PBAC further noted that the PFS data were mature, with more than 50% of patients in both arms experiencing a progression event.</w:t>
      </w:r>
    </w:p>
    <w:p w:rsidR="0020259A" w:rsidRDefault="0020259A" w:rsidP="00AB3713">
      <w:pPr>
        <w:widowControl/>
      </w:pPr>
    </w:p>
    <w:p w:rsidR="007625ED" w:rsidRPr="00971B71" w:rsidRDefault="00E319DC" w:rsidP="001F5E14">
      <w:pPr>
        <w:pStyle w:val="ListParagraph"/>
        <w:numPr>
          <w:ilvl w:val="1"/>
          <w:numId w:val="4"/>
        </w:numPr>
      </w:pPr>
      <w:r>
        <w:t>T</w:t>
      </w:r>
      <w:r w:rsidR="00DD1C96">
        <w:t>h</w:t>
      </w:r>
      <w:r>
        <w:t xml:space="preserve">e PBAC noted that the sensitivity analysis outlined in </w:t>
      </w:r>
      <w:r w:rsidR="007C20FE" w:rsidRPr="00E24C6A">
        <w:t>p</w:t>
      </w:r>
      <w:r w:rsidRPr="00E24C6A">
        <w:t xml:space="preserve">aragraph </w:t>
      </w:r>
      <w:r w:rsidR="003E466B" w:rsidRPr="00E24C6A">
        <w:t>6.2</w:t>
      </w:r>
      <w:r w:rsidR="00AA19B5">
        <w:t>8</w:t>
      </w:r>
      <w:r w:rsidR="003E466B">
        <w:t xml:space="preserve"> provided a</w:t>
      </w:r>
      <w:r w:rsidR="00AD20F0">
        <w:t>n</w:t>
      </w:r>
      <w:r w:rsidR="003E466B">
        <w:t xml:space="preserve"> approximation of the </w:t>
      </w:r>
      <w:r w:rsidR="00B71FD2">
        <w:t>cost-effectiveness of sorafenib</w:t>
      </w:r>
      <w:r w:rsidR="003E466B">
        <w:t xml:space="preserve"> in </w:t>
      </w:r>
      <w:r w:rsidR="00B71FD2">
        <w:t xml:space="preserve">the scenario in </w:t>
      </w:r>
      <w:r w:rsidR="003E466B">
        <w:t>which there is no further gain in OS beyond progression</w:t>
      </w:r>
      <w:r w:rsidR="00B71FD2">
        <w:t xml:space="preserve"> (i.e. a scenario in which </w:t>
      </w:r>
      <w:r w:rsidR="007625ED" w:rsidRPr="007625ED">
        <w:t xml:space="preserve">the </w:t>
      </w:r>
      <w:r w:rsidR="006031CD">
        <w:t xml:space="preserve">observed trial-based </w:t>
      </w:r>
      <w:r w:rsidR="007625ED" w:rsidRPr="007625ED">
        <w:t>5 month</w:t>
      </w:r>
      <w:r w:rsidR="00C91E4E">
        <w:t xml:space="preserve"> gain in median</w:t>
      </w:r>
      <w:r w:rsidR="007625ED" w:rsidRPr="007625ED">
        <w:t xml:space="preserve"> PFS</w:t>
      </w:r>
      <w:r w:rsidR="007625ED">
        <w:t xml:space="preserve"> is</w:t>
      </w:r>
      <w:r w:rsidR="007625ED" w:rsidRPr="007625ED">
        <w:t xml:space="preserve"> translated into </w:t>
      </w:r>
      <w:r w:rsidR="00170B2F">
        <w:t xml:space="preserve">an </w:t>
      </w:r>
      <w:r w:rsidR="00C91E4E">
        <w:t xml:space="preserve">incremental </w:t>
      </w:r>
      <w:r w:rsidR="007625ED" w:rsidRPr="007625ED">
        <w:t>OS</w:t>
      </w:r>
      <w:r w:rsidR="00170B2F">
        <w:t xml:space="preserve"> of 5 months</w:t>
      </w:r>
      <w:r w:rsidR="007625ED">
        <w:t xml:space="preserve"> in the model)</w:t>
      </w:r>
      <w:r w:rsidR="007625ED" w:rsidRPr="007625ED">
        <w:t>.</w:t>
      </w:r>
      <w:r w:rsidR="003E466B">
        <w:t xml:space="preserve"> </w:t>
      </w:r>
      <w:r w:rsidR="00C91E4E">
        <w:t xml:space="preserve"> </w:t>
      </w:r>
      <w:r w:rsidR="003D41D7" w:rsidRPr="003D41D7">
        <w:t xml:space="preserve">The PBAC considered </w:t>
      </w:r>
      <w:r w:rsidR="00AD20F0">
        <w:t xml:space="preserve">for the purposes of </w:t>
      </w:r>
      <w:r w:rsidR="00AA19B5">
        <w:t>i</w:t>
      </w:r>
      <w:r w:rsidR="00AD20F0">
        <w:t>t</w:t>
      </w:r>
      <w:r w:rsidR="00AA19B5">
        <w:t>s</w:t>
      </w:r>
      <w:r w:rsidR="00AD20F0">
        <w:t xml:space="preserve"> deferral </w:t>
      </w:r>
      <w:r w:rsidR="003D41D7" w:rsidRPr="003D41D7">
        <w:t xml:space="preserve">that this should </w:t>
      </w:r>
      <w:r w:rsidR="003D41D7" w:rsidRPr="00971B71">
        <w:t>be the base case for the economic evaluation.</w:t>
      </w:r>
      <w:r w:rsidR="00C91E4E" w:rsidRPr="00971B71">
        <w:t xml:space="preserve"> </w:t>
      </w:r>
      <w:r w:rsidR="003D41D7" w:rsidRPr="00971B71">
        <w:t xml:space="preserve"> </w:t>
      </w:r>
      <w:r w:rsidR="007625ED" w:rsidRPr="00971B71">
        <w:t>T</w:t>
      </w:r>
      <w:r w:rsidR="003E466B" w:rsidRPr="00971B71">
        <w:t>h</w:t>
      </w:r>
      <w:r w:rsidR="00AF6A69" w:rsidRPr="00971B71">
        <w:t>e</w:t>
      </w:r>
      <w:r w:rsidR="00C26BF2" w:rsidRPr="00971B71">
        <w:t xml:space="preserve"> </w:t>
      </w:r>
      <w:r w:rsidR="003E466B" w:rsidRPr="00971B71">
        <w:t xml:space="preserve">ICER </w:t>
      </w:r>
      <w:r w:rsidR="007625ED" w:rsidRPr="00971B71">
        <w:t xml:space="preserve">for this sensitivity analysis </w:t>
      </w:r>
      <w:r w:rsidR="009F1CA8" w:rsidRPr="00971B71">
        <w:t>wa</w:t>
      </w:r>
      <w:r w:rsidR="007625ED" w:rsidRPr="00971B71">
        <w:t>s</w:t>
      </w:r>
      <w:r w:rsidR="003E466B" w:rsidRPr="00971B71">
        <w:t xml:space="preserve"> </w:t>
      </w:r>
      <w:r w:rsidR="001F5E14" w:rsidRPr="00971B71">
        <w:t>$105,000/QALY – $200,000/QALY</w:t>
      </w:r>
      <w:r w:rsidR="00B71FD2" w:rsidRPr="00971B71">
        <w:t xml:space="preserve"> at the price proposed</w:t>
      </w:r>
      <w:r w:rsidR="003E466B" w:rsidRPr="00971B71">
        <w:t>.</w:t>
      </w:r>
    </w:p>
    <w:p w:rsidR="00B8677B" w:rsidRPr="00971B71" w:rsidRDefault="00B8677B" w:rsidP="00B8677B"/>
    <w:p w:rsidR="00DD1C96" w:rsidRPr="00971B71" w:rsidRDefault="00DD1C96" w:rsidP="001F5E14">
      <w:pPr>
        <w:pStyle w:val="ListParagraph"/>
        <w:numPr>
          <w:ilvl w:val="1"/>
          <w:numId w:val="4"/>
        </w:numPr>
      </w:pPr>
      <w:r w:rsidRPr="00971B71">
        <w:t xml:space="preserve">The PBAC considered that </w:t>
      </w:r>
      <w:r w:rsidR="009155C3" w:rsidRPr="00971B71">
        <w:t xml:space="preserve">sorafenib would likely be cost-effective at a </w:t>
      </w:r>
      <w:r w:rsidR="00AD20F0" w:rsidRPr="00971B71">
        <w:t xml:space="preserve">reduced </w:t>
      </w:r>
      <w:r w:rsidR="009155C3" w:rsidRPr="00971B71">
        <w:t xml:space="preserve">price generating an ICER less than </w:t>
      </w:r>
      <w:r w:rsidR="001F5E14" w:rsidRPr="00971B71">
        <w:t xml:space="preserve">$45,000/QALY – $75,000/QALY </w:t>
      </w:r>
      <w:r w:rsidRPr="00971B71">
        <w:t xml:space="preserve">by </w:t>
      </w:r>
      <w:r w:rsidR="00AD20F0" w:rsidRPr="00971B71">
        <w:t>this</w:t>
      </w:r>
      <w:r w:rsidRPr="00971B71">
        <w:t xml:space="preserve"> </w:t>
      </w:r>
      <w:r w:rsidR="009155C3" w:rsidRPr="00971B71">
        <w:t xml:space="preserve">sensitivity analysis </w:t>
      </w:r>
      <w:r w:rsidR="00B8677B" w:rsidRPr="00971B71">
        <w:t>in which</w:t>
      </w:r>
      <w:r w:rsidRPr="00971B71">
        <w:t xml:space="preserve"> th</w:t>
      </w:r>
      <w:r w:rsidR="00B8677B" w:rsidRPr="00971B71">
        <w:t xml:space="preserve">e </w:t>
      </w:r>
      <w:r w:rsidR="00AD20F0" w:rsidRPr="00971B71">
        <w:t xml:space="preserve">gain in OS is </w:t>
      </w:r>
      <w:r w:rsidR="00B8677B" w:rsidRPr="00971B71">
        <w:t>of the same magnitude as the gain in PFS observed in the trial.</w:t>
      </w:r>
      <w:r w:rsidR="00AD20F0" w:rsidRPr="00971B71">
        <w:t xml:space="preserve">  Any request from the sponsor to reconsider sorafenib on another basis would require a major resubmission.</w:t>
      </w:r>
    </w:p>
    <w:p w:rsidR="00E319DC" w:rsidRPr="00971B71" w:rsidRDefault="00E319DC" w:rsidP="00E319DC"/>
    <w:p w:rsidR="008B1209" w:rsidRPr="00971B71" w:rsidRDefault="00593B8E" w:rsidP="00517212">
      <w:pPr>
        <w:pStyle w:val="ListParagraph"/>
        <w:widowControl/>
        <w:numPr>
          <w:ilvl w:val="1"/>
          <w:numId w:val="4"/>
        </w:numPr>
        <w:rPr>
          <w:rFonts w:eastAsia="Times New Roman" w:cs="Times New Roman"/>
          <w:snapToGrid/>
          <w:szCs w:val="22"/>
          <w:lang w:eastAsia="en-AU"/>
        </w:rPr>
      </w:pPr>
      <w:r w:rsidRPr="00971B71">
        <w:rPr>
          <w:rFonts w:eastAsia="Times New Roman" w:cs="Times New Roman"/>
          <w:snapToGrid/>
          <w:szCs w:val="22"/>
          <w:lang w:eastAsia="en-AU"/>
        </w:rPr>
        <w:t xml:space="preserve">The </w:t>
      </w:r>
      <w:r w:rsidR="008371C1" w:rsidRPr="00971B71">
        <w:rPr>
          <w:rFonts w:eastAsia="Times New Roman" w:cs="Times New Roman"/>
          <w:snapToGrid/>
          <w:szCs w:val="22"/>
          <w:lang w:eastAsia="en-AU"/>
        </w:rPr>
        <w:t xml:space="preserve">PBAC </w:t>
      </w:r>
      <w:r w:rsidR="00B8677B" w:rsidRPr="00971B71">
        <w:rPr>
          <w:rFonts w:eastAsia="Times New Roman" w:cs="Times New Roman"/>
          <w:snapToGrid/>
          <w:szCs w:val="22"/>
          <w:lang w:eastAsia="en-AU"/>
        </w:rPr>
        <w:t xml:space="preserve">acknowledged the difficulties associated with estimating utilisation in this patient population, and </w:t>
      </w:r>
      <w:r w:rsidR="008371C1" w:rsidRPr="00971B71">
        <w:rPr>
          <w:rFonts w:eastAsia="Times New Roman" w:cs="Times New Roman"/>
          <w:snapToGrid/>
          <w:szCs w:val="22"/>
          <w:lang w:eastAsia="en-AU"/>
        </w:rPr>
        <w:t xml:space="preserve">considered that the </w:t>
      </w:r>
      <w:r w:rsidR="00483FC0" w:rsidRPr="00971B71">
        <w:rPr>
          <w:rFonts w:eastAsia="Times New Roman" w:cs="Times New Roman"/>
          <w:snapToGrid/>
          <w:szCs w:val="22"/>
          <w:lang w:eastAsia="en-AU"/>
        </w:rPr>
        <w:t xml:space="preserve">resubmission’s </w:t>
      </w:r>
      <w:r w:rsidR="008371C1" w:rsidRPr="00971B71">
        <w:rPr>
          <w:rFonts w:eastAsia="Times New Roman" w:cs="Times New Roman"/>
          <w:snapToGrid/>
          <w:szCs w:val="22"/>
          <w:lang w:eastAsia="en-AU"/>
        </w:rPr>
        <w:t>est</w:t>
      </w:r>
      <w:r w:rsidR="00A80D05" w:rsidRPr="00971B71">
        <w:rPr>
          <w:rFonts w:eastAsia="Times New Roman" w:cs="Times New Roman"/>
          <w:snapToGrid/>
          <w:szCs w:val="22"/>
          <w:lang w:eastAsia="en-AU"/>
        </w:rPr>
        <w:t xml:space="preserve">imate </w:t>
      </w:r>
      <w:r w:rsidR="00483FC0" w:rsidRPr="00971B71">
        <w:rPr>
          <w:rFonts w:eastAsia="Times New Roman" w:cs="Times New Roman"/>
          <w:snapToGrid/>
          <w:szCs w:val="22"/>
          <w:lang w:eastAsia="en-AU"/>
        </w:rPr>
        <w:t>(</w:t>
      </w:r>
      <w:r w:rsidR="00A80D05" w:rsidRPr="00971B71">
        <w:rPr>
          <w:rFonts w:eastAsia="Times New Roman" w:cs="Times New Roman"/>
          <w:snapToGrid/>
          <w:szCs w:val="22"/>
          <w:lang w:eastAsia="en-AU"/>
        </w:rPr>
        <w:t>approximate</w:t>
      </w:r>
      <w:r w:rsidR="00483FC0" w:rsidRPr="00971B71">
        <w:rPr>
          <w:rFonts w:eastAsia="Times New Roman" w:cs="Times New Roman"/>
          <w:snapToGrid/>
          <w:szCs w:val="22"/>
          <w:lang w:eastAsia="en-AU"/>
        </w:rPr>
        <w:t>ly</w:t>
      </w:r>
      <w:r w:rsidR="00A80D05" w:rsidRPr="00971B71">
        <w:rPr>
          <w:rFonts w:eastAsia="Times New Roman" w:cs="Times New Roman"/>
          <w:snapToGrid/>
          <w:szCs w:val="22"/>
          <w:lang w:eastAsia="en-AU"/>
        </w:rPr>
        <w:t xml:space="preserve"> </w:t>
      </w:r>
      <w:r w:rsidR="00971B71" w:rsidRPr="00971B71">
        <w:rPr>
          <w:rFonts w:eastAsia="Times New Roman" w:cs="Times New Roman"/>
          <w:snapToGrid/>
          <w:szCs w:val="22"/>
          <w:lang w:eastAsia="en-AU"/>
        </w:rPr>
        <w:t xml:space="preserve">less than 10,000 </w:t>
      </w:r>
      <w:r w:rsidR="00A80D05" w:rsidRPr="00971B71">
        <w:rPr>
          <w:rFonts w:eastAsia="Times New Roman" w:cs="Times New Roman"/>
          <w:snapToGrid/>
          <w:szCs w:val="22"/>
          <w:lang w:eastAsia="en-AU"/>
        </w:rPr>
        <w:t>patients per annum</w:t>
      </w:r>
      <w:r w:rsidR="00483FC0" w:rsidRPr="00971B71">
        <w:rPr>
          <w:rFonts w:eastAsia="Times New Roman" w:cs="Times New Roman"/>
          <w:snapToGrid/>
          <w:szCs w:val="22"/>
          <w:lang w:eastAsia="en-AU"/>
        </w:rPr>
        <w:t>) was</w:t>
      </w:r>
      <w:r w:rsidR="00A80D05" w:rsidRPr="00971B71">
        <w:rPr>
          <w:rFonts w:eastAsia="Times New Roman" w:cs="Times New Roman"/>
          <w:snapToGrid/>
          <w:szCs w:val="22"/>
          <w:lang w:eastAsia="en-AU"/>
        </w:rPr>
        <w:t xml:space="preserve"> reasonable.</w:t>
      </w:r>
    </w:p>
    <w:p w:rsidR="008B1209" w:rsidRPr="009F1CA8" w:rsidRDefault="008B1209" w:rsidP="008B1209">
      <w:pPr>
        <w:rPr>
          <w:rFonts w:eastAsia="Times New Roman" w:cs="Times New Roman"/>
          <w:snapToGrid/>
          <w:szCs w:val="22"/>
          <w:lang w:eastAsia="en-AU"/>
        </w:rPr>
      </w:pPr>
    </w:p>
    <w:p w:rsidR="008B1209" w:rsidRDefault="008B1209" w:rsidP="00BA0F18">
      <w:pPr>
        <w:pStyle w:val="ListParagraph"/>
        <w:widowControl/>
        <w:numPr>
          <w:ilvl w:val="1"/>
          <w:numId w:val="4"/>
        </w:numPr>
        <w:rPr>
          <w:rFonts w:eastAsia="Times New Roman" w:cs="Times New Roman"/>
          <w:snapToGrid/>
          <w:szCs w:val="22"/>
          <w:lang w:eastAsia="en-AU"/>
        </w:rPr>
      </w:pPr>
      <w:r w:rsidRPr="008B1209">
        <w:rPr>
          <w:rFonts w:eastAsia="Times New Roman" w:cs="Times New Roman"/>
          <w:snapToGrid/>
          <w:szCs w:val="22"/>
          <w:lang w:eastAsia="en-AU"/>
        </w:rPr>
        <w:t xml:space="preserve">In light of the uncertain patient numbers and the risk of use of sorafenib outside the requested restriction, the PBAC </w:t>
      </w:r>
      <w:r w:rsidR="005E3B22">
        <w:rPr>
          <w:rFonts w:eastAsia="Times New Roman" w:cs="Times New Roman"/>
          <w:snapToGrid/>
          <w:szCs w:val="22"/>
          <w:lang w:eastAsia="en-AU"/>
        </w:rPr>
        <w:t xml:space="preserve">noted </w:t>
      </w:r>
      <w:r w:rsidRPr="008B1209">
        <w:rPr>
          <w:rFonts w:eastAsia="Times New Roman" w:cs="Times New Roman"/>
          <w:snapToGrid/>
          <w:szCs w:val="22"/>
          <w:lang w:eastAsia="en-AU"/>
        </w:rPr>
        <w:t xml:space="preserve">that a risk-sharing arrangement would be required should sorafenib be recommended for listing in this patient population in the future. </w:t>
      </w:r>
      <w:r w:rsidR="009F1CA8">
        <w:rPr>
          <w:rFonts w:eastAsia="Times New Roman" w:cs="Times New Roman"/>
          <w:snapToGrid/>
          <w:szCs w:val="22"/>
          <w:lang w:eastAsia="en-AU"/>
        </w:rPr>
        <w:t xml:space="preserve"> </w:t>
      </w:r>
      <w:r w:rsidRPr="008B1209">
        <w:rPr>
          <w:rFonts w:eastAsia="Times New Roman" w:cs="Times New Roman"/>
          <w:snapToGrid/>
          <w:szCs w:val="22"/>
          <w:lang w:eastAsia="en-AU"/>
        </w:rPr>
        <w:t>The PBAC considered that</w:t>
      </w:r>
      <w:r w:rsidR="00BA0F18">
        <w:rPr>
          <w:rFonts w:eastAsia="Times New Roman" w:cs="Times New Roman"/>
          <w:snapToGrid/>
          <w:szCs w:val="22"/>
          <w:lang w:eastAsia="en-AU"/>
        </w:rPr>
        <w:t xml:space="preserve"> a financial cap would be </w:t>
      </w:r>
      <w:r w:rsidR="00BA0F18" w:rsidRPr="00BA0F18">
        <w:rPr>
          <w:rFonts w:eastAsia="Times New Roman" w:cs="Times New Roman"/>
          <w:snapToGrid/>
          <w:szCs w:val="22"/>
          <w:lang w:eastAsia="en-AU"/>
        </w:rPr>
        <w:t>required, based on the patient numbers outlined in the ‘Estimated use and financial implic</w:t>
      </w:r>
      <w:r w:rsidR="00C3708C">
        <w:rPr>
          <w:rFonts w:eastAsia="Times New Roman" w:cs="Times New Roman"/>
          <w:snapToGrid/>
          <w:szCs w:val="22"/>
          <w:lang w:eastAsia="en-AU"/>
        </w:rPr>
        <w:t>ations’ table in paragraph 6.32</w:t>
      </w:r>
      <w:r w:rsidR="00BA0F18">
        <w:rPr>
          <w:rFonts w:eastAsia="Times New Roman" w:cs="Times New Roman"/>
          <w:snapToGrid/>
          <w:szCs w:val="22"/>
          <w:lang w:eastAsia="en-AU"/>
        </w:rPr>
        <w:t xml:space="preserve">, with </w:t>
      </w:r>
      <w:r w:rsidRPr="008B1209">
        <w:rPr>
          <w:rFonts w:eastAsia="Times New Roman" w:cs="Times New Roman"/>
          <w:snapToGrid/>
          <w:szCs w:val="22"/>
          <w:lang w:eastAsia="en-AU"/>
        </w:rPr>
        <w:t xml:space="preserve">a </w:t>
      </w:r>
      <w:r w:rsidR="00EE5904">
        <w:rPr>
          <w:rFonts w:eastAsia="Times New Roman" w:cs="Times New Roman"/>
          <w:snapToGrid/>
          <w:szCs w:val="22"/>
          <w:lang w:eastAsia="en-AU"/>
        </w:rPr>
        <w:t>100% rebate</w:t>
      </w:r>
      <w:r w:rsidR="00BA0F18">
        <w:rPr>
          <w:rFonts w:eastAsia="Times New Roman" w:cs="Times New Roman"/>
          <w:snapToGrid/>
          <w:szCs w:val="22"/>
          <w:lang w:eastAsia="en-AU"/>
        </w:rPr>
        <w:t xml:space="preserve"> for expenditure above the cap.</w:t>
      </w:r>
    </w:p>
    <w:p w:rsidR="008B1209" w:rsidRPr="009F1CA8" w:rsidRDefault="008B1209" w:rsidP="008B1209">
      <w:pPr>
        <w:rPr>
          <w:rFonts w:eastAsia="Times New Roman" w:cs="Times New Roman"/>
          <w:snapToGrid/>
          <w:szCs w:val="22"/>
          <w:lang w:eastAsia="en-AU"/>
        </w:rPr>
      </w:pPr>
    </w:p>
    <w:p w:rsidR="00215804" w:rsidRPr="0025173A" w:rsidRDefault="00215804" w:rsidP="00215804">
      <w:pPr>
        <w:widowControl/>
        <w:rPr>
          <w:rFonts w:eastAsia="Times New Roman" w:cs="Times New Roman"/>
          <w:snapToGrid/>
          <w:szCs w:val="22"/>
          <w:lang w:eastAsia="en-AU"/>
        </w:rPr>
      </w:pPr>
    </w:p>
    <w:p w:rsidR="00215804" w:rsidRPr="0025173A" w:rsidRDefault="00215804" w:rsidP="00215804">
      <w:pPr>
        <w:widowControl/>
        <w:rPr>
          <w:rFonts w:eastAsia="Times New Roman" w:cs="Times New Roman"/>
          <w:b/>
          <w:snapToGrid/>
          <w:szCs w:val="22"/>
          <w:lang w:eastAsia="en-AU"/>
        </w:rPr>
      </w:pPr>
      <w:r w:rsidRPr="0025173A">
        <w:rPr>
          <w:rFonts w:eastAsia="Times New Roman" w:cs="Times New Roman"/>
          <w:b/>
          <w:snapToGrid/>
          <w:szCs w:val="22"/>
          <w:lang w:eastAsia="en-AU"/>
        </w:rPr>
        <w:t>Outcome:</w:t>
      </w:r>
    </w:p>
    <w:p w:rsidR="00215804" w:rsidRDefault="009F1CA8" w:rsidP="00215804">
      <w:pPr>
        <w:widowControl/>
        <w:rPr>
          <w:rFonts w:eastAsia="Times New Roman" w:cs="Times New Roman"/>
          <w:snapToGrid/>
          <w:szCs w:val="22"/>
          <w:lang w:eastAsia="en-AU"/>
        </w:rPr>
      </w:pPr>
      <w:r>
        <w:rPr>
          <w:rFonts w:eastAsia="Times New Roman" w:cs="Times New Roman"/>
          <w:snapToGrid/>
          <w:szCs w:val="22"/>
          <w:lang w:eastAsia="en-AU"/>
        </w:rPr>
        <w:t>Deferred</w:t>
      </w:r>
    </w:p>
    <w:p w:rsidR="004E1875" w:rsidRDefault="004E1875" w:rsidP="00215804">
      <w:pPr>
        <w:widowControl/>
        <w:rPr>
          <w:rFonts w:eastAsia="Times New Roman" w:cs="Times New Roman"/>
          <w:snapToGrid/>
          <w:szCs w:val="22"/>
          <w:lang w:eastAsia="en-AU"/>
        </w:rPr>
      </w:pPr>
    </w:p>
    <w:p w:rsidR="00A71B6E" w:rsidRDefault="00A71B6E" w:rsidP="00215804">
      <w:pPr>
        <w:widowControl/>
        <w:rPr>
          <w:rFonts w:eastAsia="Times New Roman" w:cs="Times New Roman"/>
          <w:snapToGrid/>
          <w:szCs w:val="22"/>
          <w:lang w:eastAsia="en-AU"/>
        </w:rPr>
      </w:pPr>
    </w:p>
    <w:p w:rsidR="00A71B6E" w:rsidRDefault="00A71B6E" w:rsidP="00215804">
      <w:pPr>
        <w:widowControl/>
        <w:rPr>
          <w:rFonts w:eastAsia="Times New Roman" w:cs="Times New Roman"/>
          <w:snapToGrid/>
          <w:szCs w:val="22"/>
          <w:lang w:eastAsia="en-AU"/>
        </w:rPr>
      </w:pPr>
    </w:p>
    <w:p w:rsidR="00A71B6E" w:rsidRDefault="00A71B6E" w:rsidP="00215804">
      <w:pPr>
        <w:widowControl/>
        <w:rPr>
          <w:rFonts w:eastAsia="Times New Roman" w:cs="Times New Roman"/>
          <w:snapToGrid/>
          <w:szCs w:val="22"/>
          <w:lang w:eastAsia="en-AU"/>
        </w:rPr>
      </w:pPr>
    </w:p>
    <w:p w:rsidR="004E1875" w:rsidRPr="00A71B6E" w:rsidRDefault="004E1875" w:rsidP="00A71B6E">
      <w:pPr>
        <w:pStyle w:val="PBACheading1"/>
        <w:rPr>
          <w:b/>
          <w:snapToGrid/>
        </w:rPr>
      </w:pPr>
      <w:r w:rsidRPr="00A71B6E">
        <w:rPr>
          <w:b/>
          <w:snapToGrid/>
        </w:rPr>
        <w:lastRenderedPageBreak/>
        <w:t>Context for Decision</w:t>
      </w:r>
    </w:p>
    <w:p w:rsidR="004E1875" w:rsidRPr="004E1875" w:rsidRDefault="004E1875" w:rsidP="004E1875">
      <w:pPr>
        <w:widowControl/>
        <w:ind w:left="720"/>
        <w:contextualSpacing/>
        <w:jc w:val="left"/>
        <w:rPr>
          <w:rFonts w:ascii="Times New Roman" w:eastAsia="Times New Roman" w:hAnsi="Times New Roman" w:cs="Times New Roman"/>
          <w:b/>
          <w:snapToGrid/>
          <w:sz w:val="24"/>
          <w:szCs w:val="24"/>
          <w:lang w:eastAsia="en-AU"/>
        </w:rPr>
      </w:pPr>
    </w:p>
    <w:p w:rsidR="004E1875" w:rsidRPr="004E1875" w:rsidRDefault="004E1875" w:rsidP="004E1875">
      <w:pPr>
        <w:widowControl/>
        <w:ind w:left="720"/>
        <w:jc w:val="left"/>
        <w:rPr>
          <w:rFonts w:eastAsia="Times New Roman"/>
          <w:bCs/>
          <w:szCs w:val="22"/>
          <w:lang w:eastAsia="en-AU"/>
        </w:rPr>
      </w:pPr>
      <w:r w:rsidRPr="004E1875">
        <w:rPr>
          <w:rFonts w:eastAsia="Times New Roman"/>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E1875" w:rsidRPr="004E1875" w:rsidRDefault="004E1875" w:rsidP="004E1875">
      <w:pPr>
        <w:widowControl/>
        <w:jc w:val="left"/>
        <w:rPr>
          <w:rFonts w:ascii="Times New Roman" w:eastAsia="Times New Roman" w:hAnsi="Times New Roman" w:cs="Times New Roman"/>
          <w:snapToGrid/>
          <w:sz w:val="24"/>
          <w:szCs w:val="24"/>
          <w:lang w:eastAsia="en-AU"/>
        </w:rPr>
      </w:pPr>
    </w:p>
    <w:p w:rsidR="004E1875" w:rsidRPr="00A71B6E" w:rsidRDefault="004E1875" w:rsidP="00A71B6E">
      <w:pPr>
        <w:pStyle w:val="PBACheading1"/>
        <w:rPr>
          <w:b/>
          <w:snapToGrid/>
        </w:rPr>
      </w:pPr>
      <w:r w:rsidRPr="00A71B6E">
        <w:rPr>
          <w:b/>
          <w:snapToGrid/>
        </w:rPr>
        <w:t>Sponsor’s Comment</w:t>
      </w:r>
    </w:p>
    <w:p w:rsidR="004E1875" w:rsidRPr="0025173A" w:rsidRDefault="004E1875" w:rsidP="00215804">
      <w:pPr>
        <w:widowControl/>
        <w:rPr>
          <w:rFonts w:eastAsia="Times New Roman" w:cs="Times New Roman"/>
          <w:snapToGrid/>
          <w:szCs w:val="22"/>
          <w:lang w:eastAsia="en-AU"/>
        </w:rPr>
      </w:pPr>
    </w:p>
    <w:p w:rsidR="00F64E3A" w:rsidRPr="004A4B4C" w:rsidRDefault="00F64E3A" w:rsidP="00F64E3A">
      <w:pPr>
        <w:ind w:left="720"/>
      </w:pPr>
      <w:r w:rsidRPr="004A4B4C">
        <w:rPr>
          <w:iCs/>
        </w:rPr>
        <w:t>The Sponsor intends to continue working with the PBAC to make sorafenib available to those Australian patients with RAI-DTC that could benefit from the product</w:t>
      </w:r>
      <w:r w:rsidRPr="004A4B4C">
        <w:t>.</w:t>
      </w:r>
    </w:p>
    <w:p w:rsidR="00215804" w:rsidRPr="00F64E3A" w:rsidRDefault="00215804" w:rsidP="00215804">
      <w:pPr>
        <w:widowControl/>
        <w:jc w:val="left"/>
        <w:rPr>
          <w:rFonts w:eastAsia="Times New Roman" w:cs="Times New Roman"/>
          <w:snapToGrid/>
          <w:sz w:val="24"/>
          <w:szCs w:val="22"/>
          <w:lang w:eastAsia="en-AU"/>
        </w:rPr>
      </w:pPr>
    </w:p>
    <w:sectPr w:rsidR="00215804" w:rsidRPr="00F64E3A" w:rsidSect="003E0D04">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E22DB" w15:done="0"/>
  <w15:commentEx w15:paraId="2E26F412" w15:done="0"/>
  <w15:commentEx w15:paraId="2B768A68" w15:done="0"/>
  <w15:commentEx w15:paraId="7DA8778B" w15:done="0"/>
  <w15:commentEx w15:paraId="4B9A53EA" w15:done="0"/>
  <w15:commentEx w15:paraId="4ED239E0" w15:done="0"/>
  <w15:commentEx w15:paraId="69F80E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CF" w:rsidRDefault="00C900CF" w:rsidP="00124A51">
      <w:r>
        <w:separator/>
      </w:r>
    </w:p>
  </w:endnote>
  <w:endnote w:type="continuationSeparator" w:id="0">
    <w:p w:rsidR="00C900CF" w:rsidRDefault="00C900C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altName w:val="MS Mincho"/>
    <w:panose1 w:val="00000000000000000000"/>
    <w:charset w:val="00"/>
    <w:family w:val="auto"/>
    <w:notTrueType/>
    <w:pitch w:val="default"/>
    <w:sig w:usb0="00000001"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46565"/>
      <w:docPartObj>
        <w:docPartGallery w:val="Page Numbers (Bottom of Page)"/>
        <w:docPartUnique/>
      </w:docPartObj>
    </w:sdtPr>
    <w:sdtEndPr>
      <w:rPr>
        <w:noProof/>
      </w:rPr>
    </w:sdtEndPr>
    <w:sdtContent>
      <w:p w:rsidR="0050112F" w:rsidRDefault="0050112F">
        <w:pPr>
          <w:pStyle w:val="Footer"/>
          <w:jc w:val="center"/>
        </w:pPr>
        <w:r>
          <w:fldChar w:fldCharType="begin"/>
        </w:r>
        <w:r>
          <w:instrText xml:space="preserve"> PAGE   \* MERGEFORMAT </w:instrText>
        </w:r>
        <w:r>
          <w:fldChar w:fldCharType="separate"/>
        </w:r>
        <w:r w:rsidR="00C900CF">
          <w:rPr>
            <w:noProof/>
          </w:rPr>
          <w:t>2</w:t>
        </w:r>
        <w:r>
          <w:rPr>
            <w:noProof/>
          </w:rPr>
          <w:fldChar w:fldCharType="end"/>
        </w:r>
      </w:p>
    </w:sdtContent>
  </w:sdt>
  <w:p w:rsidR="0050112F" w:rsidRDefault="00501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CF" w:rsidRDefault="00C900CF" w:rsidP="00124A51">
      <w:r>
        <w:separator/>
      </w:r>
    </w:p>
  </w:footnote>
  <w:footnote w:type="continuationSeparator" w:id="0">
    <w:p w:rsidR="00C900CF" w:rsidRDefault="00C900C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2F" w:rsidRPr="007E3318" w:rsidRDefault="0050112F" w:rsidP="00215804">
    <w:pPr>
      <w:tabs>
        <w:tab w:val="center" w:pos="4513"/>
        <w:tab w:val="right" w:pos="9026"/>
      </w:tabs>
      <w:jc w:val="center"/>
      <w:rPr>
        <w:rFonts w:eastAsia="Times New Roman"/>
        <w:i/>
        <w:color w:val="808080"/>
      </w:rPr>
    </w:pPr>
    <w:r>
      <w:rPr>
        <w:rFonts w:eastAsia="Times New Roman"/>
        <w:i/>
        <w:color w:val="808080"/>
      </w:rPr>
      <w:t xml:space="preserve">Public Summary Document </w:t>
    </w:r>
    <w:r w:rsidRPr="007E3318">
      <w:rPr>
        <w:rFonts w:eastAsia="Times New Roman"/>
        <w:i/>
        <w:color w:val="808080"/>
      </w:rPr>
      <w:t>– March 2015 PBAC Meeting</w:t>
    </w:r>
  </w:p>
  <w:p w:rsidR="0050112F" w:rsidRDefault="00501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96D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C2FA6"/>
    <w:multiLevelType w:val="hybridMultilevel"/>
    <w:tmpl w:val="4B903ACC"/>
    <w:lvl w:ilvl="0" w:tplc="1B12FC7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BC23A84"/>
    <w:multiLevelType w:val="hybridMultilevel"/>
    <w:tmpl w:val="190085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0F305BC4"/>
    <w:multiLevelType w:val="hybridMultilevel"/>
    <w:tmpl w:val="6AC0CC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1C00695C"/>
    <w:multiLevelType w:val="hybridMultilevel"/>
    <w:tmpl w:val="67825936"/>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CFB7C60"/>
    <w:multiLevelType w:val="hybridMultilevel"/>
    <w:tmpl w:val="661EFB7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B382E8C"/>
    <w:multiLevelType w:val="multilevel"/>
    <w:tmpl w:val="0E5A025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B87152C"/>
    <w:multiLevelType w:val="hybridMultilevel"/>
    <w:tmpl w:val="E61420EA"/>
    <w:lvl w:ilvl="0" w:tplc="4560C4A6">
      <w:start w:val="2"/>
      <w:numFmt w:val="bullet"/>
      <w:lvlText w:val="-"/>
      <w:lvlJc w:val="left"/>
      <w:pPr>
        <w:ind w:left="360" w:hanging="360"/>
      </w:pPr>
      <w:rPr>
        <w:rFonts w:ascii="TimesNewRoman,Bold" w:eastAsia="Times New Roman" w:hAnsi="TimesNewRoman,Bold" w:cs="TimesNewRoman,Bold" w:hint="default"/>
        <w:b/>
        <w:sz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55F4A5B"/>
    <w:multiLevelType w:val="multilevel"/>
    <w:tmpl w:val="B6C8CB86"/>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8AF5891"/>
    <w:multiLevelType w:val="hybridMultilevel"/>
    <w:tmpl w:val="5E8A367E"/>
    <w:lvl w:ilvl="0" w:tplc="E1A63C18">
      <w:start w:val="1"/>
      <w:numFmt w:val="decimal"/>
      <w:lvlText w:val="%1."/>
      <w:lvlJc w:val="left"/>
      <w:pPr>
        <w:ind w:left="360" w:hanging="360"/>
      </w:pPr>
      <w:rPr>
        <w:i/>
        <w:strike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B754780"/>
    <w:multiLevelType w:val="hybridMultilevel"/>
    <w:tmpl w:val="E21017F8"/>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nsid w:val="3B7C34E2"/>
    <w:multiLevelType w:val="hybridMultilevel"/>
    <w:tmpl w:val="0428C62E"/>
    <w:lvl w:ilvl="0" w:tplc="0C090001">
      <w:start w:val="1"/>
      <w:numFmt w:val="bullet"/>
      <w:lvlText w:val=""/>
      <w:lvlJc w:val="left"/>
      <w:pPr>
        <w:ind w:left="720" w:hanging="360"/>
      </w:pPr>
      <w:rPr>
        <w:rFonts w:ascii="Symbol" w:hAnsi="Symbol" w:hint="default"/>
      </w:rPr>
    </w:lvl>
    <w:lvl w:ilvl="1" w:tplc="59686A92">
      <w:numFmt w:val="bullet"/>
      <w:lvlText w:val="•"/>
      <w:lvlJc w:val="left"/>
      <w:pPr>
        <w:ind w:left="1440" w:hanging="36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C153C1F"/>
    <w:multiLevelType w:val="hybridMultilevel"/>
    <w:tmpl w:val="5B2CFBFA"/>
    <w:lvl w:ilvl="0" w:tplc="4560C4A6">
      <w:start w:val="2"/>
      <w:numFmt w:val="bullet"/>
      <w:lvlText w:val="-"/>
      <w:lvlJc w:val="left"/>
      <w:pPr>
        <w:ind w:left="360" w:hanging="360"/>
      </w:pPr>
      <w:rPr>
        <w:rFonts w:ascii="TimesNewRoman,Bold" w:eastAsia="Times New Roman" w:hAnsi="TimesNewRoman,Bold" w:cs="TimesNewRoman,Bold" w:hint="default"/>
        <w:b/>
        <w:sz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40BE7D20"/>
    <w:multiLevelType w:val="hybridMultilevel"/>
    <w:tmpl w:val="12FEF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0EB3679"/>
    <w:multiLevelType w:val="hybridMultilevel"/>
    <w:tmpl w:val="138C386A"/>
    <w:lvl w:ilvl="0" w:tplc="4560C4A6">
      <w:start w:val="2"/>
      <w:numFmt w:val="bullet"/>
      <w:lvlText w:val="-"/>
      <w:lvlJc w:val="left"/>
      <w:pPr>
        <w:ind w:left="360" w:hanging="360"/>
      </w:pPr>
      <w:rPr>
        <w:rFonts w:ascii="TimesNewRoman,Bold" w:eastAsia="Times New Roman" w:hAnsi="TimesNewRoman,Bold" w:cs="TimesNewRoman,Bold" w:hint="default"/>
        <w:b/>
        <w:sz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BB061BC"/>
    <w:multiLevelType w:val="hybridMultilevel"/>
    <w:tmpl w:val="66A0A782"/>
    <w:lvl w:ilvl="0" w:tplc="D74864D4">
      <w:start w:val="1"/>
      <w:numFmt w:val="bullet"/>
      <w:lvlText w:val="•"/>
      <w:lvlJc w:val="left"/>
      <w:pPr>
        <w:tabs>
          <w:tab w:val="num" w:pos="720"/>
        </w:tabs>
        <w:ind w:left="720" w:hanging="360"/>
      </w:pPr>
      <w:rPr>
        <w:rFonts w:ascii="Arial" w:hAnsi="Arial" w:hint="default"/>
      </w:rPr>
    </w:lvl>
    <w:lvl w:ilvl="1" w:tplc="9B54947A" w:tentative="1">
      <w:start w:val="1"/>
      <w:numFmt w:val="bullet"/>
      <w:lvlText w:val="•"/>
      <w:lvlJc w:val="left"/>
      <w:pPr>
        <w:tabs>
          <w:tab w:val="num" w:pos="1440"/>
        </w:tabs>
        <w:ind w:left="1440" w:hanging="360"/>
      </w:pPr>
      <w:rPr>
        <w:rFonts w:ascii="Arial" w:hAnsi="Arial" w:hint="default"/>
      </w:rPr>
    </w:lvl>
    <w:lvl w:ilvl="2" w:tplc="A6E414FA" w:tentative="1">
      <w:start w:val="1"/>
      <w:numFmt w:val="bullet"/>
      <w:lvlText w:val="•"/>
      <w:lvlJc w:val="left"/>
      <w:pPr>
        <w:tabs>
          <w:tab w:val="num" w:pos="2160"/>
        </w:tabs>
        <w:ind w:left="2160" w:hanging="360"/>
      </w:pPr>
      <w:rPr>
        <w:rFonts w:ascii="Arial" w:hAnsi="Arial" w:hint="default"/>
      </w:rPr>
    </w:lvl>
    <w:lvl w:ilvl="3" w:tplc="0572224C" w:tentative="1">
      <w:start w:val="1"/>
      <w:numFmt w:val="bullet"/>
      <w:lvlText w:val="•"/>
      <w:lvlJc w:val="left"/>
      <w:pPr>
        <w:tabs>
          <w:tab w:val="num" w:pos="2880"/>
        </w:tabs>
        <w:ind w:left="2880" w:hanging="360"/>
      </w:pPr>
      <w:rPr>
        <w:rFonts w:ascii="Arial" w:hAnsi="Arial" w:hint="default"/>
      </w:rPr>
    </w:lvl>
    <w:lvl w:ilvl="4" w:tplc="0A327C46" w:tentative="1">
      <w:start w:val="1"/>
      <w:numFmt w:val="bullet"/>
      <w:lvlText w:val="•"/>
      <w:lvlJc w:val="left"/>
      <w:pPr>
        <w:tabs>
          <w:tab w:val="num" w:pos="3600"/>
        </w:tabs>
        <w:ind w:left="3600" w:hanging="360"/>
      </w:pPr>
      <w:rPr>
        <w:rFonts w:ascii="Arial" w:hAnsi="Arial" w:hint="default"/>
      </w:rPr>
    </w:lvl>
    <w:lvl w:ilvl="5" w:tplc="1A4C3A08" w:tentative="1">
      <w:start w:val="1"/>
      <w:numFmt w:val="bullet"/>
      <w:lvlText w:val="•"/>
      <w:lvlJc w:val="left"/>
      <w:pPr>
        <w:tabs>
          <w:tab w:val="num" w:pos="4320"/>
        </w:tabs>
        <w:ind w:left="4320" w:hanging="360"/>
      </w:pPr>
      <w:rPr>
        <w:rFonts w:ascii="Arial" w:hAnsi="Arial" w:hint="default"/>
      </w:rPr>
    </w:lvl>
    <w:lvl w:ilvl="6" w:tplc="A7ACEF10" w:tentative="1">
      <w:start w:val="1"/>
      <w:numFmt w:val="bullet"/>
      <w:lvlText w:val="•"/>
      <w:lvlJc w:val="left"/>
      <w:pPr>
        <w:tabs>
          <w:tab w:val="num" w:pos="5040"/>
        </w:tabs>
        <w:ind w:left="5040" w:hanging="360"/>
      </w:pPr>
      <w:rPr>
        <w:rFonts w:ascii="Arial" w:hAnsi="Arial" w:hint="default"/>
      </w:rPr>
    </w:lvl>
    <w:lvl w:ilvl="7" w:tplc="FDF43710" w:tentative="1">
      <w:start w:val="1"/>
      <w:numFmt w:val="bullet"/>
      <w:lvlText w:val="•"/>
      <w:lvlJc w:val="left"/>
      <w:pPr>
        <w:tabs>
          <w:tab w:val="num" w:pos="5760"/>
        </w:tabs>
        <w:ind w:left="5760" w:hanging="360"/>
      </w:pPr>
      <w:rPr>
        <w:rFonts w:ascii="Arial" w:hAnsi="Arial" w:hint="default"/>
      </w:rPr>
    </w:lvl>
    <w:lvl w:ilvl="8" w:tplc="B9160DBE" w:tentative="1">
      <w:start w:val="1"/>
      <w:numFmt w:val="bullet"/>
      <w:lvlText w:val="•"/>
      <w:lvlJc w:val="left"/>
      <w:pPr>
        <w:tabs>
          <w:tab w:val="num" w:pos="6480"/>
        </w:tabs>
        <w:ind w:left="6480" w:hanging="360"/>
      </w:pPr>
      <w:rPr>
        <w:rFonts w:ascii="Arial" w:hAnsi="Arial" w:hint="default"/>
      </w:rPr>
    </w:lvl>
  </w:abstractNum>
  <w:abstractNum w:abstractNumId="18">
    <w:nsid w:val="4C0528FA"/>
    <w:multiLevelType w:val="hybridMultilevel"/>
    <w:tmpl w:val="934A1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4C81317A"/>
    <w:multiLevelType w:val="hybridMultilevel"/>
    <w:tmpl w:val="853E279A"/>
    <w:lvl w:ilvl="0" w:tplc="BE3237FC">
      <w:start w:val="1"/>
      <w:numFmt w:val="bullet"/>
      <w:lvlText w:val="•"/>
      <w:lvlJc w:val="left"/>
      <w:pPr>
        <w:tabs>
          <w:tab w:val="num" w:pos="720"/>
        </w:tabs>
        <w:ind w:left="720" w:hanging="360"/>
      </w:pPr>
      <w:rPr>
        <w:rFonts w:ascii="Arial" w:hAnsi="Arial" w:hint="default"/>
      </w:rPr>
    </w:lvl>
    <w:lvl w:ilvl="1" w:tplc="4E1035CA" w:tentative="1">
      <w:start w:val="1"/>
      <w:numFmt w:val="bullet"/>
      <w:lvlText w:val="•"/>
      <w:lvlJc w:val="left"/>
      <w:pPr>
        <w:tabs>
          <w:tab w:val="num" w:pos="1440"/>
        </w:tabs>
        <w:ind w:left="1440" w:hanging="360"/>
      </w:pPr>
      <w:rPr>
        <w:rFonts w:ascii="Arial" w:hAnsi="Arial" w:hint="default"/>
      </w:rPr>
    </w:lvl>
    <w:lvl w:ilvl="2" w:tplc="F1C2594E" w:tentative="1">
      <w:start w:val="1"/>
      <w:numFmt w:val="bullet"/>
      <w:lvlText w:val="•"/>
      <w:lvlJc w:val="left"/>
      <w:pPr>
        <w:tabs>
          <w:tab w:val="num" w:pos="2160"/>
        </w:tabs>
        <w:ind w:left="2160" w:hanging="360"/>
      </w:pPr>
      <w:rPr>
        <w:rFonts w:ascii="Arial" w:hAnsi="Arial" w:hint="default"/>
      </w:rPr>
    </w:lvl>
    <w:lvl w:ilvl="3" w:tplc="5EEAD172" w:tentative="1">
      <w:start w:val="1"/>
      <w:numFmt w:val="bullet"/>
      <w:lvlText w:val="•"/>
      <w:lvlJc w:val="left"/>
      <w:pPr>
        <w:tabs>
          <w:tab w:val="num" w:pos="2880"/>
        </w:tabs>
        <w:ind w:left="2880" w:hanging="360"/>
      </w:pPr>
      <w:rPr>
        <w:rFonts w:ascii="Arial" w:hAnsi="Arial" w:hint="default"/>
      </w:rPr>
    </w:lvl>
    <w:lvl w:ilvl="4" w:tplc="B418A5E4" w:tentative="1">
      <w:start w:val="1"/>
      <w:numFmt w:val="bullet"/>
      <w:lvlText w:val="•"/>
      <w:lvlJc w:val="left"/>
      <w:pPr>
        <w:tabs>
          <w:tab w:val="num" w:pos="3600"/>
        </w:tabs>
        <w:ind w:left="3600" w:hanging="360"/>
      </w:pPr>
      <w:rPr>
        <w:rFonts w:ascii="Arial" w:hAnsi="Arial" w:hint="default"/>
      </w:rPr>
    </w:lvl>
    <w:lvl w:ilvl="5" w:tplc="9D22ACB0" w:tentative="1">
      <w:start w:val="1"/>
      <w:numFmt w:val="bullet"/>
      <w:lvlText w:val="•"/>
      <w:lvlJc w:val="left"/>
      <w:pPr>
        <w:tabs>
          <w:tab w:val="num" w:pos="4320"/>
        </w:tabs>
        <w:ind w:left="4320" w:hanging="360"/>
      </w:pPr>
      <w:rPr>
        <w:rFonts w:ascii="Arial" w:hAnsi="Arial" w:hint="default"/>
      </w:rPr>
    </w:lvl>
    <w:lvl w:ilvl="6" w:tplc="4CB07024" w:tentative="1">
      <w:start w:val="1"/>
      <w:numFmt w:val="bullet"/>
      <w:lvlText w:val="•"/>
      <w:lvlJc w:val="left"/>
      <w:pPr>
        <w:tabs>
          <w:tab w:val="num" w:pos="5040"/>
        </w:tabs>
        <w:ind w:left="5040" w:hanging="360"/>
      </w:pPr>
      <w:rPr>
        <w:rFonts w:ascii="Arial" w:hAnsi="Arial" w:hint="default"/>
      </w:rPr>
    </w:lvl>
    <w:lvl w:ilvl="7" w:tplc="B8089592" w:tentative="1">
      <w:start w:val="1"/>
      <w:numFmt w:val="bullet"/>
      <w:lvlText w:val="•"/>
      <w:lvlJc w:val="left"/>
      <w:pPr>
        <w:tabs>
          <w:tab w:val="num" w:pos="5760"/>
        </w:tabs>
        <w:ind w:left="5760" w:hanging="360"/>
      </w:pPr>
      <w:rPr>
        <w:rFonts w:ascii="Arial" w:hAnsi="Arial" w:hint="default"/>
      </w:rPr>
    </w:lvl>
    <w:lvl w:ilvl="8" w:tplc="A4E6BDC6" w:tentative="1">
      <w:start w:val="1"/>
      <w:numFmt w:val="bullet"/>
      <w:lvlText w:val="•"/>
      <w:lvlJc w:val="left"/>
      <w:pPr>
        <w:tabs>
          <w:tab w:val="num" w:pos="6480"/>
        </w:tabs>
        <w:ind w:left="6480" w:hanging="360"/>
      </w:pPr>
      <w:rPr>
        <w:rFonts w:ascii="Arial" w:hAnsi="Arial" w:hint="default"/>
      </w:rPr>
    </w:lvl>
  </w:abstractNum>
  <w:abstractNum w:abstractNumId="20">
    <w:nsid w:val="4F3A3424"/>
    <w:multiLevelType w:val="hybridMultilevel"/>
    <w:tmpl w:val="2D28B690"/>
    <w:lvl w:ilvl="0" w:tplc="4560C4A6">
      <w:start w:val="2"/>
      <w:numFmt w:val="bullet"/>
      <w:lvlText w:val="-"/>
      <w:lvlJc w:val="left"/>
      <w:pPr>
        <w:ind w:left="360" w:hanging="360"/>
      </w:pPr>
      <w:rPr>
        <w:rFonts w:ascii="TimesNewRoman,Bold" w:eastAsia="Times New Roman" w:hAnsi="TimesNewRoman,Bold" w:cs="TimesNewRoman,Bold" w:hint="default"/>
        <w:b/>
        <w:sz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1CE1249"/>
    <w:multiLevelType w:val="hybridMultilevel"/>
    <w:tmpl w:val="CA549560"/>
    <w:lvl w:ilvl="0" w:tplc="1A8E36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4004A99"/>
    <w:multiLevelType w:val="hybridMultilevel"/>
    <w:tmpl w:val="2E42F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213CF1"/>
    <w:multiLevelType w:val="hybridMultilevel"/>
    <w:tmpl w:val="ADC04DFE"/>
    <w:lvl w:ilvl="0" w:tplc="126276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1C7EA5"/>
    <w:multiLevelType w:val="hybridMultilevel"/>
    <w:tmpl w:val="926A9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904649"/>
    <w:multiLevelType w:val="hybridMultilevel"/>
    <w:tmpl w:val="44388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CB11DE6"/>
    <w:multiLevelType w:val="hybridMultilevel"/>
    <w:tmpl w:val="821CE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1854587"/>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7D055A"/>
    <w:multiLevelType w:val="hybridMultilevel"/>
    <w:tmpl w:val="13EE144C"/>
    <w:lvl w:ilvl="0" w:tplc="4560C4A6">
      <w:start w:val="2"/>
      <w:numFmt w:val="bullet"/>
      <w:lvlText w:val="-"/>
      <w:lvlJc w:val="left"/>
      <w:pPr>
        <w:ind w:left="720" w:hanging="360"/>
      </w:pPr>
      <w:rPr>
        <w:rFonts w:ascii="TimesNewRoman,Bold" w:eastAsia="Times New Roman" w:hAnsi="TimesNewRoman,Bold" w:cs="TimesNewRoman,Bold" w:hint="default"/>
        <w:b/>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784D033C"/>
    <w:multiLevelType w:val="multilevel"/>
    <w:tmpl w:val="300EDCB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AC64909"/>
    <w:multiLevelType w:val="hybridMultilevel"/>
    <w:tmpl w:val="276A7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nsid w:val="7EB777DF"/>
    <w:multiLevelType w:val="hybridMultilevel"/>
    <w:tmpl w:val="DCECC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14"/>
  </w:num>
  <w:num w:numId="3">
    <w:abstractNumId w:val="0"/>
  </w:num>
  <w:num w:numId="4">
    <w:abstractNumId w:val="33"/>
  </w:num>
  <w:num w:numId="5">
    <w:abstractNumId w:val="25"/>
  </w:num>
  <w:num w:numId="6">
    <w:abstractNumId w:val="9"/>
  </w:num>
  <w:num w:numId="7">
    <w:abstractNumId w:val="12"/>
  </w:num>
  <w:num w:numId="8">
    <w:abstractNumId w:val="22"/>
  </w:num>
  <w:num w:numId="9">
    <w:abstractNumId w:val="18"/>
  </w:num>
  <w:num w:numId="10">
    <w:abstractNumId w:val="1"/>
  </w:num>
  <w:num w:numId="11">
    <w:abstractNumId w:val="34"/>
  </w:num>
  <w:num w:numId="12">
    <w:abstractNumId w:val="28"/>
  </w:num>
  <w:num w:numId="13">
    <w:abstractNumId w:val="36"/>
  </w:num>
  <w:num w:numId="14">
    <w:abstractNumId w:val="26"/>
  </w:num>
  <w:num w:numId="15">
    <w:abstractNumId w:val="11"/>
  </w:num>
  <w:num w:numId="16">
    <w:abstractNumId w:val="29"/>
  </w:num>
  <w:num w:numId="17">
    <w:abstractNumId w:val="15"/>
  </w:num>
  <w:num w:numId="18">
    <w:abstractNumId w:val="31"/>
  </w:num>
  <w:num w:numId="19">
    <w:abstractNumId w:val="8"/>
  </w:num>
  <w:num w:numId="20">
    <w:abstractNumId w:val="20"/>
  </w:num>
  <w:num w:numId="21">
    <w:abstractNumId w:val="13"/>
  </w:num>
  <w:num w:numId="22">
    <w:abstractNumId w:val="16"/>
  </w:num>
  <w:num w:numId="23">
    <w:abstractNumId w:val="7"/>
  </w:num>
  <w:num w:numId="24">
    <w:abstractNumId w:val="30"/>
  </w:num>
  <w:num w:numId="25">
    <w:abstractNumId w:val="3"/>
  </w:num>
  <w:num w:numId="26">
    <w:abstractNumId w:val="5"/>
  </w:num>
  <w:num w:numId="27">
    <w:abstractNumId w:val="27"/>
  </w:num>
  <w:num w:numId="28">
    <w:abstractNumId w:val="10"/>
  </w:num>
  <w:num w:numId="29">
    <w:abstractNumId w:val="23"/>
  </w:num>
  <w:num w:numId="30">
    <w:abstractNumId w:val="32"/>
  </w:num>
  <w:num w:numId="31">
    <w:abstractNumId w:val="35"/>
  </w:num>
  <w:num w:numId="32">
    <w:abstractNumId w:val="6"/>
  </w:num>
  <w:num w:numId="33">
    <w:abstractNumId w:val="19"/>
  </w:num>
  <w:num w:numId="34">
    <w:abstractNumId w:val="17"/>
  </w:num>
  <w:num w:numId="35">
    <w:abstractNumId w:val="2"/>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
  </w:num>
  <w:num w:numId="39">
    <w:abstractNumId w:val="24"/>
  </w:num>
  <w:num w:numId="40">
    <w:abstractNumId w:val="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EE7"/>
    <w:rsid w:val="0000110B"/>
    <w:rsid w:val="000031B4"/>
    <w:rsid w:val="000073FB"/>
    <w:rsid w:val="00007F63"/>
    <w:rsid w:val="00013247"/>
    <w:rsid w:val="00015886"/>
    <w:rsid w:val="000162EF"/>
    <w:rsid w:val="00020BD8"/>
    <w:rsid w:val="0002225F"/>
    <w:rsid w:val="00023362"/>
    <w:rsid w:val="000234D9"/>
    <w:rsid w:val="00023763"/>
    <w:rsid w:val="000245CC"/>
    <w:rsid w:val="00026956"/>
    <w:rsid w:val="00033EB6"/>
    <w:rsid w:val="00036D64"/>
    <w:rsid w:val="000400D6"/>
    <w:rsid w:val="0004054F"/>
    <w:rsid w:val="00040895"/>
    <w:rsid w:val="00041E33"/>
    <w:rsid w:val="0004231D"/>
    <w:rsid w:val="00043C37"/>
    <w:rsid w:val="00046512"/>
    <w:rsid w:val="00046EF0"/>
    <w:rsid w:val="000510C9"/>
    <w:rsid w:val="000513B0"/>
    <w:rsid w:val="000546D7"/>
    <w:rsid w:val="0005556B"/>
    <w:rsid w:val="00055999"/>
    <w:rsid w:val="00057AAC"/>
    <w:rsid w:val="00057AF5"/>
    <w:rsid w:val="00064C7D"/>
    <w:rsid w:val="00066B5E"/>
    <w:rsid w:val="0006739D"/>
    <w:rsid w:val="00071248"/>
    <w:rsid w:val="000720B9"/>
    <w:rsid w:val="00075C47"/>
    <w:rsid w:val="00077735"/>
    <w:rsid w:val="000812CA"/>
    <w:rsid w:val="00083E41"/>
    <w:rsid w:val="0008406C"/>
    <w:rsid w:val="00090C7E"/>
    <w:rsid w:val="000A075A"/>
    <w:rsid w:val="000A292B"/>
    <w:rsid w:val="000A77CB"/>
    <w:rsid w:val="000B207A"/>
    <w:rsid w:val="000B3840"/>
    <w:rsid w:val="000B4635"/>
    <w:rsid w:val="000C067C"/>
    <w:rsid w:val="000C18D7"/>
    <w:rsid w:val="000C2AA8"/>
    <w:rsid w:val="000D183C"/>
    <w:rsid w:val="000D18C7"/>
    <w:rsid w:val="000D1BFC"/>
    <w:rsid w:val="000D6117"/>
    <w:rsid w:val="000D62A4"/>
    <w:rsid w:val="000D6A74"/>
    <w:rsid w:val="000D79D1"/>
    <w:rsid w:val="000E1AF9"/>
    <w:rsid w:val="000E6281"/>
    <w:rsid w:val="000F03EA"/>
    <w:rsid w:val="000F3AAA"/>
    <w:rsid w:val="000F5445"/>
    <w:rsid w:val="0010003F"/>
    <w:rsid w:val="00100F8A"/>
    <w:rsid w:val="00103D5E"/>
    <w:rsid w:val="00106BD9"/>
    <w:rsid w:val="0011032E"/>
    <w:rsid w:val="001104A6"/>
    <w:rsid w:val="00114101"/>
    <w:rsid w:val="001167CA"/>
    <w:rsid w:val="00120666"/>
    <w:rsid w:val="00120718"/>
    <w:rsid w:val="00121799"/>
    <w:rsid w:val="00122287"/>
    <w:rsid w:val="001222FC"/>
    <w:rsid w:val="00122328"/>
    <w:rsid w:val="00124A51"/>
    <w:rsid w:val="00126621"/>
    <w:rsid w:val="001268DC"/>
    <w:rsid w:val="00127220"/>
    <w:rsid w:val="001301E9"/>
    <w:rsid w:val="001321B1"/>
    <w:rsid w:val="0013449F"/>
    <w:rsid w:val="00137645"/>
    <w:rsid w:val="0014015A"/>
    <w:rsid w:val="00140E99"/>
    <w:rsid w:val="001430E4"/>
    <w:rsid w:val="001456B0"/>
    <w:rsid w:val="00151EBF"/>
    <w:rsid w:val="001528BA"/>
    <w:rsid w:val="00152A99"/>
    <w:rsid w:val="00152F61"/>
    <w:rsid w:val="001567DB"/>
    <w:rsid w:val="00157130"/>
    <w:rsid w:val="00160CC1"/>
    <w:rsid w:val="00161727"/>
    <w:rsid w:val="0016287F"/>
    <w:rsid w:val="00162913"/>
    <w:rsid w:val="00163EFF"/>
    <w:rsid w:val="00164DFC"/>
    <w:rsid w:val="001661FB"/>
    <w:rsid w:val="00170B2F"/>
    <w:rsid w:val="00172539"/>
    <w:rsid w:val="00173478"/>
    <w:rsid w:val="001755AA"/>
    <w:rsid w:val="00175638"/>
    <w:rsid w:val="00175B73"/>
    <w:rsid w:val="00177D55"/>
    <w:rsid w:val="0018042F"/>
    <w:rsid w:val="00182180"/>
    <w:rsid w:val="00184155"/>
    <w:rsid w:val="001846A7"/>
    <w:rsid w:val="0018648B"/>
    <w:rsid w:val="00186EC1"/>
    <w:rsid w:val="001906BA"/>
    <w:rsid w:val="00192C74"/>
    <w:rsid w:val="001939EA"/>
    <w:rsid w:val="00195222"/>
    <w:rsid w:val="001971A6"/>
    <w:rsid w:val="001975D8"/>
    <w:rsid w:val="0019764B"/>
    <w:rsid w:val="001A006D"/>
    <w:rsid w:val="001A24F5"/>
    <w:rsid w:val="001A44FD"/>
    <w:rsid w:val="001B2D68"/>
    <w:rsid w:val="001B3443"/>
    <w:rsid w:val="001B3E87"/>
    <w:rsid w:val="001B4F6A"/>
    <w:rsid w:val="001B6188"/>
    <w:rsid w:val="001B7092"/>
    <w:rsid w:val="001B722C"/>
    <w:rsid w:val="001B7565"/>
    <w:rsid w:val="001C1030"/>
    <w:rsid w:val="001C3742"/>
    <w:rsid w:val="001C4EB8"/>
    <w:rsid w:val="001C5CAB"/>
    <w:rsid w:val="001C6E66"/>
    <w:rsid w:val="001D112E"/>
    <w:rsid w:val="001D1192"/>
    <w:rsid w:val="001D4289"/>
    <w:rsid w:val="001D4536"/>
    <w:rsid w:val="001E1E0F"/>
    <w:rsid w:val="001E238E"/>
    <w:rsid w:val="001E2DA4"/>
    <w:rsid w:val="001E52EB"/>
    <w:rsid w:val="001E5336"/>
    <w:rsid w:val="001E6133"/>
    <w:rsid w:val="001E636B"/>
    <w:rsid w:val="001E740C"/>
    <w:rsid w:val="001F0FC3"/>
    <w:rsid w:val="001F1235"/>
    <w:rsid w:val="001F1538"/>
    <w:rsid w:val="001F1CB3"/>
    <w:rsid w:val="001F29C5"/>
    <w:rsid w:val="001F2B87"/>
    <w:rsid w:val="001F391A"/>
    <w:rsid w:val="001F42C9"/>
    <w:rsid w:val="001F4E33"/>
    <w:rsid w:val="001F5E14"/>
    <w:rsid w:val="001F642C"/>
    <w:rsid w:val="001F6C00"/>
    <w:rsid w:val="001F7361"/>
    <w:rsid w:val="00201CB2"/>
    <w:rsid w:val="0020259A"/>
    <w:rsid w:val="002025FE"/>
    <w:rsid w:val="00202E60"/>
    <w:rsid w:val="00204247"/>
    <w:rsid w:val="0020446D"/>
    <w:rsid w:val="00204A06"/>
    <w:rsid w:val="00206146"/>
    <w:rsid w:val="0020668D"/>
    <w:rsid w:val="00206859"/>
    <w:rsid w:val="00210229"/>
    <w:rsid w:val="00210346"/>
    <w:rsid w:val="002105C1"/>
    <w:rsid w:val="00215804"/>
    <w:rsid w:val="00223789"/>
    <w:rsid w:val="00223B49"/>
    <w:rsid w:val="00224DD4"/>
    <w:rsid w:val="002256DA"/>
    <w:rsid w:val="0022660A"/>
    <w:rsid w:val="00226EF9"/>
    <w:rsid w:val="002309CC"/>
    <w:rsid w:val="00230CC6"/>
    <w:rsid w:val="0023300B"/>
    <w:rsid w:val="0023743E"/>
    <w:rsid w:val="002432DC"/>
    <w:rsid w:val="00250B68"/>
    <w:rsid w:val="00252A8E"/>
    <w:rsid w:val="0025534B"/>
    <w:rsid w:val="00255BB7"/>
    <w:rsid w:val="002570C5"/>
    <w:rsid w:val="00261D38"/>
    <w:rsid w:val="00262A87"/>
    <w:rsid w:val="00265316"/>
    <w:rsid w:val="002677C8"/>
    <w:rsid w:val="00270FBD"/>
    <w:rsid w:val="00272A9B"/>
    <w:rsid w:val="0027401A"/>
    <w:rsid w:val="00275C5A"/>
    <w:rsid w:val="00275D56"/>
    <w:rsid w:val="00276FBB"/>
    <w:rsid w:val="002823FE"/>
    <w:rsid w:val="00282B64"/>
    <w:rsid w:val="00285EED"/>
    <w:rsid w:val="00290558"/>
    <w:rsid w:val="0029089E"/>
    <w:rsid w:val="00290B11"/>
    <w:rsid w:val="00296442"/>
    <w:rsid w:val="002A0110"/>
    <w:rsid w:val="002A14AB"/>
    <w:rsid w:val="002A1F80"/>
    <w:rsid w:val="002A5BE0"/>
    <w:rsid w:val="002A719B"/>
    <w:rsid w:val="002B12DB"/>
    <w:rsid w:val="002B168E"/>
    <w:rsid w:val="002B1C1F"/>
    <w:rsid w:val="002B3F25"/>
    <w:rsid w:val="002B432F"/>
    <w:rsid w:val="002B6CCE"/>
    <w:rsid w:val="002B7C6A"/>
    <w:rsid w:val="002C1360"/>
    <w:rsid w:val="002C1DE2"/>
    <w:rsid w:val="002C27C1"/>
    <w:rsid w:val="002C469D"/>
    <w:rsid w:val="002C61AE"/>
    <w:rsid w:val="002D0658"/>
    <w:rsid w:val="002D251F"/>
    <w:rsid w:val="002D3879"/>
    <w:rsid w:val="002D40D2"/>
    <w:rsid w:val="002D4160"/>
    <w:rsid w:val="002D4BB9"/>
    <w:rsid w:val="002E18C6"/>
    <w:rsid w:val="002E1992"/>
    <w:rsid w:val="002E23BE"/>
    <w:rsid w:val="002E2A63"/>
    <w:rsid w:val="002E2F5A"/>
    <w:rsid w:val="002E73E4"/>
    <w:rsid w:val="002F174C"/>
    <w:rsid w:val="002F30C1"/>
    <w:rsid w:val="002F7817"/>
    <w:rsid w:val="00300AE6"/>
    <w:rsid w:val="00300EF8"/>
    <w:rsid w:val="00301017"/>
    <w:rsid w:val="0030786C"/>
    <w:rsid w:val="00310089"/>
    <w:rsid w:val="0031031A"/>
    <w:rsid w:val="0031057E"/>
    <w:rsid w:val="003117DE"/>
    <w:rsid w:val="00313180"/>
    <w:rsid w:val="003147BA"/>
    <w:rsid w:val="00315498"/>
    <w:rsid w:val="00316D2D"/>
    <w:rsid w:val="00323BDB"/>
    <w:rsid w:val="003240DD"/>
    <w:rsid w:val="003247A8"/>
    <w:rsid w:val="00333F86"/>
    <w:rsid w:val="003366C9"/>
    <w:rsid w:val="003457CA"/>
    <w:rsid w:val="00345AF2"/>
    <w:rsid w:val="00354AA1"/>
    <w:rsid w:val="0035620E"/>
    <w:rsid w:val="00364E02"/>
    <w:rsid w:val="00367FB1"/>
    <w:rsid w:val="00382B10"/>
    <w:rsid w:val="0038365C"/>
    <w:rsid w:val="00383858"/>
    <w:rsid w:val="00385C8A"/>
    <w:rsid w:val="00390526"/>
    <w:rsid w:val="00393F75"/>
    <w:rsid w:val="00395438"/>
    <w:rsid w:val="00396FD0"/>
    <w:rsid w:val="00397C8C"/>
    <w:rsid w:val="003A02BA"/>
    <w:rsid w:val="003A12B8"/>
    <w:rsid w:val="003A1A7A"/>
    <w:rsid w:val="003A2C74"/>
    <w:rsid w:val="003A73B7"/>
    <w:rsid w:val="003B042A"/>
    <w:rsid w:val="003B1848"/>
    <w:rsid w:val="003B2719"/>
    <w:rsid w:val="003B3F86"/>
    <w:rsid w:val="003B5990"/>
    <w:rsid w:val="003B6F6B"/>
    <w:rsid w:val="003C234A"/>
    <w:rsid w:val="003C253B"/>
    <w:rsid w:val="003C2C45"/>
    <w:rsid w:val="003C2C66"/>
    <w:rsid w:val="003D1828"/>
    <w:rsid w:val="003D2422"/>
    <w:rsid w:val="003D34D8"/>
    <w:rsid w:val="003D41D7"/>
    <w:rsid w:val="003D45A1"/>
    <w:rsid w:val="003D4EBA"/>
    <w:rsid w:val="003D4F4F"/>
    <w:rsid w:val="003D7364"/>
    <w:rsid w:val="003E0D04"/>
    <w:rsid w:val="003E1CB2"/>
    <w:rsid w:val="003E302D"/>
    <w:rsid w:val="003E34BB"/>
    <w:rsid w:val="003E3CB3"/>
    <w:rsid w:val="003E466B"/>
    <w:rsid w:val="003E4798"/>
    <w:rsid w:val="003E4FAA"/>
    <w:rsid w:val="003E5689"/>
    <w:rsid w:val="003F4156"/>
    <w:rsid w:val="003F4AD1"/>
    <w:rsid w:val="003F6965"/>
    <w:rsid w:val="003F7A49"/>
    <w:rsid w:val="003F7DE9"/>
    <w:rsid w:val="00400B81"/>
    <w:rsid w:val="00402261"/>
    <w:rsid w:val="00406D25"/>
    <w:rsid w:val="004078EC"/>
    <w:rsid w:val="004102AF"/>
    <w:rsid w:val="00410EC7"/>
    <w:rsid w:val="004123E9"/>
    <w:rsid w:val="00412539"/>
    <w:rsid w:val="00413920"/>
    <w:rsid w:val="0041399A"/>
    <w:rsid w:val="00413F11"/>
    <w:rsid w:val="00414476"/>
    <w:rsid w:val="004149BB"/>
    <w:rsid w:val="0041775C"/>
    <w:rsid w:val="00420B9F"/>
    <w:rsid w:val="00421D55"/>
    <w:rsid w:val="00422EEE"/>
    <w:rsid w:val="0042329B"/>
    <w:rsid w:val="00424899"/>
    <w:rsid w:val="0042507C"/>
    <w:rsid w:val="00425CB2"/>
    <w:rsid w:val="004319F8"/>
    <w:rsid w:val="00435A38"/>
    <w:rsid w:val="004401BD"/>
    <w:rsid w:val="004443A7"/>
    <w:rsid w:val="004445B9"/>
    <w:rsid w:val="00445470"/>
    <w:rsid w:val="00445D59"/>
    <w:rsid w:val="004464EB"/>
    <w:rsid w:val="004468E8"/>
    <w:rsid w:val="00447E38"/>
    <w:rsid w:val="004508C7"/>
    <w:rsid w:val="0045273D"/>
    <w:rsid w:val="00452D42"/>
    <w:rsid w:val="00454087"/>
    <w:rsid w:val="0045515C"/>
    <w:rsid w:val="004557E7"/>
    <w:rsid w:val="00455D45"/>
    <w:rsid w:val="00455FFB"/>
    <w:rsid w:val="00457860"/>
    <w:rsid w:val="0046340F"/>
    <w:rsid w:val="0046424A"/>
    <w:rsid w:val="00464595"/>
    <w:rsid w:val="004708BB"/>
    <w:rsid w:val="00472359"/>
    <w:rsid w:val="0047456A"/>
    <w:rsid w:val="004748CC"/>
    <w:rsid w:val="00483FC0"/>
    <w:rsid w:val="004842A7"/>
    <w:rsid w:val="0048553D"/>
    <w:rsid w:val="004867E2"/>
    <w:rsid w:val="0049053E"/>
    <w:rsid w:val="0049145D"/>
    <w:rsid w:val="00491B3A"/>
    <w:rsid w:val="004932E3"/>
    <w:rsid w:val="00494C9D"/>
    <w:rsid w:val="00494D6C"/>
    <w:rsid w:val="004950AF"/>
    <w:rsid w:val="00497F10"/>
    <w:rsid w:val="004A0D18"/>
    <w:rsid w:val="004A0DA1"/>
    <w:rsid w:val="004A20B7"/>
    <w:rsid w:val="004A4299"/>
    <w:rsid w:val="004A4B4C"/>
    <w:rsid w:val="004A6597"/>
    <w:rsid w:val="004A7338"/>
    <w:rsid w:val="004B2F18"/>
    <w:rsid w:val="004B2F46"/>
    <w:rsid w:val="004B3DDB"/>
    <w:rsid w:val="004B4210"/>
    <w:rsid w:val="004B44FD"/>
    <w:rsid w:val="004B511E"/>
    <w:rsid w:val="004B5CFC"/>
    <w:rsid w:val="004B6E8F"/>
    <w:rsid w:val="004B7350"/>
    <w:rsid w:val="004B7499"/>
    <w:rsid w:val="004C0261"/>
    <w:rsid w:val="004C1271"/>
    <w:rsid w:val="004C12AA"/>
    <w:rsid w:val="004C2029"/>
    <w:rsid w:val="004C3B12"/>
    <w:rsid w:val="004C449D"/>
    <w:rsid w:val="004C4AED"/>
    <w:rsid w:val="004C717F"/>
    <w:rsid w:val="004C79B9"/>
    <w:rsid w:val="004D251E"/>
    <w:rsid w:val="004D27DA"/>
    <w:rsid w:val="004D5869"/>
    <w:rsid w:val="004D6DC7"/>
    <w:rsid w:val="004E0EB8"/>
    <w:rsid w:val="004E1624"/>
    <w:rsid w:val="004E1875"/>
    <w:rsid w:val="004E2ADC"/>
    <w:rsid w:val="004E3DD2"/>
    <w:rsid w:val="004E51C8"/>
    <w:rsid w:val="004E63C1"/>
    <w:rsid w:val="004F097D"/>
    <w:rsid w:val="004F1D02"/>
    <w:rsid w:val="004F2679"/>
    <w:rsid w:val="004F650D"/>
    <w:rsid w:val="004F7347"/>
    <w:rsid w:val="00500972"/>
    <w:rsid w:val="0050112F"/>
    <w:rsid w:val="00501722"/>
    <w:rsid w:val="00502188"/>
    <w:rsid w:val="0050220E"/>
    <w:rsid w:val="005069F5"/>
    <w:rsid w:val="00506E16"/>
    <w:rsid w:val="00507EC0"/>
    <w:rsid w:val="005114A6"/>
    <w:rsid w:val="00512F69"/>
    <w:rsid w:val="00513950"/>
    <w:rsid w:val="00513ACD"/>
    <w:rsid w:val="00513D3E"/>
    <w:rsid w:val="005146E7"/>
    <w:rsid w:val="005152B5"/>
    <w:rsid w:val="00515E66"/>
    <w:rsid w:val="005164C1"/>
    <w:rsid w:val="00516EDF"/>
    <w:rsid w:val="00517212"/>
    <w:rsid w:val="00521319"/>
    <w:rsid w:val="00521C58"/>
    <w:rsid w:val="005234DC"/>
    <w:rsid w:val="00523C28"/>
    <w:rsid w:val="005363D2"/>
    <w:rsid w:val="00536CAF"/>
    <w:rsid w:val="00540FAB"/>
    <w:rsid w:val="00544FFD"/>
    <w:rsid w:val="00550AFB"/>
    <w:rsid w:val="00553EE1"/>
    <w:rsid w:val="00555109"/>
    <w:rsid w:val="005559DF"/>
    <w:rsid w:val="005563B3"/>
    <w:rsid w:val="00556AC9"/>
    <w:rsid w:val="00557211"/>
    <w:rsid w:val="0056276A"/>
    <w:rsid w:val="00563F58"/>
    <w:rsid w:val="00564557"/>
    <w:rsid w:val="005646BD"/>
    <w:rsid w:val="00566150"/>
    <w:rsid w:val="0056696F"/>
    <w:rsid w:val="00571BEE"/>
    <w:rsid w:val="00576972"/>
    <w:rsid w:val="00577717"/>
    <w:rsid w:val="00577A4B"/>
    <w:rsid w:val="005801E9"/>
    <w:rsid w:val="00581C05"/>
    <w:rsid w:val="00583699"/>
    <w:rsid w:val="0058690D"/>
    <w:rsid w:val="00590814"/>
    <w:rsid w:val="00593B8E"/>
    <w:rsid w:val="00596C37"/>
    <w:rsid w:val="005A1496"/>
    <w:rsid w:val="005A1D13"/>
    <w:rsid w:val="005A6D79"/>
    <w:rsid w:val="005A76F4"/>
    <w:rsid w:val="005B0D41"/>
    <w:rsid w:val="005B0F57"/>
    <w:rsid w:val="005B12AB"/>
    <w:rsid w:val="005B1605"/>
    <w:rsid w:val="005B2B46"/>
    <w:rsid w:val="005B2CB6"/>
    <w:rsid w:val="005B5857"/>
    <w:rsid w:val="005C1B83"/>
    <w:rsid w:val="005C22AF"/>
    <w:rsid w:val="005C346B"/>
    <w:rsid w:val="005C5B58"/>
    <w:rsid w:val="005C709B"/>
    <w:rsid w:val="005D18AD"/>
    <w:rsid w:val="005D676B"/>
    <w:rsid w:val="005D73CA"/>
    <w:rsid w:val="005D7E3E"/>
    <w:rsid w:val="005E3B22"/>
    <w:rsid w:val="005E3DE5"/>
    <w:rsid w:val="005F234D"/>
    <w:rsid w:val="005F2706"/>
    <w:rsid w:val="005F477C"/>
    <w:rsid w:val="005F4EA7"/>
    <w:rsid w:val="005F658F"/>
    <w:rsid w:val="005F6A8F"/>
    <w:rsid w:val="005F6AEC"/>
    <w:rsid w:val="006017A5"/>
    <w:rsid w:val="00601EB5"/>
    <w:rsid w:val="006031CD"/>
    <w:rsid w:val="00605824"/>
    <w:rsid w:val="00606E1B"/>
    <w:rsid w:val="00607669"/>
    <w:rsid w:val="00610B91"/>
    <w:rsid w:val="006114B3"/>
    <w:rsid w:val="00612789"/>
    <w:rsid w:val="00612F97"/>
    <w:rsid w:val="00613C80"/>
    <w:rsid w:val="00614990"/>
    <w:rsid w:val="00616802"/>
    <w:rsid w:val="006174F3"/>
    <w:rsid w:val="00617E12"/>
    <w:rsid w:val="00621477"/>
    <w:rsid w:val="00626091"/>
    <w:rsid w:val="00626CAF"/>
    <w:rsid w:val="00631D6B"/>
    <w:rsid w:val="006333BB"/>
    <w:rsid w:val="0063479F"/>
    <w:rsid w:val="006364A1"/>
    <w:rsid w:val="00636D9C"/>
    <w:rsid w:val="00637BFD"/>
    <w:rsid w:val="00637D11"/>
    <w:rsid w:val="00641622"/>
    <w:rsid w:val="0064196B"/>
    <w:rsid w:val="006420EE"/>
    <w:rsid w:val="006423D3"/>
    <w:rsid w:val="00644235"/>
    <w:rsid w:val="0064425C"/>
    <w:rsid w:val="00644E7B"/>
    <w:rsid w:val="00644ED1"/>
    <w:rsid w:val="006459FE"/>
    <w:rsid w:val="006471CC"/>
    <w:rsid w:val="0065079F"/>
    <w:rsid w:val="00651D38"/>
    <w:rsid w:val="00653EB3"/>
    <w:rsid w:val="006568E6"/>
    <w:rsid w:val="00666B13"/>
    <w:rsid w:val="0066743B"/>
    <w:rsid w:val="00667F86"/>
    <w:rsid w:val="00670401"/>
    <w:rsid w:val="00673039"/>
    <w:rsid w:val="00674E42"/>
    <w:rsid w:val="00674EC0"/>
    <w:rsid w:val="006756F2"/>
    <w:rsid w:val="00680CD7"/>
    <w:rsid w:val="00682112"/>
    <w:rsid w:val="00685613"/>
    <w:rsid w:val="0069142E"/>
    <w:rsid w:val="00692445"/>
    <w:rsid w:val="00694642"/>
    <w:rsid w:val="00694794"/>
    <w:rsid w:val="00694F08"/>
    <w:rsid w:val="00694F44"/>
    <w:rsid w:val="00695729"/>
    <w:rsid w:val="00695F96"/>
    <w:rsid w:val="006A033E"/>
    <w:rsid w:val="006A4DB8"/>
    <w:rsid w:val="006B04DD"/>
    <w:rsid w:val="006B1429"/>
    <w:rsid w:val="006B17E5"/>
    <w:rsid w:val="006B3602"/>
    <w:rsid w:val="006B3819"/>
    <w:rsid w:val="006B544A"/>
    <w:rsid w:val="006B7673"/>
    <w:rsid w:val="006C2A8E"/>
    <w:rsid w:val="006C4219"/>
    <w:rsid w:val="006C4A4B"/>
    <w:rsid w:val="006C5C34"/>
    <w:rsid w:val="006C766B"/>
    <w:rsid w:val="006D12B2"/>
    <w:rsid w:val="006D2485"/>
    <w:rsid w:val="006D3C7D"/>
    <w:rsid w:val="006D53EC"/>
    <w:rsid w:val="006D5D4D"/>
    <w:rsid w:val="006D67AD"/>
    <w:rsid w:val="006D6D7F"/>
    <w:rsid w:val="006D7655"/>
    <w:rsid w:val="006E0C40"/>
    <w:rsid w:val="006E15CE"/>
    <w:rsid w:val="006E316A"/>
    <w:rsid w:val="006E5014"/>
    <w:rsid w:val="006F1253"/>
    <w:rsid w:val="006F15E3"/>
    <w:rsid w:val="006F4947"/>
    <w:rsid w:val="006F5115"/>
    <w:rsid w:val="006F63A5"/>
    <w:rsid w:val="006F70B7"/>
    <w:rsid w:val="00700F57"/>
    <w:rsid w:val="00701086"/>
    <w:rsid w:val="0070276E"/>
    <w:rsid w:val="00704B82"/>
    <w:rsid w:val="00704BD6"/>
    <w:rsid w:val="007058F4"/>
    <w:rsid w:val="00706045"/>
    <w:rsid w:val="00711A36"/>
    <w:rsid w:val="007127A7"/>
    <w:rsid w:val="00715455"/>
    <w:rsid w:val="00715994"/>
    <w:rsid w:val="00716C84"/>
    <w:rsid w:val="00716DF2"/>
    <w:rsid w:val="007172AD"/>
    <w:rsid w:val="00717BA2"/>
    <w:rsid w:val="0072122B"/>
    <w:rsid w:val="007226BF"/>
    <w:rsid w:val="00723FF2"/>
    <w:rsid w:val="007265FB"/>
    <w:rsid w:val="00730C92"/>
    <w:rsid w:val="00730E78"/>
    <w:rsid w:val="00733198"/>
    <w:rsid w:val="007340EA"/>
    <w:rsid w:val="007351DF"/>
    <w:rsid w:val="00735328"/>
    <w:rsid w:val="0073685B"/>
    <w:rsid w:val="007420B4"/>
    <w:rsid w:val="00743132"/>
    <w:rsid w:val="007440D7"/>
    <w:rsid w:val="00744167"/>
    <w:rsid w:val="007474AD"/>
    <w:rsid w:val="007479F7"/>
    <w:rsid w:val="007509FF"/>
    <w:rsid w:val="00753CED"/>
    <w:rsid w:val="00754563"/>
    <w:rsid w:val="00754972"/>
    <w:rsid w:val="007625ED"/>
    <w:rsid w:val="007628BB"/>
    <w:rsid w:val="007635C4"/>
    <w:rsid w:val="00763D01"/>
    <w:rsid w:val="0077095C"/>
    <w:rsid w:val="007726C3"/>
    <w:rsid w:val="00772F8C"/>
    <w:rsid w:val="00773D86"/>
    <w:rsid w:val="007747FE"/>
    <w:rsid w:val="00775CBC"/>
    <w:rsid w:val="00782DD4"/>
    <w:rsid w:val="00784965"/>
    <w:rsid w:val="00793D26"/>
    <w:rsid w:val="00795D4C"/>
    <w:rsid w:val="0079651A"/>
    <w:rsid w:val="00796DE3"/>
    <w:rsid w:val="007A2EAB"/>
    <w:rsid w:val="007A30D5"/>
    <w:rsid w:val="007A5D5C"/>
    <w:rsid w:val="007A7BC0"/>
    <w:rsid w:val="007B251D"/>
    <w:rsid w:val="007B2E4F"/>
    <w:rsid w:val="007B3B4C"/>
    <w:rsid w:val="007B77D1"/>
    <w:rsid w:val="007B7C99"/>
    <w:rsid w:val="007C088E"/>
    <w:rsid w:val="007C0F5D"/>
    <w:rsid w:val="007C20FE"/>
    <w:rsid w:val="007C3E2E"/>
    <w:rsid w:val="007C3EA1"/>
    <w:rsid w:val="007C5B40"/>
    <w:rsid w:val="007C5D62"/>
    <w:rsid w:val="007C5F4E"/>
    <w:rsid w:val="007C7E54"/>
    <w:rsid w:val="007D028B"/>
    <w:rsid w:val="007D0B38"/>
    <w:rsid w:val="007D0ED1"/>
    <w:rsid w:val="007D23D1"/>
    <w:rsid w:val="007D3A7C"/>
    <w:rsid w:val="007D4B76"/>
    <w:rsid w:val="007D4C57"/>
    <w:rsid w:val="007D60F0"/>
    <w:rsid w:val="007E0ED5"/>
    <w:rsid w:val="007E29F1"/>
    <w:rsid w:val="007E50E4"/>
    <w:rsid w:val="007E578B"/>
    <w:rsid w:val="007E6CD1"/>
    <w:rsid w:val="007E7D15"/>
    <w:rsid w:val="007F1017"/>
    <w:rsid w:val="007F3B6A"/>
    <w:rsid w:val="007F4A3F"/>
    <w:rsid w:val="007F6A0B"/>
    <w:rsid w:val="007F7EA7"/>
    <w:rsid w:val="007F7F3B"/>
    <w:rsid w:val="008020A4"/>
    <w:rsid w:val="00802952"/>
    <w:rsid w:val="00803D30"/>
    <w:rsid w:val="00803EBE"/>
    <w:rsid w:val="00805142"/>
    <w:rsid w:val="00806784"/>
    <w:rsid w:val="00807A8B"/>
    <w:rsid w:val="00807B81"/>
    <w:rsid w:val="008107F8"/>
    <w:rsid w:val="00812149"/>
    <w:rsid w:val="008166EF"/>
    <w:rsid w:val="00817A5B"/>
    <w:rsid w:val="00820AEB"/>
    <w:rsid w:val="00824036"/>
    <w:rsid w:val="008264EB"/>
    <w:rsid w:val="00826CC3"/>
    <w:rsid w:val="0083002E"/>
    <w:rsid w:val="008371C1"/>
    <w:rsid w:val="0084042F"/>
    <w:rsid w:val="00840CA2"/>
    <w:rsid w:val="00843FA1"/>
    <w:rsid w:val="00844E0F"/>
    <w:rsid w:val="008471C6"/>
    <w:rsid w:val="0085418B"/>
    <w:rsid w:val="00854E4F"/>
    <w:rsid w:val="00856E9A"/>
    <w:rsid w:val="0085757C"/>
    <w:rsid w:val="00862355"/>
    <w:rsid w:val="00865234"/>
    <w:rsid w:val="00866CF9"/>
    <w:rsid w:val="00875EC7"/>
    <w:rsid w:val="00877BA9"/>
    <w:rsid w:val="00882874"/>
    <w:rsid w:val="00882C78"/>
    <w:rsid w:val="008831DA"/>
    <w:rsid w:val="00883787"/>
    <w:rsid w:val="00886CCD"/>
    <w:rsid w:val="008958D6"/>
    <w:rsid w:val="00895A88"/>
    <w:rsid w:val="008963A5"/>
    <w:rsid w:val="008A0793"/>
    <w:rsid w:val="008A0C61"/>
    <w:rsid w:val="008A2667"/>
    <w:rsid w:val="008A29BF"/>
    <w:rsid w:val="008A2DF4"/>
    <w:rsid w:val="008A36B8"/>
    <w:rsid w:val="008A3781"/>
    <w:rsid w:val="008A3C3E"/>
    <w:rsid w:val="008A7742"/>
    <w:rsid w:val="008A7906"/>
    <w:rsid w:val="008A79DE"/>
    <w:rsid w:val="008B1209"/>
    <w:rsid w:val="008B417F"/>
    <w:rsid w:val="008B48A7"/>
    <w:rsid w:val="008B6136"/>
    <w:rsid w:val="008B71E8"/>
    <w:rsid w:val="008B7D7E"/>
    <w:rsid w:val="008C20BD"/>
    <w:rsid w:val="008C2666"/>
    <w:rsid w:val="008C41F0"/>
    <w:rsid w:val="008C5F4B"/>
    <w:rsid w:val="008C7749"/>
    <w:rsid w:val="008C7AAE"/>
    <w:rsid w:val="008C7ECB"/>
    <w:rsid w:val="008D01D3"/>
    <w:rsid w:val="008D0971"/>
    <w:rsid w:val="008D1728"/>
    <w:rsid w:val="008D2F3E"/>
    <w:rsid w:val="008D3051"/>
    <w:rsid w:val="008D359E"/>
    <w:rsid w:val="008D6E8E"/>
    <w:rsid w:val="008E0437"/>
    <w:rsid w:val="008E0E0F"/>
    <w:rsid w:val="008E1B9E"/>
    <w:rsid w:val="008E53BE"/>
    <w:rsid w:val="008F2AAA"/>
    <w:rsid w:val="008F3297"/>
    <w:rsid w:val="008F48EB"/>
    <w:rsid w:val="008F4F0B"/>
    <w:rsid w:val="00900168"/>
    <w:rsid w:val="00900A0C"/>
    <w:rsid w:val="009031DE"/>
    <w:rsid w:val="009057F5"/>
    <w:rsid w:val="009062A5"/>
    <w:rsid w:val="0090694C"/>
    <w:rsid w:val="009103C9"/>
    <w:rsid w:val="009103E0"/>
    <w:rsid w:val="009107A5"/>
    <w:rsid w:val="00911272"/>
    <w:rsid w:val="00911BE5"/>
    <w:rsid w:val="00913952"/>
    <w:rsid w:val="009155C3"/>
    <w:rsid w:val="00915AA6"/>
    <w:rsid w:val="00917C9A"/>
    <w:rsid w:val="00923304"/>
    <w:rsid w:val="00923767"/>
    <w:rsid w:val="00923E54"/>
    <w:rsid w:val="0092559F"/>
    <w:rsid w:val="00925B6A"/>
    <w:rsid w:val="00926020"/>
    <w:rsid w:val="009316D2"/>
    <w:rsid w:val="00932D3D"/>
    <w:rsid w:val="0093349B"/>
    <w:rsid w:val="00937570"/>
    <w:rsid w:val="00942994"/>
    <w:rsid w:val="00945ACC"/>
    <w:rsid w:val="00945D11"/>
    <w:rsid w:val="009471D3"/>
    <w:rsid w:val="0095083E"/>
    <w:rsid w:val="0095272B"/>
    <w:rsid w:val="009531A1"/>
    <w:rsid w:val="009544F8"/>
    <w:rsid w:val="00957695"/>
    <w:rsid w:val="00961791"/>
    <w:rsid w:val="00961AF9"/>
    <w:rsid w:val="00961F7A"/>
    <w:rsid w:val="0096260B"/>
    <w:rsid w:val="00962CB9"/>
    <w:rsid w:val="00964312"/>
    <w:rsid w:val="00964B06"/>
    <w:rsid w:val="00966E1C"/>
    <w:rsid w:val="009679A0"/>
    <w:rsid w:val="00970D61"/>
    <w:rsid w:val="00971B71"/>
    <w:rsid w:val="00972E1C"/>
    <w:rsid w:val="009735B1"/>
    <w:rsid w:val="00976446"/>
    <w:rsid w:val="00977C79"/>
    <w:rsid w:val="0098002F"/>
    <w:rsid w:val="009818B0"/>
    <w:rsid w:val="00983E57"/>
    <w:rsid w:val="00985606"/>
    <w:rsid w:val="009912C3"/>
    <w:rsid w:val="009963C0"/>
    <w:rsid w:val="00996B1A"/>
    <w:rsid w:val="00997BB4"/>
    <w:rsid w:val="009A1049"/>
    <w:rsid w:val="009A1ACA"/>
    <w:rsid w:val="009A2C1E"/>
    <w:rsid w:val="009A591A"/>
    <w:rsid w:val="009A594C"/>
    <w:rsid w:val="009A6207"/>
    <w:rsid w:val="009B361B"/>
    <w:rsid w:val="009B3E26"/>
    <w:rsid w:val="009C320F"/>
    <w:rsid w:val="009C3245"/>
    <w:rsid w:val="009C3A52"/>
    <w:rsid w:val="009D06A9"/>
    <w:rsid w:val="009D42C0"/>
    <w:rsid w:val="009D5B91"/>
    <w:rsid w:val="009D621E"/>
    <w:rsid w:val="009E062C"/>
    <w:rsid w:val="009E06CC"/>
    <w:rsid w:val="009E1FF0"/>
    <w:rsid w:val="009E4203"/>
    <w:rsid w:val="009E4C07"/>
    <w:rsid w:val="009F1CA8"/>
    <w:rsid w:val="009F3421"/>
    <w:rsid w:val="00A01957"/>
    <w:rsid w:val="00A01DCA"/>
    <w:rsid w:val="00A02ED7"/>
    <w:rsid w:val="00A0372A"/>
    <w:rsid w:val="00A03D43"/>
    <w:rsid w:val="00A04380"/>
    <w:rsid w:val="00A06079"/>
    <w:rsid w:val="00A06B21"/>
    <w:rsid w:val="00A12624"/>
    <w:rsid w:val="00A13948"/>
    <w:rsid w:val="00A14625"/>
    <w:rsid w:val="00A27AEC"/>
    <w:rsid w:val="00A30183"/>
    <w:rsid w:val="00A35D16"/>
    <w:rsid w:val="00A411AE"/>
    <w:rsid w:val="00A415C0"/>
    <w:rsid w:val="00A43C59"/>
    <w:rsid w:val="00A47C13"/>
    <w:rsid w:val="00A47C65"/>
    <w:rsid w:val="00A50ECD"/>
    <w:rsid w:val="00A52729"/>
    <w:rsid w:val="00A53675"/>
    <w:rsid w:val="00A5425A"/>
    <w:rsid w:val="00A556EA"/>
    <w:rsid w:val="00A55CE8"/>
    <w:rsid w:val="00A56B6A"/>
    <w:rsid w:val="00A578DC"/>
    <w:rsid w:val="00A602DD"/>
    <w:rsid w:val="00A63488"/>
    <w:rsid w:val="00A6725B"/>
    <w:rsid w:val="00A71B6E"/>
    <w:rsid w:val="00A73318"/>
    <w:rsid w:val="00A759D7"/>
    <w:rsid w:val="00A76DF3"/>
    <w:rsid w:val="00A80D05"/>
    <w:rsid w:val="00A80F42"/>
    <w:rsid w:val="00A86B0C"/>
    <w:rsid w:val="00A86E8B"/>
    <w:rsid w:val="00A91CF1"/>
    <w:rsid w:val="00A93072"/>
    <w:rsid w:val="00A9383B"/>
    <w:rsid w:val="00A9708D"/>
    <w:rsid w:val="00A977AA"/>
    <w:rsid w:val="00AA0522"/>
    <w:rsid w:val="00AA0595"/>
    <w:rsid w:val="00AA0A07"/>
    <w:rsid w:val="00AA19B5"/>
    <w:rsid w:val="00AA20EA"/>
    <w:rsid w:val="00AA2A31"/>
    <w:rsid w:val="00AA7928"/>
    <w:rsid w:val="00AB0325"/>
    <w:rsid w:val="00AB042A"/>
    <w:rsid w:val="00AB1B14"/>
    <w:rsid w:val="00AB3430"/>
    <w:rsid w:val="00AB3713"/>
    <w:rsid w:val="00AB4A36"/>
    <w:rsid w:val="00AB5725"/>
    <w:rsid w:val="00AB7AD1"/>
    <w:rsid w:val="00AB7CFA"/>
    <w:rsid w:val="00AC0681"/>
    <w:rsid w:val="00AC1ADF"/>
    <w:rsid w:val="00AC20EE"/>
    <w:rsid w:val="00AC2C65"/>
    <w:rsid w:val="00AC4A67"/>
    <w:rsid w:val="00AC4F86"/>
    <w:rsid w:val="00AC541A"/>
    <w:rsid w:val="00AC68C3"/>
    <w:rsid w:val="00AD20F0"/>
    <w:rsid w:val="00AD2E28"/>
    <w:rsid w:val="00AD74AC"/>
    <w:rsid w:val="00AE2DD5"/>
    <w:rsid w:val="00AE4D22"/>
    <w:rsid w:val="00AE5F21"/>
    <w:rsid w:val="00AE6079"/>
    <w:rsid w:val="00AE771F"/>
    <w:rsid w:val="00AF6A69"/>
    <w:rsid w:val="00AF6CE7"/>
    <w:rsid w:val="00B0329A"/>
    <w:rsid w:val="00B0568E"/>
    <w:rsid w:val="00B05A9D"/>
    <w:rsid w:val="00B101FC"/>
    <w:rsid w:val="00B11FB6"/>
    <w:rsid w:val="00B133F3"/>
    <w:rsid w:val="00B302BC"/>
    <w:rsid w:val="00B31C7E"/>
    <w:rsid w:val="00B3279C"/>
    <w:rsid w:val="00B32A6E"/>
    <w:rsid w:val="00B333C2"/>
    <w:rsid w:val="00B36DD7"/>
    <w:rsid w:val="00B378F9"/>
    <w:rsid w:val="00B42851"/>
    <w:rsid w:val="00B435FF"/>
    <w:rsid w:val="00B43906"/>
    <w:rsid w:val="00B4737C"/>
    <w:rsid w:val="00B50880"/>
    <w:rsid w:val="00B54213"/>
    <w:rsid w:val="00B54B5B"/>
    <w:rsid w:val="00B5562E"/>
    <w:rsid w:val="00B568AE"/>
    <w:rsid w:val="00B56B0E"/>
    <w:rsid w:val="00B57000"/>
    <w:rsid w:val="00B608CF"/>
    <w:rsid w:val="00B60939"/>
    <w:rsid w:val="00B60AFD"/>
    <w:rsid w:val="00B61404"/>
    <w:rsid w:val="00B61F5B"/>
    <w:rsid w:val="00B62648"/>
    <w:rsid w:val="00B62715"/>
    <w:rsid w:val="00B635AA"/>
    <w:rsid w:val="00B6378A"/>
    <w:rsid w:val="00B63D7C"/>
    <w:rsid w:val="00B66112"/>
    <w:rsid w:val="00B670C6"/>
    <w:rsid w:val="00B71CA5"/>
    <w:rsid w:val="00B71FD2"/>
    <w:rsid w:val="00B74186"/>
    <w:rsid w:val="00B7561F"/>
    <w:rsid w:val="00B7665B"/>
    <w:rsid w:val="00B773E9"/>
    <w:rsid w:val="00B77A3A"/>
    <w:rsid w:val="00B818A4"/>
    <w:rsid w:val="00B82752"/>
    <w:rsid w:val="00B8649C"/>
    <w:rsid w:val="00B8677B"/>
    <w:rsid w:val="00B87C57"/>
    <w:rsid w:val="00B87C77"/>
    <w:rsid w:val="00B90D05"/>
    <w:rsid w:val="00B918A5"/>
    <w:rsid w:val="00B92495"/>
    <w:rsid w:val="00B92A65"/>
    <w:rsid w:val="00B92D0B"/>
    <w:rsid w:val="00B93095"/>
    <w:rsid w:val="00B94945"/>
    <w:rsid w:val="00B96889"/>
    <w:rsid w:val="00BA00E6"/>
    <w:rsid w:val="00BA0F18"/>
    <w:rsid w:val="00BA1C71"/>
    <w:rsid w:val="00BA2D9A"/>
    <w:rsid w:val="00BA3600"/>
    <w:rsid w:val="00BA6045"/>
    <w:rsid w:val="00BA6173"/>
    <w:rsid w:val="00BB16D4"/>
    <w:rsid w:val="00BB1CD4"/>
    <w:rsid w:val="00BB66AC"/>
    <w:rsid w:val="00BC3EF6"/>
    <w:rsid w:val="00BC49A5"/>
    <w:rsid w:val="00BC5331"/>
    <w:rsid w:val="00BC612D"/>
    <w:rsid w:val="00BC613A"/>
    <w:rsid w:val="00BC7A8C"/>
    <w:rsid w:val="00BD0AA3"/>
    <w:rsid w:val="00BD410B"/>
    <w:rsid w:val="00BD6669"/>
    <w:rsid w:val="00BD7A6D"/>
    <w:rsid w:val="00BE0AF4"/>
    <w:rsid w:val="00BE2180"/>
    <w:rsid w:val="00BE4275"/>
    <w:rsid w:val="00BE6388"/>
    <w:rsid w:val="00BE65F4"/>
    <w:rsid w:val="00BF089D"/>
    <w:rsid w:val="00BF23ED"/>
    <w:rsid w:val="00BF2433"/>
    <w:rsid w:val="00BF3220"/>
    <w:rsid w:val="00BF3B21"/>
    <w:rsid w:val="00BF4093"/>
    <w:rsid w:val="00BF468D"/>
    <w:rsid w:val="00BF5706"/>
    <w:rsid w:val="00BF57CA"/>
    <w:rsid w:val="00BF61C9"/>
    <w:rsid w:val="00BF7473"/>
    <w:rsid w:val="00C00499"/>
    <w:rsid w:val="00C02EB9"/>
    <w:rsid w:val="00C039C6"/>
    <w:rsid w:val="00C04F62"/>
    <w:rsid w:val="00C051DE"/>
    <w:rsid w:val="00C06316"/>
    <w:rsid w:val="00C07FEF"/>
    <w:rsid w:val="00C119CE"/>
    <w:rsid w:val="00C13D65"/>
    <w:rsid w:val="00C1737B"/>
    <w:rsid w:val="00C1748B"/>
    <w:rsid w:val="00C21E71"/>
    <w:rsid w:val="00C21F48"/>
    <w:rsid w:val="00C22A05"/>
    <w:rsid w:val="00C23BD0"/>
    <w:rsid w:val="00C25418"/>
    <w:rsid w:val="00C25D9C"/>
    <w:rsid w:val="00C2613B"/>
    <w:rsid w:val="00C26BF2"/>
    <w:rsid w:val="00C27B6D"/>
    <w:rsid w:val="00C27CF5"/>
    <w:rsid w:val="00C3030D"/>
    <w:rsid w:val="00C30E12"/>
    <w:rsid w:val="00C31467"/>
    <w:rsid w:val="00C31649"/>
    <w:rsid w:val="00C3342A"/>
    <w:rsid w:val="00C34356"/>
    <w:rsid w:val="00C34845"/>
    <w:rsid w:val="00C36731"/>
    <w:rsid w:val="00C3708C"/>
    <w:rsid w:val="00C4030E"/>
    <w:rsid w:val="00C40385"/>
    <w:rsid w:val="00C4148C"/>
    <w:rsid w:val="00C43152"/>
    <w:rsid w:val="00C441F2"/>
    <w:rsid w:val="00C52329"/>
    <w:rsid w:val="00C54500"/>
    <w:rsid w:val="00C548A5"/>
    <w:rsid w:val="00C55CDB"/>
    <w:rsid w:val="00C571BB"/>
    <w:rsid w:val="00C5734C"/>
    <w:rsid w:val="00C6072E"/>
    <w:rsid w:val="00C61829"/>
    <w:rsid w:val="00C6252E"/>
    <w:rsid w:val="00C63828"/>
    <w:rsid w:val="00C63FCA"/>
    <w:rsid w:val="00C649C6"/>
    <w:rsid w:val="00C64E86"/>
    <w:rsid w:val="00C65576"/>
    <w:rsid w:val="00C66165"/>
    <w:rsid w:val="00C70ADB"/>
    <w:rsid w:val="00C71064"/>
    <w:rsid w:val="00C76199"/>
    <w:rsid w:val="00C80984"/>
    <w:rsid w:val="00C8213F"/>
    <w:rsid w:val="00C8357F"/>
    <w:rsid w:val="00C8797A"/>
    <w:rsid w:val="00C900CF"/>
    <w:rsid w:val="00C91D50"/>
    <w:rsid w:val="00C91E4E"/>
    <w:rsid w:val="00C928B6"/>
    <w:rsid w:val="00C938CF"/>
    <w:rsid w:val="00C944FC"/>
    <w:rsid w:val="00CA4A80"/>
    <w:rsid w:val="00CA5245"/>
    <w:rsid w:val="00CA719B"/>
    <w:rsid w:val="00CA7B09"/>
    <w:rsid w:val="00CA7F0D"/>
    <w:rsid w:val="00CB0280"/>
    <w:rsid w:val="00CB1AE3"/>
    <w:rsid w:val="00CB250F"/>
    <w:rsid w:val="00CB31D6"/>
    <w:rsid w:val="00CB4B4E"/>
    <w:rsid w:val="00CB5B1A"/>
    <w:rsid w:val="00CB75EF"/>
    <w:rsid w:val="00CC06F8"/>
    <w:rsid w:val="00CC238E"/>
    <w:rsid w:val="00CC4FA5"/>
    <w:rsid w:val="00CC5689"/>
    <w:rsid w:val="00CC6978"/>
    <w:rsid w:val="00CD139F"/>
    <w:rsid w:val="00CD1AF6"/>
    <w:rsid w:val="00CD283B"/>
    <w:rsid w:val="00CD2923"/>
    <w:rsid w:val="00CD3009"/>
    <w:rsid w:val="00CD394C"/>
    <w:rsid w:val="00CD56B6"/>
    <w:rsid w:val="00CD5B59"/>
    <w:rsid w:val="00CD6ADC"/>
    <w:rsid w:val="00CD6C10"/>
    <w:rsid w:val="00CE3E31"/>
    <w:rsid w:val="00CE6274"/>
    <w:rsid w:val="00CE6787"/>
    <w:rsid w:val="00CE7808"/>
    <w:rsid w:val="00CF0575"/>
    <w:rsid w:val="00CF0AE9"/>
    <w:rsid w:val="00CF1186"/>
    <w:rsid w:val="00CF3604"/>
    <w:rsid w:val="00CF43E0"/>
    <w:rsid w:val="00CF456B"/>
    <w:rsid w:val="00CF5A22"/>
    <w:rsid w:val="00D00BD2"/>
    <w:rsid w:val="00D0140F"/>
    <w:rsid w:val="00D0262E"/>
    <w:rsid w:val="00D04397"/>
    <w:rsid w:val="00D04C42"/>
    <w:rsid w:val="00D06552"/>
    <w:rsid w:val="00D06D0B"/>
    <w:rsid w:val="00D06FD4"/>
    <w:rsid w:val="00D11017"/>
    <w:rsid w:val="00D110BD"/>
    <w:rsid w:val="00D114AC"/>
    <w:rsid w:val="00D12A05"/>
    <w:rsid w:val="00D12AF5"/>
    <w:rsid w:val="00D17D6C"/>
    <w:rsid w:val="00D20D20"/>
    <w:rsid w:val="00D210D5"/>
    <w:rsid w:val="00D21869"/>
    <w:rsid w:val="00D23C24"/>
    <w:rsid w:val="00D24077"/>
    <w:rsid w:val="00D26360"/>
    <w:rsid w:val="00D304BB"/>
    <w:rsid w:val="00D32B8A"/>
    <w:rsid w:val="00D32CAA"/>
    <w:rsid w:val="00D33F0A"/>
    <w:rsid w:val="00D37FA7"/>
    <w:rsid w:val="00D4066C"/>
    <w:rsid w:val="00D41305"/>
    <w:rsid w:val="00D424A9"/>
    <w:rsid w:val="00D42755"/>
    <w:rsid w:val="00D4485C"/>
    <w:rsid w:val="00D50FDB"/>
    <w:rsid w:val="00D6293B"/>
    <w:rsid w:val="00D62B19"/>
    <w:rsid w:val="00D737AE"/>
    <w:rsid w:val="00D73A93"/>
    <w:rsid w:val="00D73CE9"/>
    <w:rsid w:val="00D75BB2"/>
    <w:rsid w:val="00D7664E"/>
    <w:rsid w:val="00D76A44"/>
    <w:rsid w:val="00D80E0B"/>
    <w:rsid w:val="00D8115E"/>
    <w:rsid w:val="00D81B12"/>
    <w:rsid w:val="00D835E6"/>
    <w:rsid w:val="00D876D4"/>
    <w:rsid w:val="00D879CC"/>
    <w:rsid w:val="00D87FA3"/>
    <w:rsid w:val="00D90D4C"/>
    <w:rsid w:val="00D93753"/>
    <w:rsid w:val="00D969D3"/>
    <w:rsid w:val="00DA31FF"/>
    <w:rsid w:val="00DA7503"/>
    <w:rsid w:val="00DA77A5"/>
    <w:rsid w:val="00DB1959"/>
    <w:rsid w:val="00DB30CB"/>
    <w:rsid w:val="00DB50C0"/>
    <w:rsid w:val="00DC1F05"/>
    <w:rsid w:val="00DC5501"/>
    <w:rsid w:val="00DC71C9"/>
    <w:rsid w:val="00DC7241"/>
    <w:rsid w:val="00DC7614"/>
    <w:rsid w:val="00DC7B3E"/>
    <w:rsid w:val="00DD1C96"/>
    <w:rsid w:val="00DD2072"/>
    <w:rsid w:val="00DD364B"/>
    <w:rsid w:val="00DD3F28"/>
    <w:rsid w:val="00DD4537"/>
    <w:rsid w:val="00DD4E15"/>
    <w:rsid w:val="00DD5EA2"/>
    <w:rsid w:val="00DD7DC5"/>
    <w:rsid w:val="00DE03F1"/>
    <w:rsid w:val="00DE2682"/>
    <w:rsid w:val="00DE4FCB"/>
    <w:rsid w:val="00DE63CB"/>
    <w:rsid w:val="00DE68DD"/>
    <w:rsid w:val="00DF105B"/>
    <w:rsid w:val="00DF1842"/>
    <w:rsid w:val="00DF18C5"/>
    <w:rsid w:val="00DF2A23"/>
    <w:rsid w:val="00DF2FF2"/>
    <w:rsid w:val="00DF4B2A"/>
    <w:rsid w:val="00DF5379"/>
    <w:rsid w:val="00E01835"/>
    <w:rsid w:val="00E01B6D"/>
    <w:rsid w:val="00E03A30"/>
    <w:rsid w:val="00E04DD5"/>
    <w:rsid w:val="00E05371"/>
    <w:rsid w:val="00E059FE"/>
    <w:rsid w:val="00E05BEA"/>
    <w:rsid w:val="00E10149"/>
    <w:rsid w:val="00E118A7"/>
    <w:rsid w:val="00E11E59"/>
    <w:rsid w:val="00E1292B"/>
    <w:rsid w:val="00E130CE"/>
    <w:rsid w:val="00E145ED"/>
    <w:rsid w:val="00E16372"/>
    <w:rsid w:val="00E172B0"/>
    <w:rsid w:val="00E17B60"/>
    <w:rsid w:val="00E20ED6"/>
    <w:rsid w:val="00E21358"/>
    <w:rsid w:val="00E213ED"/>
    <w:rsid w:val="00E221B0"/>
    <w:rsid w:val="00E2249B"/>
    <w:rsid w:val="00E22A88"/>
    <w:rsid w:val="00E23629"/>
    <w:rsid w:val="00E246BD"/>
    <w:rsid w:val="00E24961"/>
    <w:rsid w:val="00E24C6A"/>
    <w:rsid w:val="00E2771E"/>
    <w:rsid w:val="00E2774C"/>
    <w:rsid w:val="00E30491"/>
    <w:rsid w:val="00E319DC"/>
    <w:rsid w:val="00E374E6"/>
    <w:rsid w:val="00E37569"/>
    <w:rsid w:val="00E41E30"/>
    <w:rsid w:val="00E43682"/>
    <w:rsid w:val="00E45A19"/>
    <w:rsid w:val="00E469F4"/>
    <w:rsid w:val="00E47B2C"/>
    <w:rsid w:val="00E47C63"/>
    <w:rsid w:val="00E53A84"/>
    <w:rsid w:val="00E54805"/>
    <w:rsid w:val="00E55424"/>
    <w:rsid w:val="00E62329"/>
    <w:rsid w:val="00E629E8"/>
    <w:rsid w:val="00E65E79"/>
    <w:rsid w:val="00E6645B"/>
    <w:rsid w:val="00E67416"/>
    <w:rsid w:val="00E67DD9"/>
    <w:rsid w:val="00E718B6"/>
    <w:rsid w:val="00E73581"/>
    <w:rsid w:val="00E81B76"/>
    <w:rsid w:val="00E83BDF"/>
    <w:rsid w:val="00E84A63"/>
    <w:rsid w:val="00E84FED"/>
    <w:rsid w:val="00E85995"/>
    <w:rsid w:val="00E86B09"/>
    <w:rsid w:val="00E8756A"/>
    <w:rsid w:val="00E87D86"/>
    <w:rsid w:val="00E87FF2"/>
    <w:rsid w:val="00E925E9"/>
    <w:rsid w:val="00E92D3F"/>
    <w:rsid w:val="00E94ABC"/>
    <w:rsid w:val="00E950F6"/>
    <w:rsid w:val="00EA111D"/>
    <w:rsid w:val="00EA3634"/>
    <w:rsid w:val="00EA3864"/>
    <w:rsid w:val="00EB0E0B"/>
    <w:rsid w:val="00EB19D9"/>
    <w:rsid w:val="00EB25CA"/>
    <w:rsid w:val="00EB3898"/>
    <w:rsid w:val="00EB5F43"/>
    <w:rsid w:val="00EB757F"/>
    <w:rsid w:val="00EC00C9"/>
    <w:rsid w:val="00EC0515"/>
    <w:rsid w:val="00EC0FD2"/>
    <w:rsid w:val="00EC2C02"/>
    <w:rsid w:val="00EC592F"/>
    <w:rsid w:val="00EC5C3E"/>
    <w:rsid w:val="00ED07AE"/>
    <w:rsid w:val="00ED0C66"/>
    <w:rsid w:val="00ED2535"/>
    <w:rsid w:val="00ED283E"/>
    <w:rsid w:val="00ED30C9"/>
    <w:rsid w:val="00ED411A"/>
    <w:rsid w:val="00ED5041"/>
    <w:rsid w:val="00ED5233"/>
    <w:rsid w:val="00ED7F90"/>
    <w:rsid w:val="00EE07D3"/>
    <w:rsid w:val="00EE4A86"/>
    <w:rsid w:val="00EE5904"/>
    <w:rsid w:val="00EF6688"/>
    <w:rsid w:val="00F00BB6"/>
    <w:rsid w:val="00F01D3B"/>
    <w:rsid w:val="00F02271"/>
    <w:rsid w:val="00F058C9"/>
    <w:rsid w:val="00F067A2"/>
    <w:rsid w:val="00F1194A"/>
    <w:rsid w:val="00F1570D"/>
    <w:rsid w:val="00F20610"/>
    <w:rsid w:val="00F20729"/>
    <w:rsid w:val="00F20B7B"/>
    <w:rsid w:val="00F21DB6"/>
    <w:rsid w:val="00F22E42"/>
    <w:rsid w:val="00F24837"/>
    <w:rsid w:val="00F24C79"/>
    <w:rsid w:val="00F2575F"/>
    <w:rsid w:val="00F27C5E"/>
    <w:rsid w:val="00F32441"/>
    <w:rsid w:val="00F32898"/>
    <w:rsid w:val="00F338FF"/>
    <w:rsid w:val="00F33DE9"/>
    <w:rsid w:val="00F3403F"/>
    <w:rsid w:val="00F35FD0"/>
    <w:rsid w:val="00F3619A"/>
    <w:rsid w:val="00F377C3"/>
    <w:rsid w:val="00F411C8"/>
    <w:rsid w:val="00F415AA"/>
    <w:rsid w:val="00F41AC3"/>
    <w:rsid w:val="00F4262D"/>
    <w:rsid w:val="00F42C00"/>
    <w:rsid w:val="00F46CB6"/>
    <w:rsid w:val="00F500FC"/>
    <w:rsid w:val="00F508F6"/>
    <w:rsid w:val="00F5098B"/>
    <w:rsid w:val="00F5398B"/>
    <w:rsid w:val="00F54453"/>
    <w:rsid w:val="00F55E73"/>
    <w:rsid w:val="00F56F5F"/>
    <w:rsid w:val="00F60A07"/>
    <w:rsid w:val="00F64A77"/>
    <w:rsid w:val="00F64E3A"/>
    <w:rsid w:val="00F64F86"/>
    <w:rsid w:val="00F75323"/>
    <w:rsid w:val="00F8076B"/>
    <w:rsid w:val="00F80A4B"/>
    <w:rsid w:val="00F80E5D"/>
    <w:rsid w:val="00F814A6"/>
    <w:rsid w:val="00F84110"/>
    <w:rsid w:val="00F84FAD"/>
    <w:rsid w:val="00F851CE"/>
    <w:rsid w:val="00F8784B"/>
    <w:rsid w:val="00F91644"/>
    <w:rsid w:val="00F92352"/>
    <w:rsid w:val="00F9367E"/>
    <w:rsid w:val="00F97A78"/>
    <w:rsid w:val="00FA08BA"/>
    <w:rsid w:val="00FA0C4D"/>
    <w:rsid w:val="00FA1768"/>
    <w:rsid w:val="00FA2091"/>
    <w:rsid w:val="00FA229D"/>
    <w:rsid w:val="00FA26A7"/>
    <w:rsid w:val="00FA5359"/>
    <w:rsid w:val="00FA572D"/>
    <w:rsid w:val="00FA762F"/>
    <w:rsid w:val="00FA7BA5"/>
    <w:rsid w:val="00FB0F79"/>
    <w:rsid w:val="00FB2626"/>
    <w:rsid w:val="00FB293A"/>
    <w:rsid w:val="00FB2D19"/>
    <w:rsid w:val="00FB2FCB"/>
    <w:rsid w:val="00FB3673"/>
    <w:rsid w:val="00FB55E8"/>
    <w:rsid w:val="00FB69FF"/>
    <w:rsid w:val="00FB7CE1"/>
    <w:rsid w:val="00FC00A1"/>
    <w:rsid w:val="00FC1074"/>
    <w:rsid w:val="00FC1884"/>
    <w:rsid w:val="00FC4F22"/>
    <w:rsid w:val="00FD2100"/>
    <w:rsid w:val="00FD3282"/>
    <w:rsid w:val="00FD446D"/>
    <w:rsid w:val="00FD559D"/>
    <w:rsid w:val="00FD7E10"/>
    <w:rsid w:val="00FE17F6"/>
    <w:rsid w:val="00FE2F63"/>
    <w:rsid w:val="00FE3A90"/>
    <w:rsid w:val="00FE69E9"/>
    <w:rsid w:val="00FE6A09"/>
    <w:rsid w:val="00FE70B2"/>
    <w:rsid w:val="00FF125C"/>
    <w:rsid w:val="00FF3430"/>
    <w:rsid w:val="00FF3DCF"/>
    <w:rsid w:val="00FF5AA3"/>
    <w:rsid w:val="00FF76A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7A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har,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1,IB Caption Char1,Medical Caption Char1,Char Char1,CSR 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1430E4"/>
    <w:pPr>
      <w:jc w:val="left"/>
    </w:pPr>
    <w:rPr>
      <w:sz w:val="28"/>
    </w:rPr>
  </w:style>
  <w:style w:type="character" w:customStyle="1" w:styleId="TitleChar">
    <w:name w:val="Title Char"/>
    <w:basedOn w:val="DefaultParagraphFont"/>
    <w:link w:val="Title"/>
    <w:rsid w:val="001430E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paragraph" w:customStyle="1" w:styleId="Default">
    <w:name w:val="Default"/>
    <w:rsid w:val="000C067C"/>
    <w:pPr>
      <w:autoSpaceDE w:val="0"/>
      <w:autoSpaceDN w:val="0"/>
      <w:adjustRightInd w:val="0"/>
    </w:pPr>
    <w:rPr>
      <w:rFonts w:ascii="Arial" w:hAnsi="Arial" w:cs="Arial"/>
      <w:color w:val="000000"/>
      <w:sz w:val="24"/>
      <w:szCs w:val="24"/>
    </w:rPr>
  </w:style>
  <w:style w:type="paragraph" w:customStyle="1" w:styleId="Table">
    <w:name w:val="Table"/>
    <w:basedOn w:val="Normal"/>
    <w:link w:val="TableChar"/>
    <w:qFormat/>
    <w:rsid w:val="000C067C"/>
    <w:pPr>
      <w:widowControl/>
      <w:spacing w:line="276" w:lineRule="auto"/>
      <w:jc w:val="left"/>
    </w:pPr>
    <w:rPr>
      <w:rFonts w:ascii="Candara" w:hAnsi="Candara" w:cs="Times New Roman"/>
      <w:snapToGrid/>
      <w:sz w:val="20"/>
      <w:szCs w:val="22"/>
      <w:lang w:val="x-none" w:bidi="en-US"/>
    </w:rPr>
  </w:style>
  <w:style w:type="character" w:customStyle="1" w:styleId="TableChar">
    <w:name w:val="Table Char"/>
    <w:link w:val="Table"/>
    <w:locked/>
    <w:rsid w:val="000C067C"/>
    <w:rPr>
      <w:rFonts w:ascii="Candara" w:hAnsi="Candara"/>
      <w:szCs w:val="22"/>
      <w:lang w:val="x-none" w:eastAsia="en-US" w:bidi="en-US"/>
    </w:rPr>
  </w:style>
  <w:style w:type="paragraph" w:styleId="FootnoteText">
    <w:name w:val="footnote text"/>
    <w:basedOn w:val="Normal"/>
    <w:link w:val="FootnoteTextChar"/>
    <w:uiPriority w:val="99"/>
    <w:rsid w:val="00122287"/>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rsid w:val="00122287"/>
    <w:rPr>
      <w:rFonts w:eastAsia="Times New Roman"/>
      <w:snapToGrid w:val="0"/>
      <w:lang w:eastAsia="en-US"/>
    </w:rPr>
  </w:style>
  <w:style w:type="character" w:styleId="FootnoteReference">
    <w:name w:val="footnote reference"/>
    <w:basedOn w:val="DefaultParagraphFont"/>
    <w:uiPriority w:val="99"/>
    <w:rsid w:val="00122287"/>
    <w:rPr>
      <w:vertAlign w:val="superscript"/>
    </w:rPr>
  </w:style>
  <w:style w:type="paragraph" w:customStyle="1" w:styleId="Source">
    <w:name w:val="Source"/>
    <w:basedOn w:val="Normal"/>
    <w:link w:val="SourceChar1"/>
    <w:qFormat/>
    <w:rsid w:val="00075C47"/>
    <w:pPr>
      <w:widowControl/>
      <w:tabs>
        <w:tab w:val="left" w:pos="851"/>
      </w:tabs>
      <w:ind w:left="851" w:right="28" w:hanging="851"/>
      <w:jc w:val="left"/>
    </w:pPr>
    <w:rPr>
      <w:rFonts w:ascii="Times New Roman" w:hAnsi="Times New Roman" w:cs="Times New Roman"/>
      <w:snapToGrid/>
      <w:sz w:val="18"/>
      <w:szCs w:val="18"/>
      <w:lang w:val="en-US"/>
    </w:rPr>
  </w:style>
  <w:style w:type="character" w:customStyle="1" w:styleId="SourceChar1">
    <w:name w:val="Source Char1"/>
    <w:link w:val="Source"/>
    <w:rsid w:val="00075C47"/>
    <w:rPr>
      <w:sz w:val="18"/>
      <w:szCs w:val="18"/>
      <w:lang w:val="en-US" w:eastAsia="en-US"/>
    </w:rPr>
  </w:style>
  <w:style w:type="paragraph" w:customStyle="1" w:styleId="TableCell10Left">
    <w:name w:val="Table Cell 10 Left"/>
    <w:basedOn w:val="Normal"/>
    <w:rsid w:val="00075C47"/>
    <w:pPr>
      <w:keepNext/>
      <w:keepLines/>
      <w:widowControl/>
      <w:spacing w:before="50" w:after="50" w:line="240" w:lineRule="exact"/>
      <w:jc w:val="left"/>
    </w:pPr>
    <w:rPr>
      <w:rFonts w:cs="Times New Roman"/>
      <w:snapToGrid/>
      <w:sz w:val="20"/>
      <w:szCs w:val="24"/>
      <w:lang w:val="en-US" w:eastAsia="zh-CN"/>
    </w:rPr>
  </w:style>
  <w:style w:type="paragraph" w:customStyle="1" w:styleId="TableCell10Center">
    <w:name w:val="Table Cell 10 Center"/>
    <w:basedOn w:val="TableCell10Left"/>
    <w:rsid w:val="00075C47"/>
    <w:pPr>
      <w:jc w:val="center"/>
    </w:pPr>
  </w:style>
  <w:style w:type="paragraph" w:customStyle="1" w:styleId="xmsoplaintext">
    <w:name w:val="x_msoplaintext"/>
    <w:basedOn w:val="Normal"/>
    <w:rsid w:val="00D114AC"/>
    <w:pPr>
      <w:widowControl/>
      <w:spacing w:before="100" w:beforeAutospacing="1" w:after="100" w:afterAutospacing="1"/>
      <w:jc w:val="left"/>
    </w:pPr>
    <w:rPr>
      <w:rFonts w:ascii="Times New Roman" w:eastAsia="Times New Roman" w:hAnsi="Times New Roman" w:cs="Times New Roman"/>
      <w:snapToGrid/>
      <w:sz w:val="24"/>
      <w:szCs w:val="24"/>
      <w:lang w:eastAsia="en-AU"/>
    </w:rPr>
  </w:style>
  <w:style w:type="character" w:customStyle="1" w:styleId="ListParagraphChar">
    <w:name w:val="List Paragraph Char"/>
    <w:link w:val="ListParagraph"/>
    <w:uiPriority w:val="72"/>
    <w:rsid w:val="007F6A0B"/>
    <w:rPr>
      <w:rFonts w:ascii="Arial" w:hAnsi="Arial" w:cs="Arial"/>
      <w:snapToGrid w:val="0"/>
      <w:sz w:val="22"/>
      <w:lang w:eastAsia="en-US"/>
    </w:rPr>
  </w:style>
  <w:style w:type="character" w:customStyle="1" w:styleId="Font">
    <w:name w:val="Font"/>
    <w:uiPriority w:val="1"/>
    <w:qFormat/>
    <w:rsid w:val="00B61404"/>
    <w:rPr>
      <w:rFonts w:ascii="Candara" w:hAnsi="Candara"/>
      <w:sz w:val="24"/>
    </w:rPr>
  </w:style>
  <w:style w:type="paragraph" w:customStyle="1" w:styleId="Smalltext80">
    <w:name w:val="Smalltext8:0"/>
    <w:rsid w:val="00B87C57"/>
    <w:pPr>
      <w:widowControl w:val="0"/>
      <w:autoSpaceDE w:val="0"/>
      <w:autoSpaceDN w:val="0"/>
      <w:adjustRightInd w:val="0"/>
    </w:pPr>
    <w:rPr>
      <w:rFonts w:eastAsia="Times New Roman"/>
      <w:color w:val="000000"/>
      <w:sz w:val="16"/>
      <w:szCs w:val="16"/>
      <w:lang w:val="en-US" w:eastAsia="en-US"/>
    </w:rPr>
  </w:style>
  <w:style w:type="character" w:customStyle="1" w:styleId="CaptionChar1">
    <w:name w:val="Caption Char1"/>
    <w:aliases w:val="Bayer Caption Char,IB Caption Char,Medical Caption Char,Char Char,CSR Caption Char1"/>
    <w:rsid w:val="00FA08BA"/>
    <w:rPr>
      <w:rFonts w:ascii="Times" w:eastAsia="Times New Roman" w:hAnsi="Times" w:cs="Times New Roman"/>
      <w:b/>
      <w:bCs/>
      <w:szCs w:val="28"/>
      <w:lang w:eastAsia="en-US"/>
    </w:rPr>
  </w:style>
  <w:style w:type="paragraph" w:customStyle="1" w:styleId="CaptionFootnotes">
    <w:name w:val="Caption Footnotes"/>
    <w:basedOn w:val="Normal"/>
    <w:link w:val="CaptionFootnotesChar"/>
    <w:qFormat/>
    <w:rsid w:val="00FA08BA"/>
    <w:pPr>
      <w:widowControl/>
      <w:jc w:val="left"/>
    </w:pPr>
    <w:rPr>
      <w:rFonts w:ascii="Candara" w:eastAsia="Times New Roman" w:hAnsi="Candara" w:cs="Times New Roman"/>
      <w:snapToGrid/>
      <w:sz w:val="16"/>
      <w:szCs w:val="22"/>
      <w:lang w:val="x-none" w:bidi="en-US"/>
    </w:rPr>
  </w:style>
  <w:style w:type="character" w:customStyle="1" w:styleId="CaptionFootnotesChar">
    <w:name w:val="Caption Footnotes Char"/>
    <w:link w:val="CaptionFootnotes"/>
    <w:rsid w:val="00FA08BA"/>
    <w:rPr>
      <w:rFonts w:ascii="Candara" w:eastAsia="Times New Roman" w:hAnsi="Candara"/>
      <w:sz w:val="16"/>
      <w:szCs w:val="22"/>
      <w:lang w:val="x-none" w:eastAsia="en-US" w:bidi="en-US"/>
    </w:rPr>
  </w:style>
  <w:style w:type="character" w:customStyle="1" w:styleId="name">
    <w:name w:val="name"/>
    <w:basedOn w:val="DefaultParagraphFont"/>
    <w:rsid w:val="0048553D"/>
  </w:style>
  <w:style w:type="character" w:customStyle="1" w:styleId="Heading1Char">
    <w:name w:val="Heading 1 Char"/>
    <w:basedOn w:val="DefaultParagraphFont"/>
    <w:link w:val="Heading1"/>
    <w:rsid w:val="000513B0"/>
    <w:rPr>
      <w:rFonts w:ascii="Arial Bold" w:hAnsi="Arial Bold" w:cs="Arial"/>
      <w:b/>
      <w:caps/>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66CF9"/>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15804"/>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har,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1,IB Caption Char1,Medical Caption Char1,Char Char1,CSR 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1430E4"/>
    <w:pPr>
      <w:jc w:val="left"/>
    </w:pPr>
    <w:rPr>
      <w:sz w:val="28"/>
    </w:rPr>
  </w:style>
  <w:style w:type="character" w:customStyle="1" w:styleId="TitleChar">
    <w:name w:val="Title Char"/>
    <w:basedOn w:val="DefaultParagraphFont"/>
    <w:link w:val="Title"/>
    <w:rsid w:val="001430E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paragraph" w:customStyle="1" w:styleId="Default">
    <w:name w:val="Default"/>
    <w:rsid w:val="000C067C"/>
    <w:pPr>
      <w:autoSpaceDE w:val="0"/>
      <w:autoSpaceDN w:val="0"/>
      <w:adjustRightInd w:val="0"/>
    </w:pPr>
    <w:rPr>
      <w:rFonts w:ascii="Arial" w:hAnsi="Arial" w:cs="Arial"/>
      <w:color w:val="000000"/>
      <w:sz w:val="24"/>
      <w:szCs w:val="24"/>
    </w:rPr>
  </w:style>
  <w:style w:type="paragraph" w:customStyle="1" w:styleId="Table">
    <w:name w:val="Table"/>
    <w:basedOn w:val="Normal"/>
    <w:link w:val="TableChar"/>
    <w:qFormat/>
    <w:rsid w:val="000C067C"/>
    <w:pPr>
      <w:widowControl/>
      <w:spacing w:line="276" w:lineRule="auto"/>
      <w:jc w:val="left"/>
    </w:pPr>
    <w:rPr>
      <w:rFonts w:ascii="Candara" w:hAnsi="Candara" w:cs="Times New Roman"/>
      <w:snapToGrid/>
      <w:sz w:val="20"/>
      <w:szCs w:val="22"/>
      <w:lang w:val="x-none" w:bidi="en-US"/>
    </w:rPr>
  </w:style>
  <w:style w:type="character" w:customStyle="1" w:styleId="TableChar">
    <w:name w:val="Table Char"/>
    <w:link w:val="Table"/>
    <w:locked/>
    <w:rsid w:val="000C067C"/>
    <w:rPr>
      <w:rFonts w:ascii="Candara" w:hAnsi="Candara"/>
      <w:szCs w:val="22"/>
      <w:lang w:val="x-none" w:eastAsia="en-US" w:bidi="en-US"/>
    </w:rPr>
  </w:style>
  <w:style w:type="paragraph" w:styleId="FootnoteText">
    <w:name w:val="footnote text"/>
    <w:basedOn w:val="Normal"/>
    <w:link w:val="FootnoteTextChar"/>
    <w:uiPriority w:val="99"/>
    <w:rsid w:val="00122287"/>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rsid w:val="00122287"/>
    <w:rPr>
      <w:rFonts w:eastAsia="Times New Roman"/>
      <w:snapToGrid w:val="0"/>
      <w:lang w:eastAsia="en-US"/>
    </w:rPr>
  </w:style>
  <w:style w:type="character" w:styleId="FootnoteReference">
    <w:name w:val="footnote reference"/>
    <w:basedOn w:val="DefaultParagraphFont"/>
    <w:uiPriority w:val="99"/>
    <w:rsid w:val="00122287"/>
    <w:rPr>
      <w:vertAlign w:val="superscript"/>
    </w:rPr>
  </w:style>
  <w:style w:type="paragraph" w:customStyle="1" w:styleId="Source">
    <w:name w:val="Source"/>
    <w:basedOn w:val="Normal"/>
    <w:link w:val="SourceChar1"/>
    <w:qFormat/>
    <w:rsid w:val="00075C47"/>
    <w:pPr>
      <w:widowControl/>
      <w:tabs>
        <w:tab w:val="left" w:pos="851"/>
      </w:tabs>
      <w:ind w:left="851" w:right="28" w:hanging="851"/>
      <w:jc w:val="left"/>
    </w:pPr>
    <w:rPr>
      <w:rFonts w:ascii="Times New Roman" w:hAnsi="Times New Roman" w:cs="Times New Roman"/>
      <w:snapToGrid/>
      <w:sz w:val="18"/>
      <w:szCs w:val="18"/>
      <w:lang w:val="en-US"/>
    </w:rPr>
  </w:style>
  <w:style w:type="character" w:customStyle="1" w:styleId="SourceChar1">
    <w:name w:val="Source Char1"/>
    <w:link w:val="Source"/>
    <w:rsid w:val="00075C47"/>
    <w:rPr>
      <w:sz w:val="18"/>
      <w:szCs w:val="18"/>
      <w:lang w:val="en-US" w:eastAsia="en-US"/>
    </w:rPr>
  </w:style>
  <w:style w:type="paragraph" w:customStyle="1" w:styleId="TableCell10Left">
    <w:name w:val="Table Cell 10 Left"/>
    <w:basedOn w:val="Normal"/>
    <w:rsid w:val="00075C47"/>
    <w:pPr>
      <w:keepNext/>
      <w:keepLines/>
      <w:widowControl/>
      <w:spacing w:before="50" w:after="50" w:line="240" w:lineRule="exact"/>
      <w:jc w:val="left"/>
    </w:pPr>
    <w:rPr>
      <w:rFonts w:cs="Times New Roman"/>
      <w:snapToGrid/>
      <w:sz w:val="20"/>
      <w:szCs w:val="24"/>
      <w:lang w:val="en-US" w:eastAsia="zh-CN"/>
    </w:rPr>
  </w:style>
  <w:style w:type="paragraph" w:customStyle="1" w:styleId="TableCell10Center">
    <w:name w:val="Table Cell 10 Center"/>
    <w:basedOn w:val="TableCell10Left"/>
    <w:rsid w:val="00075C47"/>
    <w:pPr>
      <w:jc w:val="center"/>
    </w:pPr>
  </w:style>
  <w:style w:type="paragraph" w:customStyle="1" w:styleId="xmsoplaintext">
    <w:name w:val="x_msoplaintext"/>
    <w:basedOn w:val="Normal"/>
    <w:rsid w:val="00D114AC"/>
    <w:pPr>
      <w:widowControl/>
      <w:spacing w:before="100" w:beforeAutospacing="1" w:after="100" w:afterAutospacing="1"/>
      <w:jc w:val="left"/>
    </w:pPr>
    <w:rPr>
      <w:rFonts w:ascii="Times New Roman" w:eastAsia="Times New Roman" w:hAnsi="Times New Roman" w:cs="Times New Roman"/>
      <w:snapToGrid/>
      <w:sz w:val="24"/>
      <w:szCs w:val="24"/>
      <w:lang w:eastAsia="en-AU"/>
    </w:rPr>
  </w:style>
  <w:style w:type="character" w:customStyle="1" w:styleId="ListParagraphChar">
    <w:name w:val="List Paragraph Char"/>
    <w:link w:val="ListParagraph"/>
    <w:uiPriority w:val="72"/>
    <w:rsid w:val="007F6A0B"/>
    <w:rPr>
      <w:rFonts w:ascii="Arial" w:hAnsi="Arial" w:cs="Arial"/>
      <w:snapToGrid w:val="0"/>
      <w:sz w:val="22"/>
      <w:lang w:eastAsia="en-US"/>
    </w:rPr>
  </w:style>
  <w:style w:type="character" w:customStyle="1" w:styleId="Font">
    <w:name w:val="Font"/>
    <w:uiPriority w:val="1"/>
    <w:qFormat/>
    <w:rsid w:val="00B61404"/>
    <w:rPr>
      <w:rFonts w:ascii="Candara" w:hAnsi="Candara"/>
      <w:sz w:val="24"/>
    </w:rPr>
  </w:style>
  <w:style w:type="paragraph" w:customStyle="1" w:styleId="Smalltext80">
    <w:name w:val="Smalltext8:0"/>
    <w:rsid w:val="00B87C57"/>
    <w:pPr>
      <w:widowControl w:val="0"/>
      <w:autoSpaceDE w:val="0"/>
      <w:autoSpaceDN w:val="0"/>
      <w:adjustRightInd w:val="0"/>
    </w:pPr>
    <w:rPr>
      <w:rFonts w:eastAsia="Times New Roman"/>
      <w:color w:val="000000"/>
      <w:sz w:val="16"/>
      <w:szCs w:val="16"/>
      <w:lang w:val="en-US" w:eastAsia="en-US"/>
    </w:rPr>
  </w:style>
  <w:style w:type="character" w:customStyle="1" w:styleId="CaptionChar1">
    <w:name w:val="Caption Char1"/>
    <w:aliases w:val="Bayer Caption Char,IB Caption Char,Medical Caption Char,Char Char,CSR Caption Char1"/>
    <w:rsid w:val="00FA08BA"/>
    <w:rPr>
      <w:rFonts w:ascii="Times" w:eastAsia="Times New Roman" w:hAnsi="Times" w:cs="Times New Roman"/>
      <w:b/>
      <w:bCs/>
      <w:szCs w:val="28"/>
      <w:lang w:eastAsia="en-US"/>
    </w:rPr>
  </w:style>
  <w:style w:type="paragraph" w:customStyle="1" w:styleId="CaptionFootnotes">
    <w:name w:val="Caption Footnotes"/>
    <w:basedOn w:val="Normal"/>
    <w:link w:val="CaptionFootnotesChar"/>
    <w:qFormat/>
    <w:rsid w:val="00FA08BA"/>
    <w:pPr>
      <w:widowControl/>
      <w:jc w:val="left"/>
    </w:pPr>
    <w:rPr>
      <w:rFonts w:ascii="Candara" w:eastAsia="Times New Roman" w:hAnsi="Candara" w:cs="Times New Roman"/>
      <w:snapToGrid/>
      <w:sz w:val="16"/>
      <w:szCs w:val="22"/>
      <w:lang w:val="x-none" w:bidi="en-US"/>
    </w:rPr>
  </w:style>
  <w:style w:type="character" w:customStyle="1" w:styleId="CaptionFootnotesChar">
    <w:name w:val="Caption Footnotes Char"/>
    <w:link w:val="CaptionFootnotes"/>
    <w:rsid w:val="00FA08BA"/>
    <w:rPr>
      <w:rFonts w:ascii="Candara" w:eastAsia="Times New Roman" w:hAnsi="Candara"/>
      <w:sz w:val="16"/>
      <w:szCs w:val="22"/>
      <w:lang w:val="x-none" w:eastAsia="en-US" w:bidi="en-US"/>
    </w:rPr>
  </w:style>
  <w:style w:type="character" w:customStyle="1" w:styleId="name">
    <w:name w:val="name"/>
    <w:basedOn w:val="DefaultParagraphFont"/>
    <w:rsid w:val="0048553D"/>
  </w:style>
  <w:style w:type="character" w:customStyle="1" w:styleId="Heading1Char">
    <w:name w:val="Heading 1 Char"/>
    <w:basedOn w:val="DefaultParagraphFont"/>
    <w:link w:val="Heading1"/>
    <w:rsid w:val="000513B0"/>
    <w:rPr>
      <w:rFonts w:ascii="Arial Bold" w:hAnsi="Arial Bold" w:cs="Arial"/>
      <w:b/>
      <w:caps/>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66CF9"/>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15804"/>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8305">
      <w:bodyDiv w:val="1"/>
      <w:marLeft w:val="0"/>
      <w:marRight w:val="0"/>
      <w:marTop w:val="0"/>
      <w:marBottom w:val="0"/>
      <w:divBdr>
        <w:top w:val="none" w:sz="0" w:space="0" w:color="auto"/>
        <w:left w:val="none" w:sz="0" w:space="0" w:color="auto"/>
        <w:bottom w:val="none" w:sz="0" w:space="0" w:color="auto"/>
        <w:right w:val="none" w:sz="0" w:space="0" w:color="auto"/>
      </w:divBdr>
    </w:div>
    <w:div w:id="197279590">
      <w:bodyDiv w:val="1"/>
      <w:marLeft w:val="0"/>
      <w:marRight w:val="0"/>
      <w:marTop w:val="0"/>
      <w:marBottom w:val="0"/>
      <w:divBdr>
        <w:top w:val="none" w:sz="0" w:space="0" w:color="auto"/>
        <w:left w:val="none" w:sz="0" w:space="0" w:color="auto"/>
        <w:bottom w:val="none" w:sz="0" w:space="0" w:color="auto"/>
        <w:right w:val="none" w:sz="0" w:space="0" w:color="auto"/>
      </w:divBdr>
    </w:div>
    <w:div w:id="272368298">
      <w:bodyDiv w:val="1"/>
      <w:marLeft w:val="0"/>
      <w:marRight w:val="0"/>
      <w:marTop w:val="0"/>
      <w:marBottom w:val="0"/>
      <w:divBdr>
        <w:top w:val="none" w:sz="0" w:space="0" w:color="auto"/>
        <w:left w:val="none" w:sz="0" w:space="0" w:color="auto"/>
        <w:bottom w:val="none" w:sz="0" w:space="0" w:color="auto"/>
        <w:right w:val="none" w:sz="0" w:space="0" w:color="auto"/>
      </w:divBdr>
    </w:div>
    <w:div w:id="292098367">
      <w:bodyDiv w:val="1"/>
      <w:marLeft w:val="0"/>
      <w:marRight w:val="0"/>
      <w:marTop w:val="0"/>
      <w:marBottom w:val="0"/>
      <w:divBdr>
        <w:top w:val="none" w:sz="0" w:space="0" w:color="auto"/>
        <w:left w:val="none" w:sz="0" w:space="0" w:color="auto"/>
        <w:bottom w:val="none" w:sz="0" w:space="0" w:color="auto"/>
        <w:right w:val="none" w:sz="0" w:space="0" w:color="auto"/>
      </w:divBdr>
    </w:div>
    <w:div w:id="463012861">
      <w:bodyDiv w:val="1"/>
      <w:marLeft w:val="0"/>
      <w:marRight w:val="0"/>
      <w:marTop w:val="0"/>
      <w:marBottom w:val="0"/>
      <w:divBdr>
        <w:top w:val="none" w:sz="0" w:space="0" w:color="auto"/>
        <w:left w:val="none" w:sz="0" w:space="0" w:color="auto"/>
        <w:bottom w:val="none" w:sz="0" w:space="0" w:color="auto"/>
        <w:right w:val="none" w:sz="0" w:space="0" w:color="auto"/>
      </w:divBdr>
    </w:div>
    <w:div w:id="496192197">
      <w:bodyDiv w:val="1"/>
      <w:marLeft w:val="0"/>
      <w:marRight w:val="0"/>
      <w:marTop w:val="0"/>
      <w:marBottom w:val="0"/>
      <w:divBdr>
        <w:top w:val="none" w:sz="0" w:space="0" w:color="auto"/>
        <w:left w:val="none" w:sz="0" w:space="0" w:color="auto"/>
        <w:bottom w:val="none" w:sz="0" w:space="0" w:color="auto"/>
        <w:right w:val="none" w:sz="0" w:space="0" w:color="auto"/>
      </w:divBdr>
    </w:div>
    <w:div w:id="500972107">
      <w:bodyDiv w:val="1"/>
      <w:marLeft w:val="0"/>
      <w:marRight w:val="0"/>
      <w:marTop w:val="0"/>
      <w:marBottom w:val="0"/>
      <w:divBdr>
        <w:top w:val="none" w:sz="0" w:space="0" w:color="auto"/>
        <w:left w:val="none" w:sz="0" w:space="0" w:color="auto"/>
        <w:bottom w:val="none" w:sz="0" w:space="0" w:color="auto"/>
        <w:right w:val="none" w:sz="0" w:space="0" w:color="auto"/>
      </w:divBdr>
    </w:div>
    <w:div w:id="573662450">
      <w:bodyDiv w:val="1"/>
      <w:marLeft w:val="0"/>
      <w:marRight w:val="0"/>
      <w:marTop w:val="0"/>
      <w:marBottom w:val="0"/>
      <w:divBdr>
        <w:top w:val="none" w:sz="0" w:space="0" w:color="auto"/>
        <w:left w:val="none" w:sz="0" w:space="0" w:color="auto"/>
        <w:bottom w:val="none" w:sz="0" w:space="0" w:color="auto"/>
        <w:right w:val="none" w:sz="0" w:space="0" w:color="auto"/>
      </w:divBdr>
    </w:div>
    <w:div w:id="603080432">
      <w:bodyDiv w:val="1"/>
      <w:marLeft w:val="0"/>
      <w:marRight w:val="0"/>
      <w:marTop w:val="0"/>
      <w:marBottom w:val="0"/>
      <w:divBdr>
        <w:top w:val="none" w:sz="0" w:space="0" w:color="auto"/>
        <w:left w:val="none" w:sz="0" w:space="0" w:color="auto"/>
        <w:bottom w:val="none" w:sz="0" w:space="0" w:color="auto"/>
        <w:right w:val="none" w:sz="0" w:space="0" w:color="auto"/>
      </w:divBdr>
    </w:div>
    <w:div w:id="817573303">
      <w:bodyDiv w:val="1"/>
      <w:marLeft w:val="0"/>
      <w:marRight w:val="0"/>
      <w:marTop w:val="0"/>
      <w:marBottom w:val="0"/>
      <w:divBdr>
        <w:top w:val="none" w:sz="0" w:space="0" w:color="auto"/>
        <w:left w:val="none" w:sz="0" w:space="0" w:color="auto"/>
        <w:bottom w:val="none" w:sz="0" w:space="0" w:color="auto"/>
        <w:right w:val="none" w:sz="0" w:space="0" w:color="auto"/>
      </w:divBdr>
    </w:div>
    <w:div w:id="822239765">
      <w:bodyDiv w:val="1"/>
      <w:marLeft w:val="0"/>
      <w:marRight w:val="0"/>
      <w:marTop w:val="0"/>
      <w:marBottom w:val="0"/>
      <w:divBdr>
        <w:top w:val="none" w:sz="0" w:space="0" w:color="auto"/>
        <w:left w:val="none" w:sz="0" w:space="0" w:color="auto"/>
        <w:bottom w:val="none" w:sz="0" w:space="0" w:color="auto"/>
        <w:right w:val="none" w:sz="0" w:space="0" w:color="auto"/>
      </w:divBdr>
    </w:div>
    <w:div w:id="892812160">
      <w:bodyDiv w:val="1"/>
      <w:marLeft w:val="0"/>
      <w:marRight w:val="0"/>
      <w:marTop w:val="0"/>
      <w:marBottom w:val="0"/>
      <w:divBdr>
        <w:top w:val="none" w:sz="0" w:space="0" w:color="auto"/>
        <w:left w:val="none" w:sz="0" w:space="0" w:color="auto"/>
        <w:bottom w:val="none" w:sz="0" w:space="0" w:color="auto"/>
        <w:right w:val="none" w:sz="0" w:space="0" w:color="auto"/>
      </w:divBdr>
      <w:divsChild>
        <w:div w:id="1188837755">
          <w:marLeft w:val="360"/>
          <w:marRight w:val="0"/>
          <w:marTop w:val="200"/>
          <w:marBottom w:val="0"/>
          <w:divBdr>
            <w:top w:val="none" w:sz="0" w:space="0" w:color="auto"/>
            <w:left w:val="none" w:sz="0" w:space="0" w:color="auto"/>
            <w:bottom w:val="none" w:sz="0" w:space="0" w:color="auto"/>
            <w:right w:val="none" w:sz="0" w:space="0" w:color="auto"/>
          </w:divBdr>
        </w:div>
        <w:div w:id="1947342074">
          <w:marLeft w:val="360"/>
          <w:marRight w:val="0"/>
          <w:marTop w:val="200"/>
          <w:marBottom w:val="0"/>
          <w:divBdr>
            <w:top w:val="none" w:sz="0" w:space="0" w:color="auto"/>
            <w:left w:val="none" w:sz="0" w:space="0" w:color="auto"/>
            <w:bottom w:val="none" w:sz="0" w:space="0" w:color="auto"/>
            <w:right w:val="none" w:sz="0" w:space="0" w:color="auto"/>
          </w:divBdr>
        </w:div>
        <w:div w:id="342781554">
          <w:marLeft w:val="360"/>
          <w:marRight w:val="0"/>
          <w:marTop w:val="200"/>
          <w:marBottom w:val="0"/>
          <w:divBdr>
            <w:top w:val="none" w:sz="0" w:space="0" w:color="auto"/>
            <w:left w:val="none" w:sz="0" w:space="0" w:color="auto"/>
            <w:bottom w:val="none" w:sz="0" w:space="0" w:color="auto"/>
            <w:right w:val="none" w:sz="0" w:space="0" w:color="auto"/>
          </w:divBdr>
        </w:div>
      </w:divsChild>
    </w:div>
    <w:div w:id="911163530">
      <w:bodyDiv w:val="1"/>
      <w:marLeft w:val="0"/>
      <w:marRight w:val="0"/>
      <w:marTop w:val="0"/>
      <w:marBottom w:val="0"/>
      <w:divBdr>
        <w:top w:val="none" w:sz="0" w:space="0" w:color="auto"/>
        <w:left w:val="none" w:sz="0" w:space="0" w:color="auto"/>
        <w:bottom w:val="none" w:sz="0" w:space="0" w:color="auto"/>
        <w:right w:val="none" w:sz="0" w:space="0" w:color="auto"/>
      </w:divBdr>
    </w:div>
    <w:div w:id="1042948644">
      <w:bodyDiv w:val="1"/>
      <w:marLeft w:val="0"/>
      <w:marRight w:val="0"/>
      <w:marTop w:val="0"/>
      <w:marBottom w:val="0"/>
      <w:divBdr>
        <w:top w:val="none" w:sz="0" w:space="0" w:color="auto"/>
        <w:left w:val="none" w:sz="0" w:space="0" w:color="auto"/>
        <w:bottom w:val="none" w:sz="0" w:space="0" w:color="auto"/>
        <w:right w:val="none" w:sz="0" w:space="0" w:color="auto"/>
      </w:divBdr>
      <w:divsChild>
        <w:div w:id="1583949237">
          <w:marLeft w:val="360"/>
          <w:marRight w:val="0"/>
          <w:marTop w:val="200"/>
          <w:marBottom w:val="0"/>
          <w:divBdr>
            <w:top w:val="none" w:sz="0" w:space="0" w:color="auto"/>
            <w:left w:val="none" w:sz="0" w:space="0" w:color="auto"/>
            <w:bottom w:val="none" w:sz="0" w:space="0" w:color="auto"/>
            <w:right w:val="none" w:sz="0" w:space="0" w:color="auto"/>
          </w:divBdr>
        </w:div>
        <w:div w:id="864558583">
          <w:marLeft w:val="360"/>
          <w:marRight w:val="0"/>
          <w:marTop w:val="200"/>
          <w:marBottom w:val="0"/>
          <w:divBdr>
            <w:top w:val="none" w:sz="0" w:space="0" w:color="auto"/>
            <w:left w:val="none" w:sz="0" w:space="0" w:color="auto"/>
            <w:bottom w:val="none" w:sz="0" w:space="0" w:color="auto"/>
            <w:right w:val="none" w:sz="0" w:space="0" w:color="auto"/>
          </w:divBdr>
        </w:div>
        <w:div w:id="1824739258">
          <w:marLeft w:val="360"/>
          <w:marRight w:val="0"/>
          <w:marTop w:val="200"/>
          <w:marBottom w:val="0"/>
          <w:divBdr>
            <w:top w:val="none" w:sz="0" w:space="0" w:color="auto"/>
            <w:left w:val="none" w:sz="0" w:space="0" w:color="auto"/>
            <w:bottom w:val="none" w:sz="0" w:space="0" w:color="auto"/>
            <w:right w:val="none" w:sz="0" w:space="0" w:color="auto"/>
          </w:divBdr>
        </w:div>
      </w:divsChild>
    </w:div>
    <w:div w:id="1161848751">
      <w:bodyDiv w:val="1"/>
      <w:marLeft w:val="0"/>
      <w:marRight w:val="0"/>
      <w:marTop w:val="0"/>
      <w:marBottom w:val="0"/>
      <w:divBdr>
        <w:top w:val="none" w:sz="0" w:space="0" w:color="auto"/>
        <w:left w:val="none" w:sz="0" w:space="0" w:color="auto"/>
        <w:bottom w:val="none" w:sz="0" w:space="0" w:color="auto"/>
        <w:right w:val="none" w:sz="0" w:space="0" w:color="auto"/>
      </w:divBdr>
    </w:div>
    <w:div w:id="1171725530">
      <w:bodyDiv w:val="1"/>
      <w:marLeft w:val="0"/>
      <w:marRight w:val="0"/>
      <w:marTop w:val="0"/>
      <w:marBottom w:val="0"/>
      <w:divBdr>
        <w:top w:val="none" w:sz="0" w:space="0" w:color="auto"/>
        <w:left w:val="none" w:sz="0" w:space="0" w:color="auto"/>
        <w:bottom w:val="none" w:sz="0" w:space="0" w:color="auto"/>
        <w:right w:val="none" w:sz="0" w:space="0" w:color="auto"/>
      </w:divBdr>
    </w:div>
    <w:div w:id="1328358885">
      <w:bodyDiv w:val="1"/>
      <w:marLeft w:val="0"/>
      <w:marRight w:val="0"/>
      <w:marTop w:val="0"/>
      <w:marBottom w:val="0"/>
      <w:divBdr>
        <w:top w:val="none" w:sz="0" w:space="0" w:color="auto"/>
        <w:left w:val="none" w:sz="0" w:space="0" w:color="auto"/>
        <w:bottom w:val="none" w:sz="0" w:space="0" w:color="auto"/>
        <w:right w:val="none" w:sz="0" w:space="0" w:color="auto"/>
      </w:divBdr>
    </w:div>
    <w:div w:id="1649480328">
      <w:bodyDiv w:val="1"/>
      <w:marLeft w:val="0"/>
      <w:marRight w:val="0"/>
      <w:marTop w:val="0"/>
      <w:marBottom w:val="0"/>
      <w:divBdr>
        <w:top w:val="none" w:sz="0" w:space="0" w:color="auto"/>
        <w:left w:val="none" w:sz="0" w:space="0" w:color="auto"/>
        <w:bottom w:val="none" w:sz="0" w:space="0" w:color="auto"/>
        <w:right w:val="none" w:sz="0" w:space="0" w:color="auto"/>
      </w:divBdr>
    </w:div>
    <w:div w:id="1790129033">
      <w:bodyDiv w:val="1"/>
      <w:marLeft w:val="0"/>
      <w:marRight w:val="0"/>
      <w:marTop w:val="0"/>
      <w:marBottom w:val="0"/>
      <w:divBdr>
        <w:top w:val="none" w:sz="0" w:space="0" w:color="auto"/>
        <w:left w:val="none" w:sz="0" w:space="0" w:color="auto"/>
        <w:bottom w:val="none" w:sz="0" w:space="0" w:color="auto"/>
        <w:right w:val="none" w:sz="0" w:space="0" w:color="auto"/>
      </w:divBdr>
    </w:div>
    <w:div w:id="1950113822">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454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91CA-9D55-4AA6-AA39-C924CD63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7732</Words>
  <Characters>44077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7.05 Sorafenib</vt:lpstr>
    </vt:vector>
  </TitlesOfParts>
  <LinksUpToDate>false</LinksUpToDate>
  <CharactersWithSpaces>51706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7.05 Sorafenib</dc:title>
  <dc:creator/>
  <cp:lastModifiedBy/>
  <cp:revision>1</cp:revision>
  <dcterms:created xsi:type="dcterms:W3CDTF">2015-07-09T06:49:00Z</dcterms:created>
  <dcterms:modified xsi:type="dcterms:W3CDTF">2015-07-09T06:50:00Z</dcterms:modified>
</cp:coreProperties>
</file>