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CE" w:rsidRPr="005773CE" w:rsidRDefault="009123A7" w:rsidP="005773CE">
      <w:pPr>
        <w:pStyle w:val="Title"/>
      </w:pPr>
      <w:bookmarkStart w:id="0" w:name="_GoBack"/>
      <w:bookmarkEnd w:id="0"/>
      <w:r w:rsidRPr="005773CE">
        <w:t>5.34</w:t>
      </w:r>
      <w:r w:rsidR="007C0F57" w:rsidRPr="005773CE">
        <w:tab/>
      </w:r>
      <w:r w:rsidRPr="005773CE">
        <w:t>POSACONAZOLE</w:t>
      </w:r>
    </w:p>
    <w:p w:rsidR="005773CE" w:rsidRDefault="009123A7" w:rsidP="005773CE">
      <w:pPr>
        <w:ind w:left="720"/>
        <w:rPr>
          <w:rFonts w:ascii="Arial" w:hAnsi="Arial"/>
          <w:b/>
          <w:sz w:val="28"/>
          <w:szCs w:val="28"/>
        </w:rPr>
      </w:pPr>
      <w:r>
        <w:rPr>
          <w:rFonts w:ascii="Arial" w:hAnsi="Arial"/>
          <w:b/>
          <w:sz w:val="28"/>
          <w:szCs w:val="28"/>
        </w:rPr>
        <w:t>100mg modified release tablet</w:t>
      </w:r>
      <w:r w:rsidR="005773CE">
        <w:rPr>
          <w:rFonts w:ascii="Arial" w:hAnsi="Arial"/>
          <w:b/>
          <w:sz w:val="28"/>
          <w:szCs w:val="28"/>
        </w:rPr>
        <w:t>;</w:t>
      </w:r>
    </w:p>
    <w:p w:rsidR="00D3280C" w:rsidRPr="006D6EC7" w:rsidRDefault="009123A7" w:rsidP="005773CE">
      <w:pPr>
        <w:ind w:left="720"/>
        <w:rPr>
          <w:rFonts w:ascii="Arial" w:hAnsi="Arial"/>
          <w:b/>
          <w:sz w:val="28"/>
          <w:szCs w:val="28"/>
        </w:rPr>
      </w:pPr>
      <w:r>
        <w:rPr>
          <w:rFonts w:ascii="Arial" w:hAnsi="Arial"/>
          <w:b/>
          <w:sz w:val="28"/>
          <w:szCs w:val="28"/>
        </w:rPr>
        <w:t>Noxafil</w:t>
      </w:r>
      <w:r w:rsidR="0004240E" w:rsidRPr="006D6EC7">
        <w:rPr>
          <w:rFonts w:ascii="Arial" w:hAnsi="Arial"/>
          <w:b/>
          <w:sz w:val="28"/>
          <w:szCs w:val="28"/>
          <w:vertAlign w:val="superscript"/>
        </w:rPr>
        <w:t>®</w:t>
      </w:r>
      <w:r w:rsidR="005773CE">
        <w:rPr>
          <w:rFonts w:ascii="Arial" w:hAnsi="Arial"/>
          <w:b/>
          <w:sz w:val="28"/>
          <w:szCs w:val="28"/>
        </w:rPr>
        <w:t>;</w:t>
      </w:r>
      <w:r w:rsidR="00EF44A0">
        <w:rPr>
          <w:rFonts w:ascii="Arial" w:hAnsi="Arial"/>
          <w:b/>
          <w:sz w:val="28"/>
          <w:szCs w:val="28"/>
        </w:rPr>
        <w:t xml:space="preserve"> </w:t>
      </w:r>
      <w:r>
        <w:rPr>
          <w:rFonts w:ascii="Arial" w:hAnsi="Arial"/>
          <w:b/>
          <w:sz w:val="28"/>
          <w:szCs w:val="28"/>
        </w:rPr>
        <w:t>Merck Sharp &amp; Dohme (Australia) Pty Ltd</w:t>
      </w:r>
      <w:r w:rsidR="005773CE">
        <w:rPr>
          <w:rFonts w:ascii="Arial" w:hAnsi="Arial"/>
          <w:b/>
          <w:sz w:val="28"/>
          <w:szCs w:val="28"/>
        </w:rPr>
        <w:t>.</w:t>
      </w:r>
    </w:p>
    <w:p w:rsidR="00CE10C4" w:rsidRDefault="00CE10C4" w:rsidP="00A5273B">
      <w:pPr>
        <w:rPr>
          <w:rFonts w:ascii="Arial" w:hAnsi="Arial"/>
          <w:b/>
        </w:rPr>
      </w:pPr>
    </w:p>
    <w:p w:rsidR="009411F6" w:rsidRDefault="009411F6" w:rsidP="00A5273B">
      <w:pPr>
        <w:rPr>
          <w:rFonts w:ascii="Arial" w:hAnsi="Arial"/>
          <w:b/>
        </w:rPr>
      </w:pPr>
    </w:p>
    <w:p w:rsidR="00CE10C4" w:rsidRPr="00882085" w:rsidRDefault="00CE10C4" w:rsidP="005773CE">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6A12A5" w:rsidRPr="00EF44A0" w:rsidRDefault="00FE6F65" w:rsidP="00882085">
      <w:pPr>
        <w:pStyle w:val="ListParagraph"/>
        <w:numPr>
          <w:ilvl w:val="1"/>
          <w:numId w:val="25"/>
        </w:numPr>
        <w:jc w:val="both"/>
        <w:rPr>
          <w:rFonts w:ascii="Arial" w:hAnsi="Arial"/>
          <w:b/>
          <w:sz w:val="22"/>
          <w:szCs w:val="22"/>
        </w:rPr>
      </w:pPr>
      <w:r>
        <w:rPr>
          <w:rFonts w:ascii="Arial" w:hAnsi="Arial"/>
          <w:sz w:val="22"/>
          <w:szCs w:val="22"/>
        </w:rPr>
        <w:t>The minor submission s</w:t>
      </w:r>
      <w:r w:rsidR="00AA4726">
        <w:rPr>
          <w:rFonts w:ascii="Arial" w:hAnsi="Arial"/>
          <w:sz w:val="22"/>
          <w:szCs w:val="22"/>
        </w:rPr>
        <w:t>ought</w:t>
      </w:r>
      <w:r>
        <w:rPr>
          <w:rFonts w:ascii="Arial" w:hAnsi="Arial"/>
          <w:sz w:val="22"/>
          <w:szCs w:val="22"/>
        </w:rPr>
        <w:t xml:space="preserve"> </w:t>
      </w:r>
      <w:r w:rsidR="009123A7">
        <w:rPr>
          <w:rFonts w:ascii="Arial" w:hAnsi="Arial"/>
          <w:sz w:val="22"/>
          <w:szCs w:val="22"/>
        </w:rPr>
        <w:t>an Authority Required l</w:t>
      </w:r>
      <w:r w:rsidR="00EF44A0">
        <w:rPr>
          <w:rFonts w:ascii="Arial" w:hAnsi="Arial"/>
          <w:sz w:val="22"/>
          <w:szCs w:val="22"/>
        </w:rPr>
        <w:t>isting</w:t>
      </w:r>
      <w:r>
        <w:rPr>
          <w:rFonts w:ascii="Arial" w:hAnsi="Arial"/>
          <w:sz w:val="22"/>
          <w:szCs w:val="22"/>
        </w:rPr>
        <w:t xml:space="preserve"> of</w:t>
      </w:r>
      <w:r w:rsidR="009123A7">
        <w:rPr>
          <w:rFonts w:ascii="Arial" w:hAnsi="Arial"/>
          <w:sz w:val="22"/>
          <w:szCs w:val="22"/>
        </w:rPr>
        <w:t xml:space="preserve"> a</w:t>
      </w:r>
      <w:r>
        <w:rPr>
          <w:rFonts w:ascii="Arial" w:hAnsi="Arial"/>
          <w:sz w:val="22"/>
          <w:szCs w:val="22"/>
        </w:rPr>
        <w:t xml:space="preserve"> </w:t>
      </w:r>
      <w:r w:rsidR="009123A7">
        <w:rPr>
          <w:rFonts w:ascii="Arial" w:hAnsi="Arial"/>
          <w:sz w:val="22"/>
          <w:szCs w:val="22"/>
        </w:rPr>
        <w:t xml:space="preserve">new dose presentation of posaconazole for the same indications that currently apply to the oral liquid presentation. </w:t>
      </w:r>
    </w:p>
    <w:p w:rsidR="009123A7" w:rsidRDefault="009123A7" w:rsidP="009123A7">
      <w:pPr>
        <w:pStyle w:val="ListParagraph"/>
        <w:jc w:val="both"/>
        <w:rPr>
          <w:rFonts w:ascii="Arial" w:hAnsi="Arial"/>
          <w:b/>
          <w:sz w:val="22"/>
          <w:szCs w:val="22"/>
        </w:rPr>
      </w:pPr>
    </w:p>
    <w:p w:rsidR="009411F6" w:rsidRPr="009123A7" w:rsidRDefault="009411F6" w:rsidP="009123A7">
      <w:pPr>
        <w:pStyle w:val="ListParagraph"/>
        <w:jc w:val="both"/>
        <w:rPr>
          <w:rFonts w:ascii="Arial" w:hAnsi="Arial"/>
          <w:b/>
          <w:sz w:val="22"/>
          <w:szCs w:val="22"/>
        </w:rPr>
      </w:pPr>
    </w:p>
    <w:p w:rsidR="00614159" w:rsidRPr="005773CE" w:rsidRDefault="006A12A5" w:rsidP="005773CE">
      <w:pPr>
        <w:pStyle w:val="PBACHeading1"/>
      </w:pPr>
      <w:r w:rsidRPr="005773CE">
        <w:t>Requested listing</w:t>
      </w:r>
    </w:p>
    <w:p w:rsidR="006A12A5" w:rsidRPr="00882085" w:rsidRDefault="006A12A5" w:rsidP="00882085">
      <w:pPr>
        <w:jc w:val="both"/>
        <w:rPr>
          <w:rFonts w:ascii="Arial" w:hAnsi="Arial"/>
          <w:b/>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 xml:space="preserve">The </w:t>
      </w:r>
      <w:r w:rsidR="00A27093">
        <w:rPr>
          <w:rFonts w:ascii="Arial" w:hAnsi="Arial"/>
          <w:sz w:val="22"/>
          <w:szCs w:val="22"/>
        </w:rPr>
        <w:t>requested new listing does not meet current electronic media requirements and ha</w:t>
      </w:r>
      <w:r w:rsidR="00412973">
        <w:rPr>
          <w:rFonts w:ascii="Arial" w:hAnsi="Arial"/>
          <w:sz w:val="22"/>
          <w:szCs w:val="22"/>
        </w:rPr>
        <w:t>s</w:t>
      </w:r>
      <w:r w:rsidR="00A27093">
        <w:rPr>
          <w:rFonts w:ascii="Arial" w:hAnsi="Arial"/>
          <w:sz w:val="22"/>
          <w:szCs w:val="22"/>
        </w:rPr>
        <w:t xml:space="preserve"> been remodelled by the Secretariat below. </w:t>
      </w:r>
      <w:r w:rsidR="00C26055">
        <w:rPr>
          <w:rFonts w:ascii="Arial" w:hAnsi="Arial"/>
          <w:sz w:val="22"/>
          <w:szCs w:val="22"/>
        </w:rPr>
        <w:t xml:space="preserve">Any changes proposed should also be updated for listing of the liquid formulation. </w:t>
      </w:r>
      <w:r w:rsidR="00412973" w:rsidRPr="0097362E">
        <w:rPr>
          <w:rFonts w:ascii="Arial" w:eastAsia="SimSun" w:hAnsi="Arial" w:cs="Arial"/>
          <w:iCs/>
          <w:color w:val="000000"/>
          <w:sz w:val="22"/>
          <w:szCs w:val="22"/>
        </w:rPr>
        <w:t>Suggestions and additions proposed by the Secretariat to the requested listing are added in italics and suggested deletions are crossed out with strikethrough.</w:t>
      </w:r>
    </w:p>
    <w:p w:rsidR="00826F6D" w:rsidRDefault="00826F6D" w:rsidP="00826F6D">
      <w:pPr>
        <w:pStyle w:val="ListParagraph"/>
        <w:jc w:val="both"/>
        <w:rPr>
          <w:rFonts w:ascii="Arial" w:hAnsi="Arial"/>
          <w:b/>
          <w:color w:val="FF00FF"/>
          <w:sz w:val="22"/>
          <w:szCs w:val="22"/>
        </w:rPr>
      </w:pPr>
    </w:p>
    <w:tbl>
      <w:tblPr>
        <w:tblW w:w="8505" w:type="dxa"/>
        <w:tblInd w:w="817" w:type="dxa"/>
        <w:tblLayout w:type="fixed"/>
        <w:tblLook w:val="0000" w:firstRow="0" w:lastRow="0" w:firstColumn="0" w:lastColumn="0" w:noHBand="0" w:noVBand="0"/>
      </w:tblPr>
      <w:tblGrid>
        <w:gridCol w:w="1559"/>
        <w:gridCol w:w="993"/>
        <w:gridCol w:w="567"/>
        <w:gridCol w:w="850"/>
        <w:gridCol w:w="1701"/>
        <w:gridCol w:w="1559"/>
        <w:gridCol w:w="1276"/>
      </w:tblGrid>
      <w:tr w:rsidR="00826F6D" w:rsidRPr="00260CE3" w:rsidTr="00C230F2">
        <w:trPr>
          <w:cantSplit/>
          <w:trHeight w:val="471"/>
        </w:trPr>
        <w:tc>
          <w:tcPr>
            <w:tcW w:w="2552" w:type="dxa"/>
            <w:gridSpan w:val="2"/>
            <w:tcBorders>
              <w:bottom w:val="single" w:sz="4" w:space="0" w:color="auto"/>
            </w:tcBorders>
          </w:tcPr>
          <w:p w:rsidR="00826F6D" w:rsidRPr="00260CE3" w:rsidRDefault="00826F6D" w:rsidP="009123A7">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826F6D" w:rsidRPr="00260CE3" w:rsidRDefault="00826F6D" w:rsidP="009123A7">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826F6D" w:rsidRPr="00260CE3" w:rsidRDefault="00826F6D" w:rsidP="009123A7">
            <w:pPr>
              <w:keepNext/>
              <w:ind w:left="-108"/>
              <w:jc w:val="both"/>
              <w:rPr>
                <w:rFonts w:ascii="Arial Narrow" w:hAnsi="Arial Narrow" w:cs="Arial"/>
                <w:sz w:val="20"/>
                <w:szCs w:val="20"/>
              </w:rPr>
            </w:pPr>
            <w:r w:rsidRPr="00260CE3">
              <w:rPr>
                <w:rFonts w:ascii="Arial Narrow" w:hAnsi="Arial Narrow" w:cs="Arial"/>
                <w:sz w:val="20"/>
                <w:szCs w:val="20"/>
              </w:rPr>
              <w:t>Max.</w:t>
            </w:r>
          </w:p>
          <w:p w:rsidR="00826F6D" w:rsidRPr="00260CE3" w:rsidRDefault="00826F6D" w:rsidP="009123A7">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26F6D" w:rsidRPr="00260CE3" w:rsidRDefault="00826F6D" w:rsidP="009123A7">
            <w:pPr>
              <w:keepNext/>
              <w:ind w:left="-108"/>
              <w:jc w:val="both"/>
              <w:rPr>
                <w:rFonts w:ascii="Arial Narrow" w:hAnsi="Arial Narrow" w:cs="Arial"/>
                <w:sz w:val="20"/>
                <w:szCs w:val="20"/>
              </w:rPr>
            </w:pPr>
            <w:r w:rsidRPr="00260CE3">
              <w:rPr>
                <w:rFonts w:ascii="Arial Narrow" w:hAnsi="Arial Narrow" w:cs="Arial"/>
                <w:sz w:val="20"/>
                <w:szCs w:val="20"/>
              </w:rPr>
              <w:t>№.of</w:t>
            </w:r>
          </w:p>
          <w:p w:rsidR="00826F6D" w:rsidRPr="00260CE3" w:rsidRDefault="00826F6D" w:rsidP="009123A7">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826F6D" w:rsidRPr="00260CE3" w:rsidRDefault="00826F6D" w:rsidP="009123A7">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826F6D" w:rsidRPr="00260CE3" w:rsidRDefault="00826F6D" w:rsidP="009123A7">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26F6D" w:rsidRPr="00260CE3" w:rsidTr="00C230F2">
        <w:trPr>
          <w:cantSplit/>
          <w:trHeight w:val="577"/>
        </w:trPr>
        <w:tc>
          <w:tcPr>
            <w:tcW w:w="2552" w:type="dxa"/>
            <w:gridSpan w:val="2"/>
          </w:tcPr>
          <w:p w:rsidR="00826F6D" w:rsidRPr="00260CE3" w:rsidRDefault="009123A7" w:rsidP="009123A7">
            <w:pPr>
              <w:keepNext/>
              <w:ind w:left="-108"/>
              <w:jc w:val="both"/>
              <w:rPr>
                <w:rFonts w:ascii="Arial Narrow" w:hAnsi="Arial Narrow" w:cs="Arial"/>
                <w:sz w:val="20"/>
                <w:szCs w:val="20"/>
              </w:rPr>
            </w:pPr>
            <w:r>
              <w:rPr>
                <w:rFonts w:ascii="Arial Narrow" w:hAnsi="Arial Narrow" w:cs="Arial"/>
                <w:smallCaps/>
                <w:sz w:val="20"/>
                <w:szCs w:val="20"/>
              </w:rPr>
              <w:t>POSACONAZOLE</w:t>
            </w:r>
          </w:p>
          <w:p w:rsidR="00826F6D" w:rsidRPr="00260CE3" w:rsidRDefault="009123A7" w:rsidP="009123A7">
            <w:pPr>
              <w:keepNext/>
              <w:ind w:left="-108"/>
              <w:jc w:val="both"/>
              <w:rPr>
                <w:rFonts w:ascii="Arial Narrow" w:hAnsi="Arial Narrow" w:cs="Arial"/>
                <w:sz w:val="20"/>
                <w:szCs w:val="20"/>
              </w:rPr>
            </w:pPr>
            <w:r>
              <w:rPr>
                <w:rFonts w:ascii="Arial Narrow" w:hAnsi="Arial Narrow" w:cs="Arial"/>
                <w:sz w:val="20"/>
                <w:szCs w:val="20"/>
              </w:rPr>
              <w:t>100mg modified release tablets, 24</w:t>
            </w:r>
          </w:p>
        </w:tc>
        <w:tc>
          <w:tcPr>
            <w:tcW w:w="567" w:type="dxa"/>
          </w:tcPr>
          <w:p w:rsidR="00826F6D" w:rsidRPr="00260CE3" w:rsidRDefault="00826F6D" w:rsidP="009123A7">
            <w:pPr>
              <w:keepNext/>
              <w:ind w:left="-108"/>
              <w:jc w:val="both"/>
              <w:rPr>
                <w:rFonts w:ascii="Arial Narrow" w:hAnsi="Arial Narrow" w:cs="Arial"/>
                <w:sz w:val="20"/>
                <w:szCs w:val="20"/>
              </w:rPr>
            </w:pPr>
          </w:p>
          <w:p w:rsidR="00826F6D" w:rsidRPr="00260CE3" w:rsidRDefault="00255F2A" w:rsidP="009123A7">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826F6D" w:rsidRPr="00260CE3" w:rsidRDefault="00826F6D" w:rsidP="009123A7">
            <w:pPr>
              <w:keepNext/>
              <w:ind w:left="-108"/>
              <w:jc w:val="both"/>
              <w:rPr>
                <w:rFonts w:ascii="Arial Narrow" w:hAnsi="Arial Narrow" w:cs="Arial"/>
                <w:sz w:val="20"/>
                <w:szCs w:val="20"/>
              </w:rPr>
            </w:pPr>
          </w:p>
          <w:p w:rsidR="00826F6D" w:rsidRPr="00260CE3" w:rsidRDefault="00255F2A" w:rsidP="009123A7">
            <w:pPr>
              <w:keepNext/>
              <w:ind w:left="-108"/>
              <w:jc w:val="both"/>
              <w:rPr>
                <w:rFonts w:ascii="Arial Narrow" w:hAnsi="Arial Narrow" w:cs="Arial"/>
                <w:sz w:val="20"/>
                <w:szCs w:val="20"/>
              </w:rPr>
            </w:pPr>
            <w:r>
              <w:rPr>
                <w:rFonts w:ascii="Arial Narrow" w:hAnsi="Arial Narrow" w:cs="Arial"/>
                <w:sz w:val="20"/>
                <w:szCs w:val="20"/>
              </w:rPr>
              <w:t>0</w:t>
            </w:r>
          </w:p>
        </w:tc>
        <w:tc>
          <w:tcPr>
            <w:tcW w:w="1701" w:type="dxa"/>
          </w:tcPr>
          <w:p w:rsidR="00826F6D" w:rsidRPr="00260CE3" w:rsidRDefault="00826F6D" w:rsidP="009123A7">
            <w:pPr>
              <w:keepNext/>
              <w:ind w:left="-108"/>
              <w:jc w:val="both"/>
              <w:rPr>
                <w:rFonts w:ascii="Arial Narrow" w:hAnsi="Arial Narrow" w:cs="Arial"/>
                <w:sz w:val="20"/>
                <w:szCs w:val="20"/>
              </w:rPr>
            </w:pPr>
          </w:p>
          <w:p w:rsidR="00826F6D" w:rsidRPr="00260CE3" w:rsidRDefault="00826F6D" w:rsidP="009123A7">
            <w:pPr>
              <w:keepNext/>
              <w:ind w:left="-108"/>
              <w:jc w:val="both"/>
              <w:rPr>
                <w:rFonts w:ascii="Arial Narrow" w:hAnsi="Arial Narrow" w:cs="Arial"/>
                <w:sz w:val="20"/>
                <w:szCs w:val="20"/>
              </w:rPr>
            </w:pPr>
            <w:r w:rsidRPr="00260CE3">
              <w:rPr>
                <w:rFonts w:ascii="Arial Narrow" w:hAnsi="Arial Narrow" w:cs="Arial"/>
                <w:sz w:val="20"/>
                <w:szCs w:val="20"/>
              </w:rPr>
              <w:t>$</w:t>
            </w:r>
            <w:r w:rsidR="00762300">
              <w:rPr>
                <w:rFonts w:ascii="Arial Narrow" w:hAnsi="Arial Narrow" w:cs="Arial"/>
                <w:noProof/>
                <w:color w:val="000000"/>
                <w:sz w:val="20"/>
                <w:szCs w:val="20"/>
                <w:highlight w:val="black"/>
              </w:rPr>
              <w:t>''''''''''''''''</w:t>
            </w:r>
          </w:p>
        </w:tc>
        <w:tc>
          <w:tcPr>
            <w:tcW w:w="1559" w:type="dxa"/>
          </w:tcPr>
          <w:p w:rsidR="00826F6D" w:rsidRPr="00260CE3" w:rsidRDefault="00255F2A" w:rsidP="009123A7">
            <w:pPr>
              <w:keepNext/>
              <w:jc w:val="both"/>
              <w:rPr>
                <w:rFonts w:ascii="Arial Narrow" w:hAnsi="Arial Narrow" w:cs="Arial"/>
                <w:sz w:val="20"/>
                <w:szCs w:val="20"/>
              </w:rPr>
            </w:pPr>
            <w:r>
              <w:rPr>
                <w:rFonts w:ascii="Arial Narrow" w:hAnsi="Arial Narrow" w:cs="Arial"/>
                <w:sz w:val="20"/>
                <w:szCs w:val="20"/>
              </w:rPr>
              <w:t>Noxafil</w:t>
            </w:r>
            <w:r w:rsidR="00113E6C" w:rsidRPr="00113E6C">
              <w:rPr>
                <w:rFonts w:ascii="Arial Narrow" w:hAnsi="Arial Narrow" w:cs="Arial"/>
                <w:sz w:val="20"/>
                <w:szCs w:val="20"/>
                <w:vertAlign w:val="superscript"/>
              </w:rPr>
              <w:t>®</w:t>
            </w:r>
          </w:p>
        </w:tc>
        <w:tc>
          <w:tcPr>
            <w:tcW w:w="1276" w:type="dxa"/>
          </w:tcPr>
          <w:p w:rsidR="00826F6D" w:rsidRPr="00260CE3" w:rsidRDefault="00255F2A" w:rsidP="009123A7">
            <w:pPr>
              <w:keepNext/>
              <w:jc w:val="both"/>
              <w:rPr>
                <w:rFonts w:ascii="Arial Narrow" w:hAnsi="Arial Narrow" w:cs="Arial"/>
                <w:sz w:val="20"/>
                <w:szCs w:val="20"/>
              </w:rPr>
            </w:pPr>
            <w:r>
              <w:rPr>
                <w:rFonts w:ascii="Arial Narrow" w:hAnsi="Arial Narrow" w:cs="Arial"/>
                <w:sz w:val="20"/>
                <w:szCs w:val="20"/>
              </w:rPr>
              <w:t>MSD</w:t>
            </w:r>
          </w:p>
        </w:tc>
      </w:tr>
      <w:tr w:rsidR="00826F6D" w:rsidRPr="00260CE3" w:rsidTr="00C230F2">
        <w:trPr>
          <w:cantSplit/>
          <w:trHeight w:val="360"/>
        </w:trPr>
        <w:tc>
          <w:tcPr>
            <w:tcW w:w="8505" w:type="dxa"/>
            <w:gridSpan w:val="7"/>
            <w:tcBorders>
              <w:bottom w:val="single" w:sz="4" w:space="0" w:color="auto"/>
            </w:tcBorders>
          </w:tcPr>
          <w:p w:rsidR="00826F6D" w:rsidRPr="00260CE3" w:rsidRDefault="00826F6D" w:rsidP="009123A7">
            <w:pPr>
              <w:jc w:val="both"/>
              <w:rPr>
                <w:rFonts w:ascii="Arial Narrow" w:hAnsi="Arial Narrow" w:cs="Arial"/>
                <w:sz w:val="20"/>
                <w:szCs w:val="20"/>
              </w:rPr>
            </w:pP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Program</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9123A7">
            <w:pPr>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Prescriber type:</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9123A7">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255F2A">
              <w:rPr>
                <w:rFonts w:ascii="Arial Narrow" w:hAnsi="Arial Narrow" w:cs="Arial"/>
                <w:sz w:val="20"/>
                <w:szCs w:val="20"/>
              </w:rPr>
              <w:fldChar w:fldCharType="begin">
                <w:ffData>
                  <w:name w:val=""/>
                  <w:enabled/>
                  <w:calcOnExit w:val="0"/>
                  <w:checkBox>
                    <w:sizeAuto/>
                    <w:default w:val="1"/>
                  </w:checkBox>
                </w:ffData>
              </w:fldChar>
            </w:r>
            <w:r w:rsidR="00255F2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00255F2A">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255F2A">
              <w:rPr>
                <w:rFonts w:ascii="Arial Narrow" w:hAnsi="Arial Narrow" w:cs="Arial"/>
                <w:sz w:val="20"/>
                <w:szCs w:val="20"/>
              </w:rPr>
              <w:fldChar w:fldCharType="begin">
                <w:ffData>
                  <w:name w:val="Check3"/>
                  <w:enabled/>
                  <w:calcOnExit w:val="0"/>
                  <w:checkBox>
                    <w:sizeAuto/>
                    <w:default w:val="1"/>
                  </w:checkBox>
                </w:ffData>
              </w:fldChar>
            </w:r>
            <w:bookmarkStart w:id="1" w:name="Check3"/>
            <w:r w:rsidR="00255F2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00255F2A">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9123A7">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Episodicity:</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255F2A" w:rsidP="009123A7">
            <w:pPr>
              <w:rPr>
                <w:rFonts w:ascii="Arial Narrow" w:hAnsi="Arial Narrow" w:cs="Arial"/>
                <w:sz w:val="20"/>
                <w:szCs w:val="20"/>
              </w:rPr>
            </w:pPr>
            <w:r>
              <w:rPr>
                <w:rFonts w:ascii="Arial Narrow" w:hAnsi="Arial Narrow" w:cs="Arial"/>
                <w:sz w:val="20"/>
                <w:szCs w:val="20"/>
              </w:rPr>
              <w:t>-</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Severity:</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255F2A" w:rsidP="009123A7">
            <w:pPr>
              <w:rPr>
                <w:rFonts w:ascii="Arial Narrow" w:hAnsi="Arial Narrow" w:cs="Arial"/>
                <w:sz w:val="20"/>
                <w:szCs w:val="20"/>
              </w:rPr>
            </w:pPr>
            <w:r>
              <w:rPr>
                <w:rFonts w:ascii="Arial Narrow" w:hAnsi="Arial Narrow" w:cs="Arial"/>
                <w:sz w:val="20"/>
                <w:szCs w:val="20"/>
              </w:rPr>
              <w:t>-</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Condition:</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255F2A" w:rsidP="009123A7">
            <w:pPr>
              <w:rPr>
                <w:rFonts w:ascii="Arial Narrow" w:hAnsi="Arial Narrow" w:cs="Arial"/>
                <w:sz w:val="20"/>
                <w:szCs w:val="20"/>
              </w:rPr>
            </w:pPr>
            <w:r>
              <w:rPr>
                <w:rFonts w:ascii="Arial Narrow" w:hAnsi="Arial Narrow" w:cs="Arial"/>
                <w:sz w:val="20"/>
                <w:szCs w:val="20"/>
              </w:rPr>
              <w:t>Invasive aspergillosis</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PBS Indication:</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255F2A" w:rsidP="009123A7">
            <w:pPr>
              <w:rPr>
                <w:rFonts w:ascii="Arial Narrow" w:hAnsi="Arial Narrow" w:cs="Arial"/>
                <w:sz w:val="20"/>
                <w:szCs w:val="20"/>
              </w:rPr>
            </w:pPr>
            <w:r>
              <w:rPr>
                <w:rFonts w:ascii="Arial Narrow" w:hAnsi="Arial Narrow" w:cs="Arial"/>
                <w:sz w:val="20"/>
                <w:szCs w:val="20"/>
              </w:rPr>
              <w:t>Invasive aspergillosis</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55F2A" w:rsidRDefault="00826F6D" w:rsidP="009123A7">
            <w:pPr>
              <w:jc w:val="both"/>
              <w:rPr>
                <w:rFonts w:ascii="Arial Narrow" w:hAnsi="Arial Narrow" w:cs="Arial"/>
                <w:b/>
                <w:sz w:val="20"/>
                <w:szCs w:val="20"/>
              </w:rPr>
            </w:pPr>
            <w:r w:rsidRPr="00260CE3">
              <w:rPr>
                <w:rFonts w:ascii="Arial Narrow" w:hAnsi="Arial Narrow" w:cs="Arial"/>
                <w:b/>
                <w:sz w:val="20"/>
                <w:szCs w:val="20"/>
              </w:rPr>
              <w:t>Treatment phase:</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255F2A" w:rsidP="009123A7">
            <w:pPr>
              <w:rPr>
                <w:rFonts w:ascii="Arial Narrow" w:hAnsi="Arial Narrow" w:cs="Arial"/>
                <w:sz w:val="20"/>
                <w:szCs w:val="20"/>
              </w:rPr>
            </w:pPr>
            <w:r>
              <w:rPr>
                <w:rFonts w:ascii="Arial Narrow" w:hAnsi="Arial Narrow" w:cs="Arial"/>
                <w:sz w:val="20"/>
                <w:szCs w:val="20"/>
              </w:rPr>
              <w:t>Treatment</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9123A7">
            <w:pPr>
              <w:rPr>
                <w:rFonts w:ascii="Arial Narrow" w:hAnsi="Arial Narrow" w:cs="Arial"/>
                <w:sz w:val="20"/>
                <w:szCs w:val="20"/>
              </w:rPr>
            </w:pPr>
          </w:p>
        </w:tc>
        <w:tc>
          <w:tcPr>
            <w:tcW w:w="6946" w:type="dxa"/>
            <w:gridSpan w:val="6"/>
            <w:tcBorders>
              <w:top w:val="single" w:sz="4" w:space="0" w:color="auto"/>
              <w:left w:val="single" w:sz="4" w:space="0" w:color="auto"/>
              <w:bottom w:val="single" w:sz="4" w:space="0" w:color="auto"/>
              <w:right w:val="single" w:sz="4" w:space="0" w:color="auto"/>
            </w:tcBorders>
          </w:tcPr>
          <w:p w:rsidR="00826F6D" w:rsidRPr="00106BCF" w:rsidRDefault="00826F6D" w:rsidP="009123A7">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255F2A" w:rsidP="009123A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255F2A" w:rsidP="009123A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Telephone</w:t>
            </w:r>
          </w:p>
          <w:p w:rsidR="00826F6D" w:rsidRPr="00106BCF" w:rsidRDefault="00826F6D" w:rsidP="009123A7">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255F2A" w:rsidP="009123A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Authority Required - Electronic</w:t>
            </w:r>
          </w:p>
          <w:p w:rsidR="00826F6D" w:rsidRPr="00260CE3" w:rsidRDefault="00826F6D" w:rsidP="009123A7">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55F2A" w:rsidRDefault="00826F6D" w:rsidP="00255F2A">
            <w:pPr>
              <w:rPr>
                <w:rFonts w:ascii="Arial Narrow" w:hAnsi="Arial Narrow" w:cs="Arial"/>
                <w:b/>
                <w:sz w:val="20"/>
                <w:szCs w:val="20"/>
              </w:rPr>
            </w:pPr>
            <w:r w:rsidRPr="00260CE3">
              <w:rPr>
                <w:rFonts w:ascii="Arial Narrow" w:hAnsi="Arial Narrow" w:cs="Arial"/>
                <w:b/>
                <w:sz w:val="20"/>
                <w:szCs w:val="20"/>
              </w:rPr>
              <w:t>Treatment criteria:</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255F2A" w:rsidP="00255F2A">
            <w:pPr>
              <w:rPr>
                <w:rFonts w:ascii="Arial Narrow" w:hAnsi="Arial Narrow" w:cs="Arial"/>
                <w:sz w:val="20"/>
                <w:szCs w:val="20"/>
              </w:rPr>
            </w:pPr>
            <w:r>
              <w:rPr>
                <w:rFonts w:ascii="Arial Narrow" w:hAnsi="Arial Narrow" w:cs="Arial"/>
                <w:sz w:val="20"/>
                <w:szCs w:val="20"/>
              </w:rPr>
              <w:t>-</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826F6D" w:rsidP="009123A7">
            <w:pPr>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9123A7">
            <w:pPr>
              <w:jc w:val="both"/>
              <w:rPr>
                <w:rFonts w:ascii="Arial Narrow" w:hAnsi="Arial Narrow" w:cs="Arial"/>
                <w:i/>
                <w:sz w:val="20"/>
                <w:szCs w:val="20"/>
              </w:rPr>
            </w:pPr>
          </w:p>
          <w:p w:rsidR="00826F6D" w:rsidRPr="00260CE3" w:rsidRDefault="00826F6D" w:rsidP="009123A7">
            <w:pPr>
              <w:jc w:val="both"/>
              <w:rPr>
                <w:rFonts w:ascii="Arial Narrow" w:hAnsi="Arial Narrow" w:cs="Arial"/>
                <w:sz w:val="20"/>
                <w:szCs w:val="20"/>
              </w:rPr>
            </w:pPr>
          </w:p>
        </w:tc>
        <w:tc>
          <w:tcPr>
            <w:tcW w:w="6946" w:type="dxa"/>
            <w:gridSpan w:val="6"/>
            <w:tcBorders>
              <w:top w:val="single" w:sz="4" w:space="0" w:color="auto"/>
              <w:left w:val="single" w:sz="4" w:space="0" w:color="auto"/>
              <w:bottom w:val="single" w:sz="4" w:space="0" w:color="auto"/>
              <w:right w:val="single" w:sz="4" w:space="0" w:color="auto"/>
            </w:tcBorders>
          </w:tcPr>
          <w:p w:rsidR="00826F6D" w:rsidRDefault="00255F2A" w:rsidP="009123A7">
            <w:pPr>
              <w:rPr>
                <w:rFonts w:ascii="Arial Narrow" w:hAnsi="Arial Narrow" w:cs="Arial"/>
                <w:i/>
                <w:sz w:val="20"/>
                <w:szCs w:val="20"/>
              </w:rPr>
            </w:pPr>
            <w:r>
              <w:rPr>
                <w:rFonts w:ascii="Arial Narrow" w:hAnsi="Arial Narrow" w:cs="Arial"/>
                <w:i/>
                <w:sz w:val="20"/>
                <w:szCs w:val="20"/>
              </w:rPr>
              <w:t xml:space="preserve">Patient must be intolerant to alternative therapy; </w:t>
            </w:r>
          </w:p>
          <w:p w:rsidR="00255F2A" w:rsidRDefault="00255F2A" w:rsidP="009123A7">
            <w:pPr>
              <w:rPr>
                <w:rFonts w:ascii="Arial Narrow" w:hAnsi="Arial Narrow" w:cs="Arial"/>
                <w:i/>
                <w:sz w:val="20"/>
                <w:szCs w:val="20"/>
              </w:rPr>
            </w:pPr>
          </w:p>
          <w:p w:rsidR="00255F2A" w:rsidRDefault="00255F2A" w:rsidP="009123A7">
            <w:pPr>
              <w:rPr>
                <w:rFonts w:ascii="Arial Narrow" w:hAnsi="Arial Narrow" w:cs="Arial"/>
                <w:i/>
                <w:sz w:val="20"/>
                <w:szCs w:val="20"/>
              </w:rPr>
            </w:pPr>
            <w:r>
              <w:rPr>
                <w:rFonts w:ascii="Arial Narrow" w:hAnsi="Arial Narrow" w:cs="Arial"/>
                <w:i/>
                <w:sz w:val="20"/>
                <w:szCs w:val="20"/>
              </w:rPr>
              <w:t>OR</w:t>
            </w:r>
          </w:p>
          <w:p w:rsidR="00255F2A" w:rsidRDefault="00255F2A" w:rsidP="009123A7">
            <w:pPr>
              <w:rPr>
                <w:rFonts w:ascii="Arial Narrow" w:hAnsi="Arial Narrow" w:cs="Arial"/>
                <w:i/>
                <w:sz w:val="20"/>
                <w:szCs w:val="20"/>
              </w:rPr>
            </w:pPr>
          </w:p>
          <w:p w:rsidR="00826F6D" w:rsidRPr="00255F2A" w:rsidRDefault="00255F2A" w:rsidP="00255F2A">
            <w:pPr>
              <w:rPr>
                <w:rFonts w:ascii="Arial Narrow" w:hAnsi="Arial Narrow" w:cs="Arial"/>
                <w:i/>
                <w:sz w:val="20"/>
                <w:szCs w:val="20"/>
              </w:rPr>
            </w:pPr>
            <w:r>
              <w:rPr>
                <w:rFonts w:ascii="Arial Narrow" w:hAnsi="Arial Narrow" w:cs="Arial"/>
                <w:i/>
                <w:sz w:val="20"/>
                <w:szCs w:val="20"/>
              </w:rPr>
              <w:t>The condition must be refractory to alternative therapy.</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55F2A" w:rsidRDefault="00826F6D" w:rsidP="00255F2A">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255F2A" w:rsidP="006F07E5">
            <w:pPr>
              <w:rPr>
                <w:rFonts w:ascii="Arial Narrow" w:hAnsi="Arial Narrow" w:cs="Arial"/>
                <w:sz w:val="20"/>
                <w:szCs w:val="20"/>
              </w:rPr>
            </w:pPr>
            <w:r>
              <w:rPr>
                <w:rFonts w:ascii="Arial Narrow" w:hAnsi="Arial Narrow" w:cs="Arial"/>
                <w:sz w:val="20"/>
                <w:szCs w:val="20"/>
              </w:rPr>
              <w:t>-</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6F07E5" w:rsidRDefault="00826F6D" w:rsidP="006F07E5">
            <w:pPr>
              <w:jc w:val="both"/>
              <w:rPr>
                <w:rFonts w:ascii="Arial Narrow" w:hAnsi="Arial Narrow" w:cs="Arial"/>
                <w:b/>
                <w:sz w:val="20"/>
                <w:szCs w:val="20"/>
              </w:rPr>
            </w:pPr>
            <w:r w:rsidRPr="00260CE3">
              <w:rPr>
                <w:rFonts w:ascii="Arial Narrow" w:hAnsi="Arial Narrow" w:cs="Arial"/>
                <w:b/>
                <w:sz w:val="20"/>
                <w:szCs w:val="20"/>
              </w:rPr>
              <w:t>Foreword</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6F07E5" w:rsidP="009123A7">
            <w:pPr>
              <w:rPr>
                <w:rFonts w:ascii="Arial Narrow" w:hAnsi="Arial Narrow" w:cs="Arial"/>
                <w:sz w:val="20"/>
                <w:szCs w:val="20"/>
              </w:rPr>
            </w:pPr>
            <w:r>
              <w:rPr>
                <w:rFonts w:ascii="Arial Narrow" w:hAnsi="Arial Narrow" w:cs="Arial"/>
                <w:sz w:val="20"/>
                <w:szCs w:val="20"/>
              </w:rPr>
              <w:t>-</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260CE3" w:rsidRDefault="006F07E5" w:rsidP="006F07E5">
            <w:pPr>
              <w:jc w:val="both"/>
              <w:rPr>
                <w:rFonts w:ascii="Arial Narrow" w:hAnsi="Arial Narrow" w:cs="Arial"/>
                <w:sz w:val="20"/>
                <w:szCs w:val="20"/>
              </w:rPr>
            </w:pPr>
            <w:r>
              <w:rPr>
                <w:rFonts w:ascii="Arial Narrow" w:hAnsi="Arial Narrow" w:cs="Arial"/>
                <w:b/>
                <w:sz w:val="20"/>
                <w:szCs w:val="20"/>
              </w:rPr>
              <w:lastRenderedPageBreak/>
              <w:t>Definitions</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6F07E5" w:rsidP="009123A7">
            <w:pPr>
              <w:rPr>
                <w:rFonts w:ascii="Arial Narrow" w:hAnsi="Arial Narrow" w:cs="Arial"/>
                <w:sz w:val="20"/>
                <w:szCs w:val="20"/>
              </w:rPr>
            </w:pPr>
            <w:r>
              <w:rPr>
                <w:rFonts w:ascii="Arial Narrow" w:hAnsi="Arial Narrow" w:cs="Arial"/>
                <w:sz w:val="20"/>
                <w:szCs w:val="20"/>
              </w:rPr>
              <w:t>-</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6F07E5" w:rsidRDefault="00826F6D" w:rsidP="006F07E5">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260CE3" w:rsidRDefault="006F07E5" w:rsidP="009123A7">
            <w:pPr>
              <w:rPr>
                <w:rFonts w:ascii="Arial Narrow" w:hAnsi="Arial Narrow" w:cs="Arial"/>
                <w:sz w:val="20"/>
                <w:szCs w:val="20"/>
              </w:rPr>
            </w:pPr>
            <w:r>
              <w:rPr>
                <w:rFonts w:ascii="Arial Narrow" w:hAnsi="Arial Narrow" w:cs="Arial"/>
                <w:sz w:val="20"/>
                <w:szCs w:val="20"/>
              </w:rPr>
              <w:t>-</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6F07E5" w:rsidRDefault="00826F6D" w:rsidP="006F07E5">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946" w:type="dxa"/>
            <w:gridSpan w:val="6"/>
            <w:tcBorders>
              <w:top w:val="single" w:sz="4" w:space="0" w:color="auto"/>
              <w:left w:val="single" w:sz="4" w:space="0" w:color="auto"/>
              <w:bottom w:val="single" w:sz="4" w:space="0" w:color="auto"/>
              <w:right w:val="single" w:sz="4" w:space="0" w:color="auto"/>
            </w:tcBorders>
          </w:tcPr>
          <w:p w:rsidR="006F07E5" w:rsidRPr="006F07E5" w:rsidRDefault="006F07E5" w:rsidP="006F07E5">
            <w:pPr>
              <w:pStyle w:val="NormalWeb"/>
              <w:rPr>
                <w:rFonts w:ascii="Arial Narrow" w:hAnsi="Arial Narrow"/>
                <w:i/>
                <w:sz w:val="20"/>
                <w:szCs w:val="20"/>
              </w:rPr>
            </w:pPr>
            <w:r w:rsidRPr="006F07E5">
              <w:rPr>
                <w:rFonts w:ascii="Arial Narrow" w:hAnsi="Arial Narrow"/>
                <w:i/>
                <w:sz w:val="20"/>
                <w:szCs w:val="20"/>
              </w:rPr>
              <w:t>Application for an increased maximum quantity to allow for up to 1 month's treatment and repeats sufficient for up to 6 months' treatment may be authorised.</w:t>
            </w:r>
          </w:p>
          <w:p w:rsidR="006F07E5" w:rsidRDefault="006F07E5" w:rsidP="006F07E5">
            <w:pPr>
              <w:pStyle w:val="NormalWeb"/>
              <w:rPr>
                <w:rFonts w:ascii="Arial Narrow" w:hAnsi="Arial Narrow"/>
                <w:b/>
                <w:bCs/>
                <w:i/>
                <w:sz w:val="20"/>
                <w:szCs w:val="20"/>
              </w:rPr>
            </w:pPr>
          </w:p>
          <w:p w:rsidR="006F07E5" w:rsidRPr="006F07E5" w:rsidRDefault="006F07E5" w:rsidP="006F07E5">
            <w:pPr>
              <w:pStyle w:val="NormalWeb"/>
              <w:rPr>
                <w:rFonts w:ascii="Arial Narrow" w:hAnsi="Arial Narrow"/>
                <w:i/>
                <w:sz w:val="20"/>
                <w:szCs w:val="20"/>
              </w:rPr>
            </w:pPr>
            <w:r w:rsidRPr="006F07E5">
              <w:rPr>
                <w:rFonts w:ascii="Arial Narrow" w:hAnsi="Arial Narrow"/>
                <w:b/>
                <w:bCs/>
                <w:i/>
                <w:sz w:val="20"/>
                <w:szCs w:val="20"/>
              </w:rPr>
              <w:t>Shared Care Model</w:t>
            </w:r>
            <w:r w:rsidRPr="006F07E5">
              <w:rPr>
                <w:rFonts w:ascii="Arial Narrow" w:hAnsi="Arial Narrow"/>
                <w:i/>
                <w:sz w:val="20"/>
                <w:szCs w:val="20"/>
              </w:rPr>
              <w:t>:</w:t>
            </w:r>
          </w:p>
          <w:p w:rsidR="00660198" w:rsidRPr="001F363A" w:rsidRDefault="006F07E5" w:rsidP="001F363A">
            <w:pPr>
              <w:pStyle w:val="NormalWeb"/>
              <w:rPr>
                <w:rFonts w:ascii="Arial Narrow" w:hAnsi="Arial Narrow"/>
                <w:i/>
                <w:sz w:val="20"/>
                <w:szCs w:val="20"/>
              </w:rPr>
            </w:pPr>
            <w:r w:rsidRPr="006F07E5">
              <w:rPr>
                <w:rFonts w:ascii="Arial Narrow" w:hAnsi="Arial Narrow"/>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826F6D"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826F6D" w:rsidRPr="006F07E5" w:rsidRDefault="00826F6D" w:rsidP="006F07E5">
            <w:pPr>
              <w:jc w:val="both"/>
              <w:rPr>
                <w:rFonts w:ascii="Arial Narrow" w:hAnsi="Arial Narrow" w:cs="Arial"/>
                <w:b/>
                <w:sz w:val="20"/>
                <w:szCs w:val="20"/>
              </w:rPr>
            </w:pPr>
            <w:r w:rsidRPr="00260CE3">
              <w:rPr>
                <w:rFonts w:ascii="Arial Narrow" w:hAnsi="Arial Narrow" w:cs="Arial"/>
                <w:b/>
                <w:sz w:val="20"/>
                <w:szCs w:val="20"/>
              </w:rPr>
              <w:t>Cautions</w:t>
            </w:r>
          </w:p>
        </w:tc>
        <w:tc>
          <w:tcPr>
            <w:tcW w:w="6946" w:type="dxa"/>
            <w:gridSpan w:val="6"/>
            <w:tcBorders>
              <w:top w:val="single" w:sz="4" w:space="0" w:color="auto"/>
              <w:left w:val="single" w:sz="4" w:space="0" w:color="auto"/>
              <w:bottom w:val="single" w:sz="4" w:space="0" w:color="auto"/>
              <w:right w:val="single" w:sz="4" w:space="0" w:color="auto"/>
            </w:tcBorders>
          </w:tcPr>
          <w:p w:rsidR="00826F6D" w:rsidRPr="006F07E5" w:rsidRDefault="006F07E5" w:rsidP="006F07E5">
            <w:pPr>
              <w:rPr>
                <w:rFonts w:ascii="Arial Narrow" w:hAnsi="Arial Narrow" w:cs="Arial"/>
                <w:sz w:val="20"/>
                <w:szCs w:val="20"/>
              </w:rPr>
            </w:pPr>
            <w:r>
              <w:rPr>
                <w:rFonts w:ascii="Arial Narrow" w:hAnsi="Arial Narrow" w:cs="Arial"/>
                <w:sz w:val="20"/>
                <w:szCs w:val="20"/>
              </w:rPr>
              <w:t>-</w:t>
            </w:r>
          </w:p>
        </w:tc>
      </w:tr>
    </w:tbl>
    <w:p w:rsidR="00826F6D" w:rsidRDefault="00826F6D" w:rsidP="00826F6D">
      <w:pPr>
        <w:pStyle w:val="ListParagraph"/>
        <w:jc w:val="both"/>
        <w:rPr>
          <w:rFonts w:ascii="Arial" w:hAnsi="Arial"/>
          <w:b/>
          <w:color w:val="FF00FF"/>
          <w:sz w:val="22"/>
          <w:szCs w:val="22"/>
        </w:rPr>
      </w:pPr>
    </w:p>
    <w:p w:rsidR="00826F6D" w:rsidRDefault="00826F6D" w:rsidP="006F07E5">
      <w:pPr>
        <w:jc w:val="both"/>
        <w:rPr>
          <w:rFonts w:ascii="Arial" w:hAnsi="Arial"/>
          <w:b/>
          <w:color w:val="FF00FF"/>
          <w:sz w:val="22"/>
          <w:szCs w:val="22"/>
        </w:rPr>
      </w:pPr>
    </w:p>
    <w:tbl>
      <w:tblPr>
        <w:tblW w:w="8505" w:type="dxa"/>
        <w:tblInd w:w="817" w:type="dxa"/>
        <w:tblLayout w:type="fixed"/>
        <w:tblLook w:val="0000" w:firstRow="0" w:lastRow="0" w:firstColumn="0" w:lastColumn="0" w:noHBand="0" w:noVBand="0"/>
      </w:tblPr>
      <w:tblGrid>
        <w:gridCol w:w="1559"/>
        <w:gridCol w:w="6946"/>
      </w:tblGrid>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 xml:space="preserve">Category / </w:t>
            </w:r>
          </w:p>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Program</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sidRPr="00260CE3">
              <w:rPr>
                <w:rFonts w:ascii="Arial Narrow" w:hAnsi="Arial Narrow" w:cs="Arial"/>
                <w:sz w:val="20"/>
                <w:szCs w:val="20"/>
              </w:rPr>
              <w:t>GENERAL – General Schedule (Code GE)</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Prescriber type:</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07E5" w:rsidRPr="00260CE3" w:rsidRDefault="006F07E5" w:rsidP="0084270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Episodicity:</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Severity:</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Condition:</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Fusariosis, zygomycosis, coccidioidomycosis, chromoblastomycosis and mycetoma</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PBS Indication:</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Fusariosis, zygomycosis, coccidioidomycosis, chromoblastomycosis and mycetoma</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55F2A" w:rsidRDefault="006F07E5" w:rsidP="00842703">
            <w:pPr>
              <w:jc w:val="both"/>
              <w:rPr>
                <w:rFonts w:ascii="Arial Narrow" w:hAnsi="Arial Narrow" w:cs="Arial"/>
                <w:b/>
                <w:sz w:val="20"/>
                <w:szCs w:val="20"/>
              </w:rPr>
            </w:pPr>
            <w:r w:rsidRPr="00260CE3">
              <w:rPr>
                <w:rFonts w:ascii="Arial Narrow" w:hAnsi="Arial Narrow" w:cs="Arial"/>
                <w:b/>
                <w:sz w:val="20"/>
                <w:szCs w:val="20"/>
              </w:rPr>
              <w:t>Treatment phase:</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Treatment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F07E5" w:rsidRPr="00260CE3" w:rsidRDefault="006F07E5" w:rsidP="00842703">
            <w:pPr>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6F07E5" w:rsidRPr="00106BCF" w:rsidRDefault="006F07E5" w:rsidP="00842703">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F07E5" w:rsidRPr="00106BCF" w:rsidRDefault="006F07E5" w:rsidP="0084270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F07E5" w:rsidRPr="00106BCF" w:rsidRDefault="006F07E5" w:rsidP="0084270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6F07E5" w:rsidRPr="00106BCF" w:rsidRDefault="006F07E5" w:rsidP="0084270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07E5" w:rsidRPr="00106BCF" w:rsidRDefault="006F07E5" w:rsidP="0084270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F07E5" w:rsidRPr="00260CE3" w:rsidRDefault="006F07E5" w:rsidP="0084270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55F2A" w:rsidRDefault="006F07E5" w:rsidP="00842703">
            <w:pPr>
              <w:rPr>
                <w:rFonts w:ascii="Arial Narrow" w:hAnsi="Arial Narrow" w:cs="Arial"/>
                <w:b/>
                <w:sz w:val="20"/>
                <w:szCs w:val="20"/>
              </w:rPr>
            </w:pPr>
            <w:r w:rsidRPr="00260CE3">
              <w:rPr>
                <w:rFonts w:ascii="Arial Narrow" w:hAnsi="Arial Narrow" w:cs="Arial"/>
                <w:b/>
                <w:sz w:val="20"/>
                <w:szCs w:val="20"/>
              </w:rPr>
              <w:t>Treatment criteria:</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55F2A"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Clinical criteria:</w:t>
            </w:r>
          </w:p>
          <w:p w:rsidR="006F07E5" w:rsidRPr="00260CE3" w:rsidRDefault="006F07E5" w:rsidP="00842703">
            <w:pPr>
              <w:jc w:val="both"/>
              <w:rPr>
                <w:rFonts w:ascii="Arial Narrow" w:hAnsi="Arial Narrow" w:cs="Arial"/>
                <w:i/>
                <w:sz w:val="20"/>
                <w:szCs w:val="20"/>
              </w:rPr>
            </w:pPr>
          </w:p>
          <w:p w:rsidR="006F07E5" w:rsidRPr="00260CE3" w:rsidRDefault="006F07E5" w:rsidP="00842703">
            <w:pPr>
              <w:jc w:val="both"/>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6F07E5" w:rsidRDefault="006F07E5" w:rsidP="00842703">
            <w:pPr>
              <w:rPr>
                <w:rFonts w:ascii="Arial Narrow" w:hAnsi="Arial Narrow" w:cs="Arial"/>
                <w:i/>
                <w:sz w:val="20"/>
                <w:szCs w:val="20"/>
              </w:rPr>
            </w:pPr>
            <w:r>
              <w:rPr>
                <w:rFonts w:ascii="Arial Narrow" w:hAnsi="Arial Narrow" w:cs="Arial"/>
                <w:i/>
                <w:sz w:val="20"/>
                <w:szCs w:val="20"/>
              </w:rPr>
              <w:t xml:space="preserve">Patient must be intolerant to alternative therapy; </w:t>
            </w:r>
          </w:p>
          <w:p w:rsidR="006F07E5" w:rsidRDefault="006F07E5" w:rsidP="00842703">
            <w:pPr>
              <w:rPr>
                <w:rFonts w:ascii="Arial Narrow" w:hAnsi="Arial Narrow" w:cs="Arial"/>
                <w:i/>
                <w:sz w:val="20"/>
                <w:szCs w:val="20"/>
              </w:rPr>
            </w:pPr>
          </w:p>
          <w:p w:rsidR="006F07E5" w:rsidRDefault="006F07E5" w:rsidP="00842703">
            <w:pPr>
              <w:rPr>
                <w:rFonts w:ascii="Arial Narrow" w:hAnsi="Arial Narrow" w:cs="Arial"/>
                <w:i/>
                <w:sz w:val="20"/>
                <w:szCs w:val="20"/>
              </w:rPr>
            </w:pPr>
            <w:r>
              <w:rPr>
                <w:rFonts w:ascii="Arial Narrow" w:hAnsi="Arial Narrow" w:cs="Arial"/>
                <w:i/>
                <w:sz w:val="20"/>
                <w:szCs w:val="20"/>
              </w:rPr>
              <w:t>OR</w:t>
            </w:r>
          </w:p>
          <w:p w:rsidR="006F07E5" w:rsidRDefault="006F07E5" w:rsidP="00842703">
            <w:pPr>
              <w:rPr>
                <w:rFonts w:ascii="Arial Narrow" w:hAnsi="Arial Narrow" w:cs="Arial"/>
                <w:i/>
                <w:sz w:val="20"/>
                <w:szCs w:val="20"/>
              </w:rPr>
            </w:pPr>
          </w:p>
          <w:p w:rsidR="006F07E5" w:rsidRPr="00255F2A" w:rsidRDefault="006F07E5" w:rsidP="00842703">
            <w:pPr>
              <w:rPr>
                <w:rFonts w:ascii="Arial Narrow" w:hAnsi="Arial Narrow" w:cs="Arial"/>
                <w:i/>
                <w:sz w:val="20"/>
                <w:szCs w:val="20"/>
              </w:rPr>
            </w:pPr>
            <w:r>
              <w:rPr>
                <w:rFonts w:ascii="Arial Narrow" w:hAnsi="Arial Narrow" w:cs="Arial"/>
                <w:i/>
                <w:sz w:val="20"/>
                <w:szCs w:val="20"/>
              </w:rPr>
              <w:t>The condition must be refractory to alternative therapy.</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55F2A" w:rsidRDefault="006F07E5" w:rsidP="00842703">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jc w:val="both"/>
              <w:rPr>
                <w:rFonts w:ascii="Arial Narrow" w:hAnsi="Arial Narrow" w:cs="Arial"/>
                <w:b/>
                <w:sz w:val="20"/>
                <w:szCs w:val="20"/>
              </w:rPr>
            </w:pPr>
            <w:r w:rsidRPr="00260CE3">
              <w:rPr>
                <w:rFonts w:ascii="Arial Narrow" w:hAnsi="Arial Narrow" w:cs="Arial"/>
                <w:b/>
                <w:sz w:val="20"/>
                <w:szCs w:val="20"/>
              </w:rPr>
              <w:t>Foreword</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sz w:val="20"/>
                <w:szCs w:val="20"/>
              </w:rPr>
            </w:pPr>
            <w:r>
              <w:rPr>
                <w:rFonts w:ascii="Arial Narrow" w:hAnsi="Arial Narrow" w:cs="Arial"/>
                <w:b/>
                <w:sz w:val="20"/>
                <w:szCs w:val="20"/>
              </w:rPr>
              <w:t>Definitions</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946"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pStyle w:val="NormalWeb"/>
              <w:rPr>
                <w:rFonts w:ascii="Arial Narrow" w:hAnsi="Arial Narrow"/>
                <w:i/>
                <w:sz w:val="20"/>
                <w:szCs w:val="20"/>
              </w:rPr>
            </w:pPr>
            <w:r w:rsidRPr="006F07E5">
              <w:rPr>
                <w:rFonts w:ascii="Arial Narrow" w:hAnsi="Arial Narrow"/>
                <w:i/>
                <w:sz w:val="20"/>
                <w:szCs w:val="20"/>
              </w:rPr>
              <w:t>Application for an increased maximum quantity to allow for up to 1 month's treatment and repeats sufficient for up to 6 months' treatment may be authorised.</w:t>
            </w:r>
          </w:p>
          <w:p w:rsidR="006F07E5" w:rsidRDefault="006F07E5" w:rsidP="00842703">
            <w:pPr>
              <w:pStyle w:val="NormalWeb"/>
              <w:rPr>
                <w:rFonts w:ascii="Arial Narrow" w:hAnsi="Arial Narrow"/>
                <w:b/>
                <w:bCs/>
                <w:i/>
                <w:sz w:val="20"/>
                <w:szCs w:val="20"/>
              </w:rPr>
            </w:pPr>
          </w:p>
          <w:p w:rsidR="006F07E5" w:rsidRPr="006F07E5" w:rsidRDefault="006F07E5" w:rsidP="00842703">
            <w:pPr>
              <w:pStyle w:val="NormalWeb"/>
              <w:rPr>
                <w:rFonts w:ascii="Arial Narrow" w:hAnsi="Arial Narrow"/>
                <w:i/>
                <w:sz w:val="20"/>
                <w:szCs w:val="20"/>
              </w:rPr>
            </w:pPr>
            <w:r w:rsidRPr="006F07E5">
              <w:rPr>
                <w:rFonts w:ascii="Arial Narrow" w:hAnsi="Arial Narrow"/>
                <w:b/>
                <w:bCs/>
                <w:i/>
                <w:sz w:val="20"/>
                <w:szCs w:val="20"/>
              </w:rPr>
              <w:t>Shared Care Model</w:t>
            </w:r>
            <w:r w:rsidRPr="006F07E5">
              <w:rPr>
                <w:rFonts w:ascii="Arial Narrow" w:hAnsi="Arial Narrow"/>
                <w:i/>
                <w:sz w:val="20"/>
                <w:szCs w:val="20"/>
              </w:rPr>
              <w:t>:</w:t>
            </w:r>
          </w:p>
          <w:p w:rsidR="00660198" w:rsidRPr="001F363A" w:rsidRDefault="006F07E5" w:rsidP="001F363A">
            <w:pPr>
              <w:pStyle w:val="NormalWeb"/>
              <w:rPr>
                <w:rFonts w:ascii="Arial Narrow" w:hAnsi="Arial Narrow"/>
                <w:i/>
                <w:sz w:val="20"/>
                <w:szCs w:val="20"/>
              </w:rPr>
            </w:pPr>
            <w:r w:rsidRPr="006F07E5">
              <w:rPr>
                <w:rFonts w:ascii="Arial Narrow" w:hAnsi="Arial Narrow"/>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6F07E5" w:rsidRPr="006F07E5"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jc w:val="both"/>
              <w:rPr>
                <w:rFonts w:ascii="Arial Narrow" w:hAnsi="Arial Narrow" w:cs="Arial"/>
                <w:b/>
                <w:sz w:val="20"/>
                <w:szCs w:val="20"/>
              </w:rPr>
            </w:pPr>
            <w:r w:rsidRPr="00260CE3">
              <w:rPr>
                <w:rFonts w:ascii="Arial Narrow" w:hAnsi="Arial Narrow" w:cs="Arial"/>
                <w:b/>
                <w:sz w:val="20"/>
                <w:szCs w:val="20"/>
              </w:rPr>
              <w:lastRenderedPageBreak/>
              <w:t>Cautions</w:t>
            </w:r>
          </w:p>
        </w:tc>
        <w:tc>
          <w:tcPr>
            <w:tcW w:w="6946"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rPr>
                <w:rFonts w:ascii="Arial Narrow" w:hAnsi="Arial Narrow" w:cs="Arial"/>
                <w:sz w:val="20"/>
                <w:szCs w:val="20"/>
              </w:rPr>
            </w:pPr>
            <w:r>
              <w:rPr>
                <w:rFonts w:ascii="Arial Narrow" w:hAnsi="Arial Narrow" w:cs="Arial"/>
                <w:sz w:val="20"/>
                <w:szCs w:val="20"/>
              </w:rPr>
              <w:t>-</w:t>
            </w:r>
          </w:p>
        </w:tc>
      </w:tr>
    </w:tbl>
    <w:p w:rsidR="006F07E5" w:rsidRPr="006F07E5" w:rsidRDefault="006F07E5" w:rsidP="006F07E5">
      <w:pPr>
        <w:jc w:val="both"/>
        <w:rPr>
          <w:rFonts w:ascii="Arial" w:hAnsi="Arial"/>
          <w:b/>
          <w:color w:val="FF00FF"/>
          <w:sz w:val="22"/>
          <w:szCs w:val="22"/>
        </w:rPr>
      </w:pPr>
    </w:p>
    <w:p w:rsidR="006F07E5" w:rsidRDefault="006F07E5" w:rsidP="00D1455A">
      <w:pPr>
        <w:pStyle w:val="ListParagraph"/>
        <w:jc w:val="both"/>
        <w:rPr>
          <w:rFonts w:ascii="Arial Narrow" w:hAnsi="Arial Narrow" w:cs="Arial"/>
          <w:sz w:val="20"/>
          <w:szCs w:val="20"/>
        </w:rPr>
      </w:pPr>
    </w:p>
    <w:tbl>
      <w:tblPr>
        <w:tblW w:w="8505" w:type="dxa"/>
        <w:tblInd w:w="817" w:type="dxa"/>
        <w:tblLayout w:type="fixed"/>
        <w:tblLook w:val="0000" w:firstRow="0" w:lastRow="0" w:firstColumn="0" w:lastColumn="0" w:noHBand="0" w:noVBand="0"/>
      </w:tblPr>
      <w:tblGrid>
        <w:gridCol w:w="1559"/>
        <w:gridCol w:w="6946"/>
      </w:tblGrid>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 xml:space="preserve">Category / </w:t>
            </w:r>
          </w:p>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Program</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sidRPr="00260CE3">
              <w:rPr>
                <w:rFonts w:ascii="Arial Narrow" w:hAnsi="Arial Narrow" w:cs="Arial"/>
                <w:sz w:val="20"/>
                <w:szCs w:val="20"/>
              </w:rPr>
              <w:t>GENERAL – General Schedule (Code GE)</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Prescriber type:</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07E5" w:rsidRPr="00260CE3" w:rsidRDefault="006F07E5" w:rsidP="0084270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Episodicity:</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Severity:</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Condition:</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A27093" w:rsidP="00842703">
            <w:pPr>
              <w:rPr>
                <w:rFonts w:ascii="Arial Narrow" w:hAnsi="Arial Narrow" w:cs="Arial"/>
                <w:sz w:val="20"/>
                <w:szCs w:val="20"/>
              </w:rPr>
            </w:pPr>
            <w:r>
              <w:rPr>
                <w:rFonts w:ascii="Arial Narrow" w:hAnsi="Arial Narrow" w:cs="Arial"/>
                <w:sz w:val="20"/>
                <w:szCs w:val="20"/>
              </w:rPr>
              <w:t>Prophylaxis of invasive fungal infections including both yeasts and moulds</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PBS Indication:</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F64C77" w:rsidP="00F64C77">
            <w:pPr>
              <w:rPr>
                <w:rFonts w:ascii="Arial Narrow" w:hAnsi="Arial Narrow" w:cs="Arial"/>
                <w:sz w:val="20"/>
                <w:szCs w:val="20"/>
              </w:rPr>
            </w:pPr>
            <w:r>
              <w:rPr>
                <w:rFonts w:ascii="Arial Narrow" w:hAnsi="Arial Narrow" w:cs="Arial"/>
                <w:sz w:val="20"/>
                <w:szCs w:val="20"/>
              </w:rPr>
              <w:t>Prophylaxis of i</w:t>
            </w:r>
            <w:r w:rsidR="006F07E5">
              <w:rPr>
                <w:rFonts w:ascii="Arial Narrow" w:hAnsi="Arial Narrow" w:cs="Arial"/>
                <w:sz w:val="20"/>
                <w:szCs w:val="20"/>
              </w:rPr>
              <w:t>nvasive fungal infection</w:t>
            </w:r>
            <w:r>
              <w:rPr>
                <w:rFonts w:ascii="Arial Narrow" w:hAnsi="Arial Narrow" w:cs="Arial"/>
                <w:sz w:val="20"/>
                <w:szCs w:val="20"/>
              </w:rPr>
              <w:t>s including both yeasts and moulds</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55F2A" w:rsidRDefault="006F07E5" w:rsidP="00842703">
            <w:pPr>
              <w:jc w:val="both"/>
              <w:rPr>
                <w:rFonts w:ascii="Arial Narrow" w:hAnsi="Arial Narrow" w:cs="Arial"/>
                <w:b/>
                <w:sz w:val="20"/>
                <w:szCs w:val="20"/>
              </w:rPr>
            </w:pPr>
            <w:r w:rsidRPr="00260CE3">
              <w:rPr>
                <w:rFonts w:ascii="Arial Narrow" w:hAnsi="Arial Narrow" w:cs="Arial"/>
                <w:b/>
                <w:sz w:val="20"/>
                <w:szCs w:val="20"/>
              </w:rPr>
              <w:t>Treatment phase:</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F07E5" w:rsidRPr="00260CE3" w:rsidRDefault="006F07E5" w:rsidP="00842703">
            <w:pPr>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6F07E5" w:rsidRPr="00106BCF" w:rsidRDefault="006F07E5" w:rsidP="00842703">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F07E5" w:rsidRPr="00106BCF" w:rsidRDefault="006F07E5" w:rsidP="0084270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F07E5" w:rsidRPr="00106BCF" w:rsidRDefault="006F07E5" w:rsidP="0084270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6F07E5" w:rsidRPr="00106BCF" w:rsidRDefault="006F07E5" w:rsidP="0084270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07E5" w:rsidRPr="00106BCF" w:rsidRDefault="006F07E5" w:rsidP="0084270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F07E5" w:rsidRPr="00260CE3" w:rsidRDefault="006F07E5" w:rsidP="0084270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55F2A" w:rsidRDefault="006F07E5" w:rsidP="00842703">
            <w:pPr>
              <w:rPr>
                <w:rFonts w:ascii="Arial Narrow" w:hAnsi="Arial Narrow" w:cs="Arial"/>
                <w:b/>
                <w:sz w:val="20"/>
                <w:szCs w:val="20"/>
              </w:rPr>
            </w:pPr>
            <w:r w:rsidRPr="00260CE3">
              <w:rPr>
                <w:rFonts w:ascii="Arial Narrow" w:hAnsi="Arial Narrow" w:cs="Arial"/>
                <w:b/>
                <w:sz w:val="20"/>
                <w:szCs w:val="20"/>
              </w:rPr>
              <w:t>Treatment criteria:</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55F2A"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b/>
                <w:sz w:val="20"/>
                <w:szCs w:val="20"/>
              </w:rPr>
            </w:pPr>
            <w:r w:rsidRPr="00260CE3">
              <w:rPr>
                <w:rFonts w:ascii="Arial Narrow" w:hAnsi="Arial Narrow" w:cs="Arial"/>
                <w:b/>
                <w:sz w:val="20"/>
                <w:szCs w:val="20"/>
              </w:rPr>
              <w:t>Clinical criteria:</w:t>
            </w:r>
          </w:p>
          <w:p w:rsidR="006F07E5" w:rsidRPr="00260CE3" w:rsidRDefault="006F07E5" w:rsidP="00842703">
            <w:pPr>
              <w:jc w:val="both"/>
              <w:rPr>
                <w:rFonts w:ascii="Arial Narrow" w:hAnsi="Arial Narrow" w:cs="Arial"/>
                <w:i/>
                <w:sz w:val="20"/>
                <w:szCs w:val="20"/>
              </w:rPr>
            </w:pPr>
          </w:p>
          <w:p w:rsidR="006F07E5" w:rsidRPr="00260CE3" w:rsidRDefault="006F07E5" w:rsidP="00842703">
            <w:pPr>
              <w:jc w:val="both"/>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982D44" w:rsidRDefault="00982D44" w:rsidP="00842703">
            <w:pPr>
              <w:rPr>
                <w:rFonts w:ascii="Arial Narrow" w:hAnsi="Arial Narrow" w:cs="Arial"/>
                <w:i/>
                <w:sz w:val="20"/>
                <w:szCs w:val="20"/>
              </w:rPr>
            </w:pPr>
            <w:r>
              <w:rPr>
                <w:rFonts w:ascii="Arial Narrow" w:hAnsi="Arial Narrow" w:cs="Arial"/>
                <w:i/>
                <w:sz w:val="20"/>
                <w:szCs w:val="20"/>
              </w:rPr>
              <w:t xml:space="preserve">Patient must be considered at high risk of developing an invasive fungal infection due to anticipated neutropenia (an absolute neutrophil count less than 500 cells per cubic millimetre) for at least 10 days whilst receiving chemotherapy for acute myeloid leukaemia or myelodysplastic syndrome; </w:t>
            </w:r>
          </w:p>
          <w:p w:rsidR="00982D44" w:rsidRDefault="00982D44" w:rsidP="00842703">
            <w:pPr>
              <w:rPr>
                <w:rFonts w:ascii="Arial Narrow" w:hAnsi="Arial Narrow" w:cs="Arial"/>
                <w:i/>
                <w:sz w:val="20"/>
                <w:szCs w:val="20"/>
              </w:rPr>
            </w:pPr>
          </w:p>
          <w:p w:rsidR="00982D44" w:rsidRDefault="00982D44" w:rsidP="00842703">
            <w:pPr>
              <w:rPr>
                <w:rFonts w:ascii="Arial Narrow" w:hAnsi="Arial Narrow" w:cs="Arial"/>
                <w:i/>
                <w:sz w:val="20"/>
                <w:szCs w:val="20"/>
              </w:rPr>
            </w:pPr>
            <w:r>
              <w:rPr>
                <w:rFonts w:ascii="Arial Narrow" w:hAnsi="Arial Narrow" w:cs="Arial"/>
                <w:i/>
                <w:sz w:val="20"/>
                <w:szCs w:val="20"/>
              </w:rPr>
              <w:t>OR</w:t>
            </w:r>
          </w:p>
          <w:p w:rsidR="00982D44" w:rsidRDefault="00982D44" w:rsidP="00842703">
            <w:pPr>
              <w:rPr>
                <w:rFonts w:ascii="Arial Narrow" w:hAnsi="Arial Narrow" w:cs="Arial"/>
                <w:i/>
                <w:sz w:val="20"/>
                <w:szCs w:val="20"/>
              </w:rPr>
            </w:pPr>
          </w:p>
          <w:p w:rsidR="00982D44" w:rsidRPr="00255F2A" w:rsidRDefault="00982D44" w:rsidP="00C26055">
            <w:pPr>
              <w:rPr>
                <w:rFonts w:ascii="Arial Narrow" w:hAnsi="Arial Narrow" w:cs="Arial"/>
                <w:i/>
                <w:sz w:val="20"/>
                <w:szCs w:val="20"/>
              </w:rPr>
            </w:pPr>
            <w:r>
              <w:rPr>
                <w:rFonts w:ascii="Arial Narrow" w:hAnsi="Arial Narrow" w:cs="Arial"/>
                <w:i/>
                <w:sz w:val="20"/>
                <w:szCs w:val="20"/>
              </w:rPr>
              <w:t>Patient must be considered at high risk of developing an invasive fungal infection due to having acute graft versus host disease (GVHD) grade II, III or IV, or, extensive chronic GVHD whilst receiving intensive immunosuppressive therapy after allogeneic haematopoietic stem cell transplant</w:t>
            </w:r>
            <w:r w:rsidR="00C26055">
              <w:rPr>
                <w:rFonts w:ascii="Arial Narrow" w:hAnsi="Arial Narrow" w:cs="Arial"/>
                <w:i/>
                <w:sz w:val="20"/>
                <w:szCs w:val="20"/>
              </w:rPr>
              <w:t xml:space="preserve">. </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55F2A" w:rsidRDefault="006F07E5" w:rsidP="00842703">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jc w:val="both"/>
              <w:rPr>
                <w:rFonts w:ascii="Arial Narrow" w:hAnsi="Arial Narrow" w:cs="Arial"/>
                <w:b/>
                <w:sz w:val="20"/>
                <w:szCs w:val="20"/>
              </w:rPr>
            </w:pPr>
            <w:r w:rsidRPr="00260CE3">
              <w:rPr>
                <w:rFonts w:ascii="Arial Narrow" w:hAnsi="Arial Narrow" w:cs="Arial"/>
                <w:b/>
                <w:sz w:val="20"/>
                <w:szCs w:val="20"/>
              </w:rPr>
              <w:t>Foreword</w:t>
            </w:r>
          </w:p>
        </w:tc>
        <w:tc>
          <w:tcPr>
            <w:tcW w:w="6946"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rPr>
                <w:rFonts w:ascii="Arial Narrow" w:hAnsi="Arial Narrow" w:cs="Arial"/>
                <w:sz w:val="20"/>
                <w:szCs w:val="20"/>
              </w:rPr>
            </w:pPr>
            <w:r>
              <w:rPr>
                <w:rFonts w:ascii="Arial Narrow" w:hAnsi="Arial Narrow" w:cs="Arial"/>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260CE3" w:rsidRDefault="006F07E5" w:rsidP="00842703">
            <w:pPr>
              <w:jc w:val="both"/>
              <w:rPr>
                <w:rFonts w:ascii="Arial Narrow" w:hAnsi="Arial Narrow" w:cs="Arial"/>
                <w:sz w:val="20"/>
                <w:szCs w:val="20"/>
              </w:rPr>
            </w:pPr>
            <w:r>
              <w:rPr>
                <w:rFonts w:ascii="Arial Narrow" w:hAnsi="Arial Narrow" w:cs="Arial"/>
                <w:b/>
                <w:sz w:val="20"/>
                <w:szCs w:val="20"/>
              </w:rPr>
              <w:t>Definitions</w:t>
            </w:r>
          </w:p>
        </w:tc>
        <w:tc>
          <w:tcPr>
            <w:tcW w:w="6946" w:type="dxa"/>
            <w:tcBorders>
              <w:top w:val="single" w:sz="4" w:space="0" w:color="auto"/>
              <w:left w:val="single" w:sz="4" w:space="0" w:color="auto"/>
              <w:bottom w:val="single" w:sz="4" w:space="0" w:color="auto"/>
              <w:right w:val="single" w:sz="4" w:space="0" w:color="auto"/>
            </w:tcBorders>
          </w:tcPr>
          <w:p w:rsidR="006F07E5" w:rsidRPr="006F07E5" w:rsidRDefault="00F64C77" w:rsidP="00842703">
            <w:pPr>
              <w:rPr>
                <w:rFonts w:ascii="Arial Narrow" w:hAnsi="Arial Narrow" w:cs="Arial"/>
                <w:i/>
                <w:sz w:val="20"/>
                <w:szCs w:val="20"/>
              </w:rPr>
            </w:pPr>
            <w:r>
              <w:rPr>
                <w:rFonts w:ascii="Arial Narrow" w:hAnsi="Arial Narrow" w:cs="Arial"/>
                <w:i/>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946" w:type="dxa"/>
            <w:tcBorders>
              <w:top w:val="single" w:sz="4" w:space="0" w:color="auto"/>
              <w:left w:val="single" w:sz="4" w:space="0" w:color="auto"/>
              <w:bottom w:val="single" w:sz="4" w:space="0" w:color="auto"/>
              <w:right w:val="single" w:sz="4" w:space="0" w:color="auto"/>
            </w:tcBorders>
          </w:tcPr>
          <w:p w:rsidR="006F07E5" w:rsidRPr="006F07E5" w:rsidRDefault="00982D44" w:rsidP="006F07E5">
            <w:pPr>
              <w:rPr>
                <w:rFonts w:ascii="Arial Narrow" w:hAnsi="Arial Narrow" w:cs="Arial"/>
                <w:i/>
                <w:sz w:val="20"/>
                <w:szCs w:val="20"/>
              </w:rPr>
            </w:pPr>
            <w:r>
              <w:rPr>
                <w:rFonts w:ascii="Arial Narrow" w:hAnsi="Arial Narrow" w:cs="Arial"/>
                <w:i/>
                <w:sz w:val="20"/>
                <w:szCs w:val="20"/>
              </w:rPr>
              <w:t>-</w:t>
            </w:r>
          </w:p>
        </w:tc>
      </w:tr>
      <w:tr w:rsidR="006F07E5" w:rsidRPr="00260CE3"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946"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pStyle w:val="NormalWeb"/>
              <w:rPr>
                <w:rFonts w:ascii="Arial Narrow" w:hAnsi="Arial Narrow"/>
                <w:i/>
                <w:sz w:val="20"/>
                <w:szCs w:val="20"/>
              </w:rPr>
            </w:pPr>
            <w:r w:rsidRPr="006F07E5">
              <w:rPr>
                <w:rFonts w:ascii="Arial Narrow" w:hAnsi="Arial Narrow"/>
                <w:b/>
                <w:bCs/>
                <w:i/>
                <w:sz w:val="20"/>
                <w:szCs w:val="20"/>
              </w:rPr>
              <w:t>Shared Care Model</w:t>
            </w:r>
            <w:r w:rsidRPr="006F07E5">
              <w:rPr>
                <w:rFonts w:ascii="Arial Narrow" w:hAnsi="Arial Narrow"/>
                <w:i/>
                <w:sz w:val="20"/>
                <w:szCs w:val="20"/>
              </w:rPr>
              <w:t>:</w:t>
            </w:r>
          </w:p>
          <w:p w:rsidR="006F07E5" w:rsidRPr="006F07E5" w:rsidRDefault="006F07E5" w:rsidP="00842703">
            <w:pPr>
              <w:pStyle w:val="NormalWeb"/>
              <w:rPr>
                <w:rFonts w:ascii="Arial Narrow" w:hAnsi="Arial Narrow"/>
                <w:i/>
                <w:sz w:val="20"/>
                <w:szCs w:val="20"/>
              </w:rPr>
            </w:pPr>
            <w:r w:rsidRPr="006F07E5">
              <w:rPr>
                <w:rFonts w:ascii="Arial Narrow" w:hAnsi="Arial Narrow"/>
                <w:i/>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6F07E5" w:rsidRDefault="006F07E5" w:rsidP="00842703">
            <w:pPr>
              <w:rPr>
                <w:rFonts w:ascii="Arial Narrow" w:hAnsi="Arial Narrow" w:cs="Arial"/>
                <w:sz w:val="20"/>
                <w:szCs w:val="20"/>
              </w:rPr>
            </w:pPr>
          </w:p>
          <w:p w:rsidR="00660198" w:rsidRPr="00982D44" w:rsidRDefault="00982D44" w:rsidP="00842703">
            <w:pPr>
              <w:rPr>
                <w:rFonts w:ascii="Arial Narrow" w:hAnsi="Arial Narrow" w:cs="Arial"/>
                <w:i/>
                <w:sz w:val="20"/>
                <w:szCs w:val="20"/>
              </w:rPr>
            </w:pPr>
            <w:r>
              <w:rPr>
                <w:rFonts w:ascii="Arial Narrow" w:hAnsi="Arial Narrow" w:cs="Arial"/>
                <w:i/>
                <w:sz w:val="20"/>
                <w:szCs w:val="20"/>
              </w:rPr>
              <w:t xml:space="preserve">For patients with graft versus host disease, acute myeloid leukaemia or myelodysplastic syndrome, applications for an increased maximum quantity to allow for up to 1 month’s treatment and repeats sufficient for up to 6 month’ treatment may be authorised. </w:t>
            </w:r>
          </w:p>
        </w:tc>
      </w:tr>
      <w:tr w:rsidR="006F07E5" w:rsidRPr="006F07E5" w:rsidTr="00C230F2">
        <w:trPr>
          <w:cantSplit/>
          <w:trHeight w:val="360"/>
        </w:trPr>
        <w:tc>
          <w:tcPr>
            <w:tcW w:w="1559"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jc w:val="both"/>
              <w:rPr>
                <w:rFonts w:ascii="Arial Narrow" w:hAnsi="Arial Narrow" w:cs="Arial"/>
                <w:b/>
                <w:sz w:val="20"/>
                <w:szCs w:val="20"/>
              </w:rPr>
            </w:pPr>
            <w:r w:rsidRPr="00260CE3">
              <w:rPr>
                <w:rFonts w:ascii="Arial Narrow" w:hAnsi="Arial Narrow" w:cs="Arial"/>
                <w:b/>
                <w:sz w:val="20"/>
                <w:szCs w:val="20"/>
              </w:rPr>
              <w:t>Cautions</w:t>
            </w:r>
          </w:p>
        </w:tc>
        <w:tc>
          <w:tcPr>
            <w:tcW w:w="6946" w:type="dxa"/>
            <w:tcBorders>
              <w:top w:val="single" w:sz="4" w:space="0" w:color="auto"/>
              <w:left w:val="single" w:sz="4" w:space="0" w:color="auto"/>
              <w:bottom w:val="single" w:sz="4" w:space="0" w:color="auto"/>
              <w:right w:val="single" w:sz="4" w:space="0" w:color="auto"/>
            </w:tcBorders>
          </w:tcPr>
          <w:p w:rsidR="006F07E5" w:rsidRPr="006F07E5" w:rsidRDefault="006F07E5" w:rsidP="00842703">
            <w:pPr>
              <w:rPr>
                <w:rFonts w:ascii="Arial Narrow" w:hAnsi="Arial Narrow" w:cs="Arial"/>
                <w:sz w:val="20"/>
                <w:szCs w:val="20"/>
              </w:rPr>
            </w:pPr>
            <w:r>
              <w:rPr>
                <w:rFonts w:ascii="Arial Narrow" w:hAnsi="Arial Narrow" w:cs="Arial"/>
                <w:sz w:val="20"/>
                <w:szCs w:val="20"/>
              </w:rPr>
              <w:t>-</w:t>
            </w:r>
          </w:p>
        </w:tc>
      </w:tr>
    </w:tbl>
    <w:p w:rsidR="006F07E5" w:rsidRDefault="006F07E5" w:rsidP="00D1455A">
      <w:pPr>
        <w:pStyle w:val="ListParagraph"/>
        <w:jc w:val="both"/>
        <w:rPr>
          <w:rFonts w:ascii="Arial Narrow" w:hAnsi="Arial Narrow" w:cs="Arial"/>
          <w:sz w:val="20"/>
          <w:szCs w:val="20"/>
        </w:rPr>
      </w:pPr>
    </w:p>
    <w:p w:rsidR="0097362E" w:rsidRPr="0097362E" w:rsidRDefault="0097362E" w:rsidP="0097362E">
      <w:pPr>
        <w:pStyle w:val="ListParagraph"/>
        <w:ind w:left="709"/>
        <w:rPr>
          <w:rFonts w:ascii="Arial" w:hAnsi="Arial" w:cs="Arial"/>
          <w:i/>
          <w:sz w:val="22"/>
          <w:szCs w:val="22"/>
        </w:rPr>
      </w:pPr>
      <w:r w:rsidRPr="0097362E">
        <w:rPr>
          <w:rFonts w:ascii="Arial" w:hAnsi="Arial" w:cs="Arial"/>
          <w:i/>
          <w:sz w:val="22"/>
          <w:szCs w:val="22"/>
        </w:rPr>
        <w:t xml:space="preserve">For more detail on PBAC’s view, see section </w:t>
      </w:r>
      <w:r w:rsidR="003E442D">
        <w:rPr>
          <w:rFonts w:ascii="Arial" w:hAnsi="Arial" w:cs="Arial"/>
          <w:i/>
          <w:sz w:val="22"/>
          <w:szCs w:val="22"/>
        </w:rPr>
        <w:t>6</w:t>
      </w:r>
      <w:r w:rsidR="003E442D" w:rsidRPr="0097362E">
        <w:rPr>
          <w:rFonts w:ascii="Arial" w:hAnsi="Arial" w:cs="Arial"/>
          <w:i/>
          <w:sz w:val="22"/>
          <w:szCs w:val="22"/>
        </w:rPr>
        <w:t xml:space="preserve"> </w:t>
      </w:r>
      <w:r w:rsidRPr="0097362E">
        <w:rPr>
          <w:rFonts w:ascii="Arial" w:hAnsi="Arial" w:cs="Arial"/>
          <w:i/>
          <w:sz w:val="22"/>
          <w:szCs w:val="22"/>
        </w:rPr>
        <w:t>“PBAC outcome”</w:t>
      </w:r>
    </w:p>
    <w:p w:rsidR="00BB7EC3" w:rsidRDefault="00BB7EC3" w:rsidP="00882085">
      <w:pPr>
        <w:jc w:val="both"/>
        <w:rPr>
          <w:rFonts w:ascii="Arial" w:hAnsi="Arial"/>
          <w:b/>
          <w:sz w:val="22"/>
          <w:szCs w:val="22"/>
        </w:rPr>
      </w:pPr>
    </w:p>
    <w:p w:rsidR="00AA4726" w:rsidRPr="00882085" w:rsidRDefault="00AA4726" w:rsidP="00882085">
      <w:pPr>
        <w:jc w:val="both"/>
        <w:rPr>
          <w:rFonts w:ascii="Arial" w:hAnsi="Arial"/>
          <w:b/>
          <w:sz w:val="22"/>
          <w:szCs w:val="22"/>
        </w:rPr>
      </w:pPr>
    </w:p>
    <w:p w:rsidR="006D77C7" w:rsidRDefault="006D77C7">
      <w:pPr>
        <w:rPr>
          <w:rFonts w:ascii="Arial" w:hAnsi="Arial"/>
          <w:b/>
          <w:sz w:val="22"/>
          <w:szCs w:val="22"/>
        </w:rPr>
      </w:pPr>
      <w:r>
        <w:rPr>
          <w:rFonts w:ascii="Arial" w:hAnsi="Arial"/>
          <w:b/>
          <w:sz w:val="22"/>
          <w:szCs w:val="22"/>
        </w:rPr>
        <w:br w:type="page"/>
      </w:r>
    </w:p>
    <w:p w:rsidR="00CE10C4" w:rsidRPr="00882085" w:rsidRDefault="00CE10C4" w:rsidP="005773CE">
      <w:pPr>
        <w:pStyle w:val="PBACHeading1"/>
      </w:pPr>
      <w:r w:rsidRPr="00882085">
        <w:lastRenderedPageBreak/>
        <w:t>Background</w:t>
      </w:r>
    </w:p>
    <w:p w:rsidR="006A12A5" w:rsidRPr="00882085" w:rsidRDefault="006A12A5" w:rsidP="00882085">
      <w:pPr>
        <w:jc w:val="both"/>
        <w:rPr>
          <w:rFonts w:ascii="Arial" w:hAnsi="Arial"/>
          <w:sz w:val="22"/>
          <w:szCs w:val="22"/>
        </w:rPr>
      </w:pPr>
    </w:p>
    <w:p w:rsidR="00B11E9F" w:rsidRDefault="00B11E9F" w:rsidP="00B11E9F">
      <w:pPr>
        <w:pStyle w:val="ListParagraph"/>
        <w:numPr>
          <w:ilvl w:val="1"/>
          <w:numId w:val="25"/>
        </w:numPr>
        <w:jc w:val="both"/>
        <w:rPr>
          <w:rFonts w:ascii="Arial" w:hAnsi="Arial" w:cs="Arial"/>
          <w:sz w:val="22"/>
          <w:szCs w:val="22"/>
        </w:rPr>
      </w:pPr>
      <w:r w:rsidRPr="00B11E9F">
        <w:rPr>
          <w:rFonts w:ascii="Arial" w:hAnsi="Arial"/>
          <w:sz w:val="22"/>
          <w:szCs w:val="22"/>
        </w:rPr>
        <w:t>Posaconazole tablets</w:t>
      </w:r>
      <w:r w:rsidR="00476245" w:rsidRPr="00B11E9F">
        <w:rPr>
          <w:rFonts w:ascii="Arial" w:hAnsi="Arial"/>
          <w:sz w:val="22"/>
          <w:szCs w:val="22"/>
        </w:rPr>
        <w:t xml:space="preserve"> </w:t>
      </w:r>
      <w:r w:rsidRPr="00B11E9F">
        <w:rPr>
          <w:rFonts w:ascii="Arial" w:hAnsi="Arial"/>
          <w:sz w:val="22"/>
          <w:szCs w:val="22"/>
        </w:rPr>
        <w:t>are</w:t>
      </w:r>
      <w:r w:rsidR="00476245" w:rsidRPr="00B11E9F">
        <w:rPr>
          <w:rFonts w:ascii="Arial" w:hAnsi="Arial"/>
          <w:sz w:val="22"/>
          <w:szCs w:val="22"/>
        </w:rPr>
        <w:t xml:space="preserve"> TGA registered for</w:t>
      </w:r>
      <w:r>
        <w:rPr>
          <w:rFonts w:ascii="Arial" w:hAnsi="Arial"/>
          <w:sz w:val="22"/>
          <w:szCs w:val="22"/>
        </w:rPr>
        <w:t xml:space="preserve"> the </w:t>
      </w:r>
      <w:r w:rsidRPr="00B11E9F">
        <w:rPr>
          <w:rFonts w:ascii="Arial" w:hAnsi="Arial" w:cs="Arial"/>
          <w:sz w:val="22"/>
          <w:szCs w:val="22"/>
        </w:rPr>
        <w:t>treatment of the following invasive fungal infections in pa</w:t>
      </w:r>
      <w:r>
        <w:rPr>
          <w:rFonts w:ascii="Arial" w:hAnsi="Arial" w:cs="Arial"/>
          <w:sz w:val="22"/>
          <w:szCs w:val="22"/>
        </w:rPr>
        <w:t>tients 13 years of age or older:</w:t>
      </w:r>
    </w:p>
    <w:p w:rsidR="00B11E9F" w:rsidRDefault="00B11E9F" w:rsidP="00C230F2">
      <w:pPr>
        <w:pStyle w:val="ListParagraph"/>
        <w:numPr>
          <w:ilvl w:val="0"/>
          <w:numId w:val="48"/>
        </w:numPr>
        <w:autoSpaceDE w:val="0"/>
        <w:autoSpaceDN w:val="0"/>
        <w:adjustRightInd w:val="0"/>
        <w:ind w:left="1418" w:hanging="709"/>
        <w:rPr>
          <w:rFonts w:ascii="Arial" w:hAnsi="Arial" w:cs="Arial"/>
          <w:sz w:val="22"/>
          <w:szCs w:val="22"/>
        </w:rPr>
      </w:pPr>
      <w:r w:rsidRPr="00B11E9F">
        <w:rPr>
          <w:rFonts w:ascii="Arial" w:hAnsi="Arial" w:cs="Arial"/>
          <w:sz w:val="22"/>
          <w:szCs w:val="22"/>
        </w:rPr>
        <w:t>Invasive aspergillosis in patients intolerant of, or with disease that is refr</w:t>
      </w:r>
      <w:r>
        <w:rPr>
          <w:rFonts w:ascii="Arial" w:hAnsi="Arial" w:cs="Arial"/>
          <w:sz w:val="22"/>
          <w:szCs w:val="22"/>
        </w:rPr>
        <w:t>actory to, alternative therapy</w:t>
      </w:r>
    </w:p>
    <w:p w:rsidR="00B11E9F" w:rsidRDefault="00B11E9F" w:rsidP="00C230F2">
      <w:pPr>
        <w:pStyle w:val="ListParagraph"/>
        <w:numPr>
          <w:ilvl w:val="0"/>
          <w:numId w:val="48"/>
        </w:numPr>
        <w:autoSpaceDE w:val="0"/>
        <w:autoSpaceDN w:val="0"/>
        <w:adjustRightInd w:val="0"/>
        <w:ind w:left="1418" w:hanging="709"/>
        <w:rPr>
          <w:rFonts w:ascii="Arial" w:hAnsi="Arial" w:cs="Arial"/>
          <w:sz w:val="22"/>
          <w:szCs w:val="22"/>
        </w:rPr>
      </w:pPr>
      <w:r w:rsidRPr="00B11E9F">
        <w:rPr>
          <w:rFonts w:ascii="Arial" w:hAnsi="Arial" w:cs="Arial"/>
          <w:sz w:val="22"/>
          <w:szCs w:val="22"/>
        </w:rPr>
        <w:t>Fusariosis, zygomycosis, coccidioidomycosis,</w:t>
      </w:r>
      <w:r>
        <w:rPr>
          <w:rFonts w:ascii="Arial" w:hAnsi="Arial" w:cs="Arial"/>
          <w:sz w:val="22"/>
          <w:szCs w:val="22"/>
        </w:rPr>
        <w:t xml:space="preserve"> </w:t>
      </w:r>
      <w:r w:rsidRPr="00B11E9F">
        <w:rPr>
          <w:rFonts w:ascii="Arial" w:hAnsi="Arial" w:cs="Arial"/>
          <w:sz w:val="22"/>
          <w:szCs w:val="22"/>
        </w:rPr>
        <w:t>chromoblastomycosis, and mycetoma in patients intolerant of, or with disease that is refr</w:t>
      </w:r>
      <w:r>
        <w:rPr>
          <w:rFonts w:ascii="Arial" w:hAnsi="Arial" w:cs="Arial"/>
          <w:sz w:val="22"/>
          <w:szCs w:val="22"/>
        </w:rPr>
        <w:t>actory to, alternative therapy.</w:t>
      </w:r>
    </w:p>
    <w:p w:rsidR="006B0D94" w:rsidRDefault="00B11E9F" w:rsidP="00C230F2">
      <w:pPr>
        <w:pStyle w:val="ListParagraph"/>
        <w:numPr>
          <w:ilvl w:val="0"/>
          <w:numId w:val="48"/>
        </w:numPr>
        <w:autoSpaceDE w:val="0"/>
        <w:autoSpaceDN w:val="0"/>
        <w:adjustRightInd w:val="0"/>
        <w:ind w:left="1418" w:hanging="709"/>
        <w:rPr>
          <w:rFonts w:ascii="Arial" w:hAnsi="Arial" w:cs="Arial"/>
          <w:sz w:val="22"/>
          <w:szCs w:val="22"/>
        </w:rPr>
      </w:pPr>
      <w:r w:rsidRPr="00B11E9F">
        <w:rPr>
          <w:rFonts w:ascii="Arial" w:hAnsi="Arial" w:cs="Arial"/>
          <w:sz w:val="22"/>
          <w:szCs w:val="22"/>
        </w:rPr>
        <w:t xml:space="preserve">Prophylaxis of invasive fungal infections, </w:t>
      </w:r>
      <w:r>
        <w:rPr>
          <w:rFonts w:ascii="Arial" w:hAnsi="Arial" w:cs="Arial"/>
          <w:sz w:val="22"/>
          <w:szCs w:val="22"/>
        </w:rPr>
        <w:t xml:space="preserve">in patients </w:t>
      </w:r>
      <w:r w:rsidRPr="00B11E9F">
        <w:rPr>
          <w:rFonts w:ascii="Arial" w:hAnsi="Arial" w:cs="Arial"/>
          <w:sz w:val="22"/>
          <w:szCs w:val="22"/>
        </w:rPr>
        <w:t>who are at high risk of developing these infections, such as patients</w:t>
      </w:r>
      <w:r>
        <w:rPr>
          <w:rFonts w:ascii="Arial" w:hAnsi="Arial" w:cs="Arial"/>
          <w:sz w:val="22"/>
          <w:szCs w:val="22"/>
        </w:rPr>
        <w:t xml:space="preserve"> </w:t>
      </w:r>
      <w:r w:rsidRPr="00B11E9F">
        <w:rPr>
          <w:rFonts w:ascii="Arial" w:hAnsi="Arial" w:cs="Arial"/>
          <w:sz w:val="22"/>
          <w:szCs w:val="22"/>
        </w:rPr>
        <w:t>with prolonged neutropenia or haematopoietic stem cell transplant (HSCT) recipients.</w:t>
      </w:r>
    </w:p>
    <w:p w:rsidR="00B11E9F" w:rsidRPr="00B11E9F" w:rsidRDefault="00B11E9F" w:rsidP="00B11E9F">
      <w:pPr>
        <w:pStyle w:val="ListParagraph"/>
        <w:autoSpaceDE w:val="0"/>
        <w:autoSpaceDN w:val="0"/>
        <w:adjustRightInd w:val="0"/>
        <w:rPr>
          <w:rFonts w:ascii="Arial" w:hAnsi="Arial" w:cs="Arial"/>
          <w:sz w:val="22"/>
          <w:szCs w:val="22"/>
        </w:rPr>
      </w:pPr>
    </w:p>
    <w:p w:rsidR="00326E79" w:rsidRPr="00882085" w:rsidRDefault="00B11E9F" w:rsidP="00882085">
      <w:pPr>
        <w:pStyle w:val="ListParagraph"/>
        <w:numPr>
          <w:ilvl w:val="1"/>
          <w:numId w:val="25"/>
        </w:numPr>
        <w:jc w:val="both"/>
        <w:rPr>
          <w:rFonts w:ascii="Arial" w:hAnsi="Arial"/>
          <w:sz w:val="22"/>
          <w:szCs w:val="22"/>
        </w:rPr>
      </w:pPr>
      <w:r>
        <w:rPr>
          <w:rFonts w:ascii="Arial" w:hAnsi="Arial"/>
          <w:sz w:val="22"/>
          <w:szCs w:val="22"/>
        </w:rPr>
        <w:t xml:space="preserve">Posaconazole tablets have not previously been considered by PBAC. </w:t>
      </w:r>
    </w:p>
    <w:p w:rsidR="00BB7EC3" w:rsidRDefault="00BB7EC3" w:rsidP="00882085">
      <w:pPr>
        <w:jc w:val="both"/>
        <w:rPr>
          <w:rFonts w:ascii="Arial" w:hAnsi="Arial"/>
          <w:b/>
          <w:sz w:val="22"/>
          <w:szCs w:val="22"/>
        </w:rPr>
      </w:pPr>
    </w:p>
    <w:p w:rsidR="008A1956" w:rsidRPr="00882085" w:rsidRDefault="008A1956" w:rsidP="00882085">
      <w:pPr>
        <w:jc w:val="both"/>
        <w:rPr>
          <w:rFonts w:ascii="Arial" w:hAnsi="Arial"/>
          <w:b/>
          <w:sz w:val="22"/>
          <w:szCs w:val="22"/>
        </w:rPr>
      </w:pPr>
    </w:p>
    <w:p w:rsidR="00CE10C4" w:rsidRPr="00882085" w:rsidRDefault="00CE10C4" w:rsidP="005773CE">
      <w:pPr>
        <w:pStyle w:val="PBACHeading1"/>
      </w:pPr>
      <w:r w:rsidRPr="00882085">
        <w:t>Clinical place for the proposed ther</w:t>
      </w:r>
      <w:r w:rsidR="006A12A5" w:rsidRPr="00882085">
        <w:t>apy</w:t>
      </w:r>
    </w:p>
    <w:p w:rsidR="00C26055" w:rsidRPr="00D56738" w:rsidRDefault="008E3680" w:rsidP="00D56738">
      <w:pPr>
        <w:jc w:val="both"/>
        <w:rPr>
          <w:rFonts w:ascii="Arial" w:hAnsi="Arial"/>
          <w:sz w:val="22"/>
          <w:szCs w:val="22"/>
        </w:rPr>
      </w:pPr>
      <w:r w:rsidRPr="00882085">
        <w:rPr>
          <w:rFonts w:ascii="Arial" w:hAnsi="Arial"/>
          <w:sz w:val="22"/>
          <w:szCs w:val="22"/>
        </w:rPr>
        <w:t xml:space="preserve"> </w:t>
      </w:r>
    </w:p>
    <w:p w:rsidR="00C84718" w:rsidRDefault="00D56738" w:rsidP="00D56738">
      <w:pPr>
        <w:pStyle w:val="ListParagraph"/>
        <w:numPr>
          <w:ilvl w:val="1"/>
          <w:numId w:val="25"/>
        </w:numPr>
        <w:jc w:val="both"/>
        <w:rPr>
          <w:rFonts w:ascii="Arial" w:hAnsi="Arial"/>
          <w:sz w:val="22"/>
          <w:szCs w:val="22"/>
        </w:rPr>
      </w:pPr>
      <w:r w:rsidRPr="00D56738">
        <w:rPr>
          <w:rFonts w:ascii="Arial" w:hAnsi="Arial"/>
          <w:sz w:val="22"/>
          <w:szCs w:val="22"/>
        </w:rPr>
        <w:t xml:space="preserve">Posaconazole liquid has poor bioavailability if taken on an empty stomach (2-3 fold decrease in bioavailability). The submission claimed that people unable to take </w:t>
      </w:r>
      <w:r w:rsidR="00412973">
        <w:rPr>
          <w:rFonts w:ascii="Arial" w:hAnsi="Arial"/>
          <w:sz w:val="22"/>
          <w:szCs w:val="22"/>
        </w:rPr>
        <w:t>posaconazole liquid</w:t>
      </w:r>
      <w:r w:rsidRPr="00D56738">
        <w:rPr>
          <w:rFonts w:ascii="Arial" w:hAnsi="Arial"/>
          <w:sz w:val="22"/>
          <w:szCs w:val="22"/>
        </w:rPr>
        <w:t xml:space="preserve"> with a large meal may have a </w:t>
      </w:r>
      <w:r w:rsidR="00C84718">
        <w:rPr>
          <w:rFonts w:ascii="Arial" w:hAnsi="Arial"/>
          <w:sz w:val="22"/>
          <w:szCs w:val="22"/>
        </w:rPr>
        <w:t>sub-optimal treatment response.</w:t>
      </w:r>
    </w:p>
    <w:p w:rsidR="00C84718" w:rsidRDefault="00C84718" w:rsidP="00C84718">
      <w:pPr>
        <w:pStyle w:val="ListParagraph"/>
        <w:jc w:val="both"/>
        <w:rPr>
          <w:rFonts w:ascii="Arial" w:hAnsi="Arial"/>
          <w:sz w:val="22"/>
          <w:szCs w:val="22"/>
        </w:rPr>
      </w:pPr>
    </w:p>
    <w:p w:rsidR="008E7DC3" w:rsidRPr="00D56738" w:rsidRDefault="00D56738" w:rsidP="00D56738">
      <w:pPr>
        <w:pStyle w:val="ListParagraph"/>
        <w:numPr>
          <w:ilvl w:val="1"/>
          <w:numId w:val="25"/>
        </w:numPr>
        <w:jc w:val="both"/>
        <w:rPr>
          <w:rFonts w:ascii="Arial" w:hAnsi="Arial"/>
          <w:sz w:val="22"/>
          <w:szCs w:val="22"/>
        </w:rPr>
      </w:pPr>
      <w:r w:rsidRPr="00D56738">
        <w:rPr>
          <w:rFonts w:ascii="Arial" w:hAnsi="Arial"/>
          <w:sz w:val="22"/>
          <w:szCs w:val="22"/>
        </w:rPr>
        <w:t xml:space="preserve">Posaconazole tablets have been formulated to remove the need for administration with food, claiming to result in more predictable plasma levels and less monitoring, as well as improving patient convenience. </w:t>
      </w:r>
      <w:r>
        <w:rPr>
          <w:rFonts w:ascii="Arial" w:hAnsi="Arial"/>
          <w:sz w:val="22"/>
          <w:szCs w:val="22"/>
        </w:rPr>
        <w:t>The submission claimed that posacon</w:t>
      </w:r>
      <w:r w:rsidR="001F363A">
        <w:rPr>
          <w:rFonts w:ascii="Arial" w:hAnsi="Arial"/>
          <w:sz w:val="22"/>
          <w:szCs w:val="22"/>
        </w:rPr>
        <w:t>a</w:t>
      </w:r>
      <w:r>
        <w:rPr>
          <w:rFonts w:ascii="Arial" w:hAnsi="Arial"/>
          <w:sz w:val="22"/>
          <w:szCs w:val="22"/>
        </w:rPr>
        <w:t xml:space="preserve">zole tablets will be used in preference to liquid due to these factors. </w:t>
      </w:r>
    </w:p>
    <w:p w:rsidR="00D56738" w:rsidRPr="00D56738" w:rsidRDefault="00D56738" w:rsidP="00D56738">
      <w:pPr>
        <w:jc w:val="both"/>
        <w:rPr>
          <w:rFonts w:ascii="Arial" w:hAnsi="Arial"/>
          <w:sz w:val="22"/>
          <w:szCs w:val="22"/>
        </w:rPr>
      </w:pPr>
    </w:p>
    <w:p w:rsidR="0060222F" w:rsidRDefault="0060222F" w:rsidP="0060222F">
      <w:pPr>
        <w:pStyle w:val="ListParagraph"/>
        <w:numPr>
          <w:ilvl w:val="1"/>
          <w:numId w:val="25"/>
        </w:numPr>
        <w:jc w:val="both"/>
        <w:rPr>
          <w:rFonts w:ascii="Arial" w:hAnsi="Arial"/>
          <w:sz w:val="22"/>
          <w:szCs w:val="22"/>
        </w:rPr>
      </w:pPr>
      <w:r w:rsidRPr="0060222F">
        <w:rPr>
          <w:rFonts w:ascii="Arial" w:hAnsi="Arial"/>
          <w:sz w:val="22"/>
          <w:szCs w:val="22"/>
        </w:rPr>
        <w:t>The</w:t>
      </w:r>
      <w:r>
        <w:rPr>
          <w:rFonts w:ascii="Arial" w:hAnsi="Arial"/>
          <w:sz w:val="22"/>
          <w:szCs w:val="22"/>
        </w:rPr>
        <w:t xml:space="preserve"> TGA approved</w:t>
      </w:r>
      <w:r w:rsidRPr="0060222F">
        <w:rPr>
          <w:rFonts w:ascii="Arial" w:hAnsi="Arial"/>
          <w:sz w:val="22"/>
          <w:szCs w:val="22"/>
        </w:rPr>
        <w:t xml:space="preserve"> Product Information</w:t>
      </w:r>
      <w:r>
        <w:rPr>
          <w:rFonts w:ascii="Arial" w:hAnsi="Arial"/>
          <w:sz w:val="22"/>
          <w:szCs w:val="22"/>
        </w:rPr>
        <w:t xml:space="preserve"> for posaconazole tablets</w:t>
      </w:r>
      <w:r w:rsidRPr="0060222F">
        <w:rPr>
          <w:rFonts w:ascii="Arial" w:hAnsi="Arial"/>
          <w:sz w:val="22"/>
          <w:szCs w:val="22"/>
        </w:rPr>
        <w:t xml:space="preserve"> lists the </w:t>
      </w:r>
      <w:r>
        <w:rPr>
          <w:rFonts w:ascii="Arial" w:hAnsi="Arial"/>
          <w:sz w:val="22"/>
          <w:szCs w:val="22"/>
        </w:rPr>
        <w:t xml:space="preserve">recommended </w:t>
      </w:r>
      <w:r w:rsidRPr="0060222F">
        <w:rPr>
          <w:rFonts w:ascii="Arial" w:hAnsi="Arial"/>
          <w:sz w:val="22"/>
          <w:szCs w:val="22"/>
        </w:rPr>
        <w:t xml:space="preserve">dose </w:t>
      </w:r>
      <w:r>
        <w:rPr>
          <w:rFonts w:ascii="Arial" w:hAnsi="Arial"/>
          <w:sz w:val="22"/>
          <w:szCs w:val="22"/>
        </w:rPr>
        <w:t>as</w:t>
      </w:r>
      <w:r w:rsidRPr="0060222F">
        <w:rPr>
          <w:rFonts w:ascii="Arial" w:hAnsi="Arial"/>
          <w:sz w:val="22"/>
          <w:szCs w:val="22"/>
        </w:rPr>
        <w:t xml:space="preserve"> 3 tablets twice daily on day 1 as</w:t>
      </w:r>
      <w:r w:rsidR="00412973">
        <w:rPr>
          <w:rFonts w:ascii="Arial" w:hAnsi="Arial"/>
          <w:sz w:val="22"/>
          <w:szCs w:val="22"/>
        </w:rPr>
        <w:t xml:space="preserve"> a</w:t>
      </w:r>
      <w:r w:rsidRPr="0060222F">
        <w:rPr>
          <w:rFonts w:ascii="Arial" w:hAnsi="Arial"/>
          <w:sz w:val="22"/>
          <w:szCs w:val="22"/>
        </w:rPr>
        <w:t xml:space="preserve"> loading dose, followed by 3 tablets daily thereafter</w:t>
      </w:r>
      <w:r>
        <w:rPr>
          <w:rFonts w:ascii="Arial" w:hAnsi="Arial"/>
          <w:sz w:val="22"/>
          <w:szCs w:val="22"/>
        </w:rPr>
        <w:t xml:space="preserve">. </w:t>
      </w:r>
      <w:r w:rsidR="00D56738">
        <w:rPr>
          <w:rFonts w:ascii="Arial" w:hAnsi="Arial"/>
          <w:sz w:val="22"/>
          <w:szCs w:val="22"/>
        </w:rPr>
        <w:t xml:space="preserve">This regimen is the same for both prophylaxis and treatment. </w:t>
      </w:r>
      <w:r w:rsidR="00C84718">
        <w:rPr>
          <w:rFonts w:ascii="Arial" w:hAnsi="Arial"/>
          <w:sz w:val="22"/>
          <w:szCs w:val="22"/>
        </w:rPr>
        <w:t xml:space="preserve">In contrast, the recommended dose for the liquid formulation is 200mg three times daily for prophylaxis and 400mg twice daily for treatment. </w:t>
      </w:r>
    </w:p>
    <w:p w:rsidR="0060222F" w:rsidRPr="0060222F" w:rsidRDefault="0060222F" w:rsidP="0060222F">
      <w:pPr>
        <w:jc w:val="both"/>
        <w:rPr>
          <w:rFonts w:ascii="Arial" w:hAnsi="Arial"/>
          <w:sz w:val="22"/>
          <w:szCs w:val="22"/>
        </w:rPr>
      </w:pPr>
    </w:p>
    <w:p w:rsidR="00D56738" w:rsidRDefault="00D56738" w:rsidP="00D56738">
      <w:pPr>
        <w:pStyle w:val="ListParagraph"/>
        <w:numPr>
          <w:ilvl w:val="1"/>
          <w:numId w:val="25"/>
        </w:numPr>
        <w:jc w:val="both"/>
        <w:rPr>
          <w:rFonts w:ascii="Arial" w:hAnsi="Arial"/>
          <w:sz w:val="22"/>
          <w:szCs w:val="22"/>
        </w:rPr>
      </w:pPr>
      <w:r>
        <w:rPr>
          <w:rFonts w:ascii="Arial" w:hAnsi="Arial"/>
          <w:sz w:val="22"/>
          <w:szCs w:val="22"/>
        </w:rPr>
        <w:t>The TGA considered the two dosage forms of posacon</w:t>
      </w:r>
      <w:r w:rsidR="001F363A">
        <w:rPr>
          <w:rFonts w:ascii="Arial" w:hAnsi="Arial"/>
          <w:sz w:val="22"/>
          <w:szCs w:val="22"/>
        </w:rPr>
        <w:t>a</w:t>
      </w:r>
      <w:r>
        <w:rPr>
          <w:rFonts w:ascii="Arial" w:hAnsi="Arial"/>
          <w:sz w:val="22"/>
          <w:szCs w:val="22"/>
        </w:rPr>
        <w:t>zole were not interchangeable due to differences in dosing regimen.</w:t>
      </w:r>
    </w:p>
    <w:p w:rsidR="00BB7EC3" w:rsidRDefault="00BB7EC3" w:rsidP="00882085">
      <w:pPr>
        <w:pStyle w:val="Header"/>
        <w:tabs>
          <w:tab w:val="clear" w:pos="4153"/>
          <w:tab w:val="clear" w:pos="8306"/>
        </w:tabs>
        <w:jc w:val="both"/>
        <w:rPr>
          <w:rFonts w:ascii="Arial" w:hAnsi="Arial"/>
          <w:sz w:val="22"/>
          <w:szCs w:val="22"/>
        </w:rPr>
      </w:pPr>
    </w:p>
    <w:p w:rsidR="0097362E" w:rsidRPr="0097362E" w:rsidRDefault="0097362E" w:rsidP="0097362E">
      <w:pPr>
        <w:pStyle w:val="ListParagraph"/>
        <w:ind w:left="709"/>
        <w:rPr>
          <w:rFonts w:ascii="Arial" w:hAnsi="Arial" w:cs="Arial"/>
          <w:i/>
          <w:sz w:val="22"/>
          <w:szCs w:val="22"/>
        </w:rPr>
      </w:pPr>
      <w:r w:rsidRPr="0097362E">
        <w:rPr>
          <w:rFonts w:ascii="Arial" w:hAnsi="Arial" w:cs="Arial"/>
          <w:i/>
          <w:sz w:val="22"/>
          <w:szCs w:val="22"/>
        </w:rPr>
        <w:t xml:space="preserve">For more detail on PBAC’s view, see section </w:t>
      </w:r>
      <w:r w:rsidR="003E442D">
        <w:rPr>
          <w:rFonts w:ascii="Arial" w:hAnsi="Arial" w:cs="Arial"/>
          <w:i/>
          <w:sz w:val="22"/>
          <w:szCs w:val="22"/>
        </w:rPr>
        <w:t>6</w:t>
      </w:r>
      <w:r w:rsidR="003E442D" w:rsidRPr="0097362E">
        <w:rPr>
          <w:rFonts w:ascii="Arial" w:hAnsi="Arial" w:cs="Arial"/>
          <w:i/>
          <w:sz w:val="22"/>
          <w:szCs w:val="22"/>
        </w:rPr>
        <w:t xml:space="preserve"> </w:t>
      </w:r>
      <w:r w:rsidRPr="0097362E">
        <w:rPr>
          <w:rFonts w:ascii="Arial" w:hAnsi="Arial" w:cs="Arial"/>
          <w:i/>
          <w:sz w:val="22"/>
          <w:szCs w:val="22"/>
        </w:rPr>
        <w:t>“PBAC outcome”</w:t>
      </w:r>
    </w:p>
    <w:p w:rsidR="008A1956" w:rsidRDefault="008A1956" w:rsidP="00476245">
      <w:pPr>
        <w:jc w:val="both"/>
        <w:rPr>
          <w:rFonts w:ascii="Arial" w:hAnsi="Arial"/>
          <w:sz w:val="22"/>
          <w:szCs w:val="22"/>
        </w:rPr>
      </w:pPr>
    </w:p>
    <w:p w:rsidR="00307E4D" w:rsidRDefault="00307E4D" w:rsidP="00476245">
      <w:pPr>
        <w:jc w:val="both"/>
        <w:rPr>
          <w:rFonts w:ascii="Arial" w:hAnsi="Arial"/>
          <w:sz w:val="22"/>
          <w:szCs w:val="22"/>
        </w:rPr>
      </w:pPr>
    </w:p>
    <w:p w:rsidR="000B558D" w:rsidRDefault="0097362E" w:rsidP="005773CE">
      <w:pPr>
        <w:pStyle w:val="PBACHeading1"/>
      </w:pPr>
      <w:r>
        <w:t>Consideration of evidence</w:t>
      </w:r>
    </w:p>
    <w:p w:rsidR="0097362E" w:rsidRDefault="0097362E" w:rsidP="0097362E">
      <w:pPr>
        <w:rPr>
          <w:b/>
          <w:i/>
          <w:szCs w:val="22"/>
        </w:rPr>
      </w:pPr>
    </w:p>
    <w:p w:rsidR="0097362E" w:rsidRPr="0097362E" w:rsidRDefault="0097362E" w:rsidP="0097362E">
      <w:pPr>
        <w:rPr>
          <w:rFonts w:ascii="Arial" w:hAnsi="Arial" w:cs="Arial"/>
          <w:b/>
          <w:i/>
          <w:sz w:val="22"/>
          <w:szCs w:val="22"/>
        </w:rPr>
      </w:pPr>
      <w:r w:rsidRPr="0097362E">
        <w:rPr>
          <w:rFonts w:ascii="Arial" w:hAnsi="Arial" w:cs="Arial"/>
          <w:b/>
          <w:i/>
          <w:sz w:val="22"/>
          <w:szCs w:val="22"/>
        </w:rPr>
        <w:t>Sponsor hearing</w:t>
      </w:r>
    </w:p>
    <w:p w:rsidR="0097362E" w:rsidRPr="0097362E" w:rsidRDefault="0097362E" w:rsidP="0097362E">
      <w:pPr>
        <w:ind w:left="709"/>
        <w:rPr>
          <w:rFonts w:ascii="Arial" w:hAnsi="Arial" w:cs="Arial"/>
          <w:b/>
          <w:sz w:val="22"/>
          <w:szCs w:val="22"/>
        </w:rPr>
      </w:pPr>
    </w:p>
    <w:p w:rsidR="0097362E" w:rsidRPr="0097362E" w:rsidRDefault="0097362E" w:rsidP="0097362E">
      <w:pPr>
        <w:pStyle w:val="ListParagraph"/>
        <w:numPr>
          <w:ilvl w:val="1"/>
          <w:numId w:val="25"/>
        </w:numPr>
        <w:jc w:val="both"/>
        <w:rPr>
          <w:rFonts w:ascii="Arial" w:hAnsi="Arial" w:cs="Arial"/>
          <w:sz w:val="22"/>
          <w:szCs w:val="22"/>
        </w:rPr>
      </w:pPr>
      <w:r w:rsidRPr="0097362E">
        <w:rPr>
          <w:rFonts w:ascii="Arial" w:hAnsi="Arial" w:cs="Arial"/>
          <w:sz w:val="22"/>
          <w:szCs w:val="22"/>
        </w:rPr>
        <w:t>The</w:t>
      </w:r>
      <w:r w:rsidR="000E78D8">
        <w:rPr>
          <w:rFonts w:ascii="Arial" w:hAnsi="Arial" w:cs="Arial"/>
          <w:sz w:val="22"/>
          <w:szCs w:val="22"/>
        </w:rPr>
        <w:t>re was no hearing for this item</w:t>
      </w:r>
      <w:r w:rsidR="00C46372">
        <w:rPr>
          <w:rFonts w:ascii="Arial" w:hAnsi="Arial" w:cs="Arial"/>
          <w:sz w:val="22"/>
          <w:szCs w:val="22"/>
        </w:rPr>
        <w:t xml:space="preserve"> </w:t>
      </w:r>
      <w:r w:rsidR="00C46372">
        <w:rPr>
          <w:rFonts w:ascii="Arial" w:hAnsi="Arial" w:cs="Arial"/>
          <w:snapToGrid w:val="0"/>
          <w:sz w:val="22"/>
          <w:lang w:eastAsia="en-US"/>
        </w:rPr>
        <w:t>as it was a minor submission</w:t>
      </w:r>
      <w:r w:rsidRPr="0097362E">
        <w:rPr>
          <w:rFonts w:ascii="Arial" w:hAnsi="Arial" w:cs="Arial"/>
          <w:sz w:val="22"/>
          <w:szCs w:val="22"/>
        </w:rPr>
        <w:t>.</w:t>
      </w:r>
    </w:p>
    <w:p w:rsidR="0097362E" w:rsidRPr="0097362E" w:rsidRDefault="0097362E" w:rsidP="0097362E">
      <w:pPr>
        <w:pStyle w:val="ListParagraph"/>
        <w:ind w:left="709"/>
        <w:rPr>
          <w:rFonts w:ascii="Arial" w:hAnsi="Arial" w:cs="Arial"/>
          <w:sz w:val="22"/>
          <w:szCs w:val="22"/>
        </w:rPr>
      </w:pPr>
    </w:p>
    <w:p w:rsidR="0097362E" w:rsidRPr="0097362E" w:rsidRDefault="0097362E" w:rsidP="0097362E">
      <w:pPr>
        <w:rPr>
          <w:rFonts w:ascii="Arial" w:hAnsi="Arial" w:cs="Arial"/>
          <w:b/>
          <w:i/>
          <w:sz w:val="22"/>
          <w:szCs w:val="22"/>
        </w:rPr>
      </w:pPr>
      <w:r w:rsidRPr="0097362E">
        <w:rPr>
          <w:rFonts w:ascii="Arial" w:hAnsi="Arial" w:cs="Arial"/>
          <w:b/>
          <w:i/>
          <w:sz w:val="22"/>
          <w:szCs w:val="22"/>
        </w:rPr>
        <w:t>Consumer comments</w:t>
      </w:r>
    </w:p>
    <w:p w:rsidR="0097362E" w:rsidRPr="0097362E" w:rsidRDefault="0097362E" w:rsidP="0097362E">
      <w:pPr>
        <w:pStyle w:val="ListParagraph"/>
        <w:ind w:left="709"/>
        <w:rPr>
          <w:rFonts w:ascii="Arial" w:hAnsi="Arial" w:cs="Arial"/>
          <w:sz w:val="22"/>
          <w:szCs w:val="22"/>
        </w:rPr>
      </w:pPr>
    </w:p>
    <w:p w:rsidR="0097362E" w:rsidRPr="0097362E" w:rsidRDefault="0097362E" w:rsidP="0097362E">
      <w:pPr>
        <w:pStyle w:val="ListParagraph"/>
        <w:numPr>
          <w:ilvl w:val="1"/>
          <w:numId w:val="25"/>
        </w:numPr>
        <w:jc w:val="both"/>
        <w:rPr>
          <w:rFonts w:ascii="Arial" w:hAnsi="Arial" w:cs="Arial"/>
          <w:sz w:val="22"/>
          <w:szCs w:val="22"/>
        </w:rPr>
      </w:pPr>
      <w:r w:rsidRPr="0097362E">
        <w:rPr>
          <w:rFonts w:ascii="Arial" w:hAnsi="Arial" w:cs="Arial"/>
          <w:sz w:val="22"/>
          <w:szCs w:val="22"/>
        </w:rPr>
        <w:t>The PBAC noted that no consumer comments were received for this item</w:t>
      </w:r>
      <w:r w:rsidR="00AA4726">
        <w:rPr>
          <w:rFonts w:ascii="Arial" w:hAnsi="Arial" w:cs="Arial"/>
          <w:sz w:val="22"/>
          <w:szCs w:val="22"/>
        </w:rPr>
        <w:t>.</w:t>
      </w:r>
    </w:p>
    <w:p w:rsidR="0097362E" w:rsidRPr="0097362E" w:rsidRDefault="0097362E" w:rsidP="0097362E">
      <w:pPr>
        <w:rPr>
          <w:rFonts w:ascii="Arial" w:hAnsi="Arial" w:cs="Arial"/>
          <w:b/>
          <w:sz w:val="22"/>
          <w:szCs w:val="22"/>
        </w:rPr>
      </w:pPr>
    </w:p>
    <w:p w:rsidR="0097362E" w:rsidRPr="0097362E" w:rsidRDefault="0097362E" w:rsidP="0097362E">
      <w:pPr>
        <w:jc w:val="both"/>
        <w:rPr>
          <w:rFonts w:ascii="Arial" w:hAnsi="Arial"/>
          <w:b/>
          <w:i/>
          <w:sz w:val="22"/>
          <w:szCs w:val="22"/>
        </w:rPr>
      </w:pPr>
      <w:r w:rsidRPr="0097362E">
        <w:rPr>
          <w:rFonts w:ascii="Arial" w:hAnsi="Arial"/>
          <w:b/>
          <w:i/>
          <w:sz w:val="22"/>
          <w:szCs w:val="22"/>
        </w:rPr>
        <w:t>Clinical trials</w:t>
      </w:r>
    </w:p>
    <w:p w:rsidR="00BB7EC3" w:rsidRPr="00F9629A" w:rsidRDefault="00BB7EC3" w:rsidP="00F9629A">
      <w:pPr>
        <w:jc w:val="both"/>
        <w:rPr>
          <w:rFonts w:ascii="Arial" w:hAnsi="Arial"/>
          <w:sz w:val="22"/>
          <w:szCs w:val="22"/>
        </w:rPr>
      </w:pPr>
    </w:p>
    <w:p w:rsidR="0076420C" w:rsidRDefault="00842703" w:rsidP="00D56738">
      <w:pPr>
        <w:pStyle w:val="ListParagraph"/>
        <w:numPr>
          <w:ilvl w:val="1"/>
          <w:numId w:val="25"/>
        </w:numPr>
        <w:jc w:val="both"/>
        <w:rPr>
          <w:rFonts w:ascii="Arial" w:hAnsi="Arial"/>
          <w:sz w:val="22"/>
          <w:szCs w:val="22"/>
        </w:rPr>
      </w:pPr>
      <w:r>
        <w:rPr>
          <w:rFonts w:ascii="Arial" w:hAnsi="Arial"/>
          <w:sz w:val="22"/>
          <w:szCs w:val="22"/>
        </w:rPr>
        <w:t>As a minor submission, no</w:t>
      </w:r>
      <w:r w:rsidR="0076420C">
        <w:rPr>
          <w:rFonts w:ascii="Arial" w:hAnsi="Arial"/>
          <w:sz w:val="22"/>
          <w:szCs w:val="22"/>
        </w:rPr>
        <w:t xml:space="preserve"> clinical t</w:t>
      </w:r>
      <w:r>
        <w:rPr>
          <w:rFonts w:ascii="Arial" w:hAnsi="Arial"/>
          <w:sz w:val="22"/>
          <w:szCs w:val="22"/>
        </w:rPr>
        <w:t xml:space="preserve">rials </w:t>
      </w:r>
      <w:r w:rsidR="003E442D">
        <w:rPr>
          <w:rFonts w:ascii="Arial" w:hAnsi="Arial"/>
          <w:sz w:val="22"/>
          <w:szCs w:val="22"/>
        </w:rPr>
        <w:t xml:space="preserve">were </w:t>
      </w:r>
      <w:r>
        <w:rPr>
          <w:rFonts w:ascii="Arial" w:hAnsi="Arial"/>
          <w:sz w:val="22"/>
          <w:szCs w:val="22"/>
        </w:rPr>
        <w:t xml:space="preserve">presented in the </w:t>
      </w:r>
      <w:r w:rsidR="0076420C">
        <w:rPr>
          <w:rFonts w:ascii="Arial" w:hAnsi="Arial"/>
          <w:sz w:val="22"/>
          <w:szCs w:val="22"/>
        </w:rPr>
        <w:t>submission.</w:t>
      </w:r>
    </w:p>
    <w:p w:rsidR="0076420C" w:rsidRDefault="0076420C" w:rsidP="0076420C">
      <w:pPr>
        <w:pStyle w:val="ListParagraph"/>
        <w:ind w:left="709"/>
        <w:jc w:val="both"/>
        <w:rPr>
          <w:rFonts w:ascii="Arial" w:hAnsi="Arial"/>
          <w:sz w:val="22"/>
          <w:szCs w:val="22"/>
        </w:rPr>
      </w:pPr>
    </w:p>
    <w:p w:rsidR="005A3173" w:rsidRPr="00882085" w:rsidRDefault="005A3173" w:rsidP="0062748A">
      <w:pPr>
        <w:keepNext/>
        <w:ind w:left="720" w:hanging="720"/>
        <w:jc w:val="both"/>
        <w:rPr>
          <w:rFonts w:ascii="Arial" w:hAnsi="Arial"/>
          <w:b/>
          <w:i/>
          <w:sz w:val="22"/>
          <w:szCs w:val="22"/>
        </w:rPr>
      </w:pPr>
      <w:r w:rsidRPr="00882085">
        <w:rPr>
          <w:rFonts w:ascii="Arial" w:hAnsi="Arial"/>
          <w:b/>
          <w:i/>
          <w:sz w:val="22"/>
          <w:szCs w:val="22"/>
        </w:rPr>
        <w:lastRenderedPageBreak/>
        <w:t>Economic analysis</w:t>
      </w:r>
    </w:p>
    <w:p w:rsidR="009935C1" w:rsidRDefault="009935C1" w:rsidP="009935C1"/>
    <w:p w:rsidR="009935C1" w:rsidRDefault="009935C1" w:rsidP="009935C1">
      <w:pPr>
        <w:pStyle w:val="ListParagraph"/>
        <w:numPr>
          <w:ilvl w:val="1"/>
          <w:numId w:val="25"/>
        </w:numPr>
        <w:jc w:val="both"/>
        <w:rPr>
          <w:rFonts w:ascii="Arial" w:hAnsi="Arial"/>
          <w:sz w:val="22"/>
          <w:szCs w:val="22"/>
        </w:rPr>
      </w:pPr>
      <w:r w:rsidRPr="009935C1">
        <w:rPr>
          <w:rFonts w:ascii="Arial" w:hAnsi="Arial"/>
          <w:sz w:val="22"/>
          <w:szCs w:val="22"/>
        </w:rPr>
        <w:t xml:space="preserve">Due to the differing treatment regimens between the liquid and tablet preparations, it is not possible to calculate equi-effective doses or a simple comparative price per milligram. </w:t>
      </w:r>
    </w:p>
    <w:p w:rsidR="009935C1" w:rsidRPr="009935C1" w:rsidRDefault="009935C1" w:rsidP="009935C1">
      <w:pPr>
        <w:pStyle w:val="ListParagraph"/>
        <w:jc w:val="both"/>
        <w:rPr>
          <w:rFonts w:ascii="Arial" w:hAnsi="Arial"/>
          <w:sz w:val="22"/>
          <w:szCs w:val="22"/>
        </w:rPr>
      </w:pPr>
    </w:p>
    <w:p w:rsidR="00475641" w:rsidRDefault="00475641" w:rsidP="00475641">
      <w:pPr>
        <w:pStyle w:val="ListParagraph"/>
        <w:numPr>
          <w:ilvl w:val="1"/>
          <w:numId w:val="25"/>
        </w:numPr>
        <w:jc w:val="both"/>
        <w:rPr>
          <w:rFonts w:ascii="Arial" w:hAnsi="Arial"/>
          <w:sz w:val="22"/>
          <w:szCs w:val="22"/>
        </w:rPr>
      </w:pPr>
      <w:r>
        <w:rPr>
          <w:rFonts w:ascii="Arial" w:hAnsi="Arial"/>
          <w:sz w:val="22"/>
          <w:szCs w:val="22"/>
        </w:rPr>
        <w:t>The minor submission</w:t>
      </w:r>
      <w:r w:rsidR="000C0DAB">
        <w:rPr>
          <w:rFonts w:ascii="Arial" w:hAnsi="Arial"/>
          <w:sz w:val="22"/>
          <w:szCs w:val="22"/>
        </w:rPr>
        <w:t xml:space="preserve"> instead</w:t>
      </w:r>
      <w:r>
        <w:rPr>
          <w:rFonts w:ascii="Arial" w:hAnsi="Arial"/>
          <w:sz w:val="22"/>
          <w:szCs w:val="22"/>
        </w:rPr>
        <w:t xml:space="preserve"> present</w:t>
      </w:r>
      <w:r w:rsidR="00AA4726">
        <w:rPr>
          <w:rFonts w:ascii="Arial" w:hAnsi="Arial"/>
          <w:sz w:val="22"/>
          <w:szCs w:val="22"/>
        </w:rPr>
        <w:t>ed</w:t>
      </w:r>
      <w:r>
        <w:rPr>
          <w:rFonts w:ascii="Arial" w:hAnsi="Arial"/>
          <w:sz w:val="22"/>
          <w:szCs w:val="22"/>
        </w:rPr>
        <w:t xml:space="preserve"> an economic evaluation based on</w:t>
      </w:r>
      <w:r w:rsidR="003E442D">
        <w:rPr>
          <w:rFonts w:ascii="Arial" w:hAnsi="Arial"/>
          <w:sz w:val="22"/>
          <w:szCs w:val="22"/>
        </w:rPr>
        <w:t xml:space="preserve"> a</w:t>
      </w:r>
      <w:r>
        <w:rPr>
          <w:rFonts w:ascii="Arial" w:hAnsi="Arial"/>
          <w:sz w:val="22"/>
          <w:szCs w:val="22"/>
        </w:rPr>
        <w:t xml:space="preserve"> 10% </w:t>
      </w:r>
      <w:r w:rsidR="003E442D">
        <w:rPr>
          <w:rFonts w:ascii="Arial" w:hAnsi="Arial"/>
          <w:sz w:val="22"/>
          <w:szCs w:val="22"/>
        </w:rPr>
        <w:t xml:space="preserve">sample of </w:t>
      </w:r>
      <w:r>
        <w:rPr>
          <w:rFonts w:ascii="Arial" w:hAnsi="Arial"/>
          <w:sz w:val="22"/>
          <w:szCs w:val="22"/>
        </w:rPr>
        <w:t>Medicare data to evaluate the proportion of use of posaconazole in prophylaxis compared to treatment, estimating a proportion of patients requiring a loading dose and calculating patient co-payments to estimate the average days of therapy per pack and price per day. As a minor submission, the appropriateness of this approach could not be evaluated</w:t>
      </w:r>
      <w:r w:rsidR="003E442D">
        <w:rPr>
          <w:rFonts w:ascii="Arial" w:hAnsi="Arial"/>
          <w:sz w:val="22"/>
          <w:szCs w:val="22"/>
        </w:rPr>
        <w:t xml:space="preserve"> prior to consideration by the PBAC</w:t>
      </w:r>
      <w:r>
        <w:rPr>
          <w:rFonts w:ascii="Arial" w:hAnsi="Arial"/>
          <w:sz w:val="22"/>
          <w:szCs w:val="22"/>
        </w:rPr>
        <w:t>.</w:t>
      </w:r>
    </w:p>
    <w:p w:rsidR="00475641" w:rsidRDefault="00475641" w:rsidP="00475641">
      <w:pPr>
        <w:pStyle w:val="ListParagraph"/>
        <w:jc w:val="both"/>
        <w:rPr>
          <w:rFonts w:ascii="Arial" w:hAnsi="Arial"/>
          <w:sz w:val="22"/>
          <w:szCs w:val="22"/>
        </w:rPr>
      </w:pPr>
    </w:p>
    <w:p w:rsidR="00475641" w:rsidRDefault="00475641" w:rsidP="00475641">
      <w:pPr>
        <w:pStyle w:val="ListParagraph"/>
        <w:numPr>
          <w:ilvl w:val="1"/>
          <w:numId w:val="25"/>
        </w:numPr>
        <w:jc w:val="both"/>
        <w:rPr>
          <w:rFonts w:ascii="Arial" w:hAnsi="Arial"/>
          <w:sz w:val="22"/>
          <w:szCs w:val="22"/>
        </w:rPr>
      </w:pPr>
      <w:r w:rsidRPr="001D6379">
        <w:rPr>
          <w:rFonts w:ascii="Arial" w:hAnsi="Arial"/>
          <w:sz w:val="22"/>
          <w:szCs w:val="22"/>
        </w:rPr>
        <w:t xml:space="preserve">The submission proposed </w:t>
      </w:r>
      <w:r>
        <w:rPr>
          <w:rFonts w:ascii="Arial" w:hAnsi="Arial"/>
          <w:sz w:val="22"/>
          <w:szCs w:val="22"/>
        </w:rPr>
        <w:t>a DPMQ of $</w:t>
      </w:r>
      <w:r w:rsidR="00762300">
        <w:rPr>
          <w:rFonts w:ascii="Arial" w:hAnsi="Arial"/>
          <w:noProof/>
          <w:color w:val="000000"/>
          <w:sz w:val="22"/>
          <w:szCs w:val="22"/>
          <w:highlight w:val="black"/>
        </w:rPr>
        <w:t>''''''''''''''''''</w:t>
      </w:r>
      <w:r>
        <w:rPr>
          <w:rFonts w:ascii="Arial" w:hAnsi="Arial"/>
          <w:sz w:val="22"/>
          <w:szCs w:val="22"/>
        </w:rPr>
        <w:t xml:space="preserve"> as it is claimed that this</w:t>
      </w:r>
      <w:r w:rsidRPr="001D6379">
        <w:rPr>
          <w:rFonts w:ascii="Arial" w:hAnsi="Arial"/>
          <w:sz w:val="22"/>
          <w:szCs w:val="22"/>
        </w:rPr>
        <w:t xml:space="preserve"> represents the price that is equivalent per day to the price of posaconazole oral suspension, with a </w:t>
      </w:r>
      <w:r>
        <w:rPr>
          <w:rFonts w:ascii="Arial" w:hAnsi="Arial"/>
          <w:sz w:val="22"/>
          <w:szCs w:val="22"/>
        </w:rPr>
        <w:t>$</w:t>
      </w:r>
      <w:r w:rsidR="00762300">
        <w:rPr>
          <w:rFonts w:ascii="Arial" w:hAnsi="Arial"/>
          <w:noProof/>
          <w:color w:val="000000"/>
          <w:sz w:val="22"/>
          <w:szCs w:val="22"/>
          <w:highlight w:val="black"/>
        </w:rPr>
        <w:t>'''''''''''</w:t>
      </w:r>
      <w:r w:rsidRPr="001D6379">
        <w:rPr>
          <w:rFonts w:ascii="Arial" w:hAnsi="Arial"/>
          <w:sz w:val="22"/>
          <w:szCs w:val="22"/>
        </w:rPr>
        <w:t xml:space="preserve"> offset for </w:t>
      </w:r>
      <w:r>
        <w:rPr>
          <w:rFonts w:ascii="Arial" w:hAnsi="Arial"/>
          <w:sz w:val="22"/>
          <w:szCs w:val="22"/>
        </w:rPr>
        <w:t>each</w:t>
      </w:r>
      <w:r w:rsidRPr="001D6379">
        <w:rPr>
          <w:rFonts w:ascii="Arial" w:hAnsi="Arial"/>
          <w:sz w:val="22"/>
          <w:szCs w:val="22"/>
        </w:rPr>
        <w:t xml:space="preserve"> pack of tablets </w:t>
      </w:r>
      <w:r>
        <w:rPr>
          <w:rFonts w:ascii="Arial" w:hAnsi="Arial"/>
          <w:sz w:val="22"/>
          <w:szCs w:val="22"/>
        </w:rPr>
        <w:t xml:space="preserve">to account </w:t>
      </w:r>
      <w:r w:rsidRPr="001D6379">
        <w:rPr>
          <w:rFonts w:ascii="Arial" w:hAnsi="Arial"/>
          <w:sz w:val="22"/>
          <w:szCs w:val="22"/>
        </w:rPr>
        <w:t>for the reduction in patient co-payment.</w:t>
      </w:r>
      <w:r>
        <w:rPr>
          <w:rFonts w:ascii="Arial" w:hAnsi="Arial"/>
          <w:sz w:val="22"/>
          <w:szCs w:val="22"/>
        </w:rPr>
        <w:t xml:space="preserve"> The submission </w:t>
      </w:r>
      <w:r w:rsidR="00AA4726">
        <w:rPr>
          <w:rFonts w:ascii="Arial" w:hAnsi="Arial"/>
          <w:sz w:val="22"/>
          <w:szCs w:val="22"/>
        </w:rPr>
        <w:t xml:space="preserve">based </w:t>
      </w:r>
      <w:r>
        <w:rPr>
          <w:rFonts w:ascii="Arial" w:hAnsi="Arial"/>
          <w:sz w:val="22"/>
          <w:szCs w:val="22"/>
        </w:rPr>
        <w:t xml:space="preserve">the proposed price on factors including whether the treatment is for refractory disease or prophylaxis, the number of patient days of therapy and daily dose.  The submission </w:t>
      </w:r>
      <w:r w:rsidR="00AA4726">
        <w:rPr>
          <w:rFonts w:ascii="Arial" w:hAnsi="Arial"/>
          <w:sz w:val="22"/>
          <w:szCs w:val="22"/>
        </w:rPr>
        <w:t xml:space="preserve">used </w:t>
      </w:r>
      <w:r>
        <w:rPr>
          <w:rFonts w:ascii="Arial" w:hAnsi="Arial"/>
          <w:sz w:val="22"/>
          <w:szCs w:val="22"/>
        </w:rPr>
        <w:t xml:space="preserve">an ad hoc analysis based on a 10% sample of Medicare Australia data, combined with PBS Authorities data to determine the price per day of the tablets.  </w:t>
      </w:r>
      <w:r w:rsidRPr="001D6379">
        <w:rPr>
          <w:rFonts w:ascii="Arial" w:hAnsi="Arial"/>
          <w:sz w:val="22"/>
          <w:szCs w:val="22"/>
        </w:rPr>
        <w:t xml:space="preserve">Duration of therapy </w:t>
      </w:r>
      <w:r w:rsidR="00AA4726">
        <w:rPr>
          <w:rFonts w:ascii="Arial" w:hAnsi="Arial"/>
          <w:sz w:val="22"/>
          <w:szCs w:val="22"/>
        </w:rPr>
        <w:t>wa</w:t>
      </w:r>
      <w:r w:rsidRPr="001D6379">
        <w:rPr>
          <w:rFonts w:ascii="Arial" w:hAnsi="Arial"/>
          <w:sz w:val="22"/>
          <w:szCs w:val="22"/>
        </w:rPr>
        <w:t>s based on severity of disease and clinical response.</w:t>
      </w:r>
      <w:r>
        <w:rPr>
          <w:rFonts w:ascii="Arial" w:hAnsi="Arial"/>
          <w:sz w:val="22"/>
          <w:szCs w:val="22"/>
        </w:rPr>
        <w:t xml:space="preserve">  </w:t>
      </w:r>
    </w:p>
    <w:p w:rsidR="002E531D" w:rsidRPr="002E531D" w:rsidRDefault="002E531D" w:rsidP="002E531D">
      <w:pPr>
        <w:pStyle w:val="ListParagraph"/>
        <w:rPr>
          <w:rFonts w:ascii="Arial" w:hAnsi="Arial"/>
          <w:sz w:val="22"/>
          <w:szCs w:val="22"/>
        </w:rPr>
      </w:pPr>
    </w:p>
    <w:p w:rsidR="0097362E" w:rsidRPr="0097362E" w:rsidRDefault="0097362E" w:rsidP="0097362E">
      <w:pPr>
        <w:pStyle w:val="ListParagraph"/>
        <w:ind w:left="709"/>
        <w:rPr>
          <w:rFonts w:ascii="Arial" w:hAnsi="Arial" w:cs="Arial"/>
          <w:i/>
          <w:sz w:val="22"/>
          <w:szCs w:val="22"/>
        </w:rPr>
      </w:pPr>
      <w:r w:rsidRPr="0097362E">
        <w:rPr>
          <w:rFonts w:ascii="Arial" w:hAnsi="Arial" w:cs="Arial"/>
          <w:i/>
          <w:sz w:val="22"/>
          <w:szCs w:val="22"/>
        </w:rPr>
        <w:t xml:space="preserve">For more detail on PBAC’s view, see section </w:t>
      </w:r>
      <w:r w:rsidR="003E442D">
        <w:rPr>
          <w:rFonts w:ascii="Arial" w:hAnsi="Arial" w:cs="Arial"/>
          <w:i/>
          <w:sz w:val="22"/>
          <w:szCs w:val="22"/>
        </w:rPr>
        <w:t>6</w:t>
      </w:r>
      <w:r w:rsidR="003E442D" w:rsidRPr="0097362E">
        <w:rPr>
          <w:rFonts w:ascii="Arial" w:hAnsi="Arial" w:cs="Arial"/>
          <w:i/>
          <w:sz w:val="22"/>
          <w:szCs w:val="22"/>
        </w:rPr>
        <w:t xml:space="preserve"> </w:t>
      </w:r>
      <w:r w:rsidRPr="0097362E">
        <w:rPr>
          <w:rFonts w:ascii="Arial" w:hAnsi="Arial" w:cs="Arial"/>
          <w:i/>
          <w:sz w:val="22"/>
          <w:szCs w:val="22"/>
        </w:rPr>
        <w:t>“PBAC outcome”</w:t>
      </w:r>
    </w:p>
    <w:p w:rsidR="00C84718" w:rsidRDefault="00C84718" w:rsidP="00882085">
      <w:pPr>
        <w:ind w:left="720" w:hanging="720"/>
        <w:jc w:val="both"/>
        <w:rPr>
          <w:rFonts w:ascii="Arial" w:hAnsi="Arial"/>
          <w:b/>
          <w:i/>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475641" w:rsidRDefault="002E531D" w:rsidP="00475641">
      <w:pPr>
        <w:pStyle w:val="ListParagraph"/>
        <w:numPr>
          <w:ilvl w:val="1"/>
          <w:numId w:val="25"/>
        </w:numPr>
        <w:jc w:val="both"/>
        <w:rPr>
          <w:rFonts w:ascii="Arial" w:hAnsi="Arial"/>
          <w:sz w:val="22"/>
          <w:szCs w:val="22"/>
        </w:rPr>
      </w:pPr>
      <w:r w:rsidRPr="00475641">
        <w:rPr>
          <w:rFonts w:ascii="Arial" w:hAnsi="Arial"/>
          <w:sz w:val="22"/>
          <w:szCs w:val="22"/>
        </w:rPr>
        <w:t xml:space="preserve">The submission </w:t>
      </w:r>
      <w:r w:rsidR="00806898" w:rsidRPr="00475641">
        <w:rPr>
          <w:rFonts w:ascii="Arial" w:hAnsi="Arial"/>
          <w:sz w:val="22"/>
          <w:szCs w:val="22"/>
        </w:rPr>
        <w:t>use</w:t>
      </w:r>
      <w:r w:rsidR="00806898">
        <w:rPr>
          <w:rFonts w:ascii="Arial" w:hAnsi="Arial"/>
          <w:sz w:val="22"/>
          <w:szCs w:val="22"/>
        </w:rPr>
        <w:t>d</w:t>
      </w:r>
      <w:r w:rsidR="00806898" w:rsidRPr="00475641">
        <w:rPr>
          <w:rFonts w:ascii="Arial" w:hAnsi="Arial"/>
          <w:sz w:val="22"/>
          <w:szCs w:val="22"/>
        </w:rPr>
        <w:t xml:space="preserve"> </w:t>
      </w:r>
      <w:r w:rsidRPr="00475641">
        <w:rPr>
          <w:rFonts w:ascii="Arial" w:hAnsi="Arial"/>
          <w:sz w:val="22"/>
          <w:szCs w:val="22"/>
        </w:rPr>
        <w:t xml:space="preserve">a market-share approach to estimate the extent of use and financial implications of listing posaconazole tablets. </w:t>
      </w:r>
      <w:r w:rsidR="00475641">
        <w:rPr>
          <w:rFonts w:ascii="Arial" w:hAnsi="Arial"/>
          <w:sz w:val="22"/>
          <w:szCs w:val="22"/>
        </w:rPr>
        <w:t xml:space="preserve">It </w:t>
      </w:r>
      <w:r w:rsidR="00806898">
        <w:rPr>
          <w:rFonts w:ascii="Arial" w:hAnsi="Arial"/>
          <w:sz w:val="22"/>
          <w:szCs w:val="22"/>
        </w:rPr>
        <w:t xml:space="preserve">was </w:t>
      </w:r>
      <w:r w:rsidR="00475641">
        <w:rPr>
          <w:rFonts w:ascii="Arial" w:hAnsi="Arial"/>
          <w:sz w:val="22"/>
          <w:szCs w:val="22"/>
        </w:rPr>
        <w:t xml:space="preserve">claimed that posaconazole tablets will replace a large proportion of the current use of posaconazole liquid due to ease of use. The submission </w:t>
      </w:r>
      <w:r w:rsidR="00806898">
        <w:rPr>
          <w:rFonts w:ascii="Arial" w:hAnsi="Arial"/>
          <w:sz w:val="22"/>
          <w:szCs w:val="22"/>
        </w:rPr>
        <w:t xml:space="preserve">proposed </w:t>
      </w:r>
      <w:r w:rsidR="00475641">
        <w:rPr>
          <w:rFonts w:ascii="Arial" w:hAnsi="Arial"/>
          <w:sz w:val="22"/>
          <w:szCs w:val="22"/>
        </w:rPr>
        <w:t xml:space="preserve">that the listing of posaconazole tablets will be cost neutral. </w:t>
      </w:r>
    </w:p>
    <w:p w:rsidR="00231A91" w:rsidRPr="00475641" w:rsidRDefault="00231A91" w:rsidP="00475641">
      <w:pPr>
        <w:pStyle w:val="ListParagraph"/>
        <w:jc w:val="both"/>
        <w:rPr>
          <w:rFonts w:ascii="Arial" w:hAnsi="Arial"/>
          <w:sz w:val="22"/>
          <w:szCs w:val="22"/>
        </w:rPr>
      </w:pPr>
    </w:p>
    <w:p w:rsidR="00BB7EC3" w:rsidRDefault="00231A91" w:rsidP="009411F6">
      <w:pPr>
        <w:pStyle w:val="ListParagraph"/>
        <w:numPr>
          <w:ilvl w:val="1"/>
          <w:numId w:val="25"/>
        </w:numPr>
        <w:jc w:val="both"/>
        <w:rPr>
          <w:rFonts w:ascii="Arial" w:hAnsi="Arial"/>
          <w:sz w:val="22"/>
          <w:szCs w:val="22"/>
        </w:rPr>
      </w:pPr>
      <w:r w:rsidRPr="00C84718">
        <w:rPr>
          <w:rFonts w:ascii="Arial" w:hAnsi="Arial"/>
          <w:sz w:val="22"/>
          <w:szCs w:val="22"/>
        </w:rPr>
        <w:t xml:space="preserve">The price to pharmacy </w:t>
      </w:r>
      <w:r w:rsidR="00806898">
        <w:rPr>
          <w:rFonts w:ascii="Arial" w:hAnsi="Arial"/>
          <w:sz w:val="22"/>
          <w:szCs w:val="22"/>
        </w:rPr>
        <w:t>wa</w:t>
      </w:r>
      <w:r w:rsidR="00806898" w:rsidRPr="00C84718">
        <w:rPr>
          <w:rFonts w:ascii="Arial" w:hAnsi="Arial"/>
          <w:sz w:val="22"/>
          <w:szCs w:val="22"/>
        </w:rPr>
        <w:t xml:space="preserve">s </w:t>
      </w:r>
      <w:r w:rsidRPr="00C84718">
        <w:rPr>
          <w:rFonts w:ascii="Arial" w:hAnsi="Arial"/>
          <w:sz w:val="22"/>
          <w:szCs w:val="22"/>
        </w:rPr>
        <w:t xml:space="preserve">used in the financial estimates. This </w:t>
      </w:r>
      <w:r w:rsidR="003E442D">
        <w:rPr>
          <w:rFonts w:ascii="Arial" w:hAnsi="Arial"/>
          <w:sz w:val="22"/>
          <w:szCs w:val="22"/>
        </w:rPr>
        <w:t>was</w:t>
      </w:r>
      <w:r w:rsidR="003E442D" w:rsidRPr="00C84718">
        <w:rPr>
          <w:rFonts w:ascii="Arial" w:hAnsi="Arial"/>
          <w:sz w:val="22"/>
          <w:szCs w:val="22"/>
        </w:rPr>
        <w:t xml:space="preserve"> </w:t>
      </w:r>
      <w:r w:rsidRPr="00C84718">
        <w:rPr>
          <w:rFonts w:ascii="Arial" w:hAnsi="Arial"/>
          <w:sz w:val="22"/>
          <w:szCs w:val="22"/>
        </w:rPr>
        <w:t xml:space="preserve">incorrect and should be calculated at an ex-manufacturer level. </w:t>
      </w:r>
      <w:r w:rsidR="003E442D">
        <w:rPr>
          <w:rFonts w:ascii="Arial" w:hAnsi="Arial"/>
          <w:sz w:val="22"/>
          <w:szCs w:val="22"/>
        </w:rPr>
        <w:t>The calculations have</w:t>
      </w:r>
      <w:r w:rsidRPr="00C84718">
        <w:rPr>
          <w:rFonts w:ascii="Arial" w:hAnsi="Arial"/>
          <w:sz w:val="22"/>
          <w:szCs w:val="22"/>
        </w:rPr>
        <w:t xml:space="preserve"> been updated in the table below. </w:t>
      </w:r>
      <w:r w:rsidR="009411F6" w:rsidRPr="00C84718">
        <w:rPr>
          <w:rFonts w:ascii="Arial" w:hAnsi="Arial"/>
          <w:sz w:val="22"/>
          <w:szCs w:val="22"/>
        </w:rPr>
        <w:t xml:space="preserve">Differences in patient co-payment </w:t>
      </w:r>
      <w:r w:rsidR="00806898">
        <w:rPr>
          <w:rFonts w:ascii="Arial" w:hAnsi="Arial"/>
          <w:sz w:val="22"/>
          <w:szCs w:val="22"/>
        </w:rPr>
        <w:t>were</w:t>
      </w:r>
      <w:r w:rsidR="00806898" w:rsidRPr="00C84718">
        <w:rPr>
          <w:rFonts w:ascii="Arial" w:hAnsi="Arial"/>
          <w:sz w:val="22"/>
          <w:szCs w:val="22"/>
        </w:rPr>
        <w:t xml:space="preserve"> </w:t>
      </w:r>
      <w:r w:rsidR="00C84718" w:rsidRPr="00C84718">
        <w:rPr>
          <w:rFonts w:ascii="Arial" w:hAnsi="Arial"/>
          <w:sz w:val="22"/>
          <w:szCs w:val="22"/>
        </w:rPr>
        <w:t xml:space="preserve">not included but </w:t>
      </w:r>
      <w:r w:rsidR="009411F6" w:rsidRPr="00C84718">
        <w:rPr>
          <w:rFonts w:ascii="Arial" w:hAnsi="Arial"/>
          <w:sz w:val="22"/>
          <w:szCs w:val="22"/>
        </w:rPr>
        <w:t xml:space="preserve">may impact upon overall net cost to the PBS, particularly as prescribers are able to obtain authority to prescribed increased quantities. </w:t>
      </w:r>
    </w:p>
    <w:p w:rsidR="00414E29" w:rsidRPr="004565ED" w:rsidRDefault="00414E29" w:rsidP="004565ED">
      <w:pPr>
        <w:pStyle w:val="ListParagraph"/>
        <w:rPr>
          <w:rFonts w:ascii="Arial" w:hAnsi="Arial"/>
          <w:sz w:val="22"/>
          <w:szCs w:val="22"/>
        </w:rPr>
      </w:pPr>
    </w:p>
    <w:p w:rsidR="00414E29" w:rsidRDefault="00414E29" w:rsidP="009411F6">
      <w:pPr>
        <w:pStyle w:val="ListParagraph"/>
        <w:numPr>
          <w:ilvl w:val="1"/>
          <w:numId w:val="25"/>
        </w:numPr>
        <w:jc w:val="both"/>
        <w:rPr>
          <w:rFonts w:ascii="Arial" w:hAnsi="Arial"/>
          <w:sz w:val="22"/>
          <w:szCs w:val="22"/>
        </w:rPr>
      </w:pPr>
      <w:r>
        <w:rPr>
          <w:rFonts w:ascii="Arial" w:hAnsi="Arial"/>
          <w:sz w:val="22"/>
          <w:szCs w:val="22"/>
        </w:rPr>
        <w:t xml:space="preserve">The PBAC recalled </w:t>
      </w:r>
      <w:r w:rsidR="0056460A">
        <w:rPr>
          <w:rFonts w:ascii="Arial" w:hAnsi="Arial"/>
          <w:sz w:val="22"/>
          <w:szCs w:val="22"/>
        </w:rPr>
        <w:t>its March 2008 recommendation regarding posaconazole liquid that</w:t>
      </w:r>
      <w:r w:rsidR="0056460A" w:rsidRPr="0056460A">
        <w:rPr>
          <w:rFonts w:ascii="Arial" w:hAnsi="Arial"/>
          <w:sz w:val="22"/>
          <w:szCs w:val="22"/>
        </w:rPr>
        <w:t xml:space="preserve"> the Government enter into a risk share agreement </w:t>
      </w:r>
      <w:r w:rsidR="0056460A">
        <w:rPr>
          <w:rFonts w:ascii="Arial" w:hAnsi="Arial"/>
          <w:sz w:val="22"/>
          <w:szCs w:val="22"/>
        </w:rPr>
        <w:t xml:space="preserve">(RSA) </w:t>
      </w:r>
      <w:r w:rsidR="0056460A" w:rsidRPr="0056460A">
        <w:rPr>
          <w:rFonts w:ascii="Arial" w:hAnsi="Arial"/>
          <w:sz w:val="22"/>
          <w:szCs w:val="22"/>
        </w:rPr>
        <w:t>with the sponsor to manage the possibility of usage beyond the restriction.</w:t>
      </w:r>
      <w:r w:rsidR="0056460A">
        <w:rPr>
          <w:rFonts w:ascii="Arial" w:hAnsi="Arial"/>
          <w:sz w:val="22"/>
          <w:szCs w:val="22"/>
        </w:rPr>
        <w:t xml:space="preserve">  The PBAC </w:t>
      </w:r>
      <w:r>
        <w:rPr>
          <w:rFonts w:ascii="Arial" w:hAnsi="Arial"/>
          <w:sz w:val="22"/>
          <w:szCs w:val="22"/>
        </w:rPr>
        <w:t xml:space="preserve">noted that utilisation of posaconazole liquid </w:t>
      </w:r>
      <w:r w:rsidR="0056460A">
        <w:rPr>
          <w:rFonts w:ascii="Arial" w:hAnsi="Arial"/>
          <w:sz w:val="22"/>
          <w:szCs w:val="22"/>
        </w:rPr>
        <w:t>had subsequently been</w:t>
      </w:r>
      <w:r>
        <w:rPr>
          <w:rFonts w:ascii="Arial" w:hAnsi="Arial"/>
          <w:sz w:val="22"/>
          <w:szCs w:val="22"/>
        </w:rPr>
        <w:t xml:space="preserve"> lower than projected, and considered that this may be attribut</w:t>
      </w:r>
      <w:r w:rsidR="0056460A">
        <w:rPr>
          <w:rFonts w:ascii="Arial" w:hAnsi="Arial"/>
          <w:sz w:val="22"/>
          <w:szCs w:val="22"/>
        </w:rPr>
        <w:t>ed</w:t>
      </w:r>
      <w:r>
        <w:rPr>
          <w:rFonts w:ascii="Arial" w:hAnsi="Arial"/>
          <w:sz w:val="22"/>
          <w:szCs w:val="22"/>
        </w:rPr>
        <w:t xml:space="preserve"> to </w:t>
      </w:r>
      <w:r w:rsidR="00113E6C">
        <w:rPr>
          <w:rFonts w:ascii="Arial" w:hAnsi="Arial"/>
          <w:sz w:val="22"/>
          <w:szCs w:val="22"/>
        </w:rPr>
        <w:t>the requirement to take the liquid with a large meal</w:t>
      </w:r>
      <w:r>
        <w:rPr>
          <w:rFonts w:ascii="Arial" w:hAnsi="Arial"/>
          <w:sz w:val="22"/>
          <w:szCs w:val="22"/>
        </w:rPr>
        <w:t xml:space="preserve">.  The PBAC considered that posaconazole tablets </w:t>
      </w:r>
      <w:r w:rsidR="0056460A">
        <w:rPr>
          <w:rFonts w:ascii="Arial" w:hAnsi="Arial"/>
          <w:sz w:val="22"/>
          <w:szCs w:val="22"/>
        </w:rPr>
        <w:t xml:space="preserve">may be </w:t>
      </w:r>
      <w:r w:rsidR="00113E6C">
        <w:rPr>
          <w:rFonts w:ascii="Arial" w:hAnsi="Arial"/>
          <w:sz w:val="22"/>
          <w:szCs w:val="22"/>
        </w:rPr>
        <w:t>easier to administer</w:t>
      </w:r>
      <w:r w:rsidR="0056460A">
        <w:rPr>
          <w:rFonts w:ascii="Arial" w:hAnsi="Arial"/>
          <w:sz w:val="22"/>
          <w:szCs w:val="22"/>
        </w:rPr>
        <w:t xml:space="preserve"> than the liquid formulation and that this may </w:t>
      </w:r>
      <w:r w:rsidR="003E442D">
        <w:rPr>
          <w:rFonts w:ascii="Arial" w:hAnsi="Arial"/>
          <w:sz w:val="22"/>
          <w:szCs w:val="22"/>
        </w:rPr>
        <w:t xml:space="preserve">result in </w:t>
      </w:r>
      <w:r w:rsidR="0056460A">
        <w:rPr>
          <w:rFonts w:ascii="Arial" w:hAnsi="Arial"/>
          <w:sz w:val="22"/>
          <w:szCs w:val="22"/>
        </w:rPr>
        <w:t>utilisation of the tablet formulation</w:t>
      </w:r>
      <w:r w:rsidR="00710CD9">
        <w:rPr>
          <w:rFonts w:ascii="Arial" w:hAnsi="Arial"/>
          <w:sz w:val="22"/>
          <w:szCs w:val="22"/>
        </w:rPr>
        <w:t xml:space="preserve"> </w:t>
      </w:r>
      <w:r w:rsidR="003E442D">
        <w:rPr>
          <w:rFonts w:ascii="Arial" w:hAnsi="Arial"/>
          <w:sz w:val="22"/>
          <w:szCs w:val="22"/>
        </w:rPr>
        <w:t>being greater</w:t>
      </w:r>
      <w:r w:rsidR="00710CD9">
        <w:rPr>
          <w:rFonts w:ascii="Arial" w:hAnsi="Arial"/>
          <w:sz w:val="22"/>
          <w:szCs w:val="22"/>
        </w:rPr>
        <w:t xml:space="preserve"> than </w:t>
      </w:r>
      <w:r w:rsidR="003E442D">
        <w:rPr>
          <w:rFonts w:ascii="Arial" w:hAnsi="Arial"/>
          <w:sz w:val="22"/>
          <w:szCs w:val="22"/>
        </w:rPr>
        <w:t xml:space="preserve">the utilisation </w:t>
      </w:r>
      <w:r w:rsidR="00710CD9">
        <w:rPr>
          <w:rFonts w:ascii="Arial" w:hAnsi="Arial"/>
          <w:sz w:val="22"/>
          <w:szCs w:val="22"/>
        </w:rPr>
        <w:t>observed with the liquid</w:t>
      </w:r>
      <w:r w:rsidR="0056460A">
        <w:rPr>
          <w:rFonts w:ascii="Arial" w:hAnsi="Arial"/>
          <w:sz w:val="22"/>
          <w:szCs w:val="22"/>
        </w:rPr>
        <w:t xml:space="preserve">.  The PBAC </w:t>
      </w:r>
      <w:r w:rsidR="00710CD9">
        <w:rPr>
          <w:rFonts w:ascii="Arial" w:hAnsi="Arial"/>
          <w:sz w:val="22"/>
          <w:szCs w:val="22"/>
        </w:rPr>
        <w:t xml:space="preserve">therefore </w:t>
      </w:r>
      <w:r w:rsidR="0056460A">
        <w:rPr>
          <w:rFonts w:ascii="Arial" w:hAnsi="Arial"/>
          <w:sz w:val="22"/>
          <w:szCs w:val="22"/>
        </w:rPr>
        <w:t xml:space="preserve">reaffirmed its concerns about utilisation beyond the restriction, and recommended that </w:t>
      </w:r>
      <w:r w:rsidR="00976EAB">
        <w:rPr>
          <w:rFonts w:ascii="Arial" w:hAnsi="Arial"/>
          <w:sz w:val="22"/>
          <w:szCs w:val="22"/>
        </w:rPr>
        <w:t xml:space="preserve">the financial risks to the Commonwealth should be managed through </w:t>
      </w:r>
      <w:r w:rsidR="0056460A">
        <w:rPr>
          <w:rFonts w:ascii="Arial" w:hAnsi="Arial"/>
          <w:sz w:val="22"/>
          <w:szCs w:val="22"/>
        </w:rPr>
        <w:t xml:space="preserve">an </w:t>
      </w:r>
      <w:r>
        <w:rPr>
          <w:rFonts w:ascii="Arial" w:hAnsi="Arial"/>
          <w:sz w:val="22"/>
          <w:szCs w:val="22"/>
        </w:rPr>
        <w:t>RSA</w:t>
      </w:r>
      <w:r w:rsidR="00976EAB">
        <w:rPr>
          <w:rFonts w:ascii="Arial" w:hAnsi="Arial"/>
          <w:sz w:val="22"/>
          <w:szCs w:val="22"/>
        </w:rPr>
        <w:t>;</w:t>
      </w:r>
      <w:r w:rsidR="0056460A">
        <w:rPr>
          <w:rFonts w:ascii="Arial" w:hAnsi="Arial"/>
          <w:sz w:val="22"/>
          <w:szCs w:val="22"/>
        </w:rPr>
        <w:t xml:space="preserve"> </w:t>
      </w:r>
      <w:r w:rsidR="00976EAB">
        <w:rPr>
          <w:rFonts w:ascii="Arial" w:hAnsi="Arial"/>
          <w:sz w:val="22"/>
          <w:szCs w:val="22"/>
        </w:rPr>
        <w:t xml:space="preserve">or through a reduction </w:t>
      </w:r>
      <w:r w:rsidR="003E442D">
        <w:rPr>
          <w:rFonts w:ascii="Arial" w:hAnsi="Arial"/>
          <w:sz w:val="22"/>
          <w:szCs w:val="22"/>
        </w:rPr>
        <w:t xml:space="preserve">in </w:t>
      </w:r>
      <w:r w:rsidR="00976EAB">
        <w:rPr>
          <w:rFonts w:ascii="Arial" w:hAnsi="Arial"/>
          <w:sz w:val="22"/>
          <w:szCs w:val="22"/>
        </w:rPr>
        <w:t xml:space="preserve">price of the tablet formulation. </w:t>
      </w:r>
    </w:p>
    <w:p w:rsidR="00C84718" w:rsidRPr="00C84718" w:rsidRDefault="00C84718" w:rsidP="00C84718">
      <w:pPr>
        <w:jc w:val="both"/>
        <w:rPr>
          <w:rFonts w:ascii="Arial" w:hAnsi="Arial"/>
          <w:sz w:val="22"/>
          <w:szCs w:val="22"/>
        </w:rPr>
      </w:pPr>
    </w:p>
    <w:p w:rsidR="006D77C7" w:rsidRDefault="006D77C7">
      <w:pPr>
        <w:rPr>
          <w:rFonts w:ascii="Arial Narrow" w:hAnsi="Arial Narrow"/>
          <w:b/>
          <w:sz w:val="20"/>
          <w:szCs w:val="22"/>
        </w:rPr>
      </w:pPr>
      <w:r>
        <w:rPr>
          <w:rFonts w:ascii="Arial Narrow" w:hAnsi="Arial Narrow"/>
          <w:b/>
          <w:sz w:val="20"/>
          <w:szCs w:val="22"/>
        </w:rPr>
        <w:br w:type="page"/>
      </w:r>
    </w:p>
    <w:p w:rsidR="009411F6" w:rsidRPr="009411F6" w:rsidRDefault="009411F6" w:rsidP="009411F6">
      <w:pPr>
        <w:ind w:firstLine="720"/>
        <w:jc w:val="both"/>
        <w:rPr>
          <w:rFonts w:ascii="Arial Narrow" w:hAnsi="Arial Narrow"/>
          <w:b/>
          <w:sz w:val="20"/>
          <w:szCs w:val="22"/>
        </w:rPr>
      </w:pPr>
      <w:r w:rsidRPr="009411F6">
        <w:rPr>
          <w:rFonts w:ascii="Arial Narrow" w:hAnsi="Arial Narrow"/>
          <w:b/>
          <w:sz w:val="20"/>
          <w:szCs w:val="22"/>
        </w:rPr>
        <w:lastRenderedPageBreak/>
        <w:t>Estimated use and financial implications</w:t>
      </w:r>
    </w:p>
    <w:tbl>
      <w:tblPr>
        <w:tblStyle w:val="TableGrid"/>
        <w:tblW w:w="0" w:type="auto"/>
        <w:tblInd w:w="817" w:type="dxa"/>
        <w:tblLook w:val="04A0" w:firstRow="1" w:lastRow="0" w:firstColumn="1" w:lastColumn="0" w:noHBand="0" w:noVBand="1"/>
      </w:tblPr>
      <w:tblGrid>
        <w:gridCol w:w="1383"/>
        <w:gridCol w:w="1408"/>
        <w:gridCol w:w="1408"/>
        <w:gridCol w:w="1408"/>
        <w:gridCol w:w="1409"/>
        <w:gridCol w:w="1409"/>
      </w:tblGrid>
      <w:tr w:rsidR="00F6529C" w:rsidRPr="00A54E19" w:rsidTr="000A725F">
        <w:tc>
          <w:tcPr>
            <w:tcW w:w="1383" w:type="dxa"/>
          </w:tcPr>
          <w:p w:rsidR="00F6529C" w:rsidRPr="00A54E19" w:rsidRDefault="00F6529C" w:rsidP="0097362E">
            <w:pPr>
              <w:pStyle w:val="ListParagraph"/>
              <w:ind w:left="0"/>
              <w:jc w:val="both"/>
              <w:rPr>
                <w:rFonts w:ascii="Arial Narrow" w:hAnsi="Arial Narrow"/>
                <w:b/>
                <w:sz w:val="20"/>
                <w:szCs w:val="20"/>
              </w:rPr>
            </w:pPr>
          </w:p>
        </w:tc>
        <w:tc>
          <w:tcPr>
            <w:tcW w:w="1408" w:type="dxa"/>
          </w:tcPr>
          <w:p w:rsidR="00F6529C" w:rsidRPr="00A54E19" w:rsidRDefault="00F6529C" w:rsidP="0097362E">
            <w:pPr>
              <w:pStyle w:val="ListParagraph"/>
              <w:ind w:left="0"/>
              <w:jc w:val="both"/>
              <w:rPr>
                <w:rFonts w:ascii="Arial Narrow" w:hAnsi="Arial Narrow"/>
                <w:b/>
                <w:sz w:val="20"/>
                <w:szCs w:val="20"/>
              </w:rPr>
            </w:pPr>
            <w:r w:rsidRPr="00A54E19">
              <w:rPr>
                <w:rFonts w:ascii="Arial Narrow" w:hAnsi="Arial Narrow"/>
                <w:b/>
                <w:sz w:val="20"/>
                <w:szCs w:val="20"/>
              </w:rPr>
              <w:t>Year 1</w:t>
            </w:r>
          </w:p>
        </w:tc>
        <w:tc>
          <w:tcPr>
            <w:tcW w:w="1408" w:type="dxa"/>
          </w:tcPr>
          <w:p w:rsidR="00F6529C" w:rsidRPr="00A54E19" w:rsidRDefault="00F6529C" w:rsidP="0097362E">
            <w:pPr>
              <w:pStyle w:val="ListParagraph"/>
              <w:ind w:left="0"/>
              <w:jc w:val="both"/>
              <w:rPr>
                <w:rFonts w:ascii="Arial Narrow" w:hAnsi="Arial Narrow"/>
                <w:b/>
                <w:sz w:val="20"/>
                <w:szCs w:val="20"/>
              </w:rPr>
            </w:pPr>
            <w:r w:rsidRPr="00A54E19">
              <w:rPr>
                <w:rFonts w:ascii="Arial Narrow" w:hAnsi="Arial Narrow"/>
                <w:b/>
                <w:sz w:val="20"/>
                <w:szCs w:val="20"/>
              </w:rPr>
              <w:t>Year 2</w:t>
            </w:r>
          </w:p>
        </w:tc>
        <w:tc>
          <w:tcPr>
            <w:tcW w:w="1408" w:type="dxa"/>
          </w:tcPr>
          <w:p w:rsidR="00F6529C" w:rsidRPr="00A54E19" w:rsidRDefault="00F6529C" w:rsidP="0097362E">
            <w:pPr>
              <w:pStyle w:val="ListParagraph"/>
              <w:ind w:left="0"/>
              <w:jc w:val="both"/>
              <w:rPr>
                <w:rFonts w:ascii="Arial Narrow" w:hAnsi="Arial Narrow"/>
                <w:b/>
                <w:sz w:val="20"/>
                <w:szCs w:val="20"/>
              </w:rPr>
            </w:pPr>
            <w:r w:rsidRPr="00A54E19">
              <w:rPr>
                <w:rFonts w:ascii="Arial Narrow" w:hAnsi="Arial Narrow"/>
                <w:b/>
                <w:sz w:val="20"/>
                <w:szCs w:val="20"/>
              </w:rPr>
              <w:t>Year 3</w:t>
            </w:r>
          </w:p>
        </w:tc>
        <w:tc>
          <w:tcPr>
            <w:tcW w:w="1409" w:type="dxa"/>
          </w:tcPr>
          <w:p w:rsidR="00F6529C" w:rsidRPr="00A54E19" w:rsidRDefault="00F6529C" w:rsidP="0097362E">
            <w:pPr>
              <w:pStyle w:val="ListParagraph"/>
              <w:ind w:left="0"/>
              <w:jc w:val="both"/>
              <w:rPr>
                <w:rFonts w:ascii="Arial Narrow" w:hAnsi="Arial Narrow"/>
                <w:b/>
                <w:sz w:val="20"/>
                <w:szCs w:val="20"/>
              </w:rPr>
            </w:pPr>
            <w:r w:rsidRPr="00A54E19">
              <w:rPr>
                <w:rFonts w:ascii="Arial Narrow" w:hAnsi="Arial Narrow"/>
                <w:b/>
                <w:sz w:val="20"/>
                <w:szCs w:val="20"/>
              </w:rPr>
              <w:t>Year 4</w:t>
            </w:r>
          </w:p>
        </w:tc>
        <w:tc>
          <w:tcPr>
            <w:tcW w:w="1409" w:type="dxa"/>
          </w:tcPr>
          <w:p w:rsidR="00F6529C" w:rsidRPr="00A54E19" w:rsidRDefault="00F6529C" w:rsidP="0097362E">
            <w:pPr>
              <w:pStyle w:val="ListParagraph"/>
              <w:ind w:left="0"/>
              <w:jc w:val="both"/>
              <w:rPr>
                <w:rFonts w:ascii="Arial Narrow" w:hAnsi="Arial Narrow"/>
                <w:b/>
                <w:sz w:val="20"/>
                <w:szCs w:val="20"/>
              </w:rPr>
            </w:pPr>
            <w:r w:rsidRPr="00A54E19">
              <w:rPr>
                <w:rFonts w:ascii="Arial Narrow" w:hAnsi="Arial Narrow"/>
                <w:b/>
                <w:sz w:val="20"/>
                <w:szCs w:val="20"/>
              </w:rPr>
              <w:t>Year 5</w:t>
            </w:r>
          </w:p>
        </w:tc>
      </w:tr>
      <w:tr w:rsidR="00F6529C" w:rsidRPr="00A54E19" w:rsidTr="000A725F">
        <w:trPr>
          <w:trHeight w:val="496"/>
        </w:trPr>
        <w:tc>
          <w:tcPr>
            <w:tcW w:w="1383" w:type="dxa"/>
          </w:tcPr>
          <w:p w:rsidR="00F6529C" w:rsidRPr="00A54E19" w:rsidRDefault="00F6529C" w:rsidP="00F6529C">
            <w:pPr>
              <w:pStyle w:val="ListParagraph"/>
              <w:ind w:left="0"/>
              <w:jc w:val="both"/>
              <w:rPr>
                <w:rFonts w:ascii="Arial Narrow" w:hAnsi="Arial Narrow"/>
                <w:sz w:val="20"/>
                <w:szCs w:val="20"/>
              </w:rPr>
            </w:pPr>
            <w:r w:rsidRPr="00A54E19">
              <w:rPr>
                <w:rFonts w:ascii="Arial Narrow" w:hAnsi="Arial Narrow"/>
                <w:sz w:val="20"/>
                <w:szCs w:val="20"/>
              </w:rPr>
              <w:t xml:space="preserve">Number </w:t>
            </w:r>
            <w:r>
              <w:rPr>
                <w:rFonts w:ascii="Arial Narrow" w:hAnsi="Arial Narrow"/>
                <w:sz w:val="20"/>
                <w:szCs w:val="20"/>
              </w:rPr>
              <w:t xml:space="preserve">of </w:t>
            </w:r>
            <w:r w:rsidR="00231A91">
              <w:rPr>
                <w:rFonts w:ascii="Arial Narrow" w:hAnsi="Arial Narrow"/>
                <w:sz w:val="20"/>
                <w:szCs w:val="20"/>
              </w:rPr>
              <w:t xml:space="preserve">tablet </w:t>
            </w:r>
            <w:r>
              <w:rPr>
                <w:rFonts w:ascii="Arial Narrow" w:hAnsi="Arial Narrow"/>
                <w:sz w:val="20"/>
                <w:szCs w:val="20"/>
              </w:rPr>
              <w:t>packs</w:t>
            </w:r>
          </w:p>
        </w:tc>
        <w:tc>
          <w:tcPr>
            <w:tcW w:w="1408" w:type="dxa"/>
          </w:tcPr>
          <w:p w:rsidR="00F6529C" w:rsidRPr="00762300" w:rsidRDefault="00762300">
            <w:pPr>
              <w:pStyle w:val="Default"/>
              <w:rPr>
                <w:sz w:val="18"/>
                <w:szCs w:val="18"/>
                <w:highlight w:val="black"/>
              </w:rPr>
            </w:pPr>
            <w:r>
              <w:rPr>
                <w:noProof/>
                <w:sz w:val="18"/>
                <w:szCs w:val="18"/>
                <w:highlight w:val="black"/>
              </w:rPr>
              <w:t xml:space="preserve">'''''''''''''' </w:t>
            </w:r>
          </w:p>
        </w:tc>
        <w:tc>
          <w:tcPr>
            <w:tcW w:w="1408" w:type="dxa"/>
          </w:tcPr>
          <w:p w:rsidR="00F6529C" w:rsidRPr="00762300" w:rsidRDefault="00762300">
            <w:pPr>
              <w:pStyle w:val="Default"/>
              <w:rPr>
                <w:sz w:val="18"/>
                <w:szCs w:val="18"/>
                <w:highlight w:val="black"/>
              </w:rPr>
            </w:pPr>
            <w:r>
              <w:rPr>
                <w:noProof/>
                <w:sz w:val="18"/>
                <w:szCs w:val="18"/>
                <w:highlight w:val="black"/>
              </w:rPr>
              <w:t xml:space="preserve">'''''''''''''''' </w:t>
            </w:r>
          </w:p>
        </w:tc>
        <w:tc>
          <w:tcPr>
            <w:tcW w:w="1408" w:type="dxa"/>
          </w:tcPr>
          <w:p w:rsidR="00F6529C" w:rsidRPr="00762300" w:rsidRDefault="00762300">
            <w:pPr>
              <w:pStyle w:val="Default"/>
              <w:rPr>
                <w:sz w:val="18"/>
                <w:szCs w:val="18"/>
                <w:highlight w:val="black"/>
              </w:rPr>
            </w:pPr>
            <w:r>
              <w:rPr>
                <w:noProof/>
                <w:sz w:val="18"/>
                <w:szCs w:val="18"/>
                <w:highlight w:val="black"/>
              </w:rPr>
              <w:t xml:space="preserve">''''''''''''''''' </w:t>
            </w:r>
          </w:p>
        </w:tc>
        <w:tc>
          <w:tcPr>
            <w:tcW w:w="1409" w:type="dxa"/>
          </w:tcPr>
          <w:p w:rsidR="00F6529C" w:rsidRPr="00762300" w:rsidRDefault="00762300">
            <w:pPr>
              <w:pStyle w:val="Default"/>
              <w:rPr>
                <w:sz w:val="18"/>
                <w:szCs w:val="18"/>
                <w:highlight w:val="black"/>
              </w:rPr>
            </w:pPr>
            <w:r>
              <w:rPr>
                <w:noProof/>
                <w:sz w:val="18"/>
                <w:szCs w:val="18"/>
                <w:highlight w:val="black"/>
              </w:rPr>
              <w:t xml:space="preserve">''''''''''''''''' </w:t>
            </w:r>
          </w:p>
        </w:tc>
        <w:tc>
          <w:tcPr>
            <w:tcW w:w="1409" w:type="dxa"/>
          </w:tcPr>
          <w:p w:rsidR="00F6529C" w:rsidRPr="00762300" w:rsidRDefault="00762300">
            <w:pPr>
              <w:pStyle w:val="Default"/>
              <w:rPr>
                <w:sz w:val="18"/>
                <w:szCs w:val="18"/>
                <w:highlight w:val="black"/>
              </w:rPr>
            </w:pPr>
            <w:r>
              <w:rPr>
                <w:noProof/>
                <w:sz w:val="18"/>
                <w:szCs w:val="18"/>
                <w:highlight w:val="black"/>
              </w:rPr>
              <w:t xml:space="preserve">''''''''''''''' </w:t>
            </w:r>
          </w:p>
        </w:tc>
      </w:tr>
      <w:tr w:rsidR="009411F6" w:rsidRPr="00A54E19" w:rsidTr="000A725F">
        <w:tc>
          <w:tcPr>
            <w:tcW w:w="1383" w:type="dxa"/>
          </w:tcPr>
          <w:p w:rsidR="009411F6" w:rsidRPr="00A54E19" w:rsidRDefault="009411F6" w:rsidP="0097362E">
            <w:pPr>
              <w:pStyle w:val="ListParagraph"/>
              <w:ind w:left="0"/>
              <w:jc w:val="both"/>
              <w:rPr>
                <w:rFonts w:ascii="Arial Narrow" w:hAnsi="Arial Narrow"/>
                <w:sz w:val="20"/>
                <w:szCs w:val="20"/>
              </w:rPr>
            </w:pPr>
            <w:r w:rsidRPr="00A54E19">
              <w:rPr>
                <w:rFonts w:ascii="Arial Narrow" w:hAnsi="Arial Narrow"/>
                <w:sz w:val="20"/>
                <w:szCs w:val="20"/>
              </w:rPr>
              <w:t>Cost to PBS</w:t>
            </w:r>
            <w:r>
              <w:rPr>
                <w:rFonts w:ascii="Arial Narrow" w:hAnsi="Arial Narrow"/>
                <w:sz w:val="20"/>
                <w:szCs w:val="20"/>
              </w:rPr>
              <w:t xml:space="preserve"> of tablets</w:t>
            </w:r>
          </w:p>
        </w:tc>
        <w:tc>
          <w:tcPr>
            <w:tcW w:w="1408" w:type="dxa"/>
            <w:vAlign w:val="bottom"/>
          </w:tcPr>
          <w:p w:rsidR="009411F6" w:rsidRPr="009411F6" w:rsidRDefault="009411F6" w:rsidP="009411F6">
            <w:pPr>
              <w:rPr>
                <w:rFonts w:ascii="Arial Narrow" w:hAnsi="Arial Narrow"/>
                <w:color w:val="000000"/>
                <w:sz w:val="20"/>
                <w:szCs w:val="22"/>
              </w:rPr>
            </w:pPr>
            <w:r w:rsidRPr="009411F6">
              <w:rPr>
                <w:rFonts w:ascii="Arial Narrow" w:hAnsi="Arial Narrow"/>
                <w:color w:val="000000"/>
                <w:sz w:val="20"/>
                <w:szCs w:val="22"/>
              </w:rPr>
              <w:t>$</w:t>
            </w:r>
            <w:r w:rsidR="00762300">
              <w:rPr>
                <w:rFonts w:ascii="Arial Narrow" w:hAnsi="Arial Narrow"/>
                <w:noProof/>
                <w:color w:val="000000"/>
                <w:sz w:val="20"/>
                <w:szCs w:val="22"/>
                <w:highlight w:val="black"/>
              </w:rPr>
              <w:t>''''''''''''''''''''''</w:t>
            </w:r>
          </w:p>
        </w:tc>
        <w:tc>
          <w:tcPr>
            <w:tcW w:w="1408" w:type="dxa"/>
            <w:vAlign w:val="bottom"/>
          </w:tcPr>
          <w:p w:rsidR="009411F6" w:rsidRPr="009411F6" w:rsidRDefault="009411F6" w:rsidP="009411F6">
            <w:pPr>
              <w:rPr>
                <w:rFonts w:ascii="Arial Narrow" w:hAnsi="Arial Narrow"/>
                <w:color w:val="000000"/>
                <w:sz w:val="20"/>
                <w:szCs w:val="22"/>
              </w:rPr>
            </w:pPr>
            <w:r w:rsidRPr="009411F6">
              <w:rPr>
                <w:rFonts w:ascii="Arial Narrow" w:hAnsi="Arial Narrow"/>
                <w:color w:val="000000"/>
                <w:sz w:val="20"/>
                <w:szCs w:val="22"/>
              </w:rPr>
              <w:t>$</w:t>
            </w:r>
            <w:r w:rsidR="00762300">
              <w:rPr>
                <w:rFonts w:ascii="Arial Narrow" w:hAnsi="Arial Narrow"/>
                <w:noProof/>
                <w:color w:val="000000"/>
                <w:sz w:val="20"/>
                <w:szCs w:val="22"/>
                <w:highlight w:val="black"/>
              </w:rPr>
              <w:t>''''''''''''''''''''''''''</w:t>
            </w:r>
          </w:p>
        </w:tc>
        <w:tc>
          <w:tcPr>
            <w:tcW w:w="1408" w:type="dxa"/>
            <w:vAlign w:val="bottom"/>
          </w:tcPr>
          <w:p w:rsidR="009411F6" w:rsidRPr="009411F6" w:rsidRDefault="009411F6" w:rsidP="009411F6">
            <w:pPr>
              <w:rPr>
                <w:rFonts w:ascii="Arial Narrow" w:hAnsi="Arial Narrow"/>
                <w:color w:val="000000"/>
                <w:sz w:val="20"/>
                <w:szCs w:val="22"/>
              </w:rPr>
            </w:pPr>
            <w:r w:rsidRPr="009411F6">
              <w:rPr>
                <w:rFonts w:ascii="Arial Narrow" w:hAnsi="Arial Narrow"/>
                <w:color w:val="000000"/>
                <w:sz w:val="20"/>
                <w:szCs w:val="22"/>
              </w:rPr>
              <w:t>$</w:t>
            </w:r>
            <w:r w:rsidR="00762300">
              <w:rPr>
                <w:rFonts w:ascii="Arial Narrow" w:hAnsi="Arial Narrow"/>
                <w:noProof/>
                <w:color w:val="000000"/>
                <w:sz w:val="20"/>
                <w:szCs w:val="22"/>
                <w:highlight w:val="black"/>
              </w:rPr>
              <w:t>''''''''''''''''''''''''''</w:t>
            </w:r>
          </w:p>
        </w:tc>
        <w:tc>
          <w:tcPr>
            <w:tcW w:w="1409" w:type="dxa"/>
            <w:vAlign w:val="bottom"/>
          </w:tcPr>
          <w:p w:rsidR="009411F6" w:rsidRPr="009411F6" w:rsidRDefault="009411F6" w:rsidP="009411F6">
            <w:pPr>
              <w:rPr>
                <w:rFonts w:ascii="Arial Narrow" w:hAnsi="Arial Narrow"/>
                <w:color w:val="000000"/>
                <w:sz w:val="20"/>
                <w:szCs w:val="22"/>
              </w:rPr>
            </w:pPr>
            <w:r w:rsidRPr="009411F6">
              <w:rPr>
                <w:rFonts w:ascii="Arial Narrow" w:hAnsi="Arial Narrow"/>
                <w:color w:val="000000"/>
                <w:sz w:val="20"/>
                <w:szCs w:val="22"/>
              </w:rPr>
              <w:t>$</w:t>
            </w:r>
            <w:r w:rsidR="00762300">
              <w:rPr>
                <w:rFonts w:ascii="Arial Narrow" w:hAnsi="Arial Narrow"/>
                <w:noProof/>
                <w:color w:val="000000"/>
                <w:sz w:val="20"/>
                <w:szCs w:val="22"/>
                <w:highlight w:val="black"/>
              </w:rPr>
              <w:t>'''''''''''''''''''''''''</w:t>
            </w:r>
          </w:p>
        </w:tc>
        <w:tc>
          <w:tcPr>
            <w:tcW w:w="1409" w:type="dxa"/>
            <w:vAlign w:val="bottom"/>
          </w:tcPr>
          <w:p w:rsidR="009411F6" w:rsidRPr="009411F6" w:rsidRDefault="009411F6" w:rsidP="009411F6">
            <w:pPr>
              <w:rPr>
                <w:rFonts w:ascii="Arial Narrow" w:hAnsi="Arial Narrow"/>
                <w:color w:val="000000"/>
                <w:sz w:val="20"/>
                <w:szCs w:val="22"/>
              </w:rPr>
            </w:pPr>
            <w:r w:rsidRPr="009411F6">
              <w:rPr>
                <w:rFonts w:ascii="Arial Narrow" w:hAnsi="Arial Narrow"/>
                <w:color w:val="000000"/>
                <w:sz w:val="20"/>
                <w:szCs w:val="22"/>
              </w:rPr>
              <w:t>$</w:t>
            </w:r>
            <w:r w:rsidR="00762300">
              <w:rPr>
                <w:rFonts w:ascii="Arial Narrow" w:hAnsi="Arial Narrow"/>
                <w:noProof/>
                <w:color w:val="000000"/>
                <w:sz w:val="20"/>
                <w:szCs w:val="22"/>
                <w:highlight w:val="black"/>
              </w:rPr>
              <w:t>'''''''''''''''''''''''''''</w:t>
            </w:r>
          </w:p>
        </w:tc>
      </w:tr>
      <w:tr w:rsidR="009411F6" w:rsidRPr="00A54E19" w:rsidTr="000A725F">
        <w:tc>
          <w:tcPr>
            <w:tcW w:w="1383" w:type="dxa"/>
          </w:tcPr>
          <w:p w:rsidR="009411F6" w:rsidRPr="00A54E19" w:rsidRDefault="009411F6" w:rsidP="0097362E">
            <w:pPr>
              <w:pStyle w:val="ListParagraph"/>
              <w:ind w:left="0"/>
              <w:jc w:val="both"/>
              <w:rPr>
                <w:rFonts w:ascii="Arial Narrow" w:hAnsi="Arial Narrow"/>
                <w:sz w:val="20"/>
                <w:szCs w:val="20"/>
              </w:rPr>
            </w:pPr>
            <w:r>
              <w:rPr>
                <w:rFonts w:ascii="Arial Narrow" w:hAnsi="Arial Narrow"/>
                <w:sz w:val="20"/>
                <w:szCs w:val="20"/>
              </w:rPr>
              <w:t>Number of liquid packs replaced</w:t>
            </w:r>
          </w:p>
        </w:tc>
        <w:tc>
          <w:tcPr>
            <w:tcW w:w="1408" w:type="dxa"/>
            <w:vAlign w:val="bottom"/>
          </w:tcPr>
          <w:p w:rsidR="009411F6" w:rsidRPr="00762300" w:rsidRDefault="00762300" w:rsidP="009411F6">
            <w:pP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08" w:type="dxa"/>
            <w:vAlign w:val="bottom"/>
          </w:tcPr>
          <w:p w:rsidR="009411F6" w:rsidRPr="00762300" w:rsidRDefault="00762300" w:rsidP="009411F6">
            <w:pP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08" w:type="dxa"/>
            <w:vAlign w:val="bottom"/>
          </w:tcPr>
          <w:p w:rsidR="009411F6" w:rsidRPr="00762300" w:rsidRDefault="00762300" w:rsidP="009411F6">
            <w:pP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09" w:type="dxa"/>
            <w:vAlign w:val="bottom"/>
          </w:tcPr>
          <w:p w:rsidR="009411F6" w:rsidRPr="00762300" w:rsidRDefault="00762300" w:rsidP="009411F6">
            <w:pP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1409" w:type="dxa"/>
            <w:vAlign w:val="bottom"/>
          </w:tcPr>
          <w:p w:rsidR="009411F6" w:rsidRPr="00762300" w:rsidRDefault="00762300" w:rsidP="009411F6">
            <w:pP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9411F6" w:rsidRPr="00A54E19" w:rsidTr="000A725F">
        <w:tc>
          <w:tcPr>
            <w:tcW w:w="1383" w:type="dxa"/>
          </w:tcPr>
          <w:p w:rsidR="009411F6" w:rsidRPr="00A54E19" w:rsidRDefault="009411F6" w:rsidP="0097362E">
            <w:pPr>
              <w:pStyle w:val="ListParagraph"/>
              <w:ind w:left="0"/>
              <w:jc w:val="both"/>
              <w:rPr>
                <w:rFonts w:ascii="Arial Narrow" w:hAnsi="Arial Narrow"/>
                <w:sz w:val="20"/>
                <w:szCs w:val="20"/>
              </w:rPr>
            </w:pPr>
            <w:r>
              <w:rPr>
                <w:rFonts w:ascii="Arial Narrow" w:hAnsi="Arial Narrow"/>
                <w:sz w:val="20"/>
                <w:szCs w:val="20"/>
              </w:rPr>
              <w:t>Cost of liquid replaced</w:t>
            </w:r>
          </w:p>
        </w:tc>
        <w:tc>
          <w:tcPr>
            <w:tcW w:w="1408" w:type="dxa"/>
            <w:vAlign w:val="bottom"/>
          </w:tcPr>
          <w:p w:rsidR="009411F6" w:rsidRPr="009411F6" w:rsidRDefault="009411F6" w:rsidP="009411F6">
            <w:pPr>
              <w:rPr>
                <w:rFonts w:ascii="Arial Narrow" w:hAnsi="Arial Narrow"/>
                <w:color w:val="000000"/>
                <w:sz w:val="20"/>
                <w:szCs w:val="20"/>
              </w:rPr>
            </w:pPr>
            <w:r w:rsidRPr="009411F6">
              <w:rPr>
                <w:rFonts w:ascii="Arial Narrow" w:hAnsi="Arial Narrow"/>
                <w:color w:val="000000"/>
                <w:sz w:val="20"/>
                <w:szCs w:val="20"/>
              </w:rPr>
              <w:t>$</w:t>
            </w:r>
            <w:r w:rsidR="00762300">
              <w:rPr>
                <w:rFonts w:ascii="Arial Narrow" w:hAnsi="Arial Narrow"/>
                <w:noProof/>
                <w:color w:val="000000"/>
                <w:sz w:val="20"/>
                <w:szCs w:val="20"/>
                <w:highlight w:val="black"/>
              </w:rPr>
              <w:t>'''''''''''''''''''''''</w:t>
            </w:r>
          </w:p>
        </w:tc>
        <w:tc>
          <w:tcPr>
            <w:tcW w:w="1408" w:type="dxa"/>
            <w:vAlign w:val="bottom"/>
          </w:tcPr>
          <w:p w:rsidR="009411F6" w:rsidRPr="009411F6" w:rsidRDefault="009411F6" w:rsidP="009411F6">
            <w:pPr>
              <w:rPr>
                <w:rFonts w:ascii="Arial Narrow" w:hAnsi="Arial Narrow"/>
                <w:color w:val="000000"/>
                <w:sz w:val="20"/>
                <w:szCs w:val="20"/>
              </w:rPr>
            </w:pPr>
            <w:r w:rsidRPr="009411F6">
              <w:rPr>
                <w:rFonts w:ascii="Arial Narrow" w:hAnsi="Arial Narrow"/>
                <w:color w:val="000000"/>
                <w:sz w:val="20"/>
                <w:szCs w:val="20"/>
              </w:rPr>
              <w:t>$</w:t>
            </w:r>
            <w:r w:rsidR="00762300">
              <w:rPr>
                <w:rFonts w:ascii="Arial Narrow" w:hAnsi="Arial Narrow"/>
                <w:noProof/>
                <w:color w:val="000000"/>
                <w:sz w:val="20"/>
                <w:szCs w:val="20"/>
                <w:highlight w:val="black"/>
              </w:rPr>
              <w:t>''''''''''''''''''''''''</w:t>
            </w:r>
          </w:p>
        </w:tc>
        <w:tc>
          <w:tcPr>
            <w:tcW w:w="1408" w:type="dxa"/>
            <w:vAlign w:val="bottom"/>
          </w:tcPr>
          <w:p w:rsidR="009411F6" w:rsidRPr="009411F6" w:rsidRDefault="009411F6" w:rsidP="009411F6">
            <w:pPr>
              <w:rPr>
                <w:rFonts w:ascii="Arial Narrow" w:hAnsi="Arial Narrow"/>
                <w:color w:val="000000"/>
                <w:sz w:val="20"/>
                <w:szCs w:val="20"/>
              </w:rPr>
            </w:pPr>
            <w:r w:rsidRPr="009411F6">
              <w:rPr>
                <w:rFonts w:ascii="Arial Narrow" w:hAnsi="Arial Narrow"/>
                <w:color w:val="000000"/>
                <w:sz w:val="20"/>
                <w:szCs w:val="20"/>
              </w:rPr>
              <w:t>$</w:t>
            </w:r>
            <w:r w:rsidR="00762300">
              <w:rPr>
                <w:rFonts w:ascii="Arial Narrow" w:hAnsi="Arial Narrow"/>
                <w:noProof/>
                <w:color w:val="000000"/>
                <w:sz w:val="20"/>
                <w:szCs w:val="20"/>
                <w:highlight w:val="black"/>
              </w:rPr>
              <w:t>'''''''''''''''''''''''''''''</w:t>
            </w:r>
          </w:p>
        </w:tc>
        <w:tc>
          <w:tcPr>
            <w:tcW w:w="1409" w:type="dxa"/>
            <w:vAlign w:val="bottom"/>
          </w:tcPr>
          <w:p w:rsidR="009411F6" w:rsidRPr="009411F6" w:rsidRDefault="009411F6" w:rsidP="009411F6">
            <w:pPr>
              <w:rPr>
                <w:rFonts w:ascii="Arial Narrow" w:hAnsi="Arial Narrow"/>
                <w:color w:val="000000"/>
                <w:sz w:val="20"/>
                <w:szCs w:val="20"/>
              </w:rPr>
            </w:pPr>
            <w:r w:rsidRPr="009411F6">
              <w:rPr>
                <w:rFonts w:ascii="Arial Narrow" w:hAnsi="Arial Narrow"/>
                <w:color w:val="000000"/>
                <w:sz w:val="20"/>
                <w:szCs w:val="20"/>
              </w:rPr>
              <w:t>$</w:t>
            </w:r>
            <w:r w:rsidR="00762300">
              <w:rPr>
                <w:rFonts w:ascii="Arial Narrow" w:hAnsi="Arial Narrow"/>
                <w:noProof/>
                <w:color w:val="000000"/>
                <w:sz w:val="20"/>
                <w:szCs w:val="20"/>
                <w:highlight w:val="black"/>
              </w:rPr>
              <w:t>'''''''''''''''''''''''''''''</w:t>
            </w:r>
          </w:p>
        </w:tc>
        <w:tc>
          <w:tcPr>
            <w:tcW w:w="1409" w:type="dxa"/>
            <w:vAlign w:val="bottom"/>
          </w:tcPr>
          <w:p w:rsidR="009411F6" w:rsidRPr="009411F6" w:rsidRDefault="009411F6" w:rsidP="009411F6">
            <w:pPr>
              <w:rPr>
                <w:rFonts w:ascii="Arial Narrow" w:hAnsi="Arial Narrow"/>
                <w:color w:val="000000"/>
                <w:sz w:val="20"/>
                <w:szCs w:val="20"/>
              </w:rPr>
            </w:pPr>
            <w:r w:rsidRPr="009411F6">
              <w:rPr>
                <w:rFonts w:ascii="Arial Narrow" w:hAnsi="Arial Narrow"/>
                <w:color w:val="000000"/>
                <w:sz w:val="20"/>
                <w:szCs w:val="20"/>
              </w:rPr>
              <w:t>$</w:t>
            </w:r>
            <w:r w:rsidR="00762300">
              <w:rPr>
                <w:rFonts w:ascii="Arial Narrow" w:hAnsi="Arial Narrow"/>
                <w:noProof/>
                <w:color w:val="000000"/>
                <w:sz w:val="20"/>
                <w:szCs w:val="20"/>
                <w:highlight w:val="black"/>
              </w:rPr>
              <w:t>''''''''''''''''''''''''''</w:t>
            </w:r>
          </w:p>
        </w:tc>
      </w:tr>
      <w:tr w:rsidR="009411F6" w:rsidRPr="00A54E19" w:rsidTr="000A725F">
        <w:tc>
          <w:tcPr>
            <w:tcW w:w="1383" w:type="dxa"/>
          </w:tcPr>
          <w:p w:rsidR="009411F6" w:rsidRPr="00A54E19" w:rsidRDefault="009411F6" w:rsidP="0097362E">
            <w:pPr>
              <w:pStyle w:val="ListParagraph"/>
              <w:ind w:left="0"/>
              <w:jc w:val="both"/>
              <w:rPr>
                <w:rFonts w:ascii="Arial Narrow" w:hAnsi="Arial Narrow"/>
                <w:b/>
                <w:sz w:val="20"/>
                <w:szCs w:val="20"/>
              </w:rPr>
            </w:pPr>
            <w:r w:rsidRPr="00A54E19">
              <w:rPr>
                <w:rFonts w:ascii="Arial Narrow" w:hAnsi="Arial Narrow"/>
                <w:b/>
                <w:sz w:val="20"/>
                <w:szCs w:val="20"/>
              </w:rPr>
              <w:t>Net cost to PBS</w:t>
            </w:r>
          </w:p>
        </w:tc>
        <w:tc>
          <w:tcPr>
            <w:tcW w:w="1408" w:type="dxa"/>
            <w:vAlign w:val="bottom"/>
          </w:tcPr>
          <w:p w:rsidR="009411F6" w:rsidRPr="009411F6" w:rsidRDefault="00762300" w:rsidP="009411F6">
            <w:pPr>
              <w:rPr>
                <w:rFonts w:ascii="Arial Narrow" w:hAnsi="Arial Narrow"/>
                <w:color w:val="000000"/>
                <w:sz w:val="20"/>
                <w:szCs w:val="20"/>
              </w:rPr>
            </w:pPr>
            <w:r>
              <w:rPr>
                <w:rFonts w:ascii="Arial Narrow" w:hAnsi="Arial Narrow"/>
                <w:noProof/>
                <w:color w:val="000000"/>
                <w:sz w:val="20"/>
                <w:szCs w:val="20"/>
                <w:highlight w:val="black"/>
              </w:rPr>
              <w:t>'''</w:t>
            </w:r>
            <w:r w:rsidR="009411F6" w:rsidRPr="009411F6">
              <w:rPr>
                <w:rFonts w:ascii="Arial Narrow" w:hAnsi="Arial Narrow"/>
                <w:color w:val="000000"/>
                <w:sz w:val="20"/>
                <w:szCs w:val="20"/>
              </w:rPr>
              <w:t>$</w:t>
            </w:r>
            <w:r>
              <w:rPr>
                <w:rFonts w:ascii="Arial Narrow" w:hAnsi="Arial Narrow"/>
                <w:noProof/>
                <w:color w:val="000000"/>
                <w:sz w:val="20"/>
                <w:szCs w:val="20"/>
                <w:highlight w:val="black"/>
              </w:rPr>
              <w:t>'''''''''''''''</w:t>
            </w:r>
          </w:p>
        </w:tc>
        <w:tc>
          <w:tcPr>
            <w:tcW w:w="1408" w:type="dxa"/>
            <w:vAlign w:val="bottom"/>
          </w:tcPr>
          <w:p w:rsidR="009411F6" w:rsidRPr="009411F6" w:rsidRDefault="00762300" w:rsidP="009411F6">
            <w:pPr>
              <w:rPr>
                <w:rFonts w:ascii="Arial Narrow" w:hAnsi="Arial Narrow"/>
                <w:color w:val="000000"/>
                <w:sz w:val="20"/>
                <w:szCs w:val="20"/>
              </w:rPr>
            </w:pPr>
            <w:r>
              <w:rPr>
                <w:rFonts w:ascii="Arial Narrow" w:hAnsi="Arial Narrow"/>
                <w:noProof/>
                <w:color w:val="000000"/>
                <w:sz w:val="20"/>
                <w:szCs w:val="20"/>
                <w:highlight w:val="black"/>
              </w:rPr>
              <w:t>''</w:t>
            </w:r>
            <w:r w:rsidR="009411F6" w:rsidRPr="009411F6">
              <w:rPr>
                <w:rFonts w:ascii="Arial Narrow" w:hAnsi="Arial Narrow"/>
                <w:color w:val="000000"/>
                <w:sz w:val="20"/>
                <w:szCs w:val="20"/>
              </w:rPr>
              <w:t>$</w:t>
            </w:r>
            <w:r>
              <w:rPr>
                <w:rFonts w:ascii="Arial Narrow" w:hAnsi="Arial Narrow"/>
                <w:noProof/>
                <w:color w:val="000000"/>
                <w:sz w:val="20"/>
                <w:szCs w:val="20"/>
                <w:highlight w:val="black"/>
              </w:rPr>
              <w:t>''''''''''''</w:t>
            </w:r>
          </w:p>
        </w:tc>
        <w:tc>
          <w:tcPr>
            <w:tcW w:w="1408" w:type="dxa"/>
            <w:vAlign w:val="bottom"/>
          </w:tcPr>
          <w:p w:rsidR="009411F6" w:rsidRPr="009411F6" w:rsidRDefault="00762300" w:rsidP="009411F6">
            <w:pPr>
              <w:rPr>
                <w:rFonts w:ascii="Arial Narrow" w:hAnsi="Arial Narrow"/>
                <w:color w:val="000000"/>
                <w:sz w:val="20"/>
                <w:szCs w:val="20"/>
              </w:rPr>
            </w:pPr>
            <w:r>
              <w:rPr>
                <w:rFonts w:ascii="Arial Narrow" w:hAnsi="Arial Narrow"/>
                <w:noProof/>
                <w:color w:val="000000"/>
                <w:sz w:val="20"/>
                <w:szCs w:val="20"/>
                <w:highlight w:val="black"/>
              </w:rPr>
              <w:t>''</w:t>
            </w:r>
            <w:r w:rsidR="009411F6" w:rsidRPr="009411F6">
              <w:rPr>
                <w:rFonts w:ascii="Arial Narrow" w:hAnsi="Arial Narrow"/>
                <w:color w:val="000000"/>
                <w:sz w:val="20"/>
                <w:szCs w:val="20"/>
              </w:rPr>
              <w:t>$</w:t>
            </w:r>
            <w:r>
              <w:rPr>
                <w:rFonts w:ascii="Arial Narrow" w:hAnsi="Arial Narrow"/>
                <w:noProof/>
                <w:color w:val="000000"/>
                <w:sz w:val="20"/>
                <w:szCs w:val="20"/>
                <w:highlight w:val="black"/>
              </w:rPr>
              <w:t>'''''''''''''''</w:t>
            </w:r>
          </w:p>
        </w:tc>
        <w:tc>
          <w:tcPr>
            <w:tcW w:w="1409" w:type="dxa"/>
            <w:vAlign w:val="bottom"/>
          </w:tcPr>
          <w:p w:rsidR="009411F6" w:rsidRPr="009411F6" w:rsidRDefault="00762300" w:rsidP="009411F6">
            <w:pPr>
              <w:rPr>
                <w:rFonts w:ascii="Arial Narrow" w:hAnsi="Arial Narrow"/>
                <w:color w:val="000000"/>
                <w:sz w:val="20"/>
                <w:szCs w:val="20"/>
              </w:rPr>
            </w:pPr>
            <w:r>
              <w:rPr>
                <w:rFonts w:ascii="Arial Narrow" w:hAnsi="Arial Narrow"/>
                <w:noProof/>
                <w:color w:val="000000"/>
                <w:sz w:val="20"/>
                <w:szCs w:val="20"/>
                <w:highlight w:val="black"/>
              </w:rPr>
              <w:t>''</w:t>
            </w:r>
            <w:r w:rsidR="009411F6" w:rsidRPr="009411F6">
              <w:rPr>
                <w:rFonts w:ascii="Arial Narrow" w:hAnsi="Arial Narrow"/>
                <w:color w:val="000000"/>
                <w:sz w:val="20"/>
                <w:szCs w:val="20"/>
              </w:rPr>
              <w:t>$</w:t>
            </w:r>
            <w:r>
              <w:rPr>
                <w:rFonts w:ascii="Arial Narrow" w:hAnsi="Arial Narrow"/>
                <w:noProof/>
                <w:color w:val="000000"/>
                <w:sz w:val="20"/>
                <w:szCs w:val="20"/>
                <w:highlight w:val="black"/>
              </w:rPr>
              <w:t>''''''''''''''</w:t>
            </w:r>
          </w:p>
        </w:tc>
        <w:tc>
          <w:tcPr>
            <w:tcW w:w="1409" w:type="dxa"/>
            <w:vAlign w:val="bottom"/>
          </w:tcPr>
          <w:p w:rsidR="009411F6" w:rsidRPr="009411F6" w:rsidRDefault="00762300" w:rsidP="009411F6">
            <w:pPr>
              <w:rPr>
                <w:rFonts w:ascii="Arial Narrow" w:hAnsi="Arial Narrow"/>
                <w:color w:val="000000"/>
                <w:sz w:val="20"/>
                <w:szCs w:val="20"/>
              </w:rPr>
            </w:pPr>
            <w:r>
              <w:rPr>
                <w:rFonts w:ascii="Arial Narrow" w:hAnsi="Arial Narrow"/>
                <w:noProof/>
                <w:color w:val="000000"/>
                <w:sz w:val="20"/>
                <w:szCs w:val="20"/>
                <w:highlight w:val="black"/>
              </w:rPr>
              <w:t>''</w:t>
            </w:r>
            <w:r w:rsidR="009411F6" w:rsidRPr="009411F6">
              <w:rPr>
                <w:rFonts w:ascii="Arial Narrow" w:hAnsi="Arial Narrow"/>
                <w:color w:val="000000"/>
                <w:sz w:val="20"/>
                <w:szCs w:val="20"/>
              </w:rPr>
              <w:t>$</w:t>
            </w:r>
            <w:r>
              <w:rPr>
                <w:rFonts w:ascii="Arial Narrow" w:hAnsi="Arial Narrow"/>
                <w:noProof/>
                <w:color w:val="000000"/>
                <w:sz w:val="20"/>
                <w:szCs w:val="20"/>
                <w:highlight w:val="black"/>
              </w:rPr>
              <w:t>'''''''''''''''''</w:t>
            </w:r>
          </w:p>
        </w:tc>
      </w:tr>
    </w:tbl>
    <w:p w:rsidR="00BB7EC3" w:rsidRDefault="00BB7EC3" w:rsidP="00BB7EC3">
      <w:pPr>
        <w:pStyle w:val="ListParagraph"/>
        <w:ind w:left="709"/>
        <w:jc w:val="both"/>
        <w:rPr>
          <w:rFonts w:ascii="Arial" w:hAnsi="Arial"/>
          <w:sz w:val="22"/>
          <w:szCs w:val="22"/>
        </w:rPr>
      </w:pPr>
    </w:p>
    <w:p w:rsidR="0097362E" w:rsidRPr="0097362E" w:rsidRDefault="0097362E" w:rsidP="0097362E">
      <w:pPr>
        <w:pStyle w:val="ListParagraph"/>
        <w:ind w:left="709"/>
        <w:rPr>
          <w:rFonts w:ascii="Arial" w:hAnsi="Arial" w:cs="Arial"/>
          <w:i/>
          <w:sz w:val="22"/>
          <w:szCs w:val="22"/>
        </w:rPr>
      </w:pPr>
      <w:r w:rsidRPr="0097362E">
        <w:rPr>
          <w:rFonts w:ascii="Arial" w:hAnsi="Arial" w:cs="Arial"/>
          <w:i/>
          <w:sz w:val="22"/>
          <w:szCs w:val="22"/>
        </w:rPr>
        <w:t xml:space="preserve">For more detail on PBAC’s view, see section </w:t>
      </w:r>
      <w:r w:rsidR="003E442D">
        <w:rPr>
          <w:rFonts w:ascii="Arial" w:hAnsi="Arial" w:cs="Arial"/>
          <w:i/>
          <w:sz w:val="22"/>
          <w:szCs w:val="22"/>
        </w:rPr>
        <w:t>6</w:t>
      </w:r>
      <w:r w:rsidR="003E442D" w:rsidRPr="0097362E">
        <w:rPr>
          <w:rFonts w:ascii="Arial" w:hAnsi="Arial" w:cs="Arial"/>
          <w:i/>
          <w:sz w:val="22"/>
          <w:szCs w:val="22"/>
        </w:rPr>
        <w:t xml:space="preserve"> </w:t>
      </w:r>
      <w:r w:rsidRPr="0097362E">
        <w:rPr>
          <w:rFonts w:ascii="Arial" w:hAnsi="Arial" w:cs="Arial"/>
          <w:i/>
          <w:sz w:val="22"/>
          <w:szCs w:val="22"/>
        </w:rPr>
        <w:t>“PBAC outcome”</w:t>
      </w:r>
    </w:p>
    <w:p w:rsidR="00231A91" w:rsidRDefault="00231A91" w:rsidP="00FF00BD">
      <w:pPr>
        <w:jc w:val="both"/>
        <w:rPr>
          <w:rFonts w:ascii="Arial" w:hAnsi="Arial" w:cs="Arial"/>
          <w:sz w:val="22"/>
          <w:szCs w:val="22"/>
        </w:rPr>
      </w:pPr>
    </w:p>
    <w:p w:rsidR="000A643A" w:rsidRDefault="00806BAB" w:rsidP="00806BAB">
      <w:pPr>
        <w:pStyle w:val="ListParagraph"/>
        <w:numPr>
          <w:ilvl w:val="1"/>
          <w:numId w:val="25"/>
        </w:numPr>
        <w:jc w:val="both"/>
        <w:rPr>
          <w:rFonts w:ascii="Arial" w:hAnsi="Arial" w:cs="Arial"/>
          <w:sz w:val="22"/>
          <w:szCs w:val="22"/>
        </w:rPr>
      </w:pPr>
      <w:r>
        <w:rPr>
          <w:rFonts w:ascii="Arial" w:hAnsi="Arial" w:cs="Arial"/>
          <w:sz w:val="22"/>
          <w:szCs w:val="22"/>
        </w:rPr>
        <w:t xml:space="preserve">The redacted table above shows the estimated number of packs supplied is less than 10,000 in Year 1, increasing to 10,000 – 50,000 in Year 5. The overall estimated total saving to the PBS will increase in each year over the first five years. </w:t>
      </w:r>
    </w:p>
    <w:p w:rsidR="00806BAB" w:rsidRDefault="00806BAB" w:rsidP="00FF00BD">
      <w:pPr>
        <w:jc w:val="both"/>
        <w:rPr>
          <w:rFonts w:ascii="Arial" w:hAnsi="Arial" w:cs="Arial"/>
          <w:sz w:val="22"/>
          <w:szCs w:val="22"/>
        </w:rPr>
      </w:pPr>
    </w:p>
    <w:p w:rsidR="0097362E" w:rsidRPr="0097362E" w:rsidRDefault="0097362E" w:rsidP="005773CE">
      <w:pPr>
        <w:pStyle w:val="PBACHeading1"/>
      </w:pPr>
      <w:r w:rsidRPr="0097362E">
        <w:t xml:space="preserve">PBAC Outcome </w:t>
      </w:r>
    </w:p>
    <w:p w:rsidR="0097362E" w:rsidRPr="0097362E" w:rsidRDefault="0097362E" w:rsidP="0097362E">
      <w:pPr>
        <w:rPr>
          <w:rFonts w:ascii="Arial" w:hAnsi="Arial" w:cs="Arial"/>
          <w:b/>
          <w:sz w:val="22"/>
          <w:szCs w:val="22"/>
        </w:rPr>
      </w:pPr>
    </w:p>
    <w:p w:rsidR="0097362E" w:rsidRDefault="0097362E" w:rsidP="00806898">
      <w:pPr>
        <w:pStyle w:val="ListParagraph"/>
        <w:numPr>
          <w:ilvl w:val="1"/>
          <w:numId w:val="25"/>
        </w:numPr>
        <w:jc w:val="both"/>
      </w:pPr>
      <w:r w:rsidRPr="00806898">
        <w:rPr>
          <w:rFonts w:ascii="Arial" w:hAnsi="Arial" w:cs="Arial"/>
          <w:sz w:val="22"/>
          <w:szCs w:val="22"/>
        </w:rPr>
        <w:t xml:space="preserve">The PBAC recommended the listing of </w:t>
      </w:r>
      <w:r w:rsidR="00806898" w:rsidRPr="00806898">
        <w:rPr>
          <w:rFonts w:ascii="Arial" w:hAnsi="Arial" w:cs="Arial"/>
          <w:sz w:val="22"/>
          <w:szCs w:val="22"/>
        </w:rPr>
        <w:t>posaconazole tablets</w:t>
      </w:r>
      <w:r w:rsidRPr="00806898">
        <w:rPr>
          <w:rFonts w:ascii="Arial" w:hAnsi="Arial" w:cs="Arial"/>
          <w:sz w:val="22"/>
          <w:szCs w:val="22"/>
        </w:rPr>
        <w:t xml:space="preserve">, on the basis that it should be available </w:t>
      </w:r>
      <w:r w:rsidR="00806898" w:rsidRPr="00806898">
        <w:rPr>
          <w:rFonts w:ascii="Arial" w:hAnsi="Arial" w:cs="Arial"/>
          <w:sz w:val="22"/>
          <w:szCs w:val="22"/>
        </w:rPr>
        <w:t xml:space="preserve">as an Authority Required </w:t>
      </w:r>
      <w:r w:rsidR="00836D65">
        <w:rPr>
          <w:rFonts w:ascii="Arial" w:hAnsi="Arial" w:cs="Arial"/>
          <w:sz w:val="22"/>
          <w:szCs w:val="22"/>
        </w:rPr>
        <w:t>item</w:t>
      </w:r>
      <w:r w:rsidR="000A643A">
        <w:rPr>
          <w:rFonts w:ascii="Arial" w:hAnsi="Arial" w:cs="Arial"/>
          <w:sz w:val="22"/>
          <w:szCs w:val="22"/>
        </w:rPr>
        <w:t xml:space="preserve"> on the </w:t>
      </w:r>
      <w:r w:rsidR="00075C23">
        <w:rPr>
          <w:rFonts w:ascii="Arial" w:hAnsi="Arial" w:cs="Arial"/>
          <w:sz w:val="22"/>
          <w:szCs w:val="22"/>
        </w:rPr>
        <w:t>G</w:t>
      </w:r>
      <w:r w:rsidR="000A643A">
        <w:rPr>
          <w:rFonts w:ascii="Arial" w:hAnsi="Arial" w:cs="Arial"/>
          <w:sz w:val="22"/>
          <w:szCs w:val="22"/>
        </w:rPr>
        <w:t xml:space="preserve">eneral </w:t>
      </w:r>
      <w:r w:rsidR="00075C23">
        <w:rPr>
          <w:rFonts w:ascii="Arial" w:hAnsi="Arial" w:cs="Arial"/>
          <w:sz w:val="22"/>
          <w:szCs w:val="22"/>
        </w:rPr>
        <w:t>S</w:t>
      </w:r>
      <w:r w:rsidR="000A643A">
        <w:rPr>
          <w:rFonts w:ascii="Arial" w:hAnsi="Arial" w:cs="Arial"/>
          <w:sz w:val="22"/>
          <w:szCs w:val="22"/>
        </w:rPr>
        <w:t xml:space="preserve">chedule for both prophylaxis and treatment of invasive fungal infections. </w:t>
      </w:r>
      <w:r w:rsidR="00806898" w:rsidRPr="00806898">
        <w:rPr>
          <w:rFonts w:ascii="Arial" w:hAnsi="Arial" w:cs="Arial"/>
          <w:sz w:val="22"/>
          <w:szCs w:val="22"/>
        </w:rPr>
        <w:t xml:space="preserve"> </w:t>
      </w:r>
    </w:p>
    <w:p w:rsidR="00806898" w:rsidRPr="00806898" w:rsidRDefault="00806898" w:rsidP="00806898">
      <w:pPr>
        <w:jc w:val="both"/>
        <w:rPr>
          <w:rFonts w:ascii="Arial" w:hAnsi="Arial" w:cs="Arial"/>
          <w:sz w:val="22"/>
          <w:szCs w:val="22"/>
        </w:rPr>
      </w:pPr>
    </w:p>
    <w:p w:rsidR="009935C1" w:rsidRPr="009935C1" w:rsidRDefault="0097362E" w:rsidP="002F453D">
      <w:pPr>
        <w:pStyle w:val="ListParagraph"/>
        <w:numPr>
          <w:ilvl w:val="1"/>
          <w:numId w:val="25"/>
        </w:numPr>
        <w:jc w:val="both"/>
        <w:rPr>
          <w:rFonts w:ascii="Arial" w:hAnsi="Arial" w:cs="Arial"/>
          <w:sz w:val="22"/>
          <w:szCs w:val="22"/>
        </w:rPr>
      </w:pPr>
      <w:r w:rsidRPr="002F453D">
        <w:rPr>
          <w:rFonts w:ascii="Arial" w:hAnsi="Arial" w:cs="Arial"/>
          <w:sz w:val="22"/>
          <w:szCs w:val="22"/>
        </w:rPr>
        <w:t xml:space="preserve">The PBAC is satisfied that </w:t>
      </w:r>
      <w:r w:rsidR="00836D65" w:rsidRPr="004565ED">
        <w:rPr>
          <w:rFonts w:ascii="Arial" w:hAnsi="Arial" w:cs="Arial"/>
          <w:sz w:val="22"/>
          <w:szCs w:val="22"/>
        </w:rPr>
        <w:t>posaconazole tablets</w:t>
      </w:r>
      <w:r w:rsidR="00836D65" w:rsidRPr="002F453D">
        <w:rPr>
          <w:rFonts w:ascii="Arial" w:hAnsi="Arial" w:cs="Arial"/>
          <w:i/>
          <w:sz w:val="22"/>
          <w:szCs w:val="22"/>
        </w:rPr>
        <w:t xml:space="preserve"> </w:t>
      </w:r>
      <w:r w:rsidRPr="002F453D">
        <w:rPr>
          <w:rFonts w:ascii="Arial" w:hAnsi="Arial" w:cs="Arial"/>
          <w:sz w:val="22"/>
          <w:szCs w:val="22"/>
        </w:rPr>
        <w:t>provide</w:t>
      </w:r>
      <w:r w:rsidR="00836D65" w:rsidRPr="002F453D">
        <w:rPr>
          <w:rFonts w:ascii="Arial" w:hAnsi="Arial" w:cs="Arial"/>
          <w:sz w:val="22"/>
          <w:szCs w:val="22"/>
        </w:rPr>
        <w:t xml:space="preserve"> the same benefits as seen </w:t>
      </w:r>
      <w:r w:rsidR="00836D65" w:rsidRPr="009935C1">
        <w:rPr>
          <w:rFonts w:ascii="Arial" w:hAnsi="Arial" w:cs="Arial"/>
          <w:sz w:val="22"/>
          <w:szCs w:val="22"/>
        </w:rPr>
        <w:t>with posaconazole liquid but with</w:t>
      </w:r>
      <w:r w:rsidR="000C0DAB" w:rsidRPr="009935C1">
        <w:rPr>
          <w:rFonts w:ascii="Arial" w:hAnsi="Arial" w:cs="Arial"/>
          <w:sz w:val="22"/>
          <w:szCs w:val="22"/>
        </w:rPr>
        <w:t xml:space="preserve"> the potential for</w:t>
      </w:r>
      <w:r w:rsidR="00836D65" w:rsidRPr="009935C1">
        <w:rPr>
          <w:rFonts w:ascii="Arial" w:hAnsi="Arial" w:cs="Arial"/>
          <w:sz w:val="22"/>
          <w:szCs w:val="22"/>
        </w:rPr>
        <w:t xml:space="preserve"> greater ease of administration as the tablet formulation does not need to be taken with food</w:t>
      </w:r>
      <w:r w:rsidR="002F453D" w:rsidRPr="009935C1">
        <w:rPr>
          <w:rFonts w:ascii="Arial" w:hAnsi="Arial" w:cs="Arial"/>
          <w:sz w:val="22"/>
          <w:szCs w:val="22"/>
        </w:rPr>
        <w:t>.</w:t>
      </w:r>
    </w:p>
    <w:p w:rsidR="009935C1" w:rsidRPr="009935C1" w:rsidRDefault="002F453D" w:rsidP="009935C1">
      <w:pPr>
        <w:rPr>
          <w:rFonts w:ascii="Arial" w:hAnsi="Arial" w:cs="Arial"/>
          <w:sz w:val="22"/>
          <w:szCs w:val="22"/>
        </w:rPr>
      </w:pPr>
      <w:r w:rsidRPr="009935C1">
        <w:rPr>
          <w:rFonts w:ascii="Arial" w:hAnsi="Arial" w:cs="Arial"/>
          <w:sz w:val="22"/>
          <w:szCs w:val="22"/>
        </w:rPr>
        <w:t xml:space="preserve"> </w:t>
      </w:r>
    </w:p>
    <w:p w:rsidR="009935C1" w:rsidRPr="009935C1" w:rsidRDefault="00307E4D" w:rsidP="009935C1">
      <w:pPr>
        <w:pStyle w:val="ListParagraph"/>
        <w:numPr>
          <w:ilvl w:val="1"/>
          <w:numId w:val="25"/>
        </w:numPr>
        <w:jc w:val="both"/>
        <w:rPr>
          <w:rFonts w:ascii="Arial" w:hAnsi="Arial" w:cs="Arial"/>
          <w:sz w:val="22"/>
          <w:szCs w:val="22"/>
        </w:rPr>
      </w:pPr>
      <w:r w:rsidRPr="009935C1">
        <w:rPr>
          <w:rFonts w:ascii="Arial" w:hAnsi="Arial" w:cs="Arial"/>
          <w:sz w:val="22"/>
          <w:szCs w:val="22"/>
        </w:rPr>
        <w:t xml:space="preserve">The PBAC considered it appropriate for the tablet formulation of posaconazole </w:t>
      </w:r>
      <w:r w:rsidR="002F453D" w:rsidRPr="009935C1">
        <w:rPr>
          <w:rFonts w:ascii="Arial" w:hAnsi="Arial" w:cs="Arial"/>
          <w:sz w:val="22"/>
          <w:szCs w:val="22"/>
        </w:rPr>
        <w:t>to have the same restriction as</w:t>
      </w:r>
      <w:r w:rsidRPr="009935C1">
        <w:rPr>
          <w:rFonts w:ascii="Arial" w:hAnsi="Arial" w:cs="Arial"/>
          <w:sz w:val="22"/>
          <w:szCs w:val="22"/>
        </w:rPr>
        <w:t xml:space="preserve"> the liquid formulation. </w:t>
      </w:r>
    </w:p>
    <w:p w:rsidR="009935C1" w:rsidRPr="009935C1" w:rsidRDefault="009935C1" w:rsidP="009935C1">
      <w:pPr>
        <w:pStyle w:val="ListParagraph"/>
        <w:rPr>
          <w:rFonts w:ascii="Arial" w:hAnsi="Arial" w:cs="Arial"/>
          <w:sz w:val="22"/>
          <w:szCs w:val="22"/>
        </w:rPr>
      </w:pPr>
    </w:p>
    <w:p w:rsidR="000C0DAB" w:rsidRPr="009935C1" w:rsidRDefault="004D7B89" w:rsidP="009935C1">
      <w:pPr>
        <w:pStyle w:val="ListParagraph"/>
        <w:numPr>
          <w:ilvl w:val="1"/>
          <w:numId w:val="25"/>
        </w:numPr>
        <w:jc w:val="both"/>
        <w:rPr>
          <w:rFonts w:ascii="Arial" w:hAnsi="Arial" w:cs="Arial"/>
          <w:sz w:val="22"/>
          <w:szCs w:val="22"/>
        </w:rPr>
      </w:pPr>
      <w:r w:rsidRPr="009935C1">
        <w:rPr>
          <w:rFonts w:ascii="Arial" w:hAnsi="Arial" w:cs="Arial"/>
          <w:sz w:val="22"/>
          <w:szCs w:val="22"/>
        </w:rPr>
        <w:t xml:space="preserve">The PBAC noted that due to the differing treatment regimens between the tablet and liquid preparations, </w:t>
      </w:r>
      <w:r w:rsidR="000C0DAB" w:rsidRPr="009935C1">
        <w:rPr>
          <w:rFonts w:ascii="Arial" w:hAnsi="Arial" w:cs="Arial"/>
          <w:sz w:val="22"/>
          <w:szCs w:val="22"/>
        </w:rPr>
        <w:t xml:space="preserve">it </w:t>
      </w:r>
      <w:r w:rsidR="003E442D">
        <w:rPr>
          <w:rFonts w:ascii="Arial" w:hAnsi="Arial" w:cs="Arial"/>
          <w:sz w:val="22"/>
          <w:szCs w:val="22"/>
        </w:rPr>
        <w:t>was</w:t>
      </w:r>
      <w:r w:rsidR="003E442D" w:rsidRPr="009935C1">
        <w:rPr>
          <w:rFonts w:ascii="Arial" w:hAnsi="Arial" w:cs="Arial"/>
          <w:sz w:val="22"/>
          <w:szCs w:val="22"/>
        </w:rPr>
        <w:t xml:space="preserve"> </w:t>
      </w:r>
      <w:r w:rsidR="000C0DAB" w:rsidRPr="009935C1">
        <w:rPr>
          <w:rFonts w:ascii="Arial" w:hAnsi="Arial" w:cs="Arial"/>
          <w:sz w:val="22"/>
          <w:szCs w:val="22"/>
        </w:rPr>
        <w:t>not possible to calculate</w:t>
      </w:r>
      <w:r w:rsidRPr="009935C1">
        <w:rPr>
          <w:rFonts w:ascii="Arial" w:hAnsi="Arial" w:cs="Arial"/>
          <w:sz w:val="22"/>
          <w:szCs w:val="22"/>
        </w:rPr>
        <w:t xml:space="preserve"> equi-effective doses </w:t>
      </w:r>
      <w:r w:rsidR="000C0DAB" w:rsidRPr="009935C1">
        <w:rPr>
          <w:rFonts w:ascii="Arial" w:hAnsi="Arial" w:cs="Arial"/>
          <w:sz w:val="22"/>
          <w:szCs w:val="22"/>
        </w:rPr>
        <w:t xml:space="preserve">or </w:t>
      </w:r>
      <w:r w:rsidRPr="009935C1">
        <w:rPr>
          <w:rFonts w:ascii="Arial" w:hAnsi="Arial" w:cs="Arial"/>
          <w:sz w:val="22"/>
          <w:szCs w:val="22"/>
        </w:rPr>
        <w:t>a simple comparative price per milligram</w:t>
      </w:r>
      <w:r w:rsidR="000C0DAB" w:rsidRPr="009935C1">
        <w:rPr>
          <w:rFonts w:ascii="Arial" w:hAnsi="Arial" w:cs="Arial"/>
          <w:sz w:val="22"/>
          <w:szCs w:val="22"/>
        </w:rPr>
        <w:t>.</w:t>
      </w:r>
    </w:p>
    <w:p w:rsidR="00075C23" w:rsidRPr="009935C1" w:rsidRDefault="00075C23" w:rsidP="009935C1">
      <w:pPr>
        <w:pStyle w:val="ListParagraph"/>
        <w:jc w:val="both"/>
        <w:rPr>
          <w:rFonts w:ascii="Arial" w:hAnsi="Arial" w:cs="Arial"/>
          <w:b/>
          <w:sz w:val="22"/>
          <w:szCs w:val="22"/>
        </w:rPr>
      </w:pPr>
    </w:p>
    <w:p w:rsidR="0097362E" w:rsidRPr="004D7B89" w:rsidRDefault="004D7B89" w:rsidP="0097362E">
      <w:pPr>
        <w:pStyle w:val="ListParagraph"/>
        <w:numPr>
          <w:ilvl w:val="1"/>
          <w:numId w:val="25"/>
        </w:numPr>
        <w:jc w:val="both"/>
        <w:rPr>
          <w:rFonts w:ascii="Arial" w:hAnsi="Arial" w:cs="Arial"/>
          <w:sz w:val="22"/>
          <w:szCs w:val="22"/>
        </w:rPr>
      </w:pPr>
      <w:r>
        <w:rPr>
          <w:rFonts w:ascii="Arial" w:hAnsi="Arial" w:cs="Arial"/>
          <w:sz w:val="22"/>
          <w:szCs w:val="22"/>
        </w:rPr>
        <w:t>The PBAC noted the TGA recommendation that the tablet and liquid forms of posaconazole are not considered interchangeable due to the differing treatment regimens</w:t>
      </w:r>
      <w:r w:rsidR="00307E4D">
        <w:rPr>
          <w:rFonts w:ascii="Arial" w:hAnsi="Arial" w:cs="Arial"/>
          <w:sz w:val="22"/>
          <w:szCs w:val="22"/>
        </w:rPr>
        <w:t xml:space="preserve"> and considered that the two formulations should not be able to be substituted on the PBS. </w:t>
      </w:r>
    </w:p>
    <w:p w:rsidR="0097362E" w:rsidRPr="0097362E" w:rsidRDefault="0097362E" w:rsidP="0097362E">
      <w:pPr>
        <w:pStyle w:val="ListParagraph"/>
        <w:ind w:left="709"/>
        <w:rPr>
          <w:rFonts w:ascii="Arial" w:hAnsi="Arial" w:cs="Arial"/>
          <w:sz w:val="22"/>
          <w:szCs w:val="22"/>
        </w:rPr>
      </w:pPr>
      <w:r w:rsidRPr="0097362E">
        <w:rPr>
          <w:rFonts w:ascii="Arial" w:hAnsi="Arial" w:cs="Arial"/>
          <w:sz w:val="22"/>
          <w:szCs w:val="22"/>
        </w:rPr>
        <w:t xml:space="preserve"> </w:t>
      </w:r>
    </w:p>
    <w:p w:rsidR="00307E4D" w:rsidRPr="002F453D" w:rsidRDefault="001101B9" w:rsidP="00307E4D">
      <w:pPr>
        <w:pStyle w:val="ListParagraph"/>
        <w:numPr>
          <w:ilvl w:val="1"/>
          <w:numId w:val="25"/>
        </w:numPr>
        <w:jc w:val="both"/>
      </w:pPr>
      <w:r>
        <w:rPr>
          <w:rFonts w:ascii="Arial" w:hAnsi="Arial" w:cs="Arial"/>
          <w:sz w:val="22"/>
          <w:szCs w:val="22"/>
        </w:rPr>
        <w:t xml:space="preserve">The PBAC considered that </w:t>
      </w:r>
      <w:r w:rsidR="00307E4D">
        <w:rPr>
          <w:rFonts w:ascii="Arial" w:hAnsi="Arial" w:cs="Arial"/>
          <w:sz w:val="22"/>
          <w:szCs w:val="22"/>
        </w:rPr>
        <w:t xml:space="preserve">the price per treatment course </w:t>
      </w:r>
      <w:r>
        <w:rPr>
          <w:rFonts w:ascii="Arial" w:hAnsi="Arial" w:cs="Arial"/>
          <w:sz w:val="22"/>
          <w:szCs w:val="22"/>
        </w:rPr>
        <w:t>should be</w:t>
      </w:r>
      <w:r w:rsidR="00307E4D">
        <w:rPr>
          <w:rFonts w:ascii="Arial" w:hAnsi="Arial" w:cs="Arial"/>
          <w:sz w:val="22"/>
          <w:szCs w:val="22"/>
        </w:rPr>
        <w:t xml:space="preserve"> equivalent for the two formulations of posaconazole. </w:t>
      </w:r>
    </w:p>
    <w:p w:rsidR="002F453D" w:rsidRPr="00307E4D" w:rsidRDefault="002F453D" w:rsidP="002F453D">
      <w:pPr>
        <w:jc w:val="both"/>
      </w:pPr>
    </w:p>
    <w:p w:rsidR="00473497" w:rsidRPr="0097362E" w:rsidRDefault="00473497" w:rsidP="00473497">
      <w:pPr>
        <w:pStyle w:val="ListParagraph"/>
        <w:numPr>
          <w:ilvl w:val="1"/>
          <w:numId w:val="25"/>
        </w:numPr>
        <w:jc w:val="both"/>
        <w:rPr>
          <w:rFonts w:ascii="Arial" w:hAnsi="Arial" w:cs="Arial"/>
          <w:sz w:val="22"/>
          <w:szCs w:val="22"/>
        </w:rPr>
      </w:pPr>
      <w:r>
        <w:rPr>
          <w:rFonts w:ascii="Arial" w:hAnsi="Arial" w:cs="Arial"/>
          <w:sz w:val="22"/>
          <w:szCs w:val="22"/>
        </w:rPr>
        <w:t xml:space="preserve">The PBAC considered that duration of therapy is a significant source of uncertainty.  As there are no conclusive data to inform a clinical decision to discontinue treatment or </w:t>
      </w:r>
      <w:r w:rsidRPr="00D54D6D">
        <w:rPr>
          <w:rFonts w:ascii="Arial" w:hAnsi="Arial" w:cs="Arial"/>
          <w:sz w:val="22"/>
          <w:szCs w:val="22"/>
        </w:rPr>
        <w:t xml:space="preserve">discontinue </w:t>
      </w:r>
      <w:r>
        <w:rPr>
          <w:rFonts w:ascii="Arial" w:hAnsi="Arial" w:cs="Arial"/>
          <w:sz w:val="22"/>
          <w:szCs w:val="22"/>
        </w:rPr>
        <w:t xml:space="preserve">prophylaxis in chronic graft-versus-host disease, the PBAC considered that there is a risk that patients will persist on treatment in the absence of clear additional clinical benefit.   </w:t>
      </w:r>
    </w:p>
    <w:p w:rsidR="00307E4D" w:rsidRPr="00307E4D" w:rsidRDefault="00307E4D" w:rsidP="00307E4D">
      <w:pPr>
        <w:pStyle w:val="ListParagraph"/>
        <w:rPr>
          <w:rFonts w:ascii="Arial" w:hAnsi="Arial" w:cs="Arial"/>
          <w:sz w:val="22"/>
          <w:szCs w:val="22"/>
        </w:rPr>
      </w:pPr>
    </w:p>
    <w:p w:rsidR="00473497" w:rsidRDefault="00473497" w:rsidP="00473497">
      <w:pPr>
        <w:pStyle w:val="ListParagraph"/>
        <w:numPr>
          <w:ilvl w:val="1"/>
          <w:numId w:val="25"/>
        </w:numPr>
        <w:jc w:val="both"/>
        <w:rPr>
          <w:rFonts w:ascii="Arial" w:hAnsi="Arial" w:cs="Arial"/>
          <w:sz w:val="22"/>
          <w:szCs w:val="22"/>
        </w:rPr>
      </w:pPr>
      <w:r>
        <w:rPr>
          <w:rFonts w:ascii="Arial" w:hAnsi="Arial" w:cs="Arial"/>
          <w:sz w:val="22"/>
          <w:szCs w:val="22"/>
        </w:rPr>
        <w:t>The PBAC considered that utilisation of posaconzole</w:t>
      </w:r>
      <w:r w:rsidR="003E442D">
        <w:rPr>
          <w:rFonts w:ascii="Arial" w:hAnsi="Arial" w:cs="Arial"/>
          <w:sz w:val="22"/>
          <w:szCs w:val="22"/>
        </w:rPr>
        <w:t xml:space="preserve"> tablets</w:t>
      </w:r>
      <w:r>
        <w:rPr>
          <w:rFonts w:ascii="Arial" w:hAnsi="Arial" w:cs="Arial"/>
          <w:sz w:val="22"/>
          <w:szCs w:val="22"/>
        </w:rPr>
        <w:t xml:space="preserve"> should be reviewed by DUSC after listing, noting that usage is likely to increase due to ease of use of tablets over liquid. The Committee considered that it is uncertain whether any additional patient benefit from such increased use will accrue. In the context of a DUSC </w:t>
      </w:r>
      <w:r>
        <w:rPr>
          <w:rFonts w:ascii="Arial" w:hAnsi="Arial" w:cs="Arial"/>
          <w:sz w:val="22"/>
          <w:szCs w:val="22"/>
        </w:rPr>
        <w:lastRenderedPageBreak/>
        <w:t xml:space="preserve">analysis, the PBAC considered it appropriate to consult experts responsible for the current antifungal treatment guidelines to ascertain the most appropriate duration of therapy for both prophylaxis and treatment in order to form a basis for accurately analysing usage. </w:t>
      </w:r>
    </w:p>
    <w:p w:rsidR="000A643A" w:rsidRPr="000A643A" w:rsidRDefault="000A643A" w:rsidP="000A643A">
      <w:pPr>
        <w:pStyle w:val="ListParagraph"/>
        <w:rPr>
          <w:rFonts w:ascii="Arial" w:hAnsi="Arial" w:cs="Arial"/>
          <w:sz w:val="22"/>
          <w:szCs w:val="22"/>
        </w:rPr>
      </w:pPr>
    </w:p>
    <w:p w:rsidR="000A643A" w:rsidRDefault="000A643A" w:rsidP="0097362E">
      <w:pPr>
        <w:pStyle w:val="ListParagraph"/>
        <w:numPr>
          <w:ilvl w:val="1"/>
          <w:numId w:val="25"/>
        </w:numPr>
        <w:jc w:val="both"/>
        <w:rPr>
          <w:rFonts w:ascii="Arial" w:hAnsi="Arial" w:cs="Arial"/>
          <w:sz w:val="22"/>
          <w:szCs w:val="22"/>
        </w:rPr>
      </w:pPr>
      <w:r>
        <w:rPr>
          <w:rFonts w:ascii="Arial" w:hAnsi="Arial" w:cs="Arial"/>
          <w:sz w:val="22"/>
          <w:szCs w:val="22"/>
        </w:rPr>
        <w:t xml:space="preserve">The PBAC considered that there may be uptake from the current voriconazole market, and that the </w:t>
      </w:r>
      <w:r w:rsidR="00B32B67">
        <w:rPr>
          <w:rFonts w:ascii="Arial" w:hAnsi="Arial" w:cs="Arial"/>
          <w:sz w:val="22"/>
          <w:szCs w:val="22"/>
        </w:rPr>
        <w:t>market share of posaconazole may increase</w:t>
      </w:r>
      <w:r>
        <w:rPr>
          <w:rFonts w:ascii="Arial" w:hAnsi="Arial" w:cs="Arial"/>
          <w:sz w:val="22"/>
          <w:szCs w:val="22"/>
        </w:rPr>
        <w:t xml:space="preserve"> with listing of </w:t>
      </w:r>
      <w:r w:rsidR="00B32B67">
        <w:rPr>
          <w:rFonts w:ascii="Arial" w:hAnsi="Arial" w:cs="Arial"/>
          <w:sz w:val="22"/>
          <w:szCs w:val="22"/>
        </w:rPr>
        <w:t xml:space="preserve">the </w:t>
      </w:r>
      <w:r>
        <w:rPr>
          <w:rFonts w:ascii="Arial" w:hAnsi="Arial" w:cs="Arial"/>
          <w:sz w:val="22"/>
          <w:szCs w:val="22"/>
        </w:rPr>
        <w:t>tablet</w:t>
      </w:r>
      <w:r w:rsidR="00B32B67">
        <w:rPr>
          <w:rFonts w:ascii="Arial" w:hAnsi="Arial" w:cs="Arial"/>
          <w:sz w:val="22"/>
          <w:szCs w:val="22"/>
        </w:rPr>
        <w:t xml:space="preserve"> formulation</w:t>
      </w:r>
      <w:r>
        <w:rPr>
          <w:rFonts w:ascii="Arial" w:hAnsi="Arial" w:cs="Arial"/>
          <w:sz w:val="22"/>
          <w:szCs w:val="22"/>
        </w:rPr>
        <w:t xml:space="preserve">. </w:t>
      </w:r>
    </w:p>
    <w:p w:rsidR="00E8697F" w:rsidRPr="00E8697F" w:rsidRDefault="00E8697F" w:rsidP="00E8697F">
      <w:pPr>
        <w:pStyle w:val="ListParagraph"/>
        <w:rPr>
          <w:rFonts w:ascii="Arial" w:hAnsi="Arial" w:cs="Arial"/>
          <w:sz w:val="22"/>
          <w:szCs w:val="22"/>
        </w:rPr>
      </w:pPr>
    </w:p>
    <w:p w:rsidR="0097362E" w:rsidRPr="0097362E" w:rsidRDefault="0097362E" w:rsidP="0097362E">
      <w:pPr>
        <w:pStyle w:val="ListParagraph"/>
        <w:numPr>
          <w:ilvl w:val="1"/>
          <w:numId w:val="25"/>
        </w:numPr>
        <w:jc w:val="both"/>
        <w:rPr>
          <w:rFonts w:ascii="Arial" w:hAnsi="Arial" w:cs="Arial"/>
          <w:sz w:val="22"/>
          <w:szCs w:val="22"/>
        </w:rPr>
      </w:pPr>
      <w:r w:rsidRPr="0097362E">
        <w:rPr>
          <w:rFonts w:ascii="Arial" w:hAnsi="Arial" w:cs="Arial"/>
          <w:sz w:val="22"/>
          <w:szCs w:val="22"/>
        </w:rPr>
        <w:t xml:space="preserve">The PBAC recommended </w:t>
      </w:r>
      <w:r w:rsidRPr="004565ED">
        <w:rPr>
          <w:rFonts w:ascii="Arial" w:hAnsi="Arial" w:cs="Arial"/>
          <w:sz w:val="22"/>
          <w:szCs w:val="22"/>
        </w:rPr>
        <w:t xml:space="preserve">that </w:t>
      </w:r>
      <w:r w:rsidR="004D7B89" w:rsidRPr="004565ED">
        <w:rPr>
          <w:rFonts w:ascii="Arial" w:hAnsi="Arial" w:cs="Arial"/>
          <w:sz w:val="22"/>
          <w:szCs w:val="22"/>
        </w:rPr>
        <w:t xml:space="preserve">posaconazole </w:t>
      </w:r>
      <w:r w:rsidRPr="0097362E">
        <w:rPr>
          <w:rFonts w:ascii="Arial" w:hAnsi="Arial" w:cs="Arial"/>
          <w:sz w:val="22"/>
          <w:szCs w:val="22"/>
        </w:rPr>
        <w:t>should</w:t>
      </w:r>
      <w:r w:rsidR="004D7B89">
        <w:rPr>
          <w:rFonts w:ascii="Arial" w:hAnsi="Arial" w:cs="Arial"/>
          <w:sz w:val="22"/>
          <w:szCs w:val="22"/>
        </w:rPr>
        <w:t xml:space="preserve"> not</w:t>
      </w:r>
      <w:r w:rsidRPr="0097362E">
        <w:rPr>
          <w:rFonts w:ascii="Arial" w:hAnsi="Arial" w:cs="Arial"/>
          <w:sz w:val="22"/>
          <w:szCs w:val="22"/>
        </w:rPr>
        <w:t xml:space="preserve"> be treated as interchangeable on an individual patient basis with </w:t>
      </w:r>
      <w:r w:rsidR="00E8697F" w:rsidRPr="004565ED">
        <w:rPr>
          <w:rFonts w:ascii="Arial" w:hAnsi="Arial" w:cs="Arial"/>
          <w:sz w:val="22"/>
          <w:szCs w:val="22"/>
        </w:rPr>
        <w:t>voriconazole or any other drug.</w:t>
      </w:r>
      <w:r w:rsidR="00E8697F">
        <w:rPr>
          <w:rFonts w:ascii="Arial" w:hAnsi="Arial" w:cs="Arial"/>
          <w:i/>
          <w:sz w:val="22"/>
          <w:szCs w:val="22"/>
        </w:rPr>
        <w:t xml:space="preserve"> </w:t>
      </w:r>
    </w:p>
    <w:p w:rsidR="0097362E" w:rsidRPr="0097362E" w:rsidRDefault="0097362E" w:rsidP="0097362E">
      <w:pPr>
        <w:rPr>
          <w:rFonts w:ascii="Arial" w:hAnsi="Arial" w:cs="Arial"/>
          <w:sz w:val="22"/>
          <w:szCs w:val="22"/>
        </w:rPr>
      </w:pPr>
    </w:p>
    <w:p w:rsidR="0097362E" w:rsidRPr="0097362E" w:rsidRDefault="0097362E" w:rsidP="0097362E">
      <w:pPr>
        <w:pStyle w:val="ListParagraph"/>
        <w:numPr>
          <w:ilvl w:val="1"/>
          <w:numId w:val="25"/>
        </w:numPr>
        <w:jc w:val="both"/>
        <w:rPr>
          <w:rFonts w:ascii="Arial" w:hAnsi="Arial" w:cs="Arial"/>
          <w:sz w:val="22"/>
          <w:szCs w:val="22"/>
        </w:rPr>
      </w:pPr>
      <w:r w:rsidRPr="0097362E">
        <w:rPr>
          <w:rFonts w:ascii="Arial" w:hAnsi="Arial" w:cs="Arial"/>
          <w:sz w:val="22"/>
          <w:szCs w:val="22"/>
        </w:rPr>
        <w:t>The PBAC advised that</w:t>
      </w:r>
      <w:r w:rsidR="00E8697F">
        <w:rPr>
          <w:rFonts w:ascii="Arial" w:hAnsi="Arial" w:cs="Arial"/>
          <w:sz w:val="22"/>
          <w:szCs w:val="22"/>
        </w:rPr>
        <w:t xml:space="preserve"> posaconazole</w:t>
      </w:r>
      <w:r w:rsidRPr="0097362E">
        <w:rPr>
          <w:rFonts w:ascii="Arial" w:hAnsi="Arial" w:cs="Arial"/>
          <w:sz w:val="22"/>
          <w:szCs w:val="22"/>
        </w:rPr>
        <w:t xml:space="preserve"> is suitable for prescribing by nurse practitioners</w:t>
      </w:r>
      <w:r w:rsidR="00E8697F">
        <w:rPr>
          <w:rFonts w:ascii="Arial" w:hAnsi="Arial" w:cs="Arial"/>
          <w:sz w:val="22"/>
          <w:szCs w:val="22"/>
        </w:rPr>
        <w:t xml:space="preserve"> under a shared care model. </w:t>
      </w:r>
    </w:p>
    <w:p w:rsidR="0097362E" w:rsidRPr="0097362E" w:rsidRDefault="0097362E" w:rsidP="0097362E">
      <w:pPr>
        <w:pStyle w:val="ListParagraph"/>
        <w:rPr>
          <w:rFonts w:ascii="Arial" w:hAnsi="Arial" w:cs="Arial"/>
          <w:sz w:val="22"/>
          <w:szCs w:val="22"/>
        </w:rPr>
      </w:pPr>
    </w:p>
    <w:p w:rsidR="004D7B89" w:rsidRDefault="0097362E" w:rsidP="0097362E">
      <w:pPr>
        <w:pStyle w:val="ListParagraph"/>
        <w:numPr>
          <w:ilvl w:val="1"/>
          <w:numId w:val="25"/>
        </w:numPr>
        <w:jc w:val="both"/>
        <w:rPr>
          <w:rFonts w:ascii="Arial" w:hAnsi="Arial" w:cs="Arial"/>
          <w:sz w:val="22"/>
          <w:szCs w:val="22"/>
        </w:rPr>
      </w:pPr>
      <w:r w:rsidRPr="0097362E">
        <w:rPr>
          <w:rFonts w:ascii="Arial" w:hAnsi="Arial" w:cs="Arial"/>
          <w:sz w:val="22"/>
          <w:szCs w:val="22"/>
        </w:rPr>
        <w:t>The PBAC recommended that the Safety Net 20 Day Rule should not apply.</w:t>
      </w:r>
    </w:p>
    <w:p w:rsidR="004D7B89" w:rsidRPr="0097362E" w:rsidRDefault="0097362E" w:rsidP="004D7B89">
      <w:r w:rsidRPr="004D7B89">
        <w:rPr>
          <w:rFonts w:ascii="Arial" w:hAnsi="Arial" w:cs="Arial"/>
          <w:sz w:val="22"/>
          <w:szCs w:val="22"/>
        </w:rPr>
        <w:t xml:space="preserve"> </w:t>
      </w:r>
    </w:p>
    <w:p w:rsidR="0097362E" w:rsidRPr="0097362E" w:rsidRDefault="0097362E" w:rsidP="0097362E">
      <w:pPr>
        <w:rPr>
          <w:rFonts w:ascii="Arial" w:hAnsi="Arial" w:cs="Arial"/>
          <w:b/>
          <w:sz w:val="22"/>
          <w:szCs w:val="22"/>
        </w:rPr>
      </w:pPr>
      <w:r w:rsidRPr="0097362E">
        <w:rPr>
          <w:rFonts w:ascii="Arial" w:hAnsi="Arial" w:cs="Arial"/>
          <w:b/>
          <w:sz w:val="22"/>
          <w:szCs w:val="22"/>
        </w:rPr>
        <w:t>Outcome:</w:t>
      </w:r>
    </w:p>
    <w:p w:rsidR="0097362E" w:rsidRPr="0097362E" w:rsidRDefault="0097362E" w:rsidP="0097362E">
      <w:pPr>
        <w:rPr>
          <w:rFonts w:ascii="Arial" w:hAnsi="Arial" w:cs="Arial"/>
          <w:sz w:val="22"/>
          <w:szCs w:val="22"/>
        </w:rPr>
      </w:pPr>
      <w:r w:rsidRPr="0097362E">
        <w:rPr>
          <w:rFonts w:ascii="Arial" w:hAnsi="Arial" w:cs="Arial"/>
          <w:sz w:val="22"/>
          <w:szCs w:val="22"/>
        </w:rPr>
        <w:t xml:space="preserve">Recommended </w:t>
      </w:r>
    </w:p>
    <w:p w:rsidR="0097362E" w:rsidRPr="0097362E" w:rsidRDefault="0097362E" w:rsidP="0097362E">
      <w:pPr>
        <w:rPr>
          <w:rFonts w:ascii="Arial" w:hAnsi="Arial" w:cs="Arial"/>
          <w:sz w:val="22"/>
          <w:szCs w:val="22"/>
        </w:rPr>
      </w:pPr>
    </w:p>
    <w:p w:rsidR="0097362E" w:rsidRPr="0097362E" w:rsidRDefault="0097362E" w:rsidP="0097362E">
      <w:pPr>
        <w:rPr>
          <w:rFonts w:ascii="Arial" w:hAnsi="Arial" w:cs="Arial"/>
          <w:sz w:val="22"/>
          <w:szCs w:val="22"/>
        </w:rPr>
      </w:pPr>
    </w:p>
    <w:p w:rsidR="0097362E" w:rsidRPr="0097362E" w:rsidRDefault="0097362E" w:rsidP="005773CE">
      <w:pPr>
        <w:pStyle w:val="PBACHeading1"/>
        <w:rPr>
          <w:i/>
        </w:rPr>
      </w:pPr>
      <w:r w:rsidRPr="0097362E">
        <w:t>Recommended listing</w:t>
      </w:r>
    </w:p>
    <w:p w:rsidR="0097362E" w:rsidRPr="0097362E" w:rsidRDefault="0097362E" w:rsidP="0097362E">
      <w:pPr>
        <w:rPr>
          <w:rFonts w:ascii="Arial" w:hAnsi="Arial" w:cs="Arial"/>
          <w:sz w:val="22"/>
          <w:szCs w:val="22"/>
        </w:rPr>
      </w:pPr>
    </w:p>
    <w:p w:rsidR="0097362E" w:rsidRDefault="0097362E" w:rsidP="000A643A">
      <w:pPr>
        <w:pStyle w:val="ListParagraph"/>
        <w:numPr>
          <w:ilvl w:val="1"/>
          <w:numId w:val="25"/>
        </w:numPr>
        <w:jc w:val="both"/>
        <w:rPr>
          <w:rFonts w:ascii="Arial" w:hAnsi="Arial" w:cs="Arial"/>
          <w:sz w:val="22"/>
          <w:szCs w:val="22"/>
        </w:rPr>
      </w:pPr>
      <w:r w:rsidRPr="000A643A">
        <w:rPr>
          <w:rFonts w:ascii="Arial" w:hAnsi="Arial" w:cs="Arial"/>
          <w:sz w:val="22"/>
          <w:szCs w:val="22"/>
        </w:rPr>
        <w:t>Add new item:</w:t>
      </w:r>
    </w:p>
    <w:p w:rsidR="000A643A" w:rsidRPr="000A643A" w:rsidRDefault="000A643A" w:rsidP="000A643A">
      <w:pPr>
        <w:jc w:val="both"/>
        <w:rPr>
          <w:rFonts w:ascii="Arial" w:hAnsi="Arial" w:cs="Arial"/>
          <w:sz w:val="22"/>
          <w:szCs w:val="22"/>
        </w:rPr>
      </w:pPr>
    </w:p>
    <w:tbl>
      <w:tblPr>
        <w:tblW w:w="8505" w:type="dxa"/>
        <w:tblInd w:w="817" w:type="dxa"/>
        <w:tblLayout w:type="fixed"/>
        <w:tblLook w:val="0000" w:firstRow="0" w:lastRow="0" w:firstColumn="0" w:lastColumn="0" w:noHBand="0" w:noVBand="0"/>
      </w:tblPr>
      <w:tblGrid>
        <w:gridCol w:w="1559"/>
        <w:gridCol w:w="993"/>
        <w:gridCol w:w="567"/>
        <w:gridCol w:w="850"/>
        <w:gridCol w:w="1701"/>
        <w:gridCol w:w="1559"/>
        <w:gridCol w:w="1276"/>
      </w:tblGrid>
      <w:tr w:rsidR="000A643A" w:rsidRPr="000A643A" w:rsidTr="00A214E8">
        <w:trPr>
          <w:cantSplit/>
          <w:trHeight w:val="471"/>
        </w:trPr>
        <w:tc>
          <w:tcPr>
            <w:tcW w:w="2552" w:type="dxa"/>
            <w:gridSpan w:val="2"/>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Name, Restriction,</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Manner of administration and form</w:t>
            </w:r>
          </w:p>
        </w:tc>
        <w:tc>
          <w:tcPr>
            <w:tcW w:w="567"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Max.</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Qty</w:t>
            </w:r>
          </w:p>
        </w:tc>
        <w:tc>
          <w:tcPr>
            <w:tcW w:w="850"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№.of</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Rpts</w:t>
            </w:r>
          </w:p>
        </w:tc>
        <w:tc>
          <w:tcPr>
            <w:tcW w:w="1701"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p>
        </w:tc>
        <w:tc>
          <w:tcPr>
            <w:tcW w:w="2835" w:type="dxa"/>
            <w:gridSpan w:val="2"/>
            <w:tcBorders>
              <w:bottom w:val="single" w:sz="4" w:space="0" w:color="auto"/>
            </w:tcBorders>
          </w:tcPr>
          <w:p w:rsidR="000A643A" w:rsidRPr="000A643A" w:rsidRDefault="000A643A" w:rsidP="00A214E8">
            <w:pPr>
              <w:keepNext/>
              <w:jc w:val="both"/>
              <w:rPr>
                <w:rFonts w:ascii="Arial Narrow" w:hAnsi="Arial Narrow" w:cs="Arial"/>
                <w:sz w:val="20"/>
                <w:szCs w:val="20"/>
                <w:lang w:val="fr-FR"/>
              </w:rPr>
            </w:pPr>
            <w:r w:rsidRPr="000A643A">
              <w:rPr>
                <w:rFonts w:ascii="Arial Narrow" w:hAnsi="Arial Narrow" w:cs="Arial"/>
                <w:sz w:val="20"/>
                <w:szCs w:val="20"/>
              </w:rPr>
              <w:t>Proprietary Name and Manufacturer</w:t>
            </w:r>
          </w:p>
        </w:tc>
      </w:tr>
      <w:tr w:rsidR="000A643A" w:rsidRPr="000A643A" w:rsidTr="00A214E8">
        <w:trPr>
          <w:cantSplit/>
          <w:trHeight w:val="577"/>
        </w:trPr>
        <w:tc>
          <w:tcPr>
            <w:tcW w:w="2552" w:type="dxa"/>
            <w:gridSpan w:val="2"/>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mallCaps/>
                <w:sz w:val="20"/>
                <w:szCs w:val="20"/>
              </w:rPr>
              <w:t>POSACONAZOLE</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100mg modified release tablets, 24</w:t>
            </w:r>
          </w:p>
        </w:tc>
        <w:tc>
          <w:tcPr>
            <w:tcW w:w="567" w:type="dxa"/>
          </w:tcPr>
          <w:p w:rsidR="000A643A" w:rsidRPr="000A643A" w:rsidRDefault="000A643A" w:rsidP="00A214E8">
            <w:pPr>
              <w:keepNext/>
              <w:ind w:left="-108"/>
              <w:jc w:val="both"/>
              <w:rPr>
                <w:rFonts w:ascii="Arial Narrow" w:hAnsi="Arial Narrow" w:cs="Arial"/>
                <w:sz w:val="20"/>
                <w:szCs w:val="20"/>
              </w:rPr>
            </w:pP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1</w:t>
            </w:r>
          </w:p>
        </w:tc>
        <w:tc>
          <w:tcPr>
            <w:tcW w:w="850" w:type="dxa"/>
          </w:tcPr>
          <w:p w:rsidR="000A643A" w:rsidRPr="000A643A" w:rsidRDefault="000A643A" w:rsidP="00A214E8">
            <w:pPr>
              <w:keepNext/>
              <w:ind w:left="-108"/>
              <w:jc w:val="both"/>
              <w:rPr>
                <w:rFonts w:ascii="Arial Narrow" w:hAnsi="Arial Narrow" w:cs="Arial"/>
                <w:sz w:val="20"/>
                <w:szCs w:val="20"/>
              </w:rPr>
            </w:pP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0</w:t>
            </w:r>
          </w:p>
        </w:tc>
        <w:tc>
          <w:tcPr>
            <w:tcW w:w="1701" w:type="dxa"/>
          </w:tcPr>
          <w:p w:rsidR="000A643A" w:rsidRPr="000A643A" w:rsidRDefault="000A643A" w:rsidP="00A214E8">
            <w:pPr>
              <w:keepNext/>
              <w:ind w:left="-108"/>
              <w:jc w:val="both"/>
              <w:rPr>
                <w:rFonts w:ascii="Arial Narrow" w:hAnsi="Arial Narrow" w:cs="Arial"/>
                <w:sz w:val="20"/>
                <w:szCs w:val="20"/>
              </w:rPr>
            </w:pPr>
          </w:p>
        </w:tc>
        <w:tc>
          <w:tcPr>
            <w:tcW w:w="1559" w:type="dxa"/>
          </w:tcPr>
          <w:p w:rsidR="000A643A" w:rsidRPr="000A643A" w:rsidRDefault="000A643A" w:rsidP="00A214E8">
            <w:pPr>
              <w:keepNext/>
              <w:jc w:val="both"/>
              <w:rPr>
                <w:rFonts w:ascii="Arial Narrow" w:hAnsi="Arial Narrow" w:cs="Arial"/>
                <w:sz w:val="20"/>
                <w:szCs w:val="20"/>
              </w:rPr>
            </w:pPr>
            <w:r w:rsidRPr="000A643A">
              <w:rPr>
                <w:rFonts w:ascii="Arial Narrow" w:hAnsi="Arial Narrow" w:cs="Arial"/>
                <w:sz w:val="20"/>
                <w:szCs w:val="20"/>
              </w:rPr>
              <w:t>Noxafil</w:t>
            </w:r>
          </w:p>
        </w:tc>
        <w:tc>
          <w:tcPr>
            <w:tcW w:w="1276" w:type="dxa"/>
          </w:tcPr>
          <w:p w:rsidR="000A643A" w:rsidRPr="000A643A" w:rsidRDefault="000A643A" w:rsidP="00A214E8">
            <w:pPr>
              <w:keepNext/>
              <w:jc w:val="both"/>
              <w:rPr>
                <w:rFonts w:ascii="Arial Narrow" w:hAnsi="Arial Narrow" w:cs="Arial"/>
                <w:sz w:val="20"/>
                <w:szCs w:val="20"/>
              </w:rPr>
            </w:pPr>
            <w:r w:rsidRPr="000A643A">
              <w:rPr>
                <w:rFonts w:ascii="Arial Narrow" w:hAnsi="Arial Narrow" w:cs="Arial"/>
                <w:sz w:val="20"/>
                <w:szCs w:val="20"/>
              </w:rPr>
              <w:t>MSD</w:t>
            </w:r>
          </w:p>
        </w:tc>
      </w:tr>
      <w:tr w:rsidR="000A643A" w:rsidRPr="000A643A" w:rsidTr="00A214E8">
        <w:trPr>
          <w:cantSplit/>
          <w:trHeight w:val="360"/>
        </w:trPr>
        <w:tc>
          <w:tcPr>
            <w:tcW w:w="8505" w:type="dxa"/>
            <w:gridSpan w:val="7"/>
            <w:tcBorders>
              <w:bottom w:val="single" w:sz="4" w:space="0" w:color="auto"/>
            </w:tcBorders>
          </w:tcPr>
          <w:p w:rsidR="000A643A" w:rsidRPr="000A643A" w:rsidRDefault="000A643A" w:rsidP="00A214E8">
            <w:pPr>
              <w:jc w:val="both"/>
              <w:rPr>
                <w:rFonts w:ascii="Arial Narrow" w:hAnsi="Arial Narrow" w:cs="Arial"/>
                <w:sz w:val="20"/>
                <w:szCs w:val="20"/>
              </w:rPr>
            </w:pP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 xml:space="preserve">Category / </w:t>
            </w:r>
          </w:p>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Program</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GENERAL – General Schedule (Code GE)</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Prescriber type:</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1"/>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Dental  </w:t>
            </w: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Medical Practitioners  </w:t>
            </w:r>
            <w:r w:rsidRPr="004565ED">
              <w:rPr>
                <w:rFonts w:ascii="Arial Narrow" w:hAnsi="Arial Narrow" w:cs="Arial"/>
                <w:sz w:val="20"/>
                <w:szCs w:val="20"/>
              </w:rPr>
              <w:fldChar w:fldCharType="begin">
                <w:ffData>
                  <w:name w:val="Check3"/>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Nurse practitioners  </w:t>
            </w:r>
            <w:r w:rsidRPr="004565ED">
              <w:rPr>
                <w:rFonts w:ascii="Arial Narrow" w:hAnsi="Arial Narrow" w:cs="Arial"/>
                <w:sz w:val="20"/>
                <w:szCs w:val="20"/>
              </w:rPr>
              <w:fldChar w:fldCharType="begin">
                <w:ffData>
                  <w:name w:val=""/>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Optometrists</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Midwives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Episodicity:</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Severity:</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Condition:</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Invasive aspergillosis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PBS Indication:</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Invasive aspergillosis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Treatment phase:</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Treatment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Restriction Level / Method:</w:t>
            </w:r>
          </w:p>
          <w:p w:rsidR="000A643A" w:rsidRPr="000A643A" w:rsidRDefault="000A643A" w:rsidP="00A214E8">
            <w:pPr>
              <w:rPr>
                <w:rFonts w:ascii="Arial Narrow" w:hAnsi="Arial Narrow" w:cs="Arial"/>
                <w:sz w:val="20"/>
                <w:szCs w:val="20"/>
              </w:rPr>
            </w:pP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1"/>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Restricted benefit</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In Writing</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Telephone</w:t>
            </w:r>
          </w:p>
          <w:p w:rsidR="000A643A" w:rsidRPr="000A643A" w:rsidRDefault="00DB7882" w:rsidP="00A214E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000A643A" w:rsidRPr="000A643A">
              <w:rPr>
                <w:rFonts w:ascii="Arial Narrow" w:hAnsi="Arial Narrow" w:cs="Arial"/>
                <w:sz w:val="20"/>
                <w:szCs w:val="20"/>
              </w:rPr>
              <w:t>Authority Required – Emergency</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Electronic</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Streamlined</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b/>
                <w:sz w:val="20"/>
                <w:szCs w:val="20"/>
              </w:rPr>
            </w:pPr>
            <w:r w:rsidRPr="000A643A">
              <w:rPr>
                <w:rFonts w:ascii="Arial Narrow" w:hAnsi="Arial Narrow" w:cs="Arial"/>
                <w:b/>
                <w:sz w:val="20"/>
                <w:szCs w:val="20"/>
              </w:rPr>
              <w:t>Treatment criteria:</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lastRenderedPageBreak/>
              <w:t>Clinical criteria:</w:t>
            </w:r>
          </w:p>
          <w:p w:rsidR="000A643A" w:rsidRPr="000A643A" w:rsidRDefault="000A643A" w:rsidP="00A214E8">
            <w:pPr>
              <w:jc w:val="both"/>
              <w:rPr>
                <w:rFonts w:ascii="Arial Narrow" w:hAnsi="Arial Narrow" w:cs="Arial"/>
                <w:sz w:val="20"/>
                <w:szCs w:val="20"/>
              </w:rPr>
            </w:pPr>
          </w:p>
          <w:p w:rsidR="000A643A" w:rsidRPr="000A643A" w:rsidRDefault="000A643A" w:rsidP="00A214E8">
            <w:pPr>
              <w:jc w:val="both"/>
              <w:rPr>
                <w:rFonts w:ascii="Arial Narrow" w:hAnsi="Arial Narrow" w:cs="Arial"/>
                <w:sz w:val="20"/>
                <w:szCs w:val="20"/>
              </w:rPr>
            </w:pP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 xml:space="preserve">Patient must be </w:t>
            </w:r>
            <w:r w:rsidR="000A725F">
              <w:rPr>
                <w:rFonts w:ascii="Arial Narrow" w:hAnsi="Arial Narrow" w:cs="Arial"/>
                <w:sz w:val="20"/>
                <w:szCs w:val="20"/>
              </w:rPr>
              <w:t>unable to tolerate alternative therapy</w:t>
            </w:r>
            <w:r w:rsidRPr="000A643A">
              <w:rPr>
                <w:rFonts w:ascii="Arial Narrow" w:hAnsi="Arial Narrow" w:cs="Arial"/>
                <w:sz w:val="20"/>
                <w:szCs w:val="20"/>
              </w:rPr>
              <w:t xml:space="preserve">; </w:t>
            </w:r>
          </w:p>
          <w:p w:rsidR="000A643A" w:rsidRPr="000A643A" w:rsidRDefault="000A643A" w:rsidP="00A214E8">
            <w:pPr>
              <w:rPr>
                <w:rFonts w:ascii="Arial Narrow" w:hAnsi="Arial Narrow" w:cs="Arial"/>
                <w:sz w:val="20"/>
                <w:szCs w:val="20"/>
              </w:rPr>
            </w:pPr>
          </w:p>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OR</w:t>
            </w:r>
          </w:p>
          <w:p w:rsidR="000A643A" w:rsidRPr="000A643A" w:rsidRDefault="000A643A" w:rsidP="00A214E8">
            <w:pPr>
              <w:rPr>
                <w:rFonts w:ascii="Arial Narrow" w:hAnsi="Arial Narrow" w:cs="Arial"/>
                <w:sz w:val="20"/>
                <w:szCs w:val="20"/>
              </w:rPr>
            </w:pPr>
          </w:p>
          <w:p w:rsidR="000A643A" w:rsidRPr="000A643A" w:rsidRDefault="000A725F" w:rsidP="00A214E8">
            <w:pPr>
              <w:rPr>
                <w:rFonts w:ascii="Arial Narrow" w:hAnsi="Arial Narrow" w:cs="Arial"/>
                <w:sz w:val="20"/>
                <w:szCs w:val="20"/>
              </w:rPr>
            </w:pPr>
            <w:r>
              <w:rPr>
                <w:rFonts w:ascii="Arial Narrow" w:hAnsi="Arial Narrow" w:cs="Arial"/>
                <w:sz w:val="20"/>
                <w:szCs w:val="20"/>
              </w:rPr>
              <w:t>Patient must have disease</w:t>
            </w:r>
            <w:r w:rsidR="000A643A" w:rsidRPr="000A643A">
              <w:rPr>
                <w:rFonts w:ascii="Arial Narrow" w:hAnsi="Arial Narrow" w:cs="Arial"/>
                <w:sz w:val="20"/>
                <w:szCs w:val="20"/>
              </w:rPr>
              <w:t xml:space="preserve"> refractory to alternative therapy.</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Population criteria:</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Foreword</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sz w:val="20"/>
                <w:szCs w:val="20"/>
              </w:rPr>
            </w:pPr>
            <w:r w:rsidRPr="000A643A">
              <w:rPr>
                <w:rFonts w:ascii="Arial Narrow" w:hAnsi="Arial Narrow" w:cs="Arial"/>
                <w:b/>
                <w:sz w:val="20"/>
                <w:szCs w:val="20"/>
              </w:rPr>
              <w:t>Definitions</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Prescriber Instructions</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Administrative Advice</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pStyle w:val="NormalWeb"/>
              <w:rPr>
                <w:rFonts w:ascii="Arial Narrow" w:hAnsi="Arial Narrow"/>
                <w:sz w:val="20"/>
                <w:szCs w:val="20"/>
              </w:rPr>
            </w:pPr>
            <w:r w:rsidRPr="000A643A">
              <w:rPr>
                <w:rFonts w:ascii="Arial Narrow" w:hAnsi="Arial Narrow"/>
                <w:sz w:val="20"/>
                <w:szCs w:val="20"/>
              </w:rPr>
              <w:t>Application for an increased maximum quantity to allow for up to 1 month's treatment and repeats sufficient for up to 6 months' treatment may be authorised.</w:t>
            </w:r>
          </w:p>
          <w:p w:rsidR="000A643A" w:rsidRPr="000A643A" w:rsidRDefault="000A643A" w:rsidP="00A214E8">
            <w:pPr>
              <w:pStyle w:val="NormalWeb"/>
              <w:rPr>
                <w:rFonts w:ascii="Arial Narrow" w:hAnsi="Arial Narrow"/>
                <w:b/>
                <w:bCs/>
                <w:sz w:val="20"/>
                <w:szCs w:val="20"/>
              </w:rPr>
            </w:pPr>
          </w:p>
          <w:p w:rsidR="000A643A" w:rsidRPr="000A643A" w:rsidRDefault="000A643A" w:rsidP="00A214E8">
            <w:pPr>
              <w:pStyle w:val="NormalWeb"/>
              <w:rPr>
                <w:rFonts w:ascii="Arial Narrow" w:hAnsi="Arial Narrow"/>
                <w:sz w:val="20"/>
                <w:szCs w:val="20"/>
              </w:rPr>
            </w:pPr>
            <w:r w:rsidRPr="000A643A">
              <w:rPr>
                <w:rFonts w:ascii="Arial Narrow" w:hAnsi="Arial Narrow"/>
                <w:b/>
                <w:bCs/>
                <w:sz w:val="20"/>
                <w:szCs w:val="20"/>
              </w:rPr>
              <w:t>Shared Care Model</w:t>
            </w:r>
            <w:r w:rsidRPr="000A643A">
              <w:rPr>
                <w:rFonts w:ascii="Arial Narrow" w:hAnsi="Arial Narrow"/>
                <w:sz w:val="20"/>
                <w:szCs w:val="20"/>
              </w:rPr>
              <w:t>:</w:t>
            </w:r>
          </w:p>
          <w:p w:rsidR="000A643A" w:rsidRPr="000A643A" w:rsidRDefault="000A643A" w:rsidP="00A214E8">
            <w:pPr>
              <w:pStyle w:val="NormalWeb"/>
              <w:rPr>
                <w:rFonts w:ascii="Arial Narrow" w:hAnsi="Arial Narrow"/>
                <w:sz w:val="20"/>
                <w:szCs w:val="20"/>
              </w:rPr>
            </w:pPr>
            <w:r w:rsidRPr="000A643A">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Cautions</w:t>
            </w:r>
          </w:p>
        </w:tc>
        <w:tc>
          <w:tcPr>
            <w:tcW w:w="6946" w:type="dxa"/>
            <w:gridSpan w:val="6"/>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bl>
    <w:p w:rsidR="000A643A" w:rsidRPr="000A643A" w:rsidRDefault="000A643A" w:rsidP="000A643A">
      <w:pPr>
        <w:pStyle w:val="ListParagraph"/>
        <w:jc w:val="both"/>
        <w:rPr>
          <w:rFonts w:ascii="Arial" w:hAnsi="Arial"/>
          <w:b/>
          <w:color w:val="FF00FF"/>
          <w:sz w:val="22"/>
          <w:szCs w:val="22"/>
        </w:rPr>
      </w:pPr>
    </w:p>
    <w:tbl>
      <w:tblPr>
        <w:tblW w:w="8505" w:type="dxa"/>
        <w:tblInd w:w="817" w:type="dxa"/>
        <w:tblLayout w:type="fixed"/>
        <w:tblLook w:val="0000" w:firstRow="0" w:lastRow="0" w:firstColumn="0" w:lastColumn="0" w:noHBand="0" w:noVBand="0"/>
      </w:tblPr>
      <w:tblGrid>
        <w:gridCol w:w="2552"/>
        <w:gridCol w:w="567"/>
        <w:gridCol w:w="850"/>
        <w:gridCol w:w="1701"/>
        <w:gridCol w:w="1559"/>
        <w:gridCol w:w="1276"/>
      </w:tblGrid>
      <w:tr w:rsidR="000A643A" w:rsidRPr="000A643A" w:rsidTr="00A214E8">
        <w:trPr>
          <w:cantSplit/>
          <w:trHeight w:val="471"/>
        </w:trPr>
        <w:tc>
          <w:tcPr>
            <w:tcW w:w="2552"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Name, Restriction,</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Manner of administration and form</w:t>
            </w:r>
          </w:p>
        </w:tc>
        <w:tc>
          <w:tcPr>
            <w:tcW w:w="567"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Max.</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Qty</w:t>
            </w:r>
          </w:p>
        </w:tc>
        <w:tc>
          <w:tcPr>
            <w:tcW w:w="850"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№.of</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Rpts</w:t>
            </w:r>
          </w:p>
        </w:tc>
        <w:tc>
          <w:tcPr>
            <w:tcW w:w="1701"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p>
        </w:tc>
        <w:tc>
          <w:tcPr>
            <w:tcW w:w="2835" w:type="dxa"/>
            <w:gridSpan w:val="2"/>
            <w:tcBorders>
              <w:bottom w:val="single" w:sz="4" w:space="0" w:color="auto"/>
            </w:tcBorders>
          </w:tcPr>
          <w:p w:rsidR="000A643A" w:rsidRPr="000A643A" w:rsidRDefault="000A643A" w:rsidP="00A214E8">
            <w:pPr>
              <w:keepNext/>
              <w:jc w:val="both"/>
              <w:rPr>
                <w:rFonts w:ascii="Arial Narrow" w:hAnsi="Arial Narrow" w:cs="Arial"/>
                <w:sz w:val="20"/>
                <w:szCs w:val="20"/>
                <w:lang w:val="fr-FR"/>
              </w:rPr>
            </w:pPr>
            <w:r w:rsidRPr="000A643A">
              <w:rPr>
                <w:rFonts w:ascii="Arial Narrow" w:hAnsi="Arial Narrow" w:cs="Arial"/>
                <w:sz w:val="20"/>
                <w:szCs w:val="20"/>
              </w:rPr>
              <w:t>Proprietary Name and Manufacturer</w:t>
            </w:r>
          </w:p>
        </w:tc>
      </w:tr>
      <w:tr w:rsidR="000A643A" w:rsidRPr="000A643A" w:rsidTr="00A214E8">
        <w:trPr>
          <w:cantSplit/>
          <w:trHeight w:val="577"/>
        </w:trPr>
        <w:tc>
          <w:tcPr>
            <w:tcW w:w="2552" w:type="dxa"/>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mallCaps/>
                <w:sz w:val="20"/>
                <w:szCs w:val="20"/>
              </w:rPr>
              <w:t>POSACONAZOLE</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100mg modified release tablets, 24</w:t>
            </w:r>
          </w:p>
        </w:tc>
        <w:tc>
          <w:tcPr>
            <w:tcW w:w="567" w:type="dxa"/>
          </w:tcPr>
          <w:p w:rsidR="000A643A" w:rsidRPr="000A643A" w:rsidRDefault="000A643A" w:rsidP="00A214E8">
            <w:pPr>
              <w:keepNext/>
              <w:ind w:left="-108"/>
              <w:jc w:val="both"/>
              <w:rPr>
                <w:rFonts w:ascii="Arial Narrow" w:hAnsi="Arial Narrow" w:cs="Arial"/>
                <w:sz w:val="20"/>
                <w:szCs w:val="20"/>
              </w:rPr>
            </w:pP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1</w:t>
            </w:r>
          </w:p>
        </w:tc>
        <w:tc>
          <w:tcPr>
            <w:tcW w:w="850" w:type="dxa"/>
          </w:tcPr>
          <w:p w:rsidR="000A643A" w:rsidRPr="000A643A" w:rsidRDefault="000A643A" w:rsidP="00A214E8">
            <w:pPr>
              <w:keepNext/>
              <w:ind w:left="-108"/>
              <w:jc w:val="both"/>
              <w:rPr>
                <w:rFonts w:ascii="Arial Narrow" w:hAnsi="Arial Narrow" w:cs="Arial"/>
                <w:sz w:val="20"/>
                <w:szCs w:val="20"/>
              </w:rPr>
            </w:pP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0</w:t>
            </w:r>
          </w:p>
        </w:tc>
        <w:tc>
          <w:tcPr>
            <w:tcW w:w="1701" w:type="dxa"/>
          </w:tcPr>
          <w:p w:rsidR="000A643A" w:rsidRPr="000A643A" w:rsidRDefault="000A643A" w:rsidP="00A214E8">
            <w:pPr>
              <w:keepNext/>
              <w:ind w:left="-108"/>
              <w:jc w:val="both"/>
              <w:rPr>
                <w:rFonts w:ascii="Arial Narrow" w:hAnsi="Arial Narrow" w:cs="Arial"/>
                <w:sz w:val="20"/>
                <w:szCs w:val="20"/>
              </w:rPr>
            </w:pPr>
          </w:p>
        </w:tc>
        <w:tc>
          <w:tcPr>
            <w:tcW w:w="1559" w:type="dxa"/>
          </w:tcPr>
          <w:p w:rsidR="000A643A" w:rsidRPr="000A643A" w:rsidRDefault="000A643A" w:rsidP="00A214E8">
            <w:pPr>
              <w:keepNext/>
              <w:jc w:val="both"/>
              <w:rPr>
                <w:rFonts w:ascii="Arial Narrow" w:hAnsi="Arial Narrow" w:cs="Arial"/>
                <w:sz w:val="20"/>
                <w:szCs w:val="20"/>
              </w:rPr>
            </w:pPr>
            <w:r w:rsidRPr="000A643A">
              <w:rPr>
                <w:rFonts w:ascii="Arial Narrow" w:hAnsi="Arial Narrow" w:cs="Arial"/>
                <w:sz w:val="20"/>
                <w:szCs w:val="20"/>
              </w:rPr>
              <w:t>Noxafil</w:t>
            </w:r>
          </w:p>
        </w:tc>
        <w:tc>
          <w:tcPr>
            <w:tcW w:w="1276" w:type="dxa"/>
          </w:tcPr>
          <w:p w:rsidR="000A643A" w:rsidRPr="000A643A" w:rsidRDefault="000A643A" w:rsidP="00A214E8">
            <w:pPr>
              <w:keepNext/>
              <w:jc w:val="both"/>
              <w:rPr>
                <w:rFonts w:ascii="Arial Narrow" w:hAnsi="Arial Narrow" w:cs="Arial"/>
                <w:sz w:val="20"/>
                <w:szCs w:val="20"/>
              </w:rPr>
            </w:pPr>
            <w:r w:rsidRPr="000A643A">
              <w:rPr>
                <w:rFonts w:ascii="Arial Narrow" w:hAnsi="Arial Narrow" w:cs="Arial"/>
                <w:sz w:val="20"/>
                <w:szCs w:val="20"/>
              </w:rPr>
              <w:t>MSD</w:t>
            </w:r>
          </w:p>
        </w:tc>
      </w:tr>
    </w:tbl>
    <w:p w:rsidR="000A643A" w:rsidRPr="000A643A" w:rsidRDefault="000A643A" w:rsidP="000A643A">
      <w:pPr>
        <w:jc w:val="both"/>
        <w:rPr>
          <w:rFonts w:ascii="Arial" w:hAnsi="Arial"/>
          <w:b/>
          <w:color w:val="FF00FF"/>
          <w:sz w:val="22"/>
          <w:szCs w:val="22"/>
        </w:rPr>
      </w:pPr>
    </w:p>
    <w:tbl>
      <w:tblPr>
        <w:tblW w:w="8505" w:type="dxa"/>
        <w:tblInd w:w="817" w:type="dxa"/>
        <w:tblLayout w:type="fixed"/>
        <w:tblLook w:val="0000" w:firstRow="0" w:lastRow="0" w:firstColumn="0" w:lastColumn="0" w:noHBand="0" w:noVBand="0"/>
      </w:tblPr>
      <w:tblGrid>
        <w:gridCol w:w="1559"/>
        <w:gridCol w:w="6946"/>
      </w:tblGrid>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 xml:space="preserve">Category / </w:t>
            </w:r>
          </w:p>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Program</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GENERAL – General Schedule (Code GE)</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Prescriber type:</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1"/>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Dental  </w:t>
            </w: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Medical Practitioners  </w:t>
            </w:r>
            <w:r w:rsidRPr="004565ED">
              <w:rPr>
                <w:rFonts w:ascii="Arial Narrow" w:hAnsi="Arial Narrow" w:cs="Arial"/>
                <w:sz w:val="20"/>
                <w:szCs w:val="20"/>
              </w:rPr>
              <w:fldChar w:fldCharType="begin">
                <w:ffData>
                  <w:name w:val="Check3"/>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Nurse practitioners  </w:t>
            </w:r>
            <w:r w:rsidRPr="004565ED">
              <w:rPr>
                <w:rFonts w:ascii="Arial Narrow" w:hAnsi="Arial Narrow" w:cs="Arial"/>
                <w:sz w:val="20"/>
                <w:szCs w:val="20"/>
              </w:rPr>
              <w:fldChar w:fldCharType="begin">
                <w:ffData>
                  <w:name w:val=""/>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Optometrists</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Midwives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Episodicity:</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Severity:</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Condition:</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5F00F4" w:rsidP="00A214E8">
            <w:pPr>
              <w:rPr>
                <w:rFonts w:ascii="Arial Narrow" w:hAnsi="Arial Narrow" w:cs="Arial"/>
                <w:sz w:val="20"/>
                <w:szCs w:val="20"/>
              </w:rPr>
            </w:pPr>
            <w:r>
              <w:rPr>
                <w:rFonts w:ascii="Arial Narrow" w:hAnsi="Arial Narrow" w:cs="Arial"/>
                <w:sz w:val="20"/>
                <w:szCs w:val="20"/>
              </w:rPr>
              <w:t>Fungal disease</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PBS Indication:</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5F00F4" w:rsidP="00A214E8">
            <w:pPr>
              <w:rPr>
                <w:rFonts w:ascii="Arial Narrow" w:hAnsi="Arial Narrow" w:cs="Arial"/>
                <w:sz w:val="20"/>
                <w:szCs w:val="20"/>
              </w:rPr>
            </w:pPr>
            <w:r>
              <w:rPr>
                <w:rFonts w:ascii="Arial Narrow" w:hAnsi="Arial Narrow" w:cs="Arial"/>
                <w:sz w:val="20"/>
                <w:szCs w:val="20"/>
              </w:rPr>
              <w:t>Fungal disease</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Treatment phase:</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Treatment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Restriction Level / Method:</w:t>
            </w:r>
          </w:p>
          <w:p w:rsidR="000A643A" w:rsidRPr="000A643A" w:rsidRDefault="000A643A" w:rsidP="00A214E8">
            <w:pPr>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1"/>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Restricted benefit</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In Writing</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Telephone</w:t>
            </w:r>
          </w:p>
          <w:p w:rsidR="000A643A" w:rsidRPr="000A643A" w:rsidRDefault="00DB7882" w:rsidP="00A214E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000A643A" w:rsidRPr="000A643A">
              <w:rPr>
                <w:rFonts w:ascii="Arial Narrow" w:hAnsi="Arial Narrow" w:cs="Arial"/>
                <w:sz w:val="20"/>
                <w:szCs w:val="20"/>
              </w:rPr>
              <w:t>Authority Required – Emergency</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Electronic</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Streamlined</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b/>
                <w:sz w:val="20"/>
                <w:szCs w:val="20"/>
              </w:rPr>
            </w:pPr>
            <w:r w:rsidRPr="000A643A">
              <w:rPr>
                <w:rFonts w:ascii="Arial Narrow" w:hAnsi="Arial Narrow" w:cs="Arial"/>
                <w:b/>
                <w:sz w:val="20"/>
                <w:szCs w:val="20"/>
              </w:rPr>
              <w:t>Treatment criteria:</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lastRenderedPageBreak/>
              <w:t>Clinical criteria:</w:t>
            </w:r>
          </w:p>
          <w:p w:rsidR="000A643A" w:rsidRPr="000A643A" w:rsidRDefault="000A643A" w:rsidP="00A214E8">
            <w:pPr>
              <w:jc w:val="both"/>
              <w:rPr>
                <w:rFonts w:ascii="Arial Narrow" w:hAnsi="Arial Narrow" w:cs="Arial"/>
                <w:sz w:val="20"/>
                <w:szCs w:val="20"/>
              </w:rPr>
            </w:pPr>
          </w:p>
          <w:p w:rsidR="000A643A" w:rsidRPr="000A643A" w:rsidRDefault="000A643A" w:rsidP="00A214E8">
            <w:pPr>
              <w:jc w:val="both"/>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5F00F4" w:rsidRDefault="005F00F4" w:rsidP="00A214E8">
            <w:pPr>
              <w:rPr>
                <w:rFonts w:ascii="Arial Narrow" w:hAnsi="Arial Narrow" w:cs="Arial"/>
                <w:sz w:val="20"/>
                <w:szCs w:val="20"/>
              </w:rPr>
            </w:pPr>
            <w:r>
              <w:rPr>
                <w:rFonts w:ascii="Arial Narrow" w:hAnsi="Arial Narrow" w:cs="Arial"/>
                <w:sz w:val="20"/>
                <w:szCs w:val="20"/>
              </w:rPr>
              <w:t xml:space="preserve">The condition must be fusariosis; </w:t>
            </w:r>
          </w:p>
          <w:p w:rsidR="005F00F4" w:rsidRDefault="005F00F4" w:rsidP="00A214E8">
            <w:pPr>
              <w:rPr>
                <w:rFonts w:ascii="Arial Narrow" w:hAnsi="Arial Narrow" w:cs="Arial"/>
                <w:sz w:val="20"/>
                <w:szCs w:val="20"/>
              </w:rPr>
            </w:pPr>
            <w:r>
              <w:rPr>
                <w:rFonts w:ascii="Arial Narrow" w:hAnsi="Arial Narrow" w:cs="Arial"/>
                <w:sz w:val="20"/>
                <w:szCs w:val="20"/>
              </w:rPr>
              <w:t>OR</w:t>
            </w:r>
          </w:p>
          <w:p w:rsidR="005F00F4" w:rsidRDefault="005F00F4" w:rsidP="00A214E8">
            <w:pPr>
              <w:rPr>
                <w:rFonts w:ascii="Arial Narrow" w:hAnsi="Arial Narrow" w:cs="Arial"/>
                <w:sz w:val="20"/>
                <w:szCs w:val="20"/>
              </w:rPr>
            </w:pPr>
            <w:r>
              <w:rPr>
                <w:rFonts w:ascii="Arial Narrow" w:hAnsi="Arial Narrow" w:cs="Arial"/>
                <w:sz w:val="20"/>
                <w:szCs w:val="20"/>
              </w:rPr>
              <w:t>The condition must be zygomycosis;</w:t>
            </w:r>
          </w:p>
          <w:p w:rsidR="005F00F4" w:rsidRDefault="005F00F4" w:rsidP="00A214E8">
            <w:pPr>
              <w:rPr>
                <w:rFonts w:ascii="Arial Narrow" w:hAnsi="Arial Narrow" w:cs="Arial"/>
                <w:sz w:val="20"/>
                <w:szCs w:val="20"/>
              </w:rPr>
            </w:pPr>
            <w:r>
              <w:rPr>
                <w:rFonts w:ascii="Arial Narrow" w:hAnsi="Arial Narrow" w:cs="Arial"/>
                <w:sz w:val="20"/>
                <w:szCs w:val="20"/>
              </w:rPr>
              <w:t>OR</w:t>
            </w:r>
          </w:p>
          <w:p w:rsidR="005F00F4" w:rsidRDefault="005F00F4" w:rsidP="00A214E8">
            <w:pPr>
              <w:rPr>
                <w:rFonts w:ascii="Arial Narrow" w:hAnsi="Arial Narrow" w:cs="Arial"/>
                <w:sz w:val="20"/>
                <w:szCs w:val="20"/>
              </w:rPr>
            </w:pPr>
            <w:r>
              <w:rPr>
                <w:rFonts w:ascii="Arial Narrow" w:hAnsi="Arial Narrow" w:cs="Arial"/>
                <w:sz w:val="20"/>
                <w:szCs w:val="20"/>
              </w:rPr>
              <w:t xml:space="preserve">The condition must be coccidioidomycosis; </w:t>
            </w:r>
          </w:p>
          <w:p w:rsidR="005F00F4" w:rsidRDefault="005F00F4" w:rsidP="00A214E8">
            <w:pPr>
              <w:rPr>
                <w:rFonts w:ascii="Arial Narrow" w:hAnsi="Arial Narrow" w:cs="Arial"/>
                <w:sz w:val="20"/>
                <w:szCs w:val="20"/>
              </w:rPr>
            </w:pPr>
            <w:r>
              <w:rPr>
                <w:rFonts w:ascii="Arial Narrow" w:hAnsi="Arial Narrow" w:cs="Arial"/>
                <w:sz w:val="20"/>
                <w:szCs w:val="20"/>
              </w:rPr>
              <w:t>OR</w:t>
            </w:r>
          </w:p>
          <w:p w:rsidR="005F00F4" w:rsidRDefault="005F00F4" w:rsidP="00A214E8">
            <w:pPr>
              <w:rPr>
                <w:rFonts w:ascii="Arial Narrow" w:hAnsi="Arial Narrow" w:cs="Arial"/>
                <w:sz w:val="20"/>
                <w:szCs w:val="20"/>
              </w:rPr>
            </w:pPr>
            <w:r>
              <w:rPr>
                <w:rFonts w:ascii="Arial Narrow" w:hAnsi="Arial Narrow" w:cs="Arial"/>
                <w:sz w:val="20"/>
                <w:szCs w:val="20"/>
              </w:rPr>
              <w:t xml:space="preserve">The condition must be chromoblastomycosis; </w:t>
            </w:r>
          </w:p>
          <w:p w:rsidR="005F00F4" w:rsidRDefault="005F00F4" w:rsidP="00A214E8">
            <w:pPr>
              <w:rPr>
                <w:rFonts w:ascii="Arial Narrow" w:hAnsi="Arial Narrow" w:cs="Arial"/>
                <w:sz w:val="20"/>
                <w:szCs w:val="20"/>
              </w:rPr>
            </w:pPr>
            <w:r>
              <w:rPr>
                <w:rFonts w:ascii="Arial Narrow" w:hAnsi="Arial Narrow" w:cs="Arial"/>
                <w:sz w:val="20"/>
                <w:szCs w:val="20"/>
              </w:rPr>
              <w:t>OR</w:t>
            </w:r>
          </w:p>
          <w:p w:rsidR="005F00F4" w:rsidRDefault="005F00F4" w:rsidP="00A214E8">
            <w:pPr>
              <w:rPr>
                <w:rFonts w:ascii="Arial Narrow" w:hAnsi="Arial Narrow" w:cs="Arial"/>
                <w:sz w:val="20"/>
                <w:szCs w:val="20"/>
              </w:rPr>
            </w:pPr>
            <w:r>
              <w:rPr>
                <w:rFonts w:ascii="Arial Narrow" w:hAnsi="Arial Narrow" w:cs="Arial"/>
                <w:sz w:val="20"/>
                <w:szCs w:val="20"/>
              </w:rPr>
              <w:t xml:space="preserve">The condition must be mycetoma </w:t>
            </w:r>
          </w:p>
          <w:p w:rsidR="005F00F4" w:rsidRDefault="005F00F4" w:rsidP="00A214E8">
            <w:pPr>
              <w:rPr>
                <w:rFonts w:ascii="Arial Narrow" w:hAnsi="Arial Narrow" w:cs="Arial"/>
                <w:sz w:val="20"/>
                <w:szCs w:val="20"/>
              </w:rPr>
            </w:pPr>
          </w:p>
          <w:p w:rsidR="005F00F4" w:rsidRDefault="005F00F4" w:rsidP="00A214E8">
            <w:pPr>
              <w:rPr>
                <w:rFonts w:ascii="Arial Narrow" w:hAnsi="Arial Narrow" w:cs="Arial"/>
                <w:sz w:val="20"/>
                <w:szCs w:val="20"/>
              </w:rPr>
            </w:pPr>
            <w:r>
              <w:rPr>
                <w:rFonts w:ascii="Arial Narrow" w:hAnsi="Arial Narrow" w:cs="Arial"/>
                <w:sz w:val="20"/>
                <w:szCs w:val="20"/>
              </w:rPr>
              <w:t>AND</w:t>
            </w:r>
          </w:p>
          <w:p w:rsidR="005F00F4" w:rsidRDefault="005F00F4" w:rsidP="00A214E8">
            <w:pPr>
              <w:rPr>
                <w:rFonts w:ascii="Arial Narrow" w:hAnsi="Arial Narrow" w:cs="Arial"/>
                <w:sz w:val="20"/>
                <w:szCs w:val="20"/>
              </w:rPr>
            </w:pPr>
          </w:p>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 xml:space="preserve">Patient must be </w:t>
            </w:r>
            <w:r w:rsidR="005F00F4">
              <w:rPr>
                <w:rFonts w:ascii="Arial Narrow" w:hAnsi="Arial Narrow" w:cs="Arial"/>
                <w:sz w:val="20"/>
                <w:szCs w:val="20"/>
              </w:rPr>
              <w:t xml:space="preserve">unable to tolerate </w:t>
            </w:r>
            <w:r w:rsidRPr="000A643A">
              <w:rPr>
                <w:rFonts w:ascii="Arial Narrow" w:hAnsi="Arial Narrow" w:cs="Arial"/>
                <w:sz w:val="20"/>
                <w:szCs w:val="20"/>
              </w:rPr>
              <w:t xml:space="preserve">alternative therapy; </w:t>
            </w:r>
          </w:p>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OR</w:t>
            </w:r>
          </w:p>
          <w:p w:rsidR="000A643A" w:rsidRPr="000A643A" w:rsidRDefault="005F00F4" w:rsidP="00A214E8">
            <w:pPr>
              <w:rPr>
                <w:rFonts w:ascii="Arial Narrow" w:hAnsi="Arial Narrow" w:cs="Arial"/>
                <w:sz w:val="20"/>
                <w:szCs w:val="20"/>
              </w:rPr>
            </w:pPr>
            <w:r>
              <w:rPr>
                <w:rFonts w:ascii="Arial Narrow" w:hAnsi="Arial Narrow" w:cs="Arial"/>
                <w:sz w:val="20"/>
                <w:szCs w:val="20"/>
              </w:rPr>
              <w:t>Patient must have disease</w:t>
            </w:r>
            <w:r w:rsidR="000A643A" w:rsidRPr="000A643A">
              <w:rPr>
                <w:rFonts w:ascii="Arial Narrow" w:hAnsi="Arial Narrow" w:cs="Arial"/>
                <w:sz w:val="20"/>
                <w:szCs w:val="20"/>
              </w:rPr>
              <w:t xml:space="preserve"> refractory to alternative therapy.</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Population criteria:</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Foreword</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sz w:val="20"/>
                <w:szCs w:val="20"/>
              </w:rPr>
            </w:pPr>
            <w:r w:rsidRPr="000A643A">
              <w:rPr>
                <w:rFonts w:ascii="Arial Narrow" w:hAnsi="Arial Narrow" w:cs="Arial"/>
                <w:b/>
                <w:sz w:val="20"/>
                <w:szCs w:val="20"/>
              </w:rPr>
              <w:t>Definitions</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Prescriber Instructions</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Administrative Advice</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pStyle w:val="NormalWeb"/>
              <w:rPr>
                <w:rFonts w:ascii="Arial Narrow" w:hAnsi="Arial Narrow"/>
                <w:sz w:val="20"/>
                <w:szCs w:val="20"/>
              </w:rPr>
            </w:pPr>
            <w:r w:rsidRPr="000A643A">
              <w:rPr>
                <w:rFonts w:ascii="Arial Narrow" w:hAnsi="Arial Narrow"/>
                <w:sz w:val="20"/>
                <w:szCs w:val="20"/>
              </w:rPr>
              <w:t>Application for an increased maximum quantity to allow for up to 1 month's treatment and repeats sufficient for up to 6 months' treatment may be authorised.</w:t>
            </w:r>
          </w:p>
          <w:p w:rsidR="000A643A" w:rsidRPr="000A643A" w:rsidRDefault="000A643A" w:rsidP="00A214E8">
            <w:pPr>
              <w:pStyle w:val="NormalWeb"/>
              <w:rPr>
                <w:rFonts w:ascii="Arial Narrow" w:hAnsi="Arial Narrow"/>
                <w:b/>
                <w:bCs/>
                <w:sz w:val="20"/>
                <w:szCs w:val="20"/>
              </w:rPr>
            </w:pPr>
          </w:p>
          <w:p w:rsidR="000A643A" w:rsidRPr="000A643A" w:rsidRDefault="000A643A" w:rsidP="00A214E8">
            <w:pPr>
              <w:pStyle w:val="NormalWeb"/>
              <w:rPr>
                <w:rFonts w:ascii="Arial Narrow" w:hAnsi="Arial Narrow"/>
                <w:sz w:val="20"/>
                <w:szCs w:val="20"/>
              </w:rPr>
            </w:pPr>
            <w:r w:rsidRPr="000A643A">
              <w:rPr>
                <w:rFonts w:ascii="Arial Narrow" w:hAnsi="Arial Narrow"/>
                <w:b/>
                <w:bCs/>
                <w:sz w:val="20"/>
                <w:szCs w:val="20"/>
              </w:rPr>
              <w:t>Shared Care Model</w:t>
            </w:r>
            <w:r w:rsidRPr="000A643A">
              <w:rPr>
                <w:rFonts w:ascii="Arial Narrow" w:hAnsi="Arial Narrow"/>
                <w:sz w:val="20"/>
                <w:szCs w:val="20"/>
              </w:rPr>
              <w:t>:</w:t>
            </w:r>
          </w:p>
          <w:p w:rsidR="000A643A" w:rsidRPr="000A643A" w:rsidRDefault="000A643A" w:rsidP="00A214E8">
            <w:pPr>
              <w:pStyle w:val="NormalWeb"/>
              <w:rPr>
                <w:rFonts w:ascii="Arial Narrow" w:hAnsi="Arial Narrow"/>
                <w:sz w:val="20"/>
                <w:szCs w:val="20"/>
              </w:rPr>
            </w:pPr>
            <w:r w:rsidRPr="000A643A">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Cautions</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bl>
    <w:p w:rsidR="000A643A" w:rsidRPr="000A643A" w:rsidRDefault="000A643A" w:rsidP="000A643A">
      <w:pPr>
        <w:jc w:val="both"/>
        <w:rPr>
          <w:rFonts w:ascii="Arial" w:hAnsi="Arial"/>
          <w:b/>
          <w:color w:val="FF00FF"/>
          <w:sz w:val="22"/>
          <w:szCs w:val="22"/>
        </w:rPr>
      </w:pPr>
    </w:p>
    <w:tbl>
      <w:tblPr>
        <w:tblW w:w="8505" w:type="dxa"/>
        <w:tblInd w:w="817" w:type="dxa"/>
        <w:tblLayout w:type="fixed"/>
        <w:tblLook w:val="0000" w:firstRow="0" w:lastRow="0" w:firstColumn="0" w:lastColumn="0" w:noHBand="0" w:noVBand="0"/>
      </w:tblPr>
      <w:tblGrid>
        <w:gridCol w:w="2552"/>
        <w:gridCol w:w="567"/>
        <w:gridCol w:w="1701"/>
        <w:gridCol w:w="1134"/>
        <w:gridCol w:w="2551"/>
      </w:tblGrid>
      <w:tr w:rsidR="000A643A" w:rsidRPr="000A643A" w:rsidTr="000A643A">
        <w:trPr>
          <w:cantSplit/>
          <w:trHeight w:val="471"/>
        </w:trPr>
        <w:tc>
          <w:tcPr>
            <w:tcW w:w="2552"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Name, Restriction,</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Manner of administration and form</w:t>
            </w:r>
          </w:p>
        </w:tc>
        <w:tc>
          <w:tcPr>
            <w:tcW w:w="567"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Max.</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Qty</w:t>
            </w:r>
          </w:p>
        </w:tc>
        <w:tc>
          <w:tcPr>
            <w:tcW w:w="1701" w:type="dxa"/>
            <w:tcBorders>
              <w:bottom w:val="single" w:sz="4" w:space="0" w:color="auto"/>
            </w:tcBorders>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№.of</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Rpts</w:t>
            </w:r>
          </w:p>
        </w:tc>
        <w:tc>
          <w:tcPr>
            <w:tcW w:w="3685" w:type="dxa"/>
            <w:gridSpan w:val="2"/>
            <w:tcBorders>
              <w:bottom w:val="single" w:sz="4" w:space="0" w:color="auto"/>
            </w:tcBorders>
          </w:tcPr>
          <w:p w:rsidR="000A643A" w:rsidRPr="000A643A" w:rsidRDefault="000A643A" w:rsidP="00A214E8">
            <w:pPr>
              <w:keepNext/>
              <w:jc w:val="both"/>
              <w:rPr>
                <w:rFonts w:ascii="Arial Narrow" w:hAnsi="Arial Narrow" w:cs="Arial"/>
                <w:sz w:val="20"/>
                <w:szCs w:val="20"/>
                <w:lang w:val="fr-FR"/>
              </w:rPr>
            </w:pPr>
            <w:r w:rsidRPr="000A643A">
              <w:rPr>
                <w:rFonts w:ascii="Arial Narrow" w:hAnsi="Arial Narrow" w:cs="Arial"/>
                <w:sz w:val="20"/>
                <w:szCs w:val="20"/>
              </w:rPr>
              <w:t>Proprietary Name and Manufacturer</w:t>
            </w:r>
          </w:p>
        </w:tc>
      </w:tr>
      <w:tr w:rsidR="000A643A" w:rsidRPr="000A643A" w:rsidTr="000A643A">
        <w:trPr>
          <w:cantSplit/>
          <w:trHeight w:val="577"/>
        </w:trPr>
        <w:tc>
          <w:tcPr>
            <w:tcW w:w="2552" w:type="dxa"/>
          </w:tcPr>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mallCaps/>
                <w:sz w:val="20"/>
                <w:szCs w:val="20"/>
              </w:rPr>
              <w:t>POSACONAZOLE</w:t>
            </w: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100mg modified release tablets, 24</w:t>
            </w:r>
          </w:p>
        </w:tc>
        <w:tc>
          <w:tcPr>
            <w:tcW w:w="567" w:type="dxa"/>
          </w:tcPr>
          <w:p w:rsidR="000A643A" w:rsidRPr="000A643A" w:rsidRDefault="000A643A" w:rsidP="00A214E8">
            <w:pPr>
              <w:keepNext/>
              <w:ind w:left="-108"/>
              <w:jc w:val="both"/>
              <w:rPr>
                <w:rFonts w:ascii="Arial Narrow" w:hAnsi="Arial Narrow" w:cs="Arial"/>
                <w:sz w:val="20"/>
                <w:szCs w:val="20"/>
              </w:rPr>
            </w:pP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1</w:t>
            </w:r>
          </w:p>
        </w:tc>
        <w:tc>
          <w:tcPr>
            <w:tcW w:w="1701" w:type="dxa"/>
          </w:tcPr>
          <w:p w:rsidR="000A643A" w:rsidRPr="000A643A" w:rsidRDefault="000A643A" w:rsidP="00A214E8">
            <w:pPr>
              <w:keepNext/>
              <w:ind w:left="-108"/>
              <w:jc w:val="both"/>
              <w:rPr>
                <w:rFonts w:ascii="Arial Narrow" w:hAnsi="Arial Narrow" w:cs="Arial"/>
                <w:sz w:val="20"/>
                <w:szCs w:val="20"/>
              </w:rPr>
            </w:pPr>
          </w:p>
          <w:p w:rsidR="000A643A" w:rsidRPr="000A643A" w:rsidRDefault="000A643A" w:rsidP="00A214E8">
            <w:pPr>
              <w:keepNext/>
              <w:ind w:left="-108"/>
              <w:jc w:val="both"/>
              <w:rPr>
                <w:rFonts w:ascii="Arial Narrow" w:hAnsi="Arial Narrow" w:cs="Arial"/>
                <w:sz w:val="20"/>
                <w:szCs w:val="20"/>
              </w:rPr>
            </w:pPr>
            <w:r w:rsidRPr="000A643A">
              <w:rPr>
                <w:rFonts w:ascii="Arial Narrow" w:hAnsi="Arial Narrow" w:cs="Arial"/>
                <w:sz w:val="20"/>
                <w:szCs w:val="20"/>
              </w:rPr>
              <w:t>0</w:t>
            </w:r>
          </w:p>
        </w:tc>
        <w:tc>
          <w:tcPr>
            <w:tcW w:w="1134" w:type="dxa"/>
          </w:tcPr>
          <w:p w:rsidR="000A643A" w:rsidRPr="000A643A" w:rsidRDefault="000A643A" w:rsidP="00A214E8">
            <w:pPr>
              <w:keepNext/>
              <w:jc w:val="both"/>
              <w:rPr>
                <w:rFonts w:ascii="Arial Narrow" w:hAnsi="Arial Narrow" w:cs="Arial"/>
                <w:sz w:val="20"/>
                <w:szCs w:val="20"/>
              </w:rPr>
            </w:pPr>
            <w:r w:rsidRPr="000A643A">
              <w:rPr>
                <w:rFonts w:ascii="Arial Narrow" w:hAnsi="Arial Narrow" w:cs="Arial"/>
                <w:sz w:val="20"/>
                <w:szCs w:val="20"/>
              </w:rPr>
              <w:t>Noxafil</w:t>
            </w:r>
          </w:p>
        </w:tc>
        <w:tc>
          <w:tcPr>
            <w:tcW w:w="2551" w:type="dxa"/>
          </w:tcPr>
          <w:p w:rsidR="000A643A" w:rsidRPr="000A643A" w:rsidRDefault="000A643A" w:rsidP="00A214E8">
            <w:pPr>
              <w:keepNext/>
              <w:jc w:val="both"/>
              <w:rPr>
                <w:rFonts w:ascii="Arial Narrow" w:hAnsi="Arial Narrow" w:cs="Arial"/>
                <w:sz w:val="20"/>
                <w:szCs w:val="20"/>
              </w:rPr>
            </w:pPr>
            <w:r w:rsidRPr="000A643A">
              <w:rPr>
                <w:rFonts w:ascii="Arial Narrow" w:hAnsi="Arial Narrow" w:cs="Arial"/>
                <w:sz w:val="20"/>
                <w:szCs w:val="20"/>
              </w:rPr>
              <w:t>MSD</w:t>
            </w:r>
          </w:p>
        </w:tc>
      </w:tr>
    </w:tbl>
    <w:p w:rsidR="000A643A" w:rsidRPr="000A643A" w:rsidRDefault="000A643A" w:rsidP="000A643A">
      <w:pPr>
        <w:pStyle w:val="ListParagraph"/>
        <w:jc w:val="both"/>
        <w:rPr>
          <w:rFonts w:ascii="Arial Narrow" w:hAnsi="Arial Narrow" w:cs="Arial"/>
          <w:sz w:val="20"/>
          <w:szCs w:val="20"/>
        </w:rPr>
      </w:pPr>
    </w:p>
    <w:tbl>
      <w:tblPr>
        <w:tblW w:w="8505" w:type="dxa"/>
        <w:tblInd w:w="817" w:type="dxa"/>
        <w:tblLayout w:type="fixed"/>
        <w:tblLook w:val="0000" w:firstRow="0" w:lastRow="0" w:firstColumn="0" w:lastColumn="0" w:noHBand="0" w:noVBand="0"/>
      </w:tblPr>
      <w:tblGrid>
        <w:gridCol w:w="1559"/>
        <w:gridCol w:w="6946"/>
      </w:tblGrid>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 xml:space="preserve">Category / </w:t>
            </w:r>
          </w:p>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Program</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GENERAL – General Schedule (Code GE)</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Prescriber type:</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1"/>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Dental  </w:t>
            </w: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Medical Practitioners  </w:t>
            </w:r>
            <w:r w:rsidRPr="004565ED">
              <w:rPr>
                <w:rFonts w:ascii="Arial Narrow" w:hAnsi="Arial Narrow" w:cs="Arial"/>
                <w:sz w:val="20"/>
                <w:szCs w:val="20"/>
              </w:rPr>
              <w:fldChar w:fldCharType="begin">
                <w:ffData>
                  <w:name w:val="Check3"/>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 xml:space="preserve">Nurse practitioners  </w:t>
            </w:r>
            <w:r w:rsidRPr="004565ED">
              <w:rPr>
                <w:rFonts w:ascii="Arial Narrow" w:hAnsi="Arial Narrow" w:cs="Arial"/>
                <w:sz w:val="20"/>
                <w:szCs w:val="20"/>
              </w:rPr>
              <w:fldChar w:fldCharType="begin">
                <w:ffData>
                  <w:name w:val=""/>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Optometrists</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Midwives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Episodicity:</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Severity:</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Condition:</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Prophylaxis of invasive fungal infections including both yeasts and moulds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PBS Indication:</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Prophylaxis of invasive fungal infections including both yeasts and moulds</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Treatment phase:</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Restriction Level / Method:</w:t>
            </w:r>
          </w:p>
          <w:p w:rsidR="000A643A" w:rsidRPr="000A643A" w:rsidRDefault="000A643A" w:rsidP="00A214E8">
            <w:pPr>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1"/>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Restricted benefit</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In Writing</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Telephone</w:t>
            </w:r>
          </w:p>
          <w:p w:rsidR="000A643A" w:rsidRPr="000A643A" w:rsidRDefault="00DB7882" w:rsidP="00A214E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Pr>
                <w:rFonts w:ascii="Arial Narrow" w:hAnsi="Arial Narrow" w:cs="Arial"/>
                <w:sz w:val="20"/>
                <w:szCs w:val="20"/>
              </w:rPr>
              <w:fldChar w:fldCharType="end"/>
            </w:r>
            <w:r w:rsidR="000A643A" w:rsidRPr="000A643A">
              <w:rPr>
                <w:rFonts w:ascii="Arial Narrow" w:hAnsi="Arial Narrow" w:cs="Arial"/>
                <w:sz w:val="20"/>
                <w:szCs w:val="20"/>
              </w:rPr>
              <w:t>Authority Required – Emergency</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1"/>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Authority Required - Electronic</w:t>
            </w:r>
          </w:p>
          <w:p w:rsidR="000A643A" w:rsidRPr="000A643A" w:rsidRDefault="000A643A" w:rsidP="00A214E8">
            <w:pPr>
              <w:rPr>
                <w:rFonts w:ascii="Arial Narrow" w:hAnsi="Arial Narrow" w:cs="Arial"/>
                <w:sz w:val="20"/>
                <w:szCs w:val="20"/>
              </w:rPr>
            </w:pPr>
            <w:r w:rsidRPr="004565ED">
              <w:rPr>
                <w:rFonts w:ascii="Arial Narrow" w:hAnsi="Arial Narrow" w:cs="Arial"/>
                <w:sz w:val="20"/>
                <w:szCs w:val="20"/>
              </w:rPr>
              <w:fldChar w:fldCharType="begin">
                <w:ffData>
                  <w:name w:val="Check5"/>
                  <w:enabled/>
                  <w:calcOnExit w:val="0"/>
                  <w:checkBox>
                    <w:sizeAuto/>
                    <w:default w:val="0"/>
                  </w:checkBox>
                </w:ffData>
              </w:fldChar>
            </w:r>
            <w:r w:rsidRPr="000A643A">
              <w:rPr>
                <w:rFonts w:ascii="Arial Narrow" w:hAnsi="Arial Narrow" w:cs="Arial"/>
                <w:sz w:val="20"/>
                <w:szCs w:val="20"/>
              </w:rPr>
              <w:instrText xml:space="preserve"> FORMCHECKBOX </w:instrText>
            </w:r>
            <w:r w:rsidR="00762300">
              <w:rPr>
                <w:rFonts w:ascii="Arial Narrow" w:hAnsi="Arial Narrow" w:cs="Arial"/>
                <w:sz w:val="20"/>
                <w:szCs w:val="20"/>
              </w:rPr>
            </w:r>
            <w:r w:rsidR="00762300">
              <w:rPr>
                <w:rFonts w:ascii="Arial Narrow" w:hAnsi="Arial Narrow" w:cs="Arial"/>
                <w:sz w:val="20"/>
                <w:szCs w:val="20"/>
              </w:rPr>
              <w:fldChar w:fldCharType="separate"/>
            </w:r>
            <w:r w:rsidRPr="004565ED">
              <w:rPr>
                <w:rFonts w:ascii="Arial Narrow" w:hAnsi="Arial Narrow" w:cs="Arial"/>
                <w:sz w:val="20"/>
                <w:szCs w:val="20"/>
              </w:rPr>
              <w:fldChar w:fldCharType="end"/>
            </w:r>
            <w:r w:rsidRPr="000A643A">
              <w:rPr>
                <w:rFonts w:ascii="Arial Narrow" w:hAnsi="Arial Narrow" w:cs="Arial"/>
                <w:sz w:val="20"/>
                <w:szCs w:val="20"/>
              </w:rPr>
              <w:t>Streamlined</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b/>
                <w:sz w:val="20"/>
                <w:szCs w:val="20"/>
              </w:rPr>
            </w:pPr>
            <w:r w:rsidRPr="000A643A">
              <w:rPr>
                <w:rFonts w:ascii="Arial Narrow" w:hAnsi="Arial Narrow" w:cs="Arial"/>
                <w:b/>
                <w:sz w:val="20"/>
                <w:szCs w:val="20"/>
              </w:rPr>
              <w:lastRenderedPageBreak/>
              <w:t>Treatment criteria:</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Clinical criteria:</w:t>
            </w:r>
          </w:p>
          <w:p w:rsidR="000A643A" w:rsidRPr="000A643A" w:rsidRDefault="000A643A" w:rsidP="00A214E8">
            <w:pPr>
              <w:jc w:val="both"/>
              <w:rPr>
                <w:rFonts w:ascii="Arial Narrow" w:hAnsi="Arial Narrow" w:cs="Arial"/>
                <w:sz w:val="20"/>
                <w:szCs w:val="20"/>
              </w:rPr>
            </w:pPr>
          </w:p>
          <w:p w:rsidR="000A643A" w:rsidRPr="000A643A" w:rsidRDefault="000A643A" w:rsidP="00A214E8">
            <w:pPr>
              <w:jc w:val="both"/>
              <w:rPr>
                <w:rFonts w:ascii="Arial Narrow" w:hAnsi="Arial Narrow"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 xml:space="preserve">Patient must be considered at high risk of developing an invasive fungal infection due to anticipated neutropenia (an absolute neutrophil count less than 500 cells per cubic millimetre) for at least 10 days whilst receiving chemotherapy for acute myeloid leukaemia or myelodysplastic syndrome; </w:t>
            </w:r>
          </w:p>
          <w:p w:rsidR="000A643A" w:rsidRPr="000A643A" w:rsidRDefault="000A643A" w:rsidP="00A214E8">
            <w:pPr>
              <w:rPr>
                <w:rFonts w:ascii="Arial Narrow" w:hAnsi="Arial Narrow" w:cs="Arial"/>
                <w:sz w:val="20"/>
                <w:szCs w:val="20"/>
              </w:rPr>
            </w:pPr>
          </w:p>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OR</w:t>
            </w:r>
          </w:p>
          <w:p w:rsidR="000A643A" w:rsidRPr="000A643A" w:rsidRDefault="000A643A" w:rsidP="00A214E8">
            <w:pPr>
              <w:rPr>
                <w:rFonts w:ascii="Arial Narrow" w:hAnsi="Arial Narrow" w:cs="Arial"/>
                <w:sz w:val="20"/>
                <w:szCs w:val="20"/>
              </w:rPr>
            </w:pPr>
          </w:p>
          <w:p w:rsidR="000A643A" w:rsidRDefault="000A643A" w:rsidP="003E442D">
            <w:pPr>
              <w:rPr>
                <w:rFonts w:ascii="Arial Narrow" w:hAnsi="Arial Narrow" w:cs="Arial"/>
                <w:sz w:val="20"/>
                <w:szCs w:val="20"/>
              </w:rPr>
            </w:pPr>
            <w:r w:rsidRPr="000A643A">
              <w:rPr>
                <w:rFonts w:ascii="Arial Narrow" w:hAnsi="Arial Narrow" w:cs="Arial"/>
                <w:sz w:val="20"/>
                <w:szCs w:val="20"/>
              </w:rPr>
              <w:t xml:space="preserve">Patient must be considered at high risk of developing an invasive fungal infection due to having acute graft versus host disease (GVHD) grade II, III or IV, or, extensive chronic GVHD </w:t>
            </w:r>
            <w:r w:rsidR="003E442D">
              <w:rPr>
                <w:rFonts w:ascii="Arial Narrow" w:hAnsi="Arial Narrow" w:cs="Arial"/>
                <w:sz w:val="20"/>
                <w:szCs w:val="20"/>
              </w:rPr>
              <w:t>and</w:t>
            </w:r>
            <w:r w:rsidR="003E442D" w:rsidRPr="000A643A">
              <w:rPr>
                <w:rFonts w:ascii="Arial Narrow" w:hAnsi="Arial Narrow" w:cs="Arial"/>
                <w:sz w:val="20"/>
                <w:szCs w:val="20"/>
              </w:rPr>
              <w:t xml:space="preserve"> </w:t>
            </w:r>
            <w:r w:rsidRPr="000A643A">
              <w:rPr>
                <w:rFonts w:ascii="Arial Narrow" w:hAnsi="Arial Narrow" w:cs="Arial"/>
                <w:sz w:val="20"/>
                <w:szCs w:val="20"/>
              </w:rPr>
              <w:t xml:space="preserve">receiving intensive immunosuppressive therapy after allogeneic haematopoietic stem cell transplant. </w:t>
            </w:r>
          </w:p>
          <w:p w:rsidR="005F00F4" w:rsidRDefault="005F00F4" w:rsidP="003E442D">
            <w:pPr>
              <w:rPr>
                <w:rFonts w:ascii="Arial Narrow" w:hAnsi="Arial Narrow" w:cs="Arial"/>
                <w:sz w:val="20"/>
                <w:szCs w:val="20"/>
              </w:rPr>
            </w:pPr>
          </w:p>
          <w:p w:rsidR="005F00F4" w:rsidRDefault="005F00F4" w:rsidP="003E442D">
            <w:pPr>
              <w:rPr>
                <w:rFonts w:ascii="Arial Narrow" w:hAnsi="Arial Narrow" w:cs="Arial"/>
                <w:sz w:val="20"/>
                <w:szCs w:val="20"/>
              </w:rPr>
            </w:pPr>
            <w:r>
              <w:rPr>
                <w:rFonts w:ascii="Arial Narrow" w:hAnsi="Arial Narrow" w:cs="Arial"/>
                <w:sz w:val="20"/>
                <w:szCs w:val="20"/>
              </w:rPr>
              <w:t xml:space="preserve">Treatment of neutropenia should continue until recovery of the neutrophil count to at least 500 cells per cubic millimetre. </w:t>
            </w:r>
          </w:p>
          <w:p w:rsidR="005F00F4" w:rsidRDefault="005F00F4" w:rsidP="003E442D">
            <w:pPr>
              <w:rPr>
                <w:rFonts w:ascii="Arial Narrow" w:hAnsi="Arial Narrow" w:cs="Arial"/>
                <w:sz w:val="20"/>
                <w:szCs w:val="20"/>
              </w:rPr>
            </w:pPr>
          </w:p>
          <w:p w:rsidR="005F00F4" w:rsidRPr="000A643A" w:rsidRDefault="005F00F4" w:rsidP="003E442D">
            <w:pPr>
              <w:rPr>
                <w:rFonts w:ascii="Arial Narrow" w:hAnsi="Arial Narrow" w:cs="Arial"/>
                <w:sz w:val="20"/>
                <w:szCs w:val="20"/>
              </w:rPr>
            </w:pPr>
            <w:r>
              <w:rPr>
                <w:rFonts w:ascii="Arial Narrow" w:hAnsi="Arial Narrow" w:cs="Arial"/>
                <w:sz w:val="20"/>
                <w:szCs w:val="20"/>
              </w:rPr>
              <w:t xml:space="preserve">Patients who have had a previous invasive fungal infection should have secondary prophylaxis during subsequent episodes of neutropenia. </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Population criteria:</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Foreword</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sz w:val="20"/>
                <w:szCs w:val="20"/>
              </w:rPr>
            </w:pPr>
            <w:r w:rsidRPr="000A643A">
              <w:rPr>
                <w:rFonts w:ascii="Arial Narrow" w:hAnsi="Arial Narrow" w:cs="Arial"/>
                <w:b/>
                <w:sz w:val="20"/>
                <w:szCs w:val="20"/>
              </w:rPr>
              <w:t>Definitions</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Prescriber Instructions</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Administrative Advice</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pStyle w:val="NormalWeb"/>
              <w:rPr>
                <w:rFonts w:ascii="Arial Narrow" w:hAnsi="Arial Narrow"/>
                <w:sz w:val="20"/>
                <w:szCs w:val="20"/>
              </w:rPr>
            </w:pPr>
            <w:r w:rsidRPr="000A643A">
              <w:rPr>
                <w:rFonts w:ascii="Arial Narrow" w:hAnsi="Arial Narrow"/>
                <w:b/>
                <w:bCs/>
                <w:sz w:val="20"/>
                <w:szCs w:val="20"/>
              </w:rPr>
              <w:t>Shared Care Model</w:t>
            </w:r>
            <w:r w:rsidRPr="000A643A">
              <w:rPr>
                <w:rFonts w:ascii="Arial Narrow" w:hAnsi="Arial Narrow"/>
                <w:sz w:val="20"/>
                <w:szCs w:val="20"/>
              </w:rPr>
              <w:t>:</w:t>
            </w:r>
          </w:p>
          <w:p w:rsidR="000A643A" w:rsidRPr="000A643A" w:rsidRDefault="000A643A" w:rsidP="00A214E8">
            <w:pPr>
              <w:pStyle w:val="NormalWeb"/>
              <w:rPr>
                <w:rFonts w:ascii="Arial Narrow" w:hAnsi="Arial Narrow"/>
                <w:sz w:val="20"/>
                <w:szCs w:val="20"/>
              </w:rPr>
            </w:pPr>
            <w:r w:rsidRPr="000A643A">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0A643A" w:rsidRPr="000A643A" w:rsidRDefault="000A643A" w:rsidP="00A214E8">
            <w:pPr>
              <w:rPr>
                <w:rFonts w:ascii="Arial Narrow" w:hAnsi="Arial Narrow" w:cs="Arial"/>
                <w:sz w:val="20"/>
                <w:szCs w:val="20"/>
              </w:rPr>
            </w:pPr>
          </w:p>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 xml:space="preserve">For patients with graft versus host disease, acute myeloid leukaemia or myelodysplastic syndrome, applications for an increased maximum quantity to allow for up to 1 month’s treatment and repeats sufficient for up to 6 month’ treatment may be authorised. </w:t>
            </w:r>
          </w:p>
        </w:tc>
      </w:tr>
      <w:tr w:rsidR="000A643A" w:rsidRPr="000A643A" w:rsidTr="00A214E8">
        <w:trPr>
          <w:cantSplit/>
          <w:trHeight w:val="360"/>
        </w:trPr>
        <w:tc>
          <w:tcPr>
            <w:tcW w:w="1559"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jc w:val="both"/>
              <w:rPr>
                <w:rFonts w:ascii="Arial Narrow" w:hAnsi="Arial Narrow" w:cs="Arial"/>
                <w:b/>
                <w:sz w:val="20"/>
                <w:szCs w:val="20"/>
              </w:rPr>
            </w:pPr>
            <w:r w:rsidRPr="000A643A">
              <w:rPr>
                <w:rFonts w:ascii="Arial Narrow" w:hAnsi="Arial Narrow" w:cs="Arial"/>
                <w:b/>
                <w:sz w:val="20"/>
                <w:szCs w:val="20"/>
              </w:rPr>
              <w:t>Cautions</w:t>
            </w:r>
          </w:p>
        </w:tc>
        <w:tc>
          <w:tcPr>
            <w:tcW w:w="6946" w:type="dxa"/>
            <w:tcBorders>
              <w:top w:val="single" w:sz="4" w:space="0" w:color="auto"/>
              <w:left w:val="single" w:sz="4" w:space="0" w:color="auto"/>
              <w:bottom w:val="single" w:sz="4" w:space="0" w:color="auto"/>
              <w:right w:val="single" w:sz="4" w:space="0" w:color="auto"/>
            </w:tcBorders>
          </w:tcPr>
          <w:p w:rsidR="000A643A" w:rsidRPr="000A643A" w:rsidRDefault="000A643A" w:rsidP="00A214E8">
            <w:pPr>
              <w:rPr>
                <w:rFonts w:ascii="Arial Narrow" w:hAnsi="Arial Narrow" w:cs="Arial"/>
                <w:sz w:val="20"/>
                <w:szCs w:val="20"/>
              </w:rPr>
            </w:pPr>
            <w:r w:rsidRPr="000A643A">
              <w:rPr>
                <w:rFonts w:ascii="Arial Narrow" w:hAnsi="Arial Narrow" w:cs="Arial"/>
                <w:sz w:val="20"/>
                <w:szCs w:val="20"/>
              </w:rPr>
              <w:t>-</w:t>
            </w:r>
          </w:p>
        </w:tc>
      </w:tr>
    </w:tbl>
    <w:p w:rsidR="00CE10C4" w:rsidRDefault="00CE10C4" w:rsidP="00A53977">
      <w:pPr>
        <w:jc w:val="both"/>
        <w:rPr>
          <w:rFonts w:ascii="Arial" w:hAnsi="Arial"/>
          <w:b/>
          <w:sz w:val="22"/>
          <w:szCs w:val="22"/>
        </w:rPr>
      </w:pPr>
    </w:p>
    <w:p w:rsidR="002F4796" w:rsidRPr="00D4207D" w:rsidRDefault="002F4796" w:rsidP="005773CE">
      <w:pPr>
        <w:pStyle w:val="PBACHeading1"/>
      </w:pPr>
      <w:r w:rsidRPr="00D4207D">
        <w:t>Context for Decision</w:t>
      </w:r>
    </w:p>
    <w:p w:rsidR="002F4796" w:rsidRPr="00D4420F" w:rsidRDefault="002F4796" w:rsidP="002F4796">
      <w:pPr>
        <w:pStyle w:val="ListParagraph"/>
        <w:rPr>
          <w:b/>
        </w:rPr>
      </w:pPr>
    </w:p>
    <w:p w:rsidR="002F4796" w:rsidRPr="00B26332" w:rsidRDefault="002F4796" w:rsidP="002F4796">
      <w:pPr>
        <w:ind w:left="720"/>
        <w:rPr>
          <w:rFonts w:ascii="Arial" w:hAnsi="Arial" w:cs="Arial"/>
          <w:sz w:val="22"/>
          <w:szCs w:val="22"/>
        </w:rPr>
      </w:pPr>
      <w:r w:rsidRPr="00B26332">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4796" w:rsidRPr="00D4420F" w:rsidRDefault="002F4796" w:rsidP="002F4796"/>
    <w:p w:rsidR="002F4796" w:rsidRPr="00D4207D" w:rsidRDefault="002F4796" w:rsidP="005773CE">
      <w:pPr>
        <w:pStyle w:val="PBACHeading1"/>
      </w:pPr>
      <w:r w:rsidRPr="00D4207D">
        <w:t>Sponsor’s Comment</w:t>
      </w:r>
    </w:p>
    <w:p w:rsidR="002F4796" w:rsidRDefault="002F4796" w:rsidP="00A53977">
      <w:pPr>
        <w:jc w:val="both"/>
        <w:rPr>
          <w:rFonts w:ascii="Arial" w:hAnsi="Arial"/>
          <w:b/>
          <w:sz w:val="22"/>
          <w:szCs w:val="22"/>
        </w:rPr>
      </w:pPr>
    </w:p>
    <w:p w:rsidR="004106FE" w:rsidRPr="003C3D97" w:rsidRDefault="004106FE" w:rsidP="004106FE">
      <w:pPr>
        <w:ind w:left="720"/>
        <w:jc w:val="both"/>
        <w:rPr>
          <w:rFonts w:ascii="Arial" w:hAnsi="Arial" w:cs="Arial"/>
          <w:sz w:val="22"/>
        </w:rPr>
      </w:pPr>
      <w:r>
        <w:rPr>
          <w:rFonts w:ascii="Arial" w:hAnsi="Arial" w:cs="Arial"/>
          <w:sz w:val="22"/>
        </w:rPr>
        <w:t xml:space="preserve">The sponsor </w:t>
      </w:r>
      <w:r w:rsidRPr="003C3D97">
        <w:rPr>
          <w:rFonts w:ascii="Arial" w:hAnsi="Arial" w:cs="Arial"/>
          <w:sz w:val="22"/>
        </w:rPr>
        <w:t>had no comment.</w:t>
      </w:r>
    </w:p>
    <w:p w:rsidR="004106FE" w:rsidRPr="00882085" w:rsidRDefault="004106FE" w:rsidP="004106FE">
      <w:pPr>
        <w:ind w:left="720"/>
        <w:jc w:val="both"/>
        <w:rPr>
          <w:rFonts w:ascii="Arial" w:hAnsi="Arial"/>
          <w:b/>
          <w:sz w:val="22"/>
          <w:szCs w:val="22"/>
        </w:rPr>
      </w:pPr>
    </w:p>
    <w:sectPr w:rsidR="004106FE" w:rsidRPr="00882085" w:rsidSect="00653D6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00" w:rsidRDefault="00762300">
      <w:r>
        <w:separator/>
      </w:r>
    </w:p>
  </w:endnote>
  <w:endnote w:type="continuationSeparator" w:id="0">
    <w:p w:rsidR="00762300" w:rsidRDefault="0076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40952" w:rsidTr="005A3173">
      <w:trPr>
        <w:trHeight w:val="151"/>
      </w:trPr>
      <w:tc>
        <w:tcPr>
          <w:tcW w:w="2250" w:type="pct"/>
          <w:tcBorders>
            <w:top w:val="nil"/>
            <w:left w:val="nil"/>
            <w:bottom w:val="single" w:sz="4" w:space="0" w:color="4F81BD"/>
            <w:right w:val="nil"/>
          </w:tcBorders>
        </w:tcPr>
        <w:p w:rsidR="00840952" w:rsidRPr="005A3173" w:rsidRDefault="0084095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0952" w:rsidRPr="005A3173" w:rsidRDefault="0084095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0952" w:rsidRPr="005A3173" w:rsidRDefault="00840952" w:rsidP="005A3173">
          <w:pPr>
            <w:pStyle w:val="Header"/>
            <w:spacing w:line="276" w:lineRule="auto"/>
            <w:rPr>
              <w:rFonts w:ascii="Calibri" w:eastAsia="MS Gothic" w:hAnsi="Calibri"/>
              <w:b/>
              <w:bCs/>
              <w:color w:val="4F81BD"/>
            </w:rPr>
          </w:pPr>
        </w:p>
      </w:tc>
    </w:tr>
    <w:tr w:rsidR="00840952" w:rsidTr="005A3173">
      <w:trPr>
        <w:trHeight w:val="150"/>
      </w:trPr>
      <w:tc>
        <w:tcPr>
          <w:tcW w:w="2250" w:type="pct"/>
          <w:tcBorders>
            <w:top w:val="single" w:sz="4" w:space="0" w:color="4F81BD"/>
            <w:left w:val="nil"/>
            <w:bottom w:val="nil"/>
            <w:right w:val="nil"/>
          </w:tcBorders>
        </w:tcPr>
        <w:p w:rsidR="00840952" w:rsidRPr="005A3173" w:rsidRDefault="00840952" w:rsidP="005A3173">
          <w:pPr>
            <w:pStyle w:val="Header"/>
            <w:spacing w:line="276" w:lineRule="auto"/>
            <w:rPr>
              <w:rFonts w:ascii="Calibri" w:eastAsia="MS Gothic" w:hAnsi="Calibri"/>
              <w:b/>
              <w:bCs/>
              <w:color w:val="4F81BD"/>
            </w:rPr>
          </w:pPr>
        </w:p>
      </w:tc>
      <w:tc>
        <w:tcPr>
          <w:tcW w:w="0" w:type="auto"/>
          <w:vMerge/>
          <w:vAlign w:val="center"/>
          <w:hideMark/>
        </w:tcPr>
        <w:p w:rsidR="00840952" w:rsidRPr="005A3173" w:rsidRDefault="0084095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0952" w:rsidRPr="005A3173" w:rsidRDefault="00840952" w:rsidP="005A3173">
          <w:pPr>
            <w:pStyle w:val="Header"/>
            <w:spacing w:line="276" w:lineRule="auto"/>
            <w:rPr>
              <w:rFonts w:ascii="Calibri" w:eastAsia="MS Gothic" w:hAnsi="Calibri"/>
              <w:b/>
              <w:bCs/>
              <w:color w:val="4F81BD"/>
            </w:rPr>
          </w:pPr>
        </w:p>
      </w:tc>
    </w:tr>
  </w:tbl>
  <w:p w:rsidR="00840952" w:rsidRDefault="0084095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0952" w:rsidRDefault="00840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952" w:rsidRDefault="00840952" w:rsidP="00EF44A0">
    <w:pPr>
      <w:pStyle w:val="Footer"/>
      <w:jc w:val="center"/>
      <w:rPr>
        <w:rFonts w:ascii="Arial" w:hAnsi="Arial" w:cs="Arial"/>
        <w:b/>
        <w:sz w:val="20"/>
        <w:szCs w:val="20"/>
      </w:rPr>
    </w:pPr>
  </w:p>
  <w:p w:rsidR="00840952" w:rsidRDefault="00762300">
    <w:pPr>
      <w:pStyle w:val="Footer"/>
      <w:jc w:val="center"/>
    </w:pPr>
    <w:sdt>
      <w:sdtPr>
        <w:id w:val="646254239"/>
        <w:docPartObj>
          <w:docPartGallery w:val="Page Numbers (Bottom of Page)"/>
          <w:docPartUnique/>
        </w:docPartObj>
      </w:sdtPr>
      <w:sdtEndPr>
        <w:rPr>
          <w:noProof/>
        </w:rPr>
      </w:sdtEndPr>
      <w:sdtContent>
        <w:r w:rsidR="00840952">
          <w:fldChar w:fldCharType="begin"/>
        </w:r>
        <w:r w:rsidR="00840952">
          <w:instrText xml:space="preserve"> PAGE   \* MERGEFORMAT </w:instrText>
        </w:r>
        <w:r w:rsidR="00840952">
          <w:fldChar w:fldCharType="separate"/>
        </w:r>
        <w:r>
          <w:rPr>
            <w:noProof/>
          </w:rPr>
          <w:t>2</w:t>
        </w:r>
        <w:r w:rsidR="00840952">
          <w:rPr>
            <w:noProof/>
          </w:rPr>
          <w:fldChar w:fldCharType="end"/>
        </w:r>
      </w:sdtContent>
    </w:sdt>
  </w:p>
  <w:p w:rsidR="00840952" w:rsidRPr="008F1434" w:rsidRDefault="00840952"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40952" w:rsidTr="005A3173">
      <w:trPr>
        <w:trHeight w:val="151"/>
      </w:trPr>
      <w:tc>
        <w:tcPr>
          <w:tcW w:w="2250" w:type="pct"/>
          <w:tcBorders>
            <w:top w:val="nil"/>
            <w:left w:val="nil"/>
            <w:bottom w:val="single" w:sz="4" w:space="0" w:color="4F81BD"/>
            <w:right w:val="nil"/>
          </w:tcBorders>
        </w:tcPr>
        <w:p w:rsidR="00840952" w:rsidRPr="005A3173" w:rsidRDefault="0084095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0952" w:rsidRPr="005A3173" w:rsidRDefault="0084095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0952" w:rsidRPr="005A3173" w:rsidRDefault="00840952" w:rsidP="005A3173">
          <w:pPr>
            <w:pStyle w:val="Header"/>
            <w:spacing w:line="276" w:lineRule="auto"/>
            <w:rPr>
              <w:rFonts w:ascii="Calibri" w:eastAsia="MS Gothic" w:hAnsi="Calibri"/>
              <w:b/>
              <w:bCs/>
              <w:color w:val="4F81BD"/>
            </w:rPr>
          </w:pPr>
        </w:p>
      </w:tc>
    </w:tr>
    <w:tr w:rsidR="00840952" w:rsidTr="005A3173">
      <w:trPr>
        <w:trHeight w:val="150"/>
      </w:trPr>
      <w:tc>
        <w:tcPr>
          <w:tcW w:w="2250" w:type="pct"/>
          <w:tcBorders>
            <w:top w:val="single" w:sz="4" w:space="0" w:color="4F81BD"/>
            <w:left w:val="nil"/>
            <w:bottom w:val="nil"/>
            <w:right w:val="nil"/>
          </w:tcBorders>
        </w:tcPr>
        <w:p w:rsidR="00840952" w:rsidRPr="005A3173" w:rsidRDefault="00840952" w:rsidP="005A3173">
          <w:pPr>
            <w:pStyle w:val="Header"/>
            <w:spacing w:line="276" w:lineRule="auto"/>
            <w:rPr>
              <w:rFonts w:ascii="Calibri" w:eastAsia="MS Gothic" w:hAnsi="Calibri"/>
              <w:b/>
              <w:bCs/>
              <w:color w:val="4F81BD"/>
            </w:rPr>
          </w:pPr>
        </w:p>
      </w:tc>
      <w:tc>
        <w:tcPr>
          <w:tcW w:w="0" w:type="auto"/>
          <w:vMerge/>
          <w:vAlign w:val="center"/>
          <w:hideMark/>
        </w:tcPr>
        <w:p w:rsidR="00840952" w:rsidRPr="005A3173" w:rsidRDefault="0084095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0952" w:rsidRPr="005A3173" w:rsidRDefault="0084095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40952" w:rsidTr="005A3173">
      <w:trPr>
        <w:trHeight w:val="151"/>
      </w:trPr>
      <w:tc>
        <w:tcPr>
          <w:tcW w:w="2250" w:type="pct"/>
          <w:tcBorders>
            <w:top w:val="nil"/>
            <w:left w:val="nil"/>
            <w:bottom w:val="single" w:sz="4" w:space="0" w:color="4F81BD"/>
            <w:right w:val="nil"/>
          </w:tcBorders>
        </w:tcPr>
        <w:p w:rsidR="00840952" w:rsidRPr="005A3173" w:rsidRDefault="0084095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0952" w:rsidRPr="005A3173" w:rsidRDefault="0084095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0952" w:rsidRPr="005A3173" w:rsidRDefault="00840952" w:rsidP="005A3173">
          <w:pPr>
            <w:pStyle w:val="Header"/>
            <w:spacing w:line="276" w:lineRule="auto"/>
            <w:rPr>
              <w:rFonts w:ascii="Calibri" w:eastAsia="MS Gothic" w:hAnsi="Calibri"/>
              <w:b/>
              <w:bCs/>
              <w:color w:val="4F81BD"/>
            </w:rPr>
          </w:pPr>
        </w:p>
      </w:tc>
    </w:tr>
    <w:tr w:rsidR="00840952" w:rsidTr="005A3173">
      <w:trPr>
        <w:trHeight w:val="150"/>
      </w:trPr>
      <w:tc>
        <w:tcPr>
          <w:tcW w:w="2250" w:type="pct"/>
          <w:tcBorders>
            <w:top w:val="single" w:sz="4" w:space="0" w:color="4F81BD"/>
            <w:left w:val="nil"/>
            <w:bottom w:val="nil"/>
            <w:right w:val="nil"/>
          </w:tcBorders>
        </w:tcPr>
        <w:p w:rsidR="00840952" w:rsidRPr="005A3173" w:rsidRDefault="00840952" w:rsidP="005A3173">
          <w:pPr>
            <w:pStyle w:val="Header"/>
            <w:spacing w:line="276" w:lineRule="auto"/>
            <w:rPr>
              <w:rFonts w:ascii="Calibri" w:eastAsia="MS Gothic" w:hAnsi="Calibri"/>
              <w:b/>
              <w:bCs/>
              <w:color w:val="4F81BD"/>
            </w:rPr>
          </w:pPr>
        </w:p>
      </w:tc>
      <w:tc>
        <w:tcPr>
          <w:tcW w:w="0" w:type="auto"/>
          <w:vMerge/>
          <w:vAlign w:val="center"/>
          <w:hideMark/>
        </w:tcPr>
        <w:p w:rsidR="00840952" w:rsidRPr="005A3173" w:rsidRDefault="0084095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0952" w:rsidRPr="005A3173" w:rsidRDefault="00840952" w:rsidP="005A3173">
          <w:pPr>
            <w:pStyle w:val="Header"/>
            <w:spacing w:line="276" w:lineRule="auto"/>
            <w:rPr>
              <w:rFonts w:ascii="Calibri" w:eastAsia="MS Gothic" w:hAnsi="Calibri"/>
              <w:b/>
              <w:bCs/>
              <w:color w:val="4F81BD"/>
            </w:rPr>
          </w:pPr>
        </w:p>
      </w:tc>
    </w:tr>
  </w:tbl>
  <w:p w:rsidR="00840952" w:rsidRPr="007C0F57" w:rsidRDefault="0084095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40952" w:rsidRPr="007C0F57" w:rsidRDefault="00840952"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00" w:rsidRDefault="00762300">
      <w:r>
        <w:separator/>
      </w:r>
    </w:p>
  </w:footnote>
  <w:footnote w:type="continuationSeparator" w:id="0">
    <w:p w:rsidR="00762300" w:rsidRDefault="00762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40952" w:rsidRPr="008E0D90" w:rsidTr="00A06225">
      <w:trPr>
        <w:trHeight w:val="151"/>
      </w:trPr>
      <w:tc>
        <w:tcPr>
          <w:tcW w:w="2389" w:type="pct"/>
          <w:tcBorders>
            <w:top w:val="nil"/>
            <w:left w:val="nil"/>
            <w:bottom w:val="single" w:sz="4" w:space="0" w:color="4F81BD"/>
            <w:right w:val="nil"/>
          </w:tcBorders>
        </w:tcPr>
        <w:p w:rsidR="00840952" w:rsidRPr="00A06225" w:rsidRDefault="00840952">
          <w:pPr>
            <w:pStyle w:val="Header"/>
            <w:spacing w:line="276" w:lineRule="auto"/>
            <w:rPr>
              <w:rFonts w:ascii="Cambria" w:eastAsia="MS Gothic" w:hAnsi="Cambria"/>
              <w:b/>
              <w:bCs/>
              <w:color w:val="4F81BD"/>
            </w:rPr>
          </w:pPr>
        </w:p>
      </w:tc>
      <w:tc>
        <w:tcPr>
          <w:tcW w:w="333" w:type="pct"/>
          <w:vMerge w:val="restart"/>
          <w:noWrap/>
          <w:vAlign w:val="center"/>
          <w:hideMark/>
        </w:tcPr>
        <w:p w:rsidR="00840952" w:rsidRPr="00A06225" w:rsidRDefault="0084095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40952" w:rsidRPr="00A06225" w:rsidRDefault="00840952">
          <w:pPr>
            <w:pStyle w:val="Header"/>
            <w:spacing w:line="276" w:lineRule="auto"/>
            <w:rPr>
              <w:rFonts w:ascii="Cambria" w:eastAsia="MS Gothic" w:hAnsi="Cambria"/>
              <w:b/>
              <w:bCs/>
              <w:color w:val="4F81BD"/>
            </w:rPr>
          </w:pPr>
        </w:p>
      </w:tc>
    </w:tr>
    <w:tr w:rsidR="00840952" w:rsidRPr="008E0D90" w:rsidTr="00A06225">
      <w:trPr>
        <w:trHeight w:val="150"/>
      </w:trPr>
      <w:tc>
        <w:tcPr>
          <w:tcW w:w="2389" w:type="pct"/>
          <w:tcBorders>
            <w:top w:val="single" w:sz="4" w:space="0" w:color="4F81BD"/>
            <w:left w:val="nil"/>
            <w:bottom w:val="nil"/>
            <w:right w:val="nil"/>
          </w:tcBorders>
        </w:tcPr>
        <w:p w:rsidR="00840952" w:rsidRPr="00A06225" w:rsidRDefault="00840952">
          <w:pPr>
            <w:pStyle w:val="Header"/>
            <w:spacing w:line="276" w:lineRule="auto"/>
            <w:rPr>
              <w:rFonts w:ascii="Cambria" w:eastAsia="MS Gothic" w:hAnsi="Cambria"/>
              <w:b/>
              <w:bCs/>
              <w:color w:val="4F81BD"/>
            </w:rPr>
          </w:pPr>
        </w:p>
      </w:tc>
      <w:tc>
        <w:tcPr>
          <w:tcW w:w="0" w:type="auto"/>
          <w:vMerge/>
          <w:vAlign w:val="center"/>
          <w:hideMark/>
        </w:tcPr>
        <w:p w:rsidR="00840952" w:rsidRPr="00A06225" w:rsidRDefault="00840952">
          <w:pPr>
            <w:rPr>
              <w:rFonts w:ascii="Cambria" w:hAnsi="Cambria"/>
              <w:color w:val="4F81BD"/>
              <w:sz w:val="22"/>
              <w:szCs w:val="22"/>
            </w:rPr>
          </w:pPr>
        </w:p>
      </w:tc>
      <w:tc>
        <w:tcPr>
          <w:tcW w:w="2278" w:type="pct"/>
          <w:tcBorders>
            <w:top w:val="single" w:sz="4" w:space="0" w:color="4F81BD"/>
            <w:left w:val="nil"/>
            <w:bottom w:val="nil"/>
            <w:right w:val="nil"/>
          </w:tcBorders>
        </w:tcPr>
        <w:p w:rsidR="00840952" w:rsidRPr="00A06225" w:rsidRDefault="00840952">
          <w:pPr>
            <w:pStyle w:val="Header"/>
            <w:spacing w:line="276" w:lineRule="auto"/>
            <w:rPr>
              <w:rFonts w:ascii="Cambria" w:eastAsia="MS Gothic" w:hAnsi="Cambria"/>
              <w:b/>
              <w:bCs/>
              <w:color w:val="4F81BD"/>
            </w:rPr>
          </w:pPr>
        </w:p>
      </w:tc>
    </w:tr>
  </w:tbl>
  <w:p w:rsidR="00840952" w:rsidRDefault="008409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952" w:rsidRPr="0097362E" w:rsidRDefault="00840952" w:rsidP="00002317">
    <w:pPr>
      <w:pStyle w:val="Header"/>
      <w:jc w:val="center"/>
      <w:rPr>
        <w:rFonts w:ascii="Arial" w:hAnsi="Arial" w:cs="Arial"/>
        <w:i/>
        <w:color w:val="808080"/>
        <w:sz w:val="22"/>
      </w:rPr>
    </w:pPr>
    <w:r>
      <w:rPr>
        <w:rFonts w:ascii="Arial" w:hAnsi="Arial" w:cs="Arial"/>
        <w:i/>
        <w:color w:val="808080"/>
        <w:sz w:val="22"/>
      </w:rPr>
      <w:t xml:space="preserve">Public Summary Document </w:t>
    </w:r>
    <w:r w:rsidRPr="0097362E">
      <w:rPr>
        <w:rFonts w:ascii="Arial" w:hAnsi="Arial" w:cs="Arial"/>
        <w:i/>
        <w:color w:val="808080"/>
        <w:sz w:val="22"/>
      </w:rPr>
      <w:t>– March 2015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95" w:rsidRDefault="00232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0C509C8"/>
    <w:multiLevelType w:val="hybridMultilevel"/>
    <w:tmpl w:val="24AEAA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3D55CE3"/>
    <w:multiLevelType w:val="hybridMultilevel"/>
    <w:tmpl w:val="76A87272"/>
    <w:lvl w:ilvl="0" w:tplc="93D4B7A2">
      <w:start w:val="10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DE4D31"/>
    <w:multiLevelType w:val="hybridMultilevel"/>
    <w:tmpl w:val="8DB61D5C"/>
    <w:lvl w:ilvl="0" w:tplc="A1BAD7A0">
      <w:start w:val="5"/>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460E49"/>
    <w:multiLevelType w:val="hybridMultilevel"/>
    <w:tmpl w:val="2A845646"/>
    <w:lvl w:ilvl="0" w:tplc="0B5E871E">
      <w:start w:val="10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3E172B59"/>
    <w:multiLevelType w:val="hybridMultilevel"/>
    <w:tmpl w:val="461892BA"/>
    <w:lvl w:ilvl="0" w:tplc="55DC2F2E">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4DF85E8C"/>
    <w:multiLevelType w:val="hybridMultilevel"/>
    <w:tmpl w:val="198216EA"/>
    <w:lvl w:ilvl="0" w:tplc="586696C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0">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BA218E"/>
    <w:multiLevelType w:val="hybridMultilevel"/>
    <w:tmpl w:val="1F94D186"/>
    <w:lvl w:ilvl="0" w:tplc="DD84914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8">
    <w:nsid w:val="6C315B62"/>
    <w:multiLevelType w:val="hybridMultilevel"/>
    <w:tmpl w:val="024C6320"/>
    <w:lvl w:ilvl="0" w:tplc="A9B87E5C">
      <w:start w:val="5"/>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4">
    <w:nsid w:val="784D033C"/>
    <w:multiLevelType w:val="multilevel"/>
    <w:tmpl w:val="D548B6F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40"/>
  </w:num>
  <w:num w:numId="3">
    <w:abstractNumId w:val="24"/>
  </w:num>
  <w:num w:numId="4">
    <w:abstractNumId w:val="0"/>
  </w:num>
  <w:num w:numId="5">
    <w:abstractNumId w:val="5"/>
  </w:num>
  <w:num w:numId="6">
    <w:abstractNumId w:val="22"/>
  </w:num>
  <w:num w:numId="7">
    <w:abstractNumId w:val="19"/>
  </w:num>
  <w:num w:numId="8">
    <w:abstractNumId w:val="4"/>
  </w:num>
  <w:num w:numId="9">
    <w:abstractNumId w:val="8"/>
  </w:num>
  <w:num w:numId="10">
    <w:abstractNumId w:val="37"/>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1"/>
  </w:num>
  <w:num w:numId="15">
    <w:abstractNumId w:val="32"/>
  </w:num>
  <w:num w:numId="16">
    <w:abstractNumId w:val="28"/>
  </w:num>
  <w:num w:numId="17">
    <w:abstractNumId w:val="43"/>
  </w:num>
  <w:num w:numId="18">
    <w:abstractNumId w:val="13"/>
  </w:num>
  <w:num w:numId="19">
    <w:abstractNumId w:val="21"/>
  </w:num>
  <w:num w:numId="20">
    <w:abstractNumId w:val="3"/>
  </w:num>
  <w:num w:numId="21">
    <w:abstractNumId w:val="35"/>
  </w:num>
  <w:num w:numId="22">
    <w:abstractNumId w:val="39"/>
  </w:num>
  <w:num w:numId="23">
    <w:abstractNumId w:val="45"/>
  </w:num>
  <w:num w:numId="24">
    <w:abstractNumId w:val="18"/>
  </w:num>
  <w:num w:numId="25">
    <w:abstractNumId w:val="44"/>
  </w:num>
  <w:num w:numId="26">
    <w:abstractNumId w:val="33"/>
  </w:num>
  <w:num w:numId="27">
    <w:abstractNumId w:val="12"/>
  </w:num>
  <w:num w:numId="28">
    <w:abstractNumId w:val="6"/>
  </w:num>
  <w:num w:numId="29">
    <w:abstractNumId w:val="30"/>
  </w:num>
  <w:num w:numId="30">
    <w:abstractNumId w:val="2"/>
  </w:num>
  <w:num w:numId="31">
    <w:abstractNumId w:val="31"/>
  </w:num>
  <w:num w:numId="32">
    <w:abstractNumId w:val="42"/>
  </w:num>
  <w:num w:numId="33">
    <w:abstractNumId w:val="29"/>
  </w:num>
  <w:num w:numId="34">
    <w:abstractNumId w:val="46"/>
  </w:num>
  <w:num w:numId="35">
    <w:abstractNumId w:val="11"/>
  </w:num>
  <w:num w:numId="36">
    <w:abstractNumId w:val="26"/>
  </w:num>
  <w:num w:numId="37">
    <w:abstractNumId w:val="34"/>
  </w:num>
  <w:num w:numId="38">
    <w:abstractNumId w:val="9"/>
  </w:num>
  <w:num w:numId="39">
    <w:abstractNumId w:val="20"/>
  </w:num>
  <w:num w:numId="40">
    <w:abstractNumId w:val="1"/>
  </w:num>
  <w:num w:numId="41">
    <w:abstractNumId w:val="17"/>
  </w:num>
  <w:num w:numId="42">
    <w:abstractNumId w:val="15"/>
  </w:num>
  <w:num w:numId="43">
    <w:abstractNumId w:val="38"/>
  </w:num>
  <w:num w:numId="44">
    <w:abstractNumId w:val="7"/>
  </w:num>
  <w:num w:numId="45">
    <w:abstractNumId w:val="36"/>
  </w:num>
  <w:num w:numId="46">
    <w:abstractNumId w:val="27"/>
  </w:num>
  <w:num w:numId="47">
    <w:abstractNumId w:val="14"/>
  </w:num>
  <w:num w:numId="48">
    <w:abstractNumId w:val="1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317"/>
    <w:rsid w:val="000025AD"/>
    <w:rsid w:val="0002464A"/>
    <w:rsid w:val="0003106B"/>
    <w:rsid w:val="000421A1"/>
    <w:rsid w:val="0004240E"/>
    <w:rsid w:val="00045E26"/>
    <w:rsid w:val="000514B5"/>
    <w:rsid w:val="00060E64"/>
    <w:rsid w:val="00066755"/>
    <w:rsid w:val="00075C23"/>
    <w:rsid w:val="00086F14"/>
    <w:rsid w:val="000969AD"/>
    <w:rsid w:val="000A643A"/>
    <w:rsid w:val="000A725F"/>
    <w:rsid w:val="000B1DD7"/>
    <w:rsid w:val="000B558D"/>
    <w:rsid w:val="000B7589"/>
    <w:rsid w:val="000C0DAB"/>
    <w:rsid w:val="000C6996"/>
    <w:rsid w:val="000D23BA"/>
    <w:rsid w:val="000E681E"/>
    <w:rsid w:val="000E78D8"/>
    <w:rsid w:val="000F4E6A"/>
    <w:rsid w:val="001101B9"/>
    <w:rsid w:val="001107BF"/>
    <w:rsid w:val="00113E6C"/>
    <w:rsid w:val="0012417C"/>
    <w:rsid w:val="00142395"/>
    <w:rsid w:val="00142714"/>
    <w:rsid w:val="001452ED"/>
    <w:rsid w:val="001830CE"/>
    <w:rsid w:val="00191F75"/>
    <w:rsid w:val="00196307"/>
    <w:rsid w:val="001A138C"/>
    <w:rsid w:val="001A4533"/>
    <w:rsid w:val="001B017F"/>
    <w:rsid w:val="001B5129"/>
    <w:rsid w:val="001C1195"/>
    <w:rsid w:val="001D6379"/>
    <w:rsid w:val="001F363A"/>
    <w:rsid w:val="00213CFB"/>
    <w:rsid w:val="00231A91"/>
    <w:rsid w:val="00232995"/>
    <w:rsid w:val="00255F2A"/>
    <w:rsid w:val="00271BA1"/>
    <w:rsid w:val="002740BC"/>
    <w:rsid w:val="00277505"/>
    <w:rsid w:val="0029458F"/>
    <w:rsid w:val="002972FD"/>
    <w:rsid w:val="002A104C"/>
    <w:rsid w:val="002A4960"/>
    <w:rsid w:val="002B1AE6"/>
    <w:rsid w:val="002B30F8"/>
    <w:rsid w:val="002C212F"/>
    <w:rsid w:val="002E531D"/>
    <w:rsid w:val="002E72CA"/>
    <w:rsid w:val="002F453D"/>
    <w:rsid w:val="002F4796"/>
    <w:rsid w:val="00307E4D"/>
    <w:rsid w:val="0031286C"/>
    <w:rsid w:val="00326E79"/>
    <w:rsid w:val="0033273D"/>
    <w:rsid w:val="003367EF"/>
    <w:rsid w:val="00341AE4"/>
    <w:rsid w:val="003423A6"/>
    <w:rsid w:val="003604F9"/>
    <w:rsid w:val="0037298A"/>
    <w:rsid w:val="003A5B4A"/>
    <w:rsid w:val="003B23C5"/>
    <w:rsid w:val="003B2A75"/>
    <w:rsid w:val="003B4F00"/>
    <w:rsid w:val="003D0E49"/>
    <w:rsid w:val="003D4AC4"/>
    <w:rsid w:val="003D63B7"/>
    <w:rsid w:val="003E442D"/>
    <w:rsid w:val="003E468B"/>
    <w:rsid w:val="003F5C8C"/>
    <w:rsid w:val="004106FE"/>
    <w:rsid w:val="00412973"/>
    <w:rsid w:val="00414E29"/>
    <w:rsid w:val="004465BD"/>
    <w:rsid w:val="004565ED"/>
    <w:rsid w:val="00466ADA"/>
    <w:rsid w:val="00473497"/>
    <w:rsid w:val="00473617"/>
    <w:rsid w:val="00475641"/>
    <w:rsid w:val="00476245"/>
    <w:rsid w:val="004853BA"/>
    <w:rsid w:val="00485940"/>
    <w:rsid w:val="004A5A85"/>
    <w:rsid w:val="004B5640"/>
    <w:rsid w:val="004B793D"/>
    <w:rsid w:val="004C1BD7"/>
    <w:rsid w:val="004C1D8E"/>
    <w:rsid w:val="004C691D"/>
    <w:rsid w:val="004D3CF6"/>
    <w:rsid w:val="004D4EB1"/>
    <w:rsid w:val="004D7B89"/>
    <w:rsid w:val="004E692D"/>
    <w:rsid w:val="00501554"/>
    <w:rsid w:val="00514CD7"/>
    <w:rsid w:val="00532C74"/>
    <w:rsid w:val="00534E2E"/>
    <w:rsid w:val="00544552"/>
    <w:rsid w:val="0056460A"/>
    <w:rsid w:val="005773CE"/>
    <w:rsid w:val="00580726"/>
    <w:rsid w:val="00581932"/>
    <w:rsid w:val="005963BB"/>
    <w:rsid w:val="005A3173"/>
    <w:rsid w:val="005A3223"/>
    <w:rsid w:val="005A3DA3"/>
    <w:rsid w:val="005A52C4"/>
    <w:rsid w:val="005B7ECB"/>
    <w:rsid w:val="005D03AB"/>
    <w:rsid w:val="005D414B"/>
    <w:rsid w:val="005D5017"/>
    <w:rsid w:val="005F00F4"/>
    <w:rsid w:val="00601A91"/>
    <w:rsid w:val="0060222F"/>
    <w:rsid w:val="00602BA3"/>
    <w:rsid w:val="00614159"/>
    <w:rsid w:val="00617C00"/>
    <w:rsid w:val="006263BF"/>
    <w:rsid w:val="0062748A"/>
    <w:rsid w:val="00630A2C"/>
    <w:rsid w:val="00643B9E"/>
    <w:rsid w:val="00651169"/>
    <w:rsid w:val="00652B55"/>
    <w:rsid w:val="00653D69"/>
    <w:rsid w:val="00660198"/>
    <w:rsid w:val="00670A76"/>
    <w:rsid w:val="006711AA"/>
    <w:rsid w:val="00675622"/>
    <w:rsid w:val="00686259"/>
    <w:rsid w:val="0069023D"/>
    <w:rsid w:val="006906DB"/>
    <w:rsid w:val="006A12A5"/>
    <w:rsid w:val="006B0D94"/>
    <w:rsid w:val="006B485D"/>
    <w:rsid w:val="006C708E"/>
    <w:rsid w:val="006D6EC7"/>
    <w:rsid w:val="006D77C7"/>
    <w:rsid w:val="006F07E5"/>
    <w:rsid w:val="006F5125"/>
    <w:rsid w:val="00710CD9"/>
    <w:rsid w:val="007174BB"/>
    <w:rsid w:val="00722016"/>
    <w:rsid w:val="00762300"/>
    <w:rsid w:val="0076420C"/>
    <w:rsid w:val="007753C2"/>
    <w:rsid w:val="007838B8"/>
    <w:rsid w:val="007C0F57"/>
    <w:rsid w:val="007C40B6"/>
    <w:rsid w:val="007C729F"/>
    <w:rsid w:val="007D7E87"/>
    <w:rsid w:val="007E1D28"/>
    <w:rsid w:val="007F2641"/>
    <w:rsid w:val="007F7C36"/>
    <w:rsid w:val="00806796"/>
    <w:rsid w:val="00806898"/>
    <w:rsid w:val="00806BAB"/>
    <w:rsid w:val="00826F6D"/>
    <w:rsid w:val="00836D65"/>
    <w:rsid w:val="00840952"/>
    <w:rsid w:val="00842703"/>
    <w:rsid w:val="00856DDD"/>
    <w:rsid w:val="00863E68"/>
    <w:rsid w:val="00882085"/>
    <w:rsid w:val="00883188"/>
    <w:rsid w:val="00895B3C"/>
    <w:rsid w:val="00897D58"/>
    <w:rsid w:val="008A1956"/>
    <w:rsid w:val="008A4937"/>
    <w:rsid w:val="008D3C82"/>
    <w:rsid w:val="008D447E"/>
    <w:rsid w:val="008D7A41"/>
    <w:rsid w:val="008E3680"/>
    <w:rsid w:val="008E5870"/>
    <w:rsid w:val="008E7DC3"/>
    <w:rsid w:val="008F1434"/>
    <w:rsid w:val="008F7355"/>
    <w:rsid w:val="009013D6"/>
    <w:rsid w:val="009067B7"/>
    <w:rsid w:val="009123A7"/>
    <w:rsid w:val="00930937"/>
    <w:rsid w:val="00933E6C"/>
    <w:rsid w:val="009411F6"/>
    <w:rsid w:val="00942160"/>
    <w:rsid w:val="0095486D"/>
    <w:rsid w:val="009602C5"/>
    <w:rsid w:val="0097362E"/>
    <w:rsid w:val="00974C21"/>
    <w:rsid w:val="00976EAB"/>
    <w:rsid w:val="00982D44"/>
    <w:rsid w:val="009935C1"/>
    <w:rsid w:val="009A5F53"/>
    <w:rsid w:val="009B0F67"/>
    <w:rsid w:val="009C703C"/>
    <w:rsid w:val="009D2939"/>
    <w:rsid w:val="009D3CAA"/>
    <w:rsid w:val="009F4E46"/>
    <w:rsid w:val="009F5B65"/>
    <w:rsid w:val="009F5F2E"/>
    <w:rsid w:val="00A06225"/>
    <w:rsid w:val="00A214E8"/>
    <w:rsid w:val="00A27093"/>
    <w:rsid w:val="00A37C8D"/>
    <w:rsid w:val="00A41EE3"/>
    <w:rsid w:val="00A5273B"/>
    <w:rsid w:val="00A53977"/>
    <w:rsid w:val="00A53A9D"/>
    <w:rsid w:val="00A62C1A"/>
    <w:rsid w:val="00A6426D"/>
    <w:rsid w:val="00A70622"/>
    <w:rsid w:val="00A70977"/>
    <w:rsid w:val="00A8390C"/>
    <w:rsid w:val="00A97484"/>
    <w:rsid w:val="00AA4726"/>
    <w:rsid w:val="00AA4D1C"/>
    <w:rsid w:val="00AA61B3"/>
    <w:rsid w:val="00AA7104"/>
    <w:rsid w:val="00AB23BA"/>
    <w:rsid w:val="00AC5206"/>
    <w:rsid w:val="00AE11A5"/>
    <w:rsid w:val="00AF68CC"/>
    <w:rsid w:val="00AF6A55"/>
    <w:rsid w:val="00B11E9F"/>
    <w:rsid w:val="00B205AA"/>
    <w:rsid w:val="00B22E84"/>
    <w:rsid w:val="00B25F75"/>
    <w:rsid w:val="00B26332"/>
    <w:rsid w:val="00B32B67"/>
    <w:rsid w:val="00B43E90"/>
    <w:rsid w:val="00B56118"/>
    <w:rsid w:val="00B6773F"/>
    <w:rsid w:val="00B801BA"/>
    <w:rsid w:val="00B92F18"/>
    <w:rsid w:val="00BB5D72"/>
    <w:rsid w:val="00BB69F5"/>
    <w:rsid w:val="00BB7EC3"/>
    <w:rsid w:val="00BC22D0"/>
    <w:rsid w:val="00BC4B9A"/>
    <w:rsid w:val="00BD784C"/>
    <w:rsid w:val="00BF4CB6"/>
    <w:rsid w:val="00BF625D"/>
    <w:rsid w:val="00C00DA7"/>
    <w:rsid w:val="00C058D8"/>
    <w:rsid w:val="00C12768"/>
    <w:rsid w:val="00C230F2"/>
    <w:rsid w:val="00C26055"/>
    <w:rsid w:val="00C35996"/>
    <w:rsid w:val="00C46372"/>
    <w:rsid w:val="00C5342C"/>
    <w:rsid w:val="00C6256A"/>
    <w:rsid w:val="00C705D0"/>
    <w:rsid w:val="00C81C31"/>
    <w:rsid w:val="00C84718"/>
    <w:rsid w:val="00C91449"/>
    <w:rsid w:val="00C92D10"/>
    <w:rsid w:val="00CB0C5C"/>
    <w:rsid w:val="00CE10C4"/>
    <w:rsid w:val="00CE27B5"/>
    <w:rsid w:val="00D0321E"/>
    <w:rsid w:val="00D1455A"/>
    <w:rsid w:val="00D3280C"/>
    <w:rsid w:val="00D3406A"/>
    <w:rsid w:val="00D469B2"/>
    <w:rsid w:val="00D56738"/>
    <w:rsid w:val="00D741EB"/>
    <w:rsid w:val="00D778F9"/>
    <w:rsid w:val="00D91271"/>
    <w:rsid w:val="00DA2CB5"/>
    <w:rsid w:val="00DA4BAC"/>
    <w:rsid w:val="00DB7882"/>
    <w:rsid w:val="00DE6D27"/>
    <w:rsid w:val="00DF217D"/>
    <w:rsid w:val="00DF26A7"/>
    <w:rsid w:val="00E164B3"/>
    <w:rsid w:val="00E16910"/>
    <w:rsid w:val="00E640FD"/>
    <w:rsid w:val="00E65E54"/>
    <w:rsid w:val="00E80155"/>
    <w:rsid w:val="00E848C0"/>
    <w:rsid w:val="00E8697F"/>
    <w:rsid w:val="00E91B96"/>
    <w:rsid w:val="00E941A1"/>
    <w:rsid w:val="00E95CE3"/>
    <w:rsid w:val="00EA2825"/>
    <w:rsid w:val="00EB5088"/>
    <w:rsid w:val="00ED1644"/>
    <w:rsid w:val="00EE748E"/>
    <w:rsid w:val="00EF297C"/>
    <w:rsid w:val="00EF44A0"/>
    <w:rsid w:val="00F050BD"/>
    <w:rsid w:val="00F05657"/>
    <w:rsid w:val="00F1318E"/>
    <w:rsid w:val="00F24CDF"/>
    <w:rsid w:val="00F25578"/>
    <w:rsid w:val="00F258E5"/>
    <w:rsid w:val="00F27938"/>
    <w:rsid w:val="00F300BC"/>
    <w:rsid w:val="00F3334E"/>
    <w:rsid w:val="00F50EC4"/>
    <w:rsid w:val="00F57A6D"/>
    <w:rsid w:val="00F638CC"/>
    <w:rsid w:val="00F64C77"/>
    <w:rsid w:val="00F6529C"/>
    <w:rsid w:val="00F66677"/>
    <w:rsid w:val="00F8247A"/>
    <w:rsid w:val="00F9629A"/>
    <w:rsid w:val="00FA5883"/>
    <w:rsid w:val="00FA6055"/>
    <w:rsid w:val="00FB322F"/>
    <w:rsid w:val="00FB442F"/>
    <w:rsid w:val="00FC1929"/>
    <w:rsid w:val="00FC5B46"/>
    <w:rsid w:val="00FD07BB"/>
    <w:rsid w:val="00FE6F65"/>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6F07E5"/>
    <w:pPr>
      <w:spacing w:before="75" w:after="75"/>
      <w:ind w:left="75" w:right="75"/>
    </w:pPr>
  </w:style>
  <w:style w:type="character" w:customStyle="1" w:styleId="ListParagraphChar">
    <w:name w:val="List Paragraph Char"/>
    <w:basedOn w:val="DefaultParagraphFont"/>
    <w:link w:val="ListParagraph"/>
    <w:uiPriority w:val="99"/>
    <w:rsid w:val="00F6529C"/>
    <w:rPr>
      <w:sz w:val="24"/>
      <w:szCs w:val="24"/>
    </w:rPr>
  </w:style>
  <w:style w:type="paragraph" w:customStyle="1" w:styleId="Default">
    <w:name w:val="Default"/>
    <w:rsid w:val="00F6529C"/>
    <w:pPr>
      <w:autoSpaceDE w:val="0"/>
      <w:autoSpaceDN w:val="0"/>
      <w:adjustRightInd w:val="0"/>
    </w:pPr>
    <w:rPr>
      <w:rFonts w:ascii="Arial" w:hAnsi="Arial" w:cs="Arial"/>
      <w:color w:val="000000"/>
      <w:sz w:val="24"/>
      <w:szCs w:val="24"/>
    </w:rPr>
  </w:style>
  <w:style w:type="paragraph" w:customStyle="1" w:styleId="PBACheading10">
    <w:name w:val="PBAC heading 1"/>
    <w:qFormat/>
    <w:rsid w:val="0097362E"/>
    <w:pPr>
      <w:ind w:left="720" w:hanging="720"/>
    </w:pPr>
    <w:rPr>
      <w:rFonts w:ascii="Arial" w:hAnsi="Arial" w:cs="Arial"/>
      <w:snapToGrid w:val="0"/>
      <w:sz w:val="22"/>
      <w:szCs w:val="22"/>
      <w:lang w:eastAsia="en-US"/>
    </w:rPr>
  </w:style>
  <w:style w:type="paragraph" w:customStyle="1" w:styleId="PBACHeading1">
    <w:name w:val="PBAC Heading 1"/>
    <w:basedOn w:val="ListParagraph"/>
    <w:qFormat/>
    <w:rsid w:val="005773CE"/>
    <w:pPr>
      <w:numPr>
        <w:numId w:val="25"/>
      </w:numPr>
      <w:jc w:val="both"/>
    </w:pPr>
    <w:rPr>
      <w:rFonts w:ascii="Arial" w:hAnsi="Arial"/>
      <w:b/>
      <w:sz w:val="22"/>
      <w:szCs w:val="22"/>
    </w:rPr>
  </w:style>
  <w:style w:type="paragraph" w:styleId="Revision">
    <w:name w:val="Revision"/>
    <w:hidden/>
    <w:uiPriority w:val="71"/>
    <w:rsid w:val="004565ED"/>
    <w:rPr>
      <w:sz w:val="24"/>
      <w:szCs w:val="24"/>
    </w:rPr>
  </w:style>
  <w:style w:type="paragraph" w:styleId="Title">
    <w:name w:val="Title"/>
    <w:basedOn w:val="Normal"/>
    <w:next w:val="Normal"/>
    <w:link w:val="TitleChar"/>
    <w:qFormat/>
    <w:rsid w:val="005773CE"/>
    <w:pPr>
      <w:ind w:left="720" w:hanging="720"/>
    </w:pPr>
    <w:rPr>
      <w:rFonts w:ascii="Arial" w:hAnsi="Arial"/>
      <w:b/>
      <w:sz w:val="28"/>
      <w:szCs w:val="28"/>
    </w:rPr>
  </w:style>
  <w:style w:type="character" w:customStyle="1" w:styleId="TitleChar">
    <w:name w:val="Title Char"/>
    <w:basedOn w:val="DefaultParagraphFont"/>
    <w:link w:val="Title"/>
    <w:rsid w:val="005773CE"/>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6F07E5"/>
    <w:pPr>
      <w:spacing w:before="75" w:after="75"/>
      <w:ind w:left="75" w:right="75"/>
    </w:pPr>
  </w:style>
  <w:style w:type="character" w:customStyle="1" w:styleId="ListParagraphChar">
    <w:name w:val="List Paragraph Char"/>
    <w:basedOn w:val="DefaultParagraphFont"/>
    <w:link w:val="ListParagraph"/>
    <w:uiPriority w:val="99"/>
    <w:rsid w:val="00F6529C"/>
    <w:rPr>
      <w:sz w:val="24"/>
      <w:szCs w:val="24"/>
    </w:rPr>
  </w:style>
  <w:style w:type="paragraph" w:customStyle="1" w:styleId="Default">
    <w:name w:val="Default"/>
    <w:rsid w:val="00F6529C"/>
    <w:pPr>
      <w:autoSpaceDE w:val="0"/>
      <w:autoSpaceDN w:val="0"/>
      <w:adjustRightInd w:val="0"/>
    </w:pPr>
    <w:rPr>
      <w:rFonts w:ascii="Arial" w:hAnsi="Arial" w:cs="Arial"/>
      <w:color w:val="000000"/>
      <w:sz w:val="24"/>
      <w:szCs w:val="24"/>
    </w:rPr>
  </w:style>
  <w:style w:type="paragraph" w:customStyle="1" w:styleId="PBACheading10">
    <w:name w:val="PBAC heading 1"/>
    <w:qFormat/>
    <w:rsid w:val="0097362E"/>
    <w:pPr>
      <w:ind w:left="720" w:hanging="720"/>
    </w:pPr>
    <w:rPr>
      <w:rFonts w:ascii="Arial" w:hAnsi="Arial" w:cs="Arial"/>
      <w:snapToGrid w:val="0"/>
      <w:sz w:val="22"/>
      <w:szCs w:val="22"/>
      <w:lang w:eastAsia="en-US"/>
    </w:rPr>
  </w:style>
  <w:style w:type="paragraph" w:customStyle="1" w:styleId="PBACHeading1">
    <w:name w:val="PBAC Heading 1"/>
    <w:basedOn w:val="ListParagraph"/>
    <w:qFormat/>
    <w:rsid w:val="005773CE"/>
    <w:pPr>
      <w:numPr>
        <w:numId w:val="25"/>
      </w:numPr>
      <w:jc w:val="both"/>
    </w:pPr>
    <w:rPr>
      <w:rFonts w:ascii="Arial" w:hAnsi="Arial"/>
      <w:b/>
      <w:sz w:val="22"/>
      <w:szCs w:val="22"/>
    </w:rPr>
  </w:style>
  <w:style w:type="paragraph" w:styleId="Revision">
    <w:name w:val="Revision"/>
    <w:hidden/>
    <w:uiPriority w:val="71"/>
    <w:rsid w:val="004565ED"/>
    <w:rPr>
      <w:sz w:val="24"/>
      <w:szCs w:val="24"/>
    </w:rPr>
  </w:style>
  <w:style w:type="paragraph" w:styleId="Title">
    <w:name w:val="Title"/>
    <w:basedOn w:val="Normal"/>
    <w:next w:val="Normal"/>
    <w:link w:val="TitleChar"/>
    <w:qFormat/>
    <w:rsid w:val="005773CE"/>
    <w:pPr>
      <w:ind w:left="720" w:hanging="720"/>
    </w:pPr>
    <w:rPr>
      <w:rFonts w:ascii="Arial" w:hAnsi="Arial"/>
      <w:b/>
      <w:sz w:val="28"/>
      <w:szCs w:val="28"/>
    </w:rPr>
  </w:style>
  <w:style w:type="character" w:customStyle="1" w:styleId="TitleChar">
    <w:name w:val="Title Char"/>
    <w:basedOn w:val="DefaultParagraphFont"/>
    <w:link w:val="Title"/>
    <w:rsid w:val="005773CE"/>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4460856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90326864">
      <w:bodyDiv w:val="1"/>
      <w:marLeft w:val="0"/>
      <w:marRight w:val="0"/>
      <w:marTop w:val="0"/>
      <w:marBottom w:val="0"/>
      <w:divBdr>
        <w:top w:val="none" w:sz="0" w:space="0" w:color="auto"/>
        <w:left w:val="none" w:sz="0" w:space="0" w:color="auto"/>
        <w:bottom w:val="none" w:sz="0" w:space="0" w:color="auto"/>
        <w:right w:val="none" w:sz="0" w:space="0" w:color="auto"/>
      </w:divBdr>
    </w:div>
    <w:div w:id="133695727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42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EB8A-FFA2-4D19-A81A-ED57036D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5.34 posaconazole</vt:lpstr>
    </vt:vector>
  </TitlesOfParts>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 posaconazole</dc:title>
  <dc:creator/>
  <cp:lastModifiedBy/>
  <cp:revision>1</cp:revision>
  <dcterms:created xsi:type="dcterms:W3CDTF">2015-06-29T03:54:00Z</dcterms:created>
  <dcterms:modified xsi:type="dcterms:W3CDTF">2015-06-29T03:54:00Z</dcterms:modified>
</cp:coreProperties>
</file>